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819C1" w14:textId="2B26B6E0" w:rsidR="007B1EF3" w:rsidRPr="00513D49" w:rsidRDefault="007B1EF3" w:rsidP="007B1EF3">
      <w:pPr>
        <w:pStyle w:val="Heading1"/>
        <w:rPr>
          <w:lang w:val="fr-FR"/>
        </w:rPr>
      </w:pPr>
      <w:r w:rsidRPr="00513D49">
        <w:rPr>
          <w:lang w:val="fr-FR"/>
        </w:rPr>
        <w:t xml:space="preserve">RÉUNION INFORMELLE </w:t>
      </w:r>
      <w:r w:rsidR="004A21A4">
        <w:rPr>
          <w:lang w:val="fr-FR"/>
        </w:rPr>
        <w:t>pour la vingt-quatriÈ</w:t>
      </w:r>
      <w:r w:rsidRPr="00513D49">
        <w:rPr>
          <w:lang w:val="fr-FR"/>
        </w:rPr>
        <w:t xml:space="preserve">me RÉUNION DE L’ORGANE SUBSIDIAIRE </w:t>
      </w:r>
      <w:r>
        <w:rPr>
          <w:lang w:val="fr-FR"/>
        </w:rPr>
        <w:t>CHARGÉ DE FOURNIR DES AVIS SCIENTIFIQUES, TECHNIQUES ET TECHNOLOGIQUES</w:t>
      </w:r>
    </w:p>
    <w:p w14:paraId="0220DD0E" w14:textId="50D46086" w:rsidR="007B1EF3" w:rsidRPr="00E0253D" w:rsidRDefault="00E0253D" w:rsidP="007B1EF3">
      <w:pPr>
        <w:jc w:val="center"/>
        <w:rPr>
          <w:b/>
          <w:bCs/>
          <w:color w:val="000000"/>
          <w:lang w:val="fr-FR"/>
        </w:rPr>
      </w:pPr>
      <w:r w:rsidRPr="00E0253D">
        <w:rPr>
          <w:b/>
          <w:bCs/>
          <w:color w:val="000000"/>
          <w:lang w:val="fr-FR"/>
        </w:rPr>
        <w:t xml:space="preserve">Du 17 au </w:t>
      </w:r>
      <w:r w:rsidR="007B1EF3" w:rsidRPr="00E0253D">
        <w:rPr>
          <w:b/>
          <w:bCs/>
          <w:color w:val="000000"/>
          <w:lang w:val="fr-FR"/>
        </w:rPr>
        <w:t>19</w:t>
      </w:r>
      <w:r w:rsidRPr="00E0253D">
        <w:rPr>
          <w:b/>
          <w:bCs/>
          <w:color w:val="000000"/>
          <w:lang w:val="fr-FR"/>
        </w:rPr>
        <w:t xml:space="preserve"> février</w:t>
      </w:r>
      <w:r w:rsidR="007B1EF3" w:rsidRPr="00E0253D">
        <w:rPr>
          <w:b/>
          <w:bCs/>
          <w:color w:val="000000"/>
          <w:lang w:val="fr-FR"/>
        </w:rPr>
        <w:t xml:space="preserve"> et </w:t>
      </w:r>
      <w:r w:rsidRPr="00E0253D">
        <w:rPr>
          <w:b/>
          <w:bCs/>
          <w:color w:val="000000"/>
          <w:lang w:val="fr-FR"/>
        </w:rPr>
        <w:t xml:space="preserve">du 24 au </w:t>
      </w:r>
      <w:r w:rsidR="007B1EF3" w:rsidRPr="00E0253D">
        <w:rPr>
          <w:b/>
          <w:bCs/>
          <w:color w:val="000000"/>
          <w:lang w:val="fr-FR"/>
        </w:rPr>
        <w:t>26 février 2021</w:t>
      </w:r>
    </w:p>
    <w:p w14:paraId="25EB843C" w14:textId="77777777" w:rsidR="004A21A4" w:rsidRPr="00E0253D" w:rsidRDefault="004A21A4" w:rsidP="004A21A4">
      <w:pPr>
        <w:rPr>
          <w:b/>
          <w:bCs/>
          <w:color w:val="000000"/>
          <w:lang w:val="fr-FR"/>
        </w:rPr>
      </w:pPr>
    </w:p>
    <w:p w14:paraId="573CB635" w14:textId="7514883D" w:rsidR="004A21A4" w:rsidRPr="00876F75" w:rsidRDefault="004A21A4" w:rsidP="004A21A4">
      <w:pPr>
        <w:jc w:val="center"/>
        <w:rPr>
          <w:b/>
          <w:bCs/>
          <w:color w:val="000000"/>
          <w:lang w:val="fr-FR"/>
        </w:rPr>
      </w:pPr>
      <w:r w:rsidRPr="00876F75">
        <w:rPr>
          <w:b/>
          <w:bCs/>
          <w:color w:val="000000"/>
          <w:lang w:val="fr-FR"/>
        </w:rPr>
        <w:t>NOTE DE SCÉNARIO</w:t>
      </w:r>
    </w:p>
    <w:p w14:paraId="41CD10B1" w14:textId="77777777" w:rsidR="007B1EF3" w:rsidRPr="00876F75" w:rsidRDefault="007B1EF3" w:rsidP="007B1EF3">
      <w:pPr>
        <w:pStyle w:val="Heading3"/>
        <w:rPr>
          <w:lang w:val="fr-FR"/>
        </w:rPr>
      </w:pPr>
      <w:r w:rsidRPr="00876F75">
        <w:rPr>
          <w:lang w:val="fr-FR"/>
        </w:rPr>
        <w:t>Note du président</w:t>
      </w:r>
    </w:p>
    <w:p w14:paraId="73062F64" w14:textId="55C0FEC5" w:rsidR="007B1EF3" w:rsidRDefault="004A21A4" w:rsidP="007B1EF3">
      <w:pPr>
        <w:pStyle w:val="Heading1"/>
        <w:numPr>
          <w:ilvl w:val="0"/>
          <w:numId w:val="14"/>
        </w:numPr>
      </w:pPr>
      <w:r>
        <w:t>INTRODUCTION</w:t>
      </w:r>
    </w:p>
    <w:p w14:paraId="67FAA3C1" w14:textId="7A282B64" w:rsidR="004A21A4" w:rsidRPr="004A21A4" w:rsidRDefault="00BB5F78" w:rsidP="007B1EF3">
      <w:pPr>
        <w:pStyle w:val="Para1"/>
        <w:tabs>
          <w:tab w:val="clear" w:pos="360"/>
        </w:tabs>
        <w:rPr>
          <w:szCs w:val="22"/>
          <w:lang w:val="fr-FR"/>
        </w:rPr>
      </w:pPr>
      <w:r w:rsidRPr="00711CEB">
        <w:rPr>
          <w:lang w:val="fr-FR"/>
        </w:rPr>
        <w:t xml:space="preserve">Donnant suite à la </w:t>
      </w:r>
      <w:r>
        <w:rPr>
          <w:lang w:val="fr-FR"/>
        </w:rPr>
        <w:t>décision du</w:t>
      </w:r>
      <w:r w:rsidRPr="00711CEB">
        <w:rPr>
          <w:lang w:val="fr-FR"/>
        </w:rPr>
        <w:t xml:space="preserve"> Bu</w:t>
      </w:r>
      <w:r>
        <w:rPr>
          <w:lang w:val="fr-FR"/>
        </w:rPr>
        <w:t>reau de l’Organe subsidiaire chargé de</w:t>
      </w:r>
      <w:r w:rsidRPr="00671D64">
        <w:rPr>
          <w:lang w:val="fr-FR"/>
        </w:rPr>
        <w:t xml:space="preserve"> fournir des avis scientifiques, techniques et technologiques </w:t>
      </w:r>
      <w:r w:rsidRPr="00711CEB">
        <w:rPr>
          <w:lang w:val="fr-FR"/>
        </w:rPr>
        <w:t>de tenir une réunion informelle</w:t>
      </w:r>
      <w:r>
        <w:rPr>
          <w:lang w:val="fr-FR"/>
        </w:rPr>
        <w:t xml:space="preserve"> </w:t>
      </w:r>
      <w:r w:rsidR="000E3703">
        <w:rPr>
          <w:lang w:val="fr-FR"/>
        </w:rPr>
        <w:t>de l’Organe subsidiaire pendant six jours</w:t>
      </w:r>
      <w:r w:rsidRPr="00711CEB">
        <w:rPr>
          <w:lang w:val="fr-FR"/>
        </w:rPr>
        <w:t xml:space="preserve">, </w:t>
      </w:r>
      <w:r>
        <w:rPr>
          <w:lang w:val="fr-FR"/>
        </w:rPr>
        <w:t>je souhaite partager avec vous l’</w:t>
      </w:r>
      <w:r w:rsidRPr="00711CEB">
        <w:rPr>
          <w:lang w:val="fr-FR"/>
        </w:rPr>
        <w:t>o</w:t>
      </w:r>
      <w:r>
        <w:rPr>
          <w:lang w:val="fr-FR"/>
        </w:rPr>
        <w:t>rganisation des travaux pour cette</w:t>
      </w:r>
      <w:r w:rsidRPr="00711CEB">
        <w:rPr>
          <w:lang w:val="fr-FR"/>
        </w:rPr>
        <w:t xml:space="preserve"> </w:t>
      </w:r>
      <w:r>
        <w:rPr>
          <w:lang w:val="fr-FR"/>
        </w:rPr>
        <w:t>réunion informelle qui commencera</w:t>
      </w:r>
      <w:r w:rsidR="000E3703">
        <w:rPr>
          <w:lang w:val="fr-FR"/>
        </w:rPr>
        <w:t xml:space="preserve"> le 17 février</w:t>
      </w:r>
      <w:r w:rsidRPr="00711CEB">
        <w:rPr>
          <w:lang w:val="fr-FR"/>
        </w:rPr>
        <w:t xml:space="preserve"> 2021</w:t>
      </w:r>
      <w:r w:rsidR="000E3703">
        <w:rPr>
          <w:lang w:val="fr-FR"/>
        </w:rPr>
        <w:t>.</w:t>
      </w:r>
    </w:p>
    <w:p w14:paraId="4F54FF0C" w14:textId="1F11CC78" w:rsidR="007B1EF3" w:rsidRPr="00671D64" w:rsidRDefault="00876F75" w:rsidP="007B1EF3">
      <w:pPr>
        <w:pStyle w:val="Para1"/>
        <w:tabs>
          <w:tab w:val="clear" w:pos="360"/>
        </w:tabs>
        <w:rPr>
          <w:szCs w:val="22"/>
          <w:lang w:val="fr-FR"/>
        </w:rPr>
      </w:pPr>
      <w:r>
        <w:rPr>
          <w:lang w:val="fr-FR"/>
        </w:rPr>
        <w:t xml:space="preserve">La réunion </w:t>
      </w:r>
      <w:r w:rsidR="007B1EF3" w:rsidRPr="00671D64">
        <w:rPr>
          <w:lang w:val="fr-FR"/>
        </w:rPr>
        <w:t xml:space="preserve">informelle en ligne pour </w:t>
      </w:r>
      <w:r w:rsidR="007B1EF3">
        <w:rPr>
          <w:lang w:val="fr-FR"/>
        </w:rPr>
        <w:t>pré</w:t>
      </w:r>
      <w:r w:rsidR="007B1EF3" w:rsidRPr="00671D64">
        <w:rPr>
          <w:lang w:val="fr-FR"/>
        </w:rPr>
        <w:t>parer la vingt-quatrième réunion d</w:t>
      </w:r>
      <w:r w:rsidR="007B1EF3">
        <w:rPr>
          <w:lang w:val="fr-FR"/>
        </w:rPr>
        <w:t xml:space="preserve">e </w:t>
      </w:r>
      <w:r w:rsidR="007B1EF3" w:rsidRPr="00671D64">
        <w:rPr>
          <w:lang w:val="fr-FR"/>
        </w:rPr>
        <w:t>l’</w:t>
      </w:r>
      <w:r w:rsidR="007B1EF3">
        <w:rPr>
          <w:lang w:val="fr-FR"/>
        </w:rPr>
        <w:t>O</w:t>
      </w:r>
      <w:r w:rsidR="007B1EF3" w:rsidRPr="00671D64">
        <w:rPr>
          <w:lang w:val="fr-FR"/>
        </w:rPr>
        <w:t>r</w:t>
      </w:r>
      <w:r>
        <w:rPr>
          <w:lang w:val="fr-FR"/>
        </w:rPr>
        <w:t>gane subsidiaire chargé de fourn</w:t>
      </w:r>
      <w:r w:rsidR="007B1EF3" w:rsidRPr="00671D64">
        <w:rPr>
          <w:lang w:val="fr-FR"/>
        </w:rPr>
        <w:t xml:space="preserve">ir des avis scientifiques, techniques et technologiques </w:t>
      </w:r>
      <w:r w:rsidR="00385653">
        <w:rPr>
          <w:lang w:val="fr-FR"/>
        </w:rPr>
        <w:t>contribuera à conserver l’élan et à avancer dans la préparation de la quinzième réunion de la Conférence des Parties</w:t>
      </w:r>
      <w:r w:rsidR="000E3703">
        <w:rPr>
          <w:lang w:val="fr-FR"/>
        </w:rPr>
        <w:t>. Elle comprend</w:t>
      </w:r>
      <w:r w:rsidR="007B1EF3">
        <w:rPr>
          <w:lang w:val="fr-FR"/>
        </w:rPr>
        <w:t>ra des interventions sur les</w:t>
      </w:r>
      <w:r w:rsidR="007B1EF3" w:rsidRPr="00671D64">
        <w:rPr>
          <w:lang w:val="fr-FR"/>
        </w:rPr>
        <w:t xml:space="preserve"> documents </w:t>
      </w:r>
      <w:r w:rsidR="007B1EF3">
        <w:rPr>
          <w:lang w:val="fr-FR"/>
        </w:rPr>
        <w:t xml:space="preserve">de pré-session pour les </w:t>
      </w:r>
      <w:r w:rsidR="000A5112">
        <w:rPr>
          <w:lang w:val="fr-FR"/>
        </w:rPr>
        <w:t>points de</w:t>
      </w:r>
      <w:r w:rsidR="007B1EF3" w:rsidRPr="00671D64">
        <w:rPr>
          <w:lang w:val="fr-FR"/>
        </w:rPr>
        <w:t xml:space="preserve"> l’ordre du jour </w:t>
      </w:r>
      <w:r w:rsidR="007B1EF3">
        <w:rPr>
          <w:lang w:val="fr-FR"/>
        </w:rPr>
        <w:t>de la vingt-quatrième</w:t>
      </w:r>
      <w:r w:rsidR="007B1EF3" w:rsidRPr="00671D64">
        <w:rPr>
          <w:lang w:val="fr-FR"/>
        </w:rPr>
        <w:t xml:space="preserve"> réunion de l’</w:t>
      </w:r>
      <w:r w:rsidR="007B1EF3">
        <w:rPr>
          <w:lang w:val="fr-FR"/>
        </w:rPr>
        <w:t>O</w:t>
      </w:r>
      <w:r w:rsidR="007B1EF3" w:rsidRPr="00671D64">
        <w:rPr>
          <w:lang w:val="fr-FR"/>
        </w:rPr>
        <w:t>rgane subsidiaire</w:t>
      </w:r>
      <w:r w:rsidR="000A5112">
        <w:rPr>
          <w:lang w:val="fr-FR"/>
        </w:rPr>
        <w:t>, semblables à la première lecture</w:t>
      </w:r>
      <w:r w:rsidR="007B1EF3">
        <w:rPr>
          <w:lang w:val="fr-FR"/>
        </w:rPr>
        <w:t xml:space="preserve"> lors des</w:t>
      </w:r>
      <w:r w:rsidR="007B1EF3" w:rsidRPr="00671D64">
        <w:rPr>
          <w:lang w:val="fr-FR"/>
        </w:rPr>
        <w:t xml:space="preserve"> réunions </w:t>
      </w:r>
      <w:r w:rsidR="007B1EF3">
        <w:rPr>
          <w:lang w:val="fr-FR"/>
        </w:rPr>
        <w:t xml:space="preserve">officielles </w:t>
      </w:r>
      <w:r w:rsidR="007B1EF3" w:rsidRPr="00671D64">
        <w:rPr>
          <w:lang w:val="fr-FR"/>
        </w:rPr>
        <w:t>de l’</w:t>
      </w:r>
      <w:r w:rsidR="007B1EF3">
        <w:rPr>
          <w:lang w:val="fr-FR"/>
        </w:rPr>
        <w:t>O</w:t>
      </w:r>
      <w:r w:rsidR="007B1EF3" w:rsidRPr="00671D64">
        <w:rPr>
          <w:lang w:val="fr-FR"/>
        </w:rPr>
        <w:t>rgane subsidiaire. Le</w:t>
      </w:r>
      <w:r w:rsidR="009157E2">
        <w:rPr>
          <w:color w:val="000000"/>
          <w:szCs w:val="22"/>
          <w:lang w:val="fr-FR"/>
        </w:rPr>
        <w:t>s participants sont encouragés à axer leurs interventions sur des commentaires concernant les projets de recommandations figurant dans les documents de pré-session. Il</w:t>
      </w:r>
      <w:r w:rsidR="009157E2" w:rsidRPr="0063395D">
        <w:rPr>
          <w:color w:val="000000"/>
          <w:szCs w:val="22"/>
          <w:lang w:val="fr-FR"/>
        </w:rPr>
        <w:t xml:space="preserve"> n’y aura aucun</w:t>
      </w:r>
      <w:r w:rsidR="009157E2">
        <w:rPr>
          <w:color w:val="000000"/>
          <w:szCs w:val="22"/>
          <w:lang w:val="fr-FR"/>
        </w:rPr>
        <w:t>e négociation lors de la réunion informelle; en conséquence, il y n’aura aucun texte</w:t>
      </w:r>
      <w:r w:rsidR="009157E2" w:rsidRPr="0063395D">
        <w:rPr>
          <w:color w:val="000000"/>
          <w:szCs w:val="22"/>
          <w:lang w:val="fr-FR"/>
        </w:rPr>
        <w:t xml:space="preserve">, décision ou document de réunion </w:t>
      </w:r>
      <w:r w:rsidR="009157E2">
        <w:rPr>
          <w:color w:val="000000"/>
          <w:szCs w:val="22"/>
          <w:lang w:val="fr-FR"/>
        </w:rPr>
        <w:t xml:space="preserve">officiel </w:t>
      </w:r>
      <w:r w:rsidR="009157E2" w:rsidRPr="0063395D">
        <w:rPr>
          <w:color w:val="000000"/>
          <w:szCs w:val="22"/>
          <w:lang w:val="fr-FR"/>
        </w:rPr>
        <w:t>émanant de cette réunion</w:t>
      </w:r>
      <w:r w:rsidR="009157E2">
        <w:rPr>
          <w:color w:val="000000"/>
          <w:szCs w:val="22"/>
          <w:lang w:val="fr-FR"/>
        </w:rPr>
        <w:t>.</w:t>
      </w:r>
      <w:r w:rsidR="009157E2" w:rsidRPr="0063395D">
        <w:rPr>
          <w:color w:val="000000"/>
          <w:szCs w:val="22"/>
          <w:lang w:val="fr-FR"/>
        </w:rPr>
        <w:t xml:space="preserve"> Cependant, </w:t>
      </w:r>
      <w:r w:rsidR="009157E2">
        <w:rPr>
          <w:color w:val="000000"/>
          <w:szCs w:val="22"/>
          <w:lang w:val="fr-FR"/>
        </w:rPr>
        <w:t>il est prévu que lorsque la</w:t>
      </w:r>
      <w:r w:rsidR="009157E2" w:rsidRPr="00A613FD">
        <w:rPr>
          <w:lang w:val="fr-FR"/>
        </w:rPr>
        <w:t xml:space="preserve"> </w:t>
      </w:r>
      <w:r w:rsidR="009157E2" w:rsidRPr="00671D64">
        <w:rPr>
          <w:lang w:val="fr-FR"/>
        </w:rPr>
        <w:t xml:space="preserve">réunion </w:t>
      </w:r>
      <w:r w:rsidR="009157E2">
        <w:rPr>
          <w:lang w:val="fr-FR"/>
        </w:rPr>
        <w:t xml:space="preserve">officielle </w:t>
      </w:r>
      <w:r w:rsidR="009157E2" w:rsidRPr="00671D64">
        <w:rPr>
          <w:lang w:val="fr-FR"/>
        </w:rPr>
        <w:t>de l’</w:t>
      </w:r>
      <w:r w:rsidR="009157E2">
        <w:rPr>
          <w:lang w:val="fr-FR"/>
        </w:rPr>
        <w:t>Organe subsidiaire aura lieu</w:t>
      </w:r>
      <w:r w:rsidR="009157E2" w:rsidRPr="0063395D">
        <w:rPr>
          <w:lang w:val="fr-FR"/>
        </w:rPr>
        <w:t>, l</w:t>
      </w:r>
      <w:r w:rsidR="00A83E11">
        <w:rPr>
          <w:lang w:val="fr-FR"/>
        </w:rPr>
        <w:t>es Parties pourront, pour renforcer l’</w:t>
      </w:r>
      <w:r w:rsidR="009157E2">
        <w:rPr>
          <w:lang w:val="fr-FR"/>
        </w:rPr>
        <w:t>efficacité</w:t>
      </w:r>
      <w:r w:rsidR="009157E2" w:rsidRPr="0063395D">
        <w:rPr>
          <w:lang w:val="fr-FR"/>
        </w:rPr>
        <w:t xml:space="preserve">, se reporter à leurs </w:t>
      </w:r>
      <w:r w:rsidR="009157E2" w:rsidRPr="0063395D">
        <w:rPr>
          <w:color w:val="000000"/>
          <w:szCs w:val="22"/>
          <w:lang w:val="fr-FR"/>
        </w:rPr>
        <w:t>déclaration</w:t>
      </w:r>
      <w:r w:rsidR="009157E2">
        <w:rPr>
          <w:color w:val="000000"/>
          <w:szCs w:val="22"/>
          <w:lang w:val="fr-FR"/>
        </w:rPr>
        <w:t>s faites lors de cett</w:t>
      </w:r>
      <w:r w:rsidR="00A83E11">
        <w:rPr>
          <w:color w:val="000000"/>
          <w:szCs w:val="22"/>
          <w:lang w:val="fr-FR"/>
        </w:rPr>
        <w:t>e réunion informelle et faire</w:t>
      </w:r>
      <w:r w:rsidR="009157E2">
        <w:rPr>
          <w:color w:val="000000"/>
          <w:szCs w:val="22"/>
          <w:lang w:val="fr-FR"/>
        </w:rPr>
        <w:t xml:space="preserve"> quelques ajouts uniquement, si besoin. Le</w:t>
      </w:r>
      <w:r w:rsidR="007B1EF3" w:rsidRPr="00671D64">
        <w:rPr>
          <w:lang w:val="fr-FR"/>
        </w:rPr>
        <w:t xml:space="preserve"> budget de la Convention </w:t>
      </w:r>
      <w:r w:rsidR="000A5112">
        <w:rPr>
          <w:lang w:val="fr-FR"/>
        </w:rPr>
        <w:t xml:space="preserve">adopté </w:t>
      </w:r>
      <w:r w:rsidR="007B1EF3" w:rsidRPr="00671D64">
        <w:rPr>
          <w:lang w:val="fr-FR"/>
        </w:rPr>
        <w:t xml:space="preserve">récemment </w:t>
      </w:r>
      <w:r w:rsidR="009157E2">
        <w:rPr>
          <w:lang w:val="fr-FR"/>
        </w:rPr>
        <w:t>prévoit une allocation pour</w:t>
      </w:r>
      <w:r w:rsidR="007B1EF3" w:rsidRPr="00671D64">
        <w:rPr>
          <w:lang w:val="fr-FR"/>
        </w:rPr>
        <w:t xml:space="preserve"> une</w:t>
      </w:r>
      <w:r w:rsidR="007B1EF3">
        <w:rPr>
          <w:lang w:val="fr-FR"/>
        </w:rPr>
        <w:t xml:space="preserve"> </w:t>
      </w:r>
      <w:r w:rsidR="007B1EF3" w:rsidRPr="00671D64">
        <w:rPr>
          <w:lang w:val="fr-FR"/>
        </w:rPr>
        <w:t>réunion</w:t>
      </w:r>
      <w:r w:rsidR="007B1EF3">
        <w:rPr>
          <w:lang w:val="fr-FR"/>
        </w:rPr>
        <w:t xml:space="preserve"> de six jours</w:t>
      </w:r>
      <w:r w:rsidR="007B1EF3" w:rsidRPr="00671D64">
        <w:rPr>
          <w:lang w:val="fr-FR"/>
        </w:rPr>
        <w:t>.</w:t>
      </w:r>
    </w:p>
    <w:p w14:paraId="0AC9429C" w14:textId="77777777" w:rsidR="007B1EF3" w:rsidRDefault="007B1EF3" w:rsidP="007B1EF3">
      <w:pPr>
        <w:pStyle w:val="Para1"/>
        <w:tabs>
          <w:tab w:val="clear" w:pos="360"/>
        </w:tabs>
        <w:rPr>
          <w:lang w:val="fr-FR"/>
        </w:rPr>
      </w:pPr>
      <w:r w:rsidRPr="00671D64">
        <w:rPr>
          <w:lang w:val="fr-FR"/>
        </w:rPr>
        <w:t>Les principaux éléments de la réunion incluent:</w:t>
      </w:r>
    </w:p>
    <w:p w14:paraId="660D0694" w14:textId="3E96ED1F" w:rsidR="007B1EF3" w:rsidRPr="00DB6441" w:rsidRDefault="007B1EF3" w:rsidP="007B1EF3">
      <w:pPr>
        <w:pStyle w:val="ListParagraph"/>
        <w:numPr>
          <w:ilvl w:val="0"/>
          <w:numId w:val="13"/>
        </w:numPr>
        <w:spacing w:after="120"/>
        <w:ind w:left="0" w:firstLine="709"/>
        <w:contextualSpacing w:val="0"/>
        <w:rPr>
          <w:color w:val="000000"/>
          <w:lang w:val="fr-FR"/>
        </w:rPr>
      </w:pPr>
      <w:r>
        <w:rPr>
          <w:color w:val="000000"/>
          <w:szCs w:val="22"/>
          <w:lang w:val="fr-FR"/>
        </w:rPr>
        <w:t>La réunion comprend</w:t>
      </w:r>
      <w:r w:rsidRPr="00711CEB">
        <w:rPr>
          <w:color w:val="000000"/>
          <w:szCs w:val="22"/>
          <w:lang w:val="fr-FR"/>
        </w:rPr>
        <w:t>ra des déclarations (équivalent</w:t>
      </w:r>
      <w:r w:rsidR="00493671">
        <w:rPr>
          <w:color w:val="000000"/>
          <w:szCs w:val="22"/>
          <w:lang w:val="fr-FR"/>
        </w:rPr>
        <w:t xml:space="preserve"> à la</w:t>
      </w:r>
      <w:r w:rsidRPr="00711CEB">
        <w:rPr>
          <w:color w:val="000000"/>
          <w:szCs w:val="22"/>
          <w:lang w:val="fr-FR"/>
        </w:rPr>
        <w:t xml:space="preserve"> première lecture lors d’une réunion</w:t>
      </w:r>
      <w:r>
        <w:rPr>
          <w:color w:val="000000"/>
          <w:szCs w:val="22"/>
          <w:lang w:val="fr-FR"/>
        </w:rPr>
        <w:t xml:space="preserve"> en personne</w:t>
      </w:r>
      <w:r w:rsidR="00493671">
        <w:rPr>
          <w:color w:val="000000"/>
          <w:szCs w:val="22"/>
          <w:lang w:val="fr-FR"/>
        </w:rPr>
        <w:t>).</w:t>
      </w:r>
      <w:r w:rsidR="00493671" w:rsidRPr="00493671">
        <w:rPr>
          <w:color w:val="000000"/>
          <w:szCs w:val="22"/>
          <w:lang w:val="fr-FR"/>
        </w:rPr>
        <w:t xml:space="preserve"> </w:t>
      </w:r>
      <w:r w:rsidR="00493671" w:rsidRPr="00924BB6">
        <w:rPr>
          <w:color w:val="000000"/>
          <w:szCs w:val="22"/>
          <w:lang w:val="fr-FR"/>
        </w:rPr>
        <w:t>Toutes les déclaration</w:t>
      </w:r>
      <w:r w:rsidR="00493671">
        <w:rPr>
          <w:color w:val="000000"/>
          <w:szCs w:val="22"/>
          <w:lang w:val="fr-FR"/>
        </w:rPr>
        <w:t xml:space="preserve">s seront enregistrées, et </w:t>
      </w:r>
      <w:r w:rsidR="00493671" w:rsidRPr="00924BB6">
        <w:rPr>
          <w:color w:val="000000"/>
          <w:szCs w:val="22"/>
          <w:lang w:val="fr-FR"/>
        </w:rPr>
        <w:t>les communications écrites seront affichées en ligne</w:t>
      </w:r>
      <w:r w:rsidR="00493671">
        <w:rPr>
          <w:color w:val="000000"/>
          <w:szCs w:val="22"/>
          <w:lang w:val="fr-FR"/>
        </w:rPr>
        <w:t>. Les participants qui le souhaitent pourront envoyer leurs déclarations préenregistrées et leurs communications écrites au Secrétariat avant la tenue de la réunion informelle, comme sauvegarde en cas de probl</w:t>
      </w:r>
      <w:r w:rsidR="00E0253D">
        <w:rPr>
          <w:color w:val="000000"/>
          <w:szCs w:val="22"/>
          <w:lang w:val="fr-FR"/>
        </w:rPr>
        <w:t>èmes de connexion imprévu</w:t>
      </w:r>
      <w:r w:rsidR="00493671">
        <w:rPr>
          <w:color w:val="000000"/>
          <w:szCs w:val="22"/>
          <w:lang w:val="fr-FR"/>
        </w:rPr>
        <w:t>s durant la réunion informelle;</w:t>
      </w:r>
    </w:p>
    <w:p w14:paraId="6418EFC0" w14:textId="6E03EC03" w:rsidR="007B1EF3" w:rsidRPr="00E537DA" w:rsidRDefault="00E537DA" w:rsidP="00E537DA">
      <w:pPr>
        <w:pStyle w:val="ListParagraph"/>
        <w:numPr>
          <w:ilvl w:val="0"/>
          <w:numId w:val="13"/>
        </w:numPr>
        <w:spacing w:after="120"/>
        <w:ind w:left="0" w:firstLine="709"/>
        <w:contextualSpacing w:val="0"/>
        <w:rPr>
          <w:color w:val="000000"/>
          <w:lang w:val="fr-FR"/>
        </w:rPr>
      </w:pPr>
      <w:r>
        <w:rPr>
          <w:color w:val="000000"/>
          <w:szCs w:val="22"/>
          <w:lang w:val="fr-FR"/>
        </w:rPr>
        <w:t>En collaboration avec le président de l’Organe sub</w:t>
      </w:r>
      <w:r w:rsidR="00E0253D">
        <w:rPr>
          <w:color w:val="000000"/>
          <w:szCs w:val="22"/>
          <w:lang w:val="fr-FR"/>
        </w:rPr>
        <w:t>sidiaire</w:t>
      </w:r>
      <w:r>
        <w:rPr>
          <w:color w:val="000000"/>
          <w:szCs w:val="22"/>
          <w:lang w:val="fr-FR"/>
        </w:rPr>
        <w:t>, le Secrétariat préparera un bref rapport de procédure sur la réunion informelle, indiquant les Parties et les observateurs qui ont fait des interventions</w:t>
      </w:r>
      <w:r w:rsidR="007B1EF3" w:rsidRPr="00E537DA">
        <w:rPr>
          <w:color w:val="000000"/>
          <w:lang w:val="fr-FR"/>
        </w:rPr>
        <w:t>;</w:t>
      </w:r>
    </w:p>
    <w:p w14:paraId="2BB28DDD" w14:textId="7FEDC179" w:rsidR="007B1EF3" w:rsidRDefault="007B1EF3" w:rsidP="007B1EF3">
      <w:pPr>
        <w:pStyle w:val="ListParagraph"/>
        <w:numPr>
          <w:ilvl w:val="0"/>
          <w:numId w:val="13"/>
        </w:numPr>
        <w:spacing w:after="120"/>
        <w:ind w:left="0" w:firstLine="709"/>
        <w:contextualSpacing w:val="0"/>
        <w:rPr>
          <w:color w:val="000000"/>
          <w:lang w:val="fr-FR"/>
        </w:rPr>
      </w:pPr>
      <w:r w:rsidRPr="0063395D">
        <w:rPr>
          <w:color w:val="000000"/>
          <w:szCs w:val="22"/>
          <w:lang w:val="fr-FR"/>
        </w:rPr>
        <w:t>La list</w:t>
      </w:r>
      <w:r>
        <w:rPr>
          <w:color w:val="000000"/>
          <w:szCs w:val="22"/>
          <w:lang w:val="fr-FR"/>
        </w:rPr>
        <w:t>e de tous les</w:t>
      </w:r>
      <w:r w:rsidRPr="0063395D">
        <w:rPr>
          <w:color w:val="000000"/>
          <w:szCs w:val="22"/>
          <w:lang w:val="fr-FR"/>
        </w:rPr>
        <w:t xml:space="preserve"> participants </w:t>
      </w:r>
      <w:r w:rsidR="00E537DA">
        <w:rPr>
          <w:color w:val="000000"/>
          <w:szCs w:val="22"/>
          <w:lang w:val="fr-FR"/>
        </w:rPr>
        <w:t xml:space="preserve">inscrits </w:t>
      </w:r>
      <w:r>
        <w:rPr>
          <w:color w:val="000000"/>
          <w:szCs w:val="22"/>
          <w:lang w:val="fr-FR"/>
        </w:rPr>
        <w:t>sera mise à la disposition des participants avant la tenue de la</w:t>
      </w:r>
      <w:r w:rsidRPr="0063395D">
        <w:rPr>
          <w:color w:val="000000"/>
          <w:szCs w:val="22"/>
          <w:lang w:val="fr-FR"/>
        </w:rPr>
        <w:t xml:space="preserve"> réunion</w:t>
      </w:r>
      <w:r w:rsidRPr="00DB6441">
        <w:rPr>
          <w:color w:val="000000"/>
          <w:lang w:val="fr-FR"/>
        </w:rPr>
        <w:t>;</w:t>
      </w:r>
    </w:p>
    <w:p w14:paraId="730B57A3" w14:textId="0AA0D935" w:rsidR="00E537DA" w:rsidRPr="00DB6441" w:rsidRDefault="00E537DA" w:rsidP="007B1EF3">
      <w:pPr>
        <w:pStyle w:val="ListParagraph"/>
        <w:numPr>
          <w:ilvl w:val="0"/>
          <w:numId w:val="13"/>
        </w:numPr>
        <w:spacing w:after="120"/>
        <w:ind w:left="0" w:firstLine="709"/>
        <w:contextualSpacing w:val="0"/>
        <w:rPr>
          <w:color w:val="000000"/>
          <w:lang w:val="fr-FR"/>
        </w:rPr>
      </w:pPr>
      <w:r w:rsidRPr="0063395D">
        <w:rPr>
          <w:color w:val="000000"/>
          <w:szCs w:val="22"/>
          <w:lang w:val="fr-FR"/>
        </w:rPr>
        <w:t>Toutes les</w:t>
      </w:r>
      <w:r>
        <w:rPr>
          <w:color w:val="000000"/>
          <w:szCs w:val="22"/>
          <w:lang w:val="fr-FR"/>
        </w:rPr>
        <w:t xml:space="preserve"> </w:t>
      </w:r>
      <w:r w:rsidRPr="0063395D">
        <w:rPr>
          <w:color w:val="000000"/>
          <w:szCs w:val="22"/>
          <w:lang w:val="fr-FR"/>
        </w:rPr>
        <w:t>séan</w:t>
      </w:r>
      <w:r>
        <w:rPr>
          <w:color w:val="000000"/>
          <w:szCs w:val="22"/>
          <w:lang w:val="fr-FR"/>
        </w:rPr>
        <w:t>ces dureront trois heures par jour et</w:t>
      </w:r>
      <w:r w:rsidRPr="0063395D">
        <w:rPr>
          <w:color w:val="000000"/>
          <w:szCs w:val="22"/>
          <w:lang w:val="fr-FR"/>
        </w:rPr>
        <w:t xml:space="preserve"> se</w:t>
      </w:r>
      <w:r>
        <w:rPr>
          <w:color w:val="000000"/>
          <w:szCs w:val="22"/>
          <w:lang w:val="fr-FR"/>
        </w:rPr>
        <w:t xml:space="preserve"> tiendront de </w:t>
      </w:r>
      <w:r w:rsidRPr="0063395D">
        <w:rPr>
          <w:color w:val="000000"/>
          <w:szCs w:val="22"/>
          <w:lang w:val="fr-FR"/>
        </w:rPr>
        <w:t>7</w:t>
      </w:r>
      <w:r>
        <w:rPr>
          <w:color w:val="000000"/>
          <w:szCs w:val="22"/>
          <w:lang w:val="fr-FR"/>
        </w:rPr>
        <w:t>h à 10h</w:t>
      </w:r>
      <w:r w:rsidRPr="0063395D">
        <w:rPr>
          <w:color w:val="000000"/>
          <w:szCs w:val="22"/>
          <w:lang w:val="fr-FR"/>
        </w:rPr>
        <w:t xml:space="preserve">, </w:t>
      </w:r>
      <w:r>
        <w:rPr>
          <w:color w:val="000000"/>
          <w:szCs w:val="22"/>
          <w:lang w:val="fr-FR"/>
        </w:rPr>
        <w:t>heure de Montréal</w:t>
      </w:r>
      <w:r w:rsidRPr="0063395D">
        <w:rPr>
          <w:color w:val="000000"/>
          <w:szCs w:val="22"/>
          <w:lang w:val="fr-FR"/>
        </w:rPr>
        <w:t xml:space="preserve">, </w:t>
      </w:r>
      <w:r>
        <w:rPr>
          <w:color w:val="000000"/>
          <w:szCs w:val="22"/>
          <w:lang w:val="fr-FR"/>
        </w:rPr>
        <w:t xml:space="preserve">avec une pause de </w:t>
      </w:r>
      <w:r w:rsidRPr="0063395D">
        <w:rPr>
          <w:color w:val="000000"/>
          <w:szCs w:val="22"/>
          <w:lang w:val="fr-FR"/>
        </w:rPr>
        <w:t>15</w:t>
      </w:r>
      <w:r>
        <w:rPr>
          <w:color w:val="000000"/>
          <w:szCs w:val="22"/>
          <w:lang w:val="fr-FR"/>
        </w:rPr>
        <w:t xml:space="preserve"> </w:t>
      </w:r>
      <w:r w:rsidRPr="0063395D">
        <w:rPr>
          <w:color w:val="000000"/>
          <w:szCs w:val="22"/>
          <w:lang w:val="fr-FR"/>
        </w:rPr>
        <w:t>minute</w:t>
      </w:r>
      <w:r>
        <w:rPr>
          <w:color w:val="000000"/>
          <w:szCs w:val="22"/>
          <w:lang w:val="fr-FR"/>
        </w:rPr>
        <w:t>s environ au milieu de chaque séance;</w:t>
      </w:r>
    </w:p>
    <w:p w14:paraId="215190A3" w14:textId="2BD9ABDA" w:rsidR="007B1EF3" w:rsidRPr="00F44345" w:rsidRDefault="007B1EF3" w:rsidP="00F44345">
      <w:pPr>
        <w:pStyle w:val="ListParagraph"/>
        <w:numPr>
          <w:ilvl w:val="0"/>
          <w:numId w:val="13"/>
        </w:numPr>
        <w:spacing w:after="120"/>
        <w:ind w:left="0" w:firstLine="709"/>
        <w:contextualSpacing w:val="0"/>
        <w:rPr>
          <w:color w:val="000000"/>
          <w:lang w:val="fr-FR"/>
        </w:rPr>
      </w:pPr>
      <w:r w:rsidRPr="0063395D">
        <w:rPr>
          <w:color w:val="000000"/>
          <w:szCs w:val="22"/>
          <w:lang w:val="fr-FR"/>
        </w:rPr>
        <w:t>Toutes les demandes d’intervention des Parties seront entendues pour chaque point de l’</w:t>
      </w:r>
      <w:r>
        <w:rPr>
          <w:color w:val="000000"/>
          <w:szCs w:val="22"/>
          <w:lang w:val="fr-FR"/>
        </w:rPr>
        <w:t>ordre du jour d</w:t>
      </w:r>
      <w:r w:rsidRPr="0063395D">
        <w:rPr>
          <w:color w:val="000000"/>
          <w:szCs w:val="22"/>
          <w:lang w:val="fr-FR"/>
        </w:rPr>
        <w:t xml:space="preserve">urant </w:t>
      </w:r>
      <w:r>
        <w:rPr>
          <w:color w:val="000000"/>
          <w:szCs w:val="22"/>
          <w:lang w:val="fr-FR"/>
        </w:rPr>
        <w:t xml:space="preserve">la </w:t>
      </w:r>
      <w:r w:rsidRPr="0063395D">
        <w:rPr>
          <w:color w:val="000000"/>
          <w:szCs w:val="22"/>
          <w:lang w:val="fr-FR"/>
        </w:rPr>
        <w:t>réunion informelle</w:t>
      </w:r>
      <w:r w:rsidR="007B3D36">
        <w:rPr>
          <w:color w:val="000000"/>
          <w:szCs w:val="22"/>
          <w:lang w:val="fr-FR"/>
        </w:rPr>
        <w:t xml:space="preserve"> en ligne</w:t>
      </w:r>
      <w:r w:rsidRPr="0063395D">
        <w:rPr>
          <w:color w:val="000000"/>
          <w:szCs w:val="22"/>
          <w:lang w:val="fr-FR"/>
        </w:rPr>
        <w:t>. Les déclarations de group</w:t>
      </w:r>
      <w:r>
        <w:rPr>
          <w:color w:val="000000"/>
          <w:szCs w:val="22"/>
          <w:lang w:val="fr-FR"/>
        </w:rPr>
        <w:t>e</w:t>
      </w:r>
      <w:r w:rsidRPr="0063395D">
        <w:rPr>
          <w:color w:val="000000"/>
          <w:szCs w:val="22"/>
          <w:lang w:val="fr-FR"/>
        </w:rPr>
        <w:t>s de parties prenantes seront entendues également, ainsi que celles d’autres obse</w:t>
      </w:r>
      <w:r>
        <w:rPr>
          <w:color w:val="000000"/>
          <w:szCs w:val="22"/>
          <w:lang w:val="fr-FR"/>
        </w:rPr>
        <w:t>rvateu</w:t>
      </w:r>
      <w:r w:rsidR="007B3D36">
        <w:rPr>
          <w:color w:val="000000"/>
          <w:szCs w:val="22"/>
          <w:lang w:val="fr-FR"/>
        </w:rPr>
        <w:t>rs en fonction du temps disponible</w:t>
      </w:r>
      <w:r w:rsidRPr="00A613FD">
        <w:rPr>
          <w:color w:val="000000"/>
          <w:lang w:val="fr-FR"/>
        </w:rPr>
        <w:t>;</w:t>
      </w:r>
    </w:p>
    <w:p w14:paraId="4C33B729" w14:textId="3C6C19EA" w:rsidR="007B1EF3" w:rsidRPr="00A613FD" w:rsidRDefault="007B1EF3" w:rsidP="007B1EF3">
      <w:pPr>
        <w:pStyle w:val="ListParagraph"/>
        <w:numPr>
          <w:ilvl w:val="0"/>
          <w:numId w:val="13"/>
        </w:numPr>
        <w:spacing w:after="120"/>
        <w:ind w:left="0" w:firstLine="709"/>
        <w:contextualSpacing w:val="0"/>
        <w:rPr>
          <w:color w:val="000000"/>
          <w:lang w:val="fr-FR"/>
        </w:rPr>
      </w:pPr>
      <w:r w:rsidRPr="0063395D">
        <w:rPr>
          <w:color w:val="000000"/>
          <w:szCs w:val="22"/>
          <w:lang w:val="fr-FR"/>
        </w:rPr>
        <w:t>Il y aura une b</w:t>
      </w:r>
      <w:r>
        <w:rPr>
          <w:color w:val="000000"/>
          <w:szCs w:val="22"/>
          <w:lang w:val="fr-FR"/>
        </w:rPr>
        <w:t>rèv</w:t>
      </w:r>
      <w:r w:rsidR="009F2658">
        <w:rPr>
          <w:color w:val="000000"/>
          <w:szCs w:val="22"/>
          <w:lang w:val="fr-FR"/>
        </w:rPr>
        <w:t>e s</w:t>
      </w:r>
      <w:r w:rsidR="00636A73">
        <w:rPr>
          <w:color w:val="000000"/>
          <w:szCs w:val="22"/>
          <w:lang w:val="fr-FR"/>
        </w:rPr>
        <w:t>éance d’ouverture</w:t>
      </w:r>
      <w:r w:rsidR="009F2658">
        <w:rPr>
          <w:color w:val="000000"/>
          <w:szCs w:val="22"/>
          <w:lang w:val="fr-FR"/>
        </w:rPr>
        <w:t xml:space="preserve"> qui inclura</w:t>
      </w:r>
      <w:r w:rsidR="00636A73">
        <w:rPr>
          <w:color w:val="000000"/>
          <w:szCs w:val="22"/>
          <w:lang w:val="fr-FR"/>
        </w:rPr>
        <w:t xml:space="preserve"> des courtes déclarations</w:t>
      </w:r>
      <w:r w:rsidRPr="0063395D">
        <w:rPr>
          <w:color w:val="000000"/>
          <w:szCs w:val="22"/>
          <w:lang w:val="fr-FR"/>
        </w:rPr>
        <w:t xml:space="preserve"> </w:t>
      </w:r>
      <w:r w:rsidR="009F2658">
        <w:rPr>
          <w:color w:val="000000"/>
          <w:szCs w:val="22"/>
          <w:lang w:val="fr-FR"/>
        </w:rPr>
        <w:t xml:space="preserve">de la présidence de la Conférence des Parties, </w:t>
      </w:r>
      <w:r>
        <w:rPr>
          <w:color w:val="000000"/>
          <w:szCs w:val="22"/>
          <w:lang w:val="fr-FR"/>
        </w:rPr>
        <w:t>du président de l’Organe subsidiaire et de la Secrétaire exécutive</w:t>
      </w:r>
      <w:r w:rsidRPr="00A613FD">
        <w:rPr>
          <w:color w:val="000000"/>
          <w:lang w:val="fr-FR"/>
        </w:rPr>
        <w:t xml:space="preserve">, </w:t>
      </w:r>
      <w:r w:rsidR="009F2658">
        <w:rPr>
          <w:color w:val="000000"/>
          <w:lang w:val="fr-FR"/>
        </w:rPr>
        <w:t>mais aucune allocution principale</w:t>
      </w:r>
      <w:r w:rsidRPr="00A613FD">
        <w:rPr>
          <w:color w:val="000000"/>
          <w:lang w:val="fr-FR"/>
        </w:rPr>
        <w:t>;</w:t>
      </w:r>
    </w:p>
    <w:p w14:paraId="77067AA1" w14:textId="34C90019" w:rsidR="007B1EF3" w:rsidRDefault="007B1EF3" w:rsidP="007B1EF3">
      <w:pPr>
        <w:pStyle w:val="ListParagraph"/>
        <w:numPr>
          <w:ilvl w:val="0"/>
          <w:numId w:val="13"/>
        </w:numPr>
        <w:spacing w:after="120"/>
        <w:ind w:left="0" w:firstLine="709"/>
        <w:contextualSpacing w:val="0"/>
        <w:rPr>
          <w:color w:val="000000"/>
          <w:lang w:val="fr-FR"/>
        </w:rPr>
      </w:pPr>
      <w:r w:rsidRPr="00C23B69">
        <w:rPr>
          <w:color w:val="000000"/>
          <w:szCs w:val="22"/>
          <w:lang w:val="fr-FR"/>
        </w:rPr>
        <w:lastRenderedPageBreak/>
        <w:t xml:space="preserve">Chaque </w:t>
      </w:r>
      <w:r>
        <w:rPr>
          <w:color w:val="000000"/>
          <w:szCs w:val="22"/>
          <w:lang w:val="fr-FR"/>
        </w:rPr>
        <w:t xml:space="preserve">examen d’un </w:t>
      </w:r>
      <w:r w:rsidRPr="00C23B69">
        <w:rPr>
          <w:color w:val="000000"/>
          <w:szCs w:val="22"/>
          <w:lang w:val="fr-FR"/>
        </w:rPr>
        <w:t>point de l’ordre du jour</w:t>
      </w:r>
      <w:r>
        <w:rPr>
          <w:color w:val="000000"/>
          <w:szCs w:val="22"/>
          <w:lang w:val="fr-FR"/>
        </w:rPr>
        <w:t xml:space="preserve"> commencera par des</w:t>
      </w:r>
      <w:r w:rsidRPr="00C23B69">
        <w:rPr>
          <w:color w:val="000000"/>
          <w:szCs w:val="22"/>
          <w:lang w:val="fr-FR"/>
        </w:rPr>
        <w:t xml:space="preserve"> </w:t>
      </w:r>
      <w:r>
        <w:rPr>
          <w:color w:val="000000"/>
          <w:szCs w:val="22"/>
          <w:lang w:val="fr-FR"/>
        </w:rPr>
        <w:t>dé</w:t>
      </w:r>
      <w:r w:rsidRPr="00C23B69">
        <w:rPr>
          <w:color w:val="000000"/>
          <w:szCs w:val="22"/>
          <w:lang w:val="fr-FR"/>
        </w:rPr>
        <w:t xml:space="preserve">clarations </w:t>
      </w:r>
      <w:r>
        <w:rPr>
          <w:color w:val="000000"/>
          <w:szCs w:val="22"/>
          <w:lang w:val="fr-FR"/>
        </w:rPr>
        <w:t>ré</w:t>
      </w:r>
      <w:r w:rsidRPr="00C23B69">
        <w:rPr>
          <w:color w:val="000000"/>
          <w:szCs w:val="22"/>
          <w:lang w:val="fr-FR"/>
        </w:rPr>
        <w:t>gion</w:t>
      </w:r>
      <w:r>
        <w:rPr>
          <w:color w:val="000000"/>
          <w:szCs w:val="22"/>
          <w:lang w:val="fr-FR"/>
        </w:rPr>
        <w:t>ale</w:t>
      </w:r>
      <w:r w:rsidRPr="00C23B69">
        <w:rPr>
          <w:color w:val="000000"/>
          <w:szCs w:val="22"/>
          <w:lang w:val="fr-FR"/>
        </w:rPr>
        <w:t>s et de group</w:t>
      </w:r>
      <w:r>
        <w:rPr>
          <w:color w:val="000000"/>
          <w:szCs w:val="22"/>
          <w:lang w:val="fr-FR"/>
        </w:rPr>
        <w:t>e</w:t>
      </w:r>
      <w:r w:rsidRPr="00C23B69">
        <w:rPr>
          <w:color w:val="000000"/>
          <w:szCs w:val="22"/>
          <w:lang w:val="fr-FR"/>
        </w:rPr>
        <w:t xml:space="preserve">s, </w:t>
      </w:r>
      <w:r>
        <w:rPr>
          <w:color w:val="000000"/>
          <w:szCs w:val="22"/>
          <w:lang w:val="fr-FR"/>
        </w:rPr>
        <w:t xml:space="preserve">après une </w:t>
      </w:r>
      <w:r w:rsidR="003060A0">
        <w:rPr>
          <w:color w:val="000000"/>
          <w:szCs w:val="22"/>
          <w:lang w:val="fr-FR"/>
        </w:rPr>
        <w:t>introduction par le Secrétariat</w:t>
      </w:r>
      <w:r w:rsidRPr="00C23B69">
        <w:rPr>
          <w:color w:val="000000"/>
          <w:szCs w:val="22"/>
          <w:lang w:val="fr-FR"/>
        </w:rPr>
        <w:t xml:space="preserve">. Cependant, il n’y aura aucune </w:t>
      </w:r>
      <w:r>
        <w:rPr>
          <w:color w:val="000000"/>
          <w:szCs w:val="22"/>
          <w:lang w:val="fr-FR"/>
        </w:rPr>
        <w:t>dé</w:t>
      </w:r>
      <w:r w:rsidRPr="00C23B69">
        <w:rPr>
          <w:color w:val="000000"/>
          <w:szCs w:val="22"/>
          <w:lang w:val="fr-FR"/>
        </w:rPr>
        <w:t>claration régionale ou de groupe</w:t>
      </w:r>
      <w:r w:rsidR="00F44345">
        <w:rPr>
          <w:color w:val="000000"/>
          <w:szCs w:val="22"/>
          <w:lang w:val="fr-FR"/>
        </w:rPr>
        <w:t xml:space="preserve"> durant les séances d’ouverture</w:t>
      </w:r>
      <w:r w:rsidR="00C64AE7">
        <w:rPr>
          <w:color w:val="000000"/>
          <w:szCs w:val="22"/>
          <w:lang w:val="fr-FR"/>
        </w:rPr>
        <w:t xml:space="preserve"> et de clôture de la réunion informelle</w:t>
      </w:r>
      <w:r w:rsidR="00F44345">
        <w:rPr>
          <w:color w:val="000000"/>
          <w:szCs w:val="22"/>
          <w:lang w:val="fr-FR"/>
        </w:rPr>
        <w:t>;</w:t>
      </w:r>
    </w:p>
    <w:p w14:paraId="4BD5FCFE" w14:textId="22838A7C" w:rsidR="00F44345" w:rsidRPr="00F44345" w:rsidRDefault="00F44345" w:rsidP="00F44345">
      <w:pPr>
        <w:pStyle w:val="ListParagraph"/>
        <w:numPr>
          <w:ilvl w:val="0"/>
          <w:numId w:val="13"/>
        </w:numPr>
        <w:spacing w:after="120"/>
        <w:ind w:left="0" w:firstLine="709"/>
        <w:contextualSpacing w:val="0"/>
        <w:rPr>
          <w:color w:val="000000"/>
          <w:lang w:val="fr-FR"/>
        </w:rPr>
      </w:pPr>
      <w:r>
        <w:rPr>
          <w:color w:val="000000"/>
          <w:szCs w:val="22"/>
          <w:lang w:val="fr-FR"/>
        </w:rPr>
        <w:t>Comme d’habitude</w:t>
      </w:r>
      <w:r w:rsidRPr="00C23B69">
        <w:rPr>
          <w:color w:val="000000"/>
          <w:szCs w:val="22"/>
          <w:lang w:val="fr-FR"/>
        </w:rPr>
        <w:t xml:space="preserve">, les </w:t>
      </w:r>
      <w:r w:rsidR="002B18F5">
        <w:rPr>
          <w:color w:val="000000"/>
          <w:szCs w:val="22"/>
          <w:lang w:val="fr-FR"/>
        </w:rPr>
        <w:t>déclarations faites par d</w:t>
      </w:r>
      <w:r w:rsidRPr="00C23B69">
        <w:rPr>
          <w:color w:val="000000"/>
          <w:szCs w:val="22"/>
          <w:lang w:val="fr-FR"/>
        </w:rPr>
        <w:t>es</w:t>
      </w:r>
      <w:r w:rsidR="002B18F5">
        <w:rPr>
          <w:color w:val="000000"/>
          <w:szCs w:val="22"/>
          <w:lang w:val="fr-FR"/>
        </w:rPr>
        <w:t xml:space="preserve"> Parties ou d</w:t>
      </w:r>
      <w:r>
        <w:rPr>
          <w:color w:val="000000"/>
          <w:szCs w:val="22"/>
          <w:lang w:val="fr-FR"/>
        </w:rPr>
        <w:t xml:space="preserve">es observateurs </w:t>
      </w:r>
      <w:r w:rsidRPr="00C23B69">
        <w:rPr>
          <w:color w:val="000000"/>
          <w:szCs w:val="22"/>
          <w:lang w:val="fr-FR"/>
        </w:rPr>
        <w:t xml:space="preserve">sur chaque point de l’ordre du jour </w:t>
      </w:r>
      <w:r>
        <w:rPr>
          <w:color w:val="000000"/>
          <w:szCs w:val="22"/>
          <w:lang w:val="fr-FR"/>
        </w:rPr>
        <w:t>res</w:t>
      </w:r>
      <w:r w:rsidR="002B18F5">
        <w:rPr>
          <w:color w:val="000000"/>
          <w:szCs w:val="22"/>
          <w:lang w:val="fr-FR"/>
        </w:rPr>
        <w:t>pecteront la pratique établie</w:t>
      </w:r>
      <w:r>
        <w:rPr>
          <w:color w:val="000000"/>
          <w:szCs w:val="22"/>
          <w:lang w:val="fr-FR"/>
        </w:rPr>
        <w:t xml:space="preserve"> limitant à 5 min</w:t>
      </w:r>
      <w:r w:rsidR="002B18F5">
        <w:rPr>
          <w:color w:val="000000"/>
          <w:szCs w:val="22"/>
          <w:lang w:val="fr-FR"/>
        </w:rPr>
        <w:t>utes la durée de chaque intervent</w:t>
      </w:r>
      <w:r>
        <w:rPr>
          <w:color w:val="000000"/>
          <w:szCs w:val="22"/>
          <w:lang w:val="fr-FR"/>
        </w:rPr>
        <w:t>ion région</w:t>
      </w:r>
      <w:r w:rsidR="00C64AE7">
        <w:rPr>
          <w:color w:val="000000"/>
          <w:szCs w:val="22"/>
          <w:lang w:val="fr-FR"/>
        </w:rPr>
        <w:t>ale</w:t>
      </w:r>
      <w:r>
        <w:rPr>
          <w:color w:val="000000"/>
          <w:szCs w:val="22"/>
          <w:lang w:val="fr-FR"/>
        </w:rPr>
        <w:t xml:space="preserve"> ou </w:t>
      </w:r>
      <w:r w:rsidR="00C64AE7">
        <w:rPr>
          <w:color w:val="000000"/>
          <w:szCs w:val="22"/>
          <w:lang w:val="fr-FR"/>
        </w:rPr>
        <w:t xml:space="preserve">de </w:t>
      </w:r>
      <w:r w:rsidRPr="00C23B69">
        <w:rPr>
          <w:color w:val="000000"/>
          <w:szCs w:val="22"/>
          <w:lang w:val="fr-FR"/>
        </w:rPr>
        <w:t>group</w:t>
      </w:r>
      <w:r>
        <w:rPr>
          <w:color w:val="000000"/>
          <w:szCs w:val="22"/>
          <w:lang w:val="fr-FR"/>
        </w:rPr>
        <w:t xml:space="preserve">e, et à </w:t>
      </w:r>
      <w:r w:rsidRPr="00C23B69">
        <w:rPr>
          <w:color w:val="000000"/>
          <w:szCs w:val="22"/>
          <w:lang w:val="fr-FR"/>
        </w:rPr>
        <w:t>3 minutes</w:t>
      </w:r>
      <w:r w:rsidR="00C64AE7">
        <w:rPr>
          <w:color w:val="000000"/>
          <w:szCs w:val="22"/>
          <w:lang w:val="fr-FR"/>
        </w:rPr>
        <w:t xml:space="preserve"> la durée de chaque</w:t>
      </w:r>
      <w:r>
        <w:rPr>
          <w:color w:val="000000"/>
          <w:szCs w:val="22"/>
          <w:lang w:val="fr-FR"/>
        </w:rPr>
        <w:t xml:space="preserve"> </w:t>
      </w:r>
      <w:r w:rsidR="00C64AE7">
        <w:rPr>
          <w:color w:val="000000"/>
          <w:szCs w:val="22"/>
          <w:lang w:val="fr-FR"/>
        </w:rPr>
        <w:t>intervention</w:t>
      </w:r>
      <w:r>
        <w:rPr>
          <w:color w:val="000000"/>
          <w:szCs w:val="22"/>
          <w:lang w:val="fr-FR"/>
        </w:rPr>
        <w:t xml:space="preserve"> à titre individuel</w:t>
      </w:r>
      <w:r w:rsidRPr="00A613FD">
        <w:rPr>
          <w:color w:val="000000"/>
          <w:lang w:val="fr-FR"/>
        </w:rPr>
        <w:t>;</w:t>
      </w:r>
    </w:p>
    <w:p w14:paraId="4E9B716B" w14:textId="131A20B4" w:rsidR="007B1EF3" w:rsidRPr="00A613FD" w:rsidRDefault="007B1EF3" w:rsidP="007B1EF3">
      <w:pPr>
        <w:pStyle w:val="ListParagraph"/>
        <w:numPr>
          <w:ilvl w:val="0"/>
          <w:numId w:val="13"/>
        </w:numPr>
        <w:spacing w:after="120"/>
        <w:ind w:left="0" w:firstLine="709"/>
        <w:contextualSpacing w:val="0"/>
        <w:rPr>
          <w:color w:val="000000"/>
          <w:lang w:val="fr-FR"/>
        </w:rPr>
      </w:pPr>
      <w:r w:rsidRPr="00C23B69">
        <w:rPr>
          <w:color w:val="000000"/>
          <w:szCs w:val="22"/>
          <w:lang w:val="fr-FR"/>
        </w:rPr>
        <w:t>U</w:t>
      </w:r>
      <w:r w:rsidR="002B18F5">
        <w:rPr>
          <w:color w:val="000000"/>
          <w:szCs w:val="22"/>
          <w:lang w:val="fr-FR"/>
        </w:rPr>
        <w:t>ne consultation sur une</w:t>
      </w:r>
      <w:r w:rsidRPr="00C23B69">
        <w:rPr>
          <w:color w:val="000000"/>
          <w:szCs w:val="22"/>
          <w:lang w:val="fr-FR"/>
        </w:rPr>
        <w:t xml:space="preserve"> plateforme </w:t>
      </w:r>
      <w:r w:rsidR="002B18F5">
        <w:rPr>
          <w:color w:val="000000"/>
          <w:szCs w:val="22"/>
          <w:lang w:val="fr-FR"/>
        </w:rPr>
        <w:t>en ligne pourra être organisée</w:t>
      </w:r>
      <w:r w:rsidRPr="00C23B69">
        <w:rPr>
          <w:color w:val="000000"/>
          <w:szCs w:val="22"/>
          <w:lang w:val="fr-FR"/>
        </w:rPr>
        <w:t xml:space="preserve"> pour les </w:t>
      </w:r>
      <w:r>
        <w:rPr>
          <w:color w:val="000000"/>
          <w:szCs w:val="22"/>
          <w:lang w:val="fr-FR"/>
        </w:rPr>
        <w:t>groupes régionaux</w:t>
      </w:r>
      <w:r w:rsidRPr="00C23B69">
        <w:rPr>
          <w:color w:val="000000"/>
          <w:szCs w:val="22"/>
          <w:lang w:val="fr-FR"/>
        </w:rPr>
        <w:t xml:space="preserve">, </w:t>
      </w:r>
      <w:r w:rsidR="002B18F5">
        <w:rPr>
          <w:color w:val="000000"/>
          <w:szCs w:val="22"/>
          <w:lang w:val="fr-FR"/>
        </w:rPr>
        <w:t>à la demande d</w:t>
      </w:r>
      <w:r>
        <w:rPr>
          <w:color w:val="000000"/>
          <w:szCs w:val="22"/>
          <w:lang w:val="fr-FR"/>
        </w:rPr>
        <w:t>es région</w:t>
      </w:r>
      <w:r w:rsidRPr="00C23B69">
        <w:rPr>
          <w:color w:val="000000"/>
          <w:szCs w:val="22"/>
          <w:lang w:val="fr-FR"/>
        </w:rPr>
        <w:t xml:space="preserve">s. Les régions </w:t>
      </w:r>
      <w:r>
        <w:rPr>
          <w:color w:val="000000"/>
          <w:szCs w:val="22"/>
          <w:lang w:val="fr-FR"/>
        </w:rPr>
        <w:t>devro</w:t>
      </w:r>
      <w:r w:rsidRPr="00C23B69">
        <w:rPr>
          <w:color w:val="000000"/>
          <w:szCs w:val="22"/>
          <w:lang w:val="fr-FR"/>
        </w:rPr>
        <w:t>nt indiquer au Secrétariat que</w:t>
      </w:r>
      <w:r w:rsidR="002B18F5">
        <w:rPr>
          <w:color w:val="000000"/>
          <w:szCs w:val="22"/>
          <w:lang w:val="fr-FR"/>
        </w:rPr>
        <w:t>l moment leur convient le mieux pour une telle consultation</w:t>
      </w:r>
      <w:r w:rsidR="00C20AA6">
        <w:rPr>
          <w:color w:val="000000"/>
          <w:szCs w:val="22"/>
          <w:lang w:val="fr-FR"/>
        </w:rPr>
        <w:t>.</w:t>
      </w:r>
      <w:r w:rsidR="00C20AA6" w:rsidRPr="00C20AA6">
        <w:rPr>
          <w:color w:val="000000"/>
          <w:szCs w:val="22"/>
          <w:lang w:val="fr-FR"/>
        </w:rPr>
        <w:t xml:space="preserve"> </w:t>
      </w:r>
      <w:r w:rsidR="00C20AA6" w:rsidRPr="00C23B69">
        <w:rPr>
          <w:color w:val="000000"/>
          <w:szCs w:val="22"/>
          <w:lang w:val="fr-FR"/>
        </w:rPr>
        <w:t>Les régions sont encouragées à tenir des réunions</w:t>
      </w:r>
      <w:r w:rsidR="00C20AA6">
        <w:rPr>
          <w:color w:val="000000"/>
          <w:szCs w:val="22"/>
          <w:lang w:val="fr-FR"/>
        </w:rPr>
        <w:t xml:space="preserve"> </w:t>
      </w:r>
      <w:r w:rsidR="00C20AA6" w:rsidRPr="00C23B69">
        <w:rPr>
          <w:color w:val="000000"/>
          <w:szCs w:val="22"/>
          <w:lang w:val="fr-FR"/>
        </w:rPr>
        <w:t>régional</w:t>
      </w:r>
      <w:r w:rsidR="00C20AA6">
        <w:rPr>
          <w:color w:val="000000"/>
          <w:szCs w:val="22"/>
          <w:lang w:val="fr-FR"/>
        </w:rPr>
        <w:t>es préparatoi</w:t>
      </w:r>
      <w:r w:rsidR="006F4DD8">
        <w:rPr>
          <w:color w:val="000000"/>
          <w:szCs w:val="22"/>
          <w:lang w:val="fr-FR"/>
        </w:rPr>
        <w:t xml:space="preserve">res durant la semaine précédant </w:t>
      </w:r>
      <w:r w:rsidR="00C20AA6">
        <w:rPr>
          <w:color w:val="000000"/>
          <w:szCs w:val="22"/>
          <w:lang w:val="fr-FR"/>
        </w:rPr>
        <w:t>la réunion informelle</w:t>
      </w:r>
      <w:r w:rsidRPr="00A613FD">
        <w:rPr>
          <w:color w:val="000000"/>
          <w:lang w:val="fr-FR"/>
        </w:rPr>
        <w:t>;</w:t>
      </w:r>
    </w:p>
    <w:p w14:paraId="3C5AE452" w14:textId="30B31C80" w:rsidR="007B1EF3" w:rsidRPr="00A613FD" w:rsidRDefault="007B1EF3" w:rsidP="007B1EF3">
      <w:pPr>
        <w:pStyle w:val="ListParagraph"/>
        <w:numPr>
          <w:ilvl w:val="0"/>
          <w:numId w:val="13"/>
        </w:numPr>
        <w:spacing w:after="120"/>
        <w:ind w:left="0" w:firstLine="709"/>
        <w:contextualSpacing w:val="0"/>
        <w:rPr>
          <w:color w:val="000000"/>
          <w:lang w:val="fr-FR"/>
        </w:rPr>
      </w:pPr>
      <w:r w:rsidRPr="00A613FD">
        <w:rPr>
          <w:color w:val="000000"/>
          <w:lang w:val="fr-FR"/>
        </w:rPr>
        <w:t xml:space="preserve">Des réunions </w:t>
      </w:r>
      <w:r w:rsidR="006F4DD8">
        <w:rPr>
          <w:color w:val="000000"/>
          <w:lang w:val="fr-FR"/>
        </w:rPr>
        <w:t>périodiq</w:t>
      </w:r>
      <w:r>
        <w:rPr>
          <w:color w:val="000000"/>
          <w:lang w:val="fr-FR"/>
        </w:rPr>
        <w:t>ues du Bureau de l’Organ</w:t>
      </w:r>
      <w:r w:rsidR="00636A73">
        <w:rPr>
          <w:color w:val="000000"/>
          <w:lang w:val="fr-FR"/>
        </w:rPr>
        <w:t xml:space="preserve">e subsidiaire </w:t>
      </w:r>
      <w:r w:rsidR="00C20AA6">
        <w:rPr>
          <w:color w:val="000000"/>
          <w:lang w:val="fr-FR"/>
        </w:rPr>
        <w:t xml:space="preserve">sont prévues pour </w:t>
      </w:r>
      <w:r w:rsidRPr="00A613FD">
        <w:rPr>
          <w:color w:val="000000"/>
          <w:lang w:val="fr-FR"/>
        </w:rPr>
        <w:t>évaluer les p</w:t>
      </w:r>
      <w:r>
        <w:rPr>
          <w:color w:val="000000"/>
          <w:lang w:val="fr-FR"/>
        </w:rPr>
        <w:t>rogrè</w:t>
      </w:r>
      <w:r w:rsidRPr="00A613FD">
        <w:rPr>
          <w:color w:val="000000"/>
          <w:lang w:val="fr-FR"/>
        </w:rPr>
        <w:t>s accomplis</w:t>
      </w:r>
      <w:r>
        <w:rPr>
          <w:color w:val="000000"/>
          <w:lang w:val="fr-FR"/>
        </w:rPr>
        <w:t xml:space="preserve">. </w:t>
      </w:r>
      <w:r w:rsidRPr="00A613FD">
        <w:rPr>
          <w:color w:val="000000"/>
          <w:lang w:val="fr-FR"/>
        </w:rPr>
        <w:t>Le Bureau décidera de la périodicité de ces réunions;</w:t>
      </w:r>
    </w:p>
    <w:p w14:paraId="34EC7B56" w14:textId="0ED09ECF" w:rsidR="007B1EF3" w:rsidRPr="00636A73" w:rsidRDefault="00636A73" w:rsidP="007B1EF3">
      <w:pPr>
        <w:pStyle w:val="ListParagraph"/>
        <w:numPr>
          <w:ilvl w:val="0"/>
          <w:numId w:val="13"/>
        </w:numPr>
        <w:spacing w:after="120"/>
        <w:ind w:left="0" w:firstLine="709"/>
        <w:contextualSpacing w:val="0"/>
        <w:rPr>
          <w:color w:val="000000"/>
          <w:lang w:val="fr-FR"/>
        </w:rPr>
      </w:pPr>
      <w:r>
        <w:rPr>
          <w:color w:val="000000"/>
          <w:lang w:val="fr-FR"/>
        </w:rPr>
        <w:t>Le</w:t>
      </w:r>
      <w:r w:rsidR="00C20AA6">
        <w:rPr>
          <w:color w:val="000000"/>
          <w:lang w:val="fr-FR"/>
        </w:rPr>
        <w:t xml:space="preserve">s séances </w:t>
      </w:r>
      <w:r w:rsidR="007B1EF3" w:rsidRPr="00A613FD">
        <w:rPr>
          <w:color w:val="000000"/>
          <w:lang w:val="fr-FR"/>
        </w:rPr>
        <w:t>i</w:t>
      </w:r>
      <w:r w:rsidR="007B1EF3">
        <w:rPr>
          <w:color w:val="000000"/>
          <w:lang w:val="fr-FR"/>
        </w:rPr>
        <w:t>ndividuel</w:t>
      </w:r>
      <w:r w:rsidR="00C20AA6">
        <w:rPr>
          <w:color w:val="000000"/>
          <w:lang w:val="fr-FR"/>
        </w:rPr>
        <w:t>les</w:t>
      </w:r>
      <w:r>
        <w:rPr>
          <w:color w:val="000000"/>
          <w:lang w:val="fr-FR"/>
        </w:rPr>
        <w:t xml:space="preserve"> sur d</w:t>
      </w:r>
      <w:r w:rsidR="007B1EF3">
        <w:rPr>
          <w:color w:val="000000"/>
          <w:lang w:val="fr-FR"/>
        </w:rPr>
        <w:t>es</w:t>
      </w:r>
      <w:r w:rsidR="007B1EF3" w:rsidRPr="00A613FD">
        <w:rPr>
          <w:color w:val="000000"/>
          <w:lang w:val="fr-FR"/>
        </w:rPr>
        <w:t xml:space="preserve"> points de l’ordre du jour </w:t>
      </w:r>
      <w:r w:rsidR="007B1EF3">
        <w:rPr>
          <w:color w:val="000000"/>
          <w:lang w:val="fr-FR"/>
        </w:rPr>
        <w:t>seront</w:t>
      </w:r>
      <w:r w:rsidR="007B1EF3" w:rsidRPr="00A613FD">
        <w:rPr>
          <w:color w:val="000000"/>
          <w:lang w:val="fr-FR"/>
        </w:rPr>
        <w:t xml:space="preserve"> </w:t>
      </w:r>
      <w:r w:rsidR="007B1EF3">
        <w:rPr>
          <w:color w:val="000000"/>
          <w:lang w:val="fr-FR"/>
        </w:rPr>
        <w:t>présidées par le</w:t>
      </w:r>
      <w:r w:rsidR="007B1EF3" w:rsidRPr="00A613FD">
        <w:rPr>
          <w:color w:val="000000"/>
          <w:lang w:val="fr-FR"/>
        </w:rPr>
        <w:t xml:space="preserve"> </w:t>
      </w:r>
      <w:r w:rsidR="007B1EF3">
        <w:rPr>
          <w:color w:val="000000"/>
          <w:lang w:val="fr-FR"/>
        </w:rPr>
        <w:t>p</w:t>
      </w:r>
      <w:r w:rsidR="007B1EF3" w:rsidRPr="00A613FD">
        <w:rPr>
          <w:color w:val="000000"/>
          <w:lang w:val="fr-FR"/>
        </w:rPr>
        <w:t>résident</w:t>
      </w:r>
      <w:r w:rsidR="002070EA">
        <w:rPr>
          <w:color w:val="000000"/>
          <w:lang w:val="fr-FR"/>
        </w:rPr>
        <w:t xml:space="preserve"> de l’Organe subsidiaire </w:t>
      </w:r>
      <w:r w:rsidR="007B1EF3">
        <w:rPr>
          <w:color w:val="000000"/>
          <w:lang w:val="fr-FR"/>
        </w:rPr>
        <w:t>ou un membre du Burea</w:t>
      </w:r>
      <w:r w:rsidR="002070EA">
        <w:rPr>
          <w:color w:val="000000"/>
          <w:lang w:val="fr-FR"/>
        </w:rPr>
        <w:t>u</w:t>
      </w:r>
      <w:r w:rsidR="007B1EF3" w:rsidRPr="00A613FD">
        <w:rPr>
          <w:color w:val="000000"/>
          <w:lang w:val="fr-FR"/>
        </w:rPr>
        <w:t>.</w:t>
      </w:r>
    </w:p>
    <w:p w14:paraId="6F445C32" w14:textId="77777777" w:rsidR="007B1EF3" w:rsidRDefault="007B1EF3" w:rsidP="007B1EF3">
      <w:pPr>
        <w:pStyle w:val="Heading1"/>
        <w:numPr>
          <w:ilvl w:val="0"/>
          <w:numId w:val="14"/>
        </w:numPr>
        <w:rPr>
          <w:lang w:val="en-US"/>
        </w:rPr>
      </w:pPr>
      <w:r>
        <w:rPr>
          <w:lang w:val="en-US"/>
        </w:rPr>
        <w:t>proposition d’organisation des travaux</w:t>
      </w:r>
    </w:p>
    <w:p w14:paraId="31222E72" w14:textId="5B2AA3AB" w:rsidR="00DA60BE" w:rsidRDefault="00DA60BE" w:rsidP="00DA60BE">
      <w:pPr>
        <w:rPr>
          <w:lang w:val="fr-FR"/>
        </w:rPr>
      </w:pPr>
      <w:r w:rsidRPr="00DA60BE">
        <w:rPr>
          <w:lang w:val="fr-FR"/>
        </w:rPr>
        <w:t>4.</w:t>
      </w:r>
      <w:r w:rsidRPr="00DA60BE">
        <w:rPr>
          <w:lang w:val="fr-FR"/>
        </w:rPr>
        <w:tab/>
      </w:r>
      <w:r>
        <w:rPr>
          <w:lang w:val="fr-FR"/>
        </w:rPr>
        <w:t>L</w:t>
      </w:r>
      <w:r w:rsidRPr="00C23B69">
        <w:rPr>
          <w:lang w:val="fr-FR"/>
        </w:rPr>
        <w:t xml:space="preserve">a proposition d’organisation </w:t>
      </w:r>
      <w:r>
        <w:rPr>
          <w:lang w:val="fr-FR"/>
        </w:rPr>
        <w:t>des travaux, convenue par le Bureau, figure ci-dessous</w:t>
      </w:r>
      <w:r w:rsidRPr="00C23B69">
        <w:rPr>
          <w:lang w:val="fr-FR"/>
        </w:rPr>
        <w:t xml:space="preserve">. Tout sera mis </w:t>
      </w:r>
      <w:r>
        <w:rPr>
          <w:lang w:val="fr-FR"/>
        </w:rPr>
        <w:t xml:space="preserve">en œuvre pour aborder chaque point de l’ordre du jour lors de la </w:t>
      </w:r>
      <w:r w:rsidRPr="00C23B69">
        <w:rPr>
          <w:lang w:val="fr-FR"/>
        </w:rPr>
        <w:t>réunion informelle</w:t>
      </w:r>
      <w:r>
        <w:rPr>
          <w:lang w:val="fr-FR"/>
        </w:rPr>
        <w:t xml:space="preserve">. </w:t>
      </w:r>
      <w:r w:rsidRPr="001E7F8D">
        <w:rPr>
          <w:lang w:val="fr-FR"/>
        </w:rPr>
        <w:t>Cependant, ceci dépendra du nombre de demandes d’intervention faites pour chaque point de l’ordre du jour</w:t>
      </w:r>
      <w:r>
        <w:rPr>
          <w:lang w:val="fr-FR"/>
        </w:rPr>
        <w:t>.</w:t>
      </w:r>
    </w:p>
    <w:p w14:paraId="0DD5BA4B" w14:textId="77777777" w:rsidR="00DA60BE" w:rsidRPr="00DA60BE" w:rsidRDefault="00DA60BE" w:rsidP="00DA60BE">
      <w:pPr>
        <w:rPr>
          <w:lang w:val="fr-FR"/>
        </w:rPr>
      </w:pPr>
    </w:p>
    <w:p w14:paraId="2C91CEB8" w14:textId="77777777" w:rsidR="007B1EF3" w:rsidRPr="00DA60BE" w:rsidRDefault="007B1EF3" w:rsidP="007B1EF3">
      <w:pPr>
        <w:rPr>
          <w:b/>
          <w:bCs/>
          <w:color w:val="000000"/>
          <w:szCs w:val="22"/>
          <w:lang w:val="fr-FR"/>
        </w:rPr>
      </w:pPr>
    </w:p>
    <w:tbl>
      <w:tblPr>
        <w:tblStyle w:val="TableGrid"/>
        <w:tblW w:w="9065" w:type="dxa"/>
        <w:tblLook w:val="04A0" w:firstRow="1" w:lastRow="0" w:firstColumn="1" w:lastColumn="0" w:noHBand="0" w:noVBand="1"/>
      </w:tblPr>
      <w:tblGrid>
        <w:gridCol w:w="1696"/>
        <w:gridCol w:w="3272"/>
        <w:gridCol w:w="4097"/>
      </w:tblGrid>
      <w:tr w:rsidR="007B1EF3" w:rsidRPr="00DA1456" w14:paraId="7C48686D" w14:textId="77777777" w:rsidTr="003B0084">
        <w:tc>
          <w:tcPr>
            <w:tcW w:w="1696" w:type="dxa"/>
          </w:tcPr>
          <w:p w14:paraId="70B439B0" w14:textId="77777777" w:rsidR="007B1EF3" w:rsidRPr="00DA1456" w:rsidRDefault="007B1EF3" w:rsidP="00D43BDD">
            <w:pPr>
              <w:spacing w:after="120"/>
              <w:rPr>
                <w:b/>
                <w:bCs/>
                <w:szCs w:val="22"/>
              </w:rPr>
            </w:pPr>
            <w:r w:rsidRPr="00DA1456">
              <w:rPr>
                <w:b/>
                <w:bCs/>
                <w:szCs w:val="22"/>
              </w:rPr>
              <w:t>Date</w:t>
            </w:r>
          </w:p>
        </w:tc>
        <w:tc>
          <w:tcPr>
            <w:tcW w:w="3272" w:type="dxa"/>
          </w:tcPr>
          <w:p w14:paraId="4D1614C4" w14:textId="7FFBD3AB" w:rsidR="007B1EF3" w:rsidRPr="00CD7B40" w:rsidRDefault="007B1EF3" w:rsidP="00962D17">
            <w:pPr>
              <w:spacing w:after="120"/>
              <w:jc w:val="left"/>
              <w:rPr>
                <w:b/>
                <w:bCs/>
                <w:szCs w:val="22"/>
                <w:lang w:val="fr-FR"/>
              </w:rPr>
            </w:pPr>
            <w:r w:rsidRPr="00CD7B40">
              <w:rPr>
                <w:b/>
                <w:bCs/>
                <w:szCs w:val="22"/>
                <w:lang w:val="fr-FR"/>
              </w:rPr>
              <w:t>Point de l’ordre du jour</w:t>
            </w:r>
            <w:r w:rsidR="00D121F0">
              <w:rPr>
                <w:b/>
                <w:bCs/>
                <w:szCs w:val="22"/>
                <w:lang w:val="fr-FR"/>
              </w:rPr>
              <w:t xml:space="preserve"> de la réunion</w:t>
            </w:r>
            <w:r w:rsidR="00962D17">
              <w:rPr>
                <w:b/>
                <w:bCs/>
                <w:szCs w:val="22"/>
                <w:lang w:val="fr-FR"/>
              </w:rPr>
              <w:t xml:space="preserve"> SBSTTA-24</w:t>
            </w:r>
            <w:bookmarkStart w:id="0" w:name="_GoBack"/>
            <w:bookmarkEnd w:id="0"/>
          </w:p>
        </w:tc>
        <w:tc>
          <w:tcPr>
            <w:tcW w:w="4097" w:type="dxa"/>
          </w:tcPr>
          <w:p w14:paraId="6327788B" w14:textId="77777777" w:rsidR="007B1EF3" w:rsidRPr="00DA1456" w:rsidRDefault="007B1EF3" w:rsidP="00D43BDD">
            <w:pPr>
              <w:spacing w:after="120"/>
              <w:rPr>
                <w:b/>
                <w:bCs/>
                <w:szCs w:val="22"/>
              </w:rPr>
            </w:pPr>
            <w:r w:rsidRPr="00DA1456">
              <w:rPr>
                <w:b/>
                <w:bCs/>
                <w:szCs w:val="22"/>
              </w:rPr>
              <w:t>Notes</w:t>
            </w:r>
          </w:p>
        </w:tc>
      </w:tr>
      <w:tr w:rsidR="007B1EF3" w:rsidRPr="00962D17" w14:paraId="57282156" w14:textId="77777777" w:rsidTr="003B0084">
        <w:trPr>
          <w:trHeight w:val="278"/>
        </w:trPr>
        <w:tc>
          <w:tcPr>
            <w:tcW w:w="1696" w:type="dxa"/>
            <w:vMerge w:val="restart"/>
          </w:tcPr>
          <w:p w14:paraId="00DB0813" w14:textId="77777777" w:rsidR="007B1EF3" w:rsidRPr="00DA1456" w:rsidRDefault="007B1EF3" w:rsidP="00D43BD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 w:rsidRPr="00DA1456">
              <w:rPr>
                <w:sz w:val="22"/>
                <w:szCs w:val="22"/>
              </w:rPr>
              <w:t xml:space="preserve">17 </w:t>
            </w:r>
            <w:r>
              <w:rPr>
                <w:sz w:val="22"/>
                <w:szCs w:val="22"/>
              </w:rPr>
              <w:t>février</w:t>
            </w:r>
            <w:r w:rsidRPr="00DA1456">
              <w:rPr>
                <w:sz w:val="22"/>
                <w:szCs w:val="22"/>
              </w:rPr>
              <w:t xml:space="preserve"> 2021</w:t>
            </w:r>
          </w:p>
          <w:p w14:paraId="6DD178B9" w14:textId="77777777" w:rsidR="007B1EF3" w:rsidRPr="00DA1456" w:rsidRDefault="007B1EF3" w:rsidP="00D43BD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7h-10h</w:t>
            </w:r>
          </w:p>
        </w:tc>
        <w:tc>
          <w:tcPr>
            <w:tcW w:w="3272" w:type="dxa"/>
          </w:tcPr>
          <w:p w14:paraId="1811376A" w14:textId="76C19609" w:rsidR="007B1EF3" w:rsidRPr="00DA1456" w:rsidRDefault="007B1EF3" w:rsidP="00D43BD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Ouverture de la</w:t>
            </w:r>
            <w:r w:rsidRPr="00DA14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réunion</w:t>
            </w:r>
          </w:p>
        </w:tc>
        <w:tc>
          <w:tcPr>
            <w:tcW w:w="4097" w:type="dxa"/>
          </w:tcPr>
          <w:p w14:paraId="6787933B" w14:textId="5DCCCE59" w:rsidR="007B1EF3" w:rsidRPr="00CD7B40" w:rsidRDefault="007B1EF3" w:rsidP="0009479D">
            <w:pPr>
              <w:spacing w:after="120"/>
              <w:jc w:val="left"/>
              <w:rPr>
                <w:szCs w:val="22"/>
                <w:lang w:val="fr-FR"/>
              </w:rPr>
            </w:pPr>
            <w:r w:rsidRPr="00CD7B40">
              <w:rPr>
                <w:szCs w:val="22"/>
                <w:lang w:val="fr-FR"/>
              </w:rPr>
              <w:t xml:space="preserve">Déclarations de </w:t>
            </w:r>
            <w:r w:rsidR="003B0084">
              <w:rPr>
                <w:szCs w:val="22"/>
                <w:lang w:val="fr-FR"/>
              </w:rPr>
              <w:t xml:space="preserve">la présidence de la Conférence des Parties, de </w:t>
            </w:r>
            <w:r w:rsidRPr="00CD7B40">
              <w:rPr>
                <w:szCs w:val="22"/>
                <w:lang w:val="fr-FR"/>
              </w:rPr>
              <w:t xml:space="preserve">la Secrétaire exécutive et du </w:t>
            </w:r>
            <w:r>
              <w:rPr>
                <w:szCs w:val="22"/>
                <w:lang w:val="fr-FR"/>
              </w:rPr>
              <w:t>p</w:t>
            </w:r>
            <w:r w:rsidRPr="00CD7B40">
              <w:rPr>
                <w:szCs w:val="22"/>
                <w:lang w:val="fr-FR"/>
              </w:rPr>
              <w:t>résident</w:t>
            </w:r>
            <w:r>
              <w:rPr>
                <w:szCs w:val="22"/>
                <w:lang w:val="fr-FR"/>
              </w:rPr>
              <w:t xml:space="preserve"> de l’Organe subsidiaire chargé de fournir des avis scientifiques, techniques et technologiques</w:t>
            </w:r>
          </w:p>
        </w:tc>
      </w:tr>
      <w:tr w:rsidR="007B1EF3" w:rsidRPr="00DA1456" w14:paraId="7D3A555B" w14:textId="77777777" w:rsidTr="003B0084">
        <w:trPr>
          <w:trHeight w:val="554"/>
        </w:trPr>
        <w:tc>
          <w:tcPr>
            <w:tcW w:w="1696" w:type="dxa"/>
            <w:vMerge/>
          </w:tcPr>
          <w:p w14:paraId="3993D774" w14:textId="77777777" w:rsidR="007B1EF3" w:rsidRPr="00CD7B40" w:rsidRDefault="007B1EF3" w:rsidP="00D43BDD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fr-FR"/>
              </w:rPr>
            </w:pPr>
          </w:p>
        </w:tc>
        <w:tc>
          <w:tcPr>
            <w:tcW w:w="3272" w:type="dxa"/>
          </w:tcPr>
          <w:p w14:paraId="77BD569A" w14:textId="219BED7C" w:rsidR="007B1EF3" w:rsidRPr="00CD7B40" w:rsidRDefault="00962D17" w:rsidP="00D43BDD">
            <w:pPr>
              <w:pStyle w:val="NormalWeb"/>
              <w:spacing w:after="120" w:afterAutospacing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</w:t>
            </w:r>
            <w:r w:rsidR="007B1EF3" w:rsidRPr="00CD7B40">
              <w:rPr>
                <w:sz w:val="22"/>
                <w:szCs w:val="22"/>
                <w:lang w:val="fr-FR"/>
              </w:rPr>
              <w:t>. Cadre mondial de la biodiversité pour l’après-2020</w:t>
            </w:r>
          </w:p>
        </w:tc>
        <w:tc>
          <w:tcPr>
            <w:tcW w:w="4097" w:type="dxa"/>
          </w:tcPr>
          <w:p w14:paraId="35B04D81" w14:textId="3CC970B8" w:rsidR="007B1EF3" w:rsidRPr="00CD7B40" w:rsidRDefault="003060A0" w:rsidP="0009479D">
            <w:pPr>
              <w:spacing w:after="120"/>
              <w:jc w:val="lef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Introduction par le Secrétariat</w:t>
            </w:r>
            <w:r w:rsidR="007B1EF3" w:rsidRPr="00CD7B40">
              <w:rPr>
                <w:szCs w:val="22"/>
                <w:lang w:val="fr-FR"/>
              </w:rPr>
              <w:t xml:space="preserve"> (5 minutes </w:t>
            </w:r>
            <w:r w:rsidR="007B1EF3">
              <w:rPr>
                <w:szCs w:val="22"/>
                <w:lang w:val="fr-FR"/>
              </w:rPr>
              <w:t>maximum</w:t>
            </w:r>
            <w:r w:rsidR="007B1EF3" w:rsidRPr="00CD7B40">
              <w:rPr>
                <w:szCs w:val="22"/>
                <w:lang w:val="fr-FR"/>
              </w:rPr>
              <w:t>)</w:t>
            </w:r>
          </w:p>
          <w:p w14:paraId="479A1592" w14:textId="77777777" w:rsidR="007B1EF3" w:rsidRPr="00DA1456" w:rsidRDefault="007B1EF3" w:rsidP="0009479D">
            <w:pPr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Déclaration</w:t>
            </w:r>
            <w:r w:rsidRPr="00DA1456">
              <w:rPr>
                <w:szCs w:val="22"/>
              </w:rPr>
              <w:t>s</w:t>
            </w:r>
          </w:p>
        </w:tc>
      </w:tr>
      <w:tr w:rsidR="007B1EF3" w:rsidRPr="00DA1456" w14:paraId="2455D3A6" w14:textId="77777777" w:rsidTr="003B0084">
        <w:trPr>
          <w:trHeight w:val="461"/>
        </w:trPr>
        <w:tc>
          <w:tcPr>
            <w:tcW w:w="1696" w:type="dxa"/>
            <w:vMerge w:val="restart"/>
          </w:tcPr>
          <w:p w14:paraId="41E983A9" w14:textId="77777777" w:rsidR="007B1EF3" w:rsidRPr="00DA1456" w:rsidRDefault="007B1EF3" w:rsidP="00D43BD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 w:rsidRPr="00DA1456">
              <w:rPr>
                <w:sz w:val="22"/>
                <w:szCs w:val="22"/>
              </w:rPr>
              <w:t xml:space="preserve">18 </w:t>
            </w:r>
            <w:r>
              <w:rPr>
                <w:sz w:val="22"/>
                <w:szCs w:val="22"/>
              </w:rPr>
              <w:t>février</w:t>
            </w:r>
            <w:r w:rsidRPr="00DA1456">
              <w:rPr>
                <w:sz w:val="22"/>
                <w:szCs w:val="22"/>
              </w:rPr>
              <w:t xml:space="preserve"> 2021</w:t>
            </w:r>
          </w:p>
          <w:p w14:paraId="366CD11F" w14:textId="77777777" w:rsidR="007B1EF3" w:rsidRPr="00DA1456" w:rsidRDefault="007B1EF3" w:rsidP="00D43BD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7h-10h</w:t>
            </w:r>
          </w:p>
        </w:tc>
        <w:tc>
          <w:tcPr>
            <w:tcW w:w="3272" w:type="dxa"/>
          </w:tcPr>
          <w:p w14:paraId="079F6D3A" w14:textId="72D2B277" w:rsidR="007B1EF3" w:rsidRPr="00CD7B40" w:rsidRDefault="00962D17" w:rsidP="00D43BDD">
            <w:pPr>
              <w:pStyle w:val="NormalWeb"/>
              <w:spacing w:after="120" w:afterAutospacing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</w:t>
            </w:r>
            <w:r w:rsidR="007B1EF3" w:rsidRPr="00CD7B40">
              <w:rPr>
                <w:sz w:val="22"/>
                <w:szCs w:val="22"/>
                <w:lang w:val="fr-FR"/>
              </w:rPr>
              <w:t>. Cadre mondial de la biodiversité pour l’après-2020 (</w:t>
            </w:r>
            <w:r w:rsidR="007B1EF3">
              <w:rPr>
                <w:i/>
                <w:iCs/>
                <w:sz w:val="22"/>
                <w:szCs w:val="22"/>
                <w:lang w:val="fr-FR"/>
              </w:rPr>
              <w:t>suite</w:t>
            </w:r>
            <w:r w:rsidR="007B1EF3" w:rsidRPr="00CD7B40">
              <w:rPr>
                <w:sz w:val="22"/>
                <w:szCs w:val="22"/>
                <w:lang w:val="fr-FR"/>
              </w:rPr>
              <w:t>)</w:t>
            </w:r>
          </w:p>
        </w:tc>
        <w:tc>
          <w:tcPr>
            <w:tcW w:w="4097" w:type="dxa"/>
          </w:tcPr>
          <w:p w14:paraId="0A2E112E" w14:textId="77777777" w:rsidR="007B1EF3" w:rsidRPr="00DA1456" w:rsidRDefault="007B1EF3" w:rsidP="0009479D">
            <w:pPr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Déclaration</w:t>
            </w:r>
            <w:r w:rsidRPr="00DA1456">
              <w:rPr>
                <w:szCs w:val="22"/>
              </w:rPr>
              <w:t>s</w:t>
            </w:r>
            <w:r w:rsidRPr="00DA1456" w:rsidDel="00510195">
              <w:rPr>
                <w:szCs w:val="22"/>
              </w:rPr>
              <w:t xml:space="preserve"> </w:t>
            </w:r>
          </w:p>
        </w:tc>
      </w:tr>
      <w:tr w:rsidR="007B1EF3" w:rsidRPr="00DA1456" w14:paraId="494B3363" w14:textId="77777777" w:rsidTr="003B0084">
        <w:trPr>
          <w:trHeight w:val="461"/>
        </w:trPr>
        <w:tc>
          <w:tcPr>
            <w:tcW w:w="1696" w:type="dxa"/>
            <w:vMerge/>
          </w:tcPr>
          <w:p w14:paraId="0BA55B27" w14:textId="77777777" w:rsidR="007B1EF3" w:rsidRPr="00DA1456" w:rsidRDefault="007B1EF3" w:rsidP="00D43BD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</w:p>
        </w:tc>
        <w:tc>
          <w:tcPr>
            <w:tcW w:w="3272" w:type="dxa"/>
          </w:tcPr>
          <w:p w14:paraId="61A6A475" w14:textId="083A3FF1" w:rsidR="007B1EF3" w:rsidRPr="00DA1456" w:rsidRDefault="00962D17" w:rsidP="00D43BDD">
            <w:pPr>
              <w:pStyle w:val="NormalWeb"/>
              <w:spacing w:after="12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B1EF3" w:rsidRPr="00DA1456">
              <w:rPr>
                <w:sz w:val="22"/>
                <w:szCs w:val="22"/>
              </w:rPr>
              <w:t xml:space="preserve">. </w:t>
            </w:r>
            <w:r w:rsidR="007B1EF3">
              <w:rPr>
                <w:snapToGrid w:val="0"/>
                <w:kern w:val="22"/>
                <w:sz w:val="22"/>
                <w:szCs w:val="22"/>
              </w:rPr>
              <w:t>Biologie de synthèse</w:t>
            </w:r>
          </w:p>
        </w:tc>
        <w:tc>
          <w:tcPr>
            <w:tcW w:w="4097" w:type="dxa"/>
          </w:tcPr>
          <w:p w14:paraId="51000CAC" w14:textId="791F099B" w:rsidR="007B1EF3" w:rsidRPr="00CD7B40" w:rsidRDefault="003060A0" w:rsidP="0009479D">
            <w:pPr>
              <w:spacing w:after="120"/>
              <w:jc w:val="lef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Introduction par le Secrétariat</w:t>
            </w:r>
            <w:r w:rsidR="007B1EF3" w:rsidRPr="00CD7B40">
              <w:rPr>
                <w:szCs w:val="22"/>
                <w:lang w:val="fr-FR"/>
              </w:rPr>
              <w:t xml:space="preserve"> (5 minutes maximum)</w:t>
            </w:r>
          </w:p>
          <w:p w14:paraId="09F2F91B" w14:textId="77777777" w:rsidR="007B1EF3" w:rsidRPr="00DA1456" w:rsidRDefault="007B1EF3" w:rsidP="0009479D">
            <w:pPr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Déclaration</w:t>
            </w:r>
            <w:r w:rsidRPr="00DA1456">
              <w:rPr>
                <w:szCs w:val="22"/>
              </w:rPr>
              <w:t>s</w:t>
            </w:r>
          </w:p>
        </w:tc>
      </w:tr>
      <w:tr w:rsidR="007B1EF3" w:rsidRPr="00DA1456" w14:paraId="2033D5B6" w14:textId="77777777" w:rsidTr="003B0084">
        <w:trPr>
          <w:trHeight w:val="550"/>
        </w:trPr>
        <w:tc>
          <w:tcPr>
            <w:tcW w:w="1696" w:type="dxa"/>
            <w:vMerge w:val="restart"/>
          </w:tcPr>
          <w:p w14:paraId="64FF27BE" w14:textId="77777777" w:rsidR="007B1EF3" w:rsidRPr="00DA1456" w:rsidRDefault="007B1EF3" w:rsidP="00D43BD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 w:rsidRPr="00DA1456">
              <w:rPr>
                <w:sz w:val="22"/>
                <w:szCs w:val="22"/>
              </w:rPr>
              <w:t xml:space="preserve">19 </w:t>
            </w:r>
            <w:r>
              <w:rPr>
                <w:sz w:val="22"/>
                <w:szCs w:val="22"/>
              </w:rPr>
              <w:t>février</w:t>
            </w:r>
            <w:r w:rsidRPr="00DA1456">
              <w:rPr>
                <w:sz w:val="22"/>
                <w:szCs w:val="22"/>
              </w:rPr>
              <w:t xml:space="preserve"> 2021</w:t>
            </w:r>
          </w:p>
          <w:p w14:paraId="2BA48881" w14:textId="77777777" w:rsidR="007B1EF3" w:rsidRPr="00DA1456" w:rsidRDefault="007B1EF3" w:rsidP="00D43BD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7h-10h</w:t>
            </w:r>
          </w:p>
        </w:tc>
        <w:tc>
          <w:tcPr>
            <w:tcW w:w="3272" w:type="dxa"/>
          </w:tcPr>
          <w:p w14:paraId="62158697" w14:textId="32B7DA96" w:rsidR="007B1EF3" w:rsidRPr="00DA1456" w:rsidRDefault="00962D17" w:rsidP="00D43BDD">
            <w:pPr>
              <w:pStyle w:val="NormalWeb"/>
              <w:spacing w:after="12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B1EF3" w:rsidRPr="00DA1456">
              <w:rPr>
                <w:sz w:val="22"/>
                <w:szCs w:val="22"/>
              </w:rPr>
              <w:t xml:space="preserve">. </w:t>
            </w:r>
            <w:r w:rsidR="007B1EF3">
              <w:rPr>
                <w:snapToGrid w:val="0"/>
                <w:kern w:val="22"/>
                <w:sz w:val="22"/>
                <w:szCs w:val="22"/>
              </w:rPr>
              <w:t>Biologie de synthèse</w:t>
            </w:r>
            <w:r w:rsidR="007B1EF3" w:rsidRPr="00DA1456">
              <w:rPr>
                <w:snapToGrid w:val="0"/>
                <w:kern w:val="22"/>
                <w:sz w:val="22"/>
                <w:szCs w:val="22"/>
              </w:rPr>
              <w:t xml:space="preserve"> (</w:t>
            </w:r>
            <w:r w:rsidR="007B1EF3">
              <w:rPr>
                <w:i/>
                <w:iCs/>
                <w:snapToGrid w:val="0"/>
                <w:kern w:val="22"/>
                <w:sz w:val="22"/>
                <w:szCs w:val="22"/>
              </w:rPr>
              <w:t>suite</w:t>
            </w:r>
            <w:r w:rsidR="007B1EF3" w:rsidRPr="00DA1456">
              <w:rPr>
                <w:snapToGrid w:val="0"/>
                <w:kern w:val="22"/>
                <w:sz w:val="22"/>
                <w:szCs w:val="22"/>
              </w:rPr>
              <w:t>)</w:t>
            </w:r>
          </w:p>
        </w:tc>
        <w:tc>
          <w:tcPr>
            <w:tcW w:w="4097" w:type="dxa"/>
          </w:tcPr>
          <w:p w14:paraId="6ED944DD" w14:textId="77777777" w:rsidR="007B1EF3" w:rsidRPr="00DA1456" w:rsidRDefault="007B1EF3" w:rsidP="0009479D">
            <w:pPr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Déclaration</w:t>
            </w:r>
            <w:r w:rsidRPr="00DA1456">
              <w:rPr>
                <w:szCs w:val="22"/>
              </w:rPr>
              <w:t>s</w:t>
            </w:r>
          </w:p>
        </w:tc>
      </w:tr>
      <w:tr w:rsidR="007B1EF3" w:rsidRPr="00DA1456" w14:paraId="1CDB5E3A" w14:textId="77777777" w:rsidTr="003B0084">
        <w:trPr>
          <w:trHeight w:val="550"/>
        </w:trPr>
        <w:tc>
          <w:tcPr>
            <w:tcW w:w="1696" w:type="dxa"/>
            <w:vMerge/>
          </w:tcPr>
          <w:p w14:paraId="7F9A71AB" w14:textId="77777777" w:rsidR="007B1EF3" w:rsidRPr="00DA1456" w:rsidRDefault="007B1EF3" w:rsidP="00D43BD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</w:p>
        </w:tc>
        <w:tc>
          <w:tcPr>
            <w:tcW w:w="3272" w:type="dxa"/>
          </w:tcPr>
          <w:p w14:paraId="6307A30E" w14:textId="67B0B3B3" w:rsidR="007B1EF3" w:rsidRPr="00CD7B40" w:rsidRDefault="00962D17" w:rsidP="00D43BDD">
            <w:pPr>
              <w:pStyle w:val="NormalWeb"/>
              <w:spacing w:after="120" w:afterAutospacing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5</w:t>
            </w:r>
            <w:r w:rsidR="007B1EF3" w:rsidRPr="00CD7B40">
              <w:rPr>
                <w:sz w:val="22"/>
                <w:szCs w:val="22"/>
                <w:lang w:val="fr-FR"/>
              </w:rPr>
              <w:t xml:space="preserve">. </w:t>
            </w:r>
            <w:r w:rsidR="007B1EF3" w:rsidRPr="00CD7B40">
              <w:rPr>
                <w:snapToGrid w:val="0"/>
                <w:kern w:val="22"/>
                <w:sz w:val="22"/>
                <w:szCs w:val="22"/>
                <w:lang w:val="fr-FR"/>
              </w:rPr>
              <w:t>Evaluation des risques et gestion des risques présentés par les organismes vivants modifiés</w:t>
            </w:r>
          </w:p>
        </w:tc>
        <w:tc>
          <w:tcPr>
            <w:tcW w:w="4097" w:type="dxa"/>
          </w:tcPr>
          <w:p w14:paraId="37074CB1" w14:textId="134D064E" w:rsidR="007B1EF3" w:rsidRPr="00CD7B40" w:rsidRDefault="003060A0" w:rsidP="0009479D">
            <w:pPr>
              <w:spacing w:after="120"/>
              <w:jc w:val="lef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Introduction par le Secrétariat</w:t>
            </w:r>
            <w:r w:rsidR="007B1EF3" w:rsidRPr="00CD7B40">
              <w:rPr>
                <w:szCs w:val="22"/>
                <w:lang w:val="fr-FR"/>
              </w:rPr>
              <w:t xml:space="preserve"> (5 minutes maximum)</w:t>
            </w:r>
          </w:p>
          <w:p w14:paraId="2E15FEC4" w14:textId="77777777" w:rsidR="007B1EF3" w:rsidRPr="00DA1456" w:rsidRDefault="007B1EF3" w:rsidP="0009479D">
            <w:pPr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Déclaration</w:t>
            </w:r>
            <w:r w:rsidRPr="00DA1456">
              <w:rPr>
                <w:szCs w:val="22"/>
              </w:rPr>
              <w:t>s</w:t>
            </w:r>
          </w:p>
        </w:tc>
      </w:tr>
      <w:tr w:rsidR="007B1EF3" w:rsidRPr="00DA1456" w14:paraId="03B47C8B" w14:textId="77777777" w:rsidTr="003B0084">
        <w:trPr>
          <w:trHeight w:val="483"/>
        </w:trPr>
        <w:tc>
          <w:tcPr>
            <w:tcW w:w="1696" w:type="dxa"/>
          </w:tcPr>
          <w:p w14:paraId="26BA9351" w14:textId="77777777" w:rsidR="007B1EF3" w:rsidRPr="00DA1456" w:rsidRDefault="007B1EF3" w:rsidP="00D43BD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 w:rsidRPr="00DA1456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février</w:t>
            </w:r>
            <w:r w:rsidRPr="00DA1456">
              <w:rPr>
                <w:sz w:val="22"/>
                <w:szCs w:val="22"/>
              </w:rPr>
              <w:t xml:space="preserve"> 2021</w:t>
            </w:r>
          </w:p>
          <w:p w14:paraId="5EB23F66" w14:textId="77777777" w:rsidR="007B1EF3" w:rsidRPr="00DA1456" w:rsidRDefault="007B1EF3" w:rsidP="00D43BD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7h-10h</w:t>
            </w:r>
          </w:p>
        </w:tc>
        <w:tc>
          <w:tcPr>
            <w:tcW w:w="3272" w:type="dxa"/>
          </w:tcPr>
          <w:p w14:paraId="77371600" w14:textId="48422EF7" w:rsidR="007B1EF3" w:rsidRPr="00DA1456" w:rsidRDefault="00962D17" w:rsidP="00D43BDD">
            <w:pPr>
              <w:pStyle w:val="NormalWeb"/>
              <w:spacing w:after="12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B1EF3" w:rsidRPr="00DA1456">
              <w:rPr>
                <w:sz w:val="22"/>
                <w:szCs w:val="22"/>
              </w:rPr>
              <w:t xml:space="preserve">. </w:t>
            </w:r>
            <w:r w:rsidR="007B1EF3">
              <w:rPr>
                <w:kern w:val="22"/>
                <w:sz w:val="22"/>
                <w:szCs w:val="22"/>
              </w:rPr>
              <w:t>Biodiversité marine et côtière</w:t>
            </w:r>
          </w:p>
        </w:tc>
        <w:tc>
          <w:tcPr>
            <w:tcW w:w="4097" w:type="dxa"/>
          </w:tcPr>
          <w:p w14:paraId="1753F810" w14:textId="0FC45432" w:rsidR="007B1EF3" w:rsidRPr="00CD7B40" w:rsidRDefault="003060A0" w:rsidP="0009479D">
            <w:pPr>
              <w:spacing w:after="120"/>
              <w:jc w:val="lef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Introduction par le Secrétariat</w:t>
            </w:r>
            <w:r w:rsidR="007B1EF3" w:rsidRPr="00CD7B40">
              <w:rPr>
                <w:szCs w:val="22"/>
                <w:lang w:val="fr-FR"/>
              </w:rPr>
              <w:t xml:space="preserve"> (5 minutes maximum)</w:t>
            </w:r>
          </w:p>
          <w:p w14:paraId="0B602D3F" w14:textId="77777777" w:rsidR="007B1EF3" w:rsidRPr="00DA1456" w:rsidRDefault="007B1EF3" w:rsidP="0009479D">
            <w:pPr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Déclaration</w:t>
            </w:r>
            <w:r w:rsidRPr="00DA1456">
              <w:rPr>
                <w:szCs w:val="22"/>
              </w:rPr>
              <w:t>s</w:t>
            </w:r>
          </w:p>
        </w:tc>
      </w:tr>
      <w:tr w:rsidR="007B1EF3" w:rsidRPr="00DA1456" w14:paraId="21BB94A1" w14:textId="77777777" w:rsidTr="003B0084">
        <w:trPr>
          <w:trHeight w:val="330"/>
        </w:trPr>
        <w:tc>
          <w:tcPr>
            <w:tcW w:w="1696" w:type="dxa"/>
            <w:vMerge w:val="restart"/>
          </w:tcPr>
          <w:p w14:paraId="3E1A8BE1" w14:textId="77777777" w:rsidR="007B1EF3" w:rsidRPr="00DA1456" w:rsidRDefault="007B1EF3" w:rsidP="00D43BD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 w:rsidRPr="00DA1456">
              <w:rPr>
                <w:sz w:val="22"/>
                <w:szCs w:val="22"/>
              </w:rPr>
              <w:lastRenderedPageBreak/>
              <w:t xml:space="preserve">25 </w:t>
            </w:r>
            <w:r>
              <w:rPr>
                <w:sz w:val="22"/>
                <w:szCs w:val="22"/>
              </w:rPr>
              <w:t>février</w:t>
            </w:r>
            <w:r w:rsidRPr="00DA1456">
              <w:rPr>
                <w:sz w:val="22"/>
                <w:szCs w:val="22"/>
              </w:rPr>
              <w:t xml:space="preserve"> 2021</w:t>
            </w:r>
          </w:p>
          <w:p w14:paraId="1B751719" w14:textId="77777777" w:rsidR="007B1EF3" w:rsidRPr="00DA1456" w:rsidRDefault="007B1EF3" w:rsidP="00D43BD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7h-10h</w:t>
            </w:r>
          </w:p>
        </w:tc>
        <w:tc>
          <w:tcPr>
            <w:tcW w:w="3272" w:type="dxa"/>
            <w:shd w:val="clear" w:color="auto" w:fill="auto"/>
          </w:tcPr>
          <w:p w14:paraId="7603E42F" w14:textId="4D5900E8" w:rsidR="007B1EF3" w:rsidRPr="00DA1456" w:rsidRDefault="00962D17" w:rsidP="00D43BDD">
            <w:pPr>
              <w:pStyle w:val="NormalWeb"/>
              <w:spacing w:after="120" w:afterAutospacing="0"/>
              <w:rPr>
                <w:sz w:val="22"/>
                <w:szCs w:val="22"/>
              </w:rPr>
            </w:pPr>
            <w:r>
              <w:rPr>
                <w:snapToGrid w:val="0"/>
                <w:kern w:val="22"/>
                <w:sz w:val="22"/>
                <w:szCs w:val="22"/>
              </w:rPr>
              <w:t>7</w:t>
            </w:r>
            <w:r w:rsidR="007B1EF3" w:rsidRPr="00DA1456">
              <w:rPr>
                <w:snapToGrid w:val="0"/>
                <w:kern w:val="22"/>
                <w:sz w:val="22"/>
                <w:szCs w:val="22"/>
              </w:rPr>
              <w:t>. B</w:t>
            </w:r>
            <w:r w:rsidR="007B1EF3">
              <w:rPr>
                <w:sz w:val="22"/>
                <w:szCs w:val="22"/>
              </w:rPr>
              <w:t>iodiversité et</w:t>
            </w:r>
            <w:r w:rsidR="007B1EF3" w:rsidRPr="00DA1456">
              <w:rPr>
                <w:sz w:val="22"/>
                <w:szCs w:val="22"/>
              </w:rPr>
              <w:t xml:space="preserve"> agriculture</w:t>
            </w:r>
            <w:r w:rsidR="007B1EF3" w:rsidRPr="00DA1456" w:rsidDel="00ED5FA9">
              <w:rPr>
                <w:snapToGrid w:val="0"/>
                <w:kern w:val="22"/>
                <w:sz w:val="22"/>
                <w:szCs w:val="22"/>
              </w:rPr>
              <w:t xml:space="preserve"> </w:t>
            </w:r>
          </w:p>
        </w:tc>
        <w:tc>
          <w:tcPr>
            <w:tcW w:w="4097" w:type="dxa"/>
            <w:shd w:val="clear" w:color="auto" w:fill="auto"/>
          </w:tcPr>
          <w:p w14:paraId="0E55D191" w14:textId="7169750C" w:rsidR="007B1EF3" w:rsidRPr="00CD7B40" w:rsidRDefault="003060A0" w:rsidP="0009479D">
            <w:pPr>
              <w:spacing w:after="120"/>
              <w:jc w:val="lef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Introduction par le Secrétariat</w:t>
            </w:r>
            <w:r w:rsidR="007B1EF3" w:rsidRPr="00CD7B40">
              <w:rPr>
                <w:szCs w:val="22"/>
                <w:lang w:val="fr-FR"/>
              </w:rPr>
              <w:t xml:space="preserve"> (5 minutes maximum)</w:t>
            </w:r>
          </w:p>
          <w:p w14:paraId="0D557023" w14:textId="77777777" w:rsidR="007B1EF3" w:rsidRPr="00DA1456" w:rsidRDefault="007B1EF3" w:rsidP="0009479D">
            <w:pPr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Déclaration</w:t>
            </w:r>
            <w:r w:rsidRPr="00DA1456">
              <w:rPr>
                <w:szCs w:val="22"/>
              </w:rPr>
              <w:t>s</w:t>
            </w:r>
          </w:p>
        </w:tc>
      </w:tr>
      <w:tr w:rsidR="007B1EF3" w:rsidRPr="00DA1456" w14:paraId="612DCA4D" w14:textId="77777777" w:rsidTr="003B0084">
        <w:trPr>
          <w:trHeight w:val="449"/>
        </w:trPr>
        <w:tc>
          <w:tcPr>
            <w:tcW w:w="1696" w:type="dxa"/>
            <w:vMerge/>
          </w:tcPr>
          <w:p w14:paraId="3441BAE2" w14:textId="77777777" w:rsidR="007B1EF3" w:rsidRPr="00DA1456" w:rsidRDefault="007B1EF3" w:rsidP="00D43BD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</w:p>
        </w:tc>
        <w:tc>
          <w:tcPr>
            <w:tcW w:w="3272" w:type="dxa"/>
            <w:shd w:val="clear" w:color="auto" w:fill="auto"/>
          </w:tcPr>
          <w:p w14:paraId="58AB3423" w14:textId="1488E25F" w:rsidR="007B1EF3" w:rsidRPr="00DA1456" w:rsidRDefault="00962D17" w:rsidP="00D43BDD">
            <w:pPr>
              <w:pStyle w:val="NormalWeb"/>
              <w:spacing w:after="12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B1EF3">
              <w:rPr>
                <w:sz w:val="22"/>
                <w:szCs w:val="22"/>
              </w:rPr>
              <w:t>. Espèces exotiques envahissantes</w:t>
            </w:r>
            <w:r w:rsidR="007B1EF3" w:rsidRPr="00DA1456" w:rsidDel="00AF67B6">
              <w:rPr>
                <w:kern w:val="22"/>
                <w:sz w:val="22"/>
                <w:szCs w:val="22"/>
              </w:rPr>
              <w:t xml:space="preserve"> </w:t>
            </w:r>
          </w:p>
        </w:tc>
        <w:tc>
          <w:tcPr>
            <w:tcW w:w="4097" w:type="dxa"/>
            <w:shd w:val="clear" w:color="auto" w:fill="auto"/>
          </w:tcPr>
          <w:p w14:paraId="3AFBF9DB" w14:textId="356275F1" w:rsidR="007B1EF3" w:rsidRPr="00CD7B40" w:rsidRDefault="003060A0" w:rsidP="0009479D">
            <w:pPr>
              <w:spacing w:after="120"/>
              <w:jc w:val="lef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Introduction par le Secrétariat</w:t>
            </w:r>
            <w:r w:rsidR="007B1EF3" w:rsidRPr="00CD7B40">
              <w:rPr>
                <w:szCs w:val="22"/>
                <w:lang w:val="fr-FR"/>
              </w:rPr>
              <w:t xml:space="preserve"> (5 minutes maximum)</w:t>
            </w:r>
          </w:p>
          <w:p w14:paraId="6FAD29E9" w14:textId="77777777" w:rsidR="007B1EF3" w:rsidRPr="00DA1456" w:rsidRDefault="007B1EF3" w:rsidP="0009479D">
            <w:pPr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Déclaration</w:t>
            </w:r>
            <w:r w:rsidRPr="00DA1456">
              <w:rPr>
                <w:szCs w:val="22"/>
              </w:rPr>
              <w:t>s</w:t>
            </w:r>
          </w:p>
        </w:tc>
      </w:tr>
      <w:tr w:rsidR="007B1EF3" w:rsidRPr="00DA1456" w14:paraId="70F83D57" w14:textId="77777777" w:rsidTr="003B0084">
        <w:trPr>
          <w:trHeight w:val="171"/>
        </w:trPr>
        <w:tc>
          <w:tcPr>
            <w:tcW w:w="1696" w:type="dxa"/>
            <w:vMerge w:val="restart"/>
          </w:tcPr>
          <w:p w14:paraId="34B6D326" w14:textId="77777777" w:rsidR="007B1EF3" w:rsidRPr="00DA1456" w:rsidRDefault="007B1EF3" w:rsidP="00D43BD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 w:rsidRPr="00DA1456">
              <w:rPr>
                <w:sz w:val="22"/>
                <w:szCs w:val="22"/>
              </w:rPr>
              <w:t xml:space="preserve">26 </w:t>
            </w:r>
            <w:r>
              <w:rPr>
                <w:sz w:val="22"/>
                <w:szCs w:val="22"/>
              </w:rPr>
              <w:t>février</w:t>
            </w:r>
            <w:r w:rsidRPr="00DA1456">
              <w:rPr>
                <w:sz w:val="22"/>
                <w:szCs w:val="22"/>
              </w:rPr>
              <w:t xml:space="preserve"> 2021</w:t>
            </w:r>
          </w:p>
          <w:p w14:paraId="64CF3736" w14:textId="77777777" w:rsidR="007B1EF3" w:rsidRPr="00DA1456" w:rsidRDefault="007B1EF3" w:rsidP="00D43BDD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7h-10h</w:t>
            </w:r>
          </w:p>
        </w:tc>
        <w:tc>
          <w:tcPr>
            <w:tcW w:w="3272" w:type="dxa"/>
            <w:shd w:val="clear" w:color="auto" w:fill="auto"/>
          </w:tcPr>
          <w:p w14:paraId="7C860DB9" w14:textId="40169D17" w:rsidR="007B1EF3" w:rsidRPr="00DA1456" w:rsidRDefault="00962D17" w:rsidP="00D43BDD">
            <w:pPr>
              <w:pStyle w:val="NormalWeb"/>
              <w:spacing w:after="12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B1EF3">
              <w:rPr>
                <w:sz w:val="22"/>
                <w:szCs w:val="22"/>
              </w:rPr>
              <w:t>. Espèces exotiques envahissantes</w:t>
            </w:r>
            <w:r w:rsidR="007B1EF3" w:rsidRPr="00DA1456" w:rsidDel="00AF67B6">
              <w:rPr>
                <w:kern w:val="22"/>
                <w:sz w:val="22"/>
                <w:szCs w:val="22"/>
              </w:rPr>
              <w:t xml:space="preserve"> </w:t>
            </w:r>
            <w:r w:rsidR="007B1EF3" w:rsidRPr="00DA1456">
              <w:rPr>
                <w:kern w:val="22"/>
                <w:sz w:val="22"/>
                <w:szCs w:val="22"/>
              </w:rPr>
              <w:t>(</w:t>
            </w:r>
            <w:r w:rsidR="007B1EF3">
              <w:rPr>
                <w:i/>
                <w:iCs/>
                <w:kern w:val="22"/>
                <w:sz w:val="22"/>
                <w:szCs w:val="22"/>
              </w:rPr>
              <w:t>suite</w:t>
            </w:r>
            <w:r w:rsidR="007B1EF3">
              <w:rPr>
                <w:kern w:val="22"/>
                <w:sz w:val="22"/>
                <w:szCs w:val="22"/>
              </w:rPr>
              <w:t>)</w:t>
            </w:r>
          </w:p>
        </w:tc>
        <w:tc>
          <w:tcPr>
            <w:tcW w:w="4097" w:type="dxa"/>
            <w:shd w:val="clear" w:color="auto" w:fill="auto"/>
          </w:tcPr>
          <w:p w14:paraId="3DC95CC1" w14:textId="77777777" w:rsidR="007B1EF3" w:rsidRPr="00DA1456" w:rsidRDefault="007B1EF3" w:rsidP="0009479D">
            <w:pPr>
              <w:spacing w:after="120"/>
              <w:jc w:val="left"/>
              <w:rPr>
                <w:szCs w:val="22"/>
              </w:rPr>
            </w:pPr>
            <w:r>
              <w:rPr>
                <w:szCs w:val="22"/>
              </w:rPr>
              <w:t>Déclaration</w:t>
            </w:r>
            <w:r w:rsidRPr="00DA1456">
              <w:rPr>
                <w:szCs w:val="22"/>
              </w:rPr>
              <w:t>s</w:t>
            </w:r>
          </w:p>
        </w:tc>
      </w:tr>
      <w:tr w:rsidR="007B1EF3" w:rsidRPr="00CD7B40" w14:paraId="114027F9" w14:textId="77777777" w:rsidTr="003B0084">
        <w:trPr>
          <w:trHeight w:val="515"/>
        </w:trPr>
        <w:tc>
          <w:tcPr>
            <w:tcW w:w="1696" w:type="dxa"/>
            <w:vMerge/>
          </w:tcPr>
          <w:p w14:paraId="7E561BA7" w14:textId="77777777" w:rsidR="007B1EF3" w:rsidRPr="00DA1456" w:rsidRDefault="007B1EF3" w:rsidP="00D43BDD">
            <w:pPr>
              <w:pStyle w:val="NormalWeb"/>
              <w:spacing w:after="120" w:afterAutospacing="0"/>
              <w:rPr>
                <w:sz w:val="22"/>
                <w:szCs w:val="22"/>
              </w:rPr>
            </w:pPr>
          </w:p>
        </w:tc>
        <w:tc>
          <w:tcPr>
            <w:tcW w:w="3272" w:type="dxa"/>
            <w:shd w:val="clear" w:color="auto" w:fill="auto"/>
          </w:tcPr>
          <w:p w14:paraId="486FC8FC" w14:textId="77777777" w:rsidR="007B1EF3" w:rsidRPr="00CD7B40" w:rsidRDefault="007B1EF3" w:rsidP="00D43BDD">
            <w:pPr>
              <w:pStyle w:val="NormalWeb"/>
              <w:spacing w:after="120" w:afterAutospacing="0"/>
              <w:rPr>
                <w:sz w:val="22"/>
                <w:szCs w:val="22"/>
                <w:lang w:val="fr-FR"/>
              </w:rPr>
            </w:pPr>
            <w:r w:rsidRPr="00CD7B40">
              <w:rPr>
                <w:kern w:val="22"/>
                <w:sz w:val="22"/>
                <w:szCs w:val="22"/>
                <w:lang w:val="fr-FR"/>
              </w:rPr>
              <w:t>8. Programme de travail de l’IPBES</w:t>
            </w:r>
          </w:p>
        </w:tc>
        <w:tc>
          <w:tcPr>
            <w:tcW w:w="4097" w:type="dxa"/>
            <w:shd w:val="clear" w:color="auto" w:fill="auto"/>
          </w:tcPr>
          <w:p w14:paraId="037E3402" w14:textId="26D3DF47" w:rsidR="007B1EF3" w:rsidRPr="00CD7B40" w:rsidRDefault="003060A0" w:rsidP="0009479D">
            <w:pPr>
              <w:spacing w:after="120"/>
              <w:jc w:val="lef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Introduction par le Secrétariat</w:t>
            </w:r>
            <w:r w:rsidR="007B1EF3" w:rsidRPr="00CD7B40">
              <w:rPr>
                <w:szCs w:val="22"/>
                <w:lang w:val="fr-FR"/>
              </w:rPr>
              <w:t xml:space="preserve"> (5 minutes </w:t>
            </w:r>
            <w:r w:rsidR="007B1EF3">
              <w:rPr>
                <w:szCs w:val="22"/>
                <w:lang w:val="fr-FR"/>
              </w:rPr>
              <w:t>maximum</w:t>
            </w:r>
            <w:r w:rsidR="007B1EF3" w:rsidRPr="00CD7B40">
              <w:rPr>
                <w:szCs w:val="22"/>
                <w:lang w:val="fr-FR"/>
              </w:rPr>
              <w:t>)</w:t>
            </w:r>
          </w:p>
          <w:p w14:paraId="1B9DD6A5" w14:textId="77777777" w:rsidR="007B1EF3" w:rsidRPr="00CD7B40" w:rsidRDefault="007B1EF3" w:rsidP="0009479D">
            <w:pPr>
              <w:spacing w:after="120"/>
              <w:jc w:val="lef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Déclaration</w:t>
            </w:r>
            <w:r w:rsidRPr="00CD7B40">
              <w:rPr>
                <w:szCs w:val="22"/>
                <w:lang w:val="fr-FR"/>
              </w:rPr>
              <w:t>s</w:t>
            </w:r>
          </w:p>
        </w:tc>
      </w:tr>
      <w:tr w:rsidR="007B1EF3" w:rsidRPr="00962D17" w14:paraId="01291B3C" w14:textId="77777777" w:rsidTr="003B0084">
        <w:trPr>
          <w:trHeight w:val="237"/>
        </w:trPr>
        <w:tc>
          <w:tcPr>
            <w:tcW w:w="1696" w:type="dxa"/>
            <w:vMerge/>
          </w:tcPr>
          <w:p w14:paraId="654A3F7D" w14:textId="77777777" w:rsidR="007B1EF3" w:rsidRPr="00CD7B40" w:rsidRDefault="007B1EF3" w:rsidP="00D43BDD">
            <w:pPr>
              <w:pStyle w:val="NormalWeb"/>
              <w:spacing w:after="120" w:afterAutospacing="0"/>
              <w:rPr>
                <w:sz w:val="22"/>
                <w:szCs w:val="22"/>
                <w:lang w:val="fr-FR"/>
              </w:rPr>
            </w:pPr>
          </w:p>
        </w:tc>
        <w:tc>
          <w:tcPr>
            <w:tcW w:w="3272" w:type="dxa"/>
            <w:shd w:val="clear" w:color="auto" w:fill="auto"/>
          </w:tcPr>
          <w:p w14:paraId="6C729BEA" w14:textId="3E955891" w:rsidR="007B1EF3" w:rsidRPr="00CD7B40" w:rsidRDefault="007B1EF3" w:rsidP="00D43BDD">
            <w:pPr>
              <w:pStyle w:val="NormalWeb"/>
              <w:spacing w:after="120" w:afterAutospacing="0"/>
              <w:rPr>
                <w:sz w:val="22"/>
                <w:szCs w:val="22"/>
                <w:lang w:val="fr-FR"/>
              </w:rPr>
            </w:pPr>
            <w:r w:rsidRPr="00CD7B40">
              <w:rPr>
                <w:sz w:val="22"/>
                <w:szCs w:val="22"/>
                <w:lang w:val="fr-FR"/>
              </w:rPr>
              <w:t>Clôture de la réunion informelle</w:t>
            </w:r>
          </w:p>
        </w:tc>
        <w:tc>
          <w:tcPr>
            <w:tcW w:w="4097" w:type="dxa"/>
            <w:shd w:val="clear" w:color="auto" w:fill="auto"/>
          </w:tcPr>
          <w:p w14:paraId="03D4435E" w14:textId="3C8C2613" w:rsidR="007B1EF3" w:rsidRPr="00A613FD" w:rsidRDefault="007874DD" w:rsidP="0009479D">
            <w:pPr>
              <w:spacing w:after="120"/>
              <w:jc w:val="left"/>
              <w:rPr>
                <w:szCs w:val="22"/>
                <w:lang w:val="fr-FR"/>
              </w:rPr>
            </w:pPr>
            <w:r w:rsidRPr="00CD7B40">
              <w:rPr>
                <w:szCs w:val="22"/>
                <w:lang w:val="fr-FR"/>
              </w:rPr>
              <w:t xml:space="preserve">Déclarations de </w:t>
            </w:r>
            <w:r>
              <w:rPr>
                <w:szCs w:val="22"/>
                <w:lang w:val="fr-FR"/>
              </w:rPr>
              <w:t xml:space="preserve">la présidence de la Conférence des Parties, de </w:t>
            </w:r>
            <w:r w:rsidRPr="00CD7B40">
              <w:rPr>
                <w:szCs w:val="22"/>
                <w:lang w:val="fr-FR"/>
              </w:rPr>
              <w:t xml:space="preserve">la Secrétaire exécutive et du </w:t>
            </w:r>
            <w:r>
              <w:rPr>
                <w:szCs w:val="22"/>
                <w:lang w:val="fr-FR"/>
              </w:rPr>
              <w:t>p</w:t>
            </w:r>
            <w:r w:rsidR="007B1EF3" w:rsidRPr="00A613FD">
              <w:rPr>
                <w:szCs w:val="22"/>
                <w:lang w:val="fr-FR"/>
              </w:rPr>
              <w:t xml:space="preserve">résident </w:t>
            </w:r>
            <w:r w:rsidR="007B1EF3">
              <w:rPr>
                <w:szCs w:val="22"/>
                <w:lang w:val="fr-FR"/>
              </w:rPr>
              <w:t>de l’Or</w:t>
            </w:r>
            <w:r w:rsidR="007B1EF3" w:rsidRPr="00A613FD">
              <w:rPr>
                <w:szCs w:val="22"/>
                <w:lang w:val="fr-FR"/>
              </w:rPr>
              <w:t xml:space="preserve">gane subsidiaire chargé de fournir des avis scientifiques, techniques et technologiques </w:t>
            </w:r>
          </w:p>
        </w:tc>
      </w:tr>
    </w:tbl>
    <w:p w14:paraId="2106751C" w14:textId="77777777" w:rsidR="007B1EF3" w:rsidRPr="00A613FD" w:rsidRDefault="007B1EF3" w:rsidP="007B1EF3">
      <w:pPr>
        <w:jc w:val="left"/>
        <w:rPr>
          <w:rFonts w:eastAsia="Calibri"/>
          <w:szCs w:val="22"/>
          <w:lang w:val="fr-FR"/>
        </w:rPr>
      </w:pPr>
    </w:p>
    <w:p w14:paraId="79585427" w14:textId="339A5632" w:rsidR="00511A36" w:rsidRPr="007B1EF3" w:rsidRDefault="001F6AB8" w:rsidP="007B1EF3">
      <w:pPr>
        <w:jc w:val="center"/>
        <w:rPr>
          <w:rFonts w:eastAsia="Calibri"/>
          <w:szCs w:val="22"/>
        </w:rPr>
      </w:pPr>
      <w:r w:rsidRPr="00B05A3C">
        <w:rPr>
          <w:rFonts w:eastAsia="Calibri"/>
          <w:kern w:val="22"/>
          <w:szCs w:val="22"/>
        </w:rPr>
        <w:t>__________</w:t>
      </w:r>
    </w:p>
    <w:sectPr w:rsidR="00511A36" w:rsidRPr="007B1EF3" w:rsidSect="00B05A3C">
      <w:headerReference w:type="even" r:id="rId10"/>
      <w:headerReference w:type="default" r:id="rId11"/>
      <w:headerReference w:type="first" r:id="rId12"/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6154A" w14:textId="77777777" w:rsidR="003B7873" w:rsidRDefault="003B7873" w:rsidP="00511A36">
      <w:r>
        <w:separator/>
      </w:r>
    </w:p>
  </w:endnote>
  <w:endnote w:type="continuationSeparator" w:id="0">
    <w:p w14:paraId="2560E81A" w14:textId="77777777" w:rsidR="003B7873" w:rsidRDefault="003B7873" w:rsidP="00511A36">
      <w:r>
        <w:continuationSeparator/>
      </w:r>
    </w:p>
  </w:endnote>
  <w:endnote w:type="continuationNotice" w:id="1">
    <w:p w14:paraId="6838D4F3" w14:textId="77777777" w:rsidR="003B7873" w:rsidRDefault="003B7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08199" w14:textId="77777777" w:rsidR="003B7873" w:rsidRDefault="003B7873" w:rsidP="00511A36">
      <w:r>
        <w:separator/>
      </w:r>
    </w:p>
  </w:footnote>
  <w:footnote w:type="continuationSeparator" w:id="0">
    <w:p w14:paraId="09FD4717" w14:textId="77777777" w:rsidR="003B7873" w:rsidRDefault="003B7873" w:rsidP="00511A36">
      <w:r>
        <w:continuationSeparator/>
      </w:r>
    </w:p>
  </w:footnote>
  <w:footnote w:type="continuationNotice" w:id="1">
    <w:p w14:paraId="21E7430A" w14:textId="77777777" w:rsidR="003B7873" w:rsidRDefault="003B78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86194117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4EA2625" w14:textId="21FA4830" w:rsidR="00B773F4" w:rsidRDefault="00B773F4" w:rsidP="005412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915F30" w14:textId="77777777" w:rsidR="00802637" w:rsidRDefault="008026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52467391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833727E" w14:textId="53AD4AA2" w:rsidR="00B773F4" w:rsidRDefault="00B773F4" w:rsidP="005412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121F0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D72A048" w14:textId="318FDFBA" w:rsidR="00B817B1" w:rsidRPr="00B05A3C" w:rsidRDefault="00B817B1" w:rsidP="00B05A3C">
    <w:pPr>
      <w:pStyle w:val="Header"/>
      <w:jc w:val="right"/>
      <w:rPr>
        <w:kern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E349D" w14:textId="40792F84" w:rsidR="00825AF6" w:rsidRPr="00962D17" w:rsidRDefault="004A21A4" w:rsidP="00387D69">
    <w:pPr>
      <w:pStyle w:val="Header"/>
      <w:jc w:val="right"/>
      <w:rPr>
        <w:kern w:val="22"/>
        <w:lang w:val="fr-FR"/>
      </w:rPr>
    </w:pPr>
    <w:r w:rsidRPr="00962D17">
      <w:rPr>
        <w:kern w:val="22"/>
        <w:lang w:val="fr-FR"/>
      </w:rPr>
      <w:t>1</w:t>
    </w:r>
    <w:r w:rsidRPr="00962D17">
      <w:rPr>
        <w:kern w:val="22"/>
        <w:vertAlign w:val="superscript"/>
        <w:lang w:val="fr-FR"/>
      </w:rPr>
      <w:t>er</w:t>
    </w:r>
    <w:r w:rsidRPr="00962D17">
      <w:rPr>
        <w:kern w:val="22"/>
        <w:lang w:val="fr-FR"/>
      </w:rPr>
      <w:t xml:space="preserve"> février</w:t>
    </w:r>
    <w:r w:rsidR="00825AF6" w:rsidRPr="00962D17">
      <w:rPr>
        <w:kern w:val="22"/>
        <w:lang w:val="fr-FR"/>
      </w:rPr>
      <w:t xml:space="preserve"> 2021</w:t>
    </w:r>
    <w:r w:rsidR="00962D17" w:rsidRPr="00962D17">
      <w:rPr>
        <w:kern w:val="22"/>
        <w:lang w:val="fr-FR"/>
      </w:rPr>
      <w:t>- Mis à jour le 11 février</w:t>
    </w:r>
  </w:p>
  <w:p w14:paraId="076AB85A" w14:textId="44C970B5" w:rsidR="004A21A4" w:rsidRPr="004F1EB9" w:rsidRDefault="004A21A4" w:rsidP="00387D69">
    <w:pPr>
      <w:pStyle w:val="Header"/>
      <w:jc w:val="right"/>
      <w:rPr>
        <w:kern w:val="22"/>
      </w:rPr>
    </w:pPr>
    <w:r>
      <w:rPr>
        <w:kern w:val="22"/>
      </w:rPr>
      <w:t>FRANÇAIS</w:t>
    </w:r>
  </w:p>
  <w:p w14:paraId="37F9D5C3" w14:textId="333F7EAA" w:rsidR="00387D69" w:rsidRPr="004F1EB9" w:rsidRDefault="004A21A4" w:rsidP="00387D69">
    <w:pPr>
      <w:pStyle w:val="Header"/>
      <w:jc w:val="right"/>
      <w:rPr>
        <w:kern w:val="22"/>
      </w:rPr>
    </w:pPr>
    <w:r>
      <w:rPr>
        <w:kern w:val="22"/>
      </w:rPr>
      <w:t>ORIGINAL: ANGLAIS</w:t>
    </w:r>
  </w:p>
  <w:p w14:paraId="5F69C8C2" w14:textId="3AFCD72E" w:rsidR="00802637" w:rsidRPr="004A21A4" w:rsidRDefault="004A21A4" w:rsidP="004A21A4">
    <w:pPr>
      <w:pStyle w:val="Header"/>
      <w:tabs>
        <w:tab w:val="clear" w:pos="4320"/>
        <w:tab w:val="clear" w:pos="8640"/>
        <w:tab w:val="left" w:pos="7383"/>
      </w:tabs>
      <w:rPr>
        <w:lang w:val="fr-FR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6F84"/>
    <w:multiLevelType w:val="hybridMultilevel"/>
    <w:tmpl w:val="DB54A9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6B13"/>
    <w:multiLevelType w:val="hybridMultilevel"/>
    <w:tmpl w:val="2C9E011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30A0"/>
    <w:multiLevelType w:val="hybridMultilevel"/>
    <w:tmpl w:val="6FEC171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643179"/>
    <w:multiLevelType w:val="hybridMultilevel"/>
    <w:tmpl w:val="591044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825D2"/>
    <w:multiLevelType w:val="hybridMultilevel"/>
    <w:tmpl w:val="A0FEA6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473F791E"/>
    <w:multiLevelType w:val="hybridMultilevel"/>
    <w:tmpl w:val="04489674"/>
    <w:lvl w:ilvl="0" w:tplc="0C090017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E6540F0"/>
    <w:multiLevelType w:val="hybridMultilevel"/>
    <w:tmpl w:val="6F72FC1E"/>
    <w:lvl w:ilvl="0" w:tplc="D3B8EF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B00BE"/>
    <w:multiLevelType w:val="hybridMultilevel"/>
    <w:tmpl w:val="4DBEDCC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5BC61499"/>
    <w:multiLevelType w:val="hybridMultilevel"/>
    <w:tmpl w:val="CFB266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E3422"/>
    <w:multiLevelType w:val="hybridMultilevel"/>
    <w:tmpl w:val="25DCCB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82968"/>
    <w:multiLevelType w:val="hybridMultilevel"/>
    <w:tmpl w:val="FE162F2C"/>
    <w:lvl w:ilvl="0" w:tplc="2004B57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45B92"/>
    <w:multiLevelType w:val="hybridMultilevel"/>
    <w:tmpl w:val="4A7A898E"/>
    <w:lvl w:ilvl="0" w:tplc="0156A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7"/>
  </w:num>
  <w:num w:numId="13">
    <w:abstractNumId w:val="6"/>
  </w:num>
  <w:num w:numId="14">
    <w:abstractNumId w:val="1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90"/>
    <w:rsid w:val="000116A9"/>
    <w:rsid w:val="00012A07"/>
    <w:rsid w:val="00022D23"/>
    <w:rsid w:val="00027F5C"/>
    <w:rsid w:val="00032A03"/>
    <w:rsid w:val="000418D7"/>
    <w:rsid w:val="000635D4"/>
    <w:rsid w:val="000719EC"/>
    <w:rsid w:val="00081CDF"/>
    <w:rsid w:val="0009479D"/>
    <w:rsid w:val="000A5112"/>
    <w:rsid w:val="000A5B96"/>
    <w:rsid w:val="000B471F"/>
    <w:rsid w:val="000D0413"/>
    <w:rsid w:val="000E3703"/>
    <w:rsid w:val="00115663"/>
    <w:rsid w:val="00153BA7"/>
    <w:rsid w:val="001743C7"/>
    <w:rsid w:val="0018341F"/>
    <w:rsid w:val="00183B68"/>
    <w:rsid w:val="001913A4"/>
    <w:rsid w:val="001959B0"/>
    <w:rsid w:val="00196264"/>
    <w:rsid w:val="001A1B95"/>
    <w:rsid w:val="001B38F8"/>
    <w:rsid w:val="001C063B"/>
    <w:rsid w:val="001C317B"/>
    <w:rsid w:val="001D205B"/>
    <w:rsid w:val="001E285A"/>
    <w:rsid w:val="001E5FBB"/>
    <w:rsid w:val="001F6AB8"/>
    <w:rsid w:val="0020563F"/>
    <w:rsid w:val="002070EA"/>
    <w:rsid w:val="0021073A"/>
    <w:rsid w:val="00211164"/>
    <w:rsid w:val="0022264A"/>
    <w:rsid w:val="00222BC5"/>
    <w:rsid w:val="00240FAB"/>
    <w:rsid w:val="002417F6"/>
    <w:rsid w:val="00261BA1"/>
    <w:rsid w:val="00274EFE"/>
    <w:rsid w:val="002754EE"/>
    <w:rsid w:val="002A4CFB"/>
    <w:rsid w:val="002B18F5"/>
    <w:rsid w:val="002B7BA7"/>
    <w:rsid w:val="002D031C"/>
    <w:rsid w:val="002E2C3D"/>
    <w:rsid w:val="002F05CA"/>
    <w:rsid w:val="002F724D"/>
    <w:rsid w:val="00304E3F"/>
    <w:rsid w:val="003060A0"/>
    <w:rsid w:val="00312527"/>
    <w:rsid w:val="00320262"/>
    <w:rsid w:val="00322E6E"/>
    <w:rsid w:val="00330277"/>
    <w:rsid w:val="003306DF"/>
    <w:rsid w:val="00337BC7"/>
    <w:rsid w:val="00340F59"/>
    <w:rsid w:val="003537D8"/>
    <w:rsid w:val="0036616A"/>
    <w:rsid w:val="00385653"/>
    <w:rsid w:val="00387D69"/>
    <w:rsid w:val="00390051"/>
    <w:rsid w:val="00396743"/>
    <w:rsid w:val="003A0F91"/>
    <w:rsid w:val="003B0084"/>
    <w:rsid w:val="003B24E4"/>
    <w:rsid w:val="003B3F76"/>
    <w:rsid w:val="003B7873"/>
    <w:rsid w:val="003F5593"/>
    <w:rsid w:val="00423E21"/>
    <w:rsid w:val="0042550E"/>
    <w:rsid w:val="00427393"/>
    <w:rsid w:val="00443FF3"/>
    <w:rsid w:val="00446449"/>
    <w:rsid w:val="004519D4"/>
    <w:rsid w:val="00467275"/>
    <w:rsid w:val="00470121"/>
    <w:rsid w:val="00477BE8"/>
    <w:rsid w:val="004802C6"/>
    <w:rsid w:val="00480E6F"/>
    <w:rsid w:val="00490B2D"/>
    <w:rsid w:val="00492C9E"/>
    <w:rsid w:val="00493671"/>
    <w:rsid w:val="004A21A4"/>
    <w:rsid w:val="004F581E"/>
    <w:rsid w:val="00510195"/>
    <w:rsid w:val="00511A36"/>
    <w:rsid w:val="00514D0B"/>
    <w:rsid w:val="00532003"/>
    <w:rsid w:val="0054126B"/>
    <w:rsid w:val="005566D6"/>
    <w:rsid w:val="005576B9"/>
    <w:rsid w:val="00570B06"/>
    <w:rsid w:val="00575227"/>
    <w:rsid w:val="005768C6"/>
    <w:rsid w:val="005A20CB"/>
    <w:rsid w:val="005B3837"/>
    <w:rsid w:val="005D1640"/>
    <w:rsid w:val="005F6928"/>
    <w:rsid w:val="00636A73"/>
    <w:rsid w:val="00665CBB"/>
    <w:rsid w:val="00666DA3"/>
    <w:rsid w:val="00672A28"/>
    <w:rsid w:val="00694A36"/>
    <w:rsid w:val="006A10B9"/>
    <w:rsid w:val="006A3284"/>
    <w:rsid w:val="006B5104"/>
    <w:rsid w:val="006E294C"/>
    <w:rsid w:val="006F2020"/>
    <w:rsid w:val="006F4DD8"/>
    <w:rsid w:val="006F7317"/>
    <w:rsid w:val="00704DE8"/>
    <w:rsid w:val="00707742"/>
    <w:rsid w:val="007315A4"/>
    <w:rsid w:val="0073732B"/>
    <w:rsid w:val="00741224"/>
    <w:rsid w:val="007415AE"/>
    <w:rsid w:val="0074429B"/>
    <w:rsid w:val="007561B6"/>
    <w:rsid w:val="00761946"/>
    <w:rsid w:val="0077015B"/>
    <w:rsid w:val="00773B4C"/>
    <w:rsid w:val="007755CC"/>
    <w:rsid w:val="00782EC4"/>
    <w:rsid w:val="007874DD"/>
    <w:rsid w:val="00792720"/>
    <w:rsid w:val="007B1EF3"/>
    <w:rsid w:val="007B3D36"/>
    <w:rsid w:val="007B52D0"/>
    <w:rsid w:val="007B57F9"/>
    <w:rsid w:val="007D0BF0"/>
    <w:rsid w:val="007D609D"/>
    <w:rsid w:val="007E126A"/>
    <w:rsid w:val="007F3359"/>
    <w:rsid w:val="007F6642"/>
    <w:rsid w:val="008025B4"/>
    <w:rsid w:val="00802637"/>
    <w:rsid w:val="0080338E"/>
    <w:rsid w:val="00806F90"/>
    <w:rsid w:val="008210F1"/>
    <w:rsid w:val="00825AF6"/>
    <w:rsid w:val="008326E9"/>
    <w:rsid w:val="00843A9D"/>
    <w:rsid w:val="00866984"/>
    <w:rsid w:val="00876F75"/>
    <w:rsid w:val="00882E99"/>
    <w:rsid w:val="00891049"/>
    <w:rsid w:val="00893A3A"/>
    <w:rsid w:val="00893B6E"/>
    <w:rsid w:val="008A759C"/>
    <w:rsid w:val="008C1984"/>
    <w:rsid w:val="008C775A"/>
    <w:rsid w:val="008D302C"/>
    <w:rsid w:val="008E1676"/>
    <w:rsid w:val="008F48FE"/>
    <w:rsid w:val="008F7515"/>
    <w:rsid w:val="009157E2"/>
    <w:rsid w:val="00924E3D"/>
    <w:rsid w:val="00960FA9"/>
    <w:rsid w:val="00962D17"/>
    <w:rsid w:val="009800B3"/>
    <w:rsid w:val="009A3695"/>
    <w:rsid w:val="009B0659"/>
    <w:rsid w:val="009F04F0"/>
    <w:rsid w:val="009F2658"/>
    <w:rsid w:val="009F76F7"/>
    <w:rsid w:val="00A00070"/>
    <w:rsid w:val="00A238F0"/>
    <w:rsid w:val="00A47F33"/>
    <w:rsid w:val="00A52594"/>
    <w:rsid w:val="00A56EEC"/>
    <w:rsid w:val="00A72C51"/>
    <w:rsid w:val="00A73793"/>
    <w:rsid w:val="00A77A1E"/>
    <w:rsid w:val="00A83E11"/>
    <w:rsid w:val="00A9094B"/>
    <w:rsid w:val="00A94590"/>
    <w:rsid w:val="00A96210"/>
    <w:rsid w:val="00AA2F25"/>
    <w:rsid w:val="00AA72E3"/>
    <w:rsid w:val="00AD145D"/>
    <w:rsid w:val="00AD186E"/>
    <w:rsid w:val="00AE0A7E"/>
    <w:rsid w:val="00AF67B6"/>
    <w:rsid w:val="00B05A3C"/>
    <w:rsid w:val="00B102EA"/>
    <w:rsid w:val="00B12621"/>
    <w:rsid w:val="00B32AAF"/>
    <w:rsid w:val="00B5687C"/>
    <w:rsid w:val="00B773F4"/>
    <w:rsid w:val="00B817B1"/>
    <w:rsid w:val="00BA464C"/>
    <w:rsid w:val="00BB150F"/>
    <w:rsid w:val="00BB1B45"/>
    <w:rsid w:val="00BB5F78"/>
    <w:rsid w:val="00BC1E8A"/>
    <w:rsid w:val="00BD30BA"/>
    <w:rsid w:val="00BD3F46"/>
    <w:rsid w:val="00BD79FE"/>
    <w:rsid w:val="00BF2AFA"/>
    <w:rsid w:val="00C20AA6"/>
    <w:rsid w:val="00C33932"/>
    <w:rsid w:val="00C60185"/>
    <w:rsid w:val="00C61FB6"/>
    <w:rsid w:val="00C64AE7"/>
    <w:rsid w:val="00C67142"/>
    <w:rsid w:val="00C6743D"/>
    <w:rsid w:val="00C67CFE"/>
    <w:rsid w:val="00C717FD"/>
    <w:rsid w:val="00C91C9C"/>
    <w:rsid w:val="00C96114"/>
    <w:rsid w:val="00CA584E"/>
    <w:rsid w:val="00CA792E"/>
    <w:rsid w:val="00CE2890"/>
    <w:rsid w:val="00CE4A47"/>
    <w:rsid w:val="00CF5CC6"/>
    <w:rsid w:val="00D06C8F"/>
    <w:rsid w:val="00D121F0"/>
    <w:rsid w:val="00D303C2"/>
    <w:rsid w:val="00D53F41"/>
    <w:rsid w:val="00D557DE"/>
    <w:rsid w:val="00D87ECE"/>
    <w:rsid w:val="00DA1456"/>
    <w:rsid w:val="00DA60BE"/>
    <w:rsid w:val="00DD4F4D"/>
    <w:rsid w:val="00DD71E4"/>
    <w:rsid w:val="00DE563E"/>
    <w:rsid w:val="00DE7A62"/>
    <w:rsid w:val="00DF0A92"/>
    <w:rsid w:val="00DF60F0"/>
    <w:rsid w:val="00DF6DED"/>
    <w:rsid w:val="00E0253D"/>
    <w:rsid w:val="00E11AFD"/>
    <w:rsid w:val="00E22A51"/>
    <w:rsid w:val="00E30BF3"/>
    <w:rsid w:val="00E3340D"/>
    <w:rsid w:val="00E474BB"/>
    <w:rsid w:val="00E52D94"/>
    <w:rsid w:val="00E537DA"/>
    <w:rsid w:val="00E73B63"/>
    <w:rsid w:val="00E926D3"/>
    <w:rsid w:val="00E976DE"/>
    <w:rsid w:val="00EA6071"/>
    <w:rsid w:val="00EC48B8"/>
    <w:rsid w:val="00EC6763"/>
    <w:rsid w:val="00ED5FA9"/>
    <w:rsid w:val="00EE3252"/>
    <w:rsid w:val="00EE352D"/>
    <w:rsid w:val="00EE4C5B"/>
    <w:rsid w:val="00EF334E"/>
    <w:rsid w:val="00F01EBA"/>
    <w:rsid w:val="00F03B4A"/>
    <w:rsid w:val="00F271C0"/>
    <w:rsid w:val="00F44345"/>
    <w:rsid w:val="00F511E9"/>
    <w:rsid w:val="00F61DEB"/>
    <w:rsid w:val="00F652F8"/>
    <w:rsid w:val="00F71BBC"/>
    <w:rsid w:val="00F74452"/>
    <w:rsid w:val="00F86AE2"/>
    <w:rsid w:val="00FA34BF"/>
    <w:rsid w:val="00FA7B0B"/>
    <w:rsid w:val="00FC22BA"/>
    <w:rsid w:val="00FC4E22"/>
    <w:rsid w:val="00FE64E8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20943"/>
  <w15:chartTrackingRefBased/>
  <w15:docId w15:val="{3AC96D0B-DD3E-654F-9361-2A4B4854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071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EA6071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EA6071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EA6071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EA6071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EA6071"/>
    <w:pPr>
      <w:keepNext/>
      <w:numPr>
        <w:ilvl w:val="4"/>
        <w:numId w:val="10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EA6071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EA6071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EA6071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EA6071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071"/>
    <w:rPr>
      <w:rFonts w:eastAsiaTheme="minorEastAsia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071"/>
    <w:pPr>
      <w:ind w:left="720"/>
      <w:contextualSpacing/>
    </w:pPr>
  </w:style>
  <w:style w:type="paragraph" w:customStyle="1" w:styleId="Default">
    <w:name w:val="Default"/>
    <w:rsid w:val="00806F9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rsid w:val="00EA6071"/>
    <w:rPr>
      <w:color w:val="0000FF"/>
      <w:sz w:val="18"/>
      <w:u w:val="single"/>
    </w:rPr>
  </w:style>
  <w:style w:type="paragraph" w:styleId="NormalWeb">
    <w:name w:val="Normal (Web)"/>
    <w:basedOn w:val="Normal"/>
    <w:uiPriority w:val="99"/>
    <w:unhideWhenUsed/>
    <w:rsid w:val="00806F90"/>
    <w:pPr>
      <w:spacing w:before="100" w:beforeAutospacing="1" w:after="100" w:afterAutospacing="1"/>
      <w:jc w:val="left"/>
    </w:pPr>
    <w:rPr>
      <w:sz w:val="24"/>
      <w:lang w:val="en-CA"/>
    </w:rPr>
  </w:style>
  <w:style w:type="character" w:customStyle="1" w:styleId="Heading2Char">
    <w:name w:val="Heading 2 Char"/>
    <w:basedOn w:val="DefaultParagraphFont"/>
    <w:link w:val="Heading2"/>
    <w:rsid w:val="00EA6071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0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71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semiHidden/>
    <w:rsid w:val="00EA6071"/>
    <w:rPr>
      <w:sz w:val="16"/>
    </w:rPr>
  </w:style>
  <w:style w:type="paragraph" w:styleId="CommentText">
    <w:name w:val="annotation text"/>
    <w:basedOn w:val="Normal"/>
    <w:link w:val="CommentTextChar"/>
    <w:semiHidden/>
    <w:rsid w:val="00EA6071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EA6071"/>
    <w:rPr>
      <w:rFonts w:ascii="Times New Roman" w:eastAsia="Times New Roman" w:hAnsi="Times New Roman" w:cs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B6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EA6071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A6071"/>
    <w:rPr>
      <w:rFonts w:ascii="Times New Roman" w:eastAsia="Times New Roman" w:hAnsi="Times New Roman" w:cs="Times New Roman"/>
      <w:sz w:val="18"/>
      <w:lang w:val="en-GB"/>
    </w:rPr>
  </w:style>
  <w:style w:type="character" w:styleId="FootnoteReference">
    <w:name w:val="footnote reference"/>
    <w:semiHidden/>
    <w:rsid w:val="00EA6071"/>
    <w:rPr>
      <w:sz w:val="22"/>
      <w:u w:val="none"/>
      <w:vertAlign w:val="superscript"/>
    </w:rPr>
  </w:style>
  <w:style w:type="paragraph" w:styleId="BodyText">
    <w:name w:val="Body Text"/>
    <w:basedOn w:val="Normal"/>
    <w:link w:val="BodyTextChar"/>
    <w:rsid w:val="00EA6071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EA6071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EA6071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EA6071"/>
    <w:rPr>
      <w:rFonts w:ascii="Times New Roman" w:eastAsia="Times New Roman" w:hAnsi="Times New Roman" w:cs="Times New Roman"/>
      <w:sz w:val="22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EA6071"/>
    <w:pPr>
      <w:keepNext/>
      <w:keepLines/>
      <w:spacing w:after="200"/>
    </w:pPr>
    <w:rPr>
      <w:b/>
      <w:iCs/>
      <w:szCs w:val="18"/>
    </w:rPr>
  </w:style>
  <w:style w:type="paragraph" w:customStyle="1" w:styleId="CBD-Doc">
    <w:name w:val="CBD-Doc"/>
    <w:basedOn w:val="Normal"/>
    <w:rsid w:val="00EA6071"/>
    <w:pPr>
      <w:keepLines/>
      <w:spacing w:after="120"/>
    </w:pPr>
    <w:rPr>
      <w:rFonts w:cs="Angsana New"/>
    </w:rPr>
  </w:style>
  <w:style w:type="paragraph" w:customStyle="1" w:styleId="CBD-Doc-Type">
    <w:name w:val="CBD-Doc-Type"/>
    <w:basedOn w:val="Normal"/>
    <w:rsid w:val="00EA6071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ornernotation">
    <w:name w:val="Corner notation"/>
    <w:basedOn w:val="Normal"/>
    <w:rsid w:val="00EA6071"/>
    <w:pPr>
      <w:ind w:left="170" w:right="3119" w:hanging="170"/>
      <w:jc w:val="left"/>
    </w:pPr>
  </w:style>
  <w:style w:type="character" w:styleId="EndnoteReference">
    <w:name w:val="endnote reference"/>
    <w:semiHidden/>
    <w:rsid w:val="00EA607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EA6071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EA6071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EA6071"/>
    <w:rPr>
      <w:color w:val="800080"/>
      <w:u w:val="single"/>
    </w:rPr>
  </w:style>
  <w:style w:type="paragraph" w:styleId="Footer">
    <w:name w:val="footer"/>
    <w:basedOn w:val="Normal"/>
    <w:link w:val="FooterChar"/>
    <w:rsid w:val="00EA6071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EA6071"/>
    <w:rPr>
      <w:rFonts w:ascii="Times New Roman" w:eastAsia="Times New Roman" w:hAnsi="Times New Roman" w:cs="Times New Roman"/>
      <w:sz w:val="22"/>
      <w:lang w:val="en-GB"/>
    </w:rPr>
  </w:style>
  <w:style w:type="paragraph" w:styleId="Header">
    <w:name w:val="header"/>
    <w:basedOn w:val="Normal"/>
    <w:link w:val="HeaderChar"/>
    <w:rsid w:val="00EA60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6071"/>
    <w:rPr>
      <w:rFonts w:ascii="Times New Roman" w:eastAsia="Times New Roman" w:hAnsi="Times New Roman" w:cs="Times New Roman"/>
      <w:sz w:val="22"/>
      <w:lang w:val="en-GB"/>
    </w:rPr>
  </w:style>
  <w:style w:type="paragraph" w:customStyle="1" w:styleId="HEADING">
    <w:name w:val="HEADING"/>
    <w:basedOn w:val="Normal"/>
    <w:rsid w:val="00EA6071"/>
    <w:pPr>
      <w:keepNext/>
      <w:spacing w:before="240" w:after="120"/>
      <w:jc w:val="center"/>
    </w:pPr>
    <w:rPr>
      <w:b/>
      <w:bCs/>
      <w:caps/>
    </w:rPr>
  </w:style>
  <w:style w:type="character" w:customStyle="1" w:styleId="Heading1Char">
    <w:name w:val="Heading 1 Char"/>
    <w:basedOn w:val="DefaultParagraphFont"/>
    <w:link w:val="Heading1"/>
    <w:rsid w:val="00EA6071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EA6071"/>
  </w:style>
  <w:style w:type="paragraph" w:customStyle="1" w:styleId="Heading1longmultiline">
    <w:name w:val="Heading 1 (long multiline)"/>
    <w:basedOn w:val="Heading1"/>
    <w:rsid w:val="00EA6071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EA6071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EA6071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EA6071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EA6071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EA6071"/>
  </w:style>
  <w:style w:type="paragraph" w:customStyle="1" w:styleId="Heading3multiline">
    <w:name w:val="Heading 3 (multiline)"/>
    <w:basedOn w:val="Heading3"/>
    <w:next w:val="Normal"/>
    <w:rsid w:val="00EA6071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EA6071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EA6071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EA6071"/>
    <w:rPr>
      <w:rFonts w:ascii="Times New Roman" w:eastAsia="Times New Roman" w:hAnsi="Times New Roman" w:cs="Times New Roman"/>
      <w:bCs/>
      <w:i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EA6071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EA6071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EA6071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EA6071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meetingname">
    <w:name w:val="meeting name"/>
    <w:basedOn w:val="Normal"/>
    <w:qFormat/>
    <w:rsid w:val="00EA6071"/>
    <w:pPr>
      <w:ind w:left="142" w:right="4218" w:hanging="142"/>
    </w:pPr>
    <w:rPr>
      <w:caps/>
      <w:szCs w:val="22"/>
    </w:rPr>
  </w:style>
  <w:style w:type="character" w:styleId="PageNumber">
    <w:name w:val="page number"/>
    <w:rsid w:val="00EA6071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EA6071"/>
    <w:pPr>
      <w:numPr>
        <w:numId w:val="11"/>
      </w:numPr>
      <w:spacing w:before="120" w:after="120"/>
    </w:pPr>
    <w:rPr>
      <w:snapToGrid w:val="0"/>
      <w:szCs w:val="18"/>
    </w:rPr>
  </w:style>
  <w:style w:type="character" w:customStyle="1" w:styleId="Para1Char">
    <w:name w:val="Para1 Char"/>
    <w:link w:val="Para1"/>
    <w:locked/>
    <w:rsid w:val="00EA607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Para2">
    <w:name w:val="Para2"/>
    <w:basedOn w:val="Para1"/>
    <w:rsid w:val="00EA6071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EA6071"/>
    <w:pPr>
      <w:numPr>
        <w:ilvl w:val="3"/>
        <w:numId w:val="12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EA6071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EA6071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EA6071"/>
    <w:rPr>
      <w:color w:val="808080"/>
    </w:rPr>
  </w:style>
  <w:style w:type="paragraph" w:customStyle="1" w:styleId="Quotationtextindented">
    <w:name w:val="Quotation text (indented)"/>
    <w:basedOn w:val="Normal"/>
    <w:qFormat/>
    <w:rsid w:val="00EA6071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EA6071"/>
  </w:style>
  <w:style w:type="paragraph" w:customStyle="1" w:styleId="recommendationheaderlong">
    <w:name w:val="recommendation header long"/>
    <w:basedOn w:val="Heading2longmultiline"/>
    <w:qFormat/>
    <w:rsid w:val="00EA6071"/>
  </w:style>
  <w:style w:type="paragraph" w:customStyle="1" w:styleId="reference">
    <w:name w:val="reference"/>
    <w:basedOn w:val="Heading9"/>
    <w:qFormat/>
    <w:rsid w:val="00EA6071"/>
    <w:rPr>
      <w:i w:val="0"/>
      <w:sz w:val="18"/>
    </w:rPr>
  </w:style>
  <w:style w:type="character" w:customStyle="1" w:styleId="StyleFootnoteReferenceNounderline">
    <w:name w:val="Style Footnote Reference + No underline"/>
    <w:rsid w:val="00EA6071"/>
    <w:rPr>
      <w:sz w:val="18"/>
      <w:u w:val="none"/>
      <w:vertAlign w:val="baseline"/>
    </w:rPr>
  </w:style>
  <w:style w:type="paragraph" w:customStyle="1" w:styleId="Style1">
    <w:name w:val="Style1"/>
    <w:basedOn w:val="Heading2"/>
    <w:qFormat/>
    <w:rsid w:val="00EA6071"/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07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6071"/>
    <w:rPr>
      <w:rFonts w:asciiTheme="majorHAnsi" w:eastAsiaTheme="majorEastAsia" w:hAnsiTheme="majorHAnsi" w:cstheme="majorBidi"/>
      <w:i/>
      <w:iCs/>
      <w:color w:val="4472C4" w:themeColor="accent1"/>
      <w:spacing w:val="15"/>
      <w:lang w:val="en-GB"/>
    </w:rPr>
  </w:style>
  <w:style w:type="paragraph" w:customStyle="1" w:styleId="tabletitle">
    <w:name w:val="table title"/>
    <w:basedOn w:val="Heading2"/>
    <w:qFormat/>
    <w:rsid w:val="00EA6071"/>
    <w:pPr>
      <w:jc w:val="left"/>
      <w:outlineLvl w:val="9"/>
    </w:pPr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EA607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6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semiHidden/>
    <w:rsid w:val="00EA6071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EA6071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EA6071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EA6071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EA6071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EA6071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EA6071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EA6071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EA6071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EA6071"/>
    <w:pPr>
      <w:spacing w:before="120" w:after="120"/>
      <w:ind w:left="17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2" ma:contentTypeDescription="Create a new document." ma:contentTypeScope="" ma:versionID="b2940eda6149edcb6b242f529514f291">
  <xsd:schema xmlns:xsd="http://www.w3.org/2001/XMLSchema" xmlns:xs="http://www.w3.org/2001/XMLSchema" xmlns:p="http://schemas.microsoft.com/office/2006/metadata/properties" xmlns:ns2="358298e0-1b7e-4ebe-8695-94439b74f0d1" xmlns:ns3="13ad741f-c0db-4e29-b5a6-03b4a1bc18ba" targetNamespace="http://schemas.microsoft.com/office/2006/metadata/properties" ma:root="true" ma:fieldsID="22b615662ec7a5f2ba2633737ce3087f" ns2:_="" ns3:_="">
    <xsd:import namespace="358298e0-1b7e-4ebe-8695-94439b74f0d1"/>
    <xsd:import namespace="13ad741f-c0db-4e29-b5a6-03b4a1bc1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09FFC-BAC4-4BDA-BBE3-F22F8C7E5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1F9A5-AB0B-4D9D-9CA0-4E19D6A8A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A8E60-9334-49C6-AC69-B811BD9AFB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1004</Words>
  <Characters>5524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Scenario note</vt:lpstr>
      <vt:lpstr/>
    </vt:vector>
  </TitlesOfParts>
  <Company>United Nations</Company>
  <LinksUpToDate>false</LinksUpToDate>
  <CharactersWithSpaces>6515</CharactersWithSpaces>
  <SharedDoc>false</SharedDoc>
  <HyperlinkBase>https://www.cbd.int/sbstta/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Scenario note</dc:title>
  <dc:subject>Informal session for the twenty-fourth meeting of the Subsidiary Body on Scientific, Technical and Technological Advice, 17-19 and 24-26 February 2021</dc:subject>
  <dc:creator>SCBD</dc:creator>
  <cp:keywords>Convention on Biological Diversity, Subsidiary Body on Scientific, Technical and Technological Advice, twenty-fourth meeting</cp:keywords>
  <dc:description/>
  <cp:lastModifiedBy>Finn Kinley</cp:lastModifiedBy>
  <cp:revision>29</cp:revision>
  <dcterms:created xsi:type="dcterms:W3CDTF">2021-02-02T00:28:00Z</dcterms:created>
  <dcterms:modified xsi:type="dcterms:W3CDTF">2021-02-11T22:41:00Z</dcterms:modified>
  <cp:category>Environment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cc65c1f5-1f96-428c-8e18-3a72c29941c4</vt:lpwstr>
  </property>
</Properties>
</file>