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bottom w:val="single" w:sz="36" w:space="0" w:color="000000"/>
        </w:tblBorders>
        <w:tblLayout w:type="fixed"/>
        <w:tblLook w:val="0000" w:firstRow="0" w:lastRow="0" w:firstColumn="0" w:lastColumn="0" w:noHBand="0" w:noVBand="0"/>
      </w:tblPr>
      <w:tblGrid>
        <w:gridCol w:w="852"/>
        <w:gridCol w:w="2614"/>
        <w:gridCol w:w="1550"/>
        <w:gridCol w:w="1364"/>
        <w:gridCol w:w="3544"/>
      </w:tblGrid>
      <w:tr w:rsidR="00F9758C" w:rsidRPr="00EB2C6E" w:rsidTr="00BA086A">
        <w:tc>
          <w:tcPr>
            <w:tcW w:w="852" w:type="dxa"/>
            <w:tcBorders>
              <w:top w:val="nil"/>
              <w:bottom w:val="single" w:sz="12" w:space="0" w:color="000000"/>
              <w:right w:val="nil"/>
            </w:tcBorders>
            <w:shd w:val="clear" w:color="auto" w:fill="auto"/>
          </w:tcPr>
          <w:p w:rsidR="00F9758C" w:rsidRPr="00EB2C6E" w:rsidRDefault="00F9758C" w:rsidP="00F9758C">
            <w:pPr>
              <w:jc w:val="left"/>
              <w:rPr>
                <w:noProof/>
                <w:snapToGrid w:val="0"/>
                <w:kern w:val="22"/>
                <w:lang w:eastAsia="zh-CN"/>
              </w:rPr>
            </w:pPr>
            <w:r w:rsidRPr="00EB2C6E">
              <w:rPr>
                <w:noProof/>
                <w:snapToGrid w:val="0"/>
                <w:kern w:val="22"/>
                <w:lang w:eastAsia="zh-CN"/>
              </w:rPr>
              <w:pict>
                <v:shape id="Picture 1" o:spid="_x0000_i1025" type="#_x0000_t75" alt="Macintosh HD:Users:bilodeau:Desktop:logos:template 2017:un.emf" style="width:37.5pt;height:31.5pt;visibility:visible">
                  <v:imagedata r:id="rId8" o:title="un"/>
                </v:shape>
              </w:pict>
            </w:r>
          </w:p>
        </w:tc>
        <w:tc>
          <w:tcPr>
            <w:tcW w:w="2614" w:type="dxa"/>
            <w:tcBorders>
              <w:top w:val="nil"/>
              <w:left w:val="nil"/>
              <w:bottom w:val="single" w:sz="12" w:space="0" w:color="000000"/>
              <w:right w:val="nil"/>
            </w:tcBorders>
            <w:shd w:val="clear" w:color="auto" w:fill="auto"/>
          </w:tcPr>
          <w:p w:rsidR="00F9758C" w:rsidRPr="003B758E" w:rsidRDefault="00F9758C" w:rsidP="00F9758C">
            <w:pPr>
              <w:jc w:val="left"/>
              <w:rPr>
                <w:snapToGrid w:val="0"/>
                <w:kern w:val="22"/>
              </w:rPr>
            </w:pPr>
            <w:r w:rsidRPr="003B758E">
              <w:rPr>
                <w:snapToGrid w:val="0"/>
                <w:kern w:val="22"/>
              </w:rPr>
              <w:pict>
                <v:shape id="Picture 3" o:spid="_x0000_i1026" type="#_x0000_t75" alt="Macintosh HD:Users:bilodeau:Desktop:logos:template 2017:unep-old.emf" style="width:27pt;height:31.5pt;visibility:visible">
                  <v:imagedata r:id="rId9" o:title="unep-old"/>
                </v:shape>
              </w:pict>
            </w:r>
          </w:p>
        </w:tc>
        <w:tc>
          <w:tcPr>
            <w:tcW w:w="6458" w:type="dxa"/>
            <w:gridSpan w:val="3"/>
            <w:tcBorders>
              <w:top w:val="nil"/>
              <w:left w:val="nil"/>
              <w:bottom w:val="single" w:sz="12" w:space="0" w:color="000000"/>
            </w:tcBorders>
            <w:shd w:val="clear" w:color="auto" w:fill="auto"/>
          </w:tcPr>
          <w:p w:rsidR="00F9758C" w:rsidRPr="0066706D" w:rsidRDefault="00F9758C" w:rsidP="00F9758C">
            <w:pPr>
              <w:tabs>
                <w:tab w:val="right" w:pos="7611"/>
              </w:tabs>
              <w:ind w:left="360" w:right="459"/>
              <w:jc w:val="right"/>
              <w:rPr>
                <w:rFonts w:ascii="Univers" w:hAnsi="Univers"/>
                <w:b/>
                <w:snapToGrid w:val="0"/>
                <w:kern w:val="22"/>
                <w:sz w:val="32"/>
              </w:rPr>
            </w:pPr>
            <w:r w:rsidRPr="0066706D">
              <w:rPr>
                <w:rFonts w:ascii="Univers" w:hAnsi="Univers"/>
                <w:b/>
                <w:snapToGrid w:val="0"/>
                <w:kern w:val="22"/>
                <w:sz w:val="32"/>
              </w:rPr>
              <w:t>CBD</w:t>
            </w:r>
          </w:p>
        </w:tc>
      </w:tr>
      <w:tr w:rsidR="00F16F02" w:rsidRPr="00EB2C6E" w:rsidTr="00553595">
        <w:trPr>
          <w:trHeight w:val="1693"/>
        </w:trPr>
        <w:tc>
          <w:tcPr>
            <w:tcW w:w="5016" w:type="dxa"/>
            <w:gridSpan w:val="3"/>
            <w:tcBorders>
              <w:top w:val="nil"/>
              <w:bottom w:val="single" w:sz="36" w:space="0" w:color="000000"/>
            </w:tcBorders>
          </w:tcPr>
          <w:p w:rsidR="00F16F02" w:rsidRPr="003B758E" w:rsidRDefault="00F16F02">
            <w:pPr>
              <w:rPr>
                <w:snapToGrid w:val="0"/>
                <w:kern w:val="22"/>
              </w:rPr>
            </w:pPr>
          </w:p>
          <w:p w:rsidR="00F16F02" w:rsidRPr="003B758E" w:rsidRDefault="002652B5" w:rsidP="00736BC2">
            <w:pPr>
              <w:rPr>
                <w:snapToGrid w:val="0"/>
                <w:kern w:val="22"/>
              </w:rPr>
            </w:pPr>
            <w:r w:rsidRPr="00EB2C6E">
              <w:rPr>
                <w:noProof/>
                <w:snapToGrid w:val="0"/>
                <w:kern w:val="22"/>
                <w:lang w:eastAsia="zh-CN"/>
              </w:rPr>
              <w:pict>
                <v:shape id="Picture 7" o:spid="_x0000_i1027" type="#_x0000_t75" style="width:227.25pt;height:84.75pt;visibility:visible">
                  <v:imagedata r:id="rId10" o:title=""/>
                </v:shape>
              </w:pict>
            </w:r>
          </w:p>
          <w:p w:rsidR="00F16F02" w:rsidRPr="0066706D" w:rsidRDefault="00F16F02">
            <w:pPr>
              <w:rPr>
                <w:rFonts w:ascii="Univers" w:hAnsi="Univers"/>
                <w:snapToGrid w:val="0"/>
                <w:kern w:val="22"/>
                <w:sz w:val="32"/>
              </w:rPr>
            </w:pPr>
          </w:p>
        </w:tc>
        <w:tc>
          <w:tcPr>
            <w:tcW w:w="1364" w:type="dxa"/>
            <w:tcBorders>
              <w:top w:val="nil"/>
              <w:bottom w:val="single" w:sz="36" w:space="0" w:color="000000"/>
            </w:tcBorders>
          </w:tcPr>
          <w:p w:rsidR="00553595" w:rsidRPr="0066706D" w:rsidRDefault="00553595">
            <w:pPr>
              <w:pStyle w:val="Header"/>
              <w:tabs>
                <w:tab w:val="clear" w:pos="4320"/>
                <w:tab w:val="clear" w:pos="8640"/>
              </w:tabs>
              <w:rPr>
                <w:b/>
                <w:snapToGrid w:val="0"/>
                <w:kern w:val="22"/>
                <w:sz w:val="32"/>
                <w:szCs w:val="32"/>
              </w:rPr>
            </w:pPr>
          </w:p>
        </w:tc>
        <w:tc>
          <w:tcPr>
            <w:tcW w:w="3544" w:type="dxa"/>
            <w:tcBorders>
              <w:top w:val="nil"/>
              <w:bottom w:val="single" w:sz="36" w:space="0" w:color="000000"/>
            </w:tcBorders>
          </w:tcPr>
          <w:p w:rsidR="00F16F02" w:rsidRPr="00EB2C6E" w:rsidRDefault="00F16F02" w:rsidP="00342FF6">
            <w:pPr>
              <w:ind w:left="319"/>
              <w:rPr>
                <w:snapToGrid w:val="0"/>
                <w:kern w:val="22"/>
                <w:szCs w:val="22"/>
              </w:rPr>
            </w:pPr>
            <w:r w:rsidRPr="00EB2C6E">
              <w:rPr>
                <w:snapToGrid w:val="0"/>
                <w:kern w:val="22"/>
                <w:szCs w:val="22"/>
              </w:rPr>
              <w:t>Distr.</w:t>
            </w:r>
          </w:p>
          <w:p w:rsidR="00F16F02" w:rsidRPr="00EB2C6E" w:rsidRDefault="00F16F02" w:rsidP="00342FF6">
            <w:pPr>
              <w:ind w:left="319"/>
              <w:rPr>
                <w:snapToGrid w:val="0"/>
                <w:kern w:val="22"/>
                <w:szCs w:val="22"/>
              </w:rPr>
            </w:pPr>
            <w:r w:rsidRPr="00EB2C6E">
              <w:rPr>
                <w:snapToGrid w:val="0"/>
                <w:kern w:val="22"/>
                <w:szCs w:val="22"/>
              </w:rPr>
              <w:t>GENERAL</w:t>
            </w:r>
          </w:p>
          <w:p w:rsidR="00F16F02" w:rsidRPr="00EB2C6E" w:rsidRDefault="00F16F02" w:rsidP="00342FF6">
            <w:pPr>
              <w:ind w:left="319"/>
              <w:rPr>
                <w:snapToGrid w:val="0"/>
                <w:kern w:val="22"/>
                <w:szCs w:val="22"/>
              </w:rPr>
            </w:pPr>
          </w:p>
          <w:p w:rsidR="00332B2D" w:rsidRPr="00EB2C6E" w:rsidRDefault="00AC7373" w:rsidP="00342FF6">
            <w:pPr>
              <w:ind w:left="319"/>
              <w:rPr>
                <w:bCs/>
                <w:snapToGrid w:val="0"/>
                <w:kern w:val="22"/>
              </w:rPr>
            </w:pPr>
            <w:r w:rsidRPr="00EB2C6E">
              <w:rPr>
                <w:bCs/>
                <w:snapToGrid w:val="0"/>
                <w:kern w:val="22"/>
              </w:rPr>
              <w:t>CBD/</w:t>
            </w:r>
            <w:r w:rsidR="00305900" w:rsidRPr="00EB2C6E">
              <w:rPr>
                <w:bCs/>
                <w:snapToGrid w:val="0"/>
                <w:kern w:val="22"/>
              </w:rPr>
              <w:t>IAS/</w:t>
            </w:r>
            <w:r w:rsidR="006B3187" w:rsidRPr="00EB2C6E">
              <w:rPr>
                <w:bCs/>
                <w:snapToGrid w:val="0"/>
                <w:kern w:val="22"/>
              </w:rPr>
              <w:t>EM/2017/1/1</w:t>
            </w:r>
            <w:r w:rsidR="00342FF6">
              <w:rPr>
                <w:bCs/>
                <w:snapToGrid w:val="0"/>
                <w:kern w:val="22"/>
              </w:rPr>
              <w:t>/Add.1</w:t>
            </w:r>
          </w:p>
          <w:p w:rsidR="00332B2D" w:rsidRPr="00EB2C6E" w:rsidRDefault="00342FF6" w:rsidP="00342FF6">
            <w:pPr>
              <w:ind w:left="319"/>
              <w:rPr>
                <w:snapToGrid w:val="0"/>
                <w:kern w:val="22"/>
                <w:szCs w:val="22"/>
              </w:rPr>
            </w:pPr>
            <w:r>
              <w:rPr>
                <w:snapToGrid w:val="0"/>
                <w:kern w:val="22"/>
                <w:szCs w:val="22"/>
              </w:rPr>
              <w:t>30</w:t>
            </w:r>
            <w:r w:rsidR="006B3187" w:rsidRPr="00EB2C6E">
              <w:rPr>
                <w:snapToGrid w:val="0"/>
                <w:kern w:val="22"/>
                <w:szCs w:val="22"/>
              </w:rPr>
              <w:t xml:space="preserve"> </w:t>
            </w:r>
            <w:r w:rsidR="009032B4" w:rsidRPr="00EB2C6E">
              <w:rPr>
                <w:snapToGrid w:val="0"/>
                <w:kern w:val="22"/>
                <w:szCs w:val="22"/>
              </w:rPr>
              <w:t>November</w:t>
            </w:r>
            <w:r w:rsidR="00332B2D" w:rsidRPr="00EB2C6E">
              <w:rPr>
                <w:snapToGrid w:val="0"/>
                <w:kern w:val="22"/>
                <w:szCs w:val="22"/>
              </w:rPr>
              <w:t xml:space="preserve"> 2017</w:t>
            </w:r>
          </w:p>
          <w:p w:rsidR="00F16F02" w:rsidRPr="003B758E" w:rsidRDefault="00F16F02" w:rsidP="00342FF6">
            <w:pPr>
              <w:ind w:left="319"/>
              <w:rPr>
                <w:snapToGrid w:val="0"/>
                <w:kern w:val="22"/>
                <w:szCs w:val="22"/>
              </w:rPr>
            </w:pPr>
          </w:p>
          <w:p w:rsidR="00F16F02" w:rsidRPr="0066706D" w:rsidRDefault="00F16F02" w:rsidP="00342FF6">
            <w:pPr>
              <w:ind w:left="319"/>
              <w:rPr>
                <w:snapToGrid w:val="0"/>
                <w:color w:val="FF0000"/>
                <w:kern w:val="22"/>
                <w:szCs w:val="22"/>
                <w:u w:val="single"/>
              </w:rPr>
            </w:pPr>
            <w:r w:rsidRPr="0066706D">
              <w:rPr>
                <w:snapToGrid w:val="0"/>
                <w:kern w:val="22"/>
                <w:szCs w:val="22"/>
              </w:rPr>
              <w:t>ENGLISH</w:t>
            </w:r>
            <w:r w:rsidR="00F9758C" w:rsidRPr="0066706D">
              <w:rPr>
                <w:snapToGrid w:val="0"/>
                <w:kern w:val="22"/>
                <w:szCs w:val="22"/>
              </w:rPr>
              <w:t xml:space="preserve"> ONLY</w:t>
            </w:r>
          </w:p>
        </w:tc>
      </w:tr>
    </w:tbl>
    <w:p w:rsidR="00CA6B87" w:rsidRPr="003B758E" w:rsidRDefault="009032B4" w:rsidP="00EB2C6E">
      <w:pPr>
        <w:pStyle w:val="meetingname"/>
        <w:ind w:right="3690"/>
        <w:rPr>
          <w:kern w:val="22"/>
          <w:szCs w:val="22"/>
        </w:rPr>
      </w:pPr>
      <w:bookmarkStart w:id="0" w:name="Meeting"/>
      <w:r w:rsidRPr="00EB2C6E">
        <w:rPr>
          <w:kern w:val="22"/>
          <w:szCs w:val="22"/>
        </w:rPr>
        <w:t>Expert Workshop on Invasive Alien Species in Preparation for the twenty-second meeting of the Subsidiary Body on Scientific, Technical and Technological Advice</w:t>
      </w:r>
      <w:r w:rsidR="00392641" w:rsidRPr="00EB2C6E">
        <w:rPr>
          <w:kern w:val="22"/>
          <w:szCs w:val="22"/>
        </w:rPr>
        <w:t xml:space="preserve"> </w:t>
      </w:r>
      <w:bookmarkEnd w:id="0"/>
    </w:p>
    <w:p w:rsidR="00CA6B87" w:rsidRPr="003B758E" w:rsidRDefault="009032B4" w:rsidP="00CA6B87">
      <w:pPr>
        <w:rPr>
          <w:snapToGrid w:val="0"/>
          <w:kern w:val="22"/>
          <w:szCs w:val="22"/>
          <w:lang w:eastAsia="nb-NO"/>
        </w:rPr>
      </w:pPr>
      <w:r w:rsidRPr="00EB2C6E">
        <w:rPr>
          <w:snapToGrid w:val="0"/>
          <w:kern w:val="22"/>
          <w:szCs w:val="22"/>
          <w:shd w:val="clear" w:color="auto" w:fill="FFFFFF"/>
        </w:rPr>
        <w:t>Montreal, Canada</w:t>
      </w:r>
      <w:r w:rsidR="003B758E" w:rsidRPr="00EB2C6E">
        <w:rPr>
          <w:snapToGrid w:val="0"/>
          <w:kern w:val="22"/>
          <w:szCs w:val="22"/>
          <w:shd w:val="clear" w:color="auto" w:fill="FFFFFF"/>
        </w:rPr>
        <w:t>,</w:t>
      </w:r>
      <w:r w:rsidR="00332B2D" w:rsidRPr="00EB2C6E">
        <w:rPr>
          <w:snapToGrid w:val="0"/>
          <w:kern w:val="22"/>
          <w:szCs w:val="22"/>
          <w:shd w:val="clear" w:color="auto" w:fill="FFFFFF"/>
        </w:rPr>
        <w:t xml:space="preserve"> </w:t>
      </w:r>
      <w:r w:rsidRPr="00EB2C6E">
        <w:rPr>
          <w:rFonts w:eastAsia="Batang"/>
          <w:snapToGrid w:val="0"/>
          <w:kern w:val="22"/>
          <w:szCs w:val="22"/>
          <w:lang w:eastAsia="ko-KR"/>
        </w:rPr>
        <w:t>6</w:t>
      </w:r>
      <w:r w:rsidR="00476164" w:rsidRPr="00EB2C6E">
        <w:rPr>
          <w:rFonts w:eastAsia="Batang"/>
          <w:snapToGrid w:val="0"/>
          <w:kern w:val="22"/>
          <w:szCs w:val="22"/>
          <w:lang w:eastAsia="ko-KR"/>
        </w:rPr>
        <w:t>–</w:t>
      </w:r>
      <w:r w:rsidRPr="00EB2C6E">
        <w:rPr>
          <w:rFonts w:eastAsia="Batang"/>
          <w:snapToGrid w:val="0"/>
          <w:kern w:val="22"/>
          <w:szCs w:val="22"/>
          <w:lang w:eastAsia="ko-KR"/>
        </w:rPr>
        <w:t>9 December</w:t>
      </w:r>
      <w:r w:rsidR="00476164" w:rsidRPr="00EB2C6E">
        <w:rPr>
          <w:rFonts w:eastAsia="Batang"/>
          <w:snapToGrid w:val="0"/>
          <w:kern w:val="22"/>
          <w:szCs w:val="22"/>
          <w:lang w:eastAsia="ko-KR"/>
        </w:rPr>
        <w:t xml:space="preserve"> 2017</w:t>
      </w:r>
    </w:p>
    <w:p w:rsidR="00406BC6" w:rsidRDefault="00282108" w:rsidP="00EB2C6E">
      <w:pPr>
        <w:pStyle w:val="Heading1"/>
        <w:tabs>
          <w:tab w:val="clear" w:pos="720"/>
        </w:tabs>
        <w:spacing w:line="360" w:lineRule="auto"/>
        <w:rPr>
          <w:bCs/>
          <w:snapToGrid w:val="0"/>
          <w:kern w:val="22"/>
          <w:szCs w:val="22"/>
        </w:rPr>
      </w:pPr>
      <w:bookmarkStart w:id="1" w:name="_GoBack"/>
      <w:r>
        <w:rPr>
          <w:bCs/>
          <w:snapToGrid w:val="0"/>
          <w:kern w:val="22"/>
          <w:szCs w:val="22"/>
        </w:rPr>
        <w:t xml:space="preserve">ANNOTATION TO </w:t>
      </w:r>
      <w:r w:rsidR="003B758E" w:rsidRPr="00EB2C6E">
        <w:rPr>
          <w:bCs/>
          <w:snapToGrid w:val="0"/>
          <w:kern w:val="22"/>
          <w:szCs w:val="22"/>
        </w:rPr>
        <w:t>Provisional agenda</w:t>
      </w:r>
    </w:p>
    <w:bookmarkEnd w:id="1"/>
    <w:p w:rsidR="00282108" w:rsidRPr="007D4CA1" w:rsidRDefault="00282108" w:rsidP="007D4CA1">
      <w:pPr>
        <w:pStyle w:val="Heading2"/>
      </w:pPr>
      <w:r>
        <w:t>INTRODUCTION</w:t>
      </w:r>
    </w:p>
    <w:p w:rsidR="00282108" w:rsidRDefault="00282108" w:rsidP="002B1CFE">
      <w:pPr>
        <w:pStyle w:val="Para1"/>
        <w:numPr>
          <w:ilvl w:val="0"/>
          <w:numId w:val="6"/>
        </w:numPr>
        <w:ind w:left="0" w:firstLine="0"/>
        <w:jc w:val="left"/>
        <w:rPr>
          <w:kern w:val="22"/>
          <w:szCs w:val="22"/>
        </w:rPr>
      </w:pPr>
      <w:r>
        <w:rPr>
          <w:kern w:val="22"/>
          <w:szCs w:val="22"/>
        </w:rPr>
        <w:t>The Conference of the Parties to the Convention at its thirteenth meeting requested the Executive Secretary to prepare draft guidance and tools on invasive alien species for consideration by the Subsidiary Body on Scientific, Technical and Technological Advice prior to the fourteenth meeting of the Conference of the Parties, as follows:</w:t>
      </w:r>
    </w:p>
    <w:p w:rsidR="00282108" w:rsidRDefault="00282108" w:rsidP="00342FF6">
      <w:pPr>
        <w:pStyle w:val="Para1"/>
        <w:numPr>
          <w:ilvl w:val="0"/>
          <w:numId w:val="7"/>
        </w:numPr>
        <w:ind w:left="0" w:firstLine="709"/>
        <w:rPr>
          <w:kern w:val="22"/>
          <w:szCs w:val="22"/>
        </w:rPr>
      </w:pPr>
      <w:r>
        <w:rPr>
          <w:kern w:val="22"/>
          <w:szCs w:val="22"/>
        </w:rPr>
        <w:t>To</w:t>
      </w:r>
      <w:r w:rsidRPr="00282108">
        <w:rPr>
          <w:kern w:val="22"/>
          <w:szCs w:val="22"/>
        </w:rPr>
        <w:t xml:space="preserve"> prepare draft supplemental guidance to incorporate unintentional introductions, as referred to in the fifth preambular paragraph above, to the existing Guidance on Devising and Implementing Measures to Address the Risks Associated with the Introduction of Alien Species as Pets, Aquarium and Terrarium Species, and as Live Bait and Live Food</w:t>
      </w:r>
      <w:r w:rsidR="00342FF6">
        <w:rPr>
          <w:kern w:val="22"/>
          <w:szCs w:val="22"/>
        </w:rPr>
        <w:t xml:space="preserve"> (</w:t>
      </w:r>
      <w:r w:rsidR="007D4CA1">
        <w:rPr>
          <w:kern w:val="22"/>
          <w:szCs w:val="22"/>
        </w:rPr>
        <w:t>decision XIII/13</w:t>
      </w:r>
      <w:r w:rsidR="00342FF6">
        <w:rPr>
          <w:kern w:val="22"/>
          <w:szCs w:val="22"/>
        </w:rPr>
        <w:t>,</w:t>
      </w:r>
      <w:r w:rsidR="00342FF6" w:rsidRPr="00342FF6">
        <w:rPr>
          <w:kern w:val="22"/>
          <w:szCs w:val="22"/>
        </w:rPr>
        <w:t xml:space="preserve"> </w:t>
      </w:r>
      <w:r w:rsidR="00342FF6">
        <w:rPr>
          <w:kern w:val="22"/>
          <w:szCs w:val="22"/>
        </w:rPr>
        <w:t>para. 5</w:t>
      </w:r>
      <w:r w:rsidR="007D4CA1">
        <w:rPr>
          <w:kern w:val="22"/>
          <w:szCs w:val="22"/>
        </w:rPr>
        <w:t>)</w:t>
      </w:r>
      <w:r>
        <w:rPr>
          <w:kern w:val="22"/>
          <w:szCs w:val="22"/>
        </w:rPr>
        <w:t>;</w:t>
      </w:r>
    </w:p>
    <w:p w:rsidR="00282108" w:rsidRDefault="007D4CA1" w:rsidP="00342FF6">
      <w:pPr>
        <w:pStyle w:val="Para1"/>
        <w:numPr>
          <w:ilvl w:val="0"/>
          <w:numId w:val="7"/>
        </w:numPr>
        <w:ind w:left="0" w:firstLine="709"/>
        <w:rPr>
          <w:kern w:val="22"/>
          <w:szCs w:val="22"/>
        </w:rPr>
      </w:pPr>
      <w:r w:rsidRPr="007D4CA1">
        <w:rPr>
          <w:kern w:val="22"/>
          <w:szCs w:val="22"/>
        </w:rPr>
        <w:t>To explore with the World Customs Organization, as well as member organizations of the inter-agency liaison group on invasive alien species, the need for tools or guidance for Parties that may assist national customs authorities in facilitating the necessary control of live alien species via e-commerce</w:t>
      </w:r>
      <w:r w:rsidR="00342FF6">
        <w:rPr>
          <w:kern w:val="22"/>
          <w:szCs w:val="22"/>
        </w:rPr>
        <w:t xml:space="preserve"> (para.</w:t>
      </w:r>
      <w:r>
        <w:rPr>
          <w:kern w:val="22"/>
          <w:szCs w:val="22"/>
        </w:rPr>
        <w:t xml:space="preserve"> 9</w:t>
      </w:r>
      <w:r w:rsidR="00342FF6">
        <w:rPr>
          <w:kern w:val="22"/>
          <w:szCs w:val="22"/>
        </w:rPr>
        <w:t xml:space="preserve"> (</w:t>
      </w:r>
      <w:r>
        <w:rPr>
          <w:kern w:val="22"/>
          <w:szCs w:val="22"/>
        </w:rPr>
        <w:t>a</w:t>
      </w:r>
      <w:r w:rsidR="00342FF6">
        <w:rPr>
          <w:kern w:val="22"/>
          <w:szCs w:val="22"/>
        </w:rPr>
        <w:t>)</w:t>
      </w:r>
      <w:r>
        <w:rPr>
          <w:kern w:val="22"/>
          <w:szCs w:val="22"/>
        </w:rPr>
        <w:t>);</w:t>
      </w:r>
    </w:p>
    <w:p w:rsidR="007D4CA1" w:rsidRDefault="007D4CA1" w:rsidP="00342FF6">
      <w:pPr>
        <w:pStyle w:val="Para1"/>
        <w:numPr>
          <w:ilvl w:val="0"/>
          <w:numId w:val="7"/>
        </w:numPr>
        <w:ind w:left="0" w:firstLine="709"/>
        <w:rPr>
          <w:kern w:val="22"/>
          <w:szCs w:val="22"/>
        </w:rPr>
      </w:pPr>
      <w:r w:rsidRPr="007D4CA1">
        <w:rPr>
          <w:kern w:val="22"/>
          <w:szCs w:val="22"/>
        </w:rPr>
        <w:t xml:space="preserve">To develop technical guidance for conducting cost-benefit and cost-effectiveness analysis for the management of invasive alien species </w:t>
      </w:r>
      <w:r w:rsidR="00342FF6">
        <w:rPr>
          <w:kern w:val="22"/>
          <w:szCs w:val="22"/>
        </w:rPr>
        <w:t xml:space="preserve">(para. </w:t>
      </w:r>
      <w:r>
        <w:rPr>
          <w:kern w:val="22"/>
          <w:szCs w:val="22"/>
        </w:rPr>
        <w:t>17</w:t>
      </w:r>
      <w:r w:rsidR="00342FF6">
        <w:rPr>
          <w:kern w:val="22"/>
          <w:szCs w:val="22"/>
        </w:rPr>
        <w:t>(</w:t>
      </w:r>
      <w:r>
        <w:rPr>
          <w:kern w:val="22"/>
          <w:szCs w:val="22"/>
        </w:rPr>
        <w:t>b</w:t>
      </w:r>
      <w:r w:rsidR="00342FF6">
        <w:rPr>
          <w:kern w:val="22"/>
          <w:szCs w:val="22"/>
        </w:rPr>
        <w:t>)</w:t>
      </w:r>
      <w:r>
        <w:rPr>
          <w:kern w:val="22"/>
          <w:szCs w:val="22"/>
        </w:rPr>
        <w:t>);</w:t>
      </w:r>
    </w:p>
    <w:p w:rsidR="007D4CA1" w:rsidRDefault="007D4CA1" w:rsidP="00342FF6">
      <w:pPr>
        <w:pStyle w:val="Para1"/>
        <w:numPr>
          <w:ilvl w:val="0"/>
          <w:numId w:val="7"/>
        </w:numPr>
        <w:ind w:left="0" w:firstLine="709"/>
        <w:rPr>
          <w:kern w:val="22"/>
          <w:szCs w:val="22"/>
        </w:rPr>
      </w:pPr>
      <w:r w:rsidRPr="007D4CA1">
        <w:rPr>
          <w:kern w:val="22"/>
          <w:szCs w:val="22"/>
        </w:rPr>
        <w:t>To develop guidance on invasive alien species management that takes into consideration the impacts of climate change, natural disasters and land-use change on the management of biological invasions</w:t>
      </w:r>
      <w:r w:rsidR="00342FF6">
        <w:rPr>
          <w:kern w:val="22"/>
          <w:szCs w:val="22"/>
        </w:rPr>
        <w:t xml:space="preserve"> (para.</w:t>
      </w:r>
      <w:r>
        <w:rPr>
          <w:kern w:val="22"/>
          <w:szCs w:val="22"/>
        </w:rPr>
        <w:t xml:space="preserve"> 17</w:t>
      </w:r>
      <w:r w:rsidR="00342FF6">
        <w:rPr>
          <w:kern w:val="22"/>
          <w:szCs w:val="22"/>
        </w:rPr>
        <w:t>(</w:t>
      </w:r>
      <w:r>
        <w:rPr>
          <w:kern w:val="22"/>
          <w:szCs w:val="22"/>
        </w:rPr>
        <w:t>c</w:t>
      </w:r>
      <w:r w:rsidR="00342FF6">
        <w:rPr>
          <w:kern w:val="22"/>
          <w:szCs w:val="22"/>
        </w:rPr>
        <w:t>)</w:t>
      </w:r>
      <w:r>
        <w:rPr>
          <w:kern w:val="22"/>
          <w:szCs w:val="22"/>
        </w:rPr>
        <w:t>);</w:t>
      </w:r>
    </w:p>
    <w:p w:rsidR="007D4CA1" w:rsidRDefault="007D4CA1" w:rsidP="00342FF6">
      <w:pPr>
        <w:pStyle w:val="Para1"/>
        <w:numPr>
          <w:ilvl w:val="0"/>
          <w:numId w:val="7"/>
        </w:numPr>
        <w:ind w:left="0" w:firstLine="709"/>
        <w:rPr>
          <w:kern w:val="22"/>
          <w:szCs w:val="22"/>
        </w:rPr>
      </w:pPr>
      <w:r w:rsidRPr="007D4CA1">
        <w:rPr>
          <w:kern w:val="22"/>
          <w:szCs w:val="22"/>
        </w:rPr>
        <w:t>To compile information on the potential consequences of invasive alien species on social, economic and cultural values, including the values and priorities of indigenous peoples and local communities</w:t>
      </w:r>
      <w:r w:rsidR="00342FF6">
        <w:rPr>
          <w:kern w:val="22"/>
          <w:szCs w:val="22"/>
        </w:rPr>
        <w:t xml:space="preserve"> (para.</w:t>
      </w:r>
      <w:r>
        <w:rPr>
          <w:kern w:val="22"/>
          <w:szCs w:val="22"/>
        </w:rPr>
        <w:t xml:space="preserve"> 17</w:t>
      </w:r>
      <w:r w:rsidR="00342FF6">
        <w:rPr>
          <w:kern w:val="22"/>
          <w:szCs w:val="22"/>
        </w:rPr>
        <w:t>(</w:t>
      </w:r>
      <w:r>
        <w:rPr>
          <w:kern w:val="22"/>
          <w:szCs w:val="22"/>
        </w:rPr>
        <w:t>d</w:t>
      </w:r>
      <w:r w:rsidR="00342FF6">
        <w:rPr>
          <w:kern w:val="22"/>
          <w:szCs w:val="22"/>
        </w:rPr>
        <w:t>)</w:t>
      </w:r>
      <w:r>
        <w:rPr>
          <w:kern w:val="22"/>
          <w:szCs w:val="22"/>
        </w:rPr>
        <w:t>).</w:t>
      </w:r>
    </w:p>
    <w:p w:rsidR="007D4CA1" w:rsidRDefault="007D4CA1" w:rsidP="00342FF6">
      <w:pPr>
        <w:pStyle w:val="Para1"/>
        <w:numPr>
          <w:ilvl w:val="0"/>
          <w:numId w:val="6"/>
        </w:numPr>
        <w:ind w:left="0" w:firstLine="0"/>
        <w:rPr>
          <w:kern w:val="22"/>
          <w:szCs w:val="22"/>
        </w:rPr>
      </w:pPr>
      <w:r>
        <w:rPr>
          <w:kern w:val="22"/>
          <w:szCs w:val="22"/>
        </w:rPr>
        <w:t>Accordingly, the Executive Secretary sent notifications 2017-056</w:t>
      </w:r>
      <w:r w:rsidR="008460C1" w:rsidRPr="00342FF6">
        <w:rPr>
          <w:rStyle w:val="FootnoteReference"/>
          <w:kern w:val="22"/>
          <w:szCs w:val="22"/>
          <w:u w:val="none"/>
          <w:vertAlign w:val="superscript"/>
        </w:rPr>
        <w:footnoteReference w:id="1"/>
      </w:r>
      <w:r>
        <w:rPr>
          <w:kern w:val="22"/>
          <w:szCs w:val="22"/>
        </w:rPr>
        <w:t xml:space="preserve"> and 2017-</w:t>
      </w:r>
      <w:r w:rsidR="008460C1">
        <w:rPr>
          <w:kern w:val="22"/>
          <w:szCs w:val="22"/>
        </w:rPr>
        <w:t>074</w:t>
      </w:r>
      <w:r w:rsidR="008460C1" w:rsidRPr="00342FF6">
        <w:rPr>
          <w:rStyle w:val="FootnoteReference"/>
          <w:kern w:val="22"/>
          <w:szCs w:val="22"/>
          <w:u w:val="none"/>
          <w:vertAlign w:val="superscript"/>
        </w:rPr>
        <w:footnoteReference w:id="2"/>
      </w:r>
      <w:r>
        <w:rPr>
          <w:kern w:val="22"/>
          <w:szCs w:val="22"/>
        </w:rPr>
        <w:t xml:space="preserve"> to collect information </w:t>
      </w:r>
      <w:r w:rsidR="00342FF6">
        <w:rPr>
          <w:kern w:val="22"/>
          <w:szCs w:val="22"/>
        </w:rPr>
        <w:t>as mentioned in</w:t>
      </w:r>
      <w:r>
        <w:rPr>
          <w:kern w:val="22"/>
          <w:szCs w:val="22"/>
        </w:rPr>
        <w:t xml:space="preserve"> </w:t>
      </w:r>
      <w:r w:rsidR="00342FF6">
        <w:rPr>
          <w:kern w:val="22"/>
          <w:szCs w:val="22"/>
        </w:rPr>
        <w:t>paragraph 1 of the present</w:t>
      </w:r>
      <w:r w:rsidR="008460C1">
        <w:rPr>
          <w:kern w:val="22"/>
          <w:szCs w:val="22"/>
        </w:rPr>
        <w:t xml:space="preserve"> document, </w:t>
      </w:r>
      <w:r w:rsidR="00342FF6">
        <w:rPr>
          <w:kern w:val="22"/>
          <w:szCs w:val="22"/>
        </w:rPr>
        <w:t>and</w:t>
      </w:r>
      <w:r w:rsidR="008460C1">
        <w:rPr>
          <w:kern w:val="22"/>
          <w:szCs w:val="22"/>
        </w:rPr>
        <w:t xml:space="preserve"> conducted desktop survey on relevant information.</w:t>
      </w:r>
    </w:p>
    <w:p w:rsidR="008460C1" w:rsidRDefault="008460C1" w:rsidP="002B1CFE">
      <w:pPr>
        <w:pStyle w:val="Para1"/>
        <w:numPr>
          <w:ilvl w:val="0"/>
          <w:numId w:val="6"/>
        </w:numPr>
        <w:ind w:left="0" w:firstLine="0"/>
        <w:rPr>
          <w:kern w:val="22"/>
          <w:szCs w:val="22"/>
        </w:rPr>
      </w:pPr>
      <w:r>
        <w:rPr>
          <w:kern w:val="22"/>
          <w:szCs w:val="22"/>
        </w:rPr>
        <w:t>The Executive Secretary in collaboration with the World Customs Organization convened the eighth meeting of the Inter-</w:t>
      </w:r>
      <w:proofErr w:type="gramStart"/>
      <w:r>
        <w:rPr>
          <w:kern w:val="22"/>
          <w:szCs w:val="22"/>
        </w:rPr>
        <w:t>agency</w:t>
      </w:r>
      <w:proofErr w:type="gramEnd"/>
      <w:r>
        <w:rPr>
          <w:kern w:val="22"/>
          <w:szCs w:val="22"/>
        </w:rPr>
        <w:t xml:space="preserve"> Liaison Group on Invasive Alien Species in Brussel, from 22 to 23 November 2017 and consulted on the matters </w:t>
      </w:r>
      <w:r w:rsidR="00342FF6">
        <w:rPr>
          <w:kern w:val="22"/>
          <w:szCs w:val="22"/>
        </w:rPr>
        <w:t>mentioned i</w:t>
      </w:r>
      <w:r>
        <w:rPr>
          <w:kern w:val="22"/>
          <w:szCs w:val="22"/>
        </w:rPr>
        <w:t>n paragraph</w:t>
      </w:r>
      <w:r w:rsidR="00342FF6">
        <w:rPr>
          <w:kern w:val="22"/>
          <w:szCs w:val="22"/>
        </w:rPr>
        <w:t>s</w:t>
      </w:r>
      <w:r>
        <w:rPr>
          <w:kern w:val="22"/>
          <w:szCs w:val="22"/>
        </w:rPr>
        <w:t xml:space="preserve"> 1 (a)-(e) </w:t>
      </w:r>
      <w:r w:rsidR="00342FF6">
        <w:rPr>
          <w:kern w:val="22"/>
          <w:szCs w:val="22"/>
        </w:rPr>
        <w:t>above</w:t>
      </w:r>
      <w:r>
        <w:rPr>
          <w:kern w:val="22"/>
          <w:szCs w:val="22"/>
        </w:rPr>
        <w:t>.</w:t>
      </w:r>
    </w:p>
    <w:p w:rsidR="0047364D" w:rsidRDefault="00CD2122" w:rsidP="002B1CFE">
      <w:pPr>
        <w:pStyle w:val="Para1"/>
        <w:numPr>
          <w:ilvl w:val="0"/>
          <w:numId w:val="6"/>
        </w:numPr>
        <w:ind w:left="0" w:firstLine="0"/>
        <w:rPr>
          <w:kern w:val="22"/>
          <w:szCs w:val="22"/>
        </w:rPr>
      </w:pPr>
      <w:r>
        <w:rPr>
          <w:kern w:val="22"/>
          <w:szCs w:val="22"/>
        </w:rPr>
        <w:lastRenderedPageBreak/>
        <w:t>Following the processes above, t</w:t>
      </w:r>
      <w:r w:rsidR="008460C1" w:rsidRPr="008460C1">
        <w:rPr>
          <w:kern w:val="22"/>
          <w:szCs w:val="22"/>
        </w:rPr>
        <w:t xml:space="preserve">he expert workshop on Invasive Alien Species in Preparation for the twenty-second meeting of the Subsidiary Body on Scientific, Technical and Technological Advice will be convened in accordance with Appendix C (Informal workshop) of </w:t>
      </w:r>
      <w:r w:rsidR="00CB3752">
        <w:rPr>
          <w:kern w:val="22"/>
          <w:szCs w:val="22"/>
        </w:rPr>
        <w:t xml:space="preserve">the </w:t>
      </w:r>
      <w:r w:rsidR="008460C1" w:rsidRPr="008460C1">
        <w:rPr>
          <w:kern w:val="22"/>
          <w:szCs w:val="22"/>
        </w:rPr>
        <w:t xml:space="preserve">consolidated </w:t>
      </w:r>
      <w:r w:rsidR="003059F0" w:rsidRPr="003059F0">
        <w:rPr>
          <w:kern w:val="22"/>
          <w:szCs w:val="22"/>
        </w:rPr>
        <w:t>m</w:t>
      </w:r>
      <w:r w:rsidR="002E4BA5" w:rsidRPr="003059F0">
        <w:rPr>
          <w:kern w:val="22"/>
          <w:szCs w:val="22"/>
        </w:rPr>
        <w:t>odus operandi of</w:t>
      </w:r>
      <w:r w:rsidR="002E4BA5">
        <w:rPr>
          <w:kern w:val="22"/>
          <w:szCs w:val="22"/>
        </w:rPr>
        <w:t xml:space="preserve"> the Subsidiary Body on Scientific, Technical and Technological Advice.</w:t>
      </w:r>
      <w:r w:rsidR="008460C1" w:rsidRPr="002E4BA5">
        <w:rPr>
          <w:rStyle w:val="FootnoteReference"/>
          <w:kern w:val="22"/>
          <w:szCs w:val="22"/>
          <w:u w:val="none"/>
          <w:vertAlign w:val="superscript"/>
        </w:rPr>
        <w:footnoteReference w:id="3"/>
      </w:r>
    </w:p>
    <w:p w:rsidR="00282108" w:rsidRDefault="00CB3752" w:rsidP="002B1CFE">
      <w:pPr>
        <w:pStyle w:val="Para1"/>
        <w:numPr>
          <w:ilvl w:val="0"/>
          <w:numId w:val="6"/>
        </w:numPr>
        <w:ind w:left="0" w:firstLine="0"/>
        <w:rPr>
          <w:kern w:val="22"/>
          <w:szCs w:val="22"/>
        </w:rPr>
      </w:pPr>
      <w:r>
        <w:rPr>
          <w:kern w:val="22"/>
          <w:szCs w:val="22"/>
        </w:rPr>
        <w:t>The purpose of the present</w:t>
      </w:r>
      <w:r w:rsidR="0047364D">
        <w:rPr>
          <w:kern w:val="22"/>
          <w:szCs w:val="22"/>
        </w:rPr>
        <w:t xml:space="preserve"> workshop is to </w:t>
      </w:r>
      <w:r w:rsidR="0047364D" w:rsidRPr="0047364D">
        <w:rPr>
          <w:kern w:val="22"/>
          <w:szCs w:val="22"/>
        </w:rPr>
        <w:t>exchange views on</w:t>
      </w:r>
      <w:r w:rsidR="0047364D">
        <w:rPr>
          <w:kern w:val="22"/>
          <w:szCs w:val="22"/>
        </w:rPr>
        <w:t xml:space="preserve"> </w:t>
      </w:r>
      <w:r w:rsidR="005D6413">
        <w:rPr>
          <w:kern w:val="22"/>
          <w:szCs w:val="22"/>
        </w:rPr>
        <w:t xml:space="preserve">the management of </w:t>
      </w:r>
      <w:r w:rsidR="0047364D">
        <w:rPr>
          <w:kern w:val="22"/>
          <w:szCs w:val="22"/>
        </w:rPr>
        <w:t xml:space="preserve">invasive alien species </w:t>
      </w:r>
      <w:r w:rsidR="00CD2122">
        <w:rPr>
          <w:kern w:val="22"/>
          <w:szCs w:val="22"/>
        </w:rPr>
        <w:t>among Parties and relevant organizations</w:t>
      </w:r>
      <w:r w:rsidR="0047364D">
        <w:rPr>
          <w:kern w:val="22"/>
          <w:szCs w:val="22"/>
        </w:rPr>
        <w:t xml:space="preserve">, and to streamline the guidance setting </w:t>
      </w:r>
      <w:r w:rsidR="00E46CF1">
        <w:rPr>
          <w:kern w:val="22"/>
          <w:szCs w:val="22"/>
        </w:rPr>
        <w:t xml:space="preserve">under the </w:t>
      </w:r>
      <w:r w:rsidR="003059F0">
        <w:rPr>
          <w:kern w:val="22"/>
          <w:szCs w:val="22"/>
        </w:rPr>
        <w:t>Convention on Biological Diversity</w:t>
      </w:r>
      <w:r w:rsidR="00E46CF1">
        <w:rPr>
          <w:kern w:val="22"/>
          <w:szCs w:val="22"/>
        </w:rPr>
        <w:t xml:space="preserve"> in harmony with e</w:t>
      </w:r>
      <w:r w:rsidR="003059F0">
        <w:rPr>
          <w:kern w:val="22"/>
          <w:szCs w:val="22"/>
        </w:rPr>
        <w:t>xisting international standard-</w:t>
      </w:r>
      <w:r w:rsidR="00CD2122">
        <w:rPr>
          <w:kern w:val="22"/>
          <w:szCs w:val="22"/>
        </w:rPr>
        <w:t xml:space="preserve">setting processes </w:t>
      </w:r>
      <w:r w:rsidR="0047364D">
        <w:rPr>
          <w:kern w:val="22"/>
          <w:szCs w:val="22"/>
        </w:rPr>
        <w:t xml:space="preserve">undertaken by separate international </w:t>
      </w:r>
      <w:r w:rsidR="00E46CF1">
        <w:rPr>
          <w:kern w:val="22"/>
          <w:szCs w:val="22"/>
        </w:rPr>
        <w:t>organizations</w:t>
      </w:r>
      <w:r w:rsidR="0047364D">
        <w:rPr>
          <w:kern w:val="22"/>
          <w:szCs w:val="22"/>
        </w:rPr>
        <w:t xml:space="preserve">, </w:t>
      </w:r>
      <w:r w:rsidR="00CD2122">
        <w:rPr>
          <w:kern w:val="22"/>
          <w:szCs w:val="22"/>
        </w:rPr>
        <w:t>for example,</w:t>
      </w:r>
      <w:r w:rsidR="0047364D">
        <w:rPr>
          <w:kern w:val="22"/>
          <w:szCs w:val="22"/>
        </w:rPr>
        <w:t xml:space="preserve"> </w:t>
      </w:r>
      <w:r w:rsidR="00CD2122">
        <w:rPr>
          <w:kern w:val="22"/>
          <w:szCs w:val="22"/>
        </w:rPr>
        <w:t xml:space="preserve">by the </w:t>
      </w:r>
      <w:r w:rsidR="0047364D">
        <w:rPr>
          <w:kern w:val="22"/>
          <w:szCs w:val="22"/>
        </w:rPr>
        <w:t xml:space="preserve">standard setting </w:t>
      </w:r>
      <w:r w:rsidR="00E46CF1">
        <w:rPr>
          <w:kern w:val="22"/>
          <w:szCs w:val="22"/>
        </w:rPr>
        <w:t>bodies</w:t>
      </w:r>
      <w:r w:rsidR="0047364D">
        <w:rPr>
          <w:kern w:val="22"/>
          <w:szCs w:val="22"/>
        </w:rPr>
        <w:t xml:space="preserve"> recognized by t</w:t>
      </w:r>
      <w:r w:rsidR="00E46CF1">
        <w:rPr>
          <w:kern w:val="22"/>
          <w:szCs w:val="22"/>
        </w:rPr>
        <w:t>he World Trade Organization, the International Maritime Organization, the World Customs Organization, among others.</w:t>
      </w:r>
      <w:r w:rsidR="00CD2122">
        <w:rPr>
          <w:kern w:val="22"/>
          <w:szCs w:val="22"/>
        </w:rPr>
        <w:t xml:space="preserve"> In addition, information submitted by Parties and relevant organization that require some clarity for consideration by </w:t>
      </w:r>
      <w:r w:rsidR="003059F0">
        <w:rPr>
          <w:kern w:val="22"/>
          <w:szCs w:val="22"/>
        </w:rPr>
        <w:t>the Subsidiary Body</w:t>
      </w:r>
      <w:r w:rsidR="00CD2122">
        <w:rPr>
          <w:kern w:val="22"/>
          <w:szCs w:val="22"/>
        </w:rPr>
        <w:t xml:space="preserve"> will be discussed and the Secretariat will receive advices from experts to clearly indicate the technical and scientific aspect of information </w:t>
      </w:r>
      <w:r w:rsidR="003059F0">
        <w:rPr>
          <w:kern w:val="22"/>
          <w:szCs w:val="22"/>
        </w:rPr>
        <w:t>in</w:t>
      </w:r>
      <w:r w:rsidR="00CD2122">
        <w:rPr>
          <w:kern w:val="22"/>
          <w:szCs w:val="22"/>
        </w:rPr>
        <w:t xml:space="preserve"> the documents to be presented to </w:t>
      </w:r>
      <w:r w:rsidR="003059F0">
        <w:rPr>
          <w:kern w:val="22"/>
          <w:szCs w:val="22"/>
        </w:rPr>
        <w:t>the Subsidiary Body</w:t>
      </w:r>
      <w:r w:rsidR="00CD2122">
        <w:rPr>
          <w:kern w:val="22"/>
          <w:szCs w:val="22"/>
        </w:rPr>
        <w:t>.</w:t>
      </w:r>
    </w:p>
    <w:p w:rsidR="00E46CF1" w:rsidRPr="00543D41" w:rsidRDefault="00E46CF1" w:rsidP="002B1CFE">
      <w:pPr>
        <w:pStyle w:val="Para1"/>
        <w:numPr>
          <w:ilvl w:val="0"/>
          <w:numId w:val="6"/>
        </w:numPr>
        <w:ind w:left="0" w:firstLine="0"/>
        <w:rPr>
          <w:kern w:val="22"/>
          <w:szCs w:val="22"/>
        </w:rPr>
      </w:pPr>
      <w:r w:rsidRPr="00543D41">
        <w:rPr>
          <w:kern w:val="22"/>
          <w:szCs w:val="22"/>
        </w:rPr>
        <w:t xml:space="preserve">The outcome of this </w:t>
      </w:r>
      <w:r w:rsidR="003E693E" w:rsidRPr="00543D41">
        <w:rPr>
          <w:kern w:val="22"/>
          <w:szCs w:val="22"/>
        </w:rPr>
        <w:t xml:space="preserve">workshop will be a chair’s text </w:t>
      </w:r>
      <w:r w:rsidR="0028231C" w:rsidRPr="00543D41">
        <w:rPr>
          <w:kern w:val="22"/>
          <w:szCs w:val="22"/>
        </w:rPr>
        <w:t xml:space="preserve">which will be </w:t>
      </w:r>
      <w:r w:rsidR="003F5A49" w:rsidRPr="00543D41">
        <w:rPr>
          <w:kern w:val="22"/>
          <w:szCs w:val="22"/>
        </w:rPr>
        <w:t>made available for the information of participants in the twenty-second meeting of the Subsidiary Body on Scientific, Technical and Technological Advice</w:t>
      </w:r>
      <w:r w:rsidR="003E693E" w:rsidRPr="00543D41">
        <w:rPr>
          <w:kern w:val="22"/>
          <w:szCs w:val="22"/>
        </w:rPr>
        <w:t>.</w:t>
      </w:r>
    </w:p>
    <w:p w:rsidR="007900BE" w:rsidRPr="00607DD6" w:rsidRDefault="003E693E" w:rsidP="002B1CFE">
      <w:pPr>
        <w:pStyle w:val="Para1"/>
        <w:numPr>
          <w:ilvl w:val="0"/>
          <w:numId w:val="6"/>
        </w:numPr>
        <w:ind w:left="0" w:firstLine="0"/>
        <w:rPr>
          <w:kern w:val="22"/>
          <w:szCs w:val="22"/>
        </w:rPr>
      </w:pPr>
      <w:r>
        <w:rPr>
          <w:kern w:val="22"/>
          <w:szCs w:val="22"/>
        </w:rPr>
        <w:t>The workshop</w:t>
      </w:r>
      <w:r w:rsidR="003059F0">
        <w:rPr>
          <w:kern w:val="22"/>
          <w:szCs w:val="22"/>
        </w:rPr>
        <w:t xml:space="preserve"> registration will start at 9</w:t>
      </w:r>
      <w:r>
        <w:rPr>
          <w:kern w:val="22"/>
          <w:szCs w:val="22"/>
        </w:rPr>
        <w:t xml:space="preserve"> a.m.</w:t>
      </w:r>
      <w:r w:rsidR="00834771">
        <w:rPr>
          <w:kern w:val="22"/>
          <w:szCs w:val="22"/>
        </w:rPr>
        <w:t xml:space="preserve"> on Wednesday 6 December 201</w:t>
      </w:r>
      <w:r w:rsidR="003059F0">
        <w:rPr>
          <w:kern w:val="22"/>
          <w:szCs w:val="22"/>
        </w:rPr>
        <w:t>,</w:t>
      </w:r>
      <w:r w:rsidR="00834771">
        <w:rPr>
          <w:kern w:val="22"/>
          <w:szCs w:val="22"/>
        </w:rPr>
        <w:t>7</w:t>
      </w:r>
      <w:r>
        <w:rPr>
          <w:kern w:val="22"/>
          <w:szCs w:val="22"/>
        </w:rPr>
        <w:t xml:space="preserve"> </w:t>
      </w:r>
      <w:r w:rsidR="003059F0">
        <w:rPr>
          <w:kern w:val="22"/>
          <w:szCs w:val="22"/>
        </w:rPr>
        <w:t>in</w:t>
      </w:r>
      <w:r>
        <w:rPr>
          <w:kern w:val="22"/>
          <w:szCs w:val="22"/>
        </w:rPr>
        <w:t xml:space="preserve"> the </w:t>
      </w:r>
      <w:r w:rsidR="007900BE">
        <w:rPr>
          <w:kern w:val="22"/>
          <w:szCs w:val="22"/>
        </w:rPr>
        <w:t xml:space="preserve">conference room of the </w:t>
      </w:r>
      <w:r w:rsidR="00362DA2" w:rsidRPr="007900BE">
        <w:rPr>
          <w:kern w:val="22"/>
          <w:szCs w:val="22"/>
        </w:rPr>
        <w:t xml:space="preserve">Secretariat </w:t>
      </w:r>
      <w:r w:rsidR="00362DA2">
        <w:rPr>
          <w:kern w:val="22"/>
          <w:szCs w:val="22"/>
        </w:rPr>
        <w:t xml:space="preserve">of the </w:t>
      </w:r>
      <w:r w:rsidR="007900BE" w:rsidRPr="007900BE">
        <w:rPr>
          <w:kern w:val="22"/>
          <w:szCs w:val="22"/>
        </w:rPr>
        <w:t>Commission for Environmental Cooperation (CEC)</w:t>
      </w:r>
      <w:r w:rsidR="007900BE">
        <w:rPr>
          <w:kern w:val="22"/>
          <w:szCs w:val="22"/>
        </w:rPr>
        <w:t xml:space="preserve">, </w:t>
      </w:r>
      <w:r w:rsidR="003059F0">
        <w:rPr>
          <w:kern w:val="22"/>
          <w:szCs w:val="22"/>
        </w:rPr>
        <w:t xml:space="preserve">on </w:t>
      </w:r>
      <w:r w:rsidR="007900BE" w:rsidRPr="007900BE">
        <w:rPr>
          <w:kern w:val="22"/>
          <w:szCs w:val="22"/>
        </w:rPr>
        <w:t>393 St-Jacques Street West, Suite 200</w:t>
      </w:r>
      <w:r w:rsidR="007900BE">
        <w:rPr>
          <w:kern w:val="22"/>
          <w:szCs w:val="22"/>
        </w:rPr>
        <w:t xml:space="preserve">, </w:t>
      </w:r>
      <w:r w:rsidR="007900BE" w:rsidRPr="007900BE">
        <w:rPr>
          <w:kern w:val="22"/>
          <w:szCs w:val="22"/>
        </w:rPr>
        <w:t>Montreal</w:t>
      </w:r>
      <w:r w:rsidR="007900BE">
        <w:rPr>
          <w:kern w:val="22"/>
          <w:szCs w:val="22"/>
        </w:rPr>
        <w:t xml:space="preserve">. </w:t>
      </w:r>
    </w:p>
    <w:p w:rsidR="003E693E" w:rsidRPr="003E693E" w:rsidRDefault="003E693E" w:rsidP="003E693E">
      <w:pPr>
        <w:pStyle w:val="Para1"/>
        <w:numPr>
          <w:ilvl w:val="0"/>
          <w:numId w:val="0"/>
        </w:numPr>
        <w:jc w:val="center"/>
        <w:rPr>
          <w:b/>
          <w:kern w:val="22"/>
          <w:szCs w:val="22"/>
        </w:rPr>
      </w:pPr>
      <w:r w:rsidRPr="003E693E">
        <w:rPr>
          <w:b/>
          <w:kern w:val="22"/>
          <w:szCs w:val="22"/>
        </w:rPr>
        <w:t>ITEM 1. OPENING THE WORKSHOP</w:t>
      </w:r>
    </w:p>
    <w:p w:rsidR="00607DD6" w:rsidRDefault="003E693E" w:rsidP="002B1CFE">
      <w:pPr>
        <w:pStyle w:val="Para1"/>
        <w:numPr>
          <w:ilvl w:val="0"/>
          <w:numId w:val="6"/>
        </w:numPr>
        <w:ind w:left="0" w:firstLine="0"/>
        <w:rPr>
          <w:kern w:val="22"/>
          <w:szCs w:val="22"/>
        </w:rPr>
      </w:pPr>
      <w:r>
        <w:rPr>
          <w:kern w:val="22"/>
          <w:szCs w:val="22"/>
        </w:rPr>
        <w:t xml:space="preserve">The </w:t>
      </w:r>
      <w:r w:rsidR="0028231C">
        <w:rPr>
          <w:kern w:val="22"/>
          <w:szCs w:val="22"/>
        </w:rPr>
        <w:t xml:space="preserve">Deputy </w:t>
      </w:r>
      <w:r>
        <w:rPr>
          <w:kern w:val="22"/>
          <w:szCs w:val="22"/>
        </w:rPr>
        <w:t>Executive Secretary of the Conventi</w:t>
      </w:r>
      <w:r w:rsidR="003059F0">
        <w:rPr>
          <w:kern w:val="22"/>
          <w:szCs w:val="22"/>
        </w:rPr>
        <w:t>on on Biological Diversity</w:t>
      </w:r>
      <w:r>
        <w:rPr>
          <w:kern w:val="22"/>
          <w:szCs w:val="22"/>
        </w:rPr>
        <w:t xml:space="preserve"> wil</w:t>
      </w:r>
      <w:r w:rsidR="00797509">
        <w:rPr>
          <w:kern w:val="22"/>
          <w:szCs w:val="22"/>
        </w:rPr>
        <w:t>l welcome participants and open</w:t>
      </w:r>
      <w:r>
        <w:rPr>
          <w:kern w:val="22"/>
          <w:szCs w:val="22"/>
        </w:rPr>
        <w:t xml:space="preserve"> the workshop</w:t>
      </w:r>
      <w:r w:rsidR="00834771">
        <w:rPr>
          <w:kern w:val="22"/>
          <w:szCs w:val="22"/>
        </w:rPr>
        <w:t xml:space="preserve"> at 9</w:t>
      </w:r>
      <w:r w:rsidR="003F5A49">
        <w:rPr>
          <w:kern w:val="22"/>
          <w:szCs w:val="22"/>
        </w:rPr>
        <w:t>.</w:t>
      </w:r>
      <w:r w:rsidR="00834771">
        <w:rPr>
          <w:kern w:val="22"/>
          <w:szCs w:val="22"/>
        </w:rPr>
        <w:t>30 a.m</w:t>
      </w:r>
      <w:r>
        <w:rPr>
          <w:kern w:val="22"/>
          <w:szCs w:val="22"/>
        </w:rPr>
        <w:t xml:space="preserve">.  </w:t>
      </w:r>
    </w:p>
    <w:p w:rsidR="00607DD6" w:rsidRDefault="003E693E" w:rsidP="002B1CFE">
      <w:pPr>
        <w:pStyle w:val="Para1"/>
        <w:numPr>
          <w:ilvl w:val="0"/>
          <w:numId w:val="6"/>
        </w:numPr>
        <w:ind w:left="0" w:firstLine="0"/>
        <w:rPr>
          <w:kern w:val="22"/>
          <w:szCs w:val="22"/>
        </w:rPr>
      </w:pPr>
      <w:r>
        <w:rPr>
          <w:kern w:val="22"/>
          <w:szCs w:val="22"/>
        </w:rPr>
        <w:t>A representative of the S</w:t>
      </w:r>
      <w:r w:rsidR="00BC7AE6">
        <w:rPr>
          <w:kern w:val="22"/>
          <w:szCs w:val="22"/>
        </w:rPr>
        <w:t xml:space="preserve">ecretariat </w:t>
      </w:r>
      <w:r>
        <w:rPr>
          <w:kern w:val="22"/>
          <w:szCs w:val="22"/>
        </w:rPr>
        <w:t xml:space="preserve">will briefly </w:t>
      </w:r>
      <w:r w:rsidR="00607DD6">
        <w:rPr>
          <w:kern w:val="22"/>
          <w:szCs w:val="22"/>
        </w:rPr>
        <w:t xml:space="preserve">provide </w:t>
      </w:r>
      <w:r w:rsidR="00834771">
        <w:rPr>
          <w:kern w:val="22"/>
          <w:szCs w:val="22"/>
        </w:rPr>
        <w:t xml:space="preserve">the </w:t>
      </w:r>
      <w:r w:rsidR="00607DD6">
        <w:rPr>
          <w:kern w:val="22"/>
          <w:szCs w:val="22"/>
        </w:rPr>
        <w:t xml:space="preserve">overview of this workshop, and </w:t>
      </w:r>
      <w:r>
        <w:rPr>
          <w:kern w:val="22"/>
          <w:szCs w:val="22"/>
        </w:rPr>
        <w:t xml:space="preserve">explain </w:t>
      </w:r>
      <w:r w:rsidR="00607DD6">
        <w:rPr>
          <w:kern w:val="22"/>
          <w:szCs w:val="22"/>
        </w:rPr>
        <w:t xml:space="preserve">the </w:t>
      </w:r>
      <w:r>
        <w:rPr>
          <w:kern w:val="22"/>
          <w:szCs w:val="22"/>
        </w:rPr>
        <w:t>background of each agenda item and relevant processes undertaken by other international organizations</w:t>
      </w:r>
      <w:r w:rsidR="00834771">
        <w:rPr>
          <w:kern w:val="22"/>
          <w:szCs w:val="22"/>
        </w:rPr>
        <w:t xml:space="preserve"> in relation to each agenda item</w:t>
      </w:r>
      <w:r>
        <w:rPr>
          <w:kern w:val="22"/>
          <w:szCs w:val="22"/>
        </w:rPr>
        <w:t xml:space="preserve">. </w:t>
      </w:r>
      <w:r w:rsidR="000C7C6A">
        <w:rPr>
          <w:kern w:val="22"/>
          <w:szCs w:val="22"/>
        </w:rPr>
        <w:t>The p</w:t>
      </w:r>
      <w:r w:rsidR="00834771">
        <w:rPr>
          <w:kern w:val="22"/>
          <w:szCs w:val="22"/>
        </w:rPr>
        <w:t>roposed organization of work</w:t>
      </w:r>
      <w:r w:rsidR="000C7C6A">
        <w:rPr>
          <w:kern w:val="22"/>
          <w:szCs w:val="22"/>
        </w:rPr>
        <w:t xml:space="preserve"> can be found in annex 1 to the present</w:t>
      </w:r>
      <w:r w:rsidR="00834771">
        <w:rPr>
          <w:kern w:val="22"/>
          <w:szCs w:val="22"/>
        </w:rPr>
        <w:t xml:space="preserve"> document.</w:t>
      </w:r>
    </w:p>
    <w:p w:rsidR="00282108" w:rsidRDefault="00BC7AE6" w:rsidP="002B1CFE">
      <w:pPr>
        <w:pStyle w:val="Para1"/>
        <w:numPr>
          <w:ilvl w:val="0"/>
          <w:numId w:val="6"/>
        </w:numPr>
        <w:ind w:left="0" w:firstLine="0"/>
        <w:rPr>
          <w:kern w:val="22"/>
          <w:szCs w:val="22"/>
        </w:rPr>
      </w:pPr>
      <w:r>
        <w:rPr>
          <w:kern w:val="22"/>
          <w:szCs w:val="22"/>
        </w:rPr>
        <w:t>After adoption of the agenda</w:t>
      </w:r>
      <w:r w:rsidR="00834771">
        <w:rPr>
          <w:kern w:val="22"/>
          <w:szCs w:val="22"/>
        </w:rPr>
        <w:t>,</w:t>
      </w:r>
      <w:r>
        <w:rPr>
          <w:kern w:val="22"/>
          <w:szCs w:val="22"/>
        </w:rPr>
        <w:t xml:space="preserve"> </w:t>
      </w:r>
      <w:r w:rsidR="00607DD6">
        <w:rPr>
          <w:kern w:val="22"/>
          <w:szCs w:val="22"/>
        </w:rPr>
        <w:t>participants</w:t>
      </w:r>
      <w:r>
        <w:rPr>
          <w:kern w:val="22"/>
          <w:szCs w:val="22"/>
        </w:rPr>
        <w:t xml:space="preserve"> will </w:t>
      </w:r>
      <w:r w:rsidR="00607DD6">
        <w:rPr>
          <w:kern w:val="22"/>
          <w:szCs w:val="22"/>
        </w:rPr>
        <w:t xml:space="preserve">be invited to </w:t>
      </w:r>
      <w:r w:rsidR="00834771">
        <w:rPr>
          <w:kern w:val="22"/>
          <w:szCs w:val="22"/>
        </w:rPr>
        <w:t>elect</w:t>
      </w:r>
      <w:r>
        <w:rPr>
          <w:kern w:val="22"/>
          <w:szCs w:val="22"/>
        </w:rPr>
        <w:t xml:space="preserve"> </w:t>
      </w:r>
      <w:r w:rsidR="00607DD6">
        <w:rPr>
          <w:kern w:val="22"/>
          <w:szCs w:val="22"/>
        </w:rPr>
        <w:t>a C</w:t>
      </w:r>
      <w:r>
        <w:rPr>
          <w:kern w:val="22"/>
          <w:szCs w:val="22"/>
        </w:rPr>
        <w:t xml:space="preserve">hair and a </w:t>
      </w:r>
      <w:r w:rsidR="000C7C6A">
        <w:rPr>
          <w:kern w:val="22"/>
          <w:szCs w:val="22"/>
        </w:rPr>
        <w:t>rapporteur for the</w:t>
      </w:r>
      <w:r>
        <w:rPr>
          <w:kern w:val="22"/>
          <w:szCs w:val="22"/>
        </w:rPr>
        <w:t xml:space="preserve"> workshop.</w:t>
      </w:r>
    </w:p>
    <w:p w:rsidR="00BC7AE6" w:rsidRDefault="00BC7AE6" w:rsidP="000C7C6A">
      <w:pPr>
        <w:pStyle w:val="Para1"/>
        <w:numPr>
          <w:ilvl w:val="0"/>
          <w:numId w:val="0"/>
        </w:numPr>
        <w:tabs>
          <w:tab w:val="left" w:pos="1985"/>
        </w:tabs>
        <w:ind w:left="1985" w:hanging="992"/>
        <w:jc w:val="left"/>
        <w:rPr>
          <w:b/>
          <w:kern w:val="22"/>
          <w:szCs w:val="22"/>
        </w:rPr>
      </w:pPr>
      <w:r w:rsidRPr="00BC7AE6">
        <w:rPr>
          <w:b/>
          <w:kern w:val="22"/>
          <w:szCs w:val="22"/>
        </w:rPr>
        <w:t>ITEM 2.</w:t>
      </w:r>
      <w:r w:rsidR="000C7C6A">
        <w:rPr>
          <w:b/>
          <w:kern w:val="22"/>
          <w:szCs w:val="22"/>
        </w:rPr>
        <w:tab/>
      </w:r>
      <w:r w:rsidRPr="00BC7AE6">
        <w:rPr>
          <w:b/>
          <w:kern w:val="22"/>
          <w:szCs w:val="22"/>
        </w:rPr>
        <w:t>PROGRESS ON THE DEVELOPMENT OF GUIDANCE AND TOOLS ON INVASIVE ALIEN SPECIES MANAGEMENT</w:t>
      </w:r>
    </w:p>
    <w:p w:rsidR="00607DD6" w:rsidRPr="00C82B2B" w:rsidRDefault="00607DD6" w:rsidP="00C82B2B">
      <w:pPr>
        <w:pStyle w:val="Para1"/>
        <w:numPr>
          <w:ilvl w:val="0"/>
          <w:numId w:val="0"/>
        </w:numPr>
        <w:jc w:val="center"/>
        <w:rPr>
          <w:b/>
          <w:i/>
          <w:kern w:val="22"/>
          <w:szCs w:val="22"/>
        </w:rPr>
      </w:pPr>
      <w:r w:rsidRPr="00C82B2B">
        <w:rPr>
          <w:b/>
          <w:i/>
          <w:kern w:val="22"/>
          <w:szCs w:val="22"/>
        </w:rPr>
        <w:t>Item 2.1 Draft supplementa</w:t>
      </w:r>
      <w:r w:rsidR="00834771">
        <w:rPr>
          <w:b/>
          <w:i/>
          <w:kern w:val="22"/>
          <w:szCs w:val="22"/>
        </w:rPr>
        <w:t>l</w:t>
      </w:r>
      <w:r w:rsidRPr="00C82B2B">
        <w:rPr>
          <w:b/>
          <w:i/>
          <w:kern w:val="22"/>
          <w:szCs w:val="22"/>
        </w:rPr>
        <w:t xml:space="preserve"> guidance on the trade in live alien species as pets, aquarium and terrarium species, and as live bait and live food</w:t>
      </w:r>
    </w:p>
    <w:p w:rsidR="00BC7AE6" w:rsidRPr="00A769C5" w:rsidRDefault="00BC7AE6" w:rsidP="002B1CFE">
      <w:pPr>
        <w:pStyle w:val="Para1"/>
        <w:numPr>
          <w:ilvl w:val="0"/>
          <w:numId w:val="6"/>
        </w:numPr>
        <w:ind w:left="0" w:firstLine="0"/>
        <w:rPr>
          <w:kern w:val="22"/>
          <w:szCs w:val="22"/>
        </w:rPr>
      </w:pPr>
      <w:r>
        <w:rPr>
          <w:kern w:val="22"/>
          <w:szCs w:val="22"/>
        </w:rPr>
        <w:t xml:space="preserve">The Chair will invite a representative of the Secretariat to </w:t>
      </w:r>
      <w:r w:rsidR="00607DD6">
        <w:rPr>
          <w:kern w:val="22"/>
          <w:szCs w:val="22"/>
        </w:rPr>
        <w:t>provide information</w:t>
      </w:r>
      <w:r>
        <w:rPr>
          <w:kern w:val="22"/>
          <w:szCs w:val="22"/>
        </w:rPr>
        <w:t xml:space="preserve"> on the outcome of the eighth meeting of the Inter-</w:t>
      </w:r>
      <w:proofErr w:type="gramStart"/>
      <w:r>
        <w:rPr>
          <w:kern w:val="22"/>
          <w:szCs w:val="22"/>
        </w:rPr>
        <w:t>agency</w:t>
      </w:r>
      <w:proofErr w:type="gramEnd"/>
      <w:r>
        <w:rPr>
          <w:kern w:val="22"/>
          <w:szCs w:val="22"/>
        </w:rPr>
        <w:t xml:space="preserve"> Liaison Group on Invasive Alien </w:t>
      </w:r>
      <w:r w:rsidR="000C7C6A">
        <w:rPr>
          <w:kern w:val="22"/>
          <w:szCs w:val="22"/>
        </w:rPr>
        <w:t>Species with regard to guidance</w:t>
      </w:r>
      <w:r w:rsidR="000C7C6A">
        <w:rPr>
          <w:kern w:val="22"/>
          <w:szCs w:val="22"/>
        </w:rPr>
        <w:noBreakHyphen/>
      </w:r>
      <w:r>
        <w:rPr>
          <w:kern w:val="22"/>
          <w:szCs w:val="22"/>
        </w:rPr>
        <w:t xml:space="preserve">setting under the </w:t>
      </w:r>
      <w:r w:rsidR="000C7C6A">
        <w:rPr>
          <w:kern w:val="22"/>
          <w:szCs w:val="22"/>
        </w:rPr>
        <w:t>Convention on Biological Diversity</w:t>
      </w:r>
      <w:r>
        <w:rPr>
          <w:kern w:val="22"/>
          <w:szCs w:val="22"/>
        </w:rPr>
        <w:t xml:space="preserve">, then the Secretariat will present the draft </w:t>
      </w:r>
      <w:r w:rsidR="00797509">
        <w:rPr>
          <w:kern w:val="22"/>
          <w:szCs w:val="22"/>
        </w:rPr>
        <w:t xml:space="preserve">of the </w:t>
      </w:r>
      <w:r w:rsidR="00A769C5">
        <w:rPr>
          <w:kern w:val="22"/>
          <w:szCs w:val="22"/>
        </w:rPr>
        <w:t>S</w:t>
      </w:r>
      <w:r>
        <w:rPr>
          <w:kern w:val="22"/>
          <w:szCs w:val="22"/>
        </w:rPr>
        <w:t xml:space="preserve">upplementary </w:t>
      </w:r>
      <w:r w:rsidR="00A769C5">
        <w:rPr>
          <w:kern w:val="22"/>
          <w:szCs w:val="22"/>
        </w:rPr>
        <w:t>G</w:t>
      </w:r>
      <w:r>
        <w:rPr>
          <w:kern w:val="22"/>
          <w:szCs w:val="22"/>
        </w:rPr>
        <w:t xml:space="preserve">uidance on </w:t>
      </w:r>
      <w:r w:rsidR="00A769C5">
        <w:rPr>
          <w:kern w:val="22"/>
          <w:szCs w:val="22"/>
        </w:rPr>
        <w:t>T</w:t>
      </w:r>
      <w:r>
        <w:rPr>
          <w:kern w:val="22"/>
          <w:szCs w:val="22"/>
        </w:rPr>
        <w:t xml:space="preserve">rade in </w:t>
      </w:r>
      <w:r w:rsidR="00A769C5">
        <w:rPr>
          <w:kern w:val="22"/>
          <w:szCs w:val="22"/>
        </w:rPr>
        <w:t>L</w:t>
      </w:r>
      <w:r>
        <w:rPr>
          <w:kern w:val="22"/>
          <w:szCs w:val="22"/>
        </w:rPr>
        <w:t xml:space="preserve">ive </w:t>
      </w:r>
      <w:r w:rsidR="00A769C5">
        <w:rPr>
          <w:kern w:val="22"/>
          <w:szCs w:val="22"/>
        </w:rPr>
        <w:t>A</w:t>
      </w:r>
      <w:r>
        <w:rPr>
          <w:kern w:val="22"/>
          <w:szCs w:val="22"/>
        </w:rPr>
        <w:t xml:space="preserve">lien </w:t>
      </w:r>
      <w:r w:rsidR="00A769C5">
        <w:rPr>
          <w:kern w:val="22"/>
          <w:szCs w:val="22"/>
        </w:rPr>
        <w:t>S</w:t>
      </w:r>
      <w:r>
        <w:rPr>
          <w:kern w:val="22"/>
          <w:szCs w:val="22"/>
        </w:rPr>
        <w:t xml:space="preserve">pecies as </w:t>
      </w:r>
      <w:r w:rsidR="008F3A18">
        <w:rPr>
          <w:kern w:val="22"/>
          <w:szCs w:val="22"/>
        </w:rPr>
        <w:t>P</w:t>
      </w:r>
      <w:r>
        <w:rPr>
          <w:kern w:val="22"/>
          <w:szCs w:val="22"/>
        </w:rPr>
        <w:t xml:space="preserve">ets, </w:t>
      </w:r>
      <w:r w:rsidR="008F3A18">
        <w:rPr>
          <w:kern w:val="22"/>
          <w:szCs w:val="22"/>
        </w:rPr>
        <w:t>A</w:t>
      </w:r>
      <w:r>
        <w:rPr>
          <w:kern w:val="22"/>
          <w:szCs w:val="22"/>
        </w:rPr>
        <w:t xml:space="preserve">quarium and </w:t>
      </w:r>
      <w:r w:rsidR="008F3A18">
        <w:rPr>
          <w:kern w:val="22"/>
          <w:szCs w:val="22"/>
        </w:rPr>
        <w:t>T</w:t>
      </w:r>
      <w:r>
        <w:rPr>
          <w:kern w:val="22"/>
          <w:szCs w:val="22"/>
        </w:rPr>
        <w:t xml:space="preserve">errarium </w:t>
      </w:r>
      <w:r w:rsidR="008F3A18">
        <w:rPr>
          <w:kern w:val="22"/>
          <w:szCs w:val="22"/>
        </w:rPr>
        <w:t>S</w:t>
      </w:r>
      <w:r>
        <w:rPr>
          <w:kern w:val="22"/>
          <w:szCs w:val="22"/>
        </w:rPr>
        <w:t xml:space="preserve">pecies and as </w:t>
      </w:r>
      <w:r w:rsidR="008F3A18">
        <w:rPr>
          <w:kern w:val="22"/>
          <w:szCs w:val="22"/>
        </w:rPr>
        <w:t>L</w:t>
      </w:r>
      <w:r>
        <w:rPr>
          <w:kern w:val="22"/>
          <w:szCs w:val="22"/>
        </w:rPr>
        <w:t xml:space="preserve">ive </w:t>
      </w:r>
      <w:r w:rsidR="008F3A18">
        <w:rPr>
          <w:kern w:val="22"/>
          <w:szCs w:val="22"/>
        </w:rPr>
        <w:t>B</w:t>
      </w:r>
      <w:r>
        <w:rPr>
          <w:kern w:val="22"/>
          <w:szCs w:val="22"/>
        </w:rPr>
        <w:t xml:space="preserve">ait and </w:t>
      </w:r>
      <w:r w:rsidR="008F3A18">
        <w:rPr>
          <w:kern w:val="22"/>
          <w:szCs w:val="22"/>
        </w:rPr>
        <w:t>L</w:t>
      </w:r>
      <w:r>
        <w:rPr>
          <w:kern w:val="22"/>
          <w:szCs w:val="22"/>
        </w:rPr>
        <w:t xml:space="preserve">ive </w:t>
      </w:r>
      <w:r w:rsidR="008F3A18">
        <w:rPr>
          <w:kern w:val="22"/>
          <w:szCs w:val="22"/>
        </w:rPr>
        <w:t>F</w:t>
      </w:r>
      <w:r>
        <w:rPr>
          <w:kern w:val="22"/>
          <w:szCs w:val="22"/>
        </w:rPr>
        <w:t>ood</w:t>
      </w:r>
      <w:r w:rsidR="008F3A18">
        <w:rPr>
          <w:kern w:val="22"/>
          <w:szCs w:val="22"/>
        </w:rPr>
        <w:t xml:space="preserve"> (hereafter Supplemental Guidance)</w:t>
      </w:r>
      <w:r>
        <w:rPr>
          <w:kern w:val="22"/>
          <w:szCs w:val="22"/>
        </w:rPr>
        <w:t>.</w:t>
      </w:r>
    </w:p>
    <w:p w:rsidR="005B7DB2" w:rsidRDefault="005B7DB2" w:rsidP="002B1CFE">
      <w:pPr>
        <w:pStyle w:val="Para1"/>
        <w:numPr>
          <w:ilvl w:val="0"/>
          <w:numId w:val="6"/>
        </w:numPr>
        <w:ind w:left="0" w:firstLine="0"/>
        <w:rPr>
          <w:kern w:val="22"/>
          <w:szCs w:val="22"/>
        </w:rPr>
      </w:pPr>
      <w:r>
        <w:rPr>
          <w:kern w:val="22"/>
          <w:szCs w:val="22"/>
        </w:rPr>
        <w:t xml:space="preserve">A representative of the Secretariat of the International Plant Protection Convention </w:t>
      </w:r>
      <w:r w:rsidR="000C7C6A">
        <w:rPr>
          <w:kern w:val="22"/>
          <w:szCs w:val="22"/>
        </w:rPr>
        <w:t xml:space="preserve">(IPPC) </w:t>
      </w:r>
      <w:r>
        <w:rPr>
          <w:kern w:val="22"/>
          <w:szCs w:val="22"/>
        </w:rPr>
        <w:t xml:space="preserve">will make a presentation on </w:t>
      </w:r>
      <w:r w:rsidR="00A769C5">
        <w:rPr>
          <w:kern w:val="22"/>
          <w:szCs w:val="22"/>
        </w:rPr>
        <w:t>relevant International Standards for Phytosanitary Measures</w:t>
      </w:r>
      <w:r w:rsidR="003F5A49">
        <w:rPr>
          <w:kern w:val="22"/>
          <w:szCs w:val="22"/>
        </w:rPr>
        <w:t>.</w:t>
      </w:r>
    </w:p>
    <w:p w:rsidR="00A769C5" w:rsidRDefault="00A769C5" w:rsidP="002B1CFE">
      <w:pPr>
        <w:pStyle w:val="Para1"/>
        <w:numPr>
          <w:ilvl w:val="0"/>
          <w:numId w:val="6"/>
        </w:numPr>
        <w:ind w:left="0" w:firstLine="0"/>
        <w:rPr>
          <w:kern w:val="22"/>
          <w:szCs w:val="22"/>
        </w:rPr>
      </w:pPr>
      <w:r>
        <w:rPr>
          <w:kern w:val="22"/>
          <w:szCs w:val="22"/>
        </w:rPr>
        <w:t xml:space="preserve">Participants will be invited to </w:t>
      </w:r>
      <w:r w:rsidR="00834771">
        <w:rPr>
          <w:kern w:val="22"/>
          <w:szCs w:val="22"/>
        </w:rPr>
        <w:t>review the draft Supplemental Guidance</w:t>
      </w:r>
      <w:r>
        <w:rPr>
          <w:kern w:val="22"/>
          <w:szCs w:val="22"/>
        </w:rPr>
        <w:t>.</w:t>
      </w:r>
    </w:p>
    <w:p w:rsidR="00C82B2B" w:rsidRPr="00C82B2B" w:rsidRDefault="00C82B2B" w:rsidP="00C82B2B">
      <w:pPr>
        <w:pStyle w:val="Para1"/>
        <w:numPr>
          <w:ilvl w:val="0"/>
          <w:numId w:val="0"/>
        </w:numPr>
        <w:jc w:val="center"/>
        <w:rPr>
          <w:b/>
          <w:i/>
          <w:kern w:val="22"/>
          <w:szCs w:val="22"/>
        </w:rPr>
      </w:pPr>
      <w:r w:rsidRPr="00C82B2B">
        <w:rPr>
          <w:b/>
          <w:i/>
          <w:szCs w:val="22"/>
        </w:rPr>
        <w:t>Item 2.2 Tools for facilitating the necessary control of live alien species sold via e-commerce</w:t>
      </w:r>
    </w:p>
    <w:p w:rsidR="005B7DB2" w:rsidRPr="00607DD6" w:rsidRDefault="00607DD6" w:rsidP="002B1CFE">
      <w:pPr>
        <w:pStyle w:val="Para1"/>
        <w:numPr>
          <w:ilvl w:val="0"/>
          <w:numId w:val="6"/>
        </w:numPr>
        <w:ind w:left="0" w:firstLine="0"/>
        <w:rPr>
          <w:kern w:val="22"/>
          <w:szCs w:val="22"/>
        </w:rPr>
      </w:pPr>
      <w:r>
        <w:rPr>
          <w:kern w:val="22"/>
          <w:szCs w:val="22"/>
        </w:rPr>
        <w:t xml:space="preserve">The Secretariat will introduce the process undertaken by </w:t>
      </w:r>
      <w:r w:rsidR="00797509">
        <w:rPr>
          <w:kern w:val="22"/>
          <w:szCs w:val="22"/>
        </w:rPr>
        <w:t>various</w:t>
      </w:r>
      <w:r>
        <w:rPr>
          <w:kern w:val="22"/>
          <w:szCs w:val="22"/>
        </w:rPr>
        <w:t xml:space="preserve"> international organizations on e-commerc</w:t>
      </w:r>
      <w:r w:rsidR="00834771">
        <w:rPr>
          <w:kern w:val="22"/>
          <w:szCs w:val="22"/>
        </w:rPr>
        <w:t>e and present the outcom</w:t>
      </w:r>
      <w:r w:rsidR="000C7C6A">
        <w:rPr>
          <w:kern w:val="22"/>
          <w:szCs w:val="22"/>
        </w:rPr>
        <w:t>e of the eighth meeting of the I</w:t>
      </w:r>
      <w:r w:rsidR="00834771">
        <w:rPr>
          <w:kern w:val="22"/>
          <w:szCs w:val="22"/>
        </w:rPr>
        <w:t>nter-</w:t>
      </w:r>
      <w:proofErr w:type="gramStart"/>
      <w:r w:rsidR="00834771">
        <w:rPr>
          <w:kern w:val="22"/>
          <w:szCs w:val="22"/>
        </w:rPr>
        <w:t>agency</w:t>
      </w:r>
      <w:proofErr w:type="gramEnd"/>
      <w:r w:rsidR="00834771">
        <w:rPr>
          <w:kern w:val="22"/>
          <w:szCs w:val="22"/>
        </w:rPr>
        <w:t xml:space="preserve"> Liaison Group on Invasive Alien Species, </w:t>
      </w:r>
      <w:r w:rsidR="00797509">
        <w:rPr>
          <w:kern w:val="22"/>
          <w:szCs w:val="22"/>
        </w:rPr>
        <w:t>taking into account</w:t>
      </w:r>
      <w:r w:rsidR="00834771">
        <w:rPr>
          <w:kern w:val="22"/>
          <w:szCs w:val="22"/>
        </w:rPr>
        <w:t xml:space="preserve"> the </w:t>
      </w:r>
      <w:r w:rsidR="00797509">
        <w:rPr>
          <w:kern w:val="22"/>
          <w:szCs w:val="22"/>
        </w:rPr>
        <w:t>ongoing efforts of</w:t>
      </w:r>
      <w:r w:rsidR="00834771">
        <w:rPr>
          <w:kern w:val="22"/>
          <w:szCs w:val="22"/>
        </w:rPr>
        <w:t xml:space="preserve"> the World Customs Organization</w:t>
      </w:r>
      <w:r w:rsidR="007B2F14">
        <w:rPr>
          <w:kern w:val="22"/>
          <w:szCs w:val="22"/>
        </w:rPr>
        <w:t>.</w:t>
      </w:r>
    </w:p>
    <w:p w:rsidR="00A769C5" w:rsidRDefault="00A769C5" w:rsidP="002B1CFE">
      <w:pPr>
        <w:pStyle w:val="Para1"/>
        <w:numPr>
          <w:ilvl w:val="0"/>
          <w:numId w:val="6"/>
        </w:numPr>
        <w:ind w:left="0" w:firstLine="0"/>
        <w:rPr>
          <w:kern w:val="22"/>
          <w:szCs w:val="22"/>
        </w:rPr>
      </w:pPr>
      <w:r>
        <w:rPr>
          <w:kern w:val="22"/>
          <w:szCs w:val="22"/>
        </w:rPr>
        <w:lastRenderedPageBreak/>
        <w:t xml:space="preserve">The Secretariat of IPPC will be invited to present a document prepared </w:t>
      </w:r>
      <w:r w:rsidR="007B2F14">
        <w:rPr>
          <w:kern w:val="22"/>
          <w:szCs w:val="22"/>
        </w:rPr>
        <w:t>through</w:t>
      </w:r>
      <w:r>
        <w:rPr>
          <w:kern w:val="22"/>
          <w:szCs w:val="22"/>
        </w:rPr>
        <w:t xml:space="preserve"> the IPPC process to address the pest risks of live plant species sold via e-commerce, and progress on the implementation of the Single Window System </w:t>
      </w:r>
      <w:r w:rsidR="007B2F14">
        <w:rPr>
          <w:kern w:val="22"/>
          <w:szCs w:val="22"/>
        </w:rPr>
        <w:t xml:space="preserve">for phytosanitary purposes </w:t>
      </w:r>
      <w:r>
        <w:rPr>
          <w:kern w:val="22"/>
          <w:szCs w:val="22"/>
        </w:rPr>
        <w:t>(e</w:t>
      </w:r>
      <w:r w:rsidR="00797509">
        <w:rPr>
          <w:kern w:val="22"/>
          <w:szCs w:val="22"/>
        </w:rPr>
        <w:t>-</w:t>
      </w:r>
      <w:r>
        <w:rPr>
          <w:kern w:val="22"/>
          <w:szCs w:val="22"/>
        </w:rPr>
        <w:t>Phyto)</w:t>
      </w:r>
      <w:r w:rsidR="007B2F14">
        <w:rPr>
          <w:kern w:val="22"/>
          <w:szCs w:val="22"/>
        </w:rPr>
        <w:t xml:space="preserve"> to reduce the pest risk that may </w:t>
      </w:r>
      <w:r w:rsidR="000C7C6A">
        <w:rPr>
          <w:kern w:val="22"/>
          <w:szCs w:val="22"/>
        </w:rPr>
        <w:t xml:space="preserve">be </w:t>
      </w:r>
      <w:r w:rsidR="007B2F14">
        <w:rPr>
          <w:kern w:val="22"/>
          <w:szCs w:val="22"/>
        </w:rPr>
        <w:t>associated with live species sold via e-commerce</w:t>
      </w:r>
      <w:r>
        <w:rPr>
          <w:kern w:val="22"/>
          <w:szCs w:val="22"/>
        </w:rPr>
        <w:t>.</w:t>
      </w:r>
    </w:p>
    <w:p w:rsidR="00C25A96" w:rsidRDefault="00A769C5" w:rsidP="002B1CFE">
      <w:pPr>
        <w:pStyle w:val="Para1"/>
        <w:numPr>
          <w:ilvl w:val="0"/>
          <w:numId w:val="6"/>
        </w:numPr>
        <w:ind w:left="0" w:firstLine="0"/>
        <w:rPr>
          <w:kern w:val="22"/>
          <w:szCs w:val="22"/>
        </w:rPr>
      </w:pPr>
      <w:r>
        <w:rPr>
          <w:kern w:val="22"/>
          <w:szCs w:val="22"/>
        </w:rPr>
        <w:t>Participants will be invited to discuss approach</w:t>
      </w:r>
      <w:r w:rsidR="00797509">
        <w:rPr>
          <w:kern w:val="22"/>
          <w:szCs w:val="22"/>
        </w:rPr>
        <w:t>es</w:t>
      </w:r>
      <w:r>
        <w:rPr>
          <w:kern w:val="22"/>
          <w:szCs w:val="22"/>
        </w:rPr>
        <w:t xml:space="preserve"> to address </w:t>
      </w:r>
      <w:r w:rsidR="00607DD6">
        <w:rPr>
          <w:kern w:val="22"/>
          <w:szCs w:val="22"/>
        </w:rPr>
        <w:t xml:space="preserve">the risk of </w:t>
      </w:r>
      <w:r>
        <w:rPr>
          <w:kern w:val="22"/>
          <w:szCs w:val="22"/>
        </w:rPr>
        <w:t>biological invasion associated with live species sold via e-commerce</w:t>
      </w:r>
      <w:r w:rsidR="008F3A18">
        <w:rPr>
          <w:kern w:val="22"/>
          <w:szCs w:val="22"/>
        </w:rPr>
        <w:t>.</w:t>
      </w:r>
    </w:p>
    <w:p w:rsidR="00C82B2B" w:rsidRPr="00C82B2B" w:rsidRDefault="00C82B2B" w:rsidP="00C82B2B">
      <w:pPr>
        <w:pStyle w:val="Para1"/>
        <w:numPr>
          <w:ilvl w:val="0"/>
          <w:numId w:val="0"/>
        </w:numPr>
        <w:jc w:val="center"/>
        <w:rPr>
          <w:b/>
          <w:i/>
          <w:kern w:val="22"/>
          <w:szCs w:val="22"/>
        </w:rPr>
      </w:pPr>
      <w:r w:rsidRPr="00C82B2B">
        <w:rPr>
          <w:b/>
          <w:i/>
          <w:kern w:val="22"/>
          <w:szCs w:val="22"/>
        </w:rPr>
        <w:t xml:space="preserve">Item 2.3 </w:t>
      </w:r>
      <w:r w:rsidRPr="00C82B2B">
        <w:rPr>
          <w:b/>
          <w:i/>
          <w:szCs w:val="22"/>
        </w:rPr>
        <w:t>Options for supplementing risk assessment and risk management standards for the use of biological control agents against invasive alien species</w:t>
      </w:r>
    </w:p>
    <w:p w:rsidR="008F3A18" w:rsidRPr="008F3A18" w:rsidRDefault="008F3A18" w:rsidP="002B1CFE">
      <w:pPr>
        <w:pStyle w:val="Para1"/>
        <w:numPr>
          <w:ilvl w:val="0"/>
          <w:numId w:val="6"/>
        </w:numPr>
        <w:ind w:left="0" w:firstLine="0"/>
        <w:rPr>
          <w:kern w:val="22"/>
          <w:szCs w:val="22"/>
        </w:rPr>
      </w:pPr>
      <w:r>
        <w:rPr>
          <w:kern w:val="22"/>
          <w:szCs w:val="22"/>
        </w:rPr>
        <w:t xml:space="preserve">The Secretariat will </w:t>
      </w:r>
      <w:r w:rsidR="00E27AFD">
        <w:rPr>
          <w:kern w:val="22"/>
          <w:szCs w:val="22"/>
        </w:rPr>
        <w:t>introduce the item taking into account the discussions at</w:t>
      </w:r>
      <w:r>
        <w:rPr>
          <w:kern w:val="22"/>
          <w:szCs w:val="22"/>
        </w:rPr>
        <w:t xml:space="preserve"> the Inter-</w:t>
      </w:r>
      <w:proofErr w:type="gramStart"/>
      <w:r>
        <w:rPr>
          <w:kern w:val="22"/>
          <w:szCs w:val="22"/>
        </w:rPr>
        <w:t>agency</w:t>
      </w:r>
      <w:proofErr w:type="gramEnd"/>
      <w:r>
        <w:rPr>
          <w:kern w:val="22"/>
          <w:szCs w:val="22"/>
        </w:rPr>
        <w:t xml:space="preserve"> Liaison Group on Invasive Alien Species.</w:t>
      </w:r>
    </w:p>
    <w:p w:rsidR="008F3A18" w:rsidRDefault="008F3A18" w:rsidP="002B1CFE">
      <w:pPr>
        <w:pStyle w:val="Para1"/>
        <w:numPr>
          <w:ilvl w:val="0"/>
          <w:numId w:val="6"/>
        </w:numPr>
        <w:ind w:left="0" w:firstLine="0"/>
        <w:rPr>
          <w:kern w:val="22"/>
          <w:szCs w:val="22"/>
        </w:rPr>
      </w:pPr>
      <w:r>
        <w:rPr>
          <w:kern w:val="22"/>
          <w:szCs w:val="22"/>
        </w:rPr>
        <w:t xml:space="preserve">Participants will be invited to </w:t>
      </w:r>
      <w:r w:rsidR="00C82B2B">
        <w:rPr>
          <w:kern w:val="22"/>
          <w:szCs w:val="22"/>
        </w:rPr>
        <w:t>provide</w:t>
      </w:r>
      <w:r>
        <w:rPr>
          <w:kern w:val="22"/>
          <w:szCs w:val="22"/>
        </w:rPr>
        <w:t xml:space="preserve"> additional information </w:t>
      </w:r>
      <w:r w:rsidR="008D01D2">
        <w:rPr>
          <w:kern w:val="22"/>
          <w:szCs w:val="22"/>
        </w:rPr>
        <w:t xml:space="preserve">relevant </w:t>
      </w:r>
      <w:r>
        <w:rPr>
          <w:kern w:val="22"/>
          <w:szCs w:val="22"/>
        </w:rPr>
        <w:t xml:space="preserve">to risk assessment and risk </w:t>
      </w:r>
      <w:r w:rsidRPr="00543D41">
        <w:rPr>
          <w:kern w:val="22"/>
          <w:szCs w:val="22"/>
        </w:rPr>
        <w:t>management</w:t>
      </w:r>
      <w:r w:rsidR="008D01D2" w:rsidRPr="00543D41">
        <w:rPr>
          <w:kern w:val="22"/>
          <w:szCs w:val="22"/>
        </w:rPr>
        <w:t xml:space="preserve"> </w:t>
      </w:r>
      <w:r w:rsidRPr="00543D41">
        <w:rPr>
          <w:kern w:val="22"/>
          <w:szCs w:val="22"/>
        </w:rPr>
        <w:t>of biological</w:t>
      </w:r>
      <w:r>
        <w:rPr>
          <w:kern w:val="22"/>
          <w:szCs w:val="22"/>
        </w:rPr>
        <w:t xml:space="preserve"> control </w:t>
      </w:r>
      <w:r w:rsidR="008D01D2">
        <w:rPr>
          <w:kern w:val="22"/>
          <w:szCs w:val="22"/>
        </w:rPr>
        <w:t>agents</w:t>
      </w:r>
      <w:r>
        <w:rPr>
          <w:kern w:val="22"/>
          <w:szCs w:val="22"/>
        </w:rPr>
        <w:t>.</w:t>
      </w:r>
    </w:p>
    <w:p w:rsidR="00C82B2B" w:rsidRPr="00C82B2B" w:rsidRDefault="00C82B2B" w:rsidP="00C82B2B">
      <w:pPr>
        <w:pStyle w:val="Para1"/>
        <w:numPr>
          <w:ilvl w:val="0"/>
          <w:numId w:val="0"/>
        </w:numPr>
        <w:jc w:val="center"/>
        <w:rPr>
          <w:b/>
          <w:i/>
          <w:szCs w:val="22"/>
        </w:rPr>
      </w:pPr>
      <w:r w:rsidRPr="00C82B2B">
        <w:rPr>
          <w:b/>
          <w:i/>
          <w:szCs w:val="22"/>
        </w:rPr>
        <w:t>Item 2.4 Technical guidance for conducting cost-benefit and cost-effectiveness analyses</w:t>
      </w:r>
    </w:p>
    <w:p w:rsidR="008F3A18" w:rsidRDefault="0002003B" w:rsidP="002B1CFE">
      <w:pPr>
        <w:pStyle w:val="Para1"/>
        <w:numPr>
          <w:ilvl w:val="0"/>
          <w:numId w:val="6"/>
        </w:numPr>
        <w:ind w:left="0" w:firstLine="0"/>
        <w:rPr>
          <w:kern w:val="22"/>
          <w:szCs w:val="22"/>
        </w:rPr>
      </w:pPr>
      <w:r>
        <w:rPr>
          <w:kern w:val="22"/>
          <w:szCs w:val="22"/>
        </w:rPr>
        <w:t>The Secretariat</w:t>
      </w:r>
      <w:r w:rsidR="00E27AFD">
        <w:rPr>
          <w:kern w:val="22"/>
          <w:szCs w:val="22"/>
        </w:rPr>
        <w:t xml:space="preserve"> and partners</w:t>
      </w:r>
      <w:r>
        <w:rPr>
          <w:kern w:val="22"/>
          <w:szCs w:val="22"/>
        </w:rPr>
        <w:t xml:space="preserve"> will </w:t>
      </w:r>
      <w:r w:rsidR="00E27AFD">
        <w:rPr>
          <w:kern w:val="22"/>
          <w:szCs w:val="22"/>
        </w:rPr>
        <w:t>report on</w:t>
      </w:r>
      <w:r>
        <w:rPr>
          <w:kern w:val="22"/>
          <w:szCs w:val="22"/>
        </w:rPr>
        <w:t xml:space="preserve"> progress </w:t>
      </w:r>
      <w:r w:rsidR="00E27AFD">
        <w:rPr>
          <w:kern w:val="22"/>
          <w:szCs w:val="22"/>
        </w:rPr>
        <w:t>in developing</w:t>
      </w:r>
      <w:r>
        <w:rPr>
          <w:kern w:val="22"/>
          <w:szCs w:val="22"/>
        </w:rPr>
        <w:t xml:space="preserve"> technical guidance for conducting cost-benefit and cost-effectiveness analysis in addressing the issue of invasive alien species.</w:t>
      </w:r>
    </w:p>
    <w:p w:rsidR="00536777" w:rsidRDefault="00536777" w:rsidP="002B1CFE">
      <w:pPr>
        <w:pStyle w:val="Para1"/>
        <w:numPr>
          <w:ilvl w:val="0"/>
          <w:numId w:val="6"/>
        </w:numPr>
        <w:ind w:left="0" w:firstLine="0"/>
        <w:rPr>
          <w:kern w:val="22"/>
          <w:szCs w:val="22"/>
        </w:rPr>
      </w:pPr>
      <w:r>
        <w:rPr>
          <w:kern w:val="22"/>
          <w:szCs w:val="22"/>
        </w:rPr>
        <w:t>Participants will be invited to discuss on the need</w:t>
      </w:r>
      <w:r w:rsidR="00C82B2B">
        <w:rPr>
          <w:kern w:val="22"/>
          <w:szCs w:val="22"/>
        </w:rPr>
        <w:t>s</w:t>
      </w:r>
      <w:r>
        <w:rPr>
          <w:kern w:val="22"/>
          <w:szCs w:val="22"/>
        </w:rPr>
        <w:t xml:space="preserve"> of such guidance and provide advices to the Secretariat </w:t>
      </w:r>
      <w:proofErr w:type="gramStart"/>
      <w:r>
        <w:rPr>
          <w:kern w:val="22"/>
          <w:szCs w:val="22"/>
        </w:rPr>
        <w:t>with regard to</w:t>
      </w:r>
      <w:proofErr w:type="gramEnd"/>
      <w:r>
        <w:rPr>
          <w:kern w:val="22"/>
          <w:szCs w:val="22"/>
        </w:rPr>
        <w:t xml:space="preserve"> the </w:t>
      </w:r>
      <w:r w:rsidR="007B2F14">
        <w:rPr>
          <w:kern w:val="22"/>
          <w:szCs w:val="22"/>
        </w:rPr>
        <w:t xml:space="preserve">appropriate scope of the requested guidance and </w:t>
      </w:r>
      <w:r>
        <w:rPr>
          <w:kern w:val="22"/>
          <w:szCs w:val="22"/>
        </w:rPr>
        <w:t>process of developing this technical guidance, and its appropriate timing to present to SBSTTA.</w:t>
      </w:r>
    </w:p>
    <w:p w:rsidR="00C82B2B" w:rsidRPr="00C82B2B" w:rsidRDefault="00C82B2B" w:rsidP="00C82B2B">
      <w:pPr>
        <w:pStyle w:val="Para1"/>
        <w:numPr>
          <w:ilvl w:val="0"/>
          <w:numId w:val="0"/>
        </w:numPr>
        <w:jc w:val="center"/>
        <w:rPr>
          <w:b/>
          <w:i/>
          <w:szCs w:val="22"/>
        </w:rPr>
      </w:pPr>
      <w:r w:rsidRPr="00C82B2B">
        <w:rPr>
          <w:b/>
          <w:i/>
          <w:szCs w:val="22"/>
        </w:rPr>
        <w:t>Item 2.5 Consideration of</w:t>
      </w:r>
      <w:r w:rsidR="00553595">
        <w:rPr>
          <w:b/>
          <w:i/>
          <w:szCs w:val="22"/>
        </w:rPr>
        <w:t xml:space="preserve"> </w:t>
      </w:r>
      <w:r w:rsidRPr="00C82B2B">
        <w:rPr>
          <w:b/>
          <w:i/>
          <w:szCs w:val="22"/>
        </w:rPr>
        <w:t>the impacts of climate change, natural disasters and land-use change</w:t>
      </w:r>
      <w:r w:rsidR="0057552F" w:rsidRPr="000756C9">
        <w:rPr>
          <w:rFonts w:eastAsia="MS Mincho" w:hint="eastAsia"/>
          <w:b/>
          <w:i/>
          <w:szCs w:val="22"/>
          <w:lang w:eastAsia="ja-JP"/>
        </w:rPr>
        <w:t xml:space="preserve"> </w:t>
      </w:r>
      <w:r w:rsidRPr="00C82B2B">
        <w:rPr>
          <w:b/>
          <w:i/>
          <w:szCs w:val="22"/>
        </w:rPr>
        <w:t>on the man</w:t>
      </w:r>
      <w:r>
        <w:rPr>
          <w:b/>
          <w:i/>
          <w:szCs w:val="22"/>
        </w:rPr>
        <w:t>agement of biological invasions</w:t>
      </w:r>
    </w:p>
    <w:p w:rsidR="00536777" w:rsidRDefault="00E27AFD" w:rsidP="002B1CFE">
      <w:pPr>
        <w:pStyle w:val="Para1"/>
        <w:numPr>
          <w:ilvl w:val="0"/>
          <w:numId w:val="6"/>
        </w:numPr>
        <w:ind w:left="0" w:firstLine="0"/>
        <w:rPr>
          <w:kern w:val="22"/>
          <w:szCs w:val="22"/>
        </w:rPr>
      </w:pPr>
      <w:r>
        <w:rPr>
          <w:kern w:val="22"/>
          <w:szCs w:val="22"/>
        </w:rPr>
        <w:t>R</w:t>
      </w:r>
      <w:r w:rsidR="00536777">
        <w:rPr>
          <w:kern w:val="22"/>
          <w:szCs w:val="22"/>
        </w:rPr>
        <w:t>epresentative</w:t>
      </w:r>
      <w:r w:rsidR="0057552F" w:rsidRPr="000756C9">
        <w:rPr>
          <w:rFonts w:eastAsia="MS Mincho" w:hint="eastAsia"/>
          <w:kern w:val="22"/>
          <w:szCs w:val="22"/>
          <w:lang w:eastAsia="ja-JP"/>
        </w:rPr>
        <w:t>s</w:t>
      </w:r>
      <w:r w:rsidR="00536777">
        <w:rPr>
          <w:kern w:val="22"/>
          <w:szCs w:val="22"/>
        </w:rPr>
        <w:t xml:space="preserve"> of IUCN</w:t>
      </w:r>
      <w:r w:rsidR="0057552F">
        <w:rPr>
          <w:kern w:val="22"/>
          <w:szCs w:val="22"/>
        </w:rPr>
        <w:t xml:space="preserve">, </w:t>
      </w:r>
      <w:r w:rsidR="00536777">
        <w:rPr>
          <w:kern w:val="22"/>
          <w:szCs w:val="22"/>
        </w:rPr>
        <w:t>IUCN Invasive Species Specialist Group</w:t>
      </w:r>
      <w:r w:rsidR="0057552F" w:rsidRPr="000756C9">
        <w:rPr>
          <w:rFonts w:eastAsia="MS Mincho" w:hint="eastAsia"/>
          <w:kern w:val="22"/>
          <w:szCs w:val="22"/>
          <w:lang w:eastAsia="ja-JP"/>
        </w:rPr>
        <w:t xml:space="preserve"> and the Global Biodiversity Information Facility</w:t>
      </w:r>
      <w:r w:rsidR="00536777">
        <w:rPr>
          <w:kern w:val="22"/>
          <w:szCs w:val="22"/>
        </w:rPr>
        <w:t xml:space="preserve"> will be invited to present on the impacts of climate change</w:t>
      </w:r>
      <w:r w:rsidR="003F5A49">
        <w:rPr>
          <w:kern w:val="22"/>
          <w:szCs w:val="22"/>
        </w:rPr>
        <w:t>,</w:t>
      </w:r>
      <w:r w:rsidR="00536777">
        <w:rPr>
          <w:kern w:val="22"/>
          <w:szCs w:val="22"/>
        </w:rPr>
        <w:t xml:space="preserve"> </w:t>
      </w:r>
      <w:r w:rsidR="003F5A49" w:rsidRPr="00543D41">
        <w:rPr>
          <w:szCs w:val="22"/>
        </w:rPr>
        <w:t>natural disasters and land-use change</w:t>
      </w:r>
      <w:r w:rsidR="00536777">
        <w:rPr>
          <w:kern w:val="22"/>
          <w:szCs w:val="22"/>
        </w:rPr>
        <w:t>, as appropriate, on the management of biological invasions.</w:t>
      </w:r>
    </w:p>
    <w:p w:rsidR="00536777" w:rsidRDefault="00536777" w:rsidP="002B1CFE">
      <w:pPr>
        <w:pStyle w:val="Para1"/>
        <w:numPr>
          <w:ilvl w:val="0"/>
          <w:numId w:val="6"/>
        </w:numPr>
        <w:ind w:left="0" w:firstLine="0"/>
        <w:rPr>
          <w:kern w:val="22"/>
          <w:szCs w:val="22"/>
        </w:rPr>
      </w:pPr>
      <w:r>
        <w:rPr>
          <w:kern w:val="22"/>
          <w:szCs w:val="22"/>
        </w:rPr>
        <w:t xml:space="preserve">Participants </w:t>
      </w:r>
      <w:r w:rsidR="00E27AFD">
        <w:rPr>
          <w:kern w:val="22"/>
          <w:szCs w:val="22"/>
        </w:rPr>
        <w:t>will be</w:t>
      </w:r>
      <w:r>
        <w:rPr>
          <w:kern w:val="22"/>
          <w:szCs w:val="22"/>
        </w:rPr>
        <w:t xml:space="preserve"> invited to discuss </w:t>
      </w:r>
      <w:r w:rsidR="007B2F14">
        <w:rPr>
          <w:kern w:val="22"/>
          <w:szCs w:val="22"/>
        </w:rPr>
        <w:t>how</w:t>
      </w:r>
      <w:r>
        <w:rPr>
          <w:kern w:val="22"/>
          <w:szCs w:val="22"/>
        </w:rPr>
        <w:t xml:space="preserve"> to convey the information on </w:t>
      </w:r>
      <w:r w:rsidR="007B2F14">
        <w:rPr>
          <w:kern w:val="22"/>
          <w:szCs w:val="22"/>
        </w:rPr>
        <w:t xml:space="preserve">the impact of </w:t>
      </w:r>
      <w:r>
        <w:rPr>
          <w:kern w:val="22"/>
          <w:szCs w:val="22"/>
        </w:rPr>
        <w:t>environmental changes to biological invasions</w:t>
      </w:r>
      <w:r w:rsidR="007B2F14">
        <w:rPr>
          <w:kern w:val="22"/>
          <w:szCs w:val="22"/>
        </w:rPr>
        <w:t xml:space="preserve"> to Parties to the Convention,</w:t>
      </w:r>
      <w:r>
        <w:rPr>
          <w:kern w:val="22"/>
          <w:szCs w:val="22"/>
        </w:rPr>
        <w:t xml:space="preserve"> and the actions expected </w:t>
      </w:r>
      <w:r w:rsidR="00A154C8">
        <w:rPr>
          <w:kern w:val="22"/>
          <w:szCs w:val="22"/>
        </w:rPr>
        <w:t xml:space="preserve">of </w:t>
      </w:r>
      <w:r>
        <w:rPr>
          <w:kern w:val="22"/>
          <w:szCs w:val="22"/>
        </w:rPr>
        <w:t xml:space="preserve">the Secretariat or other bodies to address the </w:t>
      </w:r>
      <w:r w:rsidR="00E27AFD">
        <w:rPr>
          <w:kern w:val="22"/>
          <w:szCs w:val="22"/>
        </w:rPr>
        <w:t>issue of invasive alien species</w:t>
      </w:r>
      <w:r w:rsidR="00FB156A">
        <w:rPr>
          <w:kern w:val="22"/>
          <w:szCs w:val="22"/>
        </w:rPr>
        <w:t>.</w:t>
      </w:r>
    </w:p>
    <w:p w:rsidR="00C82B2B" w:rsidRPr="00C82B2B" w:rsidRDefault="00FB156A" w:rsidP="00543D41">
      <w:pPr>
        <w:pStyle w:val="Para1"/>
        <w:numPr>
          <w:ilvl w:val="0"/>
          <w:numId w:val="0"/>
        </w:numPr>
        <w:ind w:left="1985" w:hanging="1134"/>
        <w:jc w:val="left"/>
        <w:rPr>
          <w:b/>
          <w:kern w:val="22"/>
          <w:szCs w:val="22"/>
        </w:rPr>
      </w:pPr>
      <w:r w:rsidRPr="00FB156A">
        <w:rPr>
          <w:b/>
          <w:kern w:val="22"/>
          <w:szCs w:val="22"/>
        </w:rPr>
        <w:t>ITEM 3.</w:t>
      </w:r>
      <w:r w:rsidR="00A154C8">
        <w:rPr>
          <w:b/>
          <w:kern w:val="22"/>
          <w:szCs w:val="22"/>
        </w:rPr>
        <w:tab/>
      </w:r>
      <w:r w:rsidRPr="00FB156A">
        <w:rPr>
          <w:b/>
          <w:kern w:val="22"/>
          <w:szCs w:val="22"/>
        </w:rPr>
        <w:t>INFORMATION ON THE POTENTIAL CONSEQUENCES OF INVASIVE ALIEN SPECIES ON SOCIAL, ECONOMIC AND CULTURAL VALUES, INCLUDING THE VALUES AND PRIORITIES OF INDIGENOUS PEOPLES AND LOCAL COMMUNITIES</w:t>
      </w:r>
    </w:p>
    <w:p w:rsidR="00FB156A" w:rsidRDefault="00FB156A" w:rsidP="002B1CFE">
      <w:pPr>
        <w:pStyle w:val="Para1"/>
        <w:numPr>
          <w:ilvl w:val="0"/>
          <w:numId w:val="6"/>
        </w:numPr>
        <w:ind w:left="0" w:firstLine="0"/>
        <w:rPr>
          <w:kern w:val="22"/>
          <w:szCs w:val="22"/>
        </w:rPr>
      </w:pPr>
      <w:r>
        <w:rPr>
          <w:kern w:val="22"/>
          <w:szCs w:val="22"/>
        </w:rPr>
        <w:t xml:space="preserve">The Secretariat will explain the result of </w:t>
      </w:r>
      <w:r w:rsidR="00A154C8">
        <w:rPr>
          <w:kern w:val="22"/>
          <w:szCs w:val="22"/>
        </w:rPr>
        <w:t xml:space="preserve">the </w:t>
      </w:r>
      <w:r>
        <w:rPr>
          <w:kern w:val="22"/>
          <w:szCs w:val="22"/>
        </w:rPr>
        <w:t>survey (notification 2017-056, 2017-074)</w:t>
      </w:r>
      <w:r w:rsidR="00C82B2B">
        <w:rPr>
          <w:kern w:val="22"/>
          <w:szCs w:val="22"/>
        </w:rPr>
        <w:t xml:space="preserve"> related to this agenda item,</w:t>
      </w:r>
      <w:r>
        <w:rPr>
          <w:kern w:val="22"/>
          <w:szCs w:val="22"/>
        </w:rPr>
        <w:t xml:space="preserve"> </w:t>
      </w:r>
      <w:r w:rsidR="00E27AFD">
        <w:rPr>
          <w:kern w:val="22"/>
          <w:szCs w:val="22"/>
        </w:rPr>
        <w:t>noting the range of</w:t>
      </w:r>
      <w:r>
        <w:rPr>
          <w:kern w:val="22"/>
          <w:szCs w:val="22"/>
        </w:rPr>
        <w:t xml:space="preserve"> views among Parties </w:t>
      </w:r>
      <w:proofErr w:type="gramStart"/>
      <w:r w:rsidR="00B35C1A">
        <w:rPr>
          <w:kern w:val="22"/>
          <w:szCs w:val="22"/>
        </w:rPr>
        <w:t>with regard to</w:t>
      </w:r>
      <w:proofErr w:type="gramEnd"/>
      <w:r>
        <w:rPr>
          <w:kern w:val="22"/>
          <w:szCs w:val="22"/>
        </w:rPr>
        <w:t xml:space="preserve"> </w:t>
      </w:r>
      <w:r w:rsidR="00BB1BBE">
        <w:rPr>
          <w:kern w:val="22"/>
          <w:szCs w:val="22"/>
        </w:rPr>
        <w:t xml:space="preserve">the </w:t>
      </w:r>
      <w:r>
        <w:rPr>
          <w:kern w:val="22"/>
          <w:szCs w:val="22"/>
        </w:rPr>
        <w:t>identified risks of biological invasion</w:t>
      </w:r>
      <w:r w:rsidR="00B35C1A">
        <w:rPr>
          <w:kern w:val="22"/>
          <w:szCs w:val="22"/>
        </w:rPr>
        <w:t xml:space="preserve"> that may consequently impact on </w:t>
      </w:r>
      <w:r w:rsidR="00A154C8">
        <w:rPr>
          <w:kern w:val="22"/>
          <w:szCs w:val="22"/>
        </w:rPr>
        <w:t xml:space="preserve">the </w:t>
      </w:r>
      <w:r w:rsidR="00B35C1A">
        <w:rPr>
          <w:kern w:val="22"/>
          <w:szCs w:val="22"/>
        </w:rPr>
        <w:t>social and cultural value of biodiversity</w:t>
      </w:r>
      <w:r>
        <w:rPr>
          <w:kern w:val="22"/>
          <w:szCs w:val="22"/>
        </w:rPr>
        <w:t>.</w:t>
      </w:r>
      <w:r w:rsidR="00B35C1A">
        <w:rPr>
          <w:kern w:val="22"/>
          <w:szCs w:val="22"/>
        </w:rPr>
        <w:t xml:space="preserve"> </w:t>
      </w:r>
    </w:p>
    <w:p w:rsidR="00BB1BBE" w:rsidRDefault="00BB1BBE" w:rsidP="002B1CFE">
      <w:pPr>
        <w:pStyle w:val="Para1"/>
        <w:numPr>
          <w:ilvl w:val="0"/>
          <w:numId w:val="6"/>
        </w:numPr>
        <w:ind w:left="0" w:firstLine="0"/>
        <w:rPr>
          <w:kern w:val="22"/>
          <w:szCs w:val="22"/>
        </w:rPr>
      </w:pPr>
      <w:r>
        <w:rPr>
          <w:kern w:val="22"/>
          <w:szCs w:val="22"/>
        </w:rPr>
        <w:t xml:space="preserve">Participants will be invited to discuss the scope of existing risk assessment standards and how the concerns of Parties </w:t>
      </w:r>
      <w:r w:rsidR="00A154C8">
        <w:rPr>
          <w:kern w:val="22"/>
          <w:szCs w:val="22"/>
        </w:rPr>
        <w:t>regarding</w:t>
      </w:r>
      <w:r w:rsidR="00A154C8">
        <w:rPr>
          <w:kern w:val="22"/>
          <w:szCs w:val="22"/>
        </w:rPr>
        <w:t xml:space="preserve"> </w:t>
      </w:r>
      <w:r>
        <w:rPr>
          <w:kern w:val="22"/>
          <w:szCs w:val="22"/>
        </w:rPr>
        <w:t xml:space="preserve">the potential consequences of invasive alien species on social, economic and cultural values can be considered by </w:t>
      </w:r>
      <w:r w:rsidR="00A154C8">
        <w:rPr>
          <w:kern w:val="22"/>
          <w:szCs w:val="22"/>
        </w:rPr>
        <w:t>the Subsidiary Body</w:t>
      </w:r>
      <w:r>
        <w:rPr>
          <w:kern w:val="22"/>
          <w:szCs w:val="22"/>
        </w:rPr>
        <w:t>.</w:t>
      </w:r>
    </w:p>
    <w:p w:rsidR="00BB1BBE" w:rsidRPr="00BB1BBE" w:rsidRDefault="00BB1BBE" w:rsidP="00BB1BBE">
      <w:pPr>
        <w:pStyle w:val="Para1"/>
        <w:numPr>
          <w:ilvl w:val="0"/>
          <w:numId w:val="0"/>
        </w:numPr>
        <w:jc w:val="center"/>
        <w:rPr>
          <w:b/>
          <w:kern w:val="22"/>
          <w:szCs w:val="22"/>
        </w:rPr>
      </w:pPr>
      <w:r w:rsidRPr="00BB1BBE">
        <w:rPr>
          <w:b/>
          <w:kern w:val="22"/>
          <w:szCs w:val="22"/>
        </w:rPr>
        <w:t xml:space="preserve">ITEM 4. </w:t>
      </w:r>
      <w:r>
        <w:rPr>
          <w:b/>
          <w:kern w:val="22"/>
          <w:szCs w:val="22"/>
        </w:rPr>
        <w:tab/>
      </w:r>
      <w:r w:rsidRPr="00BB1BBE">
        <w:rPr>
          <w:b/>
          <w:kern w:val="22"/>
          <w:szCs w:val="22"/>
        </w:rPr>
        <w:t>OTHER MATTERS</w:t>
      </w:r>
    </w:p>
    <w:p w:rsidR="00BB1BBE" w:rsidRDefault="00BB1BBE" w:rsidP="002B1CFE">
      <w:pPr>
        <w:pStyle w:val="Para1"/>
        <w:numPr>
          <w:ilvl w:val="0"/>
          <w:numId w:val="6"/>
        </w:numPr>
        <w:ind w:left="0" w:firstLine="0"/>
        <w:jc w:val="left"/>
        <w:rPr>
          <w:kern w:val="22"/>
          <w:szCs w:val="22"/>
        </w:rPr>
      </w:pPr>
      <w:r>
        <w:rPr>
          <w:kern w:val="22"/>
          <w:szCs w:val="22"/>
        </w:rPr>
        <w:t xml:space="preserve">Participants will be invited to raise other matters </w:t>
      </w:r>
      <w:r w:rsidR="00553595">
        <w:rPr>
          <w:kern w:val="22"/>
          <w:szCs w:val="22"/>
        </w:rPr>
        <w:t>to be discussed by the workshop, as appropriate.</w:t>
      </w:r>
    </w:p>
    <w:p w:rsidR="00BB1BBE" w:rsidRDefault="00BB1BBE" w:rsidP="002B1CFE">
      <w:pPr>
        <w:pStyle w:val="Para1"/>
        <w:numPr>
          <w:ilvl w:val="0"/>
          <w:numId w:val="6"/>
        </w:numPr>
        <w:ind w:left="0" w:firstLine="0"/>
        <w:jc w:val="left"/>
        <w:rPr>
          <w:kern w:val="22"/>
          <w:szCs w:val="22"/>
        </w:rPr>
      </w:pPr>
      <w:r>
        <w:rPr>
          <w:kern w:val="22"/>
          <w:szCs w:val="22"/>
        </w:rPr>
        <w:t>Participants will be invited to evaluate this workshop by responding to a questionnaire</w:t>
      </w:r>
      <w:r w:rsidR="00553595">
        <w:rPr>
          <w:kern w:val="22"/>
          <w:szCs w:val="22"/>
        </w:rPr>
        <w:t>.</w:t>
      </w:r>
    </w:p>
    <w:p w:rsidR="00BB1BBE" w:rsidRPr="00BB1BBE" w:rsidRDefault="00BB1BBE" w:rsidP="00BB1BBE">
      <w:pPr>
        <w:pStyle w:val="Para1"/>
        <w:numPr>
          <w:ilvl w:val="0"/>
          <w:numId w:val="0"/>
        </w:numPr>
        <w:jc w:val="center"/>
        <w:rPr>
          <w:b/>
          <w:kern w:val="22"/>
          <w:szCs w:val="22"/>
        </w:rPr>
      </w:pPr>
      <w:r w:rsidRPr="00BB1BBE">
        <w:rPr>
          <w:b/>
          <w:kern w:val="22"/>
          <w:szCs w:val="22"/>
        </w:rPr>
        <w:t xml:space="preserve">ITEM </w:t>
      </w:r>
      <w:r>
        <w:rPr>
          <w:b/>
          <w:kern w:val="22"/>
          <w:szCs w:val="22"/>
        </w:rPr>
        <w:t>5</w:t>
      </w:r>
      <w:r w:rsidRPr="00BB1BBE">
        <w:rPr>
          <w:b/>
          <w:kern w:val="22"/>
          <w:szCs w:val="22"/>
        </w:rPr>
        <w:t xml:space="preserve">. </w:t>
      </w:r>
      <w:r>
        <w:rPr>
          <w:b/>
          <w:kern w:val="22"/>
          <w:szCs w:val="22"/>
        </w:rPr>
        <w:tab/>
        <w:t>CLOSURE OF THE WORKSHOP</w:t>
      </w:r>
    </w:p>
    <w:p w:rsidR="00E27AFD" w:rsidRPr="00553595" w:rsidRDefault="00E27AFD" w:rsidP="00E27AFD">
      <w:pPr>
        <w:pStyle w:val="Para1"/>
        <w:numPr>
          <w:ilvl w:val="0"/>
          <w:numId w:val="6"/>
        </w:numPr>
        <w:ind w:left="0" w:firstLine="0"/>
        <w:rPr>
          <w:kern w:val="22"/>
          <w:szCs w:val="22"/>
        </w:rPr>
      </w:pPr>
      <w:r>
        <w:rPr>
          <w:kern w:val="22"/>
          <w:szCs w:val="22"/>
        </w:rPr>
        <w:t xml:space="preserve">The Secretariat will provide a summary of the outcome of the workshop and explain the </w:t>
      </w:r>
      <w:r w:rsidRPr="00553595">
        <w:rPr>
          <w:kern w:val="22"/>
          <w:szCs w:val="22"/>
        </w:rPr>
        <w:t xml:space="preserve">process for finalizing </w:t>
      </w:r>
      <w:r>
        <w:rPr>
          <w:kern w:val="22"/>
          <w:szCs w:val="22"/>
        </w:rPr>
        <w:t xml:space="preserve">the </w:t>
      </w:r>
      <w:r w:rsidRPr="00553595">
        <w:rPr>
          <w:kern w:val="22"/>
          <w:szCs w:val="22"/>
        </w:rPr>
        <w:t>Chair</w:t>
      </w:r>
      <w:r>
        <w:rPr>
          <w:kern w:val="22"/>
          <w:szCs w:val="22"/>
        </w:rPr>
        <w:t>’</w:t>
      </w:r>
      <w:r w:rsidRPr="00553595">
        <w:rPr>
          <w:kern w:val="22"/>
          <w:szCs w:val="22"/>
        </w:rPr>
        <w:t>s report.</w:t>
      </w:r>
    </w:p>
    <w:p w:rsidR="00BB1BBE" w:rsidRDefault="00BB1BBE" w:rsidP="002B1CFE">
      <w:pPr>
        <w:pStyle w:val="Para1"/>
        <w:numPr>
          <w:ilvl w:val="0"/>
          <w:numId w:val="6"/>
        </w:numPr>
        <w:ind w:left="0" w:firstLine="0"/>
        <w:jc w:val="left"/>
        <w:rPr>
          <w:kern w:val="22"/>
          <w:szCs w:val="22"/>
        </w:rPr>
      </w:pPr>
      <w:r>
        <w:rPr>
          <w:kern w:val="22"/>
          <w:szCs w:val="22"/>
        </w:rPr>
        <w:lastRenderedPageBreak/>
        <w:t>The workshop will be closed at noon on 9 December 2017</w:t>
      </w:r>
      <w:r w:rsidR="00A154C8">
        <w:rPr>
          <w:kern w:val="22"/>
          <w:szCs w:val="22"/>
        </w:rPr>
        <w:t>.</w:t>
      </w:r>
    </w:p>
    <w:p w:rsidR="00BB1BBE" w:rsidRDefault="00DF0385" w:rsidP="00607DD6">
      <w:pPr>
        <w:pStyle w:val="Para1"/>
        <w:numPr>
          <w:ilvl w:val="0"/>
          <w:numId w:val="0"/>
        </w:numPr>
        <w:jc w:val="center"/>
        <w:rPr>
          <w:kern w:val="22"/>
          <w:szCs w:val="22"/>
        </w:rPr>
      </w:pPr>
      <w:r>
        <w:rPr>
          <w:kern w:val="22"/>
          <w:szCs w:val="22"/>
        </w:rPr>
        <w:br w:type="page"/>
      </w:r>
      <w:r w:rsidRPr="00D65584">
        <w:rPr>
          <w:i/>
          <w:kern w:val="22"/>
          <w:szCs w:val="22"/>
        </w:rPr>
        <w:lastRenderedPageBreak/>
        <w:t>Annex</w:t>
      </w:r>
      <w:r>
        <w:rPr>
          <w:kern w:val="22"/>
          <w:szCs w:val="22"/>
        </w:rPr>
        <w:t xml:space="preserve"> </w:t>
      </w:r>
    </w:p>
    <w:p w:rsidR="00DF0385" w:rsidRPr="005D23F3" w:rsidRDefault="00DF0385" w:rsidP="00DF0385">
      <w:pPr>
        <w:pStyle w:val="Heading0"/>
        <w:tabs>
          <w:tab w:val="clear" w:pos="720"/>
        </w:tabs>
        <w:spacing w:before="120"/>
        <w:ind w:left="0" w:right="0" w:firstLine="0"/>
        <w:rPr>
          <w:snapToGrid w:val="0"/>
          <w:kern w:val="22"/>
        </w:rPr>
      </w:pPr>
      <w:r w:rsidRPr="005D23F3">
        <w:rPr>
          <w:snapToGrid w:val="0"/>
          <w:kern w:val="22"/>
        </w:rPr>
        <w:t>PROPOSED ORGANIZATION OF WORK</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6482"/>
      </w:tblGrid>
      <w:tr w:rsidR="00DF0385" w:rsidRPr="005D23F3" w:rsidTr="002B1CFE">
        <w:trPr>
          <w:cantSplit/>
          <w:tblHeader/>
          <w:jc w:val="center"/>
        </w:trPr>
        <w:tc>
          <w:tcPr>
            <w:tcW w:w="3077" w:type="dxa"/>
            <w:tcBorders>
              <w:bottom w:val="single" w:sz="4" w:space="0" w:color="auto"/>
            </w:tcBorders>
            <w:tcMar>
              <w:top w:w="72" w:type="dxa"/>
              <w:bottom w:w="72" w:type="dxa"/>
            </w:tcMar>
          </w:tcPr>
          <w:p w:rsidR="00DF0385" w:rsidRPr="005D23F3" w:rsidRDefault="00DF0385" w:rsidP="002B1CFE">
            <w:pPr>
              <w:suppressLineNumbers/>
              <w:suppressAutoHyphens/>
              <w:jc w:val="center"/>
              <w:rPr>
                <w:i/>
                <w:iCs/>
                <w:snapToGrid w:val="0"/>
                <w:kern w:val="22"/>
                <w:szCs w:val="22"/>
              </w:rPr>
            </w:pPr>
            <w:r w:rsidRPr="005D23F3">
              <w:rPr>
                <w:i/>
                <w:iCs/>
                <w:snapToGrid w:val="0"/>
                <w:kern w:val="22"/>
                <w:szCs w:val="22"/>
              </w:rPr>
              <w:t>Date and time</w:t>
            </w:r>
          </w:p>
        </w:tc>
        <w:tc>
          <w:tcPr>
            <w:tcW w:w="6482" w:type="dxa"/>
            <w:tcBorders>
              <w:bottom w:val="single" w:sz="4" w:space="0" w:color="auto"/>
            </w:tcBorders>
            <w:tcMar>
              <w:top w:w="72" w:type="dxa"/>
              <w:bottom w:w="72" w:type="dxa"/>
            </w:tcMar>
          </w:tcPr>
          <w:p w:rsidR="00DF0385" w:rsidRPr="005D23F3" w:rsidRDefault="00DF0385" w:rsidP="002B1CFE">
            <w:pPr>
              <w:suppressLineNumbers/>
              <w:suppressAutoHyphens/>
              <w:jc w:val="center"/>
              <w:rPr>
                <w:snapToGrid w:val="0"/>
                <w:kern w:val="22"/>
                <w:szCs w:val="22"/>
              </w:rPr>
            </w:pPr>
            <w:r w:rsidRPr="005D23F3">
              <w:rPr>
                <w:i/>
                <w:snapToGrid w:val="0"/>
                <w:kern w:val="22"/>
                <w:szCs w:val="22"/>
              </w:rPr>
              <w:t>Agenda item</w:t>
            </w:r>
          </w:p>
        </w:tc>
      </w:tr>
      <w:tr w:rsidR="00DF0385" w:rsidRPr="005D23F3" w:rsidTr="002B1CFE">
        <w:trPr>
          <w:cantSplit/>
          <w:jc w:val="center"/>
        </w:trPr>
        <w:tc>
          <w:tcPr>
            <w:tcW w:w="3077" w:type="dxa"/>
            <w:tcBorders>
              <w:bottom w:val="nil"/>
            </w:tcBorders>
            <w:tcMar>
              <w:top w:w="72" w:type="dxa"/>
              <w:left w:w="115" w:type="dxa"/>
              <w:bottom w:w="72" w:type="dxa"/>
              <w:right w:w="115" w:type="dxa"/>
            </w:tcMar>
          </w:tcPr>
          <w:p w:rsidR="00DF0385" w:rsidRPr="005D23F3" w:rsidRDefault="00DF0385" w:rsidP="00DF0385">
            <w:pPr>
              <w:suppressLineNumbers/>
              <w:suppressAutoHyphens/>
              <w:rPr>
                <w:i/>
                <w:snapToGrid w:val="0"/>
                <w:kern w:val="22"/>
                <w:szCs w:val="22"/>
              </w:rPr>
            </w:pPr>
            <w:r>
              <w:rPr>
                <w:i/>
                <w:snapToGrid w:val="0"/>
                <w:kern w:val="22"/>
                <w:szCs w:val="22"/>
              </w:rPr>
              <w:t>Wednesday</w:t>
            </w:r>
            <w:r w:rsidRPr="005D23F3">
              <w:rPr>
                <w:i/>
                <w:snapToGrid w:val="0"/>
                <w:kern w:val="22"/>
                <w:szCs w:val="22"/>
              </w:rPr>
              <w:t xml:space="preserve"> </w:t>
            </w:r>
            <w:r>
              <w:rPr>
                <w:i/>
                <w:snapToGrid w:val="0"/>
                <w:kern w:val="22"/>
                <w:szCs w:val="22"/>
              </w:rPr>
              <w:t>6</w:t>
            </w:r>
            <w:r w:rsidRPr="005D23F3">
              <w:rPr>
                <w:i/>
                <w:snapToGrid w:val="0"/>
                <w:kern w:val="22"/>
                <w:szCs w:val="22"/>
              </w:rPr>
              <w:t xml:space="preserve"> </w:t>
            </w:r>
            <w:r>
              <w:rPr>
                <w:i/>
                <w:snapToGrid w:val="0"/>
                <w:kern w:val="22"/>
                <w:szCs w:val="22"/>
              </w:rPr>
              <w:t>December</w:t>
            </w:r>
            <w:r w:rsidRPr="005D23F3">
              <w:rPr>
                <w:i/>
                <w:snapToGrid w:val="0"/>
                <w:kern w:val="22"/>
                <w:szCs w:val="22"/>
              </w:rPr>
              <w:t xml:space="preserve"> 2017</w:t>
            </w:r>
          </w:p>
        </w:tc>
        <w:tc>
          <w:tcPr>
            <w:tcW w:w="6482" w:type="dxa"/>
            <w:tcBorders>
              <w:bottom w:val="nil"/>
            </w:tcBorders>
            <w:tcMar>
              <w:top w:w="72" w:type="dxa"/>
              <w:left w:w="115" w:type="dxa"/>
              <w:bottom w:w="72" w:type="dxa"/>
              <w:right w:w="115" w:type="dxa"/>
            </w:tcMar>
          </w:tcPr>
          <w:p w:rsidR="00DF0385" w:rsidRPr="005D23F3" w:rsidRDefault="00DF0385" w:rsidP="002B1CFE">
            <w:pPr>
              <w:suppressLineNumbers/>
              <w:suppressAutoHyphens/>
              <w:rPr>
                <w:i/>
                <w:snapToGrid w:val="0"/>
                <w:kern w:val="22"/>
                <w:szCs w:val="22"/>
              </w:rPr>
            </w:pPr>
          </w:p>
        </w:tc>
      </w:tr>
      <w:tr w:rsidR="00DF0385" w:rsidRPr="005D23F3" w:rsidTr="002B1CFE">
        <w:trPr>
          <w:cantSplit/>
          <w:jc w:val="center"/>
        </w:trPr>
        <w:tc>
          <w:tcPr>
            <w:tcW w:w="3077" w:type="dxa"/>
            <w:tcBorders>
              <w:top w:val="nil"/>
              <w:bottom w:val="nil"/>
            </w:tcBorders>
            <w:tcMar>
              <w:top w:w="72" w:type="dxa"/>
              <w:bottom w:w="72" w:type="dxa"/>
            </w:tcMar>
          </w:tcPr>
          <w:p w:rsidR="00DF0385" w:rsidRDefault="00DF0385" w:rsidP="002B1CFE">
            <w:pPr>
              <w:suppressLineNumbers/>
              <w:suppressAutoHyphens/>
              <w:rPr>
                <w:snapToGrid w:val="0"/>
                <w:kern w:val="22"/>
                <w:szCs w:val="22"/>
              </w:rPr>
            </w:pPr>
            <w:r>
              <w:rPr>
                <w:snapToGrid w:val="0"/>
                <w:kern w:val="22"/>
                <w:szCs w:val="22"/>
              </w:rPr>
              <w:t>9 a.m.</w:t>
            </w:r>
          </w:p>
          <w:p w:rsidR="00752B06" w:rsidRDefault="00752B06" w:rsidP="002B1CFE">
            <w:pPr>
              <w:suppressLineNumbers/>
              <w:suppressAutoHyphens/>
              <w:rPr>
                <w:snapToGrid w:val="0"/>
                <w:kern w:val="22"/>
                <w:szCs w:val="22"/>
              </w:rPr>
            </w:pPr>
          </w:p>
          <w:p w:rsidR="00752B06" w:rsidRDefault="00752B06" w:rsidP="002B1CFE">
            <w:pPr>
              <w:suppressLineNumbers/>
              <w:suppressAutoHyphens/>
              <w:rPr>
                <w:snapToGrid w:val="0"/>
                <w:kern w:val="22"/>
                <w:szCs w:val="22"/>
              </w:rPr>
            </w:pPr>
          </w:p>
          <w:p w:rsidR="00752B06" w:rsidRDefault="00752B06" w:rsidP="002B1CFE">
            <w:pPr>
              <w:suppressLineNumbers/>
              <w:suppressAutoHyphens/>
              <w:rPr>
                <w:snapToGrid w:val="0"/>
                <w:kern w:val="22"/>
                <w:szCs w:val="22"/>
              </w:rPr>
            </w:pPr>
          </w:p>
          <w:p w:rsidR="00DF0385" w:rsidRPr="005D23F3" w:rsidRDefault="00DF0385" w:rsidP="002B1CFE">
            <w:pPr>
              <w:suppressLineNumbers/>
              <w:suppressAutoHyphens/>
              <w:rPr>
                <w:snapToGrid w:val="0"/>
                <w:kern w:val="22"/>
                <w:szCs w:val="22"/>
              </w:rPr>
            </w:pPr>
            <w:r w:rsidRPr="005D23F3">
              <w:rPr>
                <w:snapToGrid w:val="0"/>
                <w:kern w:val="22"/>
                <w:szCs w:val="22"/>
              </w:rPr>
              <w:t>9.30 a.m. to 1 p.m.</w:t>
            </w:r>
          </w:p>
        </w:tc>
        <w:tc>
          <w:tcPr>
            <w:tcW w:w="6482" w:type="dxa"/>
            <w:tcBorders>
              <w:top w:val="nil"/>
              <w:bottom w:val="nil"/>
            </w:tcBorders>
            <w:tcMar>
              <w:top w:w="72" w:type="dxa"/>
              <w:bottom w:w="72" w:type="dxa"/>
            </w:tcMar>
          </w:tcPr>
          <w:p w:rsidR="00DF0385" w:rsidRDefault="00DF0385" w:rsidP="002B1CFE">
            <w:pPr>
              <w:suppressLineNumbers/>
              <w:suppressAutoHyphens/>
              <w:ind w:left="720" w:hanging="720"/>
              <w:rPr>
                <w:snapToGrid w:val="0"/>
                <w:kern w:val="22"/>
                <w:szCs w:val="22"/>
              </w:rPr>
            </w:pPr>
            <w:r>
              <w:rPr>
                <w:snapToGrid w:val="0"/>
                <w:kern w:val="22"/>
                <w:szCs w:val="22"/>
              </w:rPr>
              <w:t xml:space="preserve">Registration at </w:t>
            </w:r>
            <w:r w:rsidR="00752B06" w:rsidRPr="00752B06">
              <w:rPr>
                <w:snapToGrid w:val="0"/>
                <w:kern w:val="22"/>
                <w:szCs w:val="22"/>
              </w:rPr>
              <w:t xml:space="preserve">the conference room of the </w:t>
            </w:r>
            <w:r w:rsidR="00A154C8" w:rsidRPr="00752B06">
              <w:rPr>
                <w:snapToGrid w:val="0"/>
                <w:kern w:val="22"/>
                <w:szCs w:val="22"/>
              </w:rPr>
              <w:t xml:space="preserve">Secretariat </w:t>
            </w:r>
            <w:r w:rsidR="00A154C8">
              <w:rPr>
                <w:snapToGrid w:val="0"/>
                <w:kern w:val="22"/>
                <w:szCs w:val="22"/>
              </w:rPr>
              <w:t xml:space="preserve">of the </w:t>
            </w:r>
            <w:r w:rsidR="00752B06" w:rsidRPr="00752B06">
              <w:rPr>
                <w:snapToGrid w:val="0"/>
                <w:kern w:val="22"/>
                <w:szCs w:val="22"/>
              </w:rPr>
              <w:t>Commission for Environmental Cooperation (CEC)</w:t>
            </w:r>
          </w:p>
          <w:p w:rsidR="00752B06" w:rsidRDefault="00752B06" w:rsidP="002B1CFE">
            <w:pPr>
              <w:suppressLineNumbers/>
              <w:suppressAutoHyphens/>
              <w:ind w:left="720" w:hanging="720"/>
              <w:rPr>
                <w:snapToGrid w:val="0"/>
                <w:kern w:val="22"/>
                <w:szCs w:val="22"/>
              </w:rPr>
            </w:pPr>
          </w:p>
          <w:p w:rsidR="00DF0385" w:rsidRPr="005D23F3" w:rsidRDefault="00DF0385" w:rsidP="002B1CFE">
            <w:pPr>
              <w:suppressLineNumbers/>
              <w:suppressAutoHyphens/>
              <w:ind w:left="720" w:hanging="720"/>
              <w:rPr>
                <w:snapToGrid w:val="0"/>
                <w:kern w:val="22"/>
                <w:szCs w:val="22"/>
              </w:rPr>
            </w:pPr>
            <w:r w:rsidRPr="005D23F3">
              <w:rPr>
                <w:snapToGrid w:val="0"/>
                <w:kern w:val="22"/>
                <w:szCs w:val="22"/>
              </w:rPr>
              <w:t>Item 1.</w:t>
            </w:r>
            <w:r w:rsidRPr="005D23F3">
              <w:rPr>
                <w:snapToGrid w:val="0"/>
                <w:kern w:val="22"/>
                <w:szCs w:val="22"/>
              </w:rPr>
              <w:tab/>
              <w:t xml:space="preserve">Opening </w:t>
            </w:r>
            <w:r w:rsidR="00752B06">
              <w:rPr>
                <w:snapToGrid w:val="0"/>
                <w:kern w:val="22"/>
                <w:szCs w:val="22"/>
              </w:rPr>
              <w:t>of the workshop</w:t>
            </w:r>
          </w:p>
          <w:p w:rsidR="00DF0385" w:rsidRPr="005D23F3" w:rsidRDefault="00752B06" w:rsidP="00752B06">
            <w:pPr>
              <w:suppressLineNumbers/>
              <w:suppressAutoHyphens/>
              <w:ind w:left="1440" w:hanging="720"/>
              <w:rPr>
                <w:snapToGrid w:val="0"/>
                <w:kern w:val="22"/>
                <w:szCs w:val="22"/>
              </w:rPr>
            </w:pPr>
            <w:r>
              <w:rPr>
                <w:snapToGrid w:val="0"/>
                <w:kern w:val="22"/>
                <w:szCs w:val="22"/>
              </w:rPr>
              <w:t>1.1 Overview and objectives of the workshop</w:t>
            </w:r>
          </w:p>
          <w:p w:rsidR="00DF0385" w:rsidRDefault="00752B06" w:rsidP="00752B06">
            <w:pPr>
              <w:suppressLineNumbers/>
              <w:suppressAutoHyphens/>
              <w:ind w:left="1440" w:hanging="720"/>
              <w:rPr>
                <w:snapToGrid w:val="0"/>
                <w:kern w:val="22"/>
                <w:szCs w:val="22"/>
              </w:rPr>
            </w:pPr>
            <w:r>
              <w:rPr>
                <w:snapToGrid w:val="0"/>
                <w:kern w:val="22"/>
                <w:szCs w:val="22"/>
              </w:rPr>
              <w:t>1.2 Adoption of agenda</w:t>
            </w:r>
          </w:p>
          <w:p w:rsidR="00752B06" w:rsidRPr="005D23F3" w:rsidRDefault="00752B06" w:rsidP="00752B06">
            <w:pPr>
              <w:suppressLineNumbers/>
              <w:suppressAutoHyphens/>
              <w:ind w:left="1440" w:hanging="720"/>
              <w:rPr>
                <w:snapToGrid w:val="0"/>
                <w:kern w:val="22"/>
                <w:szCs w:val="22"/>
              </w:rPr>
            </w:pPr>
            <w:r>
              <w:rPr>
                <w:snapToGrid w:val="0"/>
                <w:kern w:val="22"/>
                <w:szCs w:val="22"/>
              </w:rPr>
              <w:t>1.3 Organizational matters</w:t>
            </w:r>
          </w:p>
          <w:p w:rsidR="00DF0385" w:rsidRDefault="00DF0385" w:rsidP="00752B06">
            <w:pPr>
              <w:suppressLineNumbers/>
              <w:suppressAutoHyphens/>
              <w:ind w:left="720" w:hanging="720"/>
              <w:rPr>
                <w:snapToGrid w:val="0"/>
                <w:kern w:val="22"/>
                <w:szCs w:val="22"/>
              </w:rPr>
            </w:pPr>
          </w:p>
          <w:p w:rsidR="00752B06" w:rsidRDefault="00752B06" w:rsidP="002B1CFE">
            <w:pPr>
              <w:suppressLineNumbers/>
              <w:tabs>
                <w:tab w:val="left" w:pos="992"/>
              </w:tabs>
              <w:suppressAutoHyphens/>
              <w:ind w:left="720" w:hanging="720"/>
              <w:rPr>
                <w:snapToGrid w:val="0"/>
                <w:kern w:val="22"/>
                <w:szCs w:val="22"/>
              </w:rPr>
            </w:pPr>
            <w:r>
              <w:rPr>
                <w:snapToGrid w:val="0"/>
                <w:kern w:val="22"/>
                <w:szCs w:val="22"/>
              </w:rPr>
              <w:t xml:space="preserve">Item 2. Progress </w:t>
            </w:r>
            <w:r w:rsidR="00A154C8">
              <w:rPr>
                <w:snapToGrid w:val="0"/>
                <w:kern w:val="22"/>
                <w:szCs w:val="22"/>
              </w:rPr>
              <w:t>in</w:t>
            </w:r>
            <w:r w:rsidR="00A154C8">
              <w:rPr>
                <w:snapToGrid w:val="0"/>
                <w:kern w:val="22"/>
                <w:szCs w:val="22"/>
              </w:rPr>
              <w:t xml:space="preserve"> </w:t>
            </w:r>
            <w:r>
              <w:rPr>
                <w:snapToGrid w:val="0"/>
                <w:kern w:val="22"/>
                <w:szCs w:val="22"/>
              </w:rPr>
              <w:t>the development of guidance and tools on invasive alien species management</w:t>
            </w:r>
          </w:p>
          <w:p w:rsidR="00752B06" w:rsidRDefault="00752B06" w:rsidP="002B1CFE">
            <w:pPr>
              <w:suppressLineNumbers/>
              <w:tabs>
                <w:tab w:val="left" w:pos="992"/>
              </w:tabs>
              <w:suppressAutoHyphens/>
              <w:ind w:left="720" w:hanging="720"/>
              <w:rPr>
                <w:snapToGrid w:val="0"/>
                <w:kern w:val="22"/>
                <w:szCs w:val="22"/>
              </w:rPr>
            </w:pPr>
          </w:p>
          <w:p w:rsidR="00DF0385" w:rsidRPr="005D23F3" w:rsidRDefault="00752B06" w:rsidP="00607DD6">
            <w:pPr>
              <w:suppressLineNumbers/>
              <w:suppressAutoHyphens/>
              <w:ind w:left="1145" w:hanging="360"/>
              <w:rPr>
                <w:snapToGrid w:val="0"/>
                <w:kern w:val="22"/>
                <w:szCs w:val="22"/>
              </w:rPr>
            </w:pPr>
            <w:r>
              <w:rPr>
                <w:snapToGrid w:val="0"/>
                <w:kern w:val="22"/>
                <w:szCs w:val="22"/>
              </w:rPr>
              <w:t>2.</w:t>
            </w:r>
            <w:r w:rsidR="00607DD6">
              <w:rPr>
                <w:snapToGrid w:val="0"/>
                <w:kern w:val="22"/>
                <w:szCs w:val="22"/>
              </w:rPr>
              <w:t>1</w:t>
            </w:r>
            <w:r>
              <w:rPr>
                <w:snapToGrid w:val="0"/>
                <w:kern w:val="22"/>
                <w:szCs w:val="22"/>
              </w:rPr>
              <w:t xml:space="preserve"> </w:t>
            </w:r>
            <w:r w:rsidRPr="00752B06">
              <w:rPr>
                <w:snapToGrid w:val="0"/>
                <w:kern w:val="22"/>
                <w:szCs w:val="22"/>
              </w:rPr>
              <w:t>Draft supplementary guid</w:t>
            </w:r>
            <w:r>
              <w:rPr>
                <w:snapToGrid w:val="0"/>
                <w:kern w:val="22"/>
                <w:szCs w:val="22"/>
              </w:rPr>
              <w:t xml:space="preserve">ance on the trade in live alien </w:t>
            </w:r>
            <w:r w:rsidRPr="00752B06">
              <w:rPr>
                <w:snapToGrid w:val="0"/>
                <w:kern w:val="22"/>
                <w:szCs w:val="22"/>
              </w:rPr>
              <w:t>species as pets, aquarium and</w:t>
            </w:r>
            <w:r>
              <w:rPr>
                <w:snapToGrid w:val="0"/>
                <w:kern w:val="22"/>
                <w:szCs w:val="22"/>
              </w:rPr>
              <w:t xml:space="preserve"> </w:t>
            </w:r>
            <w:r w:rsidRPr="00752B06">
              <w:rPr>
                <w:snapToGrid w:val="0"/>
                <w:kern w:val="22"/>
                <w:szCs w:val="22"/>
              </w:rPr>
              <w:t>terrarium species, and as live bait and live food</w:t>
            </w:r>
          </w:p>
        </w:tc>
      </w:tr>
      <w:tr w:rsidR="00DF0385" w:rsidRPr="005D23F3" w:rsidTr="002B1CFE">
        <w:trPr>
          <w:cantSplit/>
          <w:jc w:val="center"/>
        </w:trPr>
        <w:tc>
          <w:tcPr>
            <w:tcW w:w="3077" w:type="dxa"/>
            <w:tcBorders>
              <w:top w:val="nil"/>
              <w:bottom w:val="single" w:sz="4" w:space="0" w:color="auto"/>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1 to 2 p.m.</w:t>
            </w:r>
          </w:p>
        </w:tc>
        <w:tc>
          <w:tcPr>
            <w:tcW w:w="6482" w:type="dxa"/>
            <w:tcBorders>
              <w:top w:val="nil"/>
              <w:bottom w:val="single" w:sz="4" w:space="0" w:color="auto"/>
            </w:tcBorders>
            <w:tcMar>
              <w:top w:w="72" w:type="dxa"/>
              <w:bottom w:w="72" w:type="dxa"/>
            </w:tcMar>
          </w:tcPr>
          <w:p w:rsidR="00DF0385" w:rsidRPr="005D23F3" w:rsidRDefault="00DF0385" w:rsidP="002B1CFE">
            <w:pPr>
              <w:suppressLineNumbers/>
              <w:suppressAutoHyphens/>
              <w:rPr>
                <w:snapToGrid w:val="0"/>
                <w:kern w:val="22"/>
                <w:szCs w:val="22"/>
              </w:rPr>
            </w:pPr>
            <w:r w:rsidRPr="005D23F3">
              <w:rPr>
                <w:i/>
                <w:iCs/>
                <w:snapToGrid w:val="0"/>
                <w:kern w:val="22"/>
                <w:szCs w:val="22"/>
              </w:rPr>
              <w:t>Break</w:t>
            </w:r>
          </w:p>
        </w:tc>
      </w:tr>
      <w:tr w:rsidR="00DF0385" w:rsidRPr="005D23F3" w:rsidTr="00D65584">
        <w:trPr>
          <w:cantSplit/>
          <w:trHeight w:val="680"/>
          <w:jc w:val="center"/>
        </w:trPr>
        <w:tc>
          <w:tcPr>
            <w:tcW w:w="3077" w:type="dxa"/>
            <w:tcBorders>
              <w:top w:val="nil"/>
              <w:bottom w:val="single" w:sz="4" w:space="0" w:color="auto"/>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2 to 5.30 p.m.</w:t>
            </w:r>
          </w:p>
        </w:tc>
        <w:tc>
          <w:tcPr>
            <w:tcW w:w="6482" w:type="dxa"/>
            <w:tcBorders>
              <w:top w:val="nil"/>
              <w:bottom w:val="single" w:sz="4" w:space="0" w:color="auto"/>
            </w:tcBorders>
            <w:tcMar>
              <w:top w:w="72" w:type="dxa"/>
              <w:bottom w:w="72" w:type="dxa"/>
            </w:tcMar>
          </w:tcPr>
          <w:p w:rsidR="00D65584" w:rsidRDefault="00D65584" w:rsidP="00D65584">
            <w:pPr>
              <w:suppressLineNumbers/>
              <w:suppressAutoHyphens/>
              <w:ind w:left="1145" w:hanging="360"/>
              <w:rPr>
                <w:snapToGrid w:val="0"/>
                <w:kern w:val="22"/>
                <w:szCs w:val="22"/>
              </w:rPr>
            </w:pPr>
            <w:r>
              <w:rPr>
                <w:snapToGrid w:val="0"/>
                <w:kern w:val="22"/>
                <w:szCs w:val="22"/>
              </w:rPr>
              <w:t>2.</w:t>
            </w:r>
            <w:r w:rsidR="00607DD6">
              <w:rPr>
                <w:snapToGrid w:val="0"/>
                <w:kern w:val="22"/>
                <w:szCs w:val="22"/>
              </w:rPr>
              <w:t>1</w:t>
            </w:r>
            <w:r>
              <w:rPr>
                <w:snapToGrid w:val="0"/>
                <w:kern w:val="22"/>
                <w:szCs w:val="22"/>
              </w:rPr>
              <w:t xml:space="preserve"> </w:t>
            </w:r>
            <w:r w:rsidRPr="00D65584">
              <w:rPr>
                <w:i/>
                <w:snapToGrid w:val="0"/>
                <w:kern w:val="22"/>
                <w:szCs w:val="22"/>
              </w:rPr>
              <w:t>(Continued)</w:t>
            </w:r>
          </w:p>
          <w:p w:rsidR="00D65584" w:rsidRPr="00D65584" w:rsidRDefault="00752B06" w:rsidP="00D65584">
            <w:pPr>
              <w:suppressLineNumbers/>
              <w:suppressAutoHyphens/>
              <w:ind w:left="1145" w:hanging="360"/>
              <w:rPr>
                <w:sz w:val="24"/>
              </w:rPr>
            </w:pPr>
            <w:r>
              <w:rPr>
                <w:snapToGrid w:val="0"/>
                <w:kern w:val="22"/>
                <w:szCs w:val="22"/>
              </w:rPr>
              <w:t>2</w:t>
            </w:r>
            <w:r w:rsidR="00DF0385" w:rsidRPr="005D23F3">
              <w:rPr>
                <w:snapToGrid w:val="0"/>
                <w:kern w:val="22"/>
                <w:szCs w:val="22"/>
              </w:rPr>
              <w:t>.</w:t>
            </w:r>
            <w:r w:rsidR="00607DD6">
              <w:rPr>
                <w:snapToGrid w:val="0"/>
                <w:kern w:val="22"/>
                <w:szCs w:val="22"/>
              </w:rPr>
              <w:t>2</w:t>
            </w:r>
            <w:r w:rsidR="00DF0385" w:rsidRPr="005D23F3">
              <w:rPr>
                <w:snapToGrid w:val="0"/>
                <w:kern w:val="22"/>
                <w:szCs w:val="22"/>
              </w:rPr>
              <w:tab/>
            </w:r>
            <w:r w:rsidR="00D65584">
              <w:rPr>
                <w:szCs w:val="22"/>
              </w:rPr>
              <w:t>Tools for facilitating the necessary control of live alien species sold via e-commerce;</w:t>
            </w:r>
          </w:p>
          <w:p w:rsidR="00DF0385" w:rsidRPr="005D23F3" w:rsidRDefault="00DF0385" w:rsidP="00D65584">
            <w:pPr>
              <w:suppressLineNumbers/>
              <w:suppressAutoHyphens/>
              <w:rPr>
                <w:snapToGrid w:val="0"/>
                <w:kern w:val="22"/>
                <w:szCs w:val="22"/>
              </w:rPr>
            </w:pPr>
          </w:p>
        </w:tc>
      </w:tr>
      <w:tr w:rsidR="00DF0385" w:rsidRPr="005D23F3" w:rsidTr="002B1CFE">
        <w:trPr>
          <w:cantSplit/>
          <w:jc w:val="center"/>
        </w:trPr>
        <w:tc>
          <w:tcPr>
            <w:tcW w:w="3077" w:type="dxa"/>
            <w:tcBorders>
              <w:bottom w:val="nil"/>
            </w:tcBorders>
            <w:tcMar>
              <w:top w:w="72" w:type="dxa"/>
              <w:left w:w="115" w:type="dxa"/>
              <w:bottom w:w="72" w:type="dxa"/>
              <w:right w:w="115" w:type="dxa"/>
            </w:tcMar>
          </w:tcPr>
          <w:p w:rsidR="00DF0385" w:rsidRPr="005D23F3" w:rsidRDefault="00752B06" w:rsidP="00752B06">
            <w:pPr>
              <w:suppressLineNumbers/>
              <w:suppressAutoHyphens/>
              <w:rPr>
                <w:i/>
                <w:snapToGrid w:val="0"/>
                <w:kern w:val="22"/>
                <w:szCs w:val="22"/>
              </w:rPr>
            </w:pPr>
            <w:r>
              <w:rPr>
                <w:i/>
                <w:snapToGrid w:val="0"/>
                <w:kern w:val="22"/>
                <w:szCs w:val="22"/>
              </w:rPr>
              <w:t>Thursday</w:t>
            </w:r>
            <w:r w:rsidR="00DF0385" w:rsidRPr="005D23F3">
              <w:rPr>
                <w:i/>
                <w:snapToGrid w:val="0"/>
                <w:kern w:val="22"/>
                <w:szCs w:val="22"/>
              </w:rPr>
              <w:t xml:space="preserve">, </w:t>
            </w:r>
            <w:r>
              <w:rPr>
                <w:i/>
                <w:snapToGrid w:val="0"/>
                <w:kern w:val="22"/>
                <w:szCs w:val="22"/>
              </w:rPr>
              <w:t>7</w:t>
            </w:r>
            <w:r w:rsidR="00DF0385" w:rsidRPr="005D23F3">
              <w:rPr>
                <w:i/>
                <w:snapToGrid w:val="0"/>
                <w:kern w:val="22"/>
                <w:szCs w:val="22"/>
              </w:rPr>
              <w:t xml:space="preserve"> </w:t>
            </w:r>
            <w:r>
              <w:rPr>
                <w:i/>
                <w:snapToGrid w:val="0"/>
                <w:kern w:val="22"/>
                <w:szCs w:val="22"/>
              </w:rPr>
              <w:t>Decembe</w:t>
            </w:r>
            <w:r w:rsidR="00DF0385" w:rsidRPr="005D23F3">
              <w:rPr>
                <w:i/>
                <w:snapToGrid w:val="0"/>
                <w:kern w:val="22"/>
                <w:szCs w:val="22"/>
              </w:rPr>
              <w:t>r 2017</w:t>
            </w:r>
          </w:p>
        </w:tc>
        <w:tc>
          <w:tcPr>
            <w:tcW w:w="6482" w:type="dxa"/>
            <w:tcBorders>
              <w:bottom w:val="nil"/>
            </w:tcBorders>
            <w:tcMar>
              <w:top w:w="72" w:type="dxa"/>
              <w:left w:w="115" w:type="dxa"/>
              <w:bottom w:w="72" w:type="dxa"/>
              <w:right w:w="115" w:type="dxa"/>
            </w:tcMar>
            <w:vAlign w:val="center"/>
          </w:tcPr>
          <w:p w:rsidR="00DF0385" w:rsidRPr="005D23F3" w:rsidRDefault="00DF0385" w:rsidP="002B1CFE">
            <w:pPr>
              <w:suppressLineNumbers/>
              <w:suppressAutoHyphens/>
              <w:rPr>
                <w:snapToGrid w:val="0"/>
                <w:kern w:val="22"/>
                <w:szCs w:val="22"/>
              </w:rPr>
            </w:pPr>
          </w:p>
        </w:tc>
      </w:tr>
      <w:tr w:rsidR="00DF0385" w:rsidRPr="005D23F3" w:rsidTr="002B1CFE">
        <w:trPr>
          <w:cantSplit/>
          <w:jc w:val="center"/>
        </w:trPr>
        <w:tc>
          <w:tcPr>
            <w:tcW w:w="3077" w:type="dxa"/>
            <w:tcBorders>
              <w:top w:val="nil"/>
              <w:bottom w:val="nil"/>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9.30 a.m. to 1 p.m.</w:t>
            </w:r>
          </w:p>
        </w:tc>
        <w:tc>
          <w:tcPr>
            <w:tcW w:w="6482" w:type="dxa"/>
            <w:tcBorders>
              <w:top w:val="nil"/>
              <w:bottom w:val="nil"/>
            </w:tcBorders>
            <w:tcMar>
              <w:top w:w="72" w:type="dxa"/>
              <w:bottom w:w="72" w:type="dxa"/>
            </w:tcMar>
          </w:tcPr>
          <w:p w:rsidR="00DF0385" w:rsidRPr="00D65584" w:rsidRDefault="00D65584" w:rsidP="00607DD6">
            <w:pPr>
              <w:suppressLineNumbers/>
              <w:suppressAutoHyphens/>
              <w:ind w:left="1145" w:hanging="360"/>
              <w:rPr>
                <w:szCs w:val="22"/>
              </w:rPr>
            </w:pPr>
            <w:r>
              <w:rPr>
                <w:szCs w:val="22"/>
              </w:rPr>
              <w:t>2.</w:t>
            </w:r>
            <w:r w:rsidR="00607DD6">
              <w:rPr>
                <w:szCs w:val="22"/>
              </w:rPr>
              <w:t>3</w:t>
            </w:r>
            <w:r>
              <w:rPr>
                <w:szCs w:val="22"/>
              </w:rPr>
              <w:t xml:space="preserve"> Options for supplementing risk assessment and risk management standards for the use of biological control agents against invasive alien species</w:t>
            </w:r>
          </w:p>
        </w:tc>
      </w:tr>
      <w:tr w:rsidR="00DF0385" w:rsidRPr="005D23F3" w:rsidTr="002B1CFE">
        <w:trPr>
          <w:cantSplit/>
          <w:jc w:val="center"/>
        </w:trPr>
        <w:tc>
          <w:tcPr>
            <w:tcW w:w="3077" w:type="dxa"/>
            <w:tcBorders>
              <w:top w:val="nil"/>
              <w:bottom w:val="single" w:sz="4" w:space="0" w:color="auto"/>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1 to 2 p.m.</w:t>
            </w:r>
          </w:p>
        </w:tc>
        <w:tc>
          <w:tcPr>
            <w:tcW w:w="6482" w:type="dxa"/>
            <w:tcBorders>
              <w:top w:val="nil"/>
              <w:bottom w:val="single" w:sz="4" w:space="0" w:color="auto"/>
            </w:tcBorders>
            <w:tcMar>
              <w:top w:w="72" w:type="dxa"/>
              <w:bottom w:w="72" w:type="dxa"/>
            </w:tcMar>
          </w:tcPr>
          <w:p w:rsidR="00DF0385" w:rsidRPr="005D23F3" w:rsidRDefault="00DF0385" w:rsidP="002B1CFE">
            <w:pPr>
              <w:suppressLineNumbers/>
              <w:suppressAutoHyphens/>
              <w:ind w:left="742" w:hanging="742"/>
              <w:rPr>
                <w:snapToGrid w:val="0"/>
                <w:kern w:val="22"/>
                <w:szCs w:val="22"/>
              </w:rPr>
            </w:pPr>
            <w:r w:rsidRPr="005D23F3">
              <w:rPr>
                <w:i/>
                <w:iCs/>
                <w:snapToGrid w:val="0"/>
                <w:kern w:val="22"/>
                <w:szCs w:val="22"/>
              </w:rPr>
              <w:t>Break</w:t>
            </w:r>
          </w:p>
        </w:tc>
      </w:tr>
      <w:tr w:rsidR="00DF0385" w:rsidRPr="005D23F3" w:rsidTr="002B1CFE">
        <w:trPr>
          <w:cantSplit/>
          <w:jc w:val="center"/>
        </w:trPr>
        <w:tc>
          <w:tcPr>
            <w:tcW w:w="3077" w:type="dxa"/>
            <w:tcBorders>
              <w:top w:val="nil"/>
              <w:bottom w:val="single" w:sz="4" w:space="0" w:color="auto"/>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2 to 5.30 p.m.</w:t>
            </w:r>
          </w:p>
        </w:tc>
        <w:tc>
          <w:tcPr>
            <w:tcW w:w="6482" w:type="dxa"/>
            <w:tcBorders>
              <w:top w:val="nil"/>
              <w:bottom w:val="single" w:sz="4" w:space="0" w:color="auto"/>
            </w:tcBorders>
            <w:tcMar>
              <w:top w:w="72" w:type="dxa"/>
              <w:bottom w:w="72" w:type="dxa"/>
            </w:tcMar>
          </w:tcPr>
          <w:p w:rsidR="00607DD6" w:rsidRPr="00C82B2B" w:rsidRDefault="00D65584" w:rsidP="00C82B2B">
            <w:pPr>
              <w:suppressLineNumbers/>
              <w:suppressAutoHyphens/>
              <w:ind w:left="1145" w:hanging="360"/>
            </w:pPr>
            <w:r>
              <w:rPr>
                <w:snapToGrid w:val="0"/>
                <w:kern w:val="22"/>
                <w:szCs w:val="22"/>
                <w:lang w:val="en-US"/>
              </w:rPr>
              <w:t>2</w:t>
            </w:r>
            <w:r w:rsidRPr="00D65584">
              <w:rPr>
                <w:szCs w:val="22"/>
              </w:rPr>
              <w:t>.</w:t>
            </w:r>
            <w:r w:rsidR="00607DD6">
              <w:rPr>
                <w:szCs w:val="22"/>
              </w:rPr>
              <w:t>4</w:t>
            </w:r>
            <w:r w:rsidRPr="00D65584">
              <w:rPr>
                <w:szCs w:val="22"/>
              </w:rPr>
              <w:t xml:space="preserve"> </w:t>
            </w:r>
            <w:r w:rsidR="00607DD6">
              <w:rPr>
                <w:szCs w:val="22"/>
              </w:rPr>
              <w:t>Technical guidance for conducting cost-benefit and cost-effectiveness analyses;</w:t>
            </w:r>
          </w:p>
          <w:p w:rsidR="00607DD6" w:rsidRPr="00607DD6" w:rsidRDefault="00607DD6" w:rsidP="00D65584">
            <w:pPr>
              <w:suppressLineNumbers/>
              <w:suppressAutoHyphens/>
              <w:ind w:left="1145" w:hanging="360"/>
              <w:rPr>
                <w:szCs w:val="22"/>
                <w:lang w:val="en-US"/>
              </w:rPr>
            </w:pPr>
          </w:p>
          <w:p w:rsidR="00DF0385" w:rsidRPr="005D23F3" w:rsidRDefault="00607DD6" w:rsidP="00D65584">
            <w:pPr>
              <w:suppressLineNumbers/>
              <w:suppressAutoHyphens/>
              <w:ind w:left="1145" w:hanging="360"/>
              <w:rPr>
                <w:rFonts w:ascii="Times" w:hAnsi="Times"/>
                <w:kern w:val="22"/>
                <w:szCs w:val="22"/>
                <w:lang w:val="en-CA"/>
              </w:rPr>
            </w:pPr>
            <w:r>
              <w:rPr>
                <w:szCs w:val="22"/>
              </w:rPr>
              <w:t xml:space="preserve">2.5 </w:t>
            </w:r>
            <w:r w:rsidR="00D65584" w:rsidRPr="00D65584">
              <w:rPr>
                <w:szCs w:val="22"/>
              </w:rPr>
              <w:t>Consideration of the impacts of climate change, natural disasters and land-use change on</w:t>
            </w:r>
            <w:r w:rsidR="00D65584">
              <w:rPr>
                <w:szCs w:val="22"/>
              </w:rPr>
              <w:t xml:space="preserve"> </w:t>
            </w:r>
            <w:r w:rsidR="00D65584" w:rsidRPr="00D65584">
              <w:rPr>
                <w:szCs w:val="22"/>
              </w:rPr>
              <w:t>the management of biological invasions</w:t>
            </w:r>
          </w:p>
          <w:p w:rsidR="00DF0385" w:rsidRPr="005D23F3" w:rsidRDefault="00DF0385" w:rsidP="00752B06">
            <w:pPr>
              <w:suppressLineNumbers/>
              <w:suppressAutoHyphens/>
              <w:ind w:left="720" w:hanging="720"/>
              <w:rPr>
                <w:snapToGrid w:val="0"/>
                <w:kern w:val="22"/>
                <w:szCs w:val="22"/>
              </w:rPr>
            </w:pPr>
          </w:p>
        </w:tc>
      </w:tr>
      <w:tr w:rsidR="00DF0385" w:rsidRPr="005D23F3" w:rsidTr="002B1CFE">
        <w:trPr>
          <w:cantSplit/>
          <w:jc w:val="center"/>
        </w:trPr>
        <w:tc>
          <w:tcPr>
            <w:tcW w:w="3077" w:type="dxa"/>
            <w:tcBorders>
              <w:bottom w:val="nil"/>
            </w:tcBorders>
            <w:tcMar>
              <w:top w:w="72" w:type="dxa"/>
              <w:left w:w="115" w:type="dxa"/>
              <w:bottom w:w="72" w:type="dxa"/>
              <w:right w:w="115" w:type="dxa"/>
            </w:tcMar>
          </w:tcPr>
          <w:p w:rsidR="00DF0385" w:rsidRPr="005D23F3" w:rsidRDefault="00752B06" w:rsidP="00D65584">
            <w:pPr>
              <w:suppressLineNumbers/>
              <w:suppressAutoHyphens/>
              <w:rPr>
                <w:i/>
                <w:snapToGrid w:val="0"/>
                <w:kern w:val="22"/>
                <w:szCs w:val="22"/>
              </w:rPr>
            </w:pPr>
            <w:r>
              <w:rPr>
                <w:i/>
                <w:snapToGrid w:val="0"/>
                <w:kern w:val="22"/>
                <w:szCs w:val="22"/>
              </w:rPr>
              <w:t>Friday</w:t>
            </w:r>
            <w:r w:rsidR="00DF0385" w:rsidRPr="005D23F3">
              <w:rPr>
                <w:i/>
                <w:snapToGrid w:val="0"/>
                <w:kern w:val="22"/>
                <w:szCs w:val="22"/>
              </w:rPr>
              <w:t xml:space="preserve">, </w:t>
            </w:r>
            <w:r>
              <w:rPr>
                <w:i/>
                <w:snapToGrid w:val="0"/>
                <w:kern w:val="22"/>
                <w:szCs w:val="22"/>
              </w:rPr>
              <w:t>8</w:t>
            </w:r>
            <w:r w:rsidR="00DF0385" w:rsidRPr="005D23F3">
              <w:rPr>
                <w:i/>
                <w:snapToGrid w:val="0"/>
                <w:kern w:val="22"/>
                <w:szCs w:val="22"/>
              </w:rPr>
              <w:t xml:space="preserve"> </w:t>
            </w:r>
            <w:r w:rsidR="00D65584">
              <w:rPr>
                <w:i/>
                <w:snapToGrid w:val="0"/>
                <w:kern w:val="22"/>
                <w:szCs w:val="22"/>
              </w:rPr>
              <w:t>December</w:t>
            </w:r>
            <w:r w:rsidR="00DF0385" w:rsidRPr="005D23F3">
              <w:rPr>
                <w:i/>
                <w:snapToGrid w:val="0"/>
                <w:kern w:val="22"/>
                <w:szCs w:val="22"/>
              </w:rPr>
              <w:t xml:space="preserve"> 2017</w:t>
            </w:r>
          </w:p>
        </w:tc>
        <w:tc>
          <w:tcPr>
            <w:tcW w:w="6482" w:type="dxa"/>
            <w:tcBorders>
              <w:bottom w:val="nil"/>
            </w:tcBorders>
            <w:tcMar>
              <w:top w:w="72" w:type="dxa"/>
              <w:left w:w="115" w:type="dxa"/>
              <w:bottom w:w="72" w:type="dxa"/>
              <w:right w:w="115" w:type="dxa"/>
            </w:tcMar>
          </w:tcPr>
          <w:p w:rsidR="00DF0385" w:rsidRPr="005D23F3" w:rsidRDefault="00DF0385" w:rsidP="002B1CFE">
            <w:pPr>
              <w:suppressLineNumbers/>
              <w:tabs>
                <w:tab w:val="left" w:pos="992"/>
              </w:tabs>
              <w:suppressAutoHyphens/>
              <w:ind w:left="34"/>
              <w:rPr>
                <w:snapToGrid w:val="0"/>
                <w:kern w:val="22"/>
                <w:szCs w:val="22"/>
              </w:rPr>
            </w:pPr>
          </w:p>
        </w:tc>
      </w:tr>
      <w:tr w:rsidR="00DF0385" w:rsidRPr="005D23F3" w:rsidTr="002B1CFE">
        <w:trPr>
          <w:cantSplit/>
          <w:jc w:val="center"/>
        </w:trPr>
        <w:tc>
          <w:tcPr>
            <w:tcW w:w="3077" w:type="dxa"/>
            <w:tcBorders>
              <w:top w:val="nil"/>
              <w:bottom w:val="nil"/>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t>10 a.m. to 1 p.m.</w:t>
            </w:r>
          </w:p>
        </w:tc>
        <w:tc>
          <w:tcPr>
            <w:tcW w:w="6482" w:type="dxa"/>
            <w:tcBorders>
              <w:top w:val="nil"/>
              <w:bottom w:val="nil"/>
            </w:tcBorders>
            <w:tcMar>
              <w:top w:w="72" w:type="dxa"/>
              <w:bottom w:w="72" w:type="dxa"/>
            </w:tcMar>
          </w:tcPr>
          <w:p w:rsidR="00DF0385" w:rsidRPr="005D23F3" w:rsidRDefault="00D65584" w:rsidP="00D65584">
            <w:pPr>
              <w:suppressLineNumbers/>
              <w:tabs>
                <w:tab w:val="left" w:pos="992"/>
              </w:tabs>
              <w:suppressAutoHyphens/>
              <w:ind w:left="720" w:hanging="720"/>
              <w:rPr>
                <w:snapToGrid w:val="0"/>
                <w:kern w:val="22"/>
                <w:szCs w:val="22"/>
              </w:rPr>
            </w:pPr>
            <w:r>
              <w:rPr>
                <w:snapToGrid w:val="0"/>
                <w:kern w:val="22"/>
                <w:szCs w:val="22"/>
              </w:rPr>
              <w:t xml:space="preserve">Item 3. </w:t>
            </w:r>
            <w:r w:rsidRPr="00D65584">
              <w:rPr>
                <w:snapToGrid w:val="0"/>
                <w:kern w:val="22"/>
                <w:szCs w:val="22"/>
              </w:rPr>
              <w:t>Information on the potential consequences of invasive alien species on social, economic and</w:t>
            </w:r>
            <w:r>
              <w:rPr>
                <w:snapToGrid w:val="0"/>
                <w:kern w:val="22"/>
                <w:szCs w:val="22"/>
              </w:rPr>
              <w:t xml:space="preserve"> </w:t>
            </w:r>
            <w:r w:rsidRPr="00D65584">
              <w:rPr>
                <w:snapToGrid w:val="0"/>
                <w:kern w:val="22"/>
                <w:szCs w:val="22"/>
              </w:rPr>
              <w:t>cultural values, including the values and priorities of indigenous peoples and local communities</w:t>
            </w:r>
          </w:p>
        </w:tc>
      </w:tr>
      <w:tr w:rsidR="00DF0385" w:rsidRPr="005D23F3" w:rsidTr="002B1CFE">
        <w:trPr>
          <w:cantSplit/>
          <w:jc w:val="center"/>
        </w:trPr>
        <w:tc>
          <w:tcPr>
            <w:tcW w:w="3077" w:type="dxa"/>
            <w:tcBorders>
              <w:top w:val="nil"/>
            </w:tcBorders>
            <w:tcMar>
              <w:top w:w="72" w:type="dxa"/>
              <w:bottom w:w="72" w:type="dxa"/>
            </w:tcMar>
          </w:tcPr>
          <w:p w:rsidR="00DF0385" w:rsidRPr="005D23F3" w:rsidDel="0066662C" w:rsidRDefault="00DF0385" w:rsidP="002B1CFE">
            <w:pPr>
              <w:suppressLineNumbers/>
              <w:suppressAutoHyphens/>
              <w:rPr>
                <w:snapToGrid w:val="0"/>
                <w:kern w:val="22"/>
                <w:szCs w:val="22"/>
              </w:rPr>
            </w:pPr>
            <w:r w:rsidRPr="005D23F3">
              <w:rPr>
                <w:snapToGrid w:val="0"/>
                <w:kern w:val="22"/>
                <w:szCs w:val="22"/>
              </w:rPr>
              <w:t>1 to 2 p.m.</w:t>
            </w:r>
          </w:p>
        </w:tc>
        <w:tc>
          <w:tcPr>
            <w:tcW w:w="6482" w:type="dxa"/>
            <w:tcBorders>
              <w:top w:val="nil"/>
            </w:tcBorders>
            <w:tcMar>
              <w:top w:w="72" w:type="dxa"/>
              <w:bottom w:w="72" w:type="dxa"/>
            </w:tcMar>
          </w:tcPr>
          <w:p w:rsidR="00DF0385" w:rsidRPr="005D23F3" w:rsidDel="00C4385A" w:rsidRDefault="00DF0385" w:rsidP="002B1CFE">
            <w:pPr>
              <w:suppressLineNumbers/>
              <w:tabs>
                <w:tab w:val="left" w:pos="742"/>
              </w:tabs>
              <w:suppressAutoHyphens/>
              <w:rPr>
                <w:i/>
                <w:iCs/>
                <w:snapToGrid w:val="0"/>
                <w:kern w:val="22"/>
                <w:szCs w:val="22"/>
              </w:rPr>
            </w:pPr>
            <w:r w:rsidRPr="005D23F3">
              <w:rPr>
                <w:i/>
                <w:iCs/>
                <w:snapToGrid w:val="0"/>
                <w:kern w:val="22"/>
                <w:szCs w:val="22"/>
              </w:rPr>
              <w:t>Break</w:t>
            </w:r>
          </w:p>
        </w:tc>
      </w:tr>
      <w:tr w:rsidR="00DF0385" w:rsidRPr="005D23F3" w:rsidTr="00D65584">
        <w:trPr>
          <w:cantSplit/>
          <w:jc w:val="center"/>
        </w:trPr>
        <w:tc>
          <w:tcPr>
            <w:tcW w:w="3077" w:type="dxa"/>
            <w:tcBorders>
              <w:top w:val="nil"/>
              <w:bottom w:val="nil"/>
            </w:tcBorders>
            <w:tcMar>
              <w:top w:w="72" w:type="dxa"/>
              <w:bottom w:w="72" w:type="dxa"/>
            </w:tcMar>
          </w:tcPr>
          <w:p w:rsidR="00DF0385" w:rsidRPr="005D23F3" w:rsidRDefault="00DF0385" w:rsidP="002B1CFE">
            <w:pPr>
              <w:suppressLineNumbers/>
              <w:suppressAutoHyphens/>
              <w:rPr>
                <w:snapToGrid w:val="0"/>
                <w:kern w:val="22"/>
                <w:szCs w:val="22"/>
              </w:rPr>
            </w:pPr>
            <w:r w:rsidRPr="005D23F3">
              <w:rPr>
                <w:snapToGrid w:val="0"/>
                <w:kern w:val="22"/>
                <w:szCs w:val="22"/>
              </w:rPr>
              <w:lastRenderedPageBreak/>
              <w:t>2 to 5 p.m.</w:t>
            </w:r>
          </w:p>
        </w:tc>
        <w:tc>
          <w:tcPr>
            <w:tcW w:w="6482" w:type="dxa"/>
            <w:tcBorders>
              <w:top w:val="nil"/>
              <w:bottom w:val="nil"/>
            </w:tcBorders>
            <w:tcMar>
              <w:top w:w="72" w:type="dxa"/>
              <w:bottom w:w="72" w:type="dxa"/>
            </w:tcMar>
          </w:tcPr>
          <w:p w:rsidR="00D65584" w:rsidRPr="005D23F3" w:rsidRDefault="00553595" w:rsidP="00D65584">
            <w:pPr>
              <w:suppressLineNumbers/>
              <w:suppressAutoHyphens/>
              <w:rPr>
                <w:snapToGrid w:val="0"/>
                <w:kern w:val="22"/>
                <w:szCs w:val="22"/>
              </w:rPr>
            </w:pPr>
            <w:r>
              <w:rPr>
                <w:snapToGrid w:val="0"/>
                <w:kern w:val="22"/>
                <w:szCs w:val="22"/>
              </w:rPr>
              <w:t>(</w:t>
            </w:r>
            <w:r w:rsidR="00D65584">
              <w:rPr>
                <w:snapToGrid w:val="0"/>
                <w:kern w:val="22"/>
                <w:szCs w:val="22"/>
              </w:rPr>
              <w:t>Review of the workshop outcomes</w:t>
            </w:r>
            <w:r>
              <w:rPr>
                <w:snapToGrid w:val="0"/>
                <w:kern w:val="22"/>
                <w:szCs w:val="22"/>
              </w:rPr>
              <w:t>)</w:t>
            </w:r>
          </w:p>
          <w:p w:rsidR="00DF0385" w:rsidRPr="005D23F3" w:rsidRDefault="00DF0385" w:rsidP="00D65584">
            <w:pPr>
              <w:suppressLineNumbers/>
              <w:suppressAutoHyphens/>
              <w:rPr>
                <w:snapToGrid w:val="0"/>
                <w:kern w:val="22"/>
                <w:szCs w:val="22"/>
              </w:rPr>
            </w:pPr>
          </w:p>
        </w:tc>
      </w:tr>
      <w:tr w:rsidR="00D65584" w:rsidRPr="005D23F3" w:rsidTr="00D65584">
        <w:trPr>
          <w:cantSplit/>
          <w:jc w:val="center"/>
        </w:trPr>
        <w:tc>
          <w:tcPr>
            <w:tcW w:w="3077" w:type="dxa"/>
            <w:tcBorders>
              <w:top w:val="nil"/>
              <w:bottom w:val="nil"/>
            </w:tcBorders>
            <w:tcMar>
              <w:top w:w="72" w:type="dxa"/>
              <w:bottom w:w="72" w:type="dxa"/>
            </w:tcMar>
          </w:tcPr>
          <w:p w:rsidR="00D65584" w:rsidRPr="00D65584" w:rsidRDefault="00D65584" w:rsidP="002B1CFE">
            <w:pPr>
              <w:suppressLineNumbers/>
              <w:suppressAutoHyphens/>
              <w:rPr>
                <w:i/>
                <w:snapToGrid w:val="0"/>
                <w:kern w:val="22"/>
                <w:szCs w:val="22"/>
              </w:rPr>
            </w:pPr>
            <w:proofErr w:type="gramStart"/>
            <w:r w:rsidRPr="00D65584">
              <w:rPr>
                <w:i/>
                <w:snapToGrid w:val="0"/>
                <w:kern w:val="22"/>
                <w:szCs w:val="22"/>
              </w:rPr>
              <w:t>Saturday ,</w:t>
            </w:r>
            <w:proofErr w:type="gramEnd"/>
            <w:r w:rsidRPr="00D65584">
              <w:rPr>
                <w:i/>
                <w:snapToGrid w:val="0"/>
                <w:kern w:val="22"/>
                <w:szCs w:val="22"/>
              </w:rPr>
              <w:t xml:space="preserve"> 9 December 2017</w:t>
            </w:r>
          </w:p>
        </w:tc>
        <w:tc>
          <w:tcPr>
            <w:tcW w:w="6482" w:type="dxa"/>
            <w:tcBorders>
              <w:top w:val="nil"/>
              <w:bottom w:val="nil"/>
            </w:tcBorders>
            <w:tcMar>
              <w:top w:w="72" w:type="dxa"/>
              <w:bottom w:w="72" w:type="dxa"/>
            </w:tcMar>
          </w:tcPr>
          <w:p w:rsidR="00D65584" w:rsidRPr="005D23F3" w:rsidRDefault="00D65584" w:rsidP="002B1CFE">
            <w:pPr>
              <w:suppressLineNumbers/>
              <w:suppressAutoHyphens/>
              <w:ind w:left="720" w:hanging="720"/>
              <w:rPr>
                <w:snapToGrid w:val="0"/>
                <w:kern w:val="22"/>
                <w:szCs w:val="22"/>
              </w:rPr>
            </w:pPr>
          </w:p>
        </w:tc>
      </w:tr>
      <w:tr w:rsidR="00D65584" w:rsidRPr="005D23F3" w:rsidTr="002B1CFE">
        <w:trPr>
          <w:cantSplit/>
          <w:jc w:val="center"/>
        </w:trPr>
        <w:tc>
          <w:tcPr>
            <w:tcW w:w="3077" w:type="dxa"/>
            <w:tcBorders>
              <w:top w:val="nil"/>
            </w:tcBorders>
            <w:tcMar>
              <w:top w:w="72" w:type="dxa"/>
              <w:bottom w:w="72" w:type="dxa"/>
            </w:tcMar>
          </w:tcPr>
          <w:p w:rsidR="00D65584" w:rsidRPr="005D23F3" w:rsidRDefault="00D65584" w:rsidP="002B1CFE">
            <w:pPr>
              <w:suppressLineNumbers/>
              <w:suppressAutoHyphens/>
              <w:rPr>
                <w:snapToGrid w:val="0"/>
                <w:kern w:val="22"/>
                <w:szCs w:val="22"/>
              </w:rPr>
            </w:pPr>
            <w:r>
              <w:rPr>
                <w:snapToGrid w:val="0"/>
                <w:kern w:val="22"/>
                <w:szCs w:val="22"/>
              </w:rPr>
              <w:t>10 a.m. to 12 p.m.</w:t>
            </w:r>
          </w:p>
        </w:tc>
        <w:tc>
          <w:tcPr>
            <w:tcW w:w="6482" w:type="dxa"/>
            <w:tcBorders>
              <w:top w:val="nil"/>
            </w:tcBorders>
            <w:tcMar>
              <w:top w:w="72" w:type="dxa"/>
              <w:bottom w:w="72" w:type="dxa"/>
            </w:tcMar>
          </w:tcPr>
          <w:p w:rsidR="00D65584" w:rsidRDefault="00D65584" w:rsidP="002B1CFE">
            <w:pPr>
              <w:suppressLineNumbers/>
              <w:suppressAutoHyphens/>
              <w:ind w:left="720" w:hanging="720"/>
              <w:rPr>
                <w:snapToGrid w:val="0"/>
                <w:kern w:val="22"/>
                <w:szCs w:val="22"/>
              </w:rPr>
            </w:pPr>
            <w:r>
              <w:rPr>
                <w:snapToGrid w:val="0"/>
                <w:kern w:val="22"/>
                <w:szCs w:val="22"/>
              </w:rPr>
              <w:t>Item 4. Other matters</w:t>
            </w:r>
          </w:p>
          <w:p w:rsidR="00D65584" w:rsidRPr="005D23F3" w:rsidRDefault="00D65584" w:rsidP="002B1CFE">
            <w:pPr>
              <w:suppressLineNumbers/>
              <w:suppressAutoHyphens/>
              <w:ind w:left="720" w:hanging="720"/>
              <w:rPr>
                <w:snapToGrid w:val="0"/>
                <w:kern w:val="22"/>
                <w:szCs w:val="22"/>
              </w:rPr>
            </w:pPr>
            <w:r>
              <w:rPr>
                <w:snapToGrid w:val="0"/>
                <w:kern w:val="22"/>
                <w:szCs w:val="22"/>
              </w:rPr>
              <w:t>Item 5. Closure of the workshop</w:t>
            </w:r>
          </w:p>
        </w:tc>
      </w:tr>
    </w:tbl>
    <w:p w:rsidR="00DF0385" w:rsidRDefault="00DF0385" w:rsidP="00BB1BBE">
      <w:pPr>
        <w:pStyle w:val="Para1"/>
        <w:numPr>
          <w:ilvl w:val="0"/>
          <w:numId w:val="0"/>
        </w:numPr>
        <w:jc w:val="left"/>
        <w:rPr>
          <w:kern w:val="22"/>
          <w:szCs w:val="22"/>
        </w:rPr>
      </w:pPr>
    </w:p>
    <w:p w:rsidR="00BB1BBE" w:rsidRPr="00EB2C6E" w:rsidRDefault="00BB1BBE" w:rsidP="00BB1BBE">
      <w:pPr>
        <w:pStyle w:val="Para1"/>
        <w:numPr>
          <w:ilvl w:val="0"/>
          <w:numId w:val="0"/>
        </w:numPr>
        <w:jc w:val="left"/>
        <w:rPr>
          <w:kern w:val="22"/>
          <w:szCs w:val="22"/>
        </w:rPr>
      </w:pPr>
    </w:p>
    <w:p w:rsidR="00736BC2" w:rsidRPr="0066706D" w:rsidRDefault="00CA6B87" w:rsidP="00D860CA">
      <w:pPr>
        <w:spacing w:line="360" w:lineRule="auto"/>
        <w:jc w:val="center"/>
        <w:rPr>
          <w:snapToGrid w:val="0"/>
          <w:kern w:val="22"/>
          <w:szCs w:val="22"/>
        </w:rPr>
      </w:pPr>
      <w:r w:rsidRPr="003B758E">
        <w:rPr>
          <w:snapToGrid w:val="0"/>
          <w:kern w:val="22"/>
          <w:szCs w:val="22"/>
        </w:rPr>
        <w:t>__________</w:t>
      </w:r>
    </w:p>
    <w:p w:rsidR="00476164" w:rsidRPr="0066706D" w:rsidRDefault="00476164" w:rsidP="00D860CA">
      <w:pPr>
        <w:spacing w:line="360" w:lineRule="auto"/>
        <w:jc w:val="center"/>
        <w:rPr>
          <w:snapToGrid w:val="0"/>
          <w:kern w:val="22"/>
          <w:szCs w:val="22"/>
        </w:rPr>
      </w:pPr>
    </w:p>
    <w:sectPr w:rsidR="00476164" w:rsidRPr="0066706D" w:rsidSect="00543D41">
      <w:headerReference w:type="even" r:id="rId11"/>
      <w:headerReference w:type="default" r:id="rId12"/>
      <w:headerReference w:type="first" r:id="rId13"/>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45" w:rsidRDefault="00284045">
      <w:r>
        <w:separator/>
      </w:r>
    </w:p>
  </w:endnote>
  <w:endnote w:type="continuationSeparator" w:id="0">
    <w:p w:rsidR="00284045" w:rsidRDefault="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45" w:rsidRDefault="00284045">
      <w:r>
        <w:separator/>
      </w:r>
    </w:p>
  </w:footnote>
  <w:footnote w:type="continuationSeparator" w:id="0">
    <w:p w:rsidR="00284045" w:rsidRDefault="00284045">
      <w:r>
        <w:continuationSeparator/>
      </w:r>
    </w:p>
  </w:footnote>
  <w:footnote w:id="1">
    <w:p w:rsidR="008460C1" w:rsidRPr="008460C1" w:rsidRDefault="008460C1" w:rsidP="00342FF6">
      <w:pPr>
        <w:pStyle w:val="FootnoteText"/>
        <w:ind w:firstLine="0"/>
        <w:rPr>
          <w:lang w:val="en-US"/>
        </w:rPr>
      </w:pPr>
      <w:r w:rsidRPr="00342FF6">
        <w:rPr>
          <w:rStyle w:val="FootnoteReference"/>
          <w:u w:val="none"/>
          <w:vertAlign w:val="superscript"/>
        </w:rPr>
        <w:footnoteRef/>
      </w:r>
      <w:r>
        <w:t xml:space="preserve"> </w:t>
      </w:r>
      <w:hyperlink r:id="rId1" w:history="1">
        <w:r w:rsidRPr="00377170">
          <w:rPr>
            <w:rStyle w:val="Hyperlink"/>
          </w:rPr>
          <w:t>https://www.cbd.int/doc/notifications/2017/ntf-2017-056-ias-en.pdf</w:t>
        </w:r>
      </w:hyperlink>
      <w:r>
        <w:t xml:space="preserve"> </w:t>
      </w:r>
    </w:p>
  </w:footnote>
  <w:footnote w:id="2">
    <w:p w:rsidR="008460C1" w:rsidRPr="008460C1" w:rsidRDefault="008460C1" w:rsidP="00342FF6">
      <w:pPr>
        <w:pStyle w:val="FootnoteText"/>
        <w:ind w:firstLine="0"/>
        <w:rPr>
          <w:lang w:val="en-US"/>
        </w:rPr>
      </w:pPr>
      <w:r w:rsidRPr="00342FF6">
        <w:rPr>
          <w:rStyle w:val="FootnoteReference"/>
          <w:u w:val="none"/>
          <w:vertAlign w:val="superscript"/>
        </w:rPr>
        <w:footnoteRef/>
      </w:r>
      <w:r>
        <w:t xml:space="preserve"> </w:t>
      </w:r>
      <w:hyperlink r:id="rId2" w:history="1">
        <w:r w:rsidRPr="00377170">
          <w:rPr>
            <w:rStyle w:val="Hyperlink"/>
          </w:rPr>
          <w:t>https://www.cbd.int/doc/notifications/2017/ntf-2017-074-ias-en.pdf</w:t>
        </w:r>
      </w:hyperlink>
      <w:r>
        <w:t xml:space="preserve"> </w:t>
      </w:r>
    </w:p>
  </w:footnote>
  <w:footnote w:id="3">
    <w:p w:rsidR="008460C1" w:rsidRPr="002E4BA5" w:rsidRDefault="008460C1" w:rsidP="002E4BA5">
      <w:pPr>
        <w:pStyle w:val="Para1"/>
        <w:numPr>
          <w:ilvl w:val="0"/>
          <w:numId w:val="0"/>
        </w:numPr>
        <w:rPr>
          <w:kern w:val="22"/>
          <w:szCs w:val="22"/>
        </w:rPr>
      </w:pPr>
      <w:r w:rsidRPr="002E4BA5">
        <w:rPr>
          <w:rStyle w:val="FootnoteReference"/>
          <w:u w:val="none"/>
          <w:vertAlign w:val="superscript"/>
        </w:rPr>
        <w:footnoteRef/>
      </w:r>
      <w:r>
        <w:t xml:space="preserve"> </w:t>
      </w:r>
      <w:r w:rsidRPr="002E4BA5">
        <w:rPr>
          <w:kern w:val="22"/>
          <w:sz w:val="18"/>
        </w:rPr>
        <w:t>https://www.cbd.int/convention/sbstta-modus.shtml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332B2D" w:rsidRDefault="00AC7373" w:rsidP="005440A6">
    <w:pPr>
      <w:pStyle w:val="Header"/>
      <w:tabs>
        <w:tab w:val="clear" w:pos="4320"/>
        <w:tab w:val="clear" w:pos="8640"/>
      </w:tabs>
      <w:jc w:val="left"/>
      <w:rPr>
        <w:noProof/>
        <w:kern w:val="22"/>
        <w:lang w:val="fr-FR"/>
      </w:rPr>
    </w:pPr>
    <w:r>
      <w:rPr>
        <w:noProof/>
        <w:kern w:val="22"/>
        <w:lang w:val="en-US"/>
      </w:rPr>
      <w:t>CBD/</w:t>
    </w:r>
    <w:r w:rsidR="00607DD6">
      <w:rPr>
        <w:noProof/>
        <w:kern w:val="22"/>
        <w:lang w:val="en-US"/>
      </w:rPr>
      <w:t>IAS</w:t>
    </w:r>
    <w:r>
      <w:rPr>
        <w:noProof/>
        <w:kern w:val="22"/>
        <w:lang w:val="en-US"/>
      </w:rPr>
      <w:t>/</w:t>
    </w:r>
    <w:r w:rsidR="00607DD6">
      <w:rPr>
        <w:noProof/>
        <w:kern w:val="22"/>
        <w:lang w:val="en-US"/>
      </w:rPr>
      <w:t>EM</w:t>
    </w:r>
    <w:r>
      <w:rPr>
        <w:noProof/>
        <w:kern w:val="22"/>
        <w:lang w:val="en-US"/>
      </w:rPr>
      <w:t>/2017/1/1</w:t>
    </w:r>
    <w:r w:rsidR="002E4BA5">
      <w:rPr>
        <w:noProof/>
        <w:kern w:val="22"/>
        <w:lang w:val="en-US"/>
      </w:rPr>
      <w:t>/Add.1</w:t>
    </w:r>
  </w:p>
  <w:p w:rsidR="00BA3233" w:rsidRPr="00332B2D" w:rsidRDefault="00BA3233" w:rsidP="005440A6">
    <w:pPr>
      <w:pStyle w:val="Header"/>
      <w:tabs>
        <w:tab w:val="clear" w:pos="4320"/>
        <w:tab w:val="clear" w:pos="8640"/>
      </w:tabs>
      <w:jc w:val="lef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805B39">
      <w:rPr>
        <w:noProof/>
        <w:kern w:val="22"/>
        <w:lang w:val="fr-FR"/>
      </w:rPr>
      <w:t>4</w:t>
    </w:r>
    <w:r w:rsidRPr="005440A6">
      <w:rPr>
        <w:noProof/>
        <w:kern w:val="22"/>
      </w:rPr>
      <w:fldChar w:fldCharType="end"/>
    </w:r>
  </w:p>
  <w:p w:rsidR="00BA3233" w:rsidRPr="00332B2D" w:rsidRDefault="00BA3233"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332B2D" w:rsidRDefault="00AC7373" w:rsidP="00BE45DE">
    <w:pPr>
      <w:pStyle w:val="Header"/>
      <w:tabs>
        <w:tab w:val="clear" w:pos="4320"/>
        <w:tab w:val="clear" w:pos="8640"/>
      </w:tabs>
      <w:jc w:val="right"/>
      <w:rPr>
        <w:noProof/>
        <w:kern w:val="22"/>
        <w:lang w:val="fr-FR"/>
      </w:rPr>
    </w:pPr>
    <w:r>
      <w:rPr>
        <w:noProof/>
        <w:kern w:val="22"/>
        <w:lang w:val="en-US"/>
      </w:rPr>
      <w:t>CBD/</w:t>
    </w:r>
    <w:r w:rsidR="00607DD6">
      <w:rPr>
        <w:noProof/>
        <w:kern w:val="22"/>
        <w:lang w:val="en-US"/>
      </w:rPr>
      <w:t>IAS</w:t>
    </w:r>
    <w:r>
      <w:rPr>
        <w:noProof/>
        <w:kern w:val="22"/>
        <w:lang w:val="en-US"/>
      </w:rPr>
      <w:t>/</w:t>
    </w:r>
    <w:r w:rsidR="00607DD6">
      <w:rPr>
        <w:noProof/>
        <w:kern w:val="22"/>
        <w:lang w:val="en-US"/>
      </w:rPr>
      <w:t>EM</w:t>
    </w:r>
    <w:r>
      <w:rPr>
        <w:noProof/>
        <w:kern w:val="22"/>
        <w:lang w:val="en-US"/>
      </w:rPr>
      <w:t>/2017/1/1</w:t>
    </w:r>
    <w:r w:rsidR="002E4BA5">
      <w:rPr>
        <w:noProof/>
        <w:kern w:val="22"/>
        <w:lang w:val="en-US"/>
      </w:rPr>
      <w:t>/Add.1</w:t>
    </w:r>
  </w:p>
  <w:p w:rsidR="00BA3233" w:rsidRPr="00332B2D" w:rsidRDefault="00BA3233" w:rsidP="005440A6">
    <w:pPr>
      <w:pStyle w:val="Header"/>
      <w:tabs>
        <w:tab w:val="clear" w:pos="4320"/>
        <w:tab w:val="clear" w:pos="8640"/>
      </w:tabs>
      <w:jc w:val="righ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805B39">
      <w:rPr>
        <w:noProof/>
        <w:kern w:val="22"/>
        <w:lang w:val="fr-FR"/>
      </w:rPr>
      <w:t>5</w:t>
    </w:r>
    <w:r w:rsidRPr="005440A6">
      <w:rPr>
        <w:noProof/>
        <w:kern w:val="22"/>
      </w:rPr>
      <w:fldChar w:fldCharType="end"/>
    </w:r>
  </w:p>
  <w:p w:rsidR="00BA3233" w:rsidRPr="00332B2D" w:rsidRDefault="00BA3233"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95" w:rsidRDefault="00553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5pt;height:408pt;visibility:visible" o:bullet="t">
        <v:imagedata r:id="rId1" o:title=""/>
      </v:shape>
    </w:pict>
  </w:numPicBullet>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F5D4596"/>
    <w:multiLevelType w:val="hybridMultilevel"/>
    <w:tmpl w:val="AD24ABB2"/>
    <w:lvl w:ilvl="0" w:tplc="EC8C5788">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7D72F7"/>
    <w:multiLevelType w:val="hybridMultilevel"/>
    <w:tmpl w:val="B96E4EE2"/>
    <w:lvl w:ilvl="0" w:tplc="0409000F">
      <w:start w:val="1"/>
      <w:numFmt w:val="decimal"/>
      <w:lvlText w:val="%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4"/>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2003B"/>
    <w:rsid w:val="000219AC"/>
    <w:rsid w:val="00022610"/>
    <w:rsid w:val="00027ABF"/>
    <w:rsid w:val="00031D24"/>
    <w:rsid w:val="00037873"/>
    <w:rsid w:val="000400D4"/>
    <w:rsid w:val="00054381"/>
    <w:rsid w:val="000711E1"/>
    <w:rsid w:val="00073708"/>
    <w:rsid w:val="000756C9"/>
    <w:rsid w:val="00083D66"/>
    <w:rsid w:val="00084394"/>
    <w:rsid w:val="000A20C3"/>
    <w:rsid w:val="000B60CA"/>
    <w:rsid w:val="000C7C6A"/>
    <w:rsid w:val="000D434E"/>
    <w:rsid w:val="000D6585"/>
    <w:rsid w:val="000E1485"/>
    <w:rsid w:val="000E3159"/>
    <w:rsid w:val="000E637D"/>
    <w:rsid w:val="000E7E6A"/>
    <w:rsid w:val="000F63AB"/>
    <w:rsid w:val="001021A4"/>
    <w:rsid w:val="0012214B"/>
    <w:rsid w:val="001272D4"/>
    <w:rsid w:val="00142DAB"/>
    <w:rsid w:val="00166367"/>
    <w:rsid w:val="00176A6B"/>
    <w:rsid w:val="0018536C"/>
    <w:rsid w:val="00192E06"/>
    <w:rsid w:val="001A5072"/>
    <w:rsid w:val="001B0384"/>
    <w:rsid w:val="001C60B4"/>
    <w:rsid w:val="001C7261"/>
    <w:rsid w:val="001F1E7C"/>
    <w:rsid w:val="001F6379"/>
    <w:rsid w:val="00204415"/>
    <w:rsid w:val="00224B92"/>
    <w:rsid w:val="00225BA4"/>
    <w:rsid w:val="00234984"/>
    <w:rsid w:val="002357E1"/>
    <w:rsid w:val="002427B7"/>
    <w:rsid w:val="00252897"/>
    <w:rsid w:val="002652B5"/>
    <w:rsid w:val="00274651"/>
    <w:rsid w:val="002805E3"/>
    <w:rsid w:val="00282108"/>
    <w:rsid w:val="0028231C"/>
    <w:rsid w:val="00284045"/>
    <w:rsid w:val="002B0942"/>
    <w:rsid w:val="002B1CFE"/>
    <w:rsid w:val="002E4BA5"/>
    <w:rsid w:val="002E70E4"/>
    <w:rsid w:val="00305900"/>
    <w:rsid w:val="003059F0"/>
    <w:rsid w:val="0030663F"/>
    <w:rsid w:val="003210FF"/>
    <w:rsid w:val="00325DE3"/>
    <w:rsid w:val="00332B2D"/>
    <w:rsid w:val="00336766"/>
    <w:rsid w:val="00342FF6"/>
    <w:rsid w:val="00347502"/>
    <w:rsid w:val="00362DA2"/>
    <w:rsid w:val="00392641"/>
    <w:rsid w:val="003B10B9"/>
    <w:rsid w:val="003B758E"/>
    <w:rsid w:val="003C113F"/>
    <w:rsid w:val="003C147D"/>
    <w:rsid w:val="003D73DA"/>
    <w:rsid w:val="003E2DAE"/>
    <w:rsid w:val="003E693E"/>
    <w:rsid w:val="003E7A33"/>
    <w:rsid w:val="003F5A49"/>
    <w:rsid w:val="003F6E44"/>
    <w:rsid w:val="00401133"/>
    <w:rsid w:val="00406BC6"/>
    <w:rsid w:val="00407D57"/>
    <w:rsid w:val="0044424E"/>
    <w:rsid w:val="00447468"/>
    <w:rsid w:val="0047364D"/>
    <w:rsid w:val="00476164"/>
    <w:rsid w:val="004A63E3"/>
    <w:rsid w:val="004B597A"/>
    <w:rsid w:val="004D0C7C"/>
    <w:rsid w:val="00500530"/>
    <w:rsid w:val="005032C9"/>
    <w:rsid w:val="00516C26"/>
    <w:rsid w:val="00536777"/>
    <w:rsid w:val="00543D41"/>
    <w:rsid w:val="005440A6"/>
    <w:rsid w:val="00547CAF"/>
    <w:rsid w:val="00553595"/>
    <w:rsid w:val="00573DDE"/>
    <w:rsid w:val="0057552F"/>
    <w:rsid w:val="00576B72"/>
    <w:rsid w:val="005955D2"/>
    <w:rsid w:val="005A4284"/>
    <w:rsid w:val="005B1288"/>
    <w:rsid w:val="005B7DB2"/>
    <w:rsid w:val="005C04D5"/>
    <w:rsid w:val="005D139C"/>
    <w:rsid w:val="005D6413"/>
    <w:rsid w:val="005D7698"/>
    <w:rsid w:val="005F4C74"/>
    <w:rsid w:val="006037B1"/>
    <w:rsid w:val="00607DD6"/>
    <w:rsid w:val="006260D5"/>
    <w:rsid w:val="00630BFE"/>
    <w:rsid w:val="006507D1"/>
    <w:rsid w:val="006507F2"/>
    <w:rsid w:val="0066706D"/>
    <w:rsid w:val="00690847"/>
    <w:rsid w:val="006B074E"/>
    <w:rsid w:val="006B2BD5"/>
    <w:rsid w:val="006B3187"/>
    <w:rsid w:val="006D0E3D"/>
    <w:rsid w:val="006F284C"/>
    <w:rsid w:val="006F7227"/>
    <w:rsid w:val="00702366"/>
    <w:rsid w:val="00705779"/>
    <w:rsid w:val="007163BC"/>
    <w:rsid w:val="00730AE3"/>
    <w:rsid w:val="00736BC2"/>
    <w:rsid w:val="00752B06"/>
    <w:rsid w:val="0076108E"/>
    <w:rsid w:val="007900BE"/>
    <w:rsid w:val="0079325E"/>
    <w:rsid w:val="00797509"/>
    <w:rsid w:val="007B1587"/>
    <w:rsid w:val="007B2F14"/>
    <w:rsid w:val="007C5285"/>
    <w:rsid w:val="007C633B"/>
    <w:rsid w:val="007D3182"/>
    <w:rsid w:val="007D4CA1"/>
    <w:rsid w:val="007F7DA3"/>
    <w:rsid w:val="00805B39"/>
    <w:rsid w:val="00825524"/>
    <w:rsid w:val="00826563"/>
    <w:rsid w:val="0083033F"/>
    <w:rsid w:val="0083211E"/>
    <w:rsid w:val="00834771"/>
    <w:rsid w:val="008460C1"/>
    <w:rsid w:val="00870D40"/>
    <w:rsid w:val="00876D45"/>
    <w:rsid w:val="00877EE3"/>
    <w:rsid w:val="008C013C"/>
    <w:rsid w:val="008C1E35"/>
    <w:rsid w:val="008D01D2"/>
    <w:rsid w:val="008D2F8C"/>
    <w:rsid w:val="008D5AA2"/>
    <w:rsid w:val="008E5F84"/>
    <w:rsid w:val="008E7500"/>
    <w:rsid w:val="008F3A18"/>
    <w:rsid w:val="00901B1C"/>
    <w:rsid w:val="009032B4"/>
    <w:rsid w:val="0090616C"/>
    <w:rsid w:val="009067F8"/>
    <w:rsid w:val="00922EAD"/>
    <w:rsid w:val="0092794B"/>
    <w:rsid w:val="00934182"/>
    <w:rsid w:val="0093680F"/>
    <w:rsid w:val="009518B7"/>
    <w:rsid w:val="00953856"/>
    <w:rsid w:val="009554D5"/>
    <w:rsid w:val="00957153"/>
    <w:rsid w:val="00970F7F"/>
    <w:rsid w:val="00985880"/>
    <w:rsid w:val="009B5E1D"/>
    <w:rsid w:val="009B7CB4"/>
    <w:rsid w:val="009C055E"/>
    <w:rsid w:val="009D0FDA"/>
    <w:rsid w:val="009D2F92"/>
    <w:rsid w:val="009E2B79"/>
    <w:rsid w:val="00A10051"/>
    <w:rsid w:val="00A154C8"/>
    <w:rsid w:val="00A20F36"/>
    <w:rsid w:val="00A30DAD"/>
    <w:rsid w:val="00A34BB9"/>
    <w:rsid w:val="00A60632"/>
    <w:rsid w:val="00A769C5"/>
    <w:rsid w:val="00AA014E"/>
    <w:rsid w:val="00AB26F9"/>
    <w:rsid w:val="00AC1E69"/>
    <w:rsid w:val="00AC7373"/>
    <w:rsid w:val="00AF167F"/>
    <w:rsid w:val="00B10BF7"/>
    <w:rsid w:val="00B271A0"/>
    <w:rsid w:val="00B3299A"/>
    <w:rsid w:val="00B337E7"/>
    <w:rsid w:val="00B35C1A"/>
    <w:rsid w:val="00B3695A"/>
    <w:rsid w:val="00B56B11"/>
    <w:rsid w:val="00B85F9B"/>
    <w:rsid w:val="00BA086A"/>
    <w:rsid w:val="00BA1498"/>
    <w:rsid w:val="00BA3233"/>
    <w:rsid w:val="00BB1BBE"/>
    <w:rsid w:val="00BC7AE6"/>
    <w:rsid w:val="00BE37A4"/>
    <w:rsid w:val="00BE45DE"/>
    <w:rsid w:val="00BF65F2"/>
    <w:rsid w:val="00C053DB"/>
    <w:rsid w:val="00C076A9"/>
    <w:rsid w:val="00C15BBB"/>
    <w:rsid w:val="00C25A96"/>
    <w:rsid w:val="00C31FC0"/>
    <w:rsid w:val="00C37FF1"/>
    <w:rsid w:val="00C507CD"/>
    <w:rsid w:val="00C54210"/>
    <w:rsid w:val="00C82B2B"/>
    <w:rsid w:val="00C912FE"/>
    <w:rsid w:val="00CA33F6"/>
    <w:rsid w:val="00CA6B87"/>
    <w:rsid w:val="00CB3752"/>
    <w:rsid w:val="00CB7BD1"/>
    <w:rsid w:val="00CC159B"/>
    <w:rsid w:val="00CC2031"/>
    <w:rsid w:val="00CC305A"/>
    <w:rsid w:val="00CD2122"/>
    <w:rsid w:val="00CE51C3"/>
    <w:rsid w:val="00CF4F69"/>
    <w:rsid w:val="00D0086A"/>
    <w:rsid w:val="00D22AE8"/>
    <w:rsid w:val="00D34236"/>
    <w:rsid w:val="00D432AD"/>
    <w:rsid w:val="00D65584"/>
    <w:rsid w:val="00D860CA"/>
    <w:rsid w:val="00D9139F"/>
    <w:rsid w:val="00D9537D"/>
    <w:rsid w:val="00DC165C"/>
    <w:rsid w:val="00DC16F1"/>
    <w:rsid w:val="00DD52CC"/>
    <w:rsid w:val="00DD7546"/>
    <w:rsid w:val="00DE308B"/>
    <w:rsid w:val="00DF0385"/>
    <w:rsid w:val="00DF0757"/>
    <w:rsid w:val="00DF2511"/>
    <w:rsid w:val="00E0119B"/>
    <w:rsid w:val="00E27AFD"/>
    <w:rsid w:val="00E3725E"/>
    <w:rsid w:val="00E37A7A"/>
    <w:rsid w:val="00E46CF1"/>
    <w:rsid w:val="00E47630"/>
    <w:rsid w:val="00E55B3B"/>
    <w:rsid w:val="00E55E91"/>
    <w:rsid w:val="00E8331F"/>
    <w:rsid w:val="00E86FDA"/>
    <w:rsid w:val="00E934C3"/>
    <w:rsid w:val="00EA7525"/>
    <w:rsid w:val="00EB2C6E"/>
    <w:rsid w:val="00EC0891"/>
    <w:rsid w:val="00EC51B4"/>
    <w:rsid w:val="00EE51DB"/>
    <w:rsid w:val="00F13DC0"/>
    <w:rsid w:val="00F14485"/>
    <w:rsid w:val="00F16F02"/>
    <w:rsid w:val="00F256EC"/>
    <w:rsid w:val="00F26A60"/>
    <w:rsid w:val="00F465B6"/>
    <w:rsid w:val="00F64CB9"/>
    <w:rsid w:val="00F67181"/>
    <w:rsid w:val="00F77628"/>
    <w:rsid w:val="00F838DD"/>
    <w:rsid w:val="00F9758C"/>
    <w:rsid w:val="00FB156A"/>
    <w:rsid w:val="00FC6159"/>
    <w:rsid w:val="00FD061C"/>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679DD3"/>
  <w15:chartTrackingRefBased/>
  <w15:docId w15:val="{16F3E513-3C3D-4800-9DD4-D2C8459C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caps/>
      <w:snapToGrid w:val="0"/>
    </w:rPr>
  </w:style>
  <w:style w:type="paragraph" w:customStyle="1" w:styleId="Heading0">
    <w:name w:val="Heading"/>
    <w:basedOn w:val="Heading1"/>
    <w:next w:val="Normal"/>
    <w:rsid w:val="00DF0385"/>
    <w:pPr>
      <w:ind w:left="1758" w:right="357" w:hanging="318"/>
    </w:pPr>
    <w:rPr>
      <w:rFonts w:eastAsia="Times New Roman" w:cs="Angsana New"/>
      <w:bCs/>
      <w:caps w:val="0"/>
    </w:rPr>
  </w:style>
  <w:style w:type="paragraph" w:customStyle="1" w:styleId="Default">
    <w:name w:val="Default"/>
    <w:rsid w:val="00D65584"/>
    <w:pPr>
      <w:autoSpaceDE w:val="0"/>
      <w:autoSpaceDN w:val="0"/>
      <w:adjustRightInd w:val="0"/>
    </w:pPr>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notifications/2017/ntf-2017-074-ias-en.pdf" TargetMode="External"/><Relationship Id="rId1" Type="http://schemas.openxmlformats.org/officeDocument/2006/relationships/hyperlink" Target="https://www.cbd.int/doc/notifications/2017/ntf-2017-056-ias-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276D-5C71-4BB0-BA70-8A2167E6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10994</CharactersWithSpaces>
  <SharedDoc>false</SharedDoc>
  <HyperlinkBase/>
  <HLinks>
    <vt:vector size="12" baseType="variant">
      <vt:variant>
        <vt:i4>2883689</vt:i4>
      </vt:variant>
      <vt:variant>
        <vt:i4>3</vt:i4>
      </vt:variant>
      <vt:variant>
        <vt:i4>0</vt:i4>
      </vt:variant>
      <vt:variant>
        <vt:i4>5</vt:i4>
      </vt:variant>
      <vt:variant>
        <vt:lpwstr>https://www.cbd.int/doc/notifications/2017/ntf-2017-074-ias-en.pdf</vt:lpwstr>
      </vt:variant>
      <vt:variant>
        <vt:lpwstr/>
      </vt:variant>
      <vt:variant>
        <vt:i4>3014763</vt:i4>
      </vt:variant>
      <vt:variant>
        <vt:i4>0</vt:i4>
      </vt:variant>
      <vt:variant>
        <vt:i4>0</vt:i4>
      </vt:variant>
      <vt:variant>
        <vt:i4>5</vt:i4>
      </vt:variant>
      <vt:variant>
        <vt:lpwstr>https://www.cbd.int/doc/notifications/2017/ntf-2017-056-ias-en.pdf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CBD/EBSA/WS/2017/1/1</dc:subject>
  <dc:creator>SCBD</dc:creator>
  <cp:keywords/>
  <cp:lastModifiedBy>veronique lefebvre</cp:lastModifiedBy>
  <cp:revision>2</cp:revision>
  <cp:lastPrinted>2017-12-01T21:22:00Z</cp:lastPrinted>
  <dcterms:created xsi:type="dcterms:W3CDTF">2017-12-01T22:02:00Z</dcterms:created>
  <dcterms:modified xsi:type="dcterms:W3CDTF">2017-12-01T22:02:00Z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Expert Workshop on Invasive Alien Species in Preparation for the twenty-second meeting of the Subsidiary Body on Scientific, Technical and Technological Advice </vt:lpwstr>
  </property>
</Properties>
</file>