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rsidTr="00B60E5F">
        <w:trPr>
          <w:trHeight w:val="851"/>
        </w:trPr>
        <w:tc>
          <w:tcPr>
            <w:tcW w:w="465" w:type="pct"/>
            <w:tcBorders>
              <w:bottom w:val="single" w:sz="8" w:space="0" w:color="auto"/>
            </w:tcBorders>
            <w:vAlign w:val="bottom"/>
          </w:tcPr>
          <w:p w14:paraId="7BE82539" w14:textId="77777777" w:rsidR="00A96B21" w:rsidRPr="00550DCE" w:rsidRDefault="00A96B21" w:rsidP="00B60E5F">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7777777" w:rsidR="00A96B21" w:rsidRPr="00550DCE" w:rsidRDefault="00A96B21" w:rsidP="00B60E5F">
            <w:pPr>
              <w:spacing w:after="120"/>
              <w:jc w:val="left"/>
            </w:pPr>
            <w:r w:rsidRPr="007A7F22">
              <w:rPr>
                <w:noProof/>
              </w:rPr>
              <w:drawing>
                <wp:inline distT="0" distB="0" distL="0" distR="0" wp14:anchorId="1C6A83D5" wp14:editId="4DD32D42">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1FA451D2" w:rsidR="00A96B21" w:rsidRPr="00550DCE" w:rsidRDefault="00A96B21" w:rsidP="00F6660F">
            <w:pPr>
              <w:pStyle w:val="ABSymbol"/>
            </w:pPr>
            <w:r w:rsidRPr="00550DCE">
              <w:rPr>
                <w:sz w:val="40"/>
                <w:szCs w:val="40"/>
              </w:rPr>
              <w:t>CBD</w:t>
            </w:r>
            <w:r w:rsidRPr="00550DCE">
              <w:t>/</w:t>
            </w:r>
            <w:r w:rsidR="00D23F1E">
              <w:t>NP/MOP/5/</w:t>
            </w:r>
            <w:r w:rsidR="00222517">
              <w:t>L.7</w:t>
            </w:r>
          </w:p>
        </w:tc>
      </w:tr>
      <w:tr w:rsidR="00A96B21" w:rsidRPr="00EA442C" w14:paraId="1819DB77" w14:textId="77777777" w:rsidTr="00B60E5F">
        <w:tc>
          <w:tcPr>
            <w:tcW w:w="2297" w:type="pct"/>
            <w:gridSpan w:val="2"/>
            <w:tcBorders>
              <w:top w:val="single" w:sz="8" w:space="0" w:color="auto"/>
              <w:bottom w:val="single" w:sz="12" w:space="0" w:color="auto"/>
            </w:tcBorders>
          </w:tcPr>
          <w:p w14:paraId="445EC18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4982407B" wp14:editId="24F083A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7117A73F" w:rsidR="00A96B21" w:rsidRPr="003C6F10" w:rsidRDefault="00222517" w:rsidP="003C6F10">
            <w:pPr>
              <w:ind w:left="2584"/>
              <w:rPr>
                <w:sz w:val="22"/>
                <w:szCs w:val="22"/>
              </w:rPr>
            </w:pPr>
            <w:r>
              <w:rPr>
                <w:sz w:val="22"/>
                <w:szCs w:val="22"/>
              </w:rPr>
              <w:t>1 November</w:t>
            </w:r>
            <w:r w:rsidR="00A96B21" w:rsidRPr="003C6F10">
              <w:rPr>
                <w:sz w:val="22"/>
                <w:szCs w:val="22"/>
              </w:rPr>
              <w:t xml:space="preserve"> 202</w:t>
            </w:r>
            <w:r w:rsidR="00D23F1E">
              <w:rPr>
                <w:sz w:val="22"/>
                <w:szCs w:val="22"/>
              </w:rPr>
              <w:t>4</w:t>
            </w:r>
          </w:p>
          <w:p w14:paraId="701BBB65" w14:textId="77777777" w:rsidR="00A96B21" w:rsidRPr="003C6F10" w:rsidRDefault="00A96B21" w:rsidP="003C6F10">
            <w:pPr>
              <w:ind w:left="2584"/>
              <w:rPr>
                <w:sz w:val="22"/>
                <w:szCs w:val="22"/>
              </w:rPr>
            </w:pP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rsidP="00B60E5F"/>
        </w:tc>
      </w:tr>
    </w:tbl>
    <w:p w14:paraId="26B5CCCC" w14:textId="77777777" w:rsidR="00317EA5" w:rsidRDefault="00317EA5" w:rsidP="00317EA5">
      <w:pPr>
        <w:pStyle w:val="Cornernotation"/>
        <w:ind w:left="0" w:right="4257" w:firstLine="0"/>
        <w:rPr>
          <w:bCs/>
        </w:rPr>
      </w:pPr>
      <w:r w:rsidRPr="00D23F1E">
        <w:rPr>
          <w:bCs/>
        </w:rPr>
        <w:t xml:space="preserve">Conference of the Parties </w:t>
      </w:r>
      <w:r>
        <w:rPr>
          <w:bCs/>
        </w:rPr>
        <w:t xml:space="preserve">to the Convention </w:t>
      </w:r>
      <w:r>
        <w:rPr>
          <w:bCs/>
        </w:rPr>
        <w:br/>
        <w:t xml:space="preserve">on Biological Diversity </w:t>
      </w:r>
      <w:r w:rsidRPr="00D23F1E">
        <w:rPr>
          <w:bCs/>
        </w:rPr>
        <w:t xml:space="preserve">serving as the meeting of the Parties to the Nagoya Protocol on Access </w:t>
      </w:r>
      <w:r>
        <w:rPr>
          <w:bCs/>
        </w:rPr>
        <w:t>to Genetic Resources and the Fair and Equitable Sharing of Benefits Arising from their Utilization</w:t>
      </w:r>
    </w:p>
    <w:p w14:paraId="646B77EF" w14:textId="77777777" w:rsidR="00A96B21" w:rsidRDefault="00D23F1E" w:rsidP="00A96B21">
      <w:pPr>
        <w:pStyle w:val="Cornernotation"/>
        <w:rPr>
          <w:bCs/>
          <w:sz w:val="22"/>
        </w:rPr>
      </w:pPr>
      <w:r>
        <w:rPr>
          <w:bCs/>
          <w:sz w:val="22"/>
        </w:rPr>
        <w:t>Fifth</w:t>
      </w:r>
      <w:r w:rsidR="00A96B21" w:rsidRPr="00A96B21">
        <w:rPr>
          <w:bCs/>
          <w:sz w:val="22"/>
        </w:rPr>
        <w:t xml:space="preserve"> meeting </w:t>
      </w:r>
    </w:p>
    <w:p w14:paraId="09E4FAB9" w14:textId="77777777" w:rsidR="00A96B21" w:rsidRPr="00935461" w:rsidRDefault="00D23F1E" w:rsidP="00A96B21">
      <w:pPr>
        <w:pStyle w:val="Venuedate"/>
        <w:rPr>
          <w:lang w:val="en-CA"/>
        </w:rPr>
      </w:pPr>
      <w:r>
        <w:rPr>
          <w:lang w:val="en-CA"/>
        </w:rPr>
        <w:t>Cali, Colombia, 21 October–1 November 2024</w:t>
      </w:r>
    </w:p>
    <w:p w14:paraId="30733817" w14:textId="754799B9" w:rsidR="00A96B21" w:rsidRPr="00441498" w:rsidRDefault="007A7F22" w:rsidP="00A96B21">
      <w:pPr>
        <w:pStyle w:val="Cornernotation-Item"/>
        <w:rPr>
          <w:b w:val="0"/>
          <w:bCs w:val="0"/>
        </w:rPr>
      </w:pPr>
      <w:r>
        <w:rPr>
          <w:b w:val="0"/>
          <w:bCs w:val="0"/>
        </w:rPr>
        <w:t>Agenda i</w:t>
      </w:r>
      <w:r w:rsidR="00A96B21" w:rsidRPr="00441498">
        <w:rPr>
          <w:b w:val="0"/>
          <w:bCs w:val="0"/>
        </w:rPr>
        <w:t xml:space="preserve">tem </w:t>
      </w:r>
      <w:r w:rsidR="00575BFF">
        <w:rPr>
          <w:b w:val="0"/>
          <w:bCs w:val="0"/>
        </w:rPr>
        <w:t>16</w:t>
      </w:r>
      <w:r w:rsidR="00A96B21" w:rsidRPr="00441498">
        <w:rPr>
          <w:b w:val="0"/>
          <w:bCs w:val="0"/>
        </w:rPr>
        <w:t xml:space="preserve"> </w:t>
      </w:r>
    </w:p>
    <w:p w14:paraId="11AD0D22" w14:textId="373CED53" w:rsidR="007A7F22" w:rsidRPr="000D4568" w:rsidRDefault="00575BFF" w:rsidP="000D4568">
      <w:pPr>
        <w:pStyle w:val="AFCorNotBold"/>
      </w:pPr>
      <w:r w:rsidRPr="00575BFF">
        <w:t>Global multilateral benefit-sharing mechanism</w:t>
      </w:r>
    </w:p>
    <w:bookmarkEnd w:id="0"/>
    <w:p w14:paraId="3CF490E6" w14:textId="0D76B79E" w:rsidR="00A96B21" w:rsidRDefault="00000000" w:rsidP="00A96B21">
      <w:pPr>
        <w:pStyle w:val="Title"/>
        <w:rPr>
          <w:rFonts w:hint="eastAsia"/>
        </w:rPr>
      </w:pPr>
      <w:sdt>
        <w:sdt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575BFF">
            <w:t>Global multilateral benefit-sharing mechanism</w:t>
          </w:r>
        </w:sdtContent>
      </w:sdt>
    </w:p>
    <w:p w14:paraId="0D679B2E" w14:textId="254200AA" w:rsidR="00A96B21" w:rsidRDefault="00FC0705" w:rsidP="00A96B21">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decision submitted by the Chair of Working Group I</w:t>
      </w:r>
      <w:r w:rsidR="00E15315">
        <w:rPr>
          <w:rFonts w:ascii="Times New Roman" w:hAnsi="Times New Roman" w:cs="Times New Roman"/>
          <w:color w:val="auto"/>
        </w:rPr>
        <w:t>I</w:t>
      </w:r>
    </w:p>
    <w:p w14:paraId="13F0A972" w14:textId="77777777" w:rsidR="005C0F51" w:rsidRPr="00C507AE" w:rsidRDefault="005C0F51" w:rsidP="005C0F51">
      <w:pPr>
        <w:pStyle w:val="Para1"/>
        <w:numPr>
          <w:ilvl w:val="0"/>
          <w:numId w:val="0"/>
        </w:numPr>
        <w:shd w:val="clear" w:color="auto" w:fill="FFFFFF" w:themeFill="background1"/>
        <w:ind w:left="567" w:firstLine="567"/>
        <w:rPr>
          <w:snapToGrid w:val="0"/>
          <w:kern w:val="22"/>
          <w:lang w:val="en-GB"/>
        </w:rPr>
      </w:pPr>
      <w:r w:rsidRPr="00374B10">
        <w:rPr>
          <w:i/>
          <w:iCs/>
          <w:snapToGrid w:val="0"/>
          <w:kern w:val="22"/>
          <w:lang w:val="en-GB"/>
        </w:rPr>
        <w:t>The Conference of the Parties serving as the meeting of the Parties to the Nagoya Protocol</w:t>
      </w:r>
      <w:r w:rsidRPr="00C507AE">
        <w:rPr>
          <w:snapToGrid w:val="0"/>
          <w:kern w:val="22"/>
          <w:lang w:val="en-GB"/>
        </w:rPr>
        <w:t>,</w:t>
      </w:r>
    </w:p>
    <w:p w14:paraId="12A13BC1" w14:textId="0274727B" w:rsidR="005C0F51" w:rsidRPr="00C507AE" w:rsidRDefault="005C0F51" w:rsidP="005C0F51">
      <w:pPr>
        <w:pStyle w:val="Para1"/>
        <w:numPr>
          <w:ilvl w:val="0"/>
          <w:numId w:val="0"/>
        </w:numPr>
        <w:shd w:val="clear" w:color="auto" w:fill="FFFFFF" w:themeFill="background1"/>
        <w:ind w:left="567" w:firstLine="567"/>
        <w:rPr>
          <w:snapToGrid w:val="0"/>
          <w:kern w:val="22"/>
          <w:lang w:val="en-GB"/>
        </w:rPr>
      </w:pPr>
      <w:r w:rsidRPr="00374B10">
        <w:rPr>
          <w:i/>
          <w:iCs/>
          <w:snapToGrid w:val="0"/>
          <w:kern w:val="22"/>
          <w:lang w:val="en-GB"/>
        </w:rPr>
        <w:t>Recognizing</w:t>
      </w:r>
      <w:r w:rsidRPr="00C507AE">
        <w:rPr>
          <w:snapToGrid w:val="0"/>
          <w:kern w:val="22"/>
          <w:lang w:val="en-GB"/>
        </w:rPr>
        <w:t xml:space="preserve"> that the Conference of the Parties serving as the meeting of the Parties to the Nagoya Protocol on Access to Genetic Resources and the Fair and Equitable Sharing of Benefits Arising from their Utilization</w:t>
      </w:r>
      <w:r w:rsidRPr="00C507AE">
        <w:rPr>
          <w:rStyle w:val="FootnoteReference"/>
          <w:lang w:val="en-GB"/>
        </w:rPr>
        <w:footnoteReference w:id="1"/>
      </w:r>
      <w:r w:rsidRPr="00C507AE">
        <w:rPr>
          <w:snapToGrid w:val="0"/>
          <w:kern w:val="22"/>
          <w:lang w:val="en-GB"/>
        </w:rPr>
        <w:t xml:space="preserve"> will address progress on the implementation of Article 10 of the Protocol in the second assessment and review to be undertaken at its sixth meeting, </w:t>
      </w:r>
    </w:p>
    <w:p w14:paraId="36CE006D" w14:textId="48587874" w:rsidR="00537248" w:rsidRPr="00537248" w:rsidRDefault="005C0F51" w:rsidP="005C0F51">
      <w:pPr>
        <w:pStyle w:val="Para2"/>
        <w:ind w:left="567" w:firstLine="567"/>
      </w:pPr>
      <w:r w:rsidRPr="00374B10">
        <w:rPr>
          <w:i/>
          <w:iCs/>
          <w:snapToGrid w:val="0"/>
          <w:kern w:val="22"/>
          <w:lang w:val="en-GB"/>
        </w:rPr>
        <w:t>Decides</w:t>
      </w:r>
      <w:r w:rsidRPr="00C507AE">
        <w:rPr>
          <w:snapToGrid w:val="0"/>
          <w:kern w:val="22"/>
          <w:lang w:val="en-GB"/>
        </w:rPr>
        <w:t xml:space="preserve"> to revisit at its sixth meeting the issue of the need for and modalities of a global multilateral benefit-sharing mechanism, as provided in Article 10 of the Nagoya Protocol on Access to Genetic Resources and the Fair and Equitable Sharing of Benefits Arising from their Utilization</w:t>
      </w:r>
      <w:r>
        <w:rPr>
          <w:snapToGrid w:val="0"/>
          <w:kern w:val="22"/>
          <w:lang w:val="en-GB"/>
        </w:rPr>
        <w:t>,</w:t>
      </w:r>
      <w:r w:rsidRPr="00C507AE">
        <w:rPr>
          <w:snapToGrid w:val="0"/>
          <w:kern w:val="22"/>
          <w:lang w:val="en-GB"/>
        </w:rPr>
        <w:t xml:space="preserve"> taking into consideration the analysis and synthesis of information for the second assessment and review of the Protocol.</w:t>
      </w:r>
    </w:p>
    <w:p w14:paraId="17F31E5B" w14:textId="77777777" w:rsidR="002B559C" w:rsidRPr="004701EE" w:rsidRDefault="00ED3849" w:rsidP="007A7F22">
      <w:pPr>
        <w:pStyle w:val="Para1"/>
        <w:numPr>
          <w:ilvl w:val="0"/>
          <w:numId w:val="0"/>
        </w:numPr>
        <w:jc w:val="center"/>
      </w:pPr>
      <w:r>
        <w:t>__________</w:t>
      </w:r>
    </w:p>
    <w:sectPr w:rsidR="002B559C" w:rsidRPr="004701EE" w:rsidSect="007A7F2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A76BEC" w14:textId="77777777" w:rsidR="001B5AD8" w:rsidRDefault="001B5AD8" w:rsidP="00A96B21">
      <w:r>
        <w:separator/>
      </w:r>
    </w:p>
  </w:endnote>
  <w:endnote w:type="continuationSeparator" w:id="0">
    <w:p w14:paraId="55FDDA2D" w14:textId="77777777" w:rsidR="001B5AD8" w:rsidRDefault="001B5AD8"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A42BF1" w14:textId="77777777" w:rsidR="001B5AD8" w:rsidRDefault="001B5AD8" w:rsidP="00A96B21">
      <w:r>
        <w:separator/>
      </w:r>
    </w:p>
  </w:footnote>
  <w:footnote w:type="continuationSeparator" w:id="0">
    <w:p w14:paraId="5973E02C" w14:textId="77777777" w:rsidR="001B5AD8" w:rsidRDefault="001B5AD8" w:rsidP="00A96B21">
      <w:r>
        <w:continuationSeparator/>
      </w:r>
    </w:p>
  </w:footnote>
  <w:footnote w:id="1">
    <w:p w14:paraId="57416EA9" w14:textId="77777777" w:rsidR="005C0F51" w:rsidRPr="00846F32" w:rsidRDefault="005C0F51" w:rsidP="005C0F51">
      <w:pPr>
        <w:pStyle w:val="FootnoteText"/>
        <w:rPr>
          <w:szCs w:val="18"/>
          <w:lang w:val="en-GB"/>
        </w:rPr>
      </w:pPr>
      <w:r w:rsidRPr="00846F32">
        <w:rPr>
          <w:rStyle w:val="FootnoteReference"/>
          <w:szCs w:val="18"/>
          <w:lang w:val="en-GB"/>
        </w:rPr>
        <w:footnoteRef/>
      </w:r>
      <w:r w:rsidRPr="00846F32">
        <w:rPr>
          <w:szCs w:val="18"/>
          <w:lang w:val="en-GB"/>
        </w:rPr>
        <w:t xml:space="preserve"> United Nations, </w:t>
      </w:r>
      <w:r w:rsidRPr="00846F32">
        <w:rPr>
          <w:i/>
          <w:iCs/>
          <w:szCs w:val="18"/>
          <w:lang w:val="en-GB"/>
        </w:rPr>
        <w:t>Treaty Series</w:t>
      </w:r>
      <w:r w:rsidRPr="00846F32">
        <w:rPr>
          <w:szCs w:val="18"/>
          <w:lang w:val="en-GB"/>
        </w:rPr>
        <w:t>, vol. 3008,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AEBBB67" w14:textId="77777777"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B559C" w:rsidRPr="002B559C">
          <w:rPr>
            <w:szCs w:val="20"/>
            <w:lang w:val="fr-FR"/>
          </w:rPr>
          <w:t>CBD/</w:t>
        </w:r>
      </w:sdtContent>
    </w:sdt>
    <w:bookmarkEnd w:id="1"/>
    <w:bookmarkEnd w:id="2"/>
    <w:r w:rsidR="00D23F1E">
      <w:rPr>
        <w:szCs w:val="20"/>
        <w:lang w:val="fr-FR"/>
      </w:rPr>
      <w:t>NP/MOP/5/--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77777777" w:rsidR="002B559C" w:rsidRPr="002B559C" w:rsidRDefault="00CF70AB" w:rsidP="002B559C">
        <w:pPr>
          <w:pStyle w:val="Header"/>
          <w:spacing w:after="240"/>
          <w:jc w:val="right"/>
          <w:rPr>
            <w:szCs w:val="20"/>
            <w:lang w:val="fr-FR"/>
          </w:rPr>
        </w:pPr>
        <w:r>
          <w:rPr>
            <w:szCs w:val="20"/>
            <w:lang w:val="fr-FR"/>
          </w:rPr>
          <w:t>CBD/</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682077761">
    <w:abstractNumId w:val="8"/>
  </w:num>
  <w:num w:numId="22" w16cid:durableId="612515630">
    <w:abstractNumId w:val="5"/>
  </w:num>
  <w:num w:numId="23" w16cid:durableId="1586919340">
    <w:abstractNumId w:val="13"/>
  </w:num>
  <w:num w:numId="24" w16cid:durableId="1646204264">
    <w:abstractNumId w:val="13"/>
  </w:num>
  <w:num w:numId="25" w16cid:durableId="2028553205">
    <w:abstractNumId w:val="13"/>
  </w:num>
  <w:num w:numId="26" w16cid:durableId="1113016551">
    <w:abstractNumId w:val="13"/>
  </w:num>
  <w:num w:numId="27" w16cid:durableId="2009365291">
    <w:abstractNumId w:val="13"/>
  </w:num>
  <w:num w:numId="28" w16cid:durableId="2004121806">
    <w:abstractNumId w:val="13"/>
  </w:num>
  <w:num w:numId="29" w16cid:durableId="1312831146">
    <w:abstractNumId w:val="14"/>
  </w:num>
  <w:num w:numId="30" w16cid:durableId="1638493021">
    <w:abstractNumId w:val="14"/>
  </w:num>
  <w:num w:numId="31" w16cid:durableId="769933077">
    <w:abstractNumId w:val="14"/>
  </w:num>
  <w:num w:numId="32" w16cid:durableId="14020945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2401E"/>
    <w:rsid w:val="00040598"/>
    <w:rsid w:val="00040A1E"/>
    <w:rsid w:val="000B0607"/>
    <w:rsid w:val="000C04BB"/>
    <w:rsid w:val="000C1D7A"/>
    <w:rsid w:val="000D11FE"/>
    <w:rsid w:val="000D4568"/>
    <w:rsid w:val="00132581"/>
    <w:rsid w:val="00173C53"/>
    <w:rsid w:val="00184909"/>
    <w:rsid w:val="001B5AD8"/>
    <w:rsid w:val="001D7501"/>
    <w:rsid w:val="0021066C"/>
    <w:rsid w:val="00222517"/>
    <w:rsid w:val="002B00CA"/>
    <w:rsid w:val="002B559C"/>
    <w:rsid w:val="002C7190"/>
    <w:rsid w:val="002D4858"/>
    <w:rsid w:val="00303F0B"/>
    <w:rsid w:val="00310608"/>
    <w:rsid w:val="00317EA5"/>
    <w:rsid w:val="00323F22"/>
    <w:rsid w:val="00343445"/>
    <w:rsid w:val="003476A9"/>
    <w:rsid w:val="00387AFC"/>
    <w:rsid w:val="00394E74"/>
    <w:rsid w:val="003C6F10"/>
    <w:rsid w:val="00434349"/>
    <w:rsid w:val="00441498"/>
    <w:rsid w:val="004701EE"/>
    <w:rsid w:val="004806A1"/>
    <w:rsid w:val="00480A8D"/>
    <w:rsid w:val="004A2A2D"/>
    <w:rsid w:val="00515B3B"/>
    <w:rsid w:val="00524DBF"/>
    <w:rsid w:val="00537248"/>
    <w:rsid w:val="00575BFF"/>
    <w:rsid w:val="005A206E"/>
    <w:rsid w:val="005B2595"/>
    <w:rsid w:val="005C0058"/>
    <w:rsid w:val="005C0F51"/>
    <w:rsid w:val="005D02AF"/>
    <w:rsid w:val="005E2605"/>
    <w:rsid w:val="00657ED6"/>
    <w:rsid w:val="006716A6"/>
    <w:rsid w:val="00695A2A"/>
    <w:rsid w:val="006B293D"/>
    <w:rsid w:val="00722D66"/>
    <w:rsid w:val="0076622F"/>
    <w:rsid w:val="007A7F22"/>
    <w:rsid w:val="007C77BC"/>
    <w:rsid w:val="00840F4C"/>
    <w:rsid w:val="00855E32"/>
    <w:rsid w:val="00874541"/>
    <w:rsid w:val="008E0581"/>
    <w:rsid w:val="00932F3A"/>
    <w:rsid w:val="00935461"/>
    <w:rsid w:val="009459E3"/>
    <w:rsid w:val="00995DDC"/>
    <w:rsid w:val="009C1114"/>
    <w:rsid w:val="009C4BAD"/>
    <w:rsid w:val="00A053BC"/>
    <w:rsid w:val="00A1233C"/>
    <w:rsid w:val="00A15E68"/>
    <w:rsid w:val="00A54FA0"/>
    <w:rsid w:val="00A615C1"/>
    <w:rsid w:val="00A95DE9"/>
    <w:rsid w:val="00A96B21"/>
    <w:rsid w:val="00AE1A95"/>
    <w:rsid w:val="00B36EA9"/>
    <w:rsid w:val="00B62B41"/>
    <w:rsid w:val="00BF1608"/>
    <w:rsid w:val="00C2354A"/>
    <w:rsid w:val="00C35912"/>
    <w:rsid w:val="00CF70AB"/>
    <w:rsid w:val="00D23F1E"/>
    <w:rsid w:val="00D3059B"/>
    <w:rsid w:val="00D60046"/>
    <w:rsid w:val="00D61CC9"/>
    <w:rsid w:val="00D71FFB"/>
    <w:rsid w:val="00DA0784"/>
    <w:rsid w:val="00DD07DB"/>
    <w:rsid w:val="00DD74C2"/>
    <w:rsid w:val="00E15315"/>
    <w:rsid w:val="00E1597C"/>
    <w:rsid w:val="00E41D32"/>
    <w:rsid w:val="00E448EF"/>
    <w:rsid w:val="00E95BA1"/>
    <w:rsid w:val="00EC349F"/>
    <w:rsid w:val="00EC37B7"/>
    <w:rsid w:val="00ED3849"/>
    <w:rsid w:val="00F1022F"/>
    <w:rsid w:val="00F169E0"/>
    <w:rsid w:val="00F258FB"/>
    <w:rsid w:val="00F6660F"/>
    <w:rsid w:val="00F7593A"/>
    <w:rsid w:val="00F75F90"/>
    <w:rsid w:val="00FA18C9"/>
    <w:rsid w:val="00FC070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17EA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7EA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C0F51"/>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222517"/>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174924"/>
    <w:rsid w:val="002C7190"/>
    <w:rsid w:val="0030166F"/>
    <w:rsid w:val="00303F0B"/>
    <w:rsid w:val="004806A1"/>
    <w:rsid w:val="0058270C"/>
    <w:rsid w:val="00760256"/>
    <w:rsid w:val="00932F3A"/>
    <w:rsid w:val="00967CF3"/>
    <w:rsid w:val="00986A85"/>
    <w:rsid w:val="00A95DE9"/>
    <w:rsid w:val="00C05839"/>
    <w:rsid w:val="00CE43B4"/>
    <w:rsid w:val="00DC2AEA"/>
    <w:rsid w:val="00DF26E1"/>
    <w:rsid w:val="00EC37B7"/>
    <w:rsid w:val="00F8360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21" ma:contentTypeDescription="Create a new document." ma:contentTypeScope="" ma:versionID="a76157d6b172fba15d49db045db8c8b7">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2a0acf89d4f85fd7256672f20a8e2e0a"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anguage xmlns="394bbfa8-7490-4a48-8e49-faa91c2d11d7">English</Language>
    <TaxCatchAll xmlns="985ec44e-1bab-4c0b-9df0-6ba128686fc9" xsi:nil="true"/>
    <BriefDescription xmlns="394bbfa8-7490-4a48-8e49-faa91c2d11d7" xsi:nil="true"/>
    <lcf76f155ced4ddcb4097134ff3c332f xmlns="394bbfa8-7490-4a48-8e49-faa91c2d11d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C5807A-C7C4-4A7C-87B4-5AB30C80CF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827E98BF-A272-477E-BC92-7D116667BEF7}">
  <ds:schemaRefs>
    <ds:schemaRef ds:uri="http://schemas.microsoft.com/office/2006/metadata/properties"/>
    <ds:schemaRef ds:uri="http://schemas.microsoft.com/office/infopath/2007/PartnerControls"/>
    <ds:schemaRef ds:uri="394bbfa8-7490-4a48-8e49-faa91c2d11d7"/>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1</TotalTime>
  <Pages>1</Pages>
  <Words>212</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multilateral benefit-sharing mechanism</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4</cp:revision>
  <dcterms:created xsi:type="dcterms:W3CDTF">2024-11-01T18:23:00Z</dcterms:created>
  <dcterms:modified xsi:type="dcterms:W3CDTF">2024-11-01T18:23:00Z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ies>
</file>