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B4866" w:rsidRPr="00584A6C" w14:paraId="0E1DE568" w14:textId="77777777" w:rsidTr="000774F9">
        <w:trPr>
          <w:trHeight w:val="851"/>
        </w:trPr>
        <w:tc>
          <w:tcPr>
            <w:tcW w:w="976" w:type="dxa"/>
            <w:tcBorders>
              <w:bottom w:val="single" w:sz="12" w:space="0" w:color="auto"/>
            </w:tcBorders>
          </w:tcPr>
          <w:p w14:paraId="0BEE83D5" w14:textId="77777777" w:rsidR="00DB4866" w:rsidRPr="00584A6C" w:rsidRDefault="00DB4866" w:rsidP="000774F9">
            <w:pPr>
              <w:suppressLineNumbers/>
              <w:suppressAutoHyphens/>
              <w:kinsoku w:val="0"/>
              <w:overflowPunct w:val="0"/>
              <w:autoSpaceDE w:val="0"/>
              <w:autoSpaceDN w:val="0"/>
              <w:adjustRightInd w:val="0"/>
              <w:snapToGrid w:val="0"/>
              <w:rPr>
                <w:snapToGrid w:val="0"/>
                <w:kern w:val="22"/>
              </w:rPr>
            </w:pPr>
            <w:bookmarkStart w:id="0" w:name="_Hlk122329400"/>
            <w:r w:rsidRPr="00584A6C">
              <w:rPr>
                <w:noProof/>
                <w:snapToGrid w:val="0"/>
                <w:kern w:val="22"/>
                <w:lang w:val="es-ES" w:eastAsia="es-ES"/>
              </w:rPr>
              <w:drawing>
                <wp:inline distT="0" distB="0" distL="0" distR="0" wp14:anchorId="6C05E24A" wp14:editId="38C72F4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84436D4" w14:textId="77777777" w:rsidR="00DB4866" w:rsidRPr="00584A6C" w:rsidRDefault="001356C6" w:rsidP="000774F9">
            <w:pPr>
              <w:suppressLineNumbers/>
              <w:suppressAutoHyphens/>
              <w:kinsoku w:val="0"/>
              <w:overflowPunct w:val="0"/>
              <w:autoSpaceDE w:val="0"/>
              <w:autoSpaceDN w:val="0"/>
              <w:adjustRightInd w:val="0"/>
              <w:snapToGrid w:val="0"/>
              <w:rPr>
                <w:snapToGrid w:val="0"/>
                <w:kern w:val="22"/>
              </w:rPr>
            </w:pPr>
            <w:r w:rsidRPr="001356C6">
              <w:rPr>
                <w:noProof/>
                <w:snapToGrid w:val="0"/>
                <w:kern w:val="22"/>
                <w:lang w:val="es-ES" w:eastAsia="es-ES"/>
              </w:rPr>
              <w:drawing>
                <wp:anchor distT="0" distB="0" distL="114300" distR="114300" simplePos="0" relativeHeight="251659264" behindDoc="1" locked="0" layoutInCell="1" allowOverlap="1" wp14:anchorId="4C6DEDD8" wp14:editId="304A47A5">
                  <wp:simplePos x="0" y="0"/>
                  <wp:positionH relativeFrom="column">
                    <wp:posOffset>-53975</wp:posOffset>
                  </wp:positionH>
                  <wp:positionV relativeFrom="paragraph">
                    <wp:posOffset>-193040</wp:posOffset>
                  </wp:positionV>
                  <wp:extent cx="671830" cy="396240"/>
                  <wp:effectExtent l="19050" t="0" r="0" b="0"/>
                  <wp:wrapTight wrapText="bothSides">
                    <wp:wrapPolygon edited="0">
                      <wp:start x="-611" y="0"/>
                      <wp:lineTo x="-611" y="20769"/>
                      <wp:lineTo x="21376" y="20769"/>
                      <wp:lineTo x="21376" y="18692"/>
                      <wp:lineTo x="18322" y="16615"/>
                      <wp:lineTo x="20765" y="16615"/>
                      <wp:lineTo x="21376" y="14538"/>
                      <wp:lineTo x="21376" y="0"/>
                      <wp:lineTo x="-611" y="0"/>
                    </wp:wrapPolygon>
                  </wp:wrapTight>
                  <wp:docPr id="1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srcRect/>
                          <a:stretch>
                            <a:fillRect/>
                          </a:stretch>
                        </pic:blipFill>
                        <pic:spPr bwMode="auto">
                          <a:xfrm>
                            <a:off x="0" y="0"/>
                            <a:ext cx="673735" cy="396240"/>
                          </a:xfrm>
                          <a:prstGeom prst="rect">
                            <a:avLst/>
                          </a:prstGeom>
                          <a:noFill/>
                        </pic:spPr>
                      </pic:pic>
                    </a:graphicData>
                  </a:graphic>
                </wp:anchor>
              </w:drawing>
            </w:r>
          </w:p>
        </w:tc>
        <w:tc>
          <w:tcPr>
            <w:tcW w:w="4090" w:type="dxa"/>
            <w:tcBorders>
              <w:bottom w:val="single" w:sz="12" w:space="0" w:color="auto"/>
            </w:tcBorders>
          </w:tcPr>
          <w:p w14:paraId="4BF8428C" w14:textId="77777777" w:rsidR="00DB4866" w:rsidRPr="00584A6C" w:rsidRDefault="00DB4866" w:rsidP="000774F9">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584A6C">
              <w:rPr>
                <w:rFonts w:ascii="Arial" w:hAnsi="Arial" w:cs="Arial"/>
                <w:b/>
                <w:snapToGrid w:val="0"/>
                <w:kern w:val="22"/>
                <w:sz w:val="32"/>
                <w:szCs w:val="32"/>
              </w:rPr>
              <w:t>CBD</w:t>
            </w:r>
          </w:p>
        </w:tc>
      </w:tr>
      <w:tr w:rsidR="00DB4866" w:rsidRPr="000A0810" w14:paraId="2A3E35E9" w14:textId="77777777" w:rsidTr="000774F9">
        <w:tc>
          <w:tcPr>
            <w:tcW w:w="6117" w:type="dxa"/>
            <w:gridSpan w:val="2"/>
            <w:tcBorders>
              <w:top w:val="single" w:sz="12" w:space="0" w:color="auto"/>
              <w:bottom w:val="single" w:sz="36" w:space="0" w:color="auto"/>
            </w:tcBorders>
            <w:vAlign w:val="center"/>
          </w:tcPr>
          <w:p w14:paraId="2BF67384" w14:textId="77777777" w:rsidR="00DB4866" w:rsidRPr="00584A6C" w:rsidRDefault="001356C6" w:rsidP="000774F9">
            <w:pPr>
              <w:suppressLineNumbers/>
              <w:suppressAutoHyphens/>
              <w:kinsoku w:val="0"/>
              <w:overflowPunct w:val="0"/>
              <w:autoSpaceDE w:val="0"/>
              <w:autoSpaceDN w:val="0"/>
              <w:adjustRightInd w:val="0"/>
              <w:snapToGrid w:val="0"/>
              <w:rPr>
                <w:snapToGrid w:val="0"/>
                <w:kern w:val="22"/>
              </w:rPr>
            </w:pPr>
            <w:bookmarkStart w:id="1" w:name="_Hlk122329379"/>
            <w:r w:rsidRPr="001356C6">
              <w:rPr>
                <w:noProof/>
                <w:snapToGrid w:val="0"/>
                <w:kern w:val="22"/>
                <w:lang w:val="es-ES" w:eastAsia="es-ES"/>
              </w:rPr>
              <w:drawing>
                <wp:inline distT="0" distB="0" distL="0" distR="0" wp14:anchorId="2CAB460E" wp14:editId="41AB5B01">
                  <wp:extent cx="2908300" cy="104775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28BA534A" w14:textId="77777777" w:rsidR="00DB4866" w:rsidRPr="000774F9" w:rsidRDefault="00DB4866" w:rsidP="000774F9">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s-ES"/>
              </w:rPr>
            </w:pPr>
            <w:r w:rsidRPr="000774F9">
              <w:rPr>
                <w:rFonts w:asciiTheme="majorBidi" w:hAnsiTheme="majorBidi" w:cstheme="majorBidi"/>
                <w:snapToGrid w:val="0"/>
                <w:kern w:val="22"/>
                <w:sz w:val="22"/>
                <w:szCs w:val="22"/>
                <w:lang w:val="es-ES"/>
              </w:rPr>
              <w:t>Distr.</w:t>
            </w:r>
          </w:p>
          <w:p w14:paraId="0F1A0A8A" w14:textId="77777777" w:rsidR="00DB4866" w:rsidRPr="000774F9" w:rsidRDefault="0021489F" w:rsidP="000774F9">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s-ES"/>
              </w:rPr>
            </w:pPr>
            <w:r w:rsidRPr="000774F9">
              <w:rPr>
                <w:rFonts w:asciiTheme="majorBidi" w:hAnsiTheme="majorBidi" w:cstheme="majorBidi"/>
                <w:caps/>
                <w:snapToGrid w:val="0"/>
                <w:kern w:val="22"/>
                <w:sz w:val="22"/>
                <w:szCs w:val="22"/>
                <w:lang w:val="es-ES"/>
              </w:rPr>
              <w:t>LIMIT</w:t>
            </w:r>
            <w:r w:rsidR="001356C6" w:rsidRPr="000774F9">
              <w:rPr>
                <w:rFonts w:asciiTheme="majorBidi" w:hAnsiTheme="majorBidi" w:cstheme="majorBidi"/>
                <w:caps/>
                <w:snapToGrid w:val="0"/>
                <w:kern w:val="22"/>
                <w:sz w:val="22"/>
                <w:szCs w:val="22"/>
                <w:lang w:val="es-ES"/>
              </w:rPr>
              <w:t>ADA</w:t>
            </w:r>
          </w:p>
          <w:p w14:paraId="7512FCA3" w14:textId="77777777" w:rsidR="00DB4866" w:rsidRPr="000774F9" w:rsidRDefault="00DB4866" w:rsidP="000774F9">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s-ES"/>
              </w:rPr>
            </w:pPr>
          </w:p>
          <w:p w14:paraId="7472F55E" w14:textId="77777777" w:rsidR="00DB4866" w:rsidRPr="000774F9" w:rsidRDefault="000A0810" w:rsidP="000774F9">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s-ES"/>
              </w:rPr>
            </w:pPr>
            <w:sdt>
              <w:sdtPr>
                <w:rPr>
                  <w:rFonts w:asciiTheme="majorBidi" w:eastAsia="Times New Roman" w:hAnsiTheme="majorBidi" w:cstheme="majorBidi"/>
                  <w:snapToGrid w:val="0"/>
                  <w:kern w:val="22"/>
                  <w:lang w:val="es-ES"/>
                </w:rPr>
                <w:alias w:val="Subject"/>
                <w:tag w:val=""/>
                <w:id w:val="2137136483"/>
                <w:placeholder>
                  <w:docPart w:val="6664DDF2C739467CA45FD37113323160"/>
                </w:placeholder>
                <w:dataBinding w:prefixMappings="xmlns:ns0='http://purl.org/dc/elements/1.1/' xmlns:ns1='http://schemas.openxmlformats.org/package/2006/metadata/core-properties' " w:xpath="/ns1:coreProperties[1]/ns0:subject[1]" w:storeItemID="{6C3C8BC8-F283-45AE-878A-BAB7291924A1}"/>
                <w:text/>
              </w:sdtPr>
              <w:sdtEndPr/>
              <w:sdtContent>
                <w:r w:rsidR="00AE1531" w:rsidRPr="000774F9">
                  <w:rPr>
                    <w:rFonts w:asciiTheme="majorBidi" w:eastAsia="Times New Roman" w:hAnsiTheme="majorBidi" w:cstheme="majorBidi"/>
                    <w:snapToGrid w:val="0"/>
                    <w:kern w:val="22"/>
                    <w:sz w:val="22"/>
                    <w:szCs w:val="22"/>
                    <w:lang w:val="es-ES"/>
                  </w:rPr>
                  <w:t>CBD/COP/15/</w:t>
                </w:r>
                <w:r w:rsidR="0021489F" w:rsidRPr="000774F9">
                  <w:rPr>
                    <w:rFonts w:asciiTheme="majorBidi" w:eastAsia="Times New Roman" w:hAnsiTheme="majorBidi" w:cstheme="majorBidi"/>
                    <w:snapToGrid w:val="0"/>
                    <w:kern w:val="22"/>
                    <w:sz w:val="22"/>
                    <w:szCs w:val="22"/>
                    <w:lang w:val="es-ES"/>
                  </w:rPr>
                  <w:t>L.31</w:t>
                </w:r>
              </w:sdtContent>
            </w:sdt>
          </w:p>
          <w:p w14:paraId="793C1699" w14:textId="77777777" w:rsidR="00DB4866" w:rsidRPr="001356C6" w:rsidRDefault="00DB4866" w:rsidP="000774F9">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s-ES"/>
              </w:rPr>
            </w:pPr>
            <w:r w:rsidRPr="001356C6">
              <w:rPr>
                <w:rFonts w:asciiTheme="majorBidi" w:hAnsiTheme="majorBidi" w:cstheme="majorBidi"/>
                <w:snapToGrid w:val="0"/>
                <w:kern w:val="22"/>
                <w:sz w:val="22"/>
                <w:szCs w:val="22"/>
                <w:lang w:val="es-ES"/>
              </w:rPr>
              <w:t>1</w:t>
            </w:r>
            <w:r w:rsidR="00FF5FFA" w:rsidRPr="001356C6">
              <w:rPr>
                <w:rFonts w:asciiTheme="majorBidi" w:hAnsiTheme="majorBidi" w:cstheme="majorBidi"/>
                <w:snapToGrid w:val="0"/>
                <w:kern w:val="22"/>
                <w:sz w:val="22"/>
                <w:szCs w:val="22"/>
                <w:lang w:val="es-ES"/>
              </w:rPr>
              <w:t>9</w:t>
            </w:r>
            <w:r w:rsidR="001356C6" w:rsidRPr="001356C6">
              <w:rPr>
                <w:rFonts w:asciiTheme="majorBidi" w:hAnsiTheme="majorBidi" w:cstheme="majorBidi"/>
                <w:snapToGrid w:val="0"/>
                <w:kern w:val="22"/>
                <w:sz w:val="22"/>
                <w:szCs w:val="22"/>
                <w:lang w:val="es-ES"/>
              </w:rPr>
              <w:t xml:space="preserve"> de diciembre de</w:t>
            </w:r>
            <w:r w:rsidRPr="001356C6">
              <w:rPr>
                <w:rFonts w:asciiTheme="majorBidi" w:hAnsiTheme="majorBidi" w:cstheme="majorBidi"/>
                <w:snapToGrid w:val="0"/>
                <w:kern w:val="22"/>
                <w:sz w:val="22"/>
                <w:szCs w:val="22"/>
                <w:lang w:val="es-ES"/>
              </w:rPr>
              <w:t xml:space="preserve"> 2022</w:t>
            </w:r>
          </w:p>
          <w:p w14:paraId="113BEABD" w14:textId="77777777" w:rsidR="00DB4866" w:rsidRPr="001356C6" w:rsidRDefault="00DB4866" w:rsidP="000774F9">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s-ES"/>
              </w:rPr>
            </w:pPr>
          </w:p>
          <w:p w14:paraId="42A91194" w14:textId="77777777" w:rsidR="001356C6" w:rsidRDefault="001356C6" w:rsidP="000774F9">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s-ES"/>
              </w:rPr>
            </w:pPr>
            <w:r>
              <w:rPr>
                <w:rFonts w:asciiTheme="majorBidi" w:hAnsiTheme="majorBidi" w:cstheme="majorBidi"/>
                <w:snapToGrid w:val="0"/>
                <w:kern w:val="22"/>
                <w:sz w:val="22"/>
                <w:szCs w:val="22"/>
                <w:lang w:val="es-ES"/>
              </w:rPr>
              <w:t>ESPAÑOL</w:t>
            </w:r>
          </w:p>
          <w:p w14:paraId="6B142817" w14:textId="77777777" w:rsidR="00DB4866" w:rsidRPr="001356C6" w:rsidRDefault="00DB4866" w:rsidP="000774F9">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s-ES"/>
              </w:rPr>
            </w:pPr>
            <w:r w:rsidRPr="001356C6">
              <w:rPr>
                <w:rFonts w:asciiTheme="majorBidi" w:hAnsiTheme="majorBidi" w:cstheme="majorBidi"/>
                <w:snapToGrid w:val="0"/>
                <w:kern w:val="22"/>
                <w:sz w:val="22"/>
                <w:szCs w:val="22"/>
                <w:lang w:val="es-ES"/>
              </w:rPr>
              <w:t xml:space="preserve">ORIGINAL: </w:t>
            </w:r>
            <w:r w:rsidR="001356C6">
              <w:rPr>
                <w:rFonts w:asciiTheme="majorBidi" w:hAnsiTheme="majorBidi" w:cstheme="majorBidi"/>
                <w:snapToGrid w:val="0"/>
                <w:kern w:val="22"/>
                <w:sz w:val="22"/>
                <w:szCs w:val="22"/>
                <w:lang w:val="es-ES"/>
              </w:rPr>
              <w:t>I</w:t>
            </w:r>
            <w:r w:rsidRPr="001356C6">
              <w:rPr>
                <w:rFonts w:asciiTheme="majorBidi" w:hAnsiTheme="majorBidi" w:cstheme="majorBidi"/>
                <w:snapToGrid w:val="0"/>
                <w:kern w:val="22"/>
                <w:sz w:val="22"/>
                <w:szCs w:val="22"/>
                <w:lang w:val="es-ES"/>
              </w:rPr>
              <w:t>NGL</w:t>
            </w:r>
            <w:r w:rsidR="001356C6">
              <w:rPr>
                <w:rFonts w:asciiTheme="majorBidi" w:hAnsiTheme="majorBidi" w:cstheme="majorBidi"/>
                <w:snapToGrid w:val="0"/>
                <w:kern w:val="22"/>
                <w:sz w:val="22"/>
                <w:szCs w:val="22"/>
                <w:lang w:val="es-ES"/>
              </w:rPr>
              <w:t>ÉS</w:t>
            </w:r>
          </w:p>
          <w:p w14:paraId="7F52E593" w14:textId="77777777" w:rsidR="00DB4866" w:rsidRPr="001356C6" w:rsidRDefault="00DB4866" w:rsidP="000774F9">
            <w:pPr>
              <w:suppressLineNumbers/>
              <w:suppressAutoHyphens/>
              <w:kinsoku w:val="0"/>
              <w:overflowPunct w:val="0"/>
              <w:autoSpaceDE w:val="0"/>
              <w:autoSpaceDN w:val="0"/>
              <w:adjustRightInd w:val="0"/>
              <w:snapToGrid w:val="0"/>
              <w:rPr>
                <w:snapToGrid w:val="0"/>
                <w:kern w:val="22"/>
                <w:lang w:val="es-ES"/>
              </w:rPr>
            </w:pPr>
          </w:p>
        </w:tc>
      </w:tr>
    </w:tbl>
    <w:bookmarkEnd w:id="0"/>
    <w:bookmarkEnd w:id="1"/>
    <w:p w14:paraId="2FA6E8B6" w14:textId="77777777" w:rsidR="00CA5605" w:rsidRPr="001356C6" w:rsidRDefault="00CA5605" w:rsidP="00CA5605">
      <w:pPr>
        <w:pStyle w:val="Cornernotation"/>
        <w:kinsoku w:val="0"/>
        <w:overflowPunct w:val="0"/>
        <w:autoSpaceDE w:val="0"/>
        <w:autoSpaceDN w:val="0"/>
        <w:spacing w:before="60"/>
        <w:ind w:left="227" w:right="4302" w:hanging="227"/>
        <w:rPr>
          <w:snapToGrid w:val="0"/>
          <w:kern w:val="22"/>
          <w:lang w:val="es-ES"/>
        </w:rPr>
      </w:pPr>
      <w:r w:rsidRPr="001356C6">
        <w:rPr>
          <w:snapToGrid w:val="0"/>
          <w:kern w:val="22"/>
          <w:lang w:val="es-ES"/>
        </w:rPr>
        <w:t>CONFERENC</w:t>
      </w:r>
      <w:r w:rsidR="001356C6" w:rsidRPr="001356C6">
        <w:rPr>
          <w:snapToGrid w:val="0"/>
          <w:kern w:val="22"/>
          <w:lang w:val="es-ES"/>
        </w:rPr>
        <w:t>IA DE LAS PARTES EN EL CONVENIO SOBRE LA DIVERSIDAD BIOLÓGICA</w:t>
      </w:r>
      <w:r w:rsidRPr="001356C6">
        <w:rPr>
          <w:snapToGrid w:val="0"/>
          <w:kern w:val="22"/>
          <w:lang w:val="es-ES"/>
        </w:rPr>
        <w:t xml:space="preserve"> </w:t>
      </w:r>
    </w:p>
    <w:p w14:paraId="313A6962" w14:textId="77777777" w:rsidR="00CA5605" w:rsidRPr="001356C6" w:rsidRDefault="001356C6" w:rsidP="00CA5605">
      <w:pPr>
        <w:pStyle w:val="Cornernotation"/>
        <w:kinsoku w:val="0"/>
        <w:overflowPunct w:val="0"/>
        <w:autoSpaceDE w:val="0"/>
        <w:autoSpaceDN w:val="0"/>
        <w:ind w:left="0" w:right="4512" w:firstLine="0"/>
        <w:rPr>
          <w:snapToGrid w:val="0"/>
          <w:kern w:val="22"/>
          <w:lang w:val="es-ES"/>
        </w:rPr>
      </w:pPr>
      <w:r w:rsidRPr="001356C6">
        <w:rPr>
          <w:snapToGrid w:val="0"/>
          <w:kern w:val="22"/>
          <w:lang w:val="es-ES"/>
        </w:rPr>
        <w:t>Decimoquinta reunión</w:t>
      </w:r>
      <w:r w:rsidR="00CA5605" w:rsidRPr="001356C6">
        <w:rPr>
          <w:snapToGrid w:val="0"/>
          <w:kern w:val="22"/>
          <w:lang w:val="es-ES"/>
        </w:rPr>
        <w:t xml:space="preserve"> – Part</w:t>
      </w:r>
      <w:r w:rsidRPr="001356C6">
        <w:rPr>
          <w:snapToGrid w:val="0"/>
          <w:kern w:val="22"/>
          <w:lang w:val="es-ES"/>
        </w:rPr>
        <w:t>e</w:t>
      </w:r>
      <w:r w:rsidR="00CA5605" w:rsidRPr="001356C6">
        <w:rPr>
          <w:snapToGrid w:val="0"/>
          <w:kern w:val="22"/>
          <w:lang w:val="es-ES"/>
        </w:rPr>
        <w:t xml:space="preserve"> II</w:t>
      </w:r>
    </w:p>
    <w:p w14:paraId="28E99138" w14:textId="77777777" w:rsidR="00CA5605" w:rsidRPr="001356C6" w:rsidRDefault="00CA5605" w:rsidP="00CA5605">
      <w:pPr>
        <w:pStyle w:val="Cornernotation"/>
        <w:kinsoku w:val="0"/>
        <w:overflowPunct w:val="0"/>
        <w:autoSpaceDE w:val="0"/>
        <w:autoSpaceDN w:val="0"/>
        <w:ind w:left="227" w:right="4512" w:hanging="227"/>
        <w:rPr>
          <w:snapToGrid w:val="0"/>
          <w:kern w:val="22"/>
          <w:szCs w:val="22"/>
          <w:lang w:val="es-ES" w:eastAsia="nb-NO"/>
        </w:rPr>
      </w:pPr>
      <w:r w:rsidRPr="001356C6">
        <w:rPr>
          <w:snapToGrid w:val="0"/>
          <w:kern w:val="22"/>
          <w:szCs w:val="22"/>
          <w:lang w:val="es-ES" w:eastAsia="nb-NO"/>
        </w:rPr>
        <w:t>Montreal</w:t>
      </w:r>
      <w:r w:rsidR="001356C6" w:rsidRPr="001356C6">
        <w:rPr>
          <w:snapToGrid w:val="0"/>
          <w:kern w:val="22"/>
          <w:szCs w:val="22"/>
          <w:lang w:val="es-ES" w:eastAsia="nb-NO"/>
        </w:rPr>
        <w:t xml:space="preserve"> (Canadá)</w:t>
      </w:r>
      <w:r w:rsidRPr="001356C6">
        <w:rPr>
          <w:snapToGrid w:val="0"/>
          <w:kern w:val="22"/>
          <w:szCs w:val="22"/>
          <w:lang w:val="es-ES" w:eastAsia="nb-NO"/>
        </w:rPr>
        <w:t>, 7</w:t>
      </w:r>
      <w:r w:rsidR="001356C6" w:rsidRPr="001356C6">
        <w:rPr>
          <w:snapToGrid w:val="0"/>
          <w:kern w:val="22"/>
          <w:szCs w:val="22"/>
          <w:lang w:val="es-ES" w:eastAsia="nb-NO"/>
        </w:rPr>
        <w:t xml:space="preserve"> a </w:t>
      </w:r>
      <w:r w:rsidRPr="001356C6">
        <w:rPr>
          <w:snapToGrid w:val="0"/>
          <w:kern w:val="22"/>
          <w:szCs w:val="22"/>
          <w:lang w:val="es-ES" w:eastAsia="nb-NO"/>
        </w:rPr>
        <w:t xml:space="preserve">19 </w:t>
      </w:r>
      <w:r w:rsidR="001356C6" w:rsidRPr="001356C6">
        <w:rPr>
          <w:snapToGrid w:val="0"/>
          <w:kern w:val="22"/>
          <w:szCs w:val="22"/>
          <w:lang w:val="es-ES" w:eastAsia="nb-NO"/>
        </w:rPr>
        <w:t>de diciembre de</w:t>
      </w:r>
      <w:r w:rsidRPr="001356C6">
        <w:rPr>
          <w:snapToGrid w:val="0"/>
          <w:kern w:val="22"/>
          <w:szCs w:val="22"/>
          <w:lang w:val="es-ES" w:eastAsia="nb-NO"/>
        </w:rPr>
        <w:t xml:space="preserve"> 2022</w:t>
      </w:r>
    </w:p>
    <w:p w14:paraId="2374E929" w14:textId="77777777" w:rsidR="00CA5605" w:rsidRPr="000A0810" w:rsidRDefault="001356C6" w:rsidP="00CA5605">
      <w:pPr>
        <w:pStyle w:val="Cornernotation"/>
        <w:kinsoku w:val="0"/>
        <w:overflowPunct w:val="0"/>
        <w:autoSpaceDE w:val="0"/>
        <w:autoSpaceDN w:val="0"/>
        <w:ind w:left="227" w:right="4512" w:hanging="227"/>
        <w:rPr>
          <w:snapToGrid w:val="0"/>
          <w:kern w:val="22"/>
          <w:szCs w:val="22"/>
          <w:lang w:val="es-ES_tradnl" w:eastAsia="nb-NO"/>
        </w:rPr>
      </w:pPr>
      <w:r w:rsidRPr="000A0810">
        <w:rPr>
          <w:snapToGrid w:val="0"/>
          <w:kern w:val="22"/>
          <w:szCs w:val="22"/>
          <w:lang w:val="es-ES_tradnl" w:eastAsia="nb-NO"/>
        </w:rPr>
        <w:t>Tema 7 del programa</w:t>
      </w:r>
    </w:p>
    <w:p w14:paraId="57219F3D" w14:textId="77777777" w:rsidR="00CA5605" w:rsidRPr="000774F9" w:rsidRDefault="000774F9" w:rsidP="00CA5605">
      <w:pPr>
        <w:pStyle w:val="NormalWeb"/>
        <w:spacing w:before="240" w:beforeAutospacing="0" w:after="120" w:afterAutospacing="0" w:line="480" w:lineRule="auto"/>
        <w:jc w:val="center"/>
        <w:rPr>
          <w:b/>
          <w:bCs/>
          <w:sz w:val="22"/>
          <w:szCs w:val="22"/>
          <w:lang w:val="es-ES"/>
        </w:rPr>
      </w:pPr>
      <w:bookmarkStart w:id="2" w:name="_Hlk122343954"/>
      <w:r w:rsidRPr="000774F9">
        <w:rPr>
          <w:b/>
          <w:bCs/>
          <w:sz w:val="22"/>
          <w:szCs w:val="22"/>
          <w:lang w:val="es-ES"/>
        </w:rPr>
        <w:t>PRESUPUESTO PARA EL PROGRAMA DE TRABAJO INTEGRADO DE LA SECRETARÍA</w:t>
      </w:r>
    </w:p>
    <w:p w14:paraId="3FE6BCBB" w14:textId="77777777" w:rsidR="00CA5605" w:rsidRPr="000774F9" w:rsidRDefault="000774F9" w:rsidP="00CA5605">
      <w:pPr>
        <w:pStyle w:val="NormalWeb"/>
        <w:spacing w:before="120" w:beforeAutospacing="0" w:after="120" w:afterAutospacing="0" w:line="480" w:lineRule="auto"/>
        <w:jc w:val="center"/>
        <w:rPr>
          <w:rFonts w:asciiTheme="majorBidi" w:hAnsiTheme="majorBidi" w:cstheme="majorBidi"/>
          <w:b/>
          <w:bCs/>
          <w:sz w:val="22"/>
          <w:szCs w:val="22"/>
          <w:lang w:val="es-ES"/>
        </w:rPr>
      </w:pPr>
      <w:r w:rsidRPr="000774F9">
        <w:rPr>
          <w:b/>
          <w:bCs/>
          <w:sz w:val="22"/>
          <w:szCs w:val="22"/>
          <w:lang w:val="es-ES"/>
        </w:rPr>
        <w:t>Proyecto de decisión presentado por la Presidencia del grupo de contacto sobre el presupuesto</w:t>
      </w:r>
      <w:r w:rsidR="00CA5605" w:rsidRPr="000774F9">
        <w:rPr>
          <w:b/>
          <w:bCs/>
          <w:sz w:val="22"/>
          <w:szCs w:val="22"/>
          <w:lang w:val="es-ES"/>
        </w:rPr>
        <w:t xml:space="preserve"> </w:t>
      </w:r>
    </w:p>
    <w:bookmarkEnd w:id="2"/>
    <w:p w14:paraId="11E3160C" w14:textId="77777777" w:rsidR="00CA5605" w:rsidRPr="000774F9" w:rsidRDefault="000774F9" w:rsidP="00CA5605">
      <w:pPr>
        <w:pStyle w:val="NormalWeb"/>
        <w:spacing w:before="120" w:beforeAutospacing="0" w:after="120" w:afterAutospacing="0"/>
        <w:ind w:firstLine="567"/>
        <w:jc w:val="both"/>
        <w:rPr>
          <w:rFonts w:asciiTheme="majorBidi" w:hAnsiTheme="majorBidi" w:cstheme="majorBidi"/>
          <w:i/>
          <w:iCs/>
          <w:sz w:val="22"/>
          <w:szCs w:val="22"/>
          <w:lang w:val="es-ES"/>
        </w:rPr>
      </w:pPr>
      <w:r w:rsidRPr="000774F9">
        <w:rPr>
          <w:rFonts w:asciiTheme="majorBidi" w:hAnsiTheme="majorBidi" w:cstheme="majorBidi"/>
          <w:i/>
          <w:iCs/>
          <w:sz w:val="22"/>
          <w:szCs w:val="22"/>
          <w:lang w:val="es-ES"/>
        </w:rPr>
        <w:t xml:space="preserve">La </w:t>
      </w:r>
      <w:r w:rsidR="00CA5605" w:rsidRPr="000774F9">
        <w:rPr>
          <w:rFonts w:asciiTheme="majorBidi" w:hAnsiTheme="majorBidi" w:cstheme="majorBidi"/>
          <w:i/>
          <w:iCs/>
          <w:sz w:val="22"/>
          <w:szCs w:val="22"/>
          <w:lang w:val="es-ES"/>
        </w:rPr>
        <w:t>Conferenc</w:t>
      </w:r>
      <w:r w:rsidRPr="000774F9">
        <w:rPr>
          <w:rFonts w:asciiTheme="majorBidi" w:hAnsiTheme="majorBidi" w:cstheme="majorBidi"/>
          <w:i/>
          <w:iCs/>
          <w:sz w:val="22"/>
          <w:szCs w:val="22"/>
          <w:lang w:val="es-ES"/>
        </w:rPr>
        <w:t xml:space="preserve">ia de las </w:t>
      </w:r>
      <w:r w:rsidR="00CA5605" w:rsidRPr="000774F9">
        <w:rPr>
          <w:rFonts w:asciiTheme="majorBidi" w:hAnsiTheme="majorBidi" w:cstheme="majorBidi"/>
          <w:i/>
          <w:iCs/>
          <w:sz w:val="22"/>
          <w:szCs w:val="22"/>
          <w:lang w:val="es-ES"/>
        </w:rPr>
        <w:t>Partes,</w:t>
      </w:r>
    </w:p>
    <w:p w14:paraId="4FD1821B" w14:textId="77777777" w:rsidR="00106079" w:rsidRPr="000774F9" w:rsidRDefault="000774F9" w:rsidP="00CA5605">
      <w:pPr>
        <w:pStyle w:val="NormalWeb"/>
        <w:spacing w:before="120" w:beforeAutospacing="0" w:after="120" w:afterAutospacing="0"/>
        <w:ind w:firstLine="567"/>
        <w:jc w:val="both"/>
        <w:rPr>
          <w:rFonts w:asciiTheme="majorBidi" w:hAnsiTheme="majorBidi" w:cstheme="majorBidi"/>
          <w:sz w:val="22"/>
          <w:szCs w:val="22"/>
          <w:lang w:val="es-ES"/>
        </w:rPr>
      </w:pPr>
      <w:r w:rsidRPr="000774F9">
        <w:rPr>
          <w:rFonts w:asciiTheme="majorBidi" w:hAnsiTheme="majorBidi" w:cstheme="majorBidi"/>
          <w:i/>
          <w:sz w:val="22"/>
          <w:szCs w:val="22"/>
          <w:lang w:val="es-ES"/>
        </w:rPr>
        <w:t xml:space="preserve">Recordando </w:t>
      </w:r>
      <w:r w:rsidRPr="000774F9">
        <w:rPr>
          <w:rFonts w:asciiTheme="majorBidi" w:hAnsiTheme="majorBidi" w:cstheme="majorBidi"/>
          <w:sz w:val="22"/>
          <w:szCs w:val="22"/>
          <w:lang w:val="es-ES"/>
        </w:rPr>
        <w:t>su decisión 14/37 y la decisión 9/16 de la Conferencia de las Partes que actúa como reunión de las Partes en el Protocolo de Cartagena sobre Seguridad de la Biotecnología en su novena reunión, y la decisión 3/16 de la Conferencia de las Partes que actúa como reunión de las Partes en el Protocolo de Nagoya sobre Acceso y Participación en los Beneficios en su tercera reunión</w:t>
      </w:r>
      <w:r w:rsidR="00106079" w:rsidRPr="000774F9">
        <w:rPr>
          <w:rFonts w:asciiTheme="majorBidi" w:hAnsiTheme="majorBidi" w:cstheme="majorBidi"/>
          <w:sz w:val="22"/>
          <w:szCs w:val="22"/>
          <w:lang w:val="es-ES"/>
        </w:rPr>
        <w:t>,</w:t>
      </w:r>
    </w:p>
    <w:p w14:paraId="3379250B" w14:textId="77777777" w:rsidR="00106079" w:rsidRPr="000774F9" w:rsidRDefault="000774F9" w:rsidP="00CA5605">
      <w:pPr>
        <w:pStyle w:val="NormalWeb"/>
        <w:spacing w:before="120" w:beforeAutospacing="0" w:after="120" w:afterAutospacing="0"/>
        <w:ind w:firstLine="567"/>
        <w:jc w:val="both"/>
        <w:rPr>
          <w:rFonts w:asciiTheme="majorBidi" w:hAnsiTheme="majorBidi" w:cstheme="majorBidi"/>
          <w:sz w:val="22"/>
          <w:szCs w:val="22"/>
          <w:lang w:val="es-ES"/>
        </w:rPr>
      </w:pPr>
      <w:r w:rsidRPr="000774F9">
        <w:rPr>
          <w:rFonts w:asciiTheme="majorBidi" w:hAnsiTheme="majorBidi" w:cstheme="majorBidi"/>
          <w:i/>
          <w:iCs/>
          <w:sz w:val="22"/>
          <w:szCs w:val="22"/>
          <w:lang w:val="es-ES"/>
        </w:rPr>
        <w:t xml:space="preserve">Recordando también </w:t>
      </w:r>
      <w:r w:rsidRPr="000774F9">
        <w:rPr>
          <w:rFonts w:asciiTheme="majorBidi" w:hAnsiTheme="majorBidi" w:cstheme="majorBidi"/>
          <w:sz w:val="22"/>
          <w:szCs w:val="22"/>
          <w:lang w:val="es-ES"/>
        </w:rPr>
        <w:t>su decisión EM-2/1, en la que aprobó la prórroga del presupuesto para el bienio 2019-2020 y, con carácter excepcional, un presupuesto provisional básico para 2021</w:t>
      </w:r>
      <w:r w:rsidR="00106079" w:rsidRPr="000774F9">
        <w:rPr>
          <w:rFonts w:asciiTheme="majorBidi" w:hAnsiTheme="majorBidi" w:cstheme="majorBidi"/>
          <w:sz w:val="22"/>
          <w:szCs w:val="22"/>
          <w:lang w:val="es-ES"/>
        </w:rPr>
        <w:t>,</w:t>
      </w:r>
    </w:p>
    <w:p w14:paraId="498EEBAA" w14:textId="77777777" w:rsidR="00106079" w:rsidRPr="000774F9" w:rsidRDefault="000774F9" w:rsidP="00CA5605">
      <w:pPr>
        <w:pStyle w:val="NormalWeb"/>
        <w:spacing w:before="120" w:beforeAutospacing="0" w:after="120" w:afterAutospacing="0"/>
        <w:ind w:firstLine="567"/>
        <w:jc w:val="both"/>
        <w:rPr>
          <w:rFonts w:asciiTheme="majorBidi" w:hAnsiTheme="majorBidi" w:cstheme="majorBidi"/>
          <w:sz w:val="22"/>
          <w:szCs w:val="22"/>
          <w:lang w:val="es-ES"/>
        </w:rPr>
      </w:pPr>
      <w:r w:rsidRPr="000774F9">
        <w:rPr>
          <w:rFonts w:asciiTheme="majorBidi" w:hAnsiTheme="majorBidi" w:cstheme="majorBidi"/>
          <w:i/>
          <w:iCs/>
          <w:sz w:val="22"/>
          <w:szCs w:val="22"/>
          <w:lang w:val="es-ES"/>
        </w:rPr>
        <w:t>Recordando además</w:t>
      </w:r>
      <w:r w:rsidRPr="000774F9">
        <w:rPr>
          <w:rFonts w:asciiTheme="majorBidi" w:hAnsiTheme="majorBidi" w:cstheme="majorBidi"/>
          <w:sz w:val="22"/>
          <w:szCs w:val="22"/>
          <w:lang w:val="es-ES"/>
        </w:rPr>
        <w:t xml:space="preserve"> su decisión 15/1, en la que aprobó la prórroga del presupuesto para el bienio 2019-2020 y, con carácter excepcional, un presupuesto provisional básico para 2022</w:t>
      </w:r>
      <w:r w:rsidR="00106079" w:rsidRPr="000774F9">
        <w:rPr>
          <w:rFonts w:asciiTheme="majorBidi" w:hAnsiTheme="majorBidi" w:cstheme="majorBidi"/>
          <w:sz w:val="22"/>
          <w:szCs w:val="22"/>
          <w:lang w:val="es-ES"/>
        </w:rPr>
        <w:t>,</w:t>
      </w:r>
    </w:p>
    <w:p w14:paraId="0AF3BC57" w14:textId="77777777" w:rsidR="00106079" w:rsidRPr="000774F9" w:rsidRDefault="00106079" w:rsidP="00CA5605">
      <w:pPr>
        <w:pStyle w:val="Para1"/>
        <w:tabs>
          <w:tab w:val="clear" w:pos="360"/>
        </w:tabs>
        <w:ind w:firstLine="851"/>
        <w:rPr>
          <w:lang w:val="es-ES"/>
        </w:rPr>
      </w:pPr>
      <w:r w:rsidRPr="000774F9">
        <w:rPr>
          <w:i/>
          <w:iCs/>
          <w:lang w:val="es-ES"/>
        </w:rPr>
        <w:t>Decide</w:t>
      </w:r>
      <w:r w:rsidRPr="000774F9">
        <w:rPr>
          <w:lang w:val="es-ES"/>
        </w:rPr>
        <w:t xml:space="preserve"> </w:t>
      </w:r>
      <w:r w:rsidR="000774F9" w:rsidRPr="000774F9">
        <w:rPr>
          <w:lang w:val="es-ES"/>
        </w:rPr>
        <w:t>adoptar un programa de trabajo y un presupuesto integrados para el Convenio sobre la Diversidad Biológica, el Protocolo de Cartagena sobre Seguridad de la Biotecnología y el Protocolo de Nagoya sobre Acceso y Participación en los Beneficios</w:t>
      </w:r>
      <w:r w:rsidRPr="000774F9">
        <w:rPr>
          <w:lang w:val="es-ES"/>
        </w:rPr>
        <w:t>;</w:t>
      </w:r>
    </w:p>
    <w:p w14:paraId="438D1871" w14:textId="77777777" w:rsidR="00106079" w:rsidRPr="000774F9" w:rsidRDefault="000774F9" w:rsidP="00CA5605">
      <w:pPr>
        <w:pStyle w:val="Para1"/>
        <w:tabs>
          <w:tab w:val="clear" w:pos="360"/>
        </w:tabs>
        <w:ind w:firstLine="851"/>
        <w:rPr>
          <w:rFonts w:asciiTheme="majorBidi" w:hAnsiTheme="majorBidi" w:cstheme="majorBidi"/>
          <w:szCs w:val="22"/>
          <w:lang w:val="es-ES"/>
        </w:rPr>
      </w:pPr>
      <w:r w:rsidRPr="000774F9">
        <w:rPr>
          <w:rFonts w:asciiTheme="majorBidi" w:hAnsiTheme="majorBidi" w:cstheme="majorBidi"/>
          <w:i/>
          <w:iCs/>
          <w:szCs w:val="22"/>
          <w:lang w:val="es-ES"/>
        </w:rPr>
        <w:t xml:space="preserve">Decide también </w:t>
      </w:r>
      <w:r w:rsidRPr="000774F9">
        <w:rPr>
          <w:rFonts w:asciiTheme="majorBidi" w:hAnsiTheme="majorBidi" w:cstheme="majorBidi"/>
          <w:szCs w:val="22"/>
          <w:lang w:val="es-ES"/>
        </w:rPr>
        <w:t>compartir todos los costos de los servicios de secretaría entre el Convenio, el Protocolo de Cartagena y el Protocolo de Nagoya a una razón de 72:15:13 para el bienio2023-2024</w:t>
      </w:r>
      <w:r w:rsidR="00106079" w:rsidRPr="000774F9">
        <w:rPr>
          <w:rFonts w:asciiTheme="majorBidi" w:hAnsiTheme="majorBidi" w:cstheme="majorBidi"/>
          <w:szCs w:val="22"/>
          <w:lang w:val="es-ES"/>
        </w:rPr>
        <w:t>;</w:t>
      </w:r>
    </w:p>
    <w:p w14:paraId="16EF81CB" w14:textId="77777777" w:rsidR="00106079" w:rsidRPr="000774F9" w:rsidRDefault="00106079" w:rsidP="00CA5605">
      <w:pPr>
        <w:pStyle w:val="Para1"/>
        <w:tabs>
          <w:tab w:val="clear" w:pos="360"/>
        </w:tabs>
        <w:ind w:firstLine="851"/>
        <w:rPr>
          <w:rFonts w:asciiTheme="majorBidi" w:hAnsiTheme="majorBidi" w:cstheme="majorBidi"/>
          <w:szCs w:val="22"/>
          <w:lang w:val="es-ES"/>
        </w:rPr>
      </w:pPr>
      <w:r w:rsidRPr="000774F9">
        <w:rPr>
          <w:rFonts w:asciiTheme="majorBidi" w:hAnsiTheme="majorBidi" w:cstheme="majorBidi"/>
          <w:i/>
          <w:iCs/>
          <w:szCs w:val="22"/>
          <w:lang w:val="es-ES"/>
        </w:rPr>
        <w:t>Ap</w:t>
      </w:r>
      <w:r w:rsidR="000774F9">
        <w:rPr>
          <w:rFonts w:asciiTheme="majorBidi" w:hAnsiTheme="majorBidi" w:cstheme="majorBidi"/>
          <w:i/>
          <w:iCs/>
          <w:szCs w:val="22"/>
          <w:lang w:val="es-ES"/>
        </w:rPr>
        <w:t>rueba</w:t>
      </w:r>
      <w:r w:rsidR="000774F9">
        <w:rPr>
          <w:rFonts w:asciiTheme="majorBidi" w:hAnsiTheme="majorBidi" w:cstheme="majorBidi"/>
          <w:szCs w:val="22"/>
          <w:lang w:val="es-ES"/>
        </w:rPr>
        <w:t xml:space="preserve"> un presupuesto básico por programas</w:t>
      </w:r>
      <w:r w:rsidRPr="000774F9">
        <w:rPr>
          <w:rFonts w:asciiTheme="majorBidi" w:hAnsiTheme="majorBidi" w:cstheme="majorBidi"/>
          <w:szCs w:val="22"/>
          <w:lang w:val="es-ES"/>
        </w:rPr>
        <w:t xml:space="preserve"> (BY) </w:t>
      </w:r>
      <w:r w:rsidR="00BA7CBC">
        <w:rPr>
          <w:rFonts w:asciiTheme="majorBidi" w:hAnsiTheme="majorBidi" w:cstheme="majorBidi"/>
          <w:szCs w:val="22"/>
          <w:lang w:val="es-ES"/>
        </w:rPr>
        <w:t xml:space="preserve">para el </w:t>
      </w:r>
      <w:r w:rsidRPr="000774F9">
        <w:rPr>
          <w:rFonts w:asciiTheme="majorBidi" w:hAnsiTheme="majorBidi" w:cstheme="majorBidi"/>
          <w:szCs w:val="22"/>
          <w:lang w:val="es-ES"/>
        </w:rPr>
        <w:t>Conven</w:t>
      </w:r>
      <w:r w:rsidR="00BA7CBC">
        <w:rPr>
          <w:rFonts w:asciiTheme="majorBidi" w:hAnsiTheme="majorBidi" w:cstheme="majorBidi"/>
          <w:szCs w:val="22"/>
          <w:lang w:val="es-ES"/>
        </w:rPr>
        <w:t>io de</w:t>
      </w:r>
      <w:r w:rsidRPr="000774F9">
        <w:rPr>
          <w:rFonts w:asciiTheme="majorBidi" w:hAnsiTheme="majorBidi" w:cstheme="majorBidi"/>
          <w:szCs w:val="22"/>
          <w:lang w:val="es-ES"/>
        </w:rPr>
        <w:t xml:space="preserve"> </w:t>
      </w:r>
      <w:r w:rsidR="00092C57" w:rsidRPr="000774F9">
        <w:rPr>
          <w:rFonts w:asciiTheme="majorBidi" w:hAnsiTheme="majorBidi" w:cstheme="majorBidi"/>
          <w:szCs w:val="22"/>
          <w:lang w:val="es-ES"/>
        </w:rPr>
        <w:t>14</w:t>
      </w:r>
      <w:r w:rsidR="00BA7CBC">
        <w:rPr>
          <w:rFonts w:asciiTheme="majorBidi" w:hAnsiTheme="majorBidi" w:cstheme="majorBidi"/>
          <w:szCs w:val="22"/>
          <w:lang w:val="es-ES"/>
        </w:rPr>
        <w:t>.</w:t>
      </w:r>
      <w:r w:rsidR="00092C57" w:rsidRPr="000774F9">
        <w:rPr>
          <w:rFonts w:asciiTheme="majorBidi" w:hAnsiTheme="majorBidi" w:cstheme="majorBidi"/>
          <w:szCs w:val="22"/>
          <w:lang w:val="es-ES"/>
        </w:rPr>
        <w:t>350</w:t>
      </w:r>
      <w:r w:rsidR="00BA7CBC">
        <w:rPr>
          <w:rFonts w:asciiTheme="majorBidi" w:hAnsiTheme="majorBidi" w:cstheme="majorBidi"/>
          <w:szCs w:val="22"/>
          <w:lang w:val="es-ES"/>
        </w:rPr>
        <w:t>.</w:t>
      </w:r>
      <w:r w:rsidR="007374CF" w:rsidRPr="000774F9">
        <w:rPr>
          <w:rFonts w:asciiTheme="majorBidi" w:hAnsiTheme="majorBidi" w:cstheme="majorBidi"/>
          <w:szCs w:val="22"/>
          <w:lang w:val="es-ES"/>
        </w:rPr>
        <w:t>752</w:t>
      </w:r>
      <w:r w:rsidRPr="000774F9">
        <w:rPr>
          <w:rFonts w:asciiTheme="majorBidi" w:hAnsiTheme="majorBidi" w:cstheme="majorBidi"/>
          <w:szCs w:val="22"/>
          <w:lang w:val="es-ES"/>
        </w:rPr>
        <w:t xml:space="preserve"> </w:t>
      </w:r>
      <w:r w:rsidR="00BA7CBC">
        <w:rPr>
          <w:rFonts w:asciiTheme="majorBidi" w:hAnsiTheme="majorBidi" w:cstheme="majorBidi"/>
          <w:szCs w:val="22"/>
          <w:lang w:val="es-ES"/>
        </w:rPr>
        <w:t xml:space="preserve">dólares de los EE. UU. para el año </w:t>
      </w:r>
      <w:r w:rsidRPr="000774F9">
        <w:rPr>
          <w:rFonts w:asciiTheme="majorBidi" w:hAnsiTheme="majorBidi" w:cstheme="majorBidi"/>
          <w:szCs w:val="22"/>
          <w:lang w:val="es-ES"/>
        </w:rPr>
        <w:t xml:space="preserve">2023 </w:t>
      </w:r>
      <w:r w:rsidR="00BA7CBC">
        <w:rPr>
          <w:rFonts w:asciiTheme="majorBidi" w:hAnsiTheme="majorBidi" w:cstheme="majorBidi"/>
          <w:szCs w:val="22"/>
          <w:lang w:val="es-ES"/>
        </w:rPr>
        <w:t xml:space="preserve">y de </w:t>
      </w:r>
      <w:r w:rsidR="00B34357" w:rsidRPr="000774F9">
        <w:rPr>
          <w:lang w:val="es-ES"/>
        </w:rPr>
        <w:t>15</w:t>
      </w:r>
      <w:r w:rsidR="00BA7CBC">
        <w:rPr>
          <w:lang w:val="es-ES"/>
        </w:rPr>
        <w:t>.</w:t>
      </w:r>
      <w:r w:rsidR="00B34357" w:rsidRPr="000774F9">
        <w:rPr>
          <w:rFonts w:asciiTheme="majorBidi" w:hAnsiTheme="majorBidi" w:cstheme="majorBidi"/>
          <w:szCs w:val="22"/>
          <w:lang w:val="es-ES"/>
        </w:rPr>
        <w:t>634</w:t>
      </w:r>
      <w:r w:rsidR="00BA7CBC">
        <w:rPr>
          <w:rFonts w:asciiTheme="majorBidi" w:hAnsiTheme="majorBidi" w:cstheme="majorBidi"/>
          <w:szCs w:val="22"/>
          <w:lang w:val="es-ES"/>
        </w:rPr>
        <w:t>.</w:t>
      </w:r>
      <w:r w:rsidR="00B34357" w:rsidRPr="000774F9">
        <w:rPr>
          <w:rFonts w:asciiTheme="majorBidi" w:hAnsiTheme="majorBidi" w:cstheme="majorBidi"/>
          <w:szCs w:val="22"/>
          <w:lang w:val="es-ES"/>
        </w:rPr>
        <w:t>4</w:t>
      </w:r>
      <w:r w:rsidR="00D93F48" w:rsidRPr="000774F9">
        <w:rPr>
          <w:rFonts w:asciiTheme="majorBidi" w:hAnsiTheme="majorBidi" w:cstheme="majorBidi"/>
          <w:szCs w:val="22"/>
          <w:lang w:val="es-ES"/>
        </w:rPr>
        <w:t>4</w:t>
      </w:r>
      <w:r w:rsidR="00B34357" w:rsidRPr="000774F9">
        <w:rPr>
          <w:rFonts w:asciiTheme="majorBidi" w:hAnsiTheme="majorBidi" w:cstheme="majorBidi"/>
          <w:szCs w:val="22"/>
          <w:lang w:val="es-ES"/>
        </w:rPr>
        <w:t>0</w:t>
      </w:r>
      <w:r w:rsidRPr="000774F9">
        <w:rPr>
          <w:rFonts w:asciiTheme="majorBidi" w:hAnsiTheme="majorBidi" w:cstheme="majorBidi"/>
          <w:szCs w:val="22"/>
          <w:lang w:val="es-ES"/>
        </w:rPr>
        <w:t xml:space="preserve"> </w:t>
      </w:r>
      <w:r w:rsidR="00BA7CBC">
        <w:rPr>
          <w:rFonts w:asciiTheme="majorBidi" w:hAnsiTheme="majorBidi" w:cstheme="majorBidi"/>
          <w:szCs w:val="22"/>
          <w:lang w:val="es-ES"/>
        </w:rPr>
        <w:t xml:space="preserve">dólares de los EE. UU. para el año </w:t>
      </w:r>
      <w:r w:rsidRPr="000774F9">
        <w:rPr>
          <w:rFonts w:asciiTheme="majorBidi" w:hAnsiTheme="majorBidi" w:cstheme="majorBidi"/>
          <w:szCs w:val="22"/>
          <w:lang w:val="es-ES"/>
        </w:rPr>
        <w:t xml:space="preserve">2024, </w:t>
      </w:r>
      <w:r w:rsidR="00BA7CBC">
        <w:rPr>
          <w:rFonts w:asciiTheme="majorBidi" w:hAnsiTheme="majorBidi" w:cstheme="majorBidi"/>
          <w:szCs w:val="22"/>
          <w:lang w:val="es-ES"/>
        </w:rPr>
        <w:t xml:space="preserve">que representa el </w:t>
      </w:r>
      <w:r w:rsidRPr="000774F9">
        <w:rPr>
          <w:rFonts w:asciiTheme="majorBidi" w:hAnsiTheme="majorBidi" w:cstheme="majorBidi"/>
          <w:szCs w:val="22"/>
          <w:lang w:val="es-ES"/>
        </w:rPr>
        <w:t xml:space="preserve">72 </w:t>
      </w:r>
      <w:r w:rsidR="00BA7CBC">
        <w:rPr>
          <w:rFonts w:asciiTheme="majorBidi" w:hAnsiTheme="majorBidi" w:cstheme="majorBidi"/>
          <w:szCs w:val="22"/>
          <w:lang w:val="es-ES"/>
        </w:rPr>
        <w:t xml:space="preserve">% del presupuesto integrado de </w:t>
      </w:r>
      <w:r w:rsidR="00CD738E" w:rsidRPr="000774F9">
        <w:rPr>
          <w:rFonts w:asciiTheme="majorBidi" w:hAnsiTheme="majorBidi" w:cstheme="majorBidi"/>
          <w:szCs w:val="22"/>
          <w:lang w:val="es-ES"/>
        </w:rPr>
        <w:t>19</w:t>
      </w:r>
      <w:r w:rsidR="00BA7CBC">
        <w:rPr>
          <w:rFonts w:asciiTheme="majorBidi" w:hAnsiTheme="majorBidi" w:cstheme="majorBidi"/>
          <w:szCs w:val="22"/>
          <w:lang w:val="es-ES"/>
        </w:rPr>
        <w:t>.</w:t>
      </w:r>
      <w:r w:rsidR="00CD738E" w:rsidRPr="000774F9">
        <w:rPr>
          <w:rFonts w:asciiTheme="majorBidi" w:hAnsiTheme="majorBidi" w:cstheme="majorBidi"/>
          <w:szCs w:val="22"/>
          <w:lang w:val="es-ES"/>
        </w:rPr>
        <w:t>931</w:t>
      </w:r>
      <w:r w:rsidR="00BA7CBC">
        <w:rPr>
          <w:rFonts w:asciiTheme="majorBidi" w:hAnsiTheme="majorBidi" w:cstheme="majorBidi"/>
          <w:szCs w:val="22"/>
          <w:lang w:val="es-ES"/>
        </w:rPr>
        <w:t>.</w:t>
      </w:r>
      <w:r w:rsidR="00CD738E" w:rsidRPr="000774F9">
        <w:rPr>
          <w:rFonts w:asciiTheme="majorBidi" w:hAnsiTheme="majorBidi" w:cstheme="majorBidi"/>
          <w:szCs w:val="22"/>
          <w:lang w:val="es-ES"/>
        </w:rPr>
        <w:t>600</w:t>
      </w:r>
      <w:r w:rsidRPr="000774F9">
        <w:rPr>
          <w:rFonts w:asciiTheme="majorBidi" w:hAnsiTheme="majorBidi" w:cstheme="majorBidi"/>
          <w:szCs w:val="22"/>
          <w:lang w:val="es-ES"/>
        </w:rPr>
        <w:t xml:space="preserve"> </w:t>
      </w:r>
      <w:r w:rsidR="00BA7CBC">
        <w:rPr>
          <w:rFonts w:asciiTheme="majorBidi" w:hAnsiTheme="majorBidi" w:cstheme="majorBidi"/>
          <w:szCs w:val="22"/>
          <w:lang w:val="es-ES"/>
        </w:rPr>
        <w:t xml:space="preserve">dólares de los EE. UU. para el año </w:t>
      </w:r>
      <w:r w:rsidRPr="000774F9">
        <w:rPr>
          <w:rFonts w:asciiTheme="majorBidi" w:hAnsiTheme="majorBidi" w:cstheme="majorBidi"/>
          <w:szCs w:val="22"/>
          <w:lang w:val="es-ES"/>
        </w:rPr>
        <w:t xml:space="preserve">2023 </w:t>
      </w:r>
      <w:r w:rsidR="00BA7CBC">
        <w:rPr>
          <w:rFonts w:asciiTheme="majorBidi" w:hAnsiTheme="majorBidi" w:cstheme="majorBidi"/>
          <w:szCs w:val="22"/>
          <w:lang w:val="es-ES"/>
        </w:rPr>
        <w:t>y</w:t>
      </w:r>
      <w:r w:rsidRPr="000774F9">
        <w:rPr>
          <w:rFonts w:asciiTheme="majorBidi" w:hAnsiTheme="majorBidi" w:cstheme="majorBidi"/>
          <w:szCs w:val="22"/>
          <w:lang w:val="es-ES"/>
        </w:rPr>
        <w:t xml:space="preserve"> </w:t>
      </w:r>
      <w:r w:rsidR="00CD738E" w:rsidRPr="000774F9">
        <w:rPr>
          <w:rFonts w:asciiTheme="majorBidi" w:hAnsiTheme="majorBidi" w:cstheme="majorBidi"/>
          <w:szCs w:val="22"/>
          <w:lang w:val="es-ES"/>
        </w:rPr>
        <w:t>21</w:t>
      </w:r>
      <w:r w:rsidR="00BA7CBC">
        <w:rPr>
          <w:rFonts w:asciiTheme="majorBidi" w:hAnsiTheme="majorBidi" w:cstheme="majorBidi"/>
          <w:szCs w:val="22"/>
          <w:lang w:val="es-ES"/>
        </w:rPr>
        <w:t>.</w:t>
      </w:r>
      <w:r w:rsidR="00CD738E" w:rsidRPr="000774F9">
        <w:rPr>
          <w:rFonts w:asciiTheme="majorBidi" w:hAnsiTheme="majorBidi" w:cstheme="majorBidi"/>
          <w:szCs w:val="22"/>
          <w:lang w:val="es-ES"/>
        </w:rPr>
        <w:t>714</w:t>
      </w:r>
      <w:r w:rsidR="00BA7CBC">
        <w:rPr>
          <w:rFonts w:asciiTheme="majorBidi" w:hAnsiTheme="majorBidi" w:cstheme="majorBidi"/>
          <w:szCs w:val="22"/>
          <w:lang w:val="es-ES"/>
        </w:rPr>
        <w:t>.</w:t>
      </w:r>
      <w:r w:rsidR="00CD738E" w:rsidRPr="000774F9">
        <w:rPr>
          <w:rFonts w:asciiTheme="majorBidi" w:hAnsiTheme="majorBidi" w:cstheme="majorBidi"/>
          <w:szCs w:val="22"/>
          <w:lang w:val="es-ES"/>
        </w:rPr>
        <w:t>500</w:t>
      </w:r>
      <w:r w:rsidRPr="000774F9">
        <w:rPr>
          <w:rFonts w:asciiTheme="majorBidi" w:hAnsiTheme="majorBidi" w:cstheme="majorBidi"/>
          <w:szCs w:val="22"/>
          <w:lang w:val="es-ES"/>
        </w:rPr>
        <w:t xml:space="preserve"> </w:t>
      </w:r>
      <w:r w:rsidR="00BA7CBC">
        <w:rPr>
          <w:rFonts w:asciiTheme="majorBidi" w:hAnsiTheme="majorBidi" w:cstheme="majorBidi"/>
          <w:szCs w:val="22"/>
          <w:lang w:val="es-ES"/>
        </w:rPr>
        <w:t xml:space="preserve">dólares de los EE. UU. para el año </w:t>
      </w:r>
      <w:r w:rsidRPr="000774F9">
        <w:rPr>
          <w:rFonts w:asciiTheme="majorBidi" w:hAnsiTheme="majorBidi" w:cstheme="majorBidi"/>
          <w:szCs w:val="22"/>
          <w:lang w:val="es-ES"/>
        </w:rPr>
        <w:t xml:space="preserve">2024 </w:t>
      </w:r>
      <w:r w:rsidR="00BA7CBC">
        <w:rPr>
          <w:rFonts w:asciiTheme="majorBidi" w:hAnsiTheme="majorBidi" w:cstheme="majorBidi"/>
          <w:szCs w:val="22"/>
          <w:lang w:val="es-ES"/>
        </w:rPr>
        <w:t>para el Convenio y los Protocolos</w:t>
      </w:r>
      <w:r w:rsidRPr="000774F9">
        <w:rPr>
          <w:rFonts w:asciiTheme="majorBidi" w:hAnsiTheme="majorBidi" w:cstheme="majorBidi"/>
          <w:szCs w:val="22"/>
          <w:lang w:val="es-ES"/>
        </w:rPr>
        <w:t xml:space="preserve">, </w:t>
      </w:r>
      <w:r w:rsidR="00BA7CBC">
        <w:rPr>
          <w:rFonts w:asciiTheme="majorBidi" w:hAnsiTheme="majorBidi" w:cstheme="majorBidi"/>
          <w:szCs w:val="22"/>
          <w:lang w:val="es-ES"/>
        </w:rPr>
        <w:t xml:space="preserve">a los efectos enumerados en los cuadros </w:t>
      </w:r>
      <w:r w:rsidR="00134D88" w:rsidRPr="000774F9">
        <w:rPr>
          <w:rFonts w:asciiTheme="majorBidi" w:hAnsiTheme="majorBidi" w:cstheme="majorBidi"/>
          <w:szCs w:val="22"/>
          <w:lang w:val="es-ES"/>
        </w:rPr>
        <w:t>1a</w:t>
      </w:r>
      <w:r w:rsidRPr="000774F9">
        <w:rPr>
          <w:rFonts w:asciiTheme="majorBidi" w:hAnsiTheme="majorBidi" w:cstheme="majorBidi"/>
          <w:szCs w:val="22"/>
          <w:lang w:val="es-ES"/>
        </w:rPr>
        <w:t xml:space="preserve"> </w:t>
      </w:r>
      <w:r w:rsidR="00BA7CBC">
        <w:rPr>
          <w:rFonts w:asciiTheme="majorBidi" w:hAnsiTheme="majorBidi" w:cstheme="majorBidi"/>
          <w:szCs w:val="22"/>
          <w:lang w:val="es-ES"/>
        </w:rPr>
        <w:t>y</w:t>
      </w:r>
      <w:r w:rsidRPr="000774F9">
        <w:rPr>
          <w:rFonts w:asciiTheme="majorBidi" w:hAnsiTheme="majorBidi" w:cstheme="majorBidi"/>
          <w:szCs w:val="22"/>
          <w:lang w:val="es-ES"/>
        </w:rPr>
        <w:t xml:space="preserve"> </w:t>
      </w:r>
      <w:r w:rsidR="00C94FD4" w:rsidRPr="000774F9">
        <w:rPr>
          <w:rFonts w:asciiTheme="majorBidi" w:hAnsiTheme="majorBidi" w:cstheme="majorBidi"/>
          <w:szCs w:val="22"/>
          <w:lang w:val="es-ES"/>
        </w:rPr>
        <w:t>1b</w:t>
      </w:r>
      <w:r w:rsidR="00BA7CBC">
        <w:rPr>
          <w:rFonts w:asciiTheme="majorBidi" w:hAnsiTheme="majorBidi" w:cstheme="majorBidi"/>
          <w:szCs w:val="22"/>
          <w:lang w:val="es-ES"/>
        </w:rPr>
        <w:t xml:space="preserve"> </w:t>
      </w:r>
      <w:r w:rsidR="00BA7CBC">
        <w:rPr>
          <w:rFonts w:asciiTheme="majorBidi" w:hAnsiTheme="majorBidi" w:cstheme="majorBidi"/>
          <w:i/>
          <w:szCs w:val="22"/>
          <w:lang w:val="es-ES"/>
        </w:rPr>
        <w:t>infra</w:t>
      </w:r>
      <w:r w:rsidR="00BA7CBC" w:rsidRPr="00BA7CBC">
        <w:rPr>
          <w:rFonts w:asciiTheme="majorBidi" w:hAnsiTheme="majorBidi" w:cstheme="majorBidi"/>
          <w:szCs w:val="22"/>
          <w:lang w:val="es-ES"/>
        </w:rPr>
        <w:t>;</w:t>
      </w:r>
    </w:p>
    <w:p w14:paraId="7D52FAF2" w14:textId="77777777" w:rsidR="00753426" w:rsidRPr="00134375" w:rsidRDefault="00753426" w:rsidP="00CA5605">
      <w:pPr>
        <w:pStyle w:val="Para1"/>
        <w:tabs>
          <w:tab w:val="clear" w:pos="360"/>
        </w:tabs>
        <w:ind w:firstLine="851"/>
        <w:rPr>
          <w:rFonts w:asciiTheme="majorBidi" w:hAnsiTheme="majorBidi" w:cstheme="majorBidi"/>
          <w:szCs w:val="22"/>
          <w:lang w:val="es-ES"/>
        </w:rPr>
      </w:pPr>
      <w:r w:rsidRPr="00134375">
        <w:rPr>
          <w:rFonts w:asciiTheme="majorBidi" w:hAnsiTheme="majorBidi" w:cstheme="majorBidi"/>
          <w:i/>
          <w:iCs/>
          <w:szCs w:val="22"/>
          <w:lang w:val="es-ES"/>
        </w:rPr>
        <w:t>Ap</w:t>
      </w:r>
      <w:r w:rsidR="00134375" w:rsidRPr="00134375">
        <w:rPr>
          <w:rFonts w:asciiTheme="majorBidi" w:hAnsiTheme="majorBidi" w:cstheme="majorBidi"/>
          <w:i/>
          <w:iCs/>
          <w:szCs w:val="22"/>
          <w:lang w:val="es-ES"/>
        </w:rPr>
        <w:t xml:space="preserve">rueba </w:t>
      </w:r>
      <w:r w:rsidR="00134375" w:rsidRPr="00134375">
        <w:rPr>
          <w:rFonts w:asciiTheme="majorBidi" w:hAnsiTheme="majorBidi" w:cstheme="majorBidi"/>
          <w:szCs w:val="22"/>
          <w:lang w:val="es-ES"/>
        </w:rPr>
        <w:t>el uso de</w:t>
      </w:r>
      <w:r w:rsidR="00134375">
        <w:rPr>
          <w:rFonts w:asciiTheme="majorBidi" w:hAnsiTheme="majorBidi" w:cstheme="majorBidi"/>
          <w:szCs w:val="22"/>
          <w:lang w:val="es-ES"/>
        </w:rPr>
        <w:t xml:space="preserve">l saldo no utilizado de los fondos fiduciarios </w:t>
      </w:r>
      <w:r w:rsidR="008649D2" w:rsidRPr="00134375">
        <w:rPr>
          <w:rFonts w:asciiTheme="majorBidi" w:hAnsiTheme="majorBidi" w:cstheme="majorBidi"/>
          <w:szCs w:val="22"/>
          <w:lang w:val="es-ES"/>
        </w:rPr>
        <w:t>BY</w:t>
      </w:r>
      <w:r w:rsidRPr="00134375">
        <w:rPr>
          <w:rFonts w:asciiTheme="majorBidi" w:hAnsiTheme="majorBidi" w:cstheme="majorBidi"/>
          <w:szCs w:val="22"/>
          <w:lang w:val="es-ES"/>
        </w:rPr>
        <w:t xml:space="preserve">, </w:t>
      </w:r>
      <w:r w:rsidR="008649D2" w:rsidRPr="00134375">
        <w:rPr>
          <w:rFonts w:asciiTheme="majorBidi" w:hAnsiTheme="majorBidi" w:cstheme="majorBidi"/>
          <w:szCs w:val="22"/>
          <w:lang w:val="es-ES"/>
        </w:rPr>
        <w:t>BG</w:t>
      </w:r>
      <w:r w:rsidR="00134375">
        <w:rPr>
          <w:rFonts w:asciiTheme="majorBidi" w:hAnsiTheme="majorBidi" w:cstheme="majorBidi"/>
          <w:szCs w:val="22"/>
          <w:lang w:val="es-ES"/>
        </w:rPr>
        <w:t xml:space="preserve"> y</w:t>
      </w:r>
      <w:r w:rsidR="008649D2" w:rsidRPr="00134375">
        <w:rPr>
          <w:rFonts w:asciiTheme="majorBidi" w:hAnsiTheme="majorBidi" w:cstheme="majorBidi"/>
          <w:szCs w:val="22"/>
          <w:lang w:val="es-ES"/>
        </w:rPr>
        <w:t xml:space="preserve"> BB</w:t>
      </w:r>
      <w:r w:rsidRPr="00134375">
        <w:rPr>
          <w:rFonts w:asciiTheme="majorBidi" w:hAnsiTheme="majorBidi" w:cstheme="majorBidi"/>
          <w:szCs w:val="22"/>
          <w:lang w:val="es-ES"/>
        </w:rPr>
        <w:t xml:space="preserve"> </w:t>
      </w:r>
      <w:r w:rsidR="00134375">
        <w:rPr>
          <w:rFonts w:asciiTheme="majorBidi" w:hAnsiTheme="majorBidi" w:cstheme="majorBidi"/>
          <w:szCs w:val="22"/>
          <w:lang w:val="es-ES"/>
        </w:rPr>
        <w:t xml:space="preserve">para el bienio </w:t>
      </w:r>
      <w:r w:rsidRPr="00134375">
        <w:rPr>
          <w:rFonts w:asciiTheme="majorBidi" w:hAnsiTheme="majorBidi" w:cstheme="majorBidi"/>
          <w:szCs w:val="22"/>
          <w:lang w:val="es-ES"/>
        </w:rPr>
        <w:t xml:space="preserve">2021-2022 </w:t>
      </w:r>
      <w:r w:rsidR="00134375">
        <w:rPr>
          <w:rFonts w:asciiTheme="majorBidi" w:hAnsiTheme="majorBidi" w:cstheme="majorBidi"/>
          <w:szCs w:val="22"/>
          <w:lang w:val="es-ES"/>
        </w:rPr>
        <w:t>de</w:t>
      </w:r>
      <w:r w:rsidRPr="00134375">
        <w:rPr>
          <w:rFonts w:asciiTheme="majorBidi" w:hAnsiTheme="majorBidi" w:cstheme="majorBidi"/>
          <w:szCs w:val="22"/>
          <w:lang w:val="es-ES"/>
        </w:rPr>
        <w:t xml:space="preserve"> 410</w:t>
      </w:r>
      <w:r w:rsidR="00134375">
        <w:rPr>
          <w:rFonts w:asciiTheme="majorBidi" w:hAnsiTheme="majorBidi" w:cstheme="majorBidi"/>
          <w:szCs w:val="22"/>
          <w:lang w:val="es-ES"/>
        </w:rPr>
        <w:t>.</w:t>
      </w:r>
      <w:r w:rsidRPr="00134375">
        <w:rPr>
          <w:rFonts w:asciiTheme="majorBidi" w:hAnsiTheme="majorBidi" w:cstheme="majorBidi"/>
          <w:szCs w:val="22"/>
          <w:lang w:val="es-ES"/>
        </w:rPr>
        <w:t xml:space="preserve">000 USD </w:t>
      </w:r>
      <w:r w:rsidR="00C94CC3">
        <w:rPr>
          <w:rFonts w:asciiTheme="majorBidi" w:hAnsiTheme="majorBidi" w:cstheme="majorBidi"/>
          <w:szCs w:val="22"/>
          <w:lang w:val="es-ES"/>
        </w:rPr>
        <w:t xml:space="preserve">para compensar las contribuciones de las Partes en el Convenio, el Protocolo de </w:t>
      </w:r>
      <w:r w:rsidR="00581BCB" w:rsidRPr="00134375">
        <w:rPr>
          <w:rFonts w:asciiTheme="majorBidi" w:hAnsiTheme="majorBidi" w:cstheme="majorBidi"/>
          <w:szCs w:val="22"/>
          <w:lang w:val="es-ES"/>
        </w:rPr>
        <w:t xml:space="preserve">Cartagena </w:t>
      </w:r>
      <w:r w:rsidR="00C94CC3">
        <w:rPr>
          <w:rFonts w:asciiTheme="majorBidi" w:hAnsiTheme="majorBidi" w:cstheme="majorBidi"/>
          <w:szCs w:val="22"/>
          <w:lang w:val="es-ES"/>
        </w:rPr>
        <w:t xml:space="preserve">y el </w:t>
      </w:r>
      <w:r w:rsidR="00581BCB" w:rsidRPr="00134375">
        <w:rPr>
          <w:rFonts w:asciiTheme="majorBidi" w:hAnsiTheme="majorBidi" w:cstheme="majorBidi"/>
          <w:szCs w:val="22"/>
          <w:lang w:val="es-ES"/>
        </w:rPr>
        <w:t>Protocol</w:t>
      </w:r>
      <w:r w:rsidR="00C94CC3">
        <w:rPr>
          <w:rFonts w:asciiTheme="majorBidi" w:hAnsiTheme="majorBidi" w:cstheme="majorBidi"/>
          <w:szCs w:val="22"/>
          <w:lang w:val="es-ES"/>
        </w:rPr>
        <w:t xml:space="preserve">o de </w:t>
      </w:r>
      <w:r w:rsidR="00581BCB" w:rsidRPr="00134375">
        <w:rPr>
          <w:rFonts w:asciiTheme="majorBidi" w:hAnsiTheme="majorBidi" w:cstheme="majorBidi"/>
          <w:szCs w:val="22"/>
          <w:lang w:val="es-ES"/>
        </w:rPr>
        <w:t>Nagoya</w:t>
      </w:r>
      <w:r w:rsidR="00C94CC3">
        <w:rPr>
          <w:rFonts w:asciiTheme="majorBidi" w:hAnsiTheme="majorBidi" w:cstheme="majorBidi"/>
          <w:szCs w:val="22"/>
          <w:lang w:val="es-ES"/>
        </w:rPr>
        <w:t xml:space="preserve"> para el bienio </w:t>
      </w:r>
      <w:r w:rsidR="00581BCB" w:rsidRPr="00134375">
        <w:rPr>
          <w:rFonts w:asciiTheme="majorBidi" w:hAnsiTheme="majorBidi" w:cstheme="majorBidi"/>
          <w:szCs w:val="22"/>
          <w:lang w:val="es-ES"/>
        </w:rPr>
        <w:t xml:space="preserve">2023-2024 </w:t>
      </w:r>
      <w:r w:rsidR="00C94CC3">
        <w:rPr>
          <w:rFonts w:asciiTheme="majorBidi" w:hAnsiTheme="majorBidi" w:cstheme="majorBidi"/>
          <w:szCs w:val="22"/>
          <w:lang w:val="es-ES"/>
        </w:rPr>
        <w:t>para las siguientes áreas:</w:t>
      </w:r>
      <w:r w:rsidR="00581BCB" w:rsidRPr="00134375">
        <w:rPr>
          <w:rFonts w:asciiTheme="majorBidi" w:hAnsiTheme="majorBidi" w:cstheme="majorBidi"/>
          <w:szCs w:val="22"/>
          <w:lang w:val="es-ES"/>
        </w:rPr>
        <w:t xml:space="preserve"> </w:t>
      </w:r>
      <w:r w:rsidR="00581BCB" w:rsidRPr="00134375">
        <w:rPr>
          <w:rFonts w:asciiTheme="majorBidi" w:hAnsiTheme="majorBidi" w:cstheme="majorBidi"/>
          <w:szCs w:val="22"/>
          <w:lang w:val="es-ES"/>
        </w:rPr>
        <w:lastRenderedPageBreak/>
        <w:t>160</w:t>
      </w:r>
      <w:r w:rsidR="00C94CC3">
        <w:rPr>
          <w:rFonts w:asciiTheme="majorBidi" w:hAnsiTheme="majorBidi" w:cstheme="majorBidi"/>
          <w:szCs w:val="22"/>
          <w:lang w:val="es-ES"/>
        </w:rPr>
        <w:t>.</w:t>
      </w:r>
      <w:r w:rsidR="00581BCB" w:rsidRPr="00134375">
        <w:rPr>
          <w:rFonts w:asciiTheme="majorBidi" w:hAnsiTheme="majorBidi" w:cstheme="majorBidi"/>
          <w:szCs w:val="22"/>
          <w:lang w:val="es-ES"/>
        </w:rPr>
        <w:t>000 U</w:t>
      </w:r>
      <w:r w:rsidR="008649D2" w:rsidRPr="00134375">
        <w:rPr>
          <w:rFonts w:asciiTheme="majorBidi" w:hAnsiTheme="majorBidi" w:cstheme="majorBidi"/>
          <w:szCs w:val="22"/>
          <w:lang w:val="es-ES"/>
        </w:rPr>
        <w:t>SD</w:t>
      </w:r>
      <w:r w:rsidR="00581BCB" w:rsidRPr="00134375">
        <w:rPr>
          <w:rFonts w:asciiTheme="majorBidi" w:hAnsiTheme="majorBidi" w:cstheme="majorBidi"/>
          <w:szCs w:val="22"/>
          <w:lang w:val="es-ES"/>
        </w:rPr>
        <w:t xml:space="preserve"> </w:t>
      </w:r>
      <w:r w:rsidR="00C94CC3">
        <w:rPr>
          <w:rFonts w:asciiTheme="majorBidi" w:hAnsiTheme="majorBidi" w:cstheme="majorBidi"/>
          <w:szCs w:val="22"/>
          <w:lang w:val="es-ES"/>
        </w:rPr>
        <w:t>para apoyar la labor de la reunión del Comité Asesor Oficioso vinculada al programa del MMDB</w:t>
      </w:r>
      <w:r w:rsidR="00581BCB" w:rsidRPr="00134375">
        <w:rPr>
          <w:rFonts w:asciiTheme="majorBidi" w:hAnsiTheme="majorBidi" w:cstheme="majorBidi"/>
          <w:szCs w:val="22"/>
          <w:lang w:val="es-ES"/>
        </w:rPr>
        <w:t>; 250</w:t>
      </w:r>
      <w:r w:rsidR="00C94CC3">
        <w:rPr>
          <w:rFonts w:asciiTheme="majorBidi" w:hAnsiTheme="majorBidi" w:cstheme="majorBidi"/>
          <w:szCs w:val="22"/>
          <w:lang w:val="es-ES"/>
        </w:rPr>
        <w:t>.</w:t>
      </w:r>
      <w:r w:rsidR="00581BCB" w:rsidRPr="00134375">
        <w:rPr>
          <w:rFonts w:asciiTheme="majorBidi" w:hAnsiTheme="majorBidi" w:cstheme="majorBidi"/>
          <w:szCs w:val="22"/>
          <w:lang w:val="es-ES"/>
        </w:rPr>
        <w:t xml:space="preserve">000 USD </w:t>
      </w:r>
      <w:r w:rsidR="00C94CC3">
        <w:rPr>
          <w:rFonts w:asciiTheme="majorBidi" w:hAnsiTheme="majorBidi" w:cstheme="majorBidi"/>
          <w:szCs w:val="22"/>
          <w:lang w:val="es-ES"/>
        </w:rPr>
        <w:t xml:space="preserve">para </w:t>
      </w:r>
      <w:r w:rsidR="00F07A2D">
        <w:rPr>
          <w:rFonts w:asciiTheme="majorBidi" w:hAnsiTheme="majorBidi" w:cstheme="majorBidi"/>
          <w:szCs w:val="22"/>
          <w:lang w:val="es-ES"/>
        </w:rPr>
        <w:t xml:space="preserve">el </w:t>
      </w:r>
      <w:r w:rsidR="00D4504F">
        <w:rPr>
          <w:rFonts w:asciiTheme="majorBidi" w:hAnsiTheme="majorBidi" w:cstheme="majorBidi"/>
          <w:szCs w:val="22"/>
          <w:lang w:val="es-ES"/>
        </w:rPr>
        <w:t>examen</w:t>
      </w:r>
      <w:r w:rsidR="00F07A2D">
        <w:rPr>
          <w:rFonts w:asciiTheme="majorBidi" w:hAnsiTheme="majorBidi" w:cstheme="majorBidi"/>
          <w:szCs w:val="22"/>
          <w:lang w:val="es-ES"/>
        </w:rPr>
        <w:t xml:space="preserve"> </w:t>
      </w:r>
      <w:r w:rsidR="00C94CC3">
        <w:rPr>
          <w:rFonts w:asciiTheme="majorBidi" w:hAnsiTheme="majorBidi" w:cstheme="majorBidi"/>
          <w:szCs w:val="22"/>
          <w:lang w:val="es-ES"/>
        </w:rPr>
        <w:t>funcional solicitad</w:t>
      </w:r>
      <w:r w:rsidR="00F07A2D">
        <w:rPr>
          <w:rFonts w:asciiTheme="majorBidi" w:hAnsiTheme="majorBidi" w:cstheme="majorBidi"/>
          <w:szCs w:val="22"/>
          <w:lang w:val="es-ES"/>
        </w:rPr>
        <w:t>o</w:t>
      </w:r>
      <w:r w:rsidR="00C94CC3">
        <w:rPr>
          <w:rFonts w:asciiTheme="majorBidi" w:hAnsiTheme="majorBidi" w:cstheme="majorBidi"/>
          <w:szCs w:val="22"/>
          <w:lang w:val="es-ES"/>
        </w:rPr>
        <w:t xml:space="preserve"> en el párrafo</w:t>
      </w:r>
      <w:r w:rsidR="00F07A2D">
        <w:rPr>
          <w:rFonts w:asciiTheme="majorBidi" w:hAnsiTheme="majorBidi" w:cstheme="majorBidi"/>
          <w:szCs w:val="22"/>
          <w:lang w:val="es-ES"/>
        </w:rPr>
        <w:t xml:space="preserve"> 35</w:t>
      </w:r>
      <w:r w:rsidR="00376821" w:rsidRPr="00134375">
        <w:rPr>
          <w:rFonts w:asciiTheme="majorBidi" w:hAnsiTheme="majorBidi" w:cstheme="majorBidi"/>
          <w:szCs w:val="22"/>
          <w:lang w:val="es-ES"/>
        </w:rPr>
        <w:t>;</w:t>
      </w:r>
    </w:p>
    <w:p w14:paraId="73720A93" w14:textId="77777777" w:rsidR="005E21D3" w:rsidRPr="00F07A2D" w:rsidRDefault="00106079" w:rsidP="00CA5605">
      <w:pPr>
        <w:pStyle w:val="Para1"/>
        <w:tabs>
          <w:tab w:val="clear" w:pos="360"/>
        </w:tabs>
        <w:ind w:firstLine="851"/>
        <w:rPr>
          <w:rFonts w:asciiTheme="majorBidi" w:hAnsiTheme="majorBidi" w:cstheme="majorBidi"/>
          <w:szCs w:val="22"/>
          <w:lang w:val="es-ES"/>
        </w:rPr>
      </w:pPr>
      <w:r w:rsidRPr="00F07A2D">
        <w:rPr>
          <w:rFonts w:asciiTheme="majorBidi" w:hAnsiTheme="majorBidi" w:cstheme="majorBidi"/>
          <w:i/>
          <w:iCs/>
          <w:szCs w:val="22"/>
          <w:lang w:val="es-ES"/>
        </w:rPr>
        <w:t>Expres</w:t>
      </w:r>
      <w:r w:rsidR="00F07A2D" w:rsidRPr="00F07A2D">
        <w:rPr>
          <w:rFonts w:asciiTheme="majorBidi" w:hAnsiTheme="majorBidi" w:cstheme="majorBidi"/>
          <w:i/>
          <w:iCs/>
          <w:szCs w:val="22"/>
          <w:lang w:val="es-ES"/>
        </w:rPr>
        <w:t>a su agradecimiento</w:t>
      </w:r>
      <w:r w:rsidR="00F07A2D" w:rsidRPr="00F07A2D">
        <w:rPr>
          <w:rFonts w:asciiTheme="majorBidi" w:hAnsiTheme="majorBidi" w:cstheme="majorBidi"/>
          <w:szCs w:val="22"/>
          <w:lang w:val="es-ES"/>
        </w:rPr>
        <w:t xml:space="preserve"> al </w:t>
      </w:r>
      <w:r w:rsidRPr="00F07A2D">
        <w:rPr>
          <w:rFonts w:asciiTheme="majorBidi" w:hAnsiTheme="majorBidi" w:cstheme="majorBidi"/>
          <w:szCs w:val="22"/>
          <w:lang w:val="es-ES"/>
        </w:rPr>
        <w:t>Canad</w:t>
      </w:r>
      <w:r w:rsidR="00F07A2D" w:rsidRPr="00F07A2D">
        <w:rPr>
          <w:rFonts w:asciiTheme="majorBidi" w:hAnsiTheme="majorBidi" w:cstheme="majorBidi"/>
          <w:szCs w:val="22"/>
          <w:lang w:val="es-ES"/>
        </w:rPr>
        <w:t>á como país anfitrión por renovar su apoyo a la Secretaría y acoge con satisfacción la contribución de</w:t>
      </w:r>
      <w:r w:rsidR="00F07A2D">
        <w:rPr>
          <w:rFonts w:asciiTheme="majorBidi" w:hAnsiTheme="majorBidi" w:cstheme="majorBidi"/>
          <w:szCs w:val="22"/>
          <w:lang w:val="es-ES"/>
        </w:rPr>
        <w:t xml:space="preserve"> </w:t>
      </w:r>
      <w:r w:rsidR="00F07A2D" w:rsidRPr="00F07A2D">
        <w:rPr>
          <w:rFonts w:asciiTheme="majorBidi" w:hAnsiTheme="majorBidi" w:cstheme="majorBidi"/>
          <w:szCs w:val="22"/>
          <w:lang w:val="es-ES"/>
        </w:rPr>
        <w:t>2</w:t>
      </w:r>
      <w:r w:rsidR="00F07A2D">
        <w:rPr>
          <w:rFonts w:asciiTheme="majorBidi" w:hAnsiTheme="majorBidi" w:cstheme="majorBidi"/>
          <w:szCs w:val="22"/>
          <w:lang w:val="es-ES"/>
        </w:rPr>
        <w:t>.</w:t>
      </w:r>
      <w:r w:rsidR="00F07A2D" w:rsidRPr="00F07A2D">
        <w:rPr>
          <w:rFonts w:asciiTheme="majorBidi" w:hAnsiTheme="majorBidi" w:cstheme="majorBidi"/>
          <w:szCs w:val="22"/>
          <w:lang w:val="es-ES"/>
        </w:rPr>
        <w:t>112</w:t>
      </w:r>
      <w:r w:rsidR="00F07A2D">
        <w:rPr>
          <w:rFonts w:asciiTheme="majorBidi" w:hAnsiTheme="majorBidi" w:cstheme="majorBidi"/>
          <w:szCs w:val="22"/>
          <w:lang w:val="es-ES"/>
        </w:rPr>
        <w:t>.</w:t>
      </w:r>
      <w:r w:rsidR="00F07A2D" w:rsidRPr="00F07A2D">
        <w:rPr>
          <w:rFonts w:asciiTheme="majorBidi" w:hAnsiTheme="majorBidi" w:cstheme="majorBidi"/>
          <w:szCs w:val="22"/>
          <w:lang w:val="es-ES"/>
        </w:rPr>
        <w:t>535 dólares canadienses para el año 2023 y de 2</w:t>
      </w:r>
      <w:r w:rsidR="00F07A2D">
        <w:rPr>
          <w:rFonts w:asciiTheme="majorBidi" w:hAnsiTheme="majorBidi" w:cstheme="majorBidi"/>
          <w:szCs w:val="22"/>
          <w:lang w:val="es-ES"/>
        </w:rPr>
        <w:t>.</w:t>
      </w:r>
      <w:r w:rsidR="00F07A2D" w:rsidRPr="00F07A2D">
        <w:rPr>
          <w:rFonts w:asciiTheme="majorBidi" w:hAnsiTheme="majorBidi" w:cstheme="majorBidi"/>
          <w:szCs w:val="22"/>
          <w:lang w:val="es-ES"/>
        </w:rPr>
        <w:t>153</w:t>
      </w:r>
      <w:r w:rsidR="00F07A2D">
        <w:rPr>
          <w:rFonts w:asciiTheme="majorBidi" w:hAnsiTheme="majorBidi" w:cstheme="majorBidi"/>
          <w:szCs w:val="22"/>
          <w:lang w:val="es-ES"/>
        </w:rPr>
        <w:t>.</w:t>
      </w:r>
      <w:r w:rsidR="00F07A2D" w:rsidRPr="00F07A2D">
        <w:rPr>
          <w:rFonts w:asciiTheme="majorBidi" w:hAnsiTheme="majorBidi" w:cstheme="majorBidi"/>
          <w:szCs w:val="22"/>
          <w:lang w:val="es-ES"/>
        </w:rPr>
        <w:t>215 dólares canadienses para el año 2024, aportadas por el país anfitrión, el Canadá, y la provincia de Quebec, a los costos de alquiler y asociados de la Secretaría, que se asigna</w:t>
      </w:r>
      <w:r w:rsidR="00F07A2D">
        <w:rPr>
          <w:rFonts w:asciiTheme="majorBidi" w:hAnsiTheme="majorBidi" w:cstheme="majorBidi"/>
          <w:szCs w:val="22"/>
          <w:lang w:val="es-ES"/>
        </w:rPr>
        <w:t>rán</w:t>
      </w:r>
      <w:r w:rsidR="00F07A2D" w:rsidRPr="00F07A2D">
        <w:rPr>
          <w:rFonts w:asciiTheme="majorBidi" w:hAnsiTheme="majorBidi" w:cstheme="majorBidi"/>
          <w:szCs w:val="22"/>
          <w:lang w:val="es-ES"/>
        </w:rPr>
        <w:t xml:space="preserve"> a una razón de 72:15:13 para compensar las contribuciones de las Partes en el Convenio, el Protocolo de Cartagena y el Protocolo de Nagoya, respectivamente, para el bienio2023-2024</w:t>
      </w:r>
      <w:r w:rsidRPr="00F07A2D">
        <w:rPr>
          <w:rFonts w:asciiTheme="majorBidi" w:hAnsiTheme="majorBidi" w:cstheme="majorBidi"/>
          <w:szCs w:val="22"/>
          <w:lang w:val="es-ES"/>
        </w:rPr>
        <w:t>;</w:t>
      </w:r>
    </w:p>
    <w:p w14:paraId="790CA28F" w14:textId="77777777" w:rsidR="00EA2CF7" w:rsidRPr="00F414A3" w:rsidRDefault="00F414A3" w:rsidP="00CA5605">
      <w:pPr>
        <w:pStyle w:val="Para1"/>
        <w:tabs>
          <w:tab w:val="clear" w:pos="360"/>
        </w:tabs>
        <w:ind w:firstLine="851"/>
        <w:rPr>
          <w:rFonts w:asciiTheme="majorBidi" w:hAnsiTheme="majorBidi" w:cstheme="majorBidi"/>
          <w:szCs w:val="22"/>
          <w:lang w:val="es-ES"/>
        </w:rPr>
      </w:pPr>
      <w:r w:rsidRPr="00F414A3">
        <w:rPr>
          <w:rFonts w:asciiTheme="majorBidi" w:hAnsiTheme="majorBidi" w:cstheme="majorBidi"/>
          <w:i/>
          <w:iCs/>
          <w:szCs w:val="22"/>
          <w:lang w:val="es-ES"/>
        </w:rPr>
        <w:t xml:space="preserve">Observa con preocupación </w:t>
      </w:r>
      <w:r w:rsidRPr="00F414A3">
        <w:rPr>
          <w:rFonts w:asciiTheme="majorBidi" w:hAnsiTheme="majorBidi" w:cstheme="majorBidi"/>
          <w:szCs w:val="22"/>
          <w:lang w:val="es-ES"/>
        </w:rPr>
        <w:t>las renovaciones que se están llevando a cabo en el centro de conferencias de la OACI y que, con carácter excepcional, las reuniones podrían tener que trasladarse a un lugar alternativo con consecuencias financieras, dentro del actual marco del presupuesto aprobado, e invita a las Partes, que puedan estar en condiciones de hacerlo, a manifestar su interés en acoger dichas reuniones</w:t>
      </w:r>
      <w:r w:rsidR="00B8105D" w:rsidRPr="00F414A3">
        <w:rPr>
          <w:rFonts w:asciiTheme="majorBidi" w:hAnsiTheme="majorBidi" w:cstheme="majorBidi"/>
          <w:szCs w:val="22"/>
          <w:lang w:val="es-ES"/>
        </w:rPr>
        <w:t>;</w:t>
      </w:r>
    </w:p>
    <w:p w14:paraId="74C53D36" w14:textId="77777777" w:rsidR="00106079" w:rsidRPr="00F414A3" w:rsidRDefault="00106079" w:rsidP="00CA5605">
      <w:pPr>
        <w:pStyle w:val="Para1"/>
        <w:tabs>
          <w:tab w:val="clear" w:pos="360"/>
        </w:tabs>
        <w:ind w:firstLine="851"/>
        <w:rPr>
          <w:rFonts w:asciiTheme="majorBidi" w:hAnsiTheme="majorBidi" w:cstheme="majorBidi"/>
          <w:szCs w:val="22"/>
          <w:lang w:val="es-ES"/>
        </w:rPr>
      </w:pPr>
      <w:r w:rsidRPr="00F414A3">
        <w:rPr>
          <w:rFonts w:asciiTheme="majorBidi" w:hAnsiTheme="majorBidi" w:cstheme="majorBidi"/>
          <w:i/>
          <w:iCs/>
          <w:szCs w:val="22"/>
          <w:lang w:val="es-ES"/>
        </w:rPr>
        <w:t>Adopt</w:t>
      </w:r>
      <w:r w:rsidR="00F414A3" w:rsidRPr="00F414A3">
        <w:rPr>
          <w:rFonts w:asciiTheme="majorBidi" w:hAnsiTheme="majorBidi" w:cstheme="majorBidi"/>
          <w:i/>
          <w:iCs/>
          <w:szCs w:val="22"/>
          <w:lang w:val="es-ES"/>
        </w:rPr>
        <w:t>a</w:t>
      </w:r>
      <w:r w:rsidR="00F414A3" w:rsidRPr="00F414A3">
        <w:rPr>
          <w:rFonts w:asciiTheme="majorBidi" w:hAnsiTheme="majorBidi" w:cstheme="majorBidi"/>
          <w:szCs w:val="22"/>
          <w:lang w:val="es-ES"/>
        </w:rPr>
        <w:t xml:space="preserve"> la escala </w:t>
      </w:r>
      <w:r w:rsidR="00F414A3">
        <w:rPr>
          <w:rFonts w:asciiTheme="majorBidi" w:hAnsiTheme="majorBidi" w:cstheme="majorBidi"/>
          <w:szCs w:val="22"/>
          <w:lang w:val="es-ES"/>
        </w:rPr>
        <w:t xml:space="preserve">de cuotas para el prorrateo de los gastos para </w:t>
      </w:r>
      <w:r w:rsidRPr="00F414A3">
        <w:rPr>
          <w:rFonts w:asciiTheme="majorBidi" w:hAnsiTheme="majorBidi" w:cstheme="majorBidi"/>
          <w:szCs w:val="22"/>
          <w:lang w:val="es-ES"/>
        </w:rPr>
        <w:t xml:space="preserve">2023 </w:t>
      </w:r>
      <w:r w:rsidR="00F414A3">
        <w:rPr>
          <w:rFonts w:asciiTheme="majorBidi" w:hAnsiTheme="majorBidi" w:cstheme="majorBidi"/>
          <w:szCs w:val="22"/>
          <w:lang w:val="es-ES"/>
        </w:rPr>
        <w:t>y</w:t>
      </w:r>
      <w:r w:rsidRPr="00F414A3">
        <w:rPr>
          <w:rFonts w:asciiTheme="majorBidi" w:hAnsiTheme="majorBidi" w:cstheme="majorBidi"/>
          <w:szCs w:val="22"/>
          <w:lang w:val="es-ES"/>
        </w:rPr>
        <w:t xml:space="preserve"> 2024, </w:t>
      </w:r>
      <w:r w:rsidR="00F414A3">
        <w:rPr>
          <w:rFonts w:asciiTheme="majorBidi" w:hAnsiTheme="majorBidi" w:cstheme="majorBidi"/>
          <w:szCs w:val="22"/>
          <w:lang w:val="es-ES"/>
        </w:rPr>
        <w:t>de conformidad con la actual escala de cuotas de las Naciones Unida</w:t>
      </w:r>
      <w:r w:rsidRPr="00F414A3">
        <w:rPr>
          <w:rFonts w:asciiTheme="majorBidi" w:hAnsiTheme="majorBidi" w:cstheme="majorBidi"/>
          <w:szCs w:val="22"/>
          <w:lang w:val="es-ES"/>
        </w:rPr>
        <w:t>s</w:t>
      </w:r>
      <w:r w:rsidR="00EF0C04" w:rsidRPr="00376821">
        <w:rPr>
          <w:rStyle w:val="FootnoteReference"/>
          <w:rFonts w:asciiTheme="majorBidi" w:hAnsiTheme="majorBidi" w:cstheme="majorBidi"/>
          <w:szCs w:val="22"/>
        </w:rPr>
        <w:footnoteReference w:id="1"/>
      </w:r>
      <w:r w:rsidRPr="00F414A3">
        <w:rPr>
          <w:rFonts w:asciiTheme="majorBidi" w:hAnsiTheme="majorBidi" w:cstheme="majorBidi"/>
          <w:szCs w:val="22"/>
          <w:lang w:val="es-ES"/>
        </w:rPr>
        <w:t xml:space="preserve">, </w:t>
      </w:r>
      <w:r w:rsidR="00D83ED8">
        <w:rPr>
          <w:rFonts w:asciiTheme="majorBidi" w:hAnsiTheme="majorBidi" w:cstheme="majorBidi"/>
          <w:szCs w:val="22"/>
          <w:lang w:val="es-ES"/>
        </w:rPr>
        <w:t xml:space="preserve">que figura en el cuadro </w:t>
      </w:r>
      <w:r w:rsidR="00C94FD4" w:rsidRPr="00F414A3">
        <w:rPr>
          <w:rFonts w:asciiTheme="majorBidi" w:hAnsiTheme="majorBidi" w:cstheme="majorBidi"/>
          <w:szCs w:val="22"/>
          <w:lang w:val="es-ES"/>
        </w:rPr>
        <w:t>6</w:t>
      </w:r>
      <w:r w:rsidRPr="00F414A3">
        <w:rPr>
          <w:rFonts w:asciiTheme="majorBidi" w:hAnsiTheme="majorBidi" w:cstheme="majorBidi"/>
          <w:szCs w:val="22"/>
          <w:lang w:val="es-ES"/>
        </w:rPr>
        <w:t xml:space="preserve"> </w:t>
      </w:r>
      <w:r w:rsidR="00D83ED8">
        <w:rPr>
          <w:rFonts w:asciiTheme="majorBidi" w:hAnsiTheme="majorBidi" w:cstheme="majorBidi"/>
          <w:szCs w:val="22"/>
          <w:lang w:val="es-ES"/>
        </w:rPr>
        <w:t>de la presente decisión</w:t>
      </w:r>
      <w:r w:rsidRPr="00F414A3">
        <w:rPr>
          <w:rFonts w:asciiTheme="majorBidi" w:hAnsiTheme="majorBidi" w:cstheme="majorBidi"/>
          <w:szCs w:val="22"/>
          <w:lang w:val="es-ES"/>
        </w:rPr>
        <w:t>;</w:t>
      </w:r>
    </w:p>
    <w:p w14:paraId="4DCA24CC" w14:textId="77777777" w:rsidR="00106079" w:rsidRPr="00D83ED8" w:rsidRDefault="00017287" w:rsidP="00CA5605">
      <w:pPr>
        <w:pStyle w:val="Para1"/>
        <w:tabs>
          <w:tab w:val="clear" w:pos="360"/>
        </w:tabs>
        <w:ind w:firstLine="851"/>
        <w:rPr>
          <w:rFonts w:asciiTheme="majorBidi" w:hAnsiTheme="majorBidi" w:cstheme="majorBidi"/>
          <w:szCs w:val="22"/>
          <w:lang w:val="es-ES"/>
        </w:rPr>
      </w:pPr>
      <w:r w:rsidRPr="00D83ED8">
        <w:rPr>
          <w:rFonts w:asciiTheme="majorBidi" w:hAnsiTheme="majorBidi" w:cstheme="majorBidi"/>
          <w:i/>
          <w:iCs/>
          <w:szCs w:val="22"/>
          <w:lang w:val="es-ES"/>
        </w:rPr>
        <w:t>Adopt</w:t>
      </w:r>
      <w:r w:rsidR="00D83ED8" w:rsidRPr="00D83ED8">
        <w:rPr>
          <w:rFonts w:asciiTheme="majorBidi" w:hAnsiTheme="majorBidi" w:cstheme="majorBidi"/>
          <w:i/>
          <w:iCs/>
          <w:szCs w:val="22"/>
          <w:lang w:val="es-ES"/>
        </w:rPr>
        <w:t>a</w:t>
      </w:r>
      <w:r w:rsidRPr="00D83ED8">
        <w:rPr>
          <w:rFonts w:asciiTheme="majorBidi" w:hAnsiTheme="majorBidi" w:cstheme="majorBidi"/>
          <w:szCs w:val="22"/>
          <w:lang w:val="es-ES"/>
        </w:rPr>
        <w:t xml:space="preserve"> </w:t>
      </w:r>
      <w:r w:rsidR="00D83ED8">
        <w:rPr>
          <w:rFonts w:asciiTheme="majorBidi" w:hAnsiTheme="majorBidi" w:cstheme="majorBidi"/>
          <w:szCs w:val="22"/>
          <w:lang w:val="es-ES"/>
        </w:rPr>
        <w:t xml:space="preserve">el cuadro 2 </w:t>
      </w:r>
      <w:r w:rsidR="00D83ED8" w:rsidRPr="00D83ED8">
        <w:rPr>
          <w:rFonts w:asciiTheme="majorBidi" w:hAnsiTheme="majorBidi" w:cstheme="majorBidi"/>
          <w:szCs w:val="22"/>
          <w:lang w:val="es-ES"/>
        </w:rPr>
        <w:t>con la plantilla de la Secretaría para el bienio 2023- 2024 que se utilizó para calcular los costos a los efectos de establecer el presupuesto general</w:t>
      </w:r>
      <w:r w:rsidR="00106079" w:rsidRPr="00D83ED8">
        <w:rPr>
          <w:rFonts w:asciiTheme="majorBidi" w:hAnsiTheme="majorBidi" w:cstheme="majorBidi"/>
          <w:szCs w:val="22"/>
          <w:lang w:val="es-ES"/>
        </w:rPr>
        <w:t>;</w:t>
      </w:r>
    </w:p>
    <w:p w14:paraId="5EF27A67" w14:textId="77777777" w:rsidR="00106079" w:rsidRPr="00D83ED8" w:rsidRDefault="00106079" w:rsidP="00CA5605">
      <w:pPr>
        <w:pStyle w:val="Para1"/>
        <w:tabs>
          <w:tab w:val="clear" w:pos="360"/>
        </w:tabs>
        <w:ind w:firstLine="851"/>
        <w:rPr>
          <w:rFonts w:asciiTheme="majorBidi" w:hAnsiTheme="majorBidi" w:cstheme="majorBidi"/>
          <w:szCs w:val="22"/>
          <w:lang w:val="es-ES"/>
        </w:rPr>
      </w:pPr>
      <w:r w:rsidRPr="00D83ED8">
        <w:rPr>
          <w:rFonts w:asciiTheme="majorBidi" w:hAnsiTheme="majorBidi" w:cstheme="majorBidi"/>
          <w:i/>
          <w:iCs/>
          <w:szCs w:val="22"/>
          <w:lang w:val="es-ES"/>
        </w:rPr>
        <w:t>Rec</w:t>
      </w:r>
      <w:r w:rsidR="00D83ED8" w:rsidRPr="00D83ED8">
        <w:rPr>
          <w:rFonts w:asciiTheme="majorBidi" w:hAnsiTheme="majorBidi" w:cstheme="majorBidi"/>
          <w:i/>
          <w:iCs/>
          <w:szCs w:val="22"/>
          <w:lang w:val="es-ES"/>
        </w:rPr>
        <w:t xml:space="preserve">uerda </w:t>
      </w:r>
      <w:r w:rsidR="00D83ED8" w:rsidRPr="00D83ED8">
        <w:rPr>
          <w:rFonts w:asciiTheme="majorBidi" w:hAnsiTheme="majorBidi" w:cstheme="majorBidi"/>
          <w:szCs w:val="22"/>
          <w:lang w:val="es-ES"/>
        </w:rPr>
        <w:t>que la dotación de personal de la Secretaría debe garantizar el cumplimiento de las obligaciones jurídicas contraídas en virtud del Convenio y sus Protocolos</w:t>
      </w:r>
      <w:r w:rsidRPr="00D83ED8">
        <w:rPr>
          <w:rFonts w:asciiTheme="majorBidi" w:hAnsiTheme="majorBidi" w:cstheme="majorBidi"/>
          <w:szCs w:val="22"/>
          <w:lang w:val="es-ES"/>
        </w:rPr>
        <w:t>;</w:t>
      </w:r>
    </w:p>
    <w:p w14:paraId="174EA886" w14:textId="77777777" w:rsidR="00106079" w:rsidRPr="00D83ED8" w:rsidRDefault="00D83ED8" w:rsidP="00CA5605">
      <w:pPr>
        <w:pStyle w:val="Para1"/>
        <w:tabs>
          <w:tab w:val="clear" w:pos="360"/>
        </w:tabs>
        <w:ind w:firstLine="851"/>
        <w:rPr>
          <w:rFonts w:asciiTheme="majorBidi" w:hAnsiTheme="majorBidi" w:cstheme="majorBidi"/>
          <w:szCs w:val="22"/>
          <w:lang w:val="es-ES"/>
        </w:rPr>
      </w:pPr>
      <w:r w:rsidRPr="00D83ED8">
        <w:rPr>
          <w:rFonts w:asciiTheme="majorBidi" w:hAnsiTheme="majorBidi" w:cstheme="majorBidi"/>
          <w:i/>
          <w:iCs/>
          <w:szCs w:val="22"/>
          <w:lang w:val="es-ES"/>
        </w:rPr>
        <w:t>Pide</w:t>
      </w:r>
      <w:r w:rsidRPr="00D83ED8">
        <w:rPr>
          <w:rFonts w:asciiTheme="majorBidi" w:hAnsiTheme="majorBidi" w:cstheme="majorBidi"/>
          <w:szCs w:val="22"/>
          <w:lang w:val="es-ES"/>
        </w:rPr>
        <w:t xml:space="preserve"> a la Secretaria Ejecutiva que informe a la Mesa y le proporcione toda la información necesaria, entre otras cosas, con respecto a la aplicación de los arreglos administrativos entre el Programa de las Naciones Unidas para el Medio Ambiente y la Secretaría del Convenio sobre la Diversidad Biológica, con el fin de garantizar la función orientadora de la Mesa respecto de los preparativos y la celebración de las reuniones de la Conferencia de las Partes</w:t>
      </w:r>
      <w:r w:rsidR="00106079" w:rsidRPr="00D83ED8">
        <w:rPr>
          <w:rFonts w:asciiTheme="majorBidi" w:hAnsiTheme="majorBidi" w:cstheme="majorBidi"/>
          <w:szCs w:val="22"/>
          <w:lang w:val="es-ES"/>
        </w:rPr>
        <w:t>;</w:t>
      </w:r>
    </w:p>
    <w:p w14:paraId="3FA3CDC2" w14:textId="77777777" w:rsidR="0022521B" w:rsidRPr="00D83ED8" w:rsidRDefault="00106079" w:rsidP="00CA5605">
      <w:pPr>
        <w:pStyle w:val="Para1"/>
        <w:tabs>
          <w:tab w:val="clear" w:pos="360"/>
        </w:tabs>
        <w:ind w:firstLine="851"/>
        <w:rPr>
          <w:rFonts w:asciiTheme="majorBidi" w:hAnsiTheme="majorBidi" w:cstheme="majorBidi"/>
          <w:szCs w:val="22"/>
          <w:lang w:val="es-ES"/>
        </w:rPr>
      </w:pPr>
      <w:r w:rsidRPr="00D83ED8">
        <w:rPr>
          <w:rFonts w:asciiTheme="majorBidi" w:hAnsiTheme="majorBidi" w:cstheme="majorBidi"/>
          <w:i/>
          <w:iCs/>
          <w:szCs w:val="22"/>
          <w:lang w:val="es-ES"/>
        </w:rPr>
        <w:t>Aut</w:t>
      </w:r>
      <w:r w:rsidR="00D83ED8" w:rsidRPr="00D83ED8">
        <w:rPr>
          <w:rFonts w:asciiTheme="majorBidi" w:hAnsiTheme="majorBidi" w:cstheme="majorBidi"/>
          <w:i/>
          <w:iCs/>
          <w:szCs w:val="22"/>
          <w:lang w:val="es-ES"/>
        </w:rPr>
        <w:t>oriza</w:t>
      </w:r>
      <w:r w:rsidR="00D83ED8" w:rsidRPr="00D83ED8">
        <w:rPr>
          <w:rFonts w:asciiTheme="majorBidi" w:hAnsiTheme="majorBidi" w:cstheme="majorBidi"/>
          <w:szCs w:val="22"/>
          <w:lang w:val="es-ES"/>
        </w:rPr>
        <w:t xml:space="preserve"> a la</w:t>
      </w:r>
      <w:r w:rsidRPr="00D83ED8">
        <w:rPr>
          <w:rFonts w:asciiTheme="majorBidi" w:hAnsiTheme="majorBidi" w:cstheme="majorBidi"/>
          <w:szCs w:val="22"/>
          <w:lang w:val="es-ES"/>
        </w:rPr>
        <w:t xml:space="preserve"> </w:t>
      </w:r>
      <w:r w:rsidR="00D83ED8" w:rsidRPr="00D83ED8">
        <w:rPr>
          <w:rFonts w:asciiTheme="majorBidi" w:hAnsiTheme="majorBidi" w:cstheme="majorBidi"/>
          <w:szCs w:val="22"/>
          <w:lang w:val="es-ES"/>
        </w:rPr>
        <w:t>Secretaria Ejecutiva a contraer compromisos, dentro del nivel del presupuesto aprobado, utilizando para ello los recursos disponibles en efectivo, incluidos saldos no gastados, contribuciones de ejercicios fiscales anteriores e ingresos varios, de conformidad con las</w:t>
      </w:r>
      <w:r w:rsidR="00D83ED8">
        <w:rPr>
          <w:rFonts w:asciiTheme="majorBidi" w:hAnsiTheme="majorBidi" w:cstheme="majorBidi"/>
          <w:szCs w:val="22"/>
          <w:lang w:val="es-ES"/>
        </w:rPr>
        <w:t xml:space="preserve"> decisiones de la COP y</w:t>
      </w:r>
      <w:r w:rsidR="00D83ED8" w:rsidRPr="00D83ED8">
        <w:rPr>
          <w:rFonts w:asciiTheme="majorBidi" w:hAnsiTheme="majorBidi" w:cstheme="majorBidi"/>
          <w:szCs w:val="22"/>
          <w:lang w:val="es-ES"/>
        </w:rPr>
        <w:t xml:space="preserve"> </w:t>
      </w:r>
      <w:r w:rsidR="00D83ED8">
        <w:rPr>
          <w:rFonts w:asciiTheme="majorBidi" w:hAnsiTheme="majorBidi" w:cstheme="majorBidi"/>
          <w:szCs w:val="22"/>
          <w:lang w:val="es-ES"/>
        </w:rPr>
        <w:t xml:space="preserve">las </w:t>
      </w:r>
      <w:r w:rsidR="00D83ED8" w:rsidRPr="00D83ED8">
        <w:rPr>
          <w:rFonts w:asciiTheme="majorBidi" w:hAnsiTheme="majorBidi" w:cstheme="majorBidi"/>
          <w:szCs w:val="22"/>
          <w:lang w:val="es-ES"/>
        </w:rPr>
        <w:t>Normas y el Reglamento Financiero del Programa de las Naciones Unidas para el Medio Ambiente</w:t>
      </w:r>
      <w:r w:rsidR="00D83ED8">
        <w:rPr>
          <w:rFonts w:asciiTheme="majorBidi" w:hAnsiTheme="majorBidi" w:cstheme="majorBidi"/>
          <w:szCs w:val="22"/>
          <w:lang w:val="es-ES"/>
        </w:rPr>
        <w:t xml:space="preserve">, y pide a la Secretaria Ejecutiva </w:t>
      </w:r>
      <w:r w:rsidR="00D83ED8" w:rsidRPr="00D83ED8">
        <w:rPr>
          <w:rFonts w:asciiTheme="majorBidi" w:hAnsiTheme="majorBidi" w:cstheme="majorBidi"/>
          <w:szCs w:val="22"/>
          <w:lang w:val="es-ES"/>
        </w:rPr>
        <w:t>que presente oportunamente esas d</w:t>
      </w:r>
      <w:r w:rsidR="00D83ED8">
        <w:rPr>
          <w:rFonts w:asciiTheme="majorBidi" w:hAnsiTheme="majorBidi" w:cstheme="majorBidi"/>
          <w:szCs w:val="22"/>
          <w:lang w:val="es-ES"/>
        </w:rPr>
        <w:t>ivulgaciones</w:t>
      </w:r>
      <w:r w:rsidRPr="00D83ED8">
        <w:rPr>
          <w:rFonts w:asciiTheme="majorBidi" w:hAnsiTheme="majorBidi" w:cstheme="majorBidi"/>
          <w:szCs w:val="22"/>
          <w:lang w:val="es-ES"/>
        </w:rPr>
        <w:t>;</w:t>
      </w:r>
    </w:p>
    <w:p w14:paraId="0A196458" w14:textId="77777777" w:rsidR="005E21D3" w:rsidRPr="00D83ED8" w:rsidRDefault="00106079" w:rsidP="00CA5605">
      <w:pPr>
        <w:pStyle w:val="Para1"/>
        <w:tabs>
          <w:tab w:val="clear" w:pos="360"/>
        </w:tabs>
        <w:ind w:firstLine="851"/>
        <w:rPr>
          <w:rFonts w:asciiTheme="majorBidi" w:hAnsiTheme="majorBidi" w:cstheme="majorBidi"/>
          <w:szCs w:val="22"/>
          <w:lang w:val="es-ES"/>
        </w:rPr>
      </w:pPr>
      <w:r w:rsidRPr="00D83ED8">
        <w:rPr>
          <w:rFonts w:asciiTheme="majorBidi" w:hAnsiTheme="majorBidi" w:cstheme="majorBidi"/>
          <w:i/>
          <w:iCs/>
          <w:szCs w:val="22"/>
          <w:lang w:val="es-ES"/>
        </w:rPr>
        <w:t>A</w:t>
      </w:r>
      <w:r w:rsidR="00D83ED8" w:rsidRPr="00D83ED8">
        <w:rPr>
          <w:rFonts w:asciiTheme="majorBidi" w:hAnsiTheme="majorBidi" w:cstheme="majorBidi"/>
          <w:i/>
          <w:iCs/>
          <w:szCs w:val="22"/>
          <w:lang w:val="es-ES"/>
        </w:rPr>
        <w:t>utoriza también</w:t>
      </w:r>
      <w:r w:rsidRPr="00D83ED8">
        <w:rPr>
          <w:rFonts w:asciiTheme="majorBidi" w:hAnsiTheme="majorBidi" w:cstheme="majorBidi"/>
          <w:szCs w:val="22"/>
          <w:lang w:val="es-ES"/>
        </w:rPr>
        <w:t xml:space="preserve"> </w:t>
      </w:r>
      <w:r w:rsidR="00D83ED8" w:rsidRPr="00D83ED8">
        <w:rPr>
          <w:rFonts w:asciiTheme="majorBidi" w:hAnsiTheme="majorBidi" w:cstheme="majorBidi"/>
          <w:szCs w:val="22"/>
          <w:lang w:val="es-ES"/>
        </w:rPr>
        <w:t xml:space="preserve">a la </w:t>
      </w:r>
      <w:r w:rsidR="00D83ED8">
        <w:rPr>
          <w:rFonts w:asciiTheme="majorBidi" w:hAnsiTheme="majorBidi" w:cstheme="majorBidi"/>
          <w:szCs w:val="22"/>
          <w:lang w:val="es-ES"/>
        </w:rPr>
        <w:t xml:space="preserve">Secretaria Ejecutiva a transferir recursos de un programa a otro entre los sectores </w:t>
      </w:r>
      <w:r w:rsidR="0041425B">
        <w:rPr>
          <w:rFonts w:asciiTheme="majorBidi" w:hAnsiTheme="majorBidi" w:cstheme="majorBidi"/>
          <w:szCs w:val="22"/>
          <w:lang w:val="es-ES"/>
        </w:rPr>
        <w:t xml:space="preserve">de consignaciones principales establecidos en el cuadro </w:t>
      </w:r>
      <w:r w:rsidRPr="00D83ED8">
        <w:rPr>
          <w:rFonts w:asciiTheme="majorBidi" w:hAnsiTheme="majorBidi" w:cstheme="majorBidi"/>
          <w:szCs w:val="22"/>
          <w:lang w:val="es-ES"/>
        </w:rPr>
        <w:t xml:space="preserve">x </w:t>
      </w:r>
      <w:r w:rsidR="0041425B">
        <w:rPr>
          <w:rFonts w:asciiTheme="majorBidi" w:hAnsiTheme="majorBidi" w:cstheme="majorBidi"/>
          <w:szCs w:val="22"/>
          <w:lang w:val="es-ES"/>
        </w:rPr>
        <w:t xml:space="preserve">que figura más adelante, hasta un límite global del </w:t>
      </w:r>
      <w:r w:rsidRPr="00D83ED8">
        <w:rPr>
          <w:rFonts w:asciiTheme="majorBidi" w:hAnsiTheme="majorBidi" w:cstheme="majorBidi"/>
          <w:szCs w:val="22"/>
          <w:lang w:val="es-ES"/>
        </w:rPr>
        <w:t xml:space="preserve">15 </w:t>
      </w:r>
      <w:r w:rsidR="0041425B">
        <w:rPr>
          <w:rFonts w:asciiTheme="majorBidi" w:hAnsiTheme="majorBidi" w:cstheme="majorBidi"/>
          <w:szCs w:val="22"/>
          <w:lang w:val="es-ES"/>
        </w:rPr>
        <w:t>% del presupuesto por programas total</w:t>
      </w:r>
      <w:r w:rsidRPr="00D83ED8">
        <w:rPr>
          <w:rFonts w:asciiTheme="majorBidi" w:hAnsiTheme="majorBidi" w:cstheme="majorBidi"/>
          <w:szCs w:val="22"/>
          <w:lang w:val="es-ES"/>
        </w:rPr>
        <w:t xml:space="preserve">, </w:t>
      </w:r>
      <w:r w:rsidR="0041425B">
        <w:rPr>
          <w:rFonts w:asciiTheme="majorBidi" w:hAnsiTheme="majorBidi" w:cstheme="majorBidi"/>
          <w:szCs w:val="22"/>
          <w:lang w:val="es-ES"/>
        </w:rPr>
        <w:t xml:space="preserve">siempre que se aplique una limitación adicional de hasta un máximo del </w:t>
      </w:r>
      <w:r w:rsidRPr="00D83ED8">
        <w:rPr>
          <w:rFonts w:asciiTheme="majorBidi" w:hAnsiTheme="majorBidi" w:cstheme="majorBidi"/>
          <w:szCs w:val="22"/>
          <w:lang w:val="es-ES"/>
        </w:rPr>
        <w:t>25</w:t>
      </w:r>
      <w:r w:rsidR="0041425B">
        <w:rPr>
          <w:rFonts w:asciiTheme="majorBidi" w:hAnsiTheme="majorBidi" w:cstheme="majorBidi"/>
          <w:szCs w:val="22"/>
          <w:lang w:val="es-ES"/>
        </w:rPr>
        <w:t xml:space="preserve"> % de cada uno de estos sectores de consignaciones</w:t>
      </w:r>
      <w:r w:rsidRPr="00D83ED8">
        <w:rPr>
          <w:rFonts w:asciiTheme="majorBidi" w:hAnsiTheme="majorBidi" w:cstheme="majorBidi"/>
          <w:szCs w:val="22"/>
          <w:lang w:val="es-ES"/>
        </w:rPr>
        <w:t>;</w:t>
      </w:r>
    </w:p>
    <w:p w14:paraId="0B2B47C8" w14:textId="77777777" w:rsidR="005E21D3" w:rsidRPr="0041425B" w:rsidRDefault="0041425B" w:rsidP="00CA5605">
      <w:pPr>
        <w:pStyle w:val="Para1"/>
        <w:tabs>
          <w:tab w:val="clear" w:pos="360"/>
        </w:tabs>
        <w:ind w:firstLine="851"/>
        <w:rPr>
          <w:rFonts w:asciiTheme="majorBidi" w:hAnsiTheme="majorBidi" w:cstheme="majorBidi"/>
          <w:szCs w:val="22"/>
          <w:lang w:val="es-ES"/>
        </w:rPr>
      </w:pPr>
      <w:r>
        <w:rPr>
          <w:rFonts w:asciiTheme="majorBidi" w:hAnsiTheme="majorBidi" w:cstheme="majorBidi"/>
          <w:i/>
          <w:iCs/>
          <w:szCs w:val="22"/>
          <w:lang w:val="es-ES"/>
        </w:rPr>
        <w:t>Insta</w:t>
      </w:r>
      <w:r w:rsidRPr="0041425B">
        <w:rPr>
          <w:rFonts w:asciiTheme="majorBidi" w:hAnsiTheme="majorBidi" w:cstheme="majorBidi"/>
          <w:szCs w:val="22"/>
          <w:lang w:val="es-ES"/>
        </w:rPr>
        <w:t xml:space="preserve"> a la Secretaria Ejecutiva a que siga reduciendo el impacto ambiental de las operaciones de la Secretaría e informe sobre las medidas adoptadas a la Conferencia de las Partes</w:t>
      </w:r>
      <w:r w:rsidR="00B8105D" w:rsidRPr="0041425B">
        <w:rPr>
          <w:rFonts w:asciiTheme="majorBidi" w:hAnsiTheme="majorBidi" w:cstheme="majorBidi"/>
          <w:szCs w:val="22"/>
          <w:lang w:val="es-ES"/>
        </w:rPr>
        <w:t>;</w:t>
      </w:r>
    </w:p>
    <w:p w14:paraId="166D85E5" w14:textId="77777777" w:rsidR="00E55C0F" w:rsidRPr="0041425B" w:rsidRDefault="0041425B" w:rsidP="00CA5605">
      <w:pPr>
        <w:pStyle w:val="Para1"/>
        <w:tabs>
          <w:tab w:val="clear" w:pos="360"/>
        </w:tabs>
        <w:ind w:firstLine="851"/>
        <w:rPr>
          <w:rFonts w:asciiTheme="majorBidi" w:hAnsiTheme="majorBidi" w:cstheme="majorBidi"/>
          <w:szCs w:val="22"/>
          <w:lang w:val="es-ES"/>
        </w:rPr>
      </w:pPr>
      <w:r>
        <w:rPr>
          <w:rFonts w:asciiTheme="majorBidi" w:hAnsiTheme="majorBidi" w:cstheme="majorBidi"/>
          <w:i/>
          <w:iCs/>
          <w:szCs w:val="22"/>
          <w:lang w:val="es-ES"/>
        </w:rPr>
        <w:t>Pide</w:t>
      </w:r>
      <w:r w:rsidRPr="0041425B">
        <w:rPr>
          <w:rFonts w:asciiTheme="majorBidi" w:hAnsiTheme="majorBidi" w:cstheme="majorBidi"/>
          <w:szCs w:val="22"/>
          <w:lang w:val="es-ES"/>
        </w:rPr>
        <w:t xml:space="preserve"> a la Secretaria Ejecutiva que, como medio de seguir intensificando los esfuerzos para fomentar la transparencia y la rendición de cuentas, mantenga la sección del sitio web de</w:t>
      </w:r>
      <w:r>
        <w:rPr>
          <w:rFonts w:asciiTheme="majorBidi" w:hAnsiTheme="majorBidi" w:cstheme="majorBidi"/>
          <w:szCs w:val="22"/>
          <w:lang w:val="es-ES"/>
        </w:rPr>
        <w:t xml:space="preserve">l Convenio </w:t>
      </w:r>
      <w:r w:rsidRPr="0041425B">
        <w:rPr>
          <w:rFonts w:asciiTheme="majorBidi" w:hAnsiTheme="majorBidi" w:cstheme="majorBidi"/>
          <w:szCs w:val="22"/>
          <w:lang w:val="es-ES"/>
        </w:rPr>
        <w:t>que contiene enlaces con información actualizada pertinente para la gobernanza de</w:t>
      </w:r>
      <w:r>
        <w:rPr>
          <w:rFonts w:asciiTheme="majorBidi" w:hAnsiTheme="majorBidi" w:cstheme="majorBidi"/>
          <w:szCs w:val="22"/>
          <w:lang w:val="es-ES"/>
        </w:rPr>
        <w:t>l Convenio</w:t>
      </w:r>
      <w:r w:rsidRPr="0041425B">
        <w:rPr>
          <w:rFonts w:asciiTheme="majorBidi" w:hAnsiTheme="majorBidi" w:cstheme="majorBidi"/>
          <w:szCs w:val="22"/>
          <w:lang w:val="es-ES"/>
        </w:rPr>
        <w:t xml:space="preserve">, incluidos, entre otras cosas, los informes de auditoría terminados y aceptados, </w:t>
      </w:r>
      <w:r>
        <w:rPr>
          <w:rFonts w:asciiTheme="majorBidi" w:hAnsiTheme="majorBidi" w:cstheme="majorBidi"/>
          <w:szCs w:val="22"/>
          <w:lang w:val="es-ES"/>
        </w:rPr>
        <w:t xml:space="preserve">las normas y </w:t>
      </w:r>
      <w:r w:rsidRPr="0041425B">
        <w:rPr>
          <w:rFonts w:asciiTheme="majorBidi" w:hAnsiTheme="majorBidi" w:cstheme="majorBidi"/>
          <w:szCs w:val="22"/>
          <w:lang w:val="es-ES"/>
        </w:rPr>
        <w:t>el reglamento financiero</w:t>
      </w:r>
      <w:r>
        <w:rPr>
          <w:rFonts w:asciiTheme="majorBidi" w:hAnsiTheme="majorBidi" w:cstheme="majorBidi"/>
          <w:szCs w:val="22"/>
          <w:lang w:val="es-ES"/>
        </w:rPr>
        <w:t>s</w:t>
      </w:r>
      <w:r w:rsidRPr="0041425B">
        <w:rPr>
          <w:rFonts w:asciiTheme="majorBidi" w:hAnsiTheme="majorBidi" w:cstheme="majorBidi"/>
          <w:szCs w:val="22"/>
          <w:lang w:val="es-ES"/>
        </w:rPr>
        <w:t xml:space="preserve"> aplicable</w:t>
      </w:r>
      <w:r>
        <w:rPr>
          <w:rFonts w:asciiTheme="majorBidi" w:hAnsiTheme="majorBidi" w:cstheme="majorBidi"/>
          <w:szCs w:val="22"/>
          <w:lang w:val="es-ES"/>
        </w:rPr>
        <w:t>s</w:t>
      </w:r>
      <w:r w:rsidRPr="0041425B">
        <w:rPr>
          <w:rFonts w:asciiTheme="majorBidi" w:hAnsiTheme="majorBidi" w:cstheme="majorBidi"/>
          <w:szCs w:val="22"/>
          <w:lang w:val="es-ES"/>
        </w:rPr>
        <w:t xml:space="preserve"> y cualquier otra información presupuestaria y financiera pertinente para facilitar la diligencia debida y las decisiones de financiación de las Partes y otros posibles donantes</w:t>
      </w:r>
      <w:r w:rsidR="00F059E4" w:rsidRPr="0041425B">
        <w:rPr>
          <w:rFonts w:asciiTheme="majorBidi" w:hAnsiTheme="majorBidi" w:cstheme="majorBidi"/>
          <w:szCs w:val="22"/>
          <w:lang w:val="es-ES"/>
        </w:rPr>
        <w:t>;</w:t>
      </w:r>
    </w:p>
    <w:p w14:paraId="02B66B8D" w14:textId="77777777" w:rsidR="005E21D3" w:rsidRPr="008447C4" w:rsidRDefault="008447C4" w:rsidP="00CA5605">
      <w:pPr>
        <w:pStyle w:val="Para1"/>
        <w:tabs>
          <w:tab w:val="clear" w:pos="360"/>
        </w:tabs>
        <w:ind w:firstLine="851"/>
        <w:rPr>
          <w:rFonts w:asciiTheme="majorBidi" w:hAnsiTheme="majorBidi" w:cstheme="majorBidi"/>
          <w:color w:val="000000" w:themeColor="text1"/>
          <w:szCs w:val="22"/>
          <w:lang w:val="es-ES"/>
        </w:rPr>
      </w:pPr>
      <w:r w:rsidRPr="008447C4">
        <w:rPr>
          <w:rFonts w:asciiTheme="majorBidi" w:hAnsiTheme="majorBidi" w:cstheme="majorBidi"/>
          <w:i/>
          <w:iCs/>
          <w:szCs w:val="22"/>
          <w:lang w:val="es-ES"/>
        </w:rPr>
        <w:lastRenderedPageBreak/>
        <w:t>Pide asimismo</w:t>
      </w:r>
      <w:r w:rsidRPr="008447C4">
        <w:rPr>
          <w:rFonts w:asciiTheme="majorBidi" w:hAnsiTheme="majorBidi" w:cstheme="majorBidi"/>
          <w:szCs w:val="22"/>
          <w:lang w:val="es-ES"/>
        </w:rPr>
        <w:t xml:space="preserve"> a la Secretaria Ejecutiva que, </w:t>
      </w:r>
      <w:r w:rsidRPr="008447C4">
        <w:rPr>
          <w:rFonts w:asciiTheme="majorBidi" w:hAnsiTheme="majorBidi" w:cstheme="majorBidi"/>
          <w:color w:val="000000" w:themeColor="text1"/>
          <w:szCs w:val="22"/>
          <w:lang w:val="es-ES"/>
        </w:rPr>
        <w:t>de conformidad con el artículo 14 de</w:t>
      </w:r>
      <w:r>
        <w:rPr>
          <w:rFonts w:asciiTheme="majorBidi" w:hAnsiTheme="majorBidi" w:cstheme="majorBidi"/>
          <w:color w:val="000000" w:themeColor="text1"/>
          <w:szCs w:val="22"/>
          <w:lang w:val="es-ES"/>
        </w:rPr>
        <w:t>l</w:t>
      </w:r>
      <w:r w:rsidRPr="008447C4">
        <w:rPr>
          <w:rFonts w:asciiTheme="majorBidi" w:hAnsiTheme="majorBidi" w:cstheme="majorBidi"/>
          <w:color w:val="000000" w:themeColor="text1"/>
          <w:szCs w:val="22"/>
          <w:lang w:val="es-ES"/>
        </w:rPr>
        <w:t xml:space="preserve"> Reglament</w:t>
      </w:r>
      <w:r>
        <w:rPr>
          <w:rFonts w:asciiTheme="majorBidi" w:hAnsiTheme="majorBidi" w:cstheme="majorBidi"/>
          <w:color w:val="000000" w:themeColor="text1"/>
          <w:szCs w:val="22"/>
          <w:lang w:val="es-ES"/>
        </w:rPr>
        <w:t>o</w:t>
      </w:r>
      <w:r w:rsidRPr="008447C4">
        <w:rPr>
          <w:rFonts w:asciiTheme="majorBidi" w:hAnsiTheme="majorBidi" w:cstheme="majorBidi"/>
          <w:color w:val="000000" w:themeColor="text1"/>
          <w:szCs w:val="22"/>
          <w:lang w:val="es-ES"/>
        </w:rPr>
        <w:t xml:space="preserve"> Financier</w:t>
      </w:r>
      <w:r>
        <w:rPr>
          <w:rFonts w:asciiTheme="majorBidi" w:hAnsiTheme="majorBidi" w:cstheme="majorBidi"/>
          <w:color w:val="000000" w:themeColor="text1"/>
          <w:szCs w:val="22"/>
          <w:lang w:val="es-ES"/>
        </w:rPr>
        <w:t>o</w:t>
      </w:r>
      <w:r w:rsidRPr="008447C4">
        <w:rPr>
          <w:rFonts w:asciiTheme="majorBidi" w:hAnsiTheme="majorBidi" w:cstheme="majorBidi"/>
          <w:color w:val="000000" w:themeColor="text1"/>
          <w:szCs w:val="22"/>
          <w:lang w:val="es-ES"/>
        </w:rPr>
        <w:t xml:space="preserve">, </w:t>
      </w:r>
      <w:r w:rsidR="00E57B06">
        <w:rPr>
          <w:rFonts w:asciiTheme="majorBidi" w:hAnsiTheme="majorBidi" w:cstheme="majorBidi"/>
          <w:color w:val="000000" w:themeColor="text1"/>
          <w:szCs w:val="22"/>
          <w:lang w:val="es-ES"/>
        </w:rPr>
        <w:t>realice</w:t>
      </w:r>
      <w:r w:rsidRPr="008447C4">
        <w:rPr>
          <w:rFonts w:asciiTheme="majorBidi" w:hAnsiTheme="majorBidi" w:cstheme="majorBidi"/>
          <w:color w:val="000000" w:themeColor="text1"/>
          <w:szCs w:val="22"/>
          <w:lang w:val="es-ES"/>
        </w:rPr>
        <w:t xml:space="preserve"> una auditoría, periódicamente</w:t>
      </w:r>
      <w:r w:rsidR="00E57B06">
        <w:rPr>
          <w:rFonts w:asciiTheme="majorBidi" w:hAnsiTheme="majorBidi" w:cstheme="majorBidi"/>
          <w:color w:val="000000" w:themeColor="text1"/>
          <w:szCs w:val="22"/>
          <w:lang w:val="es-ES"/>
        </w:rPr>
        <w:t>,</w:t>
      </w:r>
      <w:r w:rsidRPr="008447C4">
        <w:rPr>
          <w:rFonts w:asciiTheme="majorBidi" w:hAnsiTheme="majorBidi" w:cstheme="majorBidi"/>
          <w:color w:val="000000" w:themeColor="text1"/>
          <w:szCs w:val="22"/>
          <w:lang w:val="es-ES"/>
        </w:rPr>
        <w:t xml:space="preserve"> </w:t>
      </w:r>
      <w:r w:rsidR="00E57B06">
        <w:rPr>
          <w:rFonts w:asciiTheme="majorBidi" w:hAnsiTheme="majorBidi" w:cstheme="majorBidi"/>
          <w:color w:val="000000" w:themeColor="text1"/>
          <w:szCs w:val="22"/>
          <w:lang w:val="es-ES"/>
        </w:rPr>
        <w:t xml:space="preserve">a cargo de </w:t>
      </w:r>
      <w:r w:rsidRPr="008447C4">
        <w:rPr>
          <w:rFonts w:asciiTheme="majorBidi" w:hAnsiTheme="majorBidi" w:cstheme="majorBidi"/>
          <w:color w:val="000000" w:themeColor="text1"/>
          <w:szCs w:val="22"/>
          <w:lang w:val="es-ES"/>
        </w:rPr>
        <w:t xml:space="preserve">la Oficina de Servicios de Supervisión Interna y </w:t>
      </w:r>
      <w:r w:rsidR="00E57B06">
        <w:rPr>
          <w:rFonts w:asciiTheme="majorBidi" w:hAnsiTheme="majorBidi" w:cstheme="majorBidi"/>
          <w:color w:val="000000" w:themeColor="text1"/>
          <w:szCs w:val="22"/>
          <w:lang w:val="es-ES"/>
        </w:rPr>
        <w:t xml:space="preserve">solicite </w:t>
      </w:r>
      <w:r w:rsidRPr="008447C4">
        <w:rPr>
          <w:rFonts w:asciiTheme="majorBidi" w:hAnsiTheme="majorBidi" w:cstheme="majorBidi"/>
          <w:color w:val="000000" w:themeColor="text1"/>
          <w:szCs w:val="22"/>
          <w:lang w:val="es-ES"/>
        </w:rPr>
        <w:t>informes sobre el Programa de las Naciones Unidas para el Medio Ambiente a la Junta de Auditores de las Naciones Unidas, y que los informes se presenten como parte de la documentación para la próxima reunión de la Conferencia de las Partes, junto con la respuesta de la administración</w:t>
      </w:r>
      <w:r w:rsidR="00EA2CF7" w:rsidRPr="008447C4">
        <w:rPr>
          <w:rFonts w:asciiTheme="majorBidi" w:hAnsiTheme="majorBidi" w:cstheme="majorBidi"/>
          <w:color w:val="000000" w:themeColor="text1"/>
          <w:szCs w:val="22"/>
          <w:lang w:val="es-ES"/>
        </w:rPr>
        <w:t>;</w:t>
      </w:r>
    </w:p>
    <w:p w14:paraId="2B48AD08" w14:textId="77777777" w:rsidR="00F33AF2" w:rsidRPr="00E57B06" w:rsidRDefault="00E57B06" w:rsidP="00CA5605">
      <w:pPr>
        <w:pStyle w:val="Para1"/>
        <w:tabs>
          <w:tab w:val="clear" w:pos="360"/>
        </w:tabs>
        <w:ind w:firstLine="851"/>
        <w:rPr>
          <w:rFonts w:asciiTheme="majorBidi" w:hAnsiTheme="majorBidi" w:cstheme="majorBidi"/>
          <w:szCs w:val="22"/>
          <w:lang w:val="es-ES"/>
        </w:rPr>
      </w:pPr>
      <w:r w:rsidRPr="00E57B06">
        <w:rPr>
          <w:rFonts w:asciiTheme="majorBidi" w:hAnsiTheme="majorBidi" w:cstheme="majorBidi"/>
          <w:i/>
          <w:iCs/>
          <w:szCs w:val="22"/>
          <w:lang w:val="es-ES"/>
        </w:rPr>
        <w:t>Pide</w:t>
      </w:r>
      <w:r w:rsidRPr="00E57B06">
        <w:rPr>
          <w:rFonts w:asciiTheme="majorBidi" w:hAnsiTheme="majorBidi" w:cstheme="majorBidi"/>
          <w:szCs w:val="22"/>
          <w:lang w:val="es-ES"/>
        </w:rPr>
        <w:t xml:space="preserve"> a la Secretaria Ejecutiva que, </w:t>
      </w:r>
      <w:r w:rsidRPr="00E57B06">
        <w:rPr>
          <w:lang w:val="es-ES"/>
        </w:rPr>
        <w:t xml:space="preserve">en colaboración con el PNUMA, responda rápidamente a las observaciones y recomendaciones de auditoría pendientes, incluidas en el anexo II del documento CBD/COP/15/7 y </w:t>
      </w:r>
      <w:r>
        <w:rPr>
          <w:lang w:val="es-ES"/>
        </w:rPr>
        <w:t xml:space="preserve">a </w:t>
      </w:r>
      <w:r w:rsidRPr="00E57B06">
        <w:rPr>
          <w:lang w:val="es-ES"/>
        </w:rPr>
        <w:t xml:space="preserve">las recomendaciones formuladas por la OSSI en 2019 que aún no se hayan </w:t>
      </w:r>
      <w:r>
        <w:rPr>
          <w:lang w:val="es-ES"/>
        </w:rPr>
        <w:t>abordado,</w:t>
      </w:r>
      <w:r w:rsidRPr="00E57B06">
        <w:rPr>
          <w:lang w:val="es-ES"/>
        </w:rPr>
        <w:t xml:space="preserve"> y present</w:t>
      </w:r>
      <w:r>
        <w:rPr>
          <w:lang w:val="es-ES"/>
        </w:rPr>
        <w:t>e</w:t>
      </w:r>
      <w:r w:rsidRPr="00E57B06">
        <w:rPr>
          <w:lang w:val="es-ES"/>
        </w:rPr>
        <w:t xml:space="preserve"> un informe a las Partes en la 16ª reunión de la Conferencia de las Partes sobre las medidas adoptadas</w:t>
      </w:r>
      <w:r w:rsidR="0063048D" w:rsidRPr="00E57B06">
        <w:rPr>
          <w:rFonts w:asciiTheme="majorBidi" w:hAnsiTheme="majorBidi" w:cstheme="majorBidi"/>
          <w:szCs w:val="22"/>
          <w:lang w:val="es-ES"/>
        </w:rPr>
        <w:t>;</w:t>
      </w:r>
    </w:p>
    <w:p w14:paraId="1E22D737" w14:textId="77777777" w:rsidR="005E21D3" w:rsidRPr="00E57B06" w:rsidRDefault="00106079" w:rsidP="00CA5605">
      <w:pPr>
        <w:pStyle w:val="Para1"/>
        <w:tabs>
          <w:tab w:val="clear" w:pos="360"/>
        </w:tabs>
        <w:ind w:firstLine="851"/>
        <w:rPr>
          <w:rFonts w:asciiTheme="majorBidi" w:hAnsiTheme="majorBidi" w:cstheme="majorBidi"/>
          <w:szCs w:val="22"/>
          <w:lang w:val="es-ES"/>
        </w:rPr>
      </w:pPr>
      <w:r w:rsidRPr="00E57B06">
        <w:rPr>
          <w:rFonts w:asciiTheme="majorBidi" w:hAnsiTheme="majorBidi" w:cstheme="majorBidi"/>
          <w:i/>
          <w:iCs/>
          <w:szCs w:val="22"/>
          <w:lang w:val="es-ES"/>
        </w:rPr>
        <w:t>Invit</w:t>
      </w:r>
      <w:r w:rsidR="00E57B06" w:rsidRPr="00E57B06">
        <w:rPr>
          <w:rFonts w:asciiTheme="majorBidi" w:hAnsiTheme="majorBidi" w:cstheme="majorBidi"/>
          <w:i/>
          <w:iCs/>
          <w:szCs w:val="22"/>
          <w:lang w:val="es-ES"/>
        </w:rPr>
        <w:t>a</w:t>
      </w:r>
      <w:r w:rsidRPr="00E57B06">
        <w:rPr>
          <w:rFonts w:asciiTheme="majorBidi" w:hAnsiTheme="majorBidi" w:cstheme="majorBidi"/>
          <w:szCs w:val="22"/>
          <w:lang w:val="es-ES"/>
        </w:rPr>
        <w:t xml:space="preserve"> a</w:t>
      </w:r>
      <w:r w:rsidR="00E57B06" w:rsidRPr="00E57B06">
        <w:rPr>
          <w:rFonts w:asciiTheme="majorBidi" w:hAnsiTheme="majorBidi" w:cstheme="majorBidi"/>
          <w:szCs w:val="22"/>
          <w:lang w:val="es-ES"/>
        </w:rPr>
        <w:t xml:space="preserve"> todas las Partes en el Convenio a tomar nota de que las contribuciones a los presupuestos básicos por programas (BY, BG y BB) son pagaderas al 1 de enero del año para el que fueron presupuestadas, y a pagarlas sin demora, y pide que se notifique a las Partes la cuantía de sus contribuciones lo más temprano posible durante el año anterior al año en que vencen las contribuciones</w:t>
      </w:r>
      <w:r w:rsidRPr="00E57B06">
        <w:rPr>
          <w:rFonts w:asciiTheme="majorBidi" w:hAnsiTheme="majorBidi" w:cstheme="majorBidi"/>
          <w:szCs w:val="22"/>
          <w:lang w:val="es-ES"/>
        </w:rPr>
        <w:t>;</w:t>
      </w:r>
    </w:p>
    <w:p w14:paraId="39A71227" w14:textId="77777777" w:rsidR="0022521B" w:rsidRPr="00E57B06" w:rsidRDefault="00E57B06" w:rsidP="00CA5605">
      <w:pPr>
        <w:pStyle w:val="Para1"/>
        <w:tabs>
          <w:tab w:val="clear" w:pos="360"/>
        </w:tabs>
        <w:ind w:firstLine="851"/>
        <w:rPr>
          <w:rFonts w:asciiTheme="majorBidi" w:hAnsiTheme="majorBidi" w:cstheme="majorBidi"/>
          <w:szCs w:val="22"/>
          <w:lang w:val="es-ES"/>
        </w:rPr>
      </w:pPr>
      <w:r w:rsidRPr="00E57B06">
        <w:rPr>
          <w:rFonts w:asciiTheme="majorBidi" w:hAnsiTheme="majorBidi" w:cstheme="majorBidi"/>
          <w:i/>
          <w:iCs/>
          <w:szCs w:val="22"/>
          <w:lang w:val="es-ES"/>
        </w:rPr>
        <w:t xml:space="preserve">Observa con preocupación </w:t>
      </w:r>
      <w:r w:rsidRPr="00E57B06">
        <w:rPr>
          <w:rFonts w:asciiTheme="majorBidi" w:hAnsiTheme="majorBidi" w:cstheme="majorBidi"/>
          <w:szCs w:val="22"/>
          <w:lang w:val="es-ES"/>
        </w:rPr>
        <w:t>que algunas Partes en el Convenio y sus Protocolos todavía no han pagado sus contribuciones a los presupuestos básicos (Fondos Fiduciarios BY, BG y BB) correspondientes al año 202</w:t>
      </w:r>
      <w:r>
        <w:rPr>
          <w:rFonts w:asciiTheme="majorBidi" w:hAnsiTheme="majorBidi" w:cstheme="majorBidi"/>
          <w:szCs w:val="22"/>
          <w:lang w:val="es-ES"/>
        </w:rPr>
        <w:t>2</w:t>
      </w:r>
      <w:r w:rsidRPr="00E57B06">
        <w:rPr>
          <w:rFonts w:asciiTheme="majorBidi" w:hAnsiTheme="majorBidi" w:cstheme="majorBidi"/>
          <w:szCs w:val="22"/>
          <w:lang w:val="es-ES"/>
        </w:rPr>
        <w:t xml:space="preserve"> y a años anteriores, entre ellas Partes que no han pagado nunca sus contribuciones</w:t>
      </w:r>
      <w:r>
        <w:rPr>
          <w:rFonts w:asciiTheme="majorBidi" w:hAnsiTheme="majorBidi" w:cstheme="majorBidi"/>
          <w:szCs w:val="22"/>
          <w:lang w:val="es-ES"/>
        </w:rPr>
        <w:t>,</w:t>
      </w:r>
      <w:r w:rsidRPr="00E57B06">
        <w:rPr>
          <w:rFonts w:asciiTheme="majorBidi" w:hAnsiTheme="majorBidi" w:cstheme="majorBidi"/>
          <w:szCs w:val="22"/>
          <w:lang w:val="es-ES"/>
        </w:rPr>
        <w:t xml:space="preserve"> y observa también que, de conformidad con las Normas Internacionales de Contabilidad del Sector Público adoptadas por las Naciones Unidas</w:t>
      </w:r>
      <w:r w:rsidR="00EF0C04" w:rsidRPr="00137F40">
        <w:rPr>
          <w:rStyle w:val="FootnoteReference"/>
          <w:rFonts w:asciiTheme="majorBidi" w:hAnsiTheme="majorBidi" w:cstheme="majorBidi"/>
          <w:szCs w:val="22"/>
        </w:rPr>
        <w:footnoteReference w:id="2"/>
      </w:r>
      <w:r w:rsidR="00106079" w:rsidRPr="00E57B06">
        <w:rPr>
          <w:rFonts w:asciiTheme="majorBidi" w:hAnsiTheme="majorBidi" w:cstheme="majorBidi"/>
          <w:szCs w:val="22"/>
          <w:lang w:val="es-ES"/>
        </w:rPr>
        <w:t xml:space="preserve">, </w:t>
      </w:r>
      <w:r w:rsidRPr="00E57B06">
        <w:rPr>
          <w:rFonts w:asciiTheme="majorBidi" w:hAnsiTheme="majorBidi" w:cstheme="majorBidi"/>
          <w:szCs w:val="22"/>
          <w:lang w:val="es-ES"/>
        </w:rPr>
        <w:t>a finales de 2021 habrá atrasos pendientes de pago que se calcula que ascenderán a</w:t>
      </w:r>
      <w:r w:rsidR="00C22664">
        <w:rPr>
          <w:rFonts w:asciiTheme="majorBidi" w:hAnsiTheme="majorBidi" w:cstheme="majorBidi"/>
          <w:szCs w:val="22"/>
          <w:lang w:val="es-ES"/>
        </w:rPr>
        <w:t xml:space="preserve"> </w:t>
      </w:r>
      <w:r w:rsidR="00C22664" w:rsidRPr="00E57B06">
        <w:rPr>
          <w:rFonts w:asciiTheme="majorBidi" w:hAnsiTheme="majorBidi" w:cstheme="majorBidi"/>
          <w:szCs w:val="22"/>
          <w:lang w:val="es-ES"/>
        </w:rPr>
        <w:t>1</w:t>
      </w:r>
      <w:r w:rsidR="00C22664">
        <w:rPr>
          <w:rFonts w:asciiTheme="majorBidi" w:hAnsiTheme="majorBidi" w:cstheme="majorBidi"/>
          <w:szCs w:val="22"/>
          <w:lang w:val="es-ES"/>
        </w:rPr>
        <w:t>.</w:t>
      </w:r>
      <w:r w:rsidR="00C22664" w:rsidRPr="00E57B06">
        <w:rPr>
          <w:rFonts w:asciiTheme="majorBidi" w:hAnsiTheme="majorBidi" w:cstheme="majorBidi"/>
          <w:szCs w:val="22"/>
          <w:lang w:val="es-ES"/>
        </w:rPr>
        <w:t>918</w:t>
      </w:r>
      <w:r w:rsidR="00C22664">
        <w:rPr>
          <w:rFonts w:asciiTheme="majorBidi" w:hAnsiTheme="majorBidi" w:cstheme="majorBidi"/>
          <w:szCs w:val="22"/>
          <w:lang w:val="es-ES"/>
        </w:rPr>
        <w:t>.</w:t>
      </w:r>
      <w:r w:rsidR="00C22664" w:rsidRPr="00E57B06">
        <w:rPr>
          <w:rFonts w:asciiTheme="majorBidi" w:hAnsiTheme="majorBidi" w:cstheme="majorBidi"/>
          <w:szCs w:val="22"/>
          <w:lang w:val="es-ES"/>
        </w:rPr>
        <w:t>753</w:t>
      </w:r>
      <w:r w:rsidRPr="00E57B06">
        <w:rPr>
          <w:rFonts w:asciiTheme="majorBidi" w:hAnsiTheme="majorBidi" w:cstheme="majorBidi"/>
          <w:szCs w:val="22"/>
          <w:lang w:val="es-ES"/>
        </w:rPr>
        <w:t xml:space="preserve"> dólares de los EE.UU. para el Convenio, </w:t>
      </w:r>
      <w:r w:rsidR="00C22664" w:rsidRPr="00E57B06">
        <w:rPr>
          <w:rFonts w:asciiTheme="majorBidi" w:hAnsiTheme="majorBidi" w:cstheme="majorBidi"/>
          <w:szCs w:val="22"/>
          <w:lang w:val="es-ES"/>
        </w:rPr>
        <w:t>556</w:t>
      </w:r>
      <w:r w:rsidR="00C22664">
        <w:rPr>
          <w:rFonts w:asciiTheme="majorBidi" w:hAnsiTheme="majorBidi" w:cstheme="majorBidi"/>
          <w:szCs w:val="22"/>
          <w:lang w:val="es-ES"/>
        </w:rPr>
        <w:t>.</w:t>
      </w:r>
      <w:r w:rsidR="00C22664" w:rsidRPr="00E57B06">
        <w:rPr>
          <w:rFonts w:asciiTheme="majorBidi" w:hAnsiTheme="majorBidi" w:cstheme="majorBidi"/>
          <w:szCs w:val="22"/>
          <w:lang w:val="es-ES"/>
        </w:rPr>
        <w:t xml:space="preserve">128 </w:t>
      </w:r>
      <w:r w:rsidRPr="00E57B06">
        <w:rPr>
          <w:rFonts w:asciiTheme="majorBidi" w:hAnsiTheme="majorBidi" w:cstheme="majorBidi"/>
          <w:szCs w:val="22"/>
          <w:lang w:val="es-ES"/>
        </w:rPr>
        <w:t xml:space="preserve">dólares de los EE.UU. para el Protocolo de Cartagena, y </w:t>
      </w:r>
      <w:r w:rsidR="00C22664" w:rsidRPr="00E57B06">
        <w:rPr>
          <w:rFonts w:asciiTheme="majorBidi" w:hAnsiTheme="majorBidi" w:cstheme="majorBidi"/>
          <w:szCs w:val="22"/>
          <w:lang w:val="es-ES"/>
        </w:rPr>
        <w:t>275</w:t>
      </w:r>
      <w:r w:rsidR="00C22664">
        <w:rPr>
          <w:rFonts w:asciiTheme="majorBidi" w:hAnsiTheme="majorBidi" w:cstheme="majorBidi"/>
          <w:szCs w:val="22"/>
          <w:lang w:val="es-ES"/>
        </w:rPr>
        <w:t>.</w:t>
      </w:r>
      <w:r w:rsidR="00C22664" w:rsidRPr="00E57B06">
        <w:rPr>
          <w:rFonts w:asciiTheme="majorBidi" w:hAnsiTheme="majorBidi" w:cstheme="majorBidi"/>
          <w:szCs w:val="22"/>
          <w:lang w:val="es-ES"/>
        </w:rPr>
        <w:t xml:space="preserve">653 </w:t>
      </w:r>
      <w:r w:rsidRPr="00E57B06">
        <w:rPr>
          <w:rFonts w:asciiTheme="majorBidi" w:hAnsiTheme="majorBidi" w:cstheme="majorBidi"/>
          <w:szCs w:val="22"/>
          <w:lang w:val="es-ES"/>
        </w:rPr>
        <w:t>dólares de los EE.UU. para el Protocolo de Nagoya, y que estos deberán deducirse del saldo del fondo para cubrir las deudas de cobro dudoso y, por lo tanto, no pueden utilizarse en beneficio de todas las Partes respectivas</w:t>
      </w:r>
      <w:r w:rsidR="00C22664">
        <w:rPr>
          <w:rFonts w:asciiTheme="majorBidi" w:hAnsiTheme="majorBidi" w:cstheme="majorBidi"/>
          <w:szCs w:val="22"/>
          <w:lang w:val="es-ES"/>
        </w:rPr>
        <w:t>, y pide al PNUMA que acepte oportunamente las contribuciones de todas las Partes en el Convenio</w:t>
      </w:r>
      <w:r w:rsidR="00FA06E9" w:rsidRPr="00E57B06">
        <w:rPr>
          <w:rFonts w:asciiTheme="majorBidi" w:hAnsiTheme="majorBidi" w:cstheme="majorBidi"/>
          <w:szCs w:val="22"/>
          <w:lang w:val="es-ES"/>
        </w:rPr>
        <w:t xml:space="preserve">. </w:t>
      </w:r>
    </w:p>
    <w:p w14:paraId="59702C59" w14:textId="77777777" w:rsidR="005E21D3" w:rsidRPr="00C22664" w:rsidRDefault="00C22664" w:rsidP="00CA5605">
      <w:pPr>
        <w:pStyle w:val="Para1"/>
        <w:tabs>
          <w:tab w:val="clear" w:pos="360"/>
        </w:tabs>
        <w:ind w:firstLine="851"/>
        <w:rPr>
          <w:rFonts w:asciiTheme="majorBidi" w:hAnsiTheme="majorBidi" w:cstheme="majorBidi"/>
          <w:szCs w:val="22"/>
          <w:lang w:val="es-ES"/>
        </w:rPr>
      </w:pPr>
      <w:r w:rsidRPr="00C22664">
        <w:rPr>
          <w:rFonts w:asciiTheme="majorBidi" w:hAnsiTheme="majorBidi" w:cstheme="majorBidi"/>
          <w:i/>
          <w:iCs/>
          <w:szCs w:val="22"/>
          <w:lang w:val="es-ES"/>
        </w:rPr>
        <w:t>Insta</w:t>
      </w:r>
      <w:r w:rsidRPr="00C22664">
        <w:rPr>
          <w:rFonts w:asciiTheme="majorBidi" w:hAnsiTheme="majorBidi" w:cstheme="majorBidi"/>
          <w:szCs w:val="22"/>
          <w:lang w:val="es-ES"/>
        </w:rPr>
        <w:t xml:space="preserve"> a las Partes que todavía no hayan pagado sus contribuciones a los presupuestos básicos (Fondos Fiduciarios BY, BG y BB) correspondientes a 202</w:t>
      </w:r>
      <w:r>
        <w:rPr>
          <w:rFonts w:asciiTheme="majorBidi" w:hAnsiTheme="majorBidi" w:cstheme="majorBidi"/>
          <w:szCs w:val="22"/>
          <w:lang w:val="es-ES"/>
        </w:rPr>
        <w:t>2</w:t>
      </w:r>
      <w:r w:rsidRPr="00C22664">
        <w:rPr>
          <w:rFonts w:asciiTheme="majorBidi" w:hAnsiTheme="majorBidi" w:cstheme="majorBidi"/>
          <w:szCs w:val="22"/>
          <w:lang w:val="es-ES"/>
        </w:rPr>
        <w:t xml:space="preserve"> y años anteriores a que lo hagan sin demoras o condiciones, y pide a la Secretaria Ejecutiva que publique y actualice regularmente la información sobre la situación de las contribuciones a los Fondos Fiduciarios del Convenio (BY, BG, BB, BE, BZ y VB) y que mantenga actualizados a los miembros de las Mesas del Convenio y sus Protocolos a fin de que puedan facilitar información sobre las contribuciones pendientes de pago y sus consecuencias </w:t>
      </w:r>
      <w:r>
        <w:rPr>
          <w:rFonts w:asciiTheme="majorBidi" w:hAnsiTheme="majorBidi" w:cstheme="majorBidi"/>
          <w:szCs w:val="22"/>
          <w:lang w:val="es-ES"/>
        </w:rPr>
        <w:t xml:space="preserve">para las regiones respectivas, como se indica en el párrafo 21 </w:t>
      </w:r>
      <w:r>
        <w:rPr>
          <w:rFonts w:asciiTheme="majorBidi" w:hAnsiTheme="majorBidi" w:cstheme="majorBidi"/>
          <w:i/>
          <w:szCs w:val="22"/>
          <w:lang w:val="es-ES"/>
        </w:rPr>
        <w:t>infra</w:t>
      </w:r>
      <w:r w:rsidR="00010E82" w:rsidRPr="00C22664">
        <w:rPr>
          <w:rFonts w:asciiTheme="majorBidi" w:hAnsiTheme="majorBidi" w:cstheme="majorBidi"/>
          <w:szCs w:val="22"/>
          <w:lang w:val="es-ES"/>
        </w:rPr>
        <w:t>;</w:t>
      </w:r>
    </w:p>
    <w:p w14:paraId="3F62256E" w14:textId="77777777" w:rsidR="00106079" w:rsidRPr="00C22664" w:rsidRDefault="00C22664" w:rsidP="00CA5605">
      <w:pPr>
        <w:pStyle w:val="Para1"/>
        <w:tabs>
          <w:tab w:val="clear" w:pos="360"/>
        </w:tabs>
        <w:ind w:firstLine="851"/>
        <w:rPr>
          <w:rFonts w:asciiTheme="majorBidi" w:hAnsiTheme="majorBidi" w:cstheme="majorBidi"/>
          <w:szCs w:val="22"/>
          <w:lang w:val="es-ES"/>
        </w:rPr>
      </w:pPr>
      <w:r w:rsidRPr="00C22664">
        <w:rPr>
          <w:rFonts w:asciiTheme="majorBidi" w:hAnsiTheme="majorBidi" w:cstheme="majorBidi"/>
          <w:i/>
          <w:iCs/>
          <w:szCs w:val="22"/>
          <w:lang w:val="es-ES"/>
        </w:rPr>
        <w:t>Pide</w:t>
      </w:r>
      <w:r w:rsidR="00106079" w:rsidRPr="00C22664">
        <w:rPr>
          <w:rFonts w:asciiTheme="majorBidi" w:hAnsiTheme="majorBidi" w:cstheme="majorBidi"/>
          <w:szCs w:val="22"/>
          <w:lang w:val="es-ES"/>
        </w:rPr>
        <w:t xml:space="preserve"> </w:t>
      </w:r>
      <w:r w:rsidRPr="00C22664">
        <w:rPr>
          <w:rFonts w:asciiTheme="majorBidi" w:hAnsiTheme="majorBidi" w:cstheme="majorBidi"/>
          <w:szCs w:val="22"/>
          <w:lang w:val="es-ES"/>
        </w:rPr>
        <w:t>al Programa de las Naciones Unidas para el Medio Ambiente que, en su calidad de fideicomisario, utilice todos los canales diplomáticos disponibles para comunicar a las Partes pertinentes los atrasos en sus contribuciones a los fondos fiduciarios del Convenio sobre la Diversidad Biológica (BY, BG y BB ) a partir de 202</w:t>
      </w:r>
      <w:r>
        <w:rPr>
          <w:rFonts w:asciiTheme="majorBidi" w:hAnsiTheme="majorBidi" w:cstheme="majorBidi"/>
          <w:szCs w:val="22"/>
          <w:lang w:val="es-ES"/>
        </w:rPr>
        <w:t>2</w:t>
      </w:r>
      <w:r w:rsidRPr="00C22664">
        <w:rPr>
          <w:rFonts w:asciiTheme="majorBidi" w:hAnsiTheme="majorBidi" w:cstheme="majorBidi"/>
          <w:szCs w:val="22"/>
          <w:lang w:val="es-ES"/>
        </w:rPr>
        <w:t xml:space="preserve"> y años anteriores, con vistas al pago íntegro de esos atrasos en beneficio de todas las Partes en el Convenio y sus Protocolos, y pide a la Secretaria Ejecutiva que informe a la Mesa y a la Conferencia de las Partes en su 1</w:t>
      </w:r>
      <w:r w:rsidR="00E82343">
        <w:rPr>
          <w:rFonts w:asciiTheme="majorBidi" w:hAnsiTheme="majorBidi" w:cstheme="majorBidi"/>
          <w:szCs w:val="22"/>
          <w:lang w:val="es-ES"/>
        </w:rPr>
        <w:t>6</w:t>
      </w:r>
      <w:r w:rsidRPr="00C22664">
        <w:rPr>
          <w:rFonts w:asciiTheme="majorBidi" w:hAnsiTheme="majorBidi" w:cstheme="majorBidi"/>
          <w:szCs w:val="22"/>
          <w:lang w:val="es-ES"/>
        </w:rPr>
        <w:t>ª reunión sobre la situación de esos atrasos</w:t>
      </w:r>
      <w:r w:rsidR="00E82343">
        <w:rPr>
          <w:rFonts w:asciiTheme="majorBidi" w:hAnsiTheme="majorBidi" w:cstheme="majorBidi"/>
          <w:szCs w:val="22"/>
          <w:lang w:val="es-ES"/>
        </w:rPr>
        <w:t>;</w:t>
      </w:r>
    </w:p>
    <w:p w14:paraId="3342B14C" w14:textId="77777777" w:rsidR="00106079" w:rsidRPr="00E82343" w:rsidRDefault="00106079" w:rsidP="00CA5605">
      <w:pPr>
        <w:pStyle w:val="Para1"/>
        <w:tabs>
          <w:tab w:val="clear" w:pos="360"/>
        </w:tabs>
        <w:ind w:firstLine="851"/>
        <w:rPr>
          <w:rFonts w:asciiTheme="majorBidi" w:hAnsiTheme="majorBidi" w:cstheme="majorBidi"/>
          <w:szCs w:val="22"/>
          <w:lang w:val="es-ES"/>
        </w:rPr>
      </w:pPr>
      <w:r w:rsidRPr="00E82343">
        <w:rPr>
          <w:rFonts w:asciiTheme="majorBidi" w:hAnsiTheme="majorBidi" w:cstheme="majorBidi"/>
          <w:i/>
          <w:iCs/>
          <w:szCs w:val="22"/>
          <w:lang w:val="es-ES"/>
        </w:rPr>
        <w:t>Confirm</w:t>
      </w:r>
      <w:r w:rsidR="00E82343" w:rsidRPr="00E82343">
        <w:rPr>
          <w:rFonts w:asciiTheme="majorBidi" w:hAnsiTheme="majorBidi" w:cstheme="majorBidi"/>
          <w:i/>
          <w:iCs/>
          <w:szCs w:val="22"/>
          <w:lang w:val="es-ES"/>
        </w:rPr>
        <w:t>a</w:t>
      </w:r>
      <w:r w:rsidRPr="00E82343">
        <w:rPr>
          <w:rFonts w:asciiTheme="majorBidi" w:hAnsiTheme="majorBidi" w:cstheme="majorBidi"/>
          <w:szCs w:val="22"/>
          <w:lang w:val="es-ES"/>
        </w:rPr>
        <w:t xml:space="preserve"> </w:t>
      </w:r>
      <w:r w:rsidR="00E82343" w:rsidRPr="00E82343">
        <w:rPr>
          <w:rFonts w:asciiTheme="majorBidi" w:hAnsiTheme="majorBidi" w:cstheme="majorBidi"/>
          <w:szCs w:val="22"/>
          <w:lang w:val="es-ES"/>
        </w:rPr>
        <w:t>que</w:t>
      </w:r>
      <w:r w:rsidRPr="00E82343">
        <w:rPr>
          <w:rFonts w:asciiTheme="majorBidi" w:hAnsiTheme="majorBidi" w:cstheme="majorBidi"/>
          <w:szCs w:val="22"/>
          <w:lang w:val="es-ES"/>
        </w:rPr>
        <w:t xml:space="preserve">, </w:t>
      </w:r>
      <w:r w:rsidR="00E82343" w:rsidRPr="00E82343">
        <w:rPr>
          <w:rFonts w:asciiTheme="majorBidi" w:hAnsiTheme="majorBidi" w:cstheme="majorBidi"/>
          <w:szCs w:val="22"/>
          <w:lang w:val="es-ES"/>
        </w:rPr>
        <w:t>respecto a las contribuciones pagaderas a partir del 1 de enero de 2005 en adelante, las Partes cuyas contribuciones estén en mora durante dos (2) o más años no cumplirán las condiciones para ser miembros de las Mesas del Convenio, sus Protocolos o el Órgano Subsidiario de Asesoramiento Científico, Técnico y Tecnológico, o para designar a un miembro de un comité de cumplimiento, y decide que esto se aplicará únicamente en el caso de las Partes que no sean países menos adelantados o pequeños Estados insulares en desarrollo</w:t>
      </w:r>
      <w:r w:rsidRPr="00E82343">
        <w:rPr>
          <w:rFonts w:asciiTheme="majorBidi" w:hAnsiTheme="majorBidi" w:cstheme="majorBidi"/>
          <w:szCs w:val="22"/>
          <w:lang w:val="es-ES"/>
        </w:rPr>
        <w:t>;</w:t>
      </w:r>
    </w:p>
    <w:p w14:paraId="20987D43" w14:textId="77777777" w:rsidR="00106079" w:rsidRPr="00E82343" w:rsidRDefault="00106079" w:rsidP="00CA5605">
      <w:pPr>
        <w:pStyle w:val="Para1"/>
        <w:tabs>
          <w:tab w:val="clear" w:pos="360"/>
        </w:tabs>
        <w:ind w:firstLine="851"/>
        <w:rPr>
          <w:rFonts w:asciiTheme="majorBidi" w:hAnsiTheme="majorBidi" w:cstheme="majorBidi"/>
          <w:szCs w:val="22"/>
          <w:lang w:val="es-ES"/>
        </w:rPr>
      </w:pPr>
      <w:r w:rsidRPr="00E82343">
        <w:rPr>
          <w:rFonts w:asciiTheme="majorBidi" w:hAnsiTheme="majorBidi" w:cstheme="majorBidi"/>
          <w:i/>
          <w:iCs/>
          <w:szCs w:val="22"/>
          <w:lang w:val="es-ES"/>
        </w:rPr>
        <w:lastRenderedPageBreak/>
        <w:t>Autoriz</w:t>
      </w:r>
      <w:r w:rsidR="00E82343" w:rsidRPr="00E82343">
        <w:rPr>
          <w:rFonts w:asciiTheme="majorBidi" w:hAnsiTheme="majorBidi" w:cstheme="majorBidi"/>
          <w:i/>
          <w:iCs/>
          <w:szCs w:val="22"/>
          <w:lang w:val="es-ES"/>
        </w:rPr>
        <w:t>a</w:t>
      </w:r>
      <w:r w:rsidR="00E82343" w:rsidRPr="00E82343">
        <w:rPr>
          <w:rFonts w:asciiTheme="majorBidi" w:hAnsiTheme="majorBidi" w:cstheme="majorBidi"/>
          <w:szCs w:val="22"/>
          <w:lang w:val="es-ES"/>
        </w:rPr>
        <w:t xml:space="preserve"> a la Secretaria Ejecutiva a concertar acuerdos con toda Parte que tenga contribuciones pendientes de pago desde hace dos años o más, a fin de acordar mutuamente un “calendario de pagos” que permita a esa Parte abonar la totalidad de las contribuciones pendientes en el plazo de seis años, con arreglo a sus correspondientes circunstancias financieras, y pagar las contribuciones futuras dentro de los plazos establecidos, e informar de la aplicación de todo acuerdo de este tipo a la próxima reunión de la Mesa y a la Conferencia de las Partes</w:t>
      </w:r>
      <w:r w:rsidRPr="00E82343">
        <w:rPr>
          <w:rFonts w:asciiTheme="majorBidi" w:hAnsiTheme="majorBidi" w:cstheme="majorBidi"/>
          <w:szCs w:val="22"/>
          <w:lang w:val="es-ES"/>
        </w:rPr>
        <w:t>;</w:t>
      </w:r>
    </w:p>
    <w:p w14:paraId="150A4637" w14:textId="77777777" w:rsidR="00106079" w:rsidRPr="00E82343" w:rsidRDefault="00106079" w:rsidP="00CA5605">
      <w:pPr>
        <w:pStyle w:val="Para1"/>
        <w:tabs>
          <w:tab w:val="clear" w:pos="360"/>
        </w:tabs>
        <w:ind w:firstLine="851"/>
        <w:rPr>
          <w:rFonts w:asciiTheme="majorBidi" w:hAnsiTheme="majorBidi" w:cstheme="majorBidi"/>
          <w:szCs w:val="22"/>
          <w:lang w:val="es-ES"/>
        </w:rPr>
      </w:pPr>
      <w:r w:rsidRPr="00E82343">
        <w:rPr>
          <w:rFonts w:asciiTheme="majorBidi" w:hAnsiTheme="majorBidi" w:cstheme="majorBidi"/>
          <w:i/>
          <w:iCs/>
          <w:szCs w:val="22"/>
          <w:lang w:val="es-ES"/>
        </w:rPr>
        <w:t>Decide</w:t>
      </w:r>
      <w:r w:rsidRPr="00E82343">
        <w:rPr>
          <w:rFonts w:asciiTheme="majorBidi" w:hAnsiTheme="majorBidi" w:cstheme="majorBidi"/>
          <w:szCs w:val="22"/>
          <w:lang w:val="es-ES"/>
        </w:rPr>
        <w:t xml:space="preserve"> </w:t>
      </w:r>
      <w:r w:rsidR="00E82343" w:rsidRPr="00D715B6">
        <w:rPr>
          <w:rFonts w:eastAsia="Malgun Gothic"/>
          <w:iCs/>
          <w:color w:val="000000" w:themeColor="text1"/>
          <w:kern w:val="20"/>
          <w:szCs w:val="22"/>
          <w:lang w:val="es-ES"/>
        </w:rPr>
        <w:t xml:space="preserve">que </w:t>
      </w:r>
      <w:r w:rsidR="00E82343" w:rsidRPr="00E82343">
        <w:rPr>
          <w:rFonts w:asciiTheme="majorBidi" w:hAnsiTheme="majorBidi" w:cstheme="majorBidi"/>
          <w:szCs w:val="22"/>
          <w:lang w:val="es-ES"/>
        </w:rPr>
        <w:t xml:space="preserve">si una Parte ha concertado un acuerdo de conformidad con el párrafo </w:t>
      </w:r>
      <w:r w:rsidR="00E82343">
        <w:rPr>
          <w:rFonts w:asciiTheme="majorBidi" w:hAnsiTheme="majorBidi" w:cstheme="majorBidi"/>
          <w:szCs w:val="22"/>
          <w:lang w:val="es-ES"/>
        </w:rPr>
        <w:t xml:space="preserve">22 </w:t>
      </w:r>
      <w:r w:rsidR="00E82343">
        <w:rPr>
          <w:rFonts w:asciiTheme="majorBidi" w:hAnsiTheme="majorBidi" w:cstheme="majorBidi"/>
          <w:i/>
          <w:szCs w:val="22"/>
          <w:lang w:val="es-ES"/>
        </w:rPr>
        <w:t>supra</w:t>
      </w:r>
      <w:r w:rsidR="00E82343" w:rsidRPr="00E82343">
        <w:rPr>
          <w:rFonts w:asciiTheme="majorBidi" w:hAnsiTheme="majorBidi" w:cstheme="majorBidi"/>
          <w:szCs w:val="22"/>
          <w:lang w:val="es-ES"/>
        </w:rPr>
        <w:t xml:space="preserve"> y respeta plenamente las disposiciones de ese acuerdo no estará sujeta a las disposiciones establecidas en el párrafo </w:t>
      </w:r>
      <w:r w:rsidR="00CD4F84" w:rsidRPr="00E82343">
        <w:rPr>
          <w:rFonts w:asciiTheme="majorBidi" w:hAnsiTheme="majorBidi" w:cstheme="majorBidi"/>
          <w:szCs w:val="22"/>
          <w:lang w:val="es-ES"/>
        </w:rPr>
        <w:t>21</w:t>
      </w:r>
      <w:r w:rsidR="00E82343">
        <w:rPr>
          <w:rFonts w:asciiTheme="majorBidi" w:hAnsiTheme="majorBidi" w:cstheme="majorBidi"/>
          <w:szCs w:val="22"/>
          <w:lang w:val="es-ES"/>
        </w:rPr>
        <w:t xml:space="preserve"> </w:t>
      </w:r>
      <w:r w:rsidR="00E82343">
        <w:rPr>
          <w:rFonts w:asciiTheme="majorBidi" w:hAnsiTheme="majorBidi" w:cstheme="majorBidi"/>
          <w:i/>
          <w:szCs w:val="22"/>
          <w:lang w:val="es-ES"/>
        </w:rPr>
        <w:t>supra</w:t>
      </w:r>
      <w:r w:rsidRPr="00E82343">
        <w:rPr>
          <w:rFonts w:asciiTheme="majorBidi" w:hAnsiTheme="majorBidi" w:cstheme="majorBidi"/>
          <w:szCs w:val="22"/>
          <w:lang w:val="es-ES"/>
        </w:rPr>
        <w:t>;</w:t>
      </w:r>
    </w:p>
    <w:p w14:paraId="46345B69" w14:textId="77777777" w:rsidR="00106079" w:rsidRPr="00E82343" w:rsidRDefault="00E82343" w:rsidP="00CA5605">
      <w:pPr>
        <w:pStyle w:val="Para1"/>
        <w:tabs>
          <w:tab w:val="clear" w:pos="360"/>
        </w:tabs>
        <w:ind w:firstLine="851"/>
        <w:rPr>
          <w:rFonts w:asciiTheme="majorBidi" w:hAnsiTheme="majorBidi" w:cstheme="majorBidi"/>
          <w:szCs w:val="22"/>
          <w:lang w:val="es-ES"/>
        </w:rPr>
      </w:pPr>
      <w:r w:rsidRPr="00E82343">
        <w:rPr>
          <w:rFonts w:asciiTheme="majorBidi" w:hAnsiTheme="majorBidi" w:cstheme="majorBidi"/>
          <w:i/>
          <w:iCs/>
          <w:szCs w:val="22"/>
          <w:lang w:val="es-ES"/>
        </w:rPr>
        <w:t xml:space="preserve">Pide </w:t>
      </w:r>
      <w:r w:rsidRPr="00E82343">
        <w:rPr>
          <w:rFonts w:asciiTheme="majorBidi" w:hAnsiTheme="majorBidi" w:cstheme="majorBidi"/>
          <w:szCs w:val="22"/>
          <w:lang w:val="es-ES"/>
        </w:rPr>
        <w:t>a la Secretaria Ejecutiva e invita al Presidente de la Conferencia de las Partes a que, por conducto de una nota firmada en forma conjunta, notifiquen a las Partes cuyas contribuciones estén en mora, invitándolas a tomar las medidas oportunas, y agradezcan a aquellas Partes que han respondido de manera positiva y han pagado sus contribuciones pendientes</w:t>
      </w:r>
      <w:r w:rsidR="00106079" w:rsidRPr="00E82343">
        <w:rPr>
          <w:rFonts w:asciiTheme="majorBidi" w:hAnsiTheme="majorBidi" w:cstheme="majorBidi"/>
          <w:szCs w:val="22"/>
          <w:lang w:val="es-ES"/>
        </w:rPr>
        <w:t>;</w:t>
      </w:r>
    </w:p>
    <w:p w14:paraId="61A3A428" w14:textId="77777777" w:rsidR="00106079" w:rsidRPr="00E82343" w:rsidRDefault="00E82343" w:rsidP="00CA5605">
      <w:pPr>
        <w:pStyle w:val="Para1"/>
        <w:tabs>
          <w:tab w:val="clear" w:pos="360"/>
        </w:tabs>
        <w:ind w:firstLine="851"/>
        <w:rPr>
          <w:rFonts w:asciiTheme="majorBidi" w:hAnsiTheme="majorBidi" w:cstheme="majorBidi"/>
          <w:szCs w:val="22"/>
          <w:lang w:val="es-ES"/>
        </w:rPr>
      </w:pPr>
      <w:r w:rsidRPr="00E82343">
        <w:rPr>
          <w:rFonts w:asciiTheme="majorBidi" w:hAnsiTheme="majorBidi" w:cstheme="majorBidi"/>
          <w:i/>
          <w:iCs/>
          <w:szCs w:val="22"/>
          <w:lang w:val="es-ES"/>
        </w:rPr>
        <w:t>Observa</w:t>
      </w:r>
      <w:r w:rsidR="00106079" w:rsidRPr="00E82343">
        <w:rPr>
          <w:rFonts w:asciiTheme="majorBidi" w:hAnsiTheme="majorBidi" w:cstheme="majorBidi"/>
          <w:szCs w:val="22"/>
          <w:lang w:val="es-ES"/>
        </w:rPr>
        <w:t xml:space="preserve"> </w:t>
      </w:r>
      <w:r w:rsidRPr="00E82343">
        <w:rPr>
          <w:rFonts w:asciiTheme="majorBidi" w:hAnsiTheme="majorBidi" w:cstheme="majorBidi"/>
          <w:szCs w:val="22"/>
          <w:lang w:val="es-ES"/>
        </w:rPr>
        <w:t>que los fondos fiduciarios para el Convenio y sus Protocolos (BY, BG y BB) deberían prorrogarse por un período de dos años, que comenzará el 1 de enero de 2024 y finalizar</w:t>
      </w:r>
      <w:r w:rsidR="00E665A5">
        <w:rPr>
          <w:rFonts w:asciiTheme="majorBidi" w:hAnsiTheme="majorBidi" w:cstheme="majorBidi"/>
          <w:szCs w:val="22"/>
          <w:lang w:val="es-ES"/>
        </w:rPr>
        <w:t>á</w:t>
      </w:r>
      <w:r w:rsidRPr="00E82343">
        <w:rPr>
          <w:rFonts w:asciiTheme="majorBidi" w:hAnsiTheme="majorBidi" w:cstheme="majorBidi"/>
          <w:szCs w:val="22"/>
          <w:lang w:val="es-ES"/>
        </w:rPr>
        <w:t xml:space="preserve"> el 31 de diciembre de 2025 y pide a la Directora Ejecutiva del Programa de las Naciones Unidas para el Medio Ambiente que solicite la aprobación de la Asamblea de las Naciones Unidas sobre el Medio Ambiente para esa prórroga</w:t>
      </w:r>
      <w:r w:rsidR="00106079" w:rsidRPr="00E82343">
        <w:rPr>
          <w:rFonts w:asciiTheme="majorBidi" w:hAnsiTheme="majorBidi" w:cstheme="majorBidi"/>
          <w:szCs w:val="22"/>
          <w:lang w:val="es-ES"/>
        </w:rPr>
        <w:t>;</w:t>
      </w:r>
    </w:p>
    <w:p w14:paraId="5DDD8AA4" w14:textId="77777777" w:rsidR="00106079" w:rsidRPr="00E665A5" w:rsidRDefault="00E665A5" w:rsidP="00CA5605">
      <w:pPr>
        <w:pStyle w:val="Para1"/>
        <w:tabs>
          <w:tab w:val="clear" w:pos="360"/>
        </w:tabs>
        <w:ind w:firstLine="851"/>
        <w:rPr>
          <w:rFonts w:asciiTheme="majorBidi" w:hAnsiTheme="majorBidi" w:cstheme="majorBidi"/>
          <w:szCs w:val="22"/>
          <w:lang w:val="es-ES"/>
        </w:rPr>
      </w:pPr>
      <w:r w:rsidRPr="00D715B6">
        <w:rPr>
          <w:rFonts w:eastAsia="Malgun Gothic"/>
          <w:i/>
          <w:iCs/>
          <w:color w:val="000000" w:themeColor="text1"/>
          <w:kern w:val="20"/>
          <w:lang w:val="es-ES"/>
        </w:rPr>
        <w:t xml:space="preserve">Reconoce </w:t>
      </w:r>
      <w:r w:rsidRPr="00D715B6">
        <w:rPr>
          <w:rFonts w:eastAsia="Malgun Gothic"/>
          <w:iCs/>
          <w:color w:val="000000" w:themeColor="text1"/>
          <w:kern w:val="20"/>
          <w:lang w:val="es-ES"/>
        </w:rPr>
        <w:t>las estimaciones de fondos para</w:t>
      </w:r>
      <w:r w:rsidR="00106079" w:rsidRPr="00E665A5">
        <w:rPr>
          <w:rFonts w:asciiTheme="majorBidi" w:hAnsiTheme="majorBidi" w:cstheme="majorBidi"/>
          <w:szCs w:val="22"/>
          <w:lang w:val="es-ES"/>
        </w:rPr>
        <w:t>:</w:t>
      </w:r>
    </w:p>
    <w:p w14:paraId="171C95F0" w14:textId="77777777" w:rsidR="00106079" w:rsidRPr="00E665A5" w:rsidRDefault="00E665A5" w:rsidP="00CA5605">
      <w:pPr>
        <w:pStyle w:val="NormalWeb"/>
        <w:spacing w:before="120" w:beforeAutospacing="0" w:after="120" w:afterAutospacing="0"/>
        <w:ind w:firstLine="851"/>
        <w:jc w:val="both"/>
        <w:rPr>
          <w:rFonts w:asciiTheme="majorBidi" w:hAnsiTheme="majorBidi" w:cstheme="majorBidi"/>
          <w:sz w:val="22"/>
          <w:szCs w:val="22"/>
          <w:lang w:val="es-ES"/>
        </w:rPr>
      </w:pPr>
      <w:r w:rsidRPr="000A0810">
        <w:rPr>
          <w:rFonts w:asciiTheme="majorBidi" w:hAnsiTheme="majorBidi" w:cstheme="majorBidi"/>
          <w:sz w:val="22"/>
          <w:szCs w:val="22"/>
          <w:lang w:val="es-ES_tradnl"/>
        </w:rPr>
        <w:t xml:space="preserve"> </w:t>
      </w:r>
      <w:r w:rsidR="005E21D3" w:rsidRPr="00E665A5">
        <w:rPr>
          <w:rFonts w:asciiTheme="majorBidi" w:hAnsiTheme="majorBidi" w:cstheme="majorBidi"/>
          <w:sz w:val="22"/>
          <w:szCs w:val="22"/>
          <w:lang w:val="es-ES"/>
        </w:rPr>
        <w:t xml:space="preserve">a) </w:t>
      </w:r>
      <w:r w:rsidR="00CA5605" w:rsidRPr="00E665A5">
        <w:rPr>
          <w:rFonts w:asciiTheme="majorBidi" w:hAnsiTheme="majorBidi" w:cstheme="majorBidi"/>
          <w:sz w:val="22"/>
          <w:szCs w:val="22"/>
          <w:lang w:val="es-ES"/>
        </w:rPr>
        <w:tab/>
      </w:r>
      <w:r w:rsidRPr="00E665A5">
        <w:rPr>
          <w:rFonts w:asciiTheme="majorBidi" w:hAnsiTheme="majorBidi" w:cstheme="majorBidi"/>
          <w:sz w:val="22"/>
          <w:szCs w:val="22"/>
          <w:lang w:val="es-ES"/>
        </w:rPr>
        <w:t>El Fondo Fiduciario para Contribuciones Voluntarias Adicionales en apoyo a Actividades Aprobadas en virtud del Convenio sobre la Diversidad Biológica (BE) para el período 2023-2024, como se indica en el cuadro 3 a continuación</w:t>
      </w:r>
      <w:r w:rsidR="00106079" w:rsidRPr="00E665A5">
        <w:rPr>
          <w:rFonts w:asciiTheme="majorBidi" w:hAnsiTheme="majorBidi" w:cstheme="majorBidi"/>
          <w:sz w:val="22"/>
          <w:szCs w:val="22"/>
          <w:lang w:val="es-ES"/>
        </w:rPr>
        <w:t>;</w:t>
      </w:r>
    </w:p>
    <w:p w14:paraId="3EB0E24B" w14:textId="77777777" w:rsidR="00106079" w:rsidRPr="00E665A5" w:rsidRDefault="00E665A5" w:rsidP="00CA5605">
      <w:pPr>
        <w:pStyle w:val="NormalWeb"/>
        <w:spacing w:before="120" w:beforeAutospacing="0" w:after="120" w:afterAutospacing="0"/>
        <w:ind w:firstLine="851"/>
        <w:jc w:val="both"/>
        <w:rPr>
          <w:rFonts w:asciiTheme="majorBidi" w:hAnsiTheme="majorBidi" w:cstheme="majorBidi"/>
          <w:sz w:val="22"/>
          <w:szCs w:val="22"/>
          <w:lang w:val="es-ES"/>
        </w:rPr>
      </w:pPr>
      <w:r w:rsidRPr="00E665A5">
        <w:rPr>
          <w:rFonts w:asciiTheme="majorBidi" w:hAnsiTheme="majorBidi" w:cstheme="majorBidi"/>
          <w:sz w:val="22"/>
          <w:szCs w:val="22"/>
          <w:lang w:val="es-ES"/>
        </w:rPr>
        <w:t xml:space="preserve"> </w:t>
      </w:r>
      <w:r w:rsidR="00106079" w:rsidRPr="00E665A5">
        <w:rPr>
          <w:rFonts w:asciiTheme="majorBidi" w:hAnsiTheme="majorBidi" w:cstheme="majorBidi"/>
          <w:sz w:val="22"/>
          <w:szCs w:val="22"/>
          <w:lang w:val="es-ES"/>
        </w:rPr>
        <w:t xml:space="preserve">b) </w:t>
      </w:r>
      <w:r w:rsidR="00CA5605" w:rsidRPr="00E665A5">
        <w:rPr>
          <w:rFonts w:asciiTheme="majorBidi" w:hAnsiTheme="majorBidi" w:cstheme="majorBidi"/>
          <w:sz w:val="22"/>
          <w:szCs w:val="22"/>
          <w:lang w:val="es-ES"/>
        </w:rPr>
        <w:tab/>
      </w:r>
      <w:r w:rsidRPr="00E665A5">
        <w:rPr>
          <w:rFonts w:asciiTheme="majorBidi" w:hAnsiTheme="majorBidi" w:cstheme="majorBidi"/>
          <w:sz w:val="22"/>
          <w:szCs w:val="22"/>
          <w:lang w:val="es-ES"/>
        </w:rPr>
        <w:t xml:space="preserve">El Fondo Fiduciario voluntario especial (BZ) para facilitar la participación de las Partes que son países en desarrollo, en particular los países menos adelantados y los pequeños Estados insulares en desarrollo, así como las Partes con economías en transición, en </w:t>
      </w:r>
      <w:r>
        <w:rPr>
          <w:rFonts w:asciiTheme="majorBidi" w:hAnsiTheme="majorBidi" w:cstheme="majorBidi"/>
          <w:sz w:val="22"/>
          <w:szCs w:val="22"/>
          <w:lang w:val="es-ES"/>
        </w:rPr>
        <w:t>las reuniones</w:t>
      </w:r>
      <w:r w:rsidRPr="00E665A5">
        <w:rPr>
          <w:rFonts w:asciiTheme="majorBidi" w:hAnsiTheme="majorBidi" w:cstheme="majorBidi"/>
          <w:sz w:val="22"/>
          <w:szCs w:val="22"/>
          <w:lang w:val="es-ES"/>
        </w:rPr>
        <w:t xml:space="preserve"> del Convenio sobre la Diversidad Biológica para el período 2023-2024, como se indica en el cuadro </w:t>
      </w:r>
      <w:r>
        <w:rPr>
          <w:rFonts w:asciiTheme="majorBidi" w:hAnsiTheme="majorBidi" w:cstheme="majorBidi"/>
          <w:sz w:val="22"/>
          <w:szCs w:val="22"/>
          <w:lang w:val="es-ES"/>
        </w:rPr>
        <w:t>4</w:t>
      </w:r>
      <w:r w:rsidRPr="00E665A5">
        <w:rPr>
          <w:rFonts w:asciiTheme="majorBidi" w:hAnsiTheme="majorBidi" w:cstheme="majorBidi"/>
          <w:sz w:val="22"/>
          <w:szCs w:val="22"/>
          <w:lang w:val="es-ES"/>
        </w:rPr>
        <w:t xml:space="preserve"> a continuación</w:t>
      </w:r>
      <w:r w:rsidR="00106079" w:rsidRPr="00E665A5">
        <w:rPr>
          <w:rFonts w:asciiTheme="majorBidi" w:hAnsiTheme="majorBidi" w:cstheme="majorBidi"/>
          <w:sz w:val="22"/>
          <w:szCs w:val="22"/>
          <w:lang w:val="es-ES"/>
        </w:rPr>
        <w:t>;</w:t>
      </w:r>
    </w:p>
    <w:p w14:paraId="22E62360" w14:textId="77777777" w:rsidR="00EB7782" w:rsidRPr="00E665A5" w:rsidRDefault="00E665A5" w:rsidP="00CA5605">
      <w:pPr>
        <w:pStyle w:val="NormalWeb"/>
        <w:spacing w:before="120" w:beforeAutospacing="0" w:after="120" w:afterAutospacing="0"/>
        <w:ind w:firstLine="851"/>
        <w:jc w:val="both"/>
        <w:rPr>
          <w:rFonts w:asciiTheme="majorBidi" w:hAnsiTheme="majorBidi" w:cstheme="majorBidi"/>
          <w:sz w:val="22"/>
          <w:szCs w:val="22"/>
          <w:lang w:val="es-ES"/>
        </w:rPr>
      </w:pPr>
      <w:r w:rsidRPr="00E665A5">
        <w:rPr>
          <w:rFonts w:asciiTheme="majorBidi" w:hAnsiTheme="majorBidi" w:cstheme="majorBidi"/>
          <w:sz w:val="22"/>
          <w:szCs w:val="22"/>
          <w:lang w:val="es-ES"/>
        </w:rPr>
        <w:t xml:space="preserve"> </w:t>
      </w:r>
      <w:r w:rsidR="00106079" w:rsidRPr="00E665A5">
        <w:rPr>
          <w:rFonts w:asciiTheme="majorBidi" w:hAnsiTheme="majorBidi" w:cstheme="majorBidi"/>
          <w:sz w:val="22"/>
          <w:szCs w:val="22"/>
          <w:lang w:val="es-ES"/>
        </w:rPr>
        <w:t xml:space="preserve">c) </w:t>
      </w:r>
      <w:r w:rsidR="00CA5605" w:rsidRPr="00E665A5">
        <w:rPr>
          <w:rFonts w:asciiTheme="majorBidi" w:hAnsiTheme="majorBidi" w:cstheme="majorBidi"/>
          <w:sz w:val="22"/>
          <w:szCs w:val="22"/>
          <w:lang w:val="es-ES"/>
        </w:rPr>
        <w:tab/>
      </w:r>
      <w:r w:rsidRPr="00E665A5">
        <w:rPr>
          <w:rFonts w:asciiTheme="majorBidi" w:hAnsiTheme="majorBidi" w:cstheme="majorBidi"/>
          <w:sz w:val="22"/>
          <w:szCs w:val="22"/>
          <w:lang w:val="es-ES"/>
        </w:rPr>
        <w:t xml:space="preserve">El Fondo Fiduciario General (VB) para Contribuciones Voluntarias para Facilitar la Participación de los Pueblos Indígenas y las Comunidades Locales en la labor del Convenio sobre la Diversidad Biológica durante el período 2023-2024, como se indica en el cuadro </w:t>
      </w:r>
      <w:r>
        <w:rPr>
          <w:rFonts w:asciiTheme="majorBidi" w:hAnsiTheme="majorBidi" w:cstheme="majorBidi"/>
          <w:sz w:val="22"/>
          <w:szCs w:val="22"/>
          <w:lang w:val="es-ES"/>
        </w:rPr>
        <w:t>5</w:t>
      </w:r>
      <w:r w:rsidRPr="00E665A5">
        <w:rPr>
          <w:rFonts w:asciiTheme="majorBidi" w:hAnsiTheme="majorBidi" w:cstheme="majorBidi"/>
          <w:sz w:val="22"/>
          <w:szCs w:val="22"/>
          <w:lang w:val="es-ES"/>
        </w:rPr>
        <w:t xml:space="preserve"> a continuación</w:t>
      </w:r>
      <w:r w:rsidR="00106079" w:rsidRPr="00E665A5">
        <w:rPr>
          <w:rFonts w:asciiTheme="majorBidi" w:hAnsiTheme="majorBidi" w:cstheme="majorBidi"/>
          <w:sz w:val="22"/>
          <w:szCs w:val="22"/>
          <w:lang w:val="es-ES"/>
        </w:rPr>
        <w:t>;</w:t>
      </w:r>
    </w:p>
    <w:p w14:paraId="71E7E254" w14:textId="77777777" w:rsidR="00106079" w:rsidRPr="00E665A5" w:rsidRDefault="00106079" w:rsidP="00CA5605">
      <w:pPr>
        <w:pStyle w:val="Para1"/>
        <w:tabs>
          <w:tab w:val="clear" w:pos="360"/>
        </w:tabs>
        <w:ind w:firstLine="851"/>
        <w:rPr>
          <w:rFonts w:asciiTheme="majorBidi" w:hAnsiTheme="majorBidi" w:cstheme="majorBidi"/>
          <w:szCs w:val="22"/>
          <w:lang w:val="es-ES"/>
        </w:rPr>
      </w:pPr>
      <w:r w:rsidRPr="00E665A5">
        <w:rPr>
          <w:rFonts w:asciiTheme="majorBidi" w:hAnsiTheme="majorBidi" w:cstheme="majorBidi"/>
          <w:i/>
          <w:iCs/>
          <w:szCs w:val="22"/>
          <w:lang w:val="es-ES"/>
        </w:rPr>
        <w:t>Re</w:t>
      </w:r>
      <w:r w:rsidR="00E665A5" w:rsidRPr="00E665A5">
        <w:rPr>
          <w:rFonts w:asciiTheme="majorBidi" w:hAnsiTheme="majorBidi" w:cstheme="majorBidi"/>
          <w:i/>
          <w:iCs/>
          <w:szCs w:val="22"/>
          <w:lang w:val="es-ES"/>
        </w:rPr>
        <w:t xml:space="preserve">cuerda </w:t>
      </w:r>
      <w:r w:rsidR="00E665A5" w:rsidRPr="00E665A5">
        <w:rPr>
          <w:rFonts w:asciiTheme="majorBidi" w:hAnsiTheme="majorBidi" w:cstheme="majorBidi"/>
          <w:szCs w:val="22"/>
          <w:lang w:val="es-ES"/>
        </w:rPr>
        <w:t>el artículo 30 del Reglamento del Convenio y destaca que se requiere que un amplio abanico de Partes asista a las reuniones de las Partes en el Convenio y sus Protocolos</w:t>
      </w:r>
      <w:r w:rsidR="0009017B" w:rsidRPr="00E665A5">
        <w:rPr>
          <w:rFonts w:asciiTheme="majorBidi" w:hAnsiTheme="majorBidi" w:cstheme="majorBidi"/>
          <w:szCs w:val="22"/>
          <w:lang w:val="es-ES"/>
        </w:rPr>
        <w:t>, especial</w:t>
      </w:r>
      <w:r w:rsidR="00E665A5">
        <w:rPr>
          <w:rFonts w:asciiTheme="majorBidi" w:hAnsiTheme="majorBidi" w:cstheme="majorBidi"/>
          <w:szCs w:val="22"/>
          <w:lang w:val="es-ES"/>
        </w:rPr>
        <w:t xml:space="preserve">mente </w:t>
      </w:r>
      <w:r w:rsidR="00E665A5" w:rsidRPr="00E665A5">
        <w:rPr>
          <w:rFonts w:asciiTheme="majorBidi" w:hAnsiTheme="majorBidi" w:cstheme="majorBidi"/>
          <w:szCs w:val="22"/>
          <w:lang w:val="es-ES"/>
        </w:rPr>
        <w:t xml:space="preserve">con el fin de alcanzar el nivel de 2/3 de las Partes presentes necesario </w:t>
      </w:r>
      <w:r w:rsidR="00E665A5">
        <w:rPr>
          <w:rFonts w:asciiTheme="majorBidi" w:hAnsiTheme="majorBidi" w:cstheme="majorBidi"/>
          <w:szCs w:val="22"/>
          <w:lang w:val="es-ES"/>
        </w:rPr>
        <w:t xml:space="preserve">para </w:t>
      </w:r>
      <w:r w:rsidR="00E665A5" w:rsidRPr="00E665A5">
        <w:rPr>
          <w:rFonts w:asciiTheme="majorBidi" w:hAnsiTheme="majorBidi" w:cstheme="majorBidi"/>
          <w:szCs w:val="22"/>
          <w:lang w:val="es-ES"/>
        </w:rPr>
        <w:t xml:space="preserve">proporcionar un </w:t>
      </w:r>
      <w:r w:rsidR="00E665A5" w:rsidRPr="00E665A5">
        <w:rPr>
          <w:rFonts w:asciiTheme="majorBidi" w:hAnsiTheme="majorBidi" w:cstheme="majorBidi"/>
          <w:i/>
          <w:szCs w:val="22"/>
          <w:lang w:val="es-ES"/>
        </w:rPr>
        <w:t>qu</w:t>
      </w:r>
      <w:r w:rsidR="00E665A5">
        <w:rPr>
          <w:rFonts w:asciiTheme="majorBidi" w:hAnsiTheme="majorBidi" w:cstheme="majorBidi"/>
          <w:i/>
          <w:szCs w:val="22"/>
          <w:lang w:val="es-ES"/>
        </w:rPr>
        <w:t>o</w:t>
      </w:r>
      <w:r w:rsidR="00E665A5" w:rsidRPr="00E665A5">
        <w:rPr>
          <w:rFonts w:asciiTheme="majorBidi" w:hAnsiTheme="majorBidi" w:cstheme="majorBidi"/>
          <w:i/>
          <w:szCs w:val="22"/>
          <w:lang w:val="es-ES"/>
        </w:rPr>
        <w:t>rum</w:t>
      </w:r>
      <w:r w:rsidR="00E665A5" w:rsidRPr="00E665A5">
        <w:rPr>
          <w:rFonts w:asciiTheme="majorBidi" w:hAnsiTheme="majorBidi" w:cstheme="majorBidi"/>
          <w:szCs w:val="22"/>
          <w:lang w:val="es-ES"/>
        </w:rPr>
        <w:t xml:space="preserve"> para la reunión que permit</w:t>
      </w:r>
      <w:r w:rsidR="00E665A5">
        <w:rPr>
          <w:rFonts w:asciiTheme="majorBidi" w:hAnsiTheme="majorBidi" w:cstheme="majorBidi"/>
          <w:szCs w:val="22"/>
          <w:lang w:val="es-ES"/>
        </w:rPr>
        <w:t>a</w:t>
      </w:r>
      <w:r w:rsidR="00E665A5" w:rsidRPr="00E665A5">
        <w:rPr>
          <w:rFonts w:asciiTheme="majorBidi" w:hAnsiTheme="majorBidi" w:cstheme="majorBidi"/>
          <w:szCs w:val="22"/>
          <w:lang w:val="es-ES"/>
        </w:rPr>
        <w:t xml:space="preserve"> tomar decisione</w:t>
      </w:r>
      <w:r w:rsidR="00E665A5">
        <w:rPr>
          <w:rFonts w:asciiTheme="majorBidi" w:hAnsiTheme="majorBidi" w:cstheme="majorBidi"/>
          <w:szCs w:val="22"/>
          <w:lang w:val="es-ES"/>
        </w:rPr>
        <w:t>s</w:t>
      </w:r>
      <w:r w:rsidR="000F616D" w:rsidRPr="00E665A5">
        <w:rPr>
          <w:rFonts w:asciiTheme="majorBidi" w:hAnsiTheme="majorBidi" w:cstheme="majorBidi"/>
          <w:szCs w:val="22"/>
          <w:lang w:val="es-ES"/>
        </w:rPr>
        <w:t>;</w:t>
      </w:r>
    </w:p>
    <w:p w14:paraId="67E2A327" w14:textId="77777777" w:rsidR="00106079" w:rsidRPr="00E665A5" w:rsidRDefault="00106079" w:rsidP="00CA5605">
      <w:pPr>
        <w:pStyle w:val="Para1"/>
        <w:tabs>
          <w:tab w:val="clear" w:pos="360"/>
        </w:tabs>
        <w:ind w:firstLine="851"/>
        <w:rPr>
          <w:rFonts w:asciiTheme="majorBidi" w:hAnsiTheme="majorBidi" w:cstheme="majorBidi"/>
          <w:szCs w:val="22"/>
          <w:lang w:val="es-ES"/>
        </w:rPr>
      </w:pPr>
      <w:r w:rsidRPr="00E665A5">
        <w:rPr>
          <w:rFonts w:asciiTheme="majorBidi" w:hAnsiTheme="majorBidi" w:cstheme="majorBidi"/>
          <w:i/>
          <w:iCs/>
          <w:szCs w:val="22"/>
          <w:lang w:val="es-ES"/>
        </w:rPr>
        <w:t>Rea</w:t>
      </w:r>
      <w:r w:rsidR="00E665A5" w:rsidRPr="00E665A5">
        <w:rPr>
          <w:rFonts w:asciiTheme="majorBidi" w:hAnsiTheme="majorBidi" w:cstheme="majorBidi"/>
          <w:i/>
          <w:iCs/>
          <w:szCs w:val="22"/>
          <w:lang w:val="es-ES"/>
        </w:rPr>
        <w:t xml:space="preserve">firma </w:t>
      </w:r>
      <w:r w:rsidR="00E665A5" w:rsidRPr="00E665A5">
        <w:rPr>
          <w:rFonts w:asciiTheme="majorBidi" w:hAnsiTheme="majorBidi" w:cstheme="majorBidi"/>
          <w:szCs w:val="22"/>
          <w:lang w:val="es-ES"/>
        </w:rPr>
        <w:t>la importancia de la participación plena y efectiva de las Partes que son países en desarrollo, en particular los países menos adelantados y los pequeños Estados insulares en desarrollo, así como las Partes con economías en transición, en las reuniones de las Partes en el Convenio y sus Protocolos y, en ese contexto, pide a la Secretaria Ejecutiva que tome en consideración las decisiones pertinentes de la Conferencia de las Partes y las reuniones de las Partes en sus Protocolos acerca de las reuniones concurrentes y la mejora de la eficiencia de las estructuras y los procesos del Convenio y sus Protocolos</w:t>
      </w:r>
      <w:r w:rsidRPr="00E665A5">
        <w:rPr>
          <w:rFonts w:asciiTheme="majorBidi" w:hAnsiTheme="majorBidi" w:cstheme="majorBidi"/>
          <w:szCs w:val="22"/>
          <w:lang w:val="es-ES"/>
        </w:rPr>
        <w:t>;</w:t>
      </w:r>
    </w:p>
    <w:p w14:paraId="7C9A0C12" w14:textId="77777777" w:rsidR="00106079" w:rsidRPr="00E665A5" w:rsidRDefault="00E665A5" w:rsidP="00CA5605">
      <w:pPr>
        <w:pStyle w:val="Para1"/>
        <w:tabs>
          <w:tab w:val="clear" w:pos="360"/>
        </w:tabs>
        <w:ind w:firstLine="851"/>
        <w:rPr>
          <w:rFonts w:asciiTheme="majorBidi" w:hAnsiTheme="majorBidi" w:cstheme="majorBidi"/>
          <w:szCs w:val="22"/>
          <w:lang w:val="es-ES"/>
        </w:rPr>
      </w:pPr>
      <w:r w:rsidRPr="00E665A5">
        <w:rPr>
          <w:rFonts w:asciiTheme="majorBidi" w:hAnsiTheme="majorBidi" w:cstheme="majorBidi"/>
          <w:i/>
          <w:iCs/>
          <w:szCs w:val="22"/>
          <w:lang w:val="es-ES"/>
        </w:rPr>
        <w:t>Alienta</w:t>
      </w:r>
      <w:r>
        <w:rPr>
          <w:rFonts w:asciiTheme="majorBidi" w:hAnsiTheme="majorBidi" w:cstheme="majorBidi"/>
          <w:i/>
          <w:iCs/>
          <w:szCs w:val="22"/>
          <w:lang w:val="es-ES"/>
        </w:rPr>
        <w:t xml:space="preserve"> encarecidamente</w:t>
      </w:r>
      <w:r>
        <w:rPr>
          <w:rFonts w:eastAsiaTheme="minorEastAsia"/>
          <w:i/>
          <w:color w:val="000000" w:themeColor="text1"/>
          <w:kern w:val="20"/>
          <w:lang w:val="es-ES"/>
        </w:rPr>
        <w:t xml:space="preserve"> </w:t>
      </w:r>
      <w:r w:rsidRPr="00E665A5">
        <w:rPr>
          <w:rFonts w:asciiTheme="majorBidi" w:hAnsiTheme="majorBidi" w:cstheme="majorBidi"/>
          <w:szCs w:val="22"/>
          <w:lang w:val="es-ES"/>
        </w:rPr>
        <w:t xml:space="preserve">a las Partes que son países desarrollados y otras Partes que estén en condiciones de hacerlo, como por ejemplo en el contexto de la cooperación Sur-Sur, a que proporcionen los recursos financieros necesarios para el Fondo Fiduciario BZ a fin de permitir la participación plena y efectiva de los representantes de las Partes que son países en desarrollo, en particular los países menos adelantados y los pequeños Estados insulares en desarrollo, así como los países con economías en transición, en las reuniones de la Conferencia de las Partes, la Conferencia de las </w:t>
      </w:r>
      <w:r w:rsidRPr="00E665A5">
        <w:rPr>
          <w:rFonts w:asciiTheme="majorBidi" w:hAnsiTheme="majorBidi" w:cstheme="majorBidi"/>
          <w:szCs w:val="22"/>
          <w:lang w:val="es-ES"/>
        </w:rPr>
        <w:lastRenderedPageBreak/>
        <w:t>Partes que actúa como reunión de las Partes en los Protocolos, el Órgano Subsidiario de Asesoramiento Científico, Técnico y Tecnológico, el Grupo de Trabajo Especial de Composición Abierta sobre el Artículo 8 j) y Disposiciones Conexas y el Órgano Subsidiario sobre la Aplicación</w:t>
      </w:r>
      <w:r w:rsidR="00106079" w:rsidRPr="00E665A5">
        <w:rPr>
          <w:rFonts w:asciiTheme="majorBidi" w:hAnsiTheme="majorBidi" w:cstheme="majorBidi"/>
          <w:szCs w:val="22"/>
          <w:lang w:val="es-ES"/>
        </w:rPr>
        <w:t>;</w:t>
      </w:r>
    </w:p>
    <w:p w14:paraId="3CCE06E0" w14:textId="77777777" w:rsidR="00106079" w:rsidRPr="00E665A5" w:rsidRDefault="00106079" w:rsidP="00CA5605">
      <w:pPr>
        <w:pStyle w:val="Para1"/>
        <w:tabs>
          <w:tab w:val="clear" w:pos="360"/>
        </w:tabs>
        <w:ind w:firstLine="851"/>
        <w:rPr>
          <w:rFonts w:asciiTheme="majorBidi" w:hAnsiTheme="majorBidi" w:cstheme="majorBidi"/>
          <w:szCs w:val="22"/>
          <w:lang w:val="es-ES"/>
        </w:rPr>
      </w:pPr>
      <w:r w:rsidRPr="00E665A5">
        <w:rPr>
          <w:rFonts w:asciiTheme="majorBidi" w:hAnsiTheme="majorBidi" w:cstheme="majorBidi"/>
          <w:i/>
          <w:iCs/>
          <w:szCs w:val="22"/>
          <w:lang w:val="es-ES"/>
        </w:rPr>
        <w:t>Rec</w:t>
      </w:r>
      <w:r w:rsidR="00E665A5" w:rsidRPr="00E665A5">
        <w:rPr>
          <w:rFonts w:asciiTheme="majorBidi" w:hAnsiTheme="majorBidi" w:cstheme="majorBidi"/>
          <w:i/>
          <w:iCs/>
          <w:szCs w:val="22"/>
          <w:lang w:val="es-ES"/>
        </w:rPr>
        <w:t>uerda</w:t>
      </w:r>
      <w:r w:rsidRPr="00E665A5">
        <w:rPr>
          <w:rFonts w:asciiTheme="majorBidi" w:hAnsiTheme="majorBidi" w:cstheme="majorBidi"/>
          <w:szCs w:val="22"/>
          <w:lang w:val="es-ES"/>
        </w:rPr>
        <w:t xml:space="preserve"> </w:t>
      </w:r>
      <w:r w:rsidR="00E665A5" w:rsidRPr="00E665A5">
        <w:rPr>
          <w:rFonts w:asciiTheme="majorBidi" w:hAnsiTheme="majorBidi" w:cstheme="majorBidi"/>
          <w:szCs w:val="22"/>
          <w:lang w:val="es-ES"/>
        </w:rPr>
        <w:t>el párrafo 31 de la decisión IX/34, y pide a la Secretaria Ejecutiva que, a la hora de asignar la financiación del Fondo Fiduciario BZ, siga otorgando la máxima prioridad a la financiación para los países menos adelantados y los pequeños Estados insulares en desarrollo</w:t>
      </w:r>
      <w:r w:rsidRPr="00E665A5">
        <w:rPr>
          <w:rFonts w:asciiTheme="majorBidi" w:hAnsiTheme="majorBidi" w:cstheme="majorBidi"/>
          <w:szCs w:val="22"/>
          <w:lang w:val="es-ES"/>
        </w:rPr>
        <w:t>;</w:t>
      </w:r>
    </w:p>
    <w:p w14:paraId="46EA8E6D" w14:textId="77777777" w:rsidR="00106079" w:rsidRPr="00E665A5" w:rsidRDefault="00E665A5" w:rsidP="00CA5605">
      <w:pPr>
        <w:pStyle w:val="Para1"/>
        <w:tabs>
          <w:tab w:val="clear" w:pos="360"/>
        </w:tabs>
        <w:ind w:firstLine="851"/>
        <w:rPr>
          <w:rFonts w:asciiTheme="majorBidi" w:hAnsiTheme="majorBidi" w:cstheme="majorBidi"/>
          <w:szCs w:val="22"/>
          <w:lang w:val="es-ES"/>
        </w:rPr>
      </w:pPr>
      <w:r w:rsidRPr="00E665A5">
        <w:rPr>
          <w:rFonts w:asciiTheme="majorBidi" w:hAnsiTheme="majorBidi" w:cstheme="majorBidi"/>
          <w:i/>
          <w:iCs/>
          <w:szCs w:val="22"/>
          <w:lang w:val="es-ES"/>
        </w:rPr>
        <w:t xml:space="preserve">Alienta </w:t>
      </w:r>
      <w:r w:rsidRPr="00E665A5">
        <w:rPr>
          <w:rFonts w:asciiTheme="majorBidi" w:hAnsiTheme="majorBidi" w:cstheme="majorBidi"/>
          <w:szCs w:val="22"/>
          <w:lang w:val="es-ES"/>
        </w:rPr>
        <w:t>a las Partes que son países desarrollados y otras Partes que estén en condiciones de hacerlo a que faciliten la colaboración de la Secretaría con posibles donantes alternativos para el Fondo Fiduciario BZ, incluidas las entidades privadas</w:t>
      </w:r>
      <w:r w:rsidR="009E1F17">
        <w:rPr>
          <w:rFonts w:asciiTheme="majorBidi" w:hAnsiTheme="majorBidi" w:cstheme="majorBidi"/>
          <w:szCs w:val="22"/>
          <w:lang w:val="es-ES"/>
        </w:rPr>
        <w:t xml:space="preserve"> y filantrópicas</w:t>
      </w:r>
      <w:r w:rsidRPr="00E665A5">
        <w:rPr>
          <w:rFonts w:asciiTheme="majorBidi" w:hAnsiTheme="majorBidi" w:cstheme="majorBidi"/>
          <w:szCs w:val="22"/>
          <w:lang w:val="es-ES"/>
        </w:rPr>
        <w:t>, con miras a prestar asistencia en la financiación de la participación de países en desarrollo que reúnan las condiciones en las reuniones de las Partes en el Convenio y sus Protocolos</w:t>
      </w:r>
      <w:r w:rsidR="00106079" w:rsidRPr="00E665A5">
        <w:rPr>
          <w:rFonts w:asciiTheme="majorBidi" w:hAnsiTheme="majorBidi" w:cstheme="majorBidi"/>
          <w:szCs w:val="22"/>
          <w:lang w:val="es-ES"/>
        </w:rPr>
        <w:t>;</w:t>
      </w:r>
    </w:p>
    <w:p w14:paraId="2F66B747" w14:textId="77777777" w:rsidR="00106079" w:rsidRPr="009E1F17" w:rsidRDefault="009E1F17" w:rsidP="00CA5605">
      <w:pPr>
        <w:pStyle w:val="Para1"/>
        <w:tabs>
          <w:tab w:val="clear" w:pos="360"/>
        </w:tabs>
        <w:ind w:firstLine="851"/>
        <w:rPr>
          <w:rFonts w:asciiTheme="majorBidi" w:hAnsiTheme="majorBidi" w:cstheme="majorBidi"/>
          <w:szCs w:val="22"/>
          <w:lang w:val="es-ES"/>
        </w:rPr>
      </w:pPr>
      <w:r w:rsidRPr="009E1F17">
        <w:rPr>
          <w:rFonts w:asciiTheme="majorBidi" w:hAnsiTheme="majorBidi" w:cstheme="majorBidi"/>
          <w:i/>
          <w:iCs/>
          <w:szCs w:val="22"/>
          <w:lang w:val="es-ES"/>
        </w:rPr>
        <w:t xml:space="preserve">Pide </w:t>
      </w:r>
      <w:r w:rsidRPr="009E1F17">
        <w:rPr>
          <w:rFonts w:asciiTheme="majorBidi" w:hAnsiTheme="majorBidi" w:cstheme="majorBidi"/>
          <w:szCs w:val="22"/>
          <w:lang w:val="es-ES"/>
        </w:rPr>
        <w:t>a la Secretaria Ejecutiva que recuerde a las Partes en enero de cada año fiscal acerca de la necesidad de que las contribuciones al Fondo Fiduciario Voluntario Especial (BZ) se realicen por lo menos seis meses antes de las reuniones ordinarias de las Partes en el Convenio y sus Protocolos, que publique en diciembre de cada año solicitudes que abarquen las necesidades de todas las reuniones pertinentes del año siguiente, y que envíe con anticipación invitaciones a otros donantes para que hagan contribuciones</w:t>
      </w:r>
      <w:r w:rsidR="00106079" w:rsidRPr="009E1F17">
        <w:rPr>
          <w:rFonts w:asciiTheme="majorBidi" w:hAnsiTheme="majorBidi" w:cstheme="majorBidi"/>
          <w:szCs w:val="22"/>
          <w:lang w:val="es-ES"/>
        </w:rPr>
        <w:t>;</w:t>
      </w:r>
    </w:p>
    <w:p w14:paraId="1291E3CE" w14:textId="77777777" w:rsidR="00474CF3" w:rsidRPr="009E1F17" w:rsidRDefault="009E1F17" w:rsidP="00CA5605">
      <w:pPr>
        <w:pStyle w:val="Para1"/>
        <w:tabs>
          <w:tab w:val="clear" w:pos="360"/>
        </w:tabs>
        <w:ind w:firstLine="851"/>
        <w:rPr>
          <w:rFonts w:asciiTheme="majorBidi" w:hAnsiTheme="majorBidi" w:cstheme="majorBidi"/>
          <w:szCs w:val="22"/>
          <w:lang w:val="es-ES"/>
        </w:rPr>
      </w:pPr>
      <w:r w:rsidRPr="009E1F17">
        <w:rPr>
          <w:rFonts w:asciiTheme="majorBidi" w:hAnsiTheme="majorBidi" w:cstheme="majorBidi"/>
          <w:i/>
          <w:iCs/>
          <w:szCs w:val="22"/>
          <w:lang w:val="es-ES"/>
        </w:rPr>
        <w:t>Pide también</w:t>
      </w:r>
      <w:r w:rsidRPr="009E1F17">
        <w:rPr>
          <w:rFonts w:asciiTheme="majorBidi" w:hAnsiTheme="majorBidi" w:cstheme="majorBidi"/>
          <w:szCs w:val="22"/>
          <w:lang w:val="es-ES"/>
        </w:rPr>
        <w:t xml:space="preserve"> a la Secretaria Ejecutiva que, en consulta con las Mesas, continúe fiscalizando la disponibilidad de contribuciones voluntarias al Fondo Fiduciario Voluntario Especial (BZ</w:t>
      </w:r>
      <w:r w:rsidR="00106079" w:rsidRPr="009E1F17">
        <w:rPr>
          <w:rFonts w:asciiTheme="majorBidi" w:hAnsiTheme="majorBidi" w:cstheme="majorBidi"/>
          <w:szCs w:val="22"/>
          <w:lang w:val="es-ES"/>
        </w:rPr>
        <w:t>);</w:t>
      </w:r>
      <w:r w:rsidR="00592EA1" w:rsidRPr="009E1F17">
        <w:rPr>
          <w:rFonts w:asciiTheme="majorBidi" w:hAnsiTheme="majorBidi" w:cstheme="majorBidi"/>
          <w:szCs w:val="22"/>
          <w:lang w:val="es-ES"/>
        </w:rPr>
        <w:t xml:space="preserve"> </w:t>
      </w:r>
      <w:r w:rsidRPr="009E1F17">
        <w:rPr>
          <w:rFonts w:asciiTheme="majorBidi" w:hAnsiTheme="majorBidi" w:cstheme="majorBidi"/>
          <w:szCs w:val="22"/>
          <w:lang w:val="es-ES"/>
        </w:rPr>
        <w:t>con miras a que los miembros de esas Mesas puedan señalar a la atención de las Partes miembros y de los posibles donantes, según proceda en sus regiones, cualquier déficit en las contribucione</w:t>
      </w:r>
      <w:r>
        <w:rPr>
          <w:rFonts w:asciiTheme="majorBidi" w:hAnsiTheme="majorBidi" w:cstheme="majorBidi"/>
          <w:szCs w:val="22"/>
          <w:lang w:val="es-ES"/>
        </w:rPr>
        <w:t>s</w:t>
      </w:r>
      <w:r w:rsidR="00592EA1" w:rsidRPr="009E1F17">
        <w:rPr>
          <w:rFonts w:asciiTheme="majorBidi" w:hAnsiTheme="majorBidi" w:cstheme="majorBidi"/>
          <w:szCs w:val="22"/>
          <w:lang w:val="es-ES"/>
        </w:rPr>
        <w:t>.</w:t>
      </w:r>
    </w:p>
    <w:p w14:paraId="01DD147B" w14:textId="77777777" w:rsidR="00474CF3" w:rsidRPr="009E1F17" w:rsidRDefault="009E1F17" w:rsidP="00CA5605">
      <w:pPr>
        <w:pStyle w:val="Para1"/>
        <w:tabs>
          <w:tab w:val="clear" w:pos="360"/>
        </w:tabs>
        <w:ind w:firstLine="851"/>
        <w:rPr>
          <w:rFonts w:asciiTheme="majorBidi" w:hAnsiTheme="majorBidi" w:cstheme="majorBidi"/>
          <w:szCs w:val="22"/>
          <w:lang w:val="es-ES"/>
        </w:rPr>
      </w:pPr>
      <w:r>
        <w:rPr>
          <w:rFonts w:asciiTheme="majorBidi" w:hAnsiTheme="majorBidi" w:cstheme="majorBidi"/>
          <w:i/>
          <w:iCs/>
          <w:szCs w:val="22"/>
          <w:lang w:val="es-ES"/>
        </w:rPr>
        <w:t>Pide</w:t>
      </w:r>
      <w:r w:rsidRPr="009E1F17">
        <w:rPr>
          <w:rFonts w:asciiTheme="majorBidi" w:hAnsiTheme="majorBidi" w:cstheme="majorBidi"/>
          <w:szCs w:val="22"/>
          <w:lang w:val="es-ES"/>
        </w:rPr>
        <w:t xml:space="preserve"> a la Secretaria Ejecutiva que, </w:t>
      </w:r>
      <w:r>
        <w:rPr>
          <w:rFonts w:asciiTheme="majorBidi" w:hAnsiTheme="majorBidi" w:cstheme="majorBidi"/>
          <w:szCs w:val="22"/>
          <w:lang w:val="es-ES"/>
        </w:rPr>
        <w:t xml:space="preserve">en </w:t>
      </w:r>
      <w:r w:rsidRPr="009E1F17">
        <w:rPr>
          <w:rFonts w:asciiTheme="majorBidi" w:hAnsiTheme="majorBidi" w:cstheme="majorBidi"/>
          <w:szCs w:val="22"/>
          <w:lang w:val="es-ES"/>
        </w:rPr>
        <w:t>preparación de las reuniones de la Conferencia de las Partes y sus Protocolos, proporcione una lista de la labor dirigida a</w:t>
      </w:r>
      <w:r>
        <w:rPr>
          <w:rFonts w:asciiTheme="majorBidi" w:hAnsiTheme="majorBidi" w:cstheme="majorBidi"/>
          <w:szCs w:val="22"/>
          <w:lang w:val="es-ES"/>
        </w:rPr>
        <w:t xml:space="preserve"> la</w:t>
      </w:r>
      <w:r w:rsidRPr="009E1F17">
        <w:rPr>
          <w:rFonts w:asciiTheme="majorBidi" w:hAnsiTheme="majorBidi" w:cstheme="majorBidi"/>
          <w:szCs w:val="22"/>
          <w:lang w:val="es-ES"/>
        </w:rPr>
        <w:t xml:space="preserve"> Secretari</w:t>
      </w:r>
      <w:r>
        <w:rPr>
          <w:rFonts w:asciiTheme="majorBidi" w:hAnsiTheme="majorBidi" w:cstheme="majorBidi"/>
          <w:szCs w:val="22"/>
          <w:lang w:val="es-ES"/>
        </w:rPr>
        <w:t>a Ejecutiva</w:t>
      </w:r>
      <w:r w:rsidRPr="009E1F17">
        <w:rPr>
          <w:rFonts w:asciiTheme="majorBidi" w:hAnsiTheme="majorBidi" w:cstheme="majorBidi"/>
          <w:szCs w:val="22"/>
          <w:lang w:val="es-ES"/>
        </w:rPr>
        <w:t xml:space="preserve"> en los proyectos de recomendación y decisión y sus consecuencias, cuando </w:t>
      </w:r>
      <w:r w:rsidR="00D4504F">
        <w:rPr>
          <w:rFonts w:asciiTheme="majorBidi" w:hAnsiTheme="majorBidi" w:cstheme="majorBidi"/>
          <w:szCs w:val="22"/>
          <w:lang w:val="es-ES"/>
        </w:rPr>
        <w:t>y</w:t>
      </w:r>
      <w:r w:rsidRPr="009E1F17">
        <w:rPr>
          <w:rFonts w:asciiTheme="majorBidi" w:hAnsiTheme="majorBidi" w:cstheme="majorBidi"/>
          <w:szCs w:val="22"/>
          <w:lang w:val="es-ES"/>
        </w:rPr>
        <w:t xml:space="preserve"> según proceda, para informar a las Partes y sin perjuicio de las decisiones de la Conferencia de las Partes.</w:t>
      </w:r>
    </w:p>
    <w:p w14:paraId="19676078" w14:textId="77777777" w:rsidR="003A5BCF" w:rsidRPr="004B485A" w:rsidRDefault="00D4504F" w:rsidP="00CA5605">
      <w:pPr>
        <w:pStyle w:val="Para1"/>
        <w:tabs>
          <w:tab w:val="clear" w:pos="360"/>
        </w:tabs>
        <w:ind w:firstLine="851"/>
        <w:rPr>
          <w:rFonts w:asciiTheme="majorBidi" w:hAnsiTheme="majorBidi" w:cstheme="majorBidi"/>
          <w:szCs w:val="22"/>
          <w:lang w:val="es-ES"/>
        </w:rPr>
      </w:pPr>
      <w:r>
        <w:rPr>
          <w:rFonts w:asciiTheme="majorBidi" w:hAnsiTheme="majorBidi" w:cstheme="majorBidi"/>
          <w:i/>
          <w:iCs/>
          <w:szCs w:val="22"/>
          <w:lang w:val="es-ES"/>
        </w:rPr>
        <w:t>Pide</w:t>
      </w:r>
      <w:r w:rsidR="00057074" w:rsidRPr="00D4504F">
        <w:rPr>
          <w:rFonts w:asciiTheme="majorBidi" w:hAnsiTheme="majorBidi" w:cstheme="majorBidi"/>
          <w:szCs w:val="22"/>
          <w:lang w:val="es-ES"/>
        </w:rPr>
        <w:t xml:space="preserve"> </w:t>
      </w:r>
      <w:r w:rsidRPr="00D4504F">
        <w:rPr>
          <w:rFonts w:asciiTheme="majorBidi" w:hAnsiTheme="majorBidi" w:cstheme="majorBidi"/>
          <w:szCs w:val="22"/>
          <w:lang w:val="es-ES"/>
        </w:rPr>
        <w:t xml:space="preserve">a la Secretaria Ejecutiva que, en preparación de las reuniones de la Conferencia de las Partes y sus Protocolos, el OSACTT, el Grupo de Trabajo sobre el </w:t>
      </w:r>
      <w:r>
        <w:rPr>
          <w:rFonts w:asciiTheme="majorBidi" w:hAnsiTheme="majorBidi" w:cstheme="majorBidi"/>
          <w:szCs w:val="22"/>
          <w:lang w:val="es-ES"/>
        </w:rPr>
        <w:t xml:space="preserve">artículo </w:t>
      </w:r>
      <w:r w:rsidRPr="00D4504F">
        <w:rPr>
          <w:rFonts w:asciiTheme="majorBidi" w:hAnsiTheme="majorBidi" w:cstheme="majorBidi"/>
          <w:szCs w:val="22"/>
          <w:lang w:val="es-ES"/>
        </w:rPr>
        <w:t>8</w:t>
      </w:r>
      <w:r>
        <w:rPr>
          <w:rFonts w:asciiTheme="majorBidi" w:hAnsiTheme="majorBidi" w:cstheme="majorBidi"/>
          <w:szCs w:val="22"/>
          <w:lang w:val="es-ES"/>
        </w:rPr>
        <w:t xml:space="preserve"> </w:t>
      </w:r>
      <w:r w:rsidRPr="00D4504F">
        <w:rPr>
          <w:rFonts w:asciiTheme="majorBidi" w:hAnsiTheme="majorBidi" w:cstheme="majorBidi"/>
          <w:szCs w:val="22"/>
          <w:lang w:val="es-ES"/>
        </w:rPr>
        <w:t>j</w:t>
      </w:r>
      <w:r>
        <w:rPr>
          <w:rFonts w:asciiTheme="majorBidi" w:hAnsiTheme="majorBidi" w:cstheme="majorBidi"/>
          <w:szCs w:val="22"/>
          <w:lang w:val="es-ES"/>
        </w:rPr>
        <w:t>)</w:t>
      </w:r>
      <w:r w:rsidRPr="00D4504F">
        <w:rPr>
          <w:rFonts w:asciiTheme="majorBidi" w:hAnsiTheme="majorBidi" w:cstheme="majorBidi"/>
          <w:szCs w:val="22"/>
          <w:lang w:val="es-ES"/>
        </w:rPr>
        <w:t xml:space="preserve"> y disposiciones conexas y el OS</w:t>
      </w:r>
      <w:r>
        <w:rPr>
          <w:rFonts w:asciiTheme="majorBidi" w:hAnsiTheme="majorBidi" w:cstheme="majorBidi"/>
          <w:szCs w:val="22"/>
          <w:lang w:val="es-ES"/>
        </w:rPr>
        <w:t>A</w:t>
      </w:r>
      <w:r w:rsidRPr="00D4504F">
        <w:rPr>
          <w:rFonts w:asciiTheme="majorBidi" w:hAnsiTheme="majorBidi" w:cstheme="majorBidi"/>
          <w:szCs w:val="22"/>
          <w:lang w:val="es-ES"/>
        </w:rPr>
        <w:t>, realice un examen funcional externo a fondo de la estructura de la Secretaría, en consulta con</w:t>
      </w:r>
      <w:r>
        <w:rPr>
          <w:rFonts w:asciiTheme="majorBidi" w:hAnsiTheme="majorBidi" w:cstheme="majorBidi"/>
          <w:szCs w:val="22"/>
          <w:lang w:val="es-ES"/>
        </w:rPr>
        <w:t xml:space="preserve"> la DE del PNUMA</w:t>
      </w:r>
      <w:r w:rsidRPr="00D4504F">
        <w:rPr>
          <w:rFonts w:asciiTheme="majorBidi" w:hAnsiTheme="majorBidi" w:cstheme="majorBidi"/>
          <w:szCs w:val="22"/>
          <w:lang w:val="es-ES"/>
        </w:rPr>
        <w:t xml:space="preserve">, y la implementación del Programa de Trabajo de la Secretaría, teniendo en cuenta el </w:t>
      </w:r>
      <w:r>
        <w:rPr>
          <w:rFonts w:asciiTheme="majorBidi" w:hAnsiTheme="majorBidi" w:cstheme="majorBidi"/>
          <w:szCs w:val="22"/>
          <w:lang w:val="es-ES"/>
        </w:rPr>
        <w:t>marco de presupuestación basada en los resultados</w:t>
      </w:r>
      <w:r w:rsidRPr="00D4504F">
        <w:rPr>
          <w:rFonts w:asciiTheme="majorBidi" w:hAnsiTheme="majorBidi" w:cstheme="majorBidi"/>
          <w:szCs w:val="22"/>
          <w:lang w:val="es-ES"/>
        </w:rPr>
        <w:t>, la Evaluación Preliminar de Riesgos incluida en el documento CBD/COP/15/7/Add.1, las recomendaciones del informe de auditoría de la OSSI y los riesgos detectados en la actualización de su estructura y la clasificación de los puestos</w:t>
      </w:r>
      <w:r w:rsidR="004B485A">
        <w:rPr>
          <w:rFonts w:asciiTheme="majorBidi" w:hAnsiTheme="majorBidi" w:cstheme="majorBidi"/>
          <w:szCs w:val="22"/>
          <w:lang w:val="es-ES"/>
        </w:rPr>
        <w:t xml:space="preserve"> del enfoque del MMDB</w:t>
      </w:r>
      <w:r w:rsidRPr="00D4504F">
        <w:rPr>
          <w:rFonts w:asciiTheme="majorBidi" w:hAnsiTheme="majorBidi" w:cstheme="majorBidi"/>
          <w:szCs w:val="22"/>
          <w:lang w:val="es-ES"/>
        </w:rPr>
        <w:t xml:space="preserve"> en función de la aplicación por las Partes y su presentación a la Conferencia de las Partes para su examen y adopción de medidas en su 16ª reunión.</w:t>
      </w:r>
      <w:r w:rsidR="00057074" w:rsidRPr="004B485A">
        <w:rPr>
          <w:rFonts w:asciiTheme="majorBidi" w:hAnsiTheme="majorBidi" w:cstheme="majorBidi"/>
          <w:szCs w:val="22"/>
          <w:lang w:val="es-ES"/>
        </w:rPr>
        <w:t>.</w:t>
      </w:r>
    </w:p>
    <w:p w14:paraId="2DEC8E66" w14:textId="77777777" w:rsidR="00907086" w:rsidRPr="004B485A" w:rsidRDefault="004B485A" w:rsidP="00CA5605">
      <w:pPr>
        <w:pStyle w:val="Para1"/>
        <w:tabs>
          <w:tab w:val="clear" w:pos="360"/>
        </w:tabs>
        <w:ind w:firstLine="851"/>
        <w:rPr>
          <w:rFonts w:asciiTheme="majorBidi" w:hAnsiTheme="majorBidi" w:cstheme="majorBidi"/>
          <w:szCs w:val="22"/>
          <w:lang w:val="es-ES"/>
        </w:rPr>
      </w:pPr>
      <w:r w:rsidRPr="004B485A">
        <w:rPr>
          <w:rFonts w:asciiTheme="majorBidi" w:hAnsiTheme="majorBidi" w:cstheme="majorBidi"/>
          <w:i/>
          <w:iCs/>
          <w:szCs w:val="22"/>
          <w:lang w:val="es-ES"/>
        </w:rPr>
        <w:t>Pide asimismo</w:t>
      </w:r>
      <w:r w:rsidRPr="004B485A">
        <w:rPr>
          <w:rFonts w:asciiTheme="majorBidi" w:hAnsiTheme="majorBidi" w:cstheme="majorBidi"/>
          <w:szCs w:val="22"/>
          <w:lang w:val="es-ES"/>
        </w:rPr>
        <w:t xml:space="preserve"> a la Secretaria Ejecutiva que prepare y presente un programa de trabajo actualizado, detallado e integrado para el período 2025-2026, en el que se establezcan los objetivos, las tareas que debe llevar a cabo la Secretaría y los resultados esperados con respecto a cada partida presupuestaria, para el Convenio y sus Protocolos, para que sea examinado por la Conferencia de las Partes en el Convenio y </w:t>
      </w:r>
      <w:r>
        <w:rPr>
          <w:rFonts w:asciiTheme="majorBidi" w:hAnsiTheme="majorBidi" w:cstheme="majorBidi"/>
          <w:szCs w:val="22"/>
          <w:lang w:val="es-ES"/>
        </w:rPr>
        <w:t xml:space="preserve">las Partes en </w:t>
      </w:r>
      <w:r w:rsidRPr="004B485A">
        <w:rPr>
          <w:rFonts w:asciiTheme="majorBidi" w:hAnsiTheme="majorBidi" w:cstheme="majorBidi"/>
          <w:szCs w:val="22"/>
          <w:lang w:val="es-ES"/>
        </w:rPr>
        <w:t>sus Protocolos en sus próximas reuniones, y un presupuesto por programas correspondiente con arreglo al proyecto de presupuesto por programas para el Programa de las Naciones Unidas para el Medio Ambiente</w:t>
      </w:r>
      <w:r w:rsidR="009A6048" w:rsidRPr="004B485A">
        <w:rPr>
          <w:rFonts w:asciiTheme="majorBidi" w:hAnsiTheme="majorBidi" w:cstheme="majorBidi"/>
          <w:szCs w:val="22"/>
          <w:lang w:val="es-ES"/>
        </w:rPr>
        <w:t>,</w:t>
      </w:r>
      <w:r w:rsidR="00003712" w:rsidRPr="004B485A">
        <w:rPr>
          <w:rFonts w:asciiTheme="majorBidi" w:hAnsiTheme="majorBidi" w:cstheme="majorBidi"/>
          <w:szCs w:val="22"/>
          <w:lang w:val="es-ES"/>
        </w:rPr>
        <w:t xml:space="preserve"> </w:t>
      </w:r>
      <w:r w:rsidRPr="004B485A">
        <w:rPr>
          <w:rFonts w:asciiTheme="majorBidi" w:hAnsiTheme="majorBidi" w:cstheme="majorBidi"/>
          <w:szCs w:val="22"/>
          <w:lang w:val="es-ES"/>
        </w:rPr>
        <w:t xml:space="preserve">incluida la declaración de información complementaria, para el bienio con dos alternativas, teniendo en cuenta la lista solicitada en </w:t>
      </w:r>
      <w:r>
        <w:rPr>
          <w:rFonts w:asciiTheme="majorBidi" w:hAnsiTheme="majorBidi" w:cstheme="majorBidi"/>
          <w:szCs w:val="22"/>
          <w:lang w:val="es-ES"/>
        </w:rPr>
        <w:t>el párrafo 34</w:t>
      </w:r>
      <w:r w:rsidR="00562485" w:rsidRPr="004B485A">
        <w:rPr>
          <w:rFonts w:asciiTheme="majorBidi" w:hAnsiTheme="majorBidi" w:cstheme="majorBidi"/>
          <w:szCs w:val="22"/>
          <w:lang w:val="es-ES"/>
        </w:rPr>
        <w:t>:</w:t>
      </w:r>
    </w:p>
    <w:p w14:paraId="671FAF60" w14:textId="77777777" w:rsidR="00B82EF2" w:rsidRPr="004B485A" w:rsidRDefault="004B485A" w:rsidP="002C240F">
      <w:pPr>
        <w:pStyle w:val="NormalWeb"/>
        <w:numPr>
          <w:ilvl w:val="1"/>
          <w:numId w:val="2"/>
        </w:numPr>
        <w:spacing w:before="120" w:beforeAutospacing="0" w:after="120" w:afterAutospacing="0"/>
        <w:ind w:left="0" w:firstLine="970"/>
        <w:jc w:val="both"/>
        <w:rPr>
          <w:rFonts w:asciiTheme="majorBidi" w:hAnsiTheme="majorBidi" w:cstheme="majorBidi"/>
          <w:sz w:val="22"/>
          <w:szCs w:val="22"/>
          <w:lang w:val="es-ES"/>
        </w:rPr>
      </w:pPr>
      <w:r w:rsidRPr="004B485A">
        <w:rPr>
          <w:rFonts w:asciiTheme="majorBidi" w:hAnsiTheme="majorBidi" w:cstheme="majorBidi"/>
          <w:sz w:val="22"/>
          <w:szCs w:val="22"/>
          <w:lang w:val="es-ES" w:eastAsia="ja-JP"/>
        </w:rPr>
        <w:t xml:space="preserve">Mantener el presupuesto por programas (fondos fiduciarios BY, BG y BB) al nivel total de 2023-2024 en términos reales menos el monto de los saldos no utilizados </w:t>
      </w:r>
      <w:r>
        <w:rPr>
          <w:rFonts w:asciiTheme="majorBidi" w:hAnsiTheme="majorBidi" w:cstheme="majorBidi"/>
          <w:sz w:val="22"/>
          <w:szCs w:val="22"/>
          <w:lang w:val="es-ES" w:eastAsia="ja-JP"/>
        </w:rPr>
        <w:t>empleados</w:t>
      </w:r>
      <w:r w:rsidRPr="004B485A">
        <w:rPr>
          <w:rFonts w:asciiTheme="majorBidi" w:hAnsiTheme="majorBidi" w:cstheme="majorBidi"/>
          <w:sz w:val="22"/>
          <w:szCs w:val="22"/>
          <w:lang w:val="es-ES" w:eastAsia="ja-JP"/>
        </w:rPr>
        <w:t xml:space="preserve"> para el bienio</w:t>
      </w:r>
      <w:r>
        <w:rPr>
          <w:rFonts w:asciiTheme="majorBidi" w:hAnsiTheme="majorBidi" w:cstheme="majorBidi"/>
          <w:sz w:val="22"/>
          <w:szCs w:val="22"/>
          <w:lang w:val="es-ES" w:eastAsia="ja-JP"/>
        </w:rPr>
        <w:t xml:space="preserve"> </w:t>
      </w:r>
      <w:r w:rsidR="000367DE" w:rsidRPr="004B485A">
        <w:rPr>
          <w:rFonts w:asciiTheme="majorBidi" w:hAnsiTheme="majorBidi" w:cstheme="majorBidi"/>
          <w:sz w:val="22"/>
          <w:szCs w:val="22"/>
          <w:lang w:val="es-ES" w:eastAsia="ja-JP"/>
        </w:rPr>
        <w:t>2023-24;</w:t>
      </w:r>
    </w:p>
    <w:p w14:paraId="4597EB4A" w14:textId="77777777" w:rsidR="00C85802" w:rsidRPr="004B485A" w:rsidRDefault="00B82EF2" w:rsidP="002C240F">
      <w:pPr>
        <w:pStyle w:val="NormalWeb"/>
        <w:numPr>
          <w:ilvl w:val="1"/>
          <w:numId w:val="2"/>
        </w:numPr>
        <w:spacing w:before="120" w:beforeAutospacing="0" w:after="120" w:afterAutospacing="0"/>
        <w:ind w:left="0" w:firstLine="970"/>
        <w:jc w:val="both"/>
        <w:rPr>
          <w:rFonts w:asciiTheme="majorBidi" w:hAnsiTheme="majorBidi" w:cstheme="majorBidi"/>
          <w:sz w:val="22"/>
          <w:szCs w:val="22"/>
          <w:lang w:val="es-ES"/>
        </w:rPr>
      </w:pPr>
      <w:r w:rsidRPr="004B485A">
        <w:rPr>
          <w:rFonts w:asciiTheme="majorBidi" w:hAnsiTheme="majorBidi" w:cstheme="majorBidi"/>
          <w:sz w:val="22"/>
          <w:szCs w:val="22"/>
          <w:lang w:val="es-ES" w:eastAsia="ja-JP"/>
        </w:rPr>
        <w:lastRenderedPageBreak/>
        <w:t>Ma</w:t>
      </w:r>
      <w:r w:rsidR="004B485A" w:rsidRPr="004B485A">
        <w:rPr>
          <w:rFonts w:asciiTheme="majorBidi" w:hAnsiTheme="majorBidi" w:cstheme="majorBidi"/>
          <w:sz w:val="22"/>
          <w:szCs w:val="22"/>
          <w:lang w:val="es-ES" w:eastAsia="ja-JP"/>
        </w:rPr>
        <w:t xml:space="preserve">ntener el presupuesto por programas (fondos fiduciarios BY, BG y BB) al nivel </w:t>
      </w:r>
      <w:r w:rsidR="004B485A">
        <w:rPr>
          <w:rFonts w:asciiTheme="majorBidi" w:hAnsiTheme="majorBidi" w:cstheme="majorBidi"/>
          <w:sz w:val="22"/>
          <w:szCs w:val="22"/>
          <w:lang w:val="es-ES" w:eastAsia="ja-JP"/>
        </w:rPr>
        <w:t xml:space="preserve">total </w:t>
      </w:r>
      <w:r w:rsidR="004B485A" w:rsidRPr="004B485A">
        <w:rPr>
          <w:rFonts w:asciiTheme="majorBidi" w:hAnsiTheme="majorBidi" w:cstheme="majorBidi"/>
          <w:sz w:val="22"/>
          <w:szCs w:val="22"/>
          <w:lang w:val="es-ES" w:eastAsia="ja-JP"/>
        </w:rPr>
        <w:t xml:space="preserve">de 2023-2024 en términos nominales menos el monto de los saldos no utilizados </w:t>
      </w:r>
      <w:r w:rsidR="004B485A">
        <w:rPr>
          <w:rFonts w:asciiTheme="majorBidi" w:hAnsiTheme="majorBidi" w:cstheme="majorBidi"/>
          <w:sz w:val="22"/>
          <w:szCs w:val="22"/>
          <w:lang w:val="es-ES" w:eastAsia="ja-JP"/>
        </w:rPr>
        <w:t xml:space="preserve">empleados </w:t>
      </w:r>
      <w:r w:rsidR="004B485A" w:rsidRPr="004B485A">
        <w:rPr>
          <w:rFonts w:asciiTheme="majorBidi" w:hAnsiTheme="majorBidi" w:cstheme="majorBidi"/>
          <w:sz w:val="22"/>
          <w:szCs w:val="22"/>
          <w:lang w:val="es-ES" w:eastAsia="ja-JP"/>
        </w:rPr>
        <w:t>para el bienio</w:t>
      </w:r>
      <w:r w:rsidR="004B485A">
        <w:rPr>
          <w:rFonts w:asciiTheme="majorBidi" w:hAnsiTheme="majorBidi" w:cstheme="majorBidi"/>
          <w:sz w:val="22"/>
          <w:szCs w:val="22"/>
          <w:lang w:val="es-ES" w:eastAsia="ja-JP"/>
        </w:rPr>
        <w:t xml:space="preserve"> </w:t>
      </w:r>
      <w:r w:rsidR="000367DE" w:rsidRPr="004B485A">
        <w:rPr>
          <w:rFonts w:asciiTheme="majorBidi" w:hAnsiTheme="majorBidi" w:cstheme="majorBidi"/>
          <w:sz w:val="22"/>
          <w:szCs w:val="22"/>
          <w:lang w:val="es-ES" w:eastAsia="ja-JP"/>
        </w:rPr>
        <w:t>2023-24;</w:t>
      </w:r>
    </w:p>
    <w:p w14:paraId="702A418F" w14:textId="77777777" w:rsidR="00302366" w:rsidRPr="004B485A" w:rsidRDefault="004B485A" w:rsidP="00CA5605">
      <w:pPr>
        <w:pStyle w:val="Para1"/>
        <w:tabs>
          <w:tab w:val="clear" w:pos="360"/>
        </w:tabs>
        <w:ind w:firstLine="851"/>
        <w:rPr>
          <w:rFonts w:asciiTheme="majorBidi" w:hAnsiTheme="majorBidi" w:cstheme="majorBidi"/>
          <w:szCs w:val="22"/>
          <w:lang w:val="es-ES"/>
        </w:rPr>
      </w:pPr>
      <w:r>
        <w:rPr>
          <w:i/>
          <w:iCs/>
          <w:szCs w:val="22"/>
          <w:shd w:val="clear" w:color="auto" w:fill="FFFFFF"/>
          <w:lang w:val="es-ES"/>
        </w:rPr>
        <w:t xml:space="preserve">Pide asimismo </w:t>
      </w:r>
      <w:r w:rsidRPr="004B485A">
        <w:rPr>
          <w:szCs w:val="22"/>
          <w:shd w:val="clear" w:color="auto" w:fill="FFFFFF"/>
          <w:lang w:val="es-ES"/>
        </w:rPr>
        <w:t xml:space="preserve">a la </w:t>
      </w:r>
      <w:r>
        <w:rPr>
          <w:szCs w:val="22"/>
          <w:shd w:val="clear" w:color="auto" w:fill="FFFFFF"/>
          <w:lang w:val="es-ES"/>
        </w:rPr>
        <w:t xml:space="preserve">Secretaria Ejecutiva </w:t>
      </w:r>
      <w:r w:rsidRPr="004B485A">
        <w:rPr>
          <w:szCs w:val="22"/>
          <w:shd w:val="clear" w:color="auto" w:fill="FFFFFF"/>
          <w:lang w:val="es-ES"/>
        </w:rPr>
        <w:t>que introduzca todas las medidas posibles para mejorar la eficacia y la eficiencia de la Secretaría</w:t>
      </w:r>
      <w:r w:rsidR="0004735E">
        <w:rPr>
          <w:szCs w:val="22"/>
          <w:shd w:val="clear" w:color="auto" w:fill="FFFFFF"/>
          <w:lang w:val="es-ES"/>
        </w:rPr>
        <w:t>,</w:t>
      </w:r>
      <w:r w:rsidRPr="004B485A">
        <w:rPr>
          <w:szCs w:val="22"/>
          <w:shd w:val="clear" w:color="auto" w:fill="FFFFFF"/>
          <w:lang w:val="es-ES"/>
        </w:rPr>
        <w:t xml:space="preserve"> y las refleje en las dos hipótesis anteriores</w:t>
      </w:r>
      <w:r w:rsidR="00E36AAF" w:rsidRPr="004B485A">
        <w:rPr>
          <w:szCs w:val="22"/>
          <w:shd w:val="clear" w:color="auto" w:fill="FFFFFF"/>
          <w:lang w:val="es-ES"/>
        </w:rPr>
        <w:t>;</w:t>
      </w:r>
    </w:p>
    <w:p w14:paraId="2021F653" w14:textId="77777777" w:rsidR="00606971" w:rsidRPr="0004735E" w:rsidRDefault="0004735E" w:rsidP="00CA5605">
      <w:pPr>
        <w:pStyle w:val="Para1"/>
        <w:tabs>
          <w:tab w:val="clear" w:pos="360"/>
        </w:tabs>
        <w:ind w:firstLine="851"/>
        <w:rPr>
          <w:rFonts w:asciiTheme="majorBidi" w:hAnsiTheme="majorBidi" w:cstheme="majorBidi"/>
          <w:szCs w:val="22"/>
          <w:lang w:val="es-ES"/>
        </w:rPr>
      </w:pPr>
      <w:r w:rsidRPr="0004735E">
        <w:rPr>
          <w:rFonts w:asciiTheme="majorBidi" w:hAnsiTheme="majorBidi" w:cstheme="majorBidi"/>
          <w:i/>
          <w:iCs/>
          <w:szCs w:val="22"/>
          <w:lang w:val="es-ES"/>
        </w:rPr>
        <w:t>Pide</w:t>
      </w:r>
      <w:r w:rsidRPr="0004735E">
        <w:rPr>
          <w:rFonts w:asciiTheme="majorBidi" w:hAnsiTheme="majorBidi" w:cstheme="majorBidi"/>
          <w:szCs w:val="22"/>
          <w:lang w:val="es-ES"/>
        </w:rPr>
        <w:t xml:space="preserve"> a la Secretaria Ejecutiva que informe a la Conferencia de las Partes en el Convenio y la Conferencia de las Partes que actúa como reunión de las Partes en sus Protocolos en sus próximas reuniones sobre los ingresos y la ejecución del presupuesto, los saldos no utilizados y la situación del superávit y los saldos arrastrados, así como sobre cualquier ajuste que se haga al presupuesto para el bienio</w:t>
      </w:r>
      <w:r>
        <w:rPr>
          <w:rFonts w:asciiTheme="majorBidi" w:hAnsiTheme="majorBidi" w:cstheme="majorBidi"/>
          <w:szCs w:val="22"/>
          <w:lang w:val="es-ES"/>
        </w:rPr>
        <w:t xml:space="preserve"> </w:t>
      </w:r>
      <w:r w:rsidR="00106079" w:rsidRPr="0004735E">
        <w:rPr>
          <w:rFonts w:asciiTheme="majorBidi" w:hAnsiTheme="majorBidi" w:cstheme="majorBidi"/>
          <w:szCs w:val="22"/>
          <w:lang w:val="es-ES"/>
        </w:rPr>
        <w:t>2023-2024</w:t>
      </w:r>
      <w:r w:rsidR="00183321" w:rsidRPr="0004735E">
        <w:rPr>
          <w:rFonts w:asciiTheme="majorBidi" w:hAnsiTheme="majorBidi" w:cstheme="majorBidi"/>
          <w:szCs w:val="22"/>
          <w:lang w:val="es-ES"/>
        </w:rPr>
        <w:t>;</w:t>
      </w:r>
    </w:p>
    <w:p w14:paraId="51F38CDE" w14:textId="77777777" w:rsidR="00B82EF2" w:rsidRPr="0004735E" w:rsidRDefault="0004735E" w:rsidP="00CA5605">
      <w:pPr>
        <w:pStyle w:val="Para1"/>
        <w:tabs>
          <w:tab w:val="clear" w:pos="360"/>
        </w:tabs>
        <w:ind w:firstLine="851"/>
        <w:rPr>
          <w:rFonts w:asciiTheme="majorBidi" w:hAnsiTheme="majorBidi" w:cstheme="majorBidi"/>
          <w:color w:val="000000" w:themeColor="text1"/>
          <w:szCs w:val="22"/>
          <w:lang w:val="es-ES"/>
        </w:rPr>
      </w:pPr>
      <w:r w:rsidRPr="0004735E">
        <w:rPr>
          <w:rFonts w:asciiTheme="majorBidi" w:hAnsiTheme="majorBidi" w:cstheme="majorBidi"/>
          <w:i/>
          <w:iCs/>
          <w:color w:val="000000" w:themeColor="text1"/>
          <w:szCs w:val="22"/>
          <w:lang w:val="es-ES"/>
        </w:rPr>
        <w:t>Observa con preocupación</w:t>
      </w:r>
      <w:r w:rsidR="00B82EF2" w:rsidRPr="0004735E">
        <w:rPr>
          <w:rFonts w:asciiTheme="majorBidi" w:hAnsiTheme="majorBidi" w:cstheme="majorBidi"/>
          <w:color w:val="000000" w:themeColor="text1"/>
          <w:szCs w:val="22"/>
          <w:lang w:val="es-ES"/>
        </w:rPr>
        <w:t xml:space="preserve"> </w:t>
      </w:r>
      <w:r w:rsidRPr="0004735E">
        <w:rPr>
          <w:rFonts w:asciiTheme="majorBidi" w:hAnsiTheme="majorBidi" w:cstheme="majorBidi"/>
          <w:color w:val="000000" w:themeColor="text1"/>
          <w:szCs w:val="22"/>
          <w:lang w:val="es-ES"/>
        </w:rPr>
        <w:t>la demora en la entrega de los documentos presupuestarios antes de la 15ª reunión de la Confe</w:t>
      </w:r>
      <w:r>
        <w:rPr>
          <w:rFonts w:asciiTheme="majorBidi" w:hAnsiTheme="majorBidi" w:cstheme="majorBidi"/>
          <w:color w:val="000000" w:themeColor="text1"/>
          <w:szCs w:val="22"/>
          <w:lang w:val="es-ES"/>
        </w:rPr>
        <w:t>rencia de las Partes, e insta a la</w:t>
      </w:r>
      <w:r w:rsidRPr="0004735E">
        <w:rPr>
          <w:rFonts w:asciiTheme="majorBidi" w:hAnsiTheme="majorBidi" w:cstheme="majorBidi"/>
          <w:color w:val="000000" w:themeColor="text1"/>
          <w:szCs w:val="22"/>
          <w:lang w:val="es-ES"/>
        </w:rPr>
        <w:t xml:space="preserve"> Secretari</w:t>
      </w:r>
      <w:r>
        <w:rPr>
          <w:rFonts w:asciiTheme="majorBidi" w:hAnsiTheme="majorBidi" w:cstheme="majorBidi"/>
          <w:color w:val="000000" w:themeColor="text1"/>
          <w:szCs w:val="22"/>
          <w:lang w:val="es-ES"/>
        </w:rPr>
        <w:t>a</w:t>
      </w:r>
      <w:r w:rsidRPr="0004735E">
        <w:rPr>
          <w:rFonts w:asciiTheme="majorBidi" w:hAnsiTheme="majorBidi" w:cstheme="majorBidi"/>
          <w:color w:val="000000" w:themeColor="text1"/>
          <w:szCs w:val="22"/>
          <w:lang w:val="es-ES"/>
        </w:rPr>
        <w:t xml:space="preserve"> Ejecutiv</w:t>
      </w:r>
      <w:r>
        <w:rPr>
          <w:rFonts w:asciiTheme="majorBidi" w:hAnsiTheme="majorBidi" w:cstheme="majorBidi"/>
          <w:color w:val="000000" w:themeColor="text1"/>
          <w:szCs w:val="22"/>
          <w:lang w:val="es-ES"/>
        </w:rPr>
        <w:t>a</w:t>
      </w:r>
      <w:r w:rsidRPr="0004735E">
        <w:rPr>
          <w:rFonts w:asciiTheme="majorBidi" w:hAnsiTheme="majorBidi" w:cstheme="majorBidi"/>
          <w:color w:val="000000" w:themeColor="text1"/>
          <w:szCs w:val="22"/>
          <w:lang w:val="es-ES"/>
        </w:rPr>
        <w:t xml:space="preserve"> a que adopte las medidas necesarias para que los documentos de la 16ª reunión de la Conferencia de las Partes se distribuyan respetando plenamente las normas en vigor y a que mantenga informada a la Mesa sobre </w:t>
      </w:r>
      <w:r>
        <w:rPr>
          <w:rFonts w:asciiTheme="majorBidi" w:hAnsiTheme="majorBidi" w:cstheme="majorBidi"/>
          <w:color w:val="000000" w:themeColor="text1"/>
          <w:szCs w:val="22"/>
          <w:lang w:val="es-ES"/>
        </w:rPr>
        <w:t xml:space="preserve">los progresos realizados en </w:t>
      </w:r>
      <w:r w:rsidRPr="0004735E">
        <w:rPr>
          <w:rFonts w:asciiTheme="majorBidi" w:hAnsiTheme="majorBidi" w:cstheme="majorBidi"/>
          <w:color w:val="000000" w:themeColor="text1"/>
          <w:szCs w:val="22"/>
          <w:lang w:val="es-ES"/>
        </w:rPr>
        <w:t>la preparación del presupuesto</w:t>
      </w:r>
      <w:r w:rsidR="00B82EF2" w:rsidRPr="0004735E">
        <w:rPr>
          <w:rFonts w:asciiTheme="majorBidi" w:hAnsiTheme="majorBidi" w:cstheme="majorBidi"/>
          <w:color w:val="000000" w:themeColor="text1"/>
          <w:szCs w:val="22"/>
          <w:lang w:val="es-ES"/>
        </w:rPr>
        <w:t>;</w:t>
      </w:r>
    </w:p>
    <w:p w14:paraId="076FFBC4" w14:textId="77777777" w:rsidR="00106079" w:rsidRPr="0004735E" w:rsidRDefault="00106079" w:rsidP="00EF0C04">
      <w:pPr>
        <w:pStyle w:val="NormalWeb"/>
        <w:spacing w:before="120" w:beforeAutospacing="0" w:after="120" w:afterAutospacing="0" w:line="480" w:lineRule="auto"/>
        <w:jc w:val="both"/>
        <w:rPr>
          <w:rFonts w:asciiTheme="majorBidi" w:hAnsiTheme="majorBidi" w:cstheme="majorBidi"/>
          <w:color w:val="000000"/>
          <w:sz w:val="22"/>
          <w:szCs w:val="22"/>
          <w:lang w:val="es-ES"/>
        </w:rPr>
      </w:pPr>
    </w:p>
    <w:p w14:paraId="6E1A3CE2" w14:textId="77777777" w:rsidR="00FE79C7" w:rsidRPr="000A0810" w:rsidRDefault="0004735E" w:rsidP="00EB6811">
      <w:pPr>
        <w:rPr>
          <w:rFonts w:asciiTheme="majorBidi" w:hAnsiTheme="majorBidi" w:cstheme="majorBidi"/>
          <w:b/>
          <w:bCs/>
          <w:sz w:val="24"/>
          <w:szCs w:val="24"/>
          <w:lang w:val="es-ES_tradnl"/>
        </w:rPr>
      </w:pPr>
      <w:r w:rsidRPr="000A0810">
        <w:rPr>
          <w:rFonts w:asciiTheme="majorBidi" w:hAnsiTheme="majorBidi" w:cstheme="majorBidi"/>
          <w:b/>
          <w:bCs/>
          <w:sz w:val="24"/>
          <w:szCs w:val="24"/>
          <w:lang w:val="es-ES_tradnl"/>
        </w:rPr>
        <w:t>Cuadro</w:t>
      </w:r>
      <w:r w:rsidR="00EB6811" w:rsidRPr="000A0810">
        <w:rPr>
          <w:rFonts w:asciiTheme="majorBidi" w:hAnsiTheme="majorBidi" w:cstheme="majorBidi"/>
          <w:b/>
          <w:bCs/>
          <w:sz w:val="24"/>
          <w:szCs w:val="24"/>
          <w:lang w:val="es-ES_tradnl"/>
        </w:rPr>
        <w:t xml:space="preserve"> 1a </w:t>
      </w:r>
    </w:p>
    <w:p w14:paraId="7F9E8A28" w14:textId="77777777" w:rsidR="00EB6811" w:rsidRPr="007101F2" w:rsidRDefault="007101F2" w:rsidP="00EB6811">
      <w:pPr>
        <w:rPr>
          <w:lang w:val="es-ES"/>
        </w:rPr>
      </w:pPr>
      <w:r w:rsidRPr="007101F2">
        <w:rPr>
          <w:rFonts w:asciiTheme="majorBidi" w:hAnsiTheme="majorBidi" w:cstheme="majorBidi"/>
          <w:b/>
          <w:bCs/>
          <w:sz w:val="24"/>
          <w:szCs w:val="24"/>
          <w:lang w:val="es-ES"/>
        </w:rPr>
        <w:t xml:space="preserve">Presupuesto bienal para el fondo fiduciario del Convenio sobre la Diversidad Biológica para el período </w:t>
      </w:r>
      <w:r w:rsidR="00EB6811" w:rsidRPr="007101F2">
        <w:rPr>
          <w:rFonts w:asciiTheme="majorBidi" w:hAnsiTheme="majorBidi" w:cstheme="majorBidi"/>
          <w:b/>
          <w:bCs/>
          <w:sz w:val="24"/>
          <w:szCs w:val="24"/>
          <w:lang w:val="es-ES"/>
        </w:rPr>
        <w:t>2023-2024 (</w:t>
      </w:r>
      <w:r>
        <w:rPr>
          <w:rFonts w:asciiTheme="majorBidi" w:hAnsiTheme="majorBidi" w:cstheme="majorBidi"/>
          <w:b/>
          <w:bCs/>
          <w:sz w:val="24"/>
          <w:szCs w:val="24"/>
          <w:lang w:val="es-ES"/>
        </w:rPr>
        <w:t>por partida de gastos</w:t>
      </w:r>
      <w:r w:rsidR="00EB6811" w:rsidRPr="007101F2">
        <w:rPr>
          <w:rFonts w:asciiTheme="majorBidi" w:hAnsiTheme="majorBidi" w:cstheme="majorBidi"/>
          <w:b/>
          <w:bCs/>
          <w:sz w:val="24"/>
          <w:szCs w:val="24"/>
          <w:lang w:val="es-ES"/>
        </w:rPr>
        <w:t>)</w:t>
      </w:r>
    </w:p>
    <w:tbl>
      <w:tblPr>
        <w:tblW w:w="8560" w:type="dxa"/>
        <w:tblLook w:val="04A0" w:firstRow="1" w:lastRow="0" w:firstColumn="1" w:lastColumn="0" w:noHBand="0" w:noVBand="1"/>
      </w:tblPr>
      <w:tblGrid>
        <w:gridCol w:w="4360"/>
        <w:gridCol w:w="1400"/>
        <w:gridCol w:w="1400"/>
        <w:gridCol w:w="1400"/>
      </w:tblGrid>
      <w:tr w:rsidR="00EB6811" w:rsidRPr="00756382" w14:paraId="56ACAE76" w14:textId="77777777" w:rsidTr="000774F9">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00271BA5" w14:textId="77777777" w:rsidR="00EB6811" w:rsidRPr="00756382" w:rsidRDefault="007101F2" w:rsidP="007101F2">
            <w:pPr>
              <w:spacing w:after="0" w:line="240" w:lineRule="auto"/>
              <w:jc w:val="center"/>
              <w:rPr>
                <w:rFonts w:ascii="Times New Roman" w:eastAsia="Times New Roman" w:hAnsi="Times New Roman" w:cs="Times New Roman"/>
                <w:i/>
                <w:iCs/>
                <w:color w:val="000000"/>
                <w:sz w:val="14"/>
                <w:szCs w:val="14"/>
              </w:rPr>
            </w:pPr>
            <w:r>
              <w:rPr>
                <w:rFonts w:ascii="Times New Roman" w:eastAsia="Times New Roman" w:hAnsi="Times New Roman" w:cs="Times New Roman"/>
                <w:i/>
                <w:iCs/>
                <w:color w:val="000000"/>
                <w:sz w:val="14"/>
                <w:szCs w:val="14"/>
                <w:lang w:val="es-ES"/>
              </w:rPr>
              <w:t>Partida de gastos</w:t>
            </w:r>
          </w:p>
        </w:tc>
        <w:tc>
          <w:tcPr>
            <w:tcW w:w="1400" w:type="dxa"/>
            <w:tcBorders>
              <w:top w:val="single" w:sz="8" w:space="0" w:color="auto"/>
              <w:left w:val="nil"/>
              <w:bottom w:val="nil"/>
              <w:right w:val="nil"/>
            </w:tcBorders>
            <w:shd w:val="clear" w:color="auto" w:fill="auto"/>
            <w:vAlign w:val="center"/>
            <w:hideMark/>
          </w:tcPr>
          <w:p w14:paraId="775C26D6" w14:textId="77777777" w:rsidR="00EB6811" w:rsidRPr="00756382" w:rsidRDefault="00EB6811" w:rsidP="000774F9">
            <w:pPr>
              <w:spacing w:after="0" w:line="240" w:lineRule="auto"/>
              <w:jc w:val="center"/>
              <w:rPr>
                <w:rFonts w:ascii="Times New Roman" w:eastAsia="Times New Roman" w:hAnsi="Times New Roman" w:cs="Times New Roman"/>
                <w:i/>
                <w:iCs/>
                <w:color w:val="000000"/>
                <w:sz w:val="14"/>
                <w:szCs w:val="14"/>
              </w:rPr>
            </w:pPr>
            <w:r w:rsidRPr="00756382">
              <w:rPr>
                <w:rFonts w:ascii="Times New Roman" w:eastAsia="Times New Roman" w:hAnsi="Times New Roman" w:cs="Times New Roman"/>
                <w:i/>
                <w:iCs/>
                <w:color w:val="000000"/>
                <w:sz w:val="14"/>
                <w:szCs w:val="14"/>
                <w:lang w:val="en-GB"/>
              </w:rPr>
              <w:t>202</w:t>
            </w:r>
            <w:r>
              <w:rPr>
                <w:rFonts w:ascii="Times New Roman" w:eastAsia="Times New Roman" w:hAnsi="Times New Roman" w:cs="Times New Roman"/>
                <w:i/>
                <w:iCs/>
                <w:color w:val="000000"/>
                <w:sz w:val="14"/>
                <w:szCs w:val="14"/>
                <w:lang w:val="en-GB"/>
              </w:rPr>
              <w:t>3</w:t>
            </w:r>
          </w:p>
        </w:tc>
        <w:tc>
          <w:tcPr>
            <w:tcW w:w="1400" w:type="dxa"/>
            <w:tcBorders>
              <w:top w:val="single" w:sz="8" w:space="0" w:color="auto"/>
              <w:left w:val="nil"/>
              <w:bottom w:val="nil"/>
              <w:right w:val="nil"/>
            </w:tcBorders>
            <w:shd w:val="clear" w:color="auto" w:fill="auto"/>
            <w:vAlign w:val="center"/>
            <w:hideMark/>
          </w:tcPr>
          <w:p w14:paraId="254ACBCB" w14:textId="77777777" w:rsidR="00EB6811" w:rsidRPr="00756382" w:rsidRDefault="00EB6811" w:rsidP="000774F9">
            <w:pPr>
              <w:spacing w:after="0" w:line="240" w:lineRule="auto"/>
              <w:jc w:val="center"/>
              <w:rPr>
                <w:rFonts w:ascii="Times New Roman" w:eastAsia="Times New Roman" w:hAnsi="Times New Roman" w:cs="Times New Roman"/>
                <w:i/>
                <w:iCs/>
                <w:color w:val="000000"/>
                <w:sz w:val="14"/>
                <w:szCs w:val="14"/>
              </w:rPr>
            </w:pPr>
            <w:r w:rsidRPr="00756382">
              <w:rPr>
                <w:rFonts w:ascii="Times New Roman" w:eastAsia="Times New Roman" w:hAnsi="Times New Roman" w:cs="Times New Roman"/>
                <w:i/>
                <w:iCs/>
                <w:color w:val="000000"/>
                <w:sz w:val="14"/>
                <w:szCs w:val="14"/>
                <w:lang w:val="en-GB"/>
              </w:rPr>
              <w:t>202</w:t>
            </w:r>
            <w:r>
              <w:rPr>
                <w:rFonts w:ascii="Times New Roman" w:eastAsia="Times New Roman" w:hAnsi="Times New Roman" w:cs="Times New Roman"/>
                <w:i/>
                <w:iCs/>
                <w:color w:val="000000"/>
                <w:sz w:val="14"/>
                <w:szCs w:val="14"/>
                <w:lang w:val="en-GB"/>
              </w:rPr>
              <w:t>4</w:t>
            </w:r>
          </w:p>
        </w:tc>
        <w:tc>
          <w:tcPr>
            <w:tcW w:w="1400" w:type="dxa"/>
            <w:tcBorders>
              <w:top w:val="single" w:sz="8" w:space="0" w:color="auto"/>
              <w:left w:val="nil"/>
              <w:bottom w:val="nil"/>
              <w:right w:val="nil"/>
            </w:tcBorders>
            <w:shd w:val="clear" w:color="auto" w:fill="auto"/>
            <w:vAlign w:val="center"/>
            <w:hideMark/>
          </w:tcPr>
          <w:p w14:paraId="4178E9C3" w14:textId="77777777" w:rsidR="00EB6811" w:rsidRPr="00756382" w:rsidRDefault="00EB6811" w:rsidP="000774F9">
            <w:pPr>
              <w:spacing w:after="0" w:line="240" w:lineRule="auto"/>
              <w:jc w:val="center"/>
              <w:rPr>
                <w:rFonts w:ascii="Times New Roman" w:eastAsia="Times New Roman" w:hAnsi="Times New Roman" w:cs="Times New Roman"/>
                <w:b/>
                <w:bCs/>
                <w:i/>
                <w:iCs/>
                <w:color w:val="000000"/>
                <w:sz w:val="14"/>
                <w:szCs w:val="14"/>
              </w:rPr>
            </w:pPr>
            <w:r w:rsidRPr="00756382">
              <w:rPr>
                <w:rFonts w:ascii="Times New Roman" w:eastAsia="Times New Roman" w:hAnsi="Times New Roman" w:cs="Times New Roman"/>
                <w:b/>
                <w:bCs/>
                <w:i/>
                <w:iCs/>
                <w:color w:val="000000"/>
                <w:sz w:val="14"/>
                <w:szCs w:val="14"/>
                <w:lang w:val="en-GB"/>
              </w:rPr>
              <w:t>Total</w:t>
            </w:r>
          </w:p>
        </w:tc>
      </w:tr>
      <w:tr w:rsidR="00EB6811" w:rsidRPr="000A0810" w14:paraId="6DCC390E" w14:textId="77777777" w:rsidTr="000774F9">
        <w:trPr>
          <w:trHeight w:val="290"/>
        </w:trPr>
        <w:tc>
          <w:tcPr>
            <w:tcW w:w="4360" w:type="dxa"/>
            <w:vMerge/>
            <w:tcBorders>
              <w:top w:val="single" w:sz="8" w:space="0" w:color="auto"/>
              <w:left w:val="nil"/>
              <w:bottom w:val="single" w:sz="8" w:space="0" w:color="000000"/>
              <w:right w:val="nil"/>
            </w:tcBorders>
            <w:vAlign w:val="center"/>
            <w:hideMark/>
          </w:tcPr>
          <w:p w14:paraId="39ADCFCA" w14:textId="77777777" w:rsidR="00EB6811" w:rsidRPr="00756382" w:rsidRDefault="00EB6811" w:rsidP="000774F9">
            <w:pPr>
              <w:spacing w:after="0" w:line="240" w:lineRule="auto"/>
              <w:rPr>
                <w:rFonts w:ascii="Times New Roman" w:eastAsia="Times New Roman" w:hAnsi="Times New Roman" w:cs="Times New Roman"/>
                <w:i/>
                <w:iCs/>
                <w:color w:val="000000"/>
                <w:sz w:val="14"/>
                <w:szCs w:val="14"/>
              </w:rPr>
            </w:pPr>
          </w:p>
        </w:tc>
        <w:tc>
          <w:tcPr>
            <w:tcW w:w="4200" w:type="dxa"/>
            <w:gridSpan w:val="3"/>
            <w:tcBorders>
              <w:top w:val="nil"/>
              <w:left w:val="nil"/>
              <w:bottom w:val="single" w:sz="8" w:space="0" w:color="auto"/>
              <w:right w:val="nil"/>
            </w:tcBorders>
            <w:shd w:val="clear" w:color="auto" w:fill="auto"/>
            <w:vAlign w:val="center"/>
            <w:hideMark/>
          </w:tcPr>
          <w:p w14:paraId="5C0959F0" w14:textId="77777777" w:rsidR="00EB6811" w:rsidRPr="008C404B" w:rsidRDefault="00EB6811" w:rsidP="008C404B">
            <w:pPr>
              <w:spacing w:after="0" w:line="240" w:lineRule="auto"/>
              <w:jc w:val="center"/>
              <w:rPr>
                <w:rFonts w:ascii="Times New Roman" w:eastAsia="Times New Roman" w:hAnsi="Times New Roman" w:cs="Times New Roman"/>
                <w:i/>
                <w:iCs/>
                <w:color w:val="000000"/>
                <w:sz w:val="14"/>
                <w:szCs w:val="14"/>
                <w:lang w:val="es-ES"/>
              </w:rPr>
            </w:pPr>
            <w:r w:rsidRPr="008C404B">
              <w:rPr>
                <w:rFonts w:ascii="Times New Roman" w:eastAsia="Times New Roman" w:hAnsi="Times New Roman" w:cs="Times New Roman"/>
                <w:i/>
                <w:iCs/>
                <w:color w:val="000000" w:themeColor="text1"/>
                <w:kern w:val="20"/>
                <w:sz w:val="14"/>
                <w:szCs w:val="14"/>
                <w:lang w:val="es-ES"/>
              </w:rPr>
              <w:t>(</w:t>
            </w:r>
            <w:r w:rsidR="008C404B" w:rsidRPr="008C404B">
              <w:rPr>
                <w:rFonts w:ascii="Times New Roman" w:eastAsia="Times New Roman" w:hAnsi="Times New Roman" w:cs="Times New Roman"/>
                <w:i/>
                <w:iCs/>
                <w:color w:val="000000" w:themeColor="text1"/>
                <w:kern w:val="20"/>
                <w:sz w:val="14"/>
                <w:szCs w:val="14"/>
                <w:lang w:val="es-ES"/>
              </w:rPr>
              <w:t>en miles de dólares de los Estados Unidos</w:t>
            </w:r>
            <w:r w:rsidRPr="008C404B">
              <w:rPr>
                <w:rFonts w:ascii="Times New Roman" w:eastAsia="Times New Roman" w:hAnsi="Times New Roman" w:cs="Times New Roman"/>
                <w:i/>
                <w:iCs/>
                <w:color w:val="000000" w:themeColor="text1"/>
                <w:kern w:val="20"/>
                <w:sz w:val="14"/>
                <w:szCs w:val="14"/>
                <w:lang w:val="es-ES"/>
              </w:rPr>
              <w:t>)</w:t>
            </w:r>
          </w:p>
        </w:tc>
      </w:tr>
      <w:tr w:rsidR="00EB6811" w:rsidRPr="00756382" w14:paraId="6480AFB8" w14:textId="77777777" w:rsidTr="000774F9">
        <w:trPr>
          <w:trHeight w:val="280"/>
        </w:trPr>
        <w:tc>
          <w:tcPr>
            <w:tcW w:w="4360" w:type="dxa"/>
            <w:tcBorders>
              <w:top w:val="nil"/>
              <w:left w:val="nil"/>
              <w:bottom w:val="nil"/>
              <w:right w:val="nil"/>
            </w:tcBorders>
            <w:shd w:val="clear" w:color="auto" w:fill="auto"/>
            <w:vAlign w:val="center"/>
            <w:hideMark/>
          </w:tcPr>
          <w:p w14:paraId="4EB5CB5E" w14:textId="77777777" w:rsidR="00EB6811" w:rsidRPr="00756382" w:rsidRDefault="00EB6811" w:rsidP="008C404B">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 xml:space="preserve">A. </w:t>
            </w:r>
            <w:r w:rsidR="008C404B">
              <w:rPr>
                <w:rFonts w:ascii="Times New Roman" w:eastAsia="Times New Roman" w:hAnsi="Times New Roman" w:cs="Times New Roman"/>
                <w:color w:val="000000" w:themeColor="text1"/>
                <w:kern w:val="20"/>
                <w:sz w:val="17"/>
                <w:szCs w:val="17"/>
                <w:lang w:val="en-GB"/>
              </w:rPr>
              <w:t>Gastos de personal</w:t>
            </w:r>
          </w:p>
        </w:tc>
        <w:tc>
          <w:tcPr>
            <w:tcW w:w="1400" w:type="dxa"/>
            <w:tcBorders>
              <w:top w:val="nil"/>
              <w:left w:val="nil"/>
              <w:bottom w:val="nil"/>
              <w:right w:val="nil"/>
            </w:tcBorders>
            <w:shd w:val="clear" w:color="auto" w:fill="auto"/>
            <w:vAlign w:val="center"/>
            <w:hideMark/>
          </w:tcPr>
          <w:p w14:paraId="2F47A39A"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11</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890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2</w:t>
            </w:r>
          </w:p>
        </w:tc>
        <w:tc>
          <w:tcPr>
            <w:tcW w:w="1400" w:type="dxa"/>
            <w:tcBorders>
              <w:top w:val="nil"/>
              <w:left w:val="nil"/>
              <w:bottom w:val="nil"/>
              <w:right w:val="nil"/>
            </w:tcBorders>
            <w:shd w:val="clear" w:color="auto" w:fill="auto"/>
            <w:vAlign w:val="center"/>
            <w:hideMark/>
          </w:tcPr>
          <w:p w14:paraId="6A5C053D"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12</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267</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1</w:t>
            </w:r>
          </w:p>
        </w:tc>
        <w:tc>
          <w:tcPr>
            <w:tcW w:w="1400" w:type="dxa"/>
            <w:tcBorders>
              <w:top w:val="nil"/>
              <w:left w:val="nil"/>
              <w:bottom w:val="nil"/>
              <w:right w:val="nil"/>
            </w:tcBorders>
            <w:shd w:val="clear" w:color="auto" w:fill="auto"/>
            <w:vAlign w:val="center"/>
            <w:hideMark/>
          </w:tcPr>
          <w:p w14:paraId="6741DB23"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24</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157</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3</w:t>
            </w:r>
          </w:p>
        </w:tc>
      </w:tr>
      <w:tr w:rsidR="00EB6811" w:rsidRPr="00756382" w14:paraId="2794B837" w14:textId="77777777" w:rsidTr="000774F9">
        <w:trPr>
          <w:trHeight w:val="280"/>
        </w:trPr>
        <w:tc>
          <w:tcPr>
            <w:tcW w:w="4360" w:type="dxa"/>
            <w:tcBorders>
              <w:top w:val="nil"/>
              <w:left w:val="nil"/>
              <w:bottom w:val="nil"/>
              <w:right w:val="nil"/>
            </w:tcBorders>
            <w:shd w:val="clear" w:color="auto" w:fill="auto"/>
            <w:vAlign w:val="center"/>
            <w:hideMark/>
          </w:tcPr>
          <w:p w14:paraId="37E21629" w14:textId="77777777" w:rsidR="00EB6811" w:rsidRPr="008C404B" w:rsidRDefault="00EB6811" w:rsidP="008C404B">
            <w:pPr>
              <w:spacing w:after="0" w:line="240" w:lineRule="auto"/>
              <w:rPr>
                <w:rFonts w:ascii="Times New Roman" w:eastAsia="Times New Roman" w:hAnsi="Times New Roman" w:cs="Times New Roman"/>
                <w:color w:val="000000"/>
                <w:sz w:val="17"/>
                <w:szCs w:val="17"/>
                <w:lang w:val="es-ES"/>
              </w:rPr>
            </w:pPr>
            <w:r w:rsidRPr="008C404B">
              <w:rPr>
                <w:rFonts w:ascii="Times New Roman" w:eastAsia="Times New Roman" w:hAnsi="Times New Roman" w:cs="Times New Roman"/>
                <w:color w:val="000000" w:themeColor="text1"/>
                <w:kern w:val="20"/>
                <w:sz w:val="17"/>
                <w:szCs w:val="17"/>
                <w:lang w:val="es-ES"/>
              </w:rPr>
              <w:t xml:space="preserve">B. </w:t>
            </w:r>
            <w:r w:rsidR="008C404B" w:rsidRPr="008C404B">
              <w:rPr>
                <w:rFonts w:ascii="Times New Roman" w:eastAsia="Times New Roman" w:hAnsi="Times New Roman" w:cs="Times New Roman"/>
                <w:color w:val="000000" w:themeColor="text1"/>
                <w:kern w:val="20"/>
                <w:sz w:val="17"/>
                <w:szCs w:val="17"/>
                <w:lang w:val="es-ES"/>
              </w:rPr>
              <w:t>Asistencia temporal/horas extraordinarias</w:t>
            </w:r>
          </w:p>
        </w:tc>
        <w:tc>
          <w:tcPr>
            <w:tcW w:w="1400" w:type="dxa"/>
            <w:tcBorders>
              <w:top w:val="nil"/>
              <w:left w:val="nil"/>
              <w:bottom w:val="nil"/>
              <w:right w:val="nil"/>
            </w:tcBorders>
            <w:shd w:val="clear" w:color="auto" w:fill="auto"/>
            <w:vAlign w:val="center"/>
            <w:hideMark/>
          </w:tcPr>
          <w:p w14:paraId="77790772"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100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791F9779"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100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4C02EEEC"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200</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0</w:t>
            </w:r>
          </w:p>
        </w:tc>
      </w:tr>
      <w:tr w:rsidR="00EB6811" w:rsidRPr="00756382" w14:paraId="271BB6D0" w14:textId="77777777" w:rsidTr="000774F9">
        <w:trPr>
          <w:trHeight w:val="280"/>
        </w:trPr>
        <w:tc>
          <w:tcPr>
            <w:tcW w:w="4360" w:type="dxa"/>
            <w:tcBorders>
              <w:top w:val="nil"/>
              <w:left w:val="nil"/>
              <w:bottom w:val="nil"/>
              <w:right w:val="nil"/>
            </w:tcBorders>
            <w:shd w:val="clear" w:color="auto" w:fill="auto"/>
            <w:vAlign w:val="center"/>
            <w:hideMark/>
          </w:tcPr>
          <w:p w14:paraId="0F6BDFB7" w14:textId="77777777" w:rsidR="00EB6811" w:rsidRPr="00756382" w:rsidRDefault="00EB6811" w:rsidP="008C404B">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C. Consult</w:t>
            </w:r>
            <w:r w:rsidR="008C404B">
              <w:rPr>
                <w:rFonts w:ascii="Times New Roman" w:eastAsia="Times New Roman" w:hAnsi="Times New Roman" w:cs="Times New Roman"/>
                <w:color w:val="000000" w:themeColor="text1"/>
                <w:kern w:val="20"/>
                <w:sz w:val="17"/>
                <w:szCs w:val="17"/>
                <w:lang w:val="en-GB"/>
              </w:rPr>
              <w:t>ores</w:t>
            </w:r>
            <w:r w:rsidRPr="00756382">
              <w:rPr>
                <w:rFonts w:ascii="Times New Roman" w:eastAsia="Times New Roman" w:hAnsi="Times New Roman" w:cs="Times New Roman"/>
                <w:color w:val="000000" w:themeColor="text1"/>
                <w:kern w:val="20"/>
                <w:sz w:val="17"/>
                <w:szCs w:val="17"/>
                <w:lang w:val="en-GB"/>
              </w:rPr>
              <w:t>/subcontra</w:t>
            </w:r>
            <w:r w:rsidR="008C404B">
              <w:rPr>
                <w:rFonts w:ascii="Times New Roman" w:eastAsia="Times New Roman" w:hAnsi="Times New Roman" w:cs="Times New Roman"/>
                <w:color w:val="000000" w:themeColor="text1"/>
                <w:kern w:val="20"/>
                <w:sz w:val="17"/>
                <w:szCs w:val="17"/>
                <w:lang w:val="en-GB"/>
              </w:rPr>
              <w:t>tistas</w:t>
            </w:r>
          </w:p>
        </w:tc>
        <w:tc>
          <w:tcPr>
            <w:tcW w:w="1400" w:type="dxa"/>
            <w:tcBorders>
              <w:top w:val="nil"/>
              <w:left w:val="nil"/>
              <w:bottom w:val="nil"/>
              <w:right w:val="nil"/>
            </w:tcBorders>
            <w:shd w:val="clear" w:color="auto" w:fill="auto"/>
            <w:vAlign w:val="center"/>
            <w:hideMark/>
          </w:tcPr>
          <w:p w14:paraId="387218C4"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0C2CF444"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33A39F1C"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100</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0</w:t>
            </w:r>
          </w:p>
        </w:tc>
      </w:tr>
      <w:tr w:rsidR="00EB6811" w:rsidRPr="00756382" w14:paraId="78B417BA" w14:textId="77777777" w:rsidTr="000774F9">
        <w:trPr>
          <w:trHeight w:val="280"/>
        </w:trPr>
        <w:tc>
          <w:tcPr>
            <w:tcW w:w="4360" w:type="dxa"/>
            <w:tcBorders>
              <w:top w:val="nil"/>
              <w:left w:val="nil"/>
              <w:bottom w:val="nil"/>
              <w:right w:val="nil"/>
            </w:tcBorders>
            <w:shd w:val="clear" w:color="auto" w:fill="auto"/>
            <w:vAlign w:val="center"/>
            <w:hideMark/>
          </w:tcPr>
          <w:p w14:paraId="6D410188" w14:textId="77777777" w:rsidR="00EB6811" w:rsidRPr="00756382" w:rsidRDefault="00EB6811" w:rsidP="008C404B">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 xml:space="preserve">D. </w:t>
            </w:r>
            <w:r w:rsidR="008C404B">
              <w:rPr>
                <w:rFonts w:ascii="Times New Roman" w:eastAsia="Times New Roman" w:hAnsi="Times New Roman" w:cs="Times New Roman"/>
                <w:color w:val="000000" w:themeColor="text1"/>
                <w:kern w:val="20"/>
                <w:sz w:val="17"/>
                <w:szCs w:val="17"/>
                <w:lang w:val="en-GB"/>
              </w:rPr>
              <w:t>Capacitación</w:t>
            </w:r>
          </w:p>
        </w:tc>
        <w:tc>
          <w:tcPr>
            <w:tcW w:w="1400" w:type="dxa"/>
            <w:tcBorders>
              <w:top w:val="nil"/>
              <w:left w:val="nil"/>
              <w:bottom w:val="nil"/>
              <w:right w:val="nil"/>
            </w:tcBorders>
            <w:shd w:val="clear" w:color="auto" w:fill="auto"/>
            <w:vAlign w:val="center"/>
            <w:hideMark/>
          </w:tcPr>
          <w:p w14:paraId="71E4B28B"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6DA26D50" w14:textId="77777777" w:rsidR="00EB6811" w:rsidRPr="00756382" w:rsidRDefault="008C404B" w:rsidP="000774F9">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lang w:val="en-GB"/>
              </w:rPr>
              <w:t>5,</w:t>
            </w:r>
            <w:r w:rsidR="00EB6811"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0B4888C8"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10</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0</w:t>
            </w:r>
          </w:p>
        </w:tc>
      </w:tr>
      <w:tr w:rsidR="00EB6811" w:rsidRPr="00756382" w14:paraId="45BCBC65" w14:textId="77777777" w:rsidTr="000774F9">
        <w:trPr>
          <w:trHeight w:val="280"/>
        </w:trPr>
        <w:tc>
          <w:tcPr>
            <w:tcW w:w="4360" w:type="dxa"/>
            <w:tcBorders>
              <w:top w:val="nil"/>
              <w:left w:val="nil"/>
              <w:bottom w:val="nil"/>
              <w:right w:val="nil"/>
            </w:tcBorders>
            <w:shd w:val="clear" w:color="auto" w:fill="auto"/>
            <w:vAlign w:val="center"/>
            <w:hideMark/>
          </w:tcPr>
          <w:p w14:paraId="2FFF27D1" w14:textId="77777777" w:rsidR="00EB6811" w:rsidRPr="00756382" w:rsidRDefault="00EB6811" w:rsidP="008C404B">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 xml:space="preserve">E. </w:t>
            </w:r>
            <w:r w:rsidR="008C404B">
              <w:rPr>
                <w:rFonts w:ascii="Times New Roman" w:eastAsia="Times New Roman" w:hAnsi="Times New Roman" w:cs="Times New Roman"/>
                <w:color w:val="000000" w:themeColor="text1"/>
                <w:kern w:val="20"/>
                <w:sz w:val="17"/>
                <w:szCs w:val="17"/>
                <w:lang w:val="en-GB"/>
              </w:rPr>
              <w:t>Examen estructural</w:t>
            </w:r>
          </w:p>
        </w:tc>
        <w:tc>
          <w:tcPr>
            <w:tcW w:w="1400" w:type="dxa"/>
            <w:tcBorders>
              <w:top w:val="nil"/>
              <w:left w:val="nil"/>
              <w:bottom w:val="nil"/>
              <w:right w:val="nil"/>
            </w:tcBorders>
            <w:shd w:val="clear" w:color="auto" w:fill="auto"/>
            <w:vAlign w:val="center"/>
            <w:hideMark/>
          </w:tcPr>
          <w:p w14:paraId="6AA75078"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250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2FC6F9BD"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7F67A1F2"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250</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0</w:t>
            </w:r>
          </w:p>
        </w:tc>
      </w:tr>
      <w:tr w:rsidR="00EB6811" w:rsidRPr="00756382" w14:paraId="76B60265" w14:textId="77777777" w:rsidTr="000774F9">
        <w:trPr>
          <w:trHeight w:val="280"/>
        </w:trPr>
        <w:tc>
          <w:tcPr>
            <w:tcW w:w="4360" w:type="dxa"/>
            <w:tcBorders>
              <w:top w:val="nil"/>
              <w:left w:val="nil"/>
              <w:bottom w:val="nil"/>
              <w:right w:val="nil"/>
            </w:tcBorders>
            <w:shd w:val="clear" w:color="auto" w:fill="auto"/>
            <w:vAlign w:val="center"/>
            <w:hideMark/>
          </w:tcPr>
          <w:p w14:paraId="749455B7" w14:textId="77777777" w:rsidR="00EB6811" w:rsidRPr="008C404B" w:rsidRDefault="00EB6811" w:rsidP="008C404B">
            <w:pPr>
              <w:spacing w:after="0" w:line="240" w:lineRule="auto"/>
              <w:rPr>
                <w:rFonts w:ascii="Times New Roman" w:eastAsia="Times New Roman" w:hAnsi="Times New Roman" w:cs="Times New Roman"/>
                <w:color w:val="000000"/>
                <w:sz w:val="17"/>
                <w:szCs w:val="17"/>
                <w:lang w:val="es-ES"/>
              </w:rPr>
            </w:pPr>
            <w:r w:rsidRPr="008C404B">
              <w:rPr>
                <w:rFonts w:ascii="Times New Roman" w:eastAsia="Times New Roman" w:hAnsi="Times New Roman" w:cs="Times New Roman"/>
                <w:color w:val="000000" w:themeColor="text1"/>
                <w:kern w:val="20"/>
                <w:sz w:val="17"/>
                <w:szCs w:val="17"/>
                <w:lang w:val="es-ES"/>
              </w:rPr>
              <w:t xml:space="preserve">F. </w:t>
            </w:r>
            <w:r w:rsidR="008C404B" w:rsidRPr="008C404B">
              <w:rPr>
                <w:rFonts w:ascii="Times New Roman" w:eastAsia="Times New Roman" w:hAnsi="Times New Roman" w:cs="Times New Roman"/>
                <w:color w:val="000000" w:themeColor="text1"/>
                <w:kern w:val="20"/>
                <w:sz w:val="17"/>
                <w:szCs w:val="17"/>
                <w:lang w:val="es-ES"/>
              </w:rPr>
              <w:t>Reuniones de la Mesa</w:t>
            </w:r>
          </w:p>
        </w:tc>
        <w:tc>
          <w:tcPr>
            <w:tcW w:w="1400" w:type="dxa"/>
            <w:tcBorders>
              <w:top w:val="nil"/>
              <w:left w:val="nil"/>
              <w:bottom w:val="nil"/>
              <w:right w:val="nil"/>
            </w:tcBorders>
            <w:shd w:val="clear" w:color="auto" w:fill="auto"/>
            <w:vAlign w:val="center"/>
            <w:hideMark/>
          </w:tcPr>
          <w:p w14:paraId="79A94450"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108</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6DAEB48F"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170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9</w:t>
            </w:r>
          </w:p>
        </w:tc>
        <w:tc>
          <w:tcPr>
            <w:tcW w:w="1400" w:type="dxa"/>
            <w:tcBorders>
              <w:top w:val="nil"/>
              <w:left w:val="nil"/>
              <w:bottom w:val="nil"/>
              <w:right w:val="nil"/>
            </w:tcBorders>
            <w:shd w:val="clear" w:color="auto" w:fill="auto"/>
            <w:vAlign w:val="center"/>
            <w:hideMark/>
          </w:tcPr>
          <w:p w14:paraId="6251C9C2"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278</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9</w:t>
            </w:r>
          </w:p>
        </w:tc>
      </w:tr>
      <w:tr w:rsidR="00EB6811" w:rsidRPr="00756382" w14:paraId="78BE1024" w14:textId="77777777" w:rsidTr="000774F9">
        <w:trPr>
          <w:trHeight w:val="280"/>
        </w:trPr>
        <w:tc>
          <w:tcPr>
            <w:tcW w:w="4360" w:type="dxa"/>
            <w:tcBorders>
              <w:top w:val="nil"/>
              <w:left w:val="nil"/>
              <w:bottom w:val="nil"/>
              <w:right w:val="nil"/>
            </w:tcBorders>
            <w:shd w:val="clear" w:color="auto" w:fill="auto"/>
            <w:vAlign w:val="center"/>
            <w:hideMark/>
          </w:tcPr>
          <w:p w14:paraId="3F86E49D" w14:textId="77777777" w:rsidR="00EB6811" w:rsidRPr="00756382" w:rsidRDefault="00EB6811" w:rsidP="008C404B">
            <w:pPr>
              <w:spacing w:after="0" w:line="240" w:lineRule="auto"/>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 xml:space="preserve">G. </w:t>
            </w:r>
            <w:r w:rsidR="008C404B">
              <w:rPr>
                <w:rFonts w:ascii="Times New Roman" w:eastAsia="Times New Roman" w:hAnsi="Times New Roman" w:cs="Times New Roman"/>
                <w:color w:val="000000" w:themeColor="text1"/>
                <w:kern w:val="20"/>
                <w:sz w:val="17"/>
                <w:szCs w:val="17"/>
                <w:lang w:val="en-GB"/>
              </w:rPr>
              <w:t>Reuniones de expertos</w:t>
            </w:r>
          </w:p>
        </w:tc>
        <w:tc>
          <w:tcPr>
            <w:tcW w:w="1400" w:type="dxa"/>
            <w:tcBorders>
              <w:top w:val="nil"/>
              <w:left w:val="nil"/>
              <w:bottom w:val="nil"/>
              <w:right w:val="nil"/>
            </w:tcBorders>
            <w:shd w:val="clear" w:color="auto" w:fill="auto"/>
            <w:vAlign w:val="center"/>
            <w:hideMark/>
          </w:tcPr>
          <w:p w14:paraId="34FD21B2"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130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6E026827"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350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6D628CBD"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480</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0</w:t>
            </w:r>
          </w:p>
        </w:tc>
      </w:tr>
      <w:tr w:rsidR="00EB6811" w:rsidRPr="00756382" w14:paraId="5D33A388" w14:textId="77777777" w:rsidTr="000774F9">
        <w:trPr>
          <w:trHeight w:val="280"/>
        </w:trPr>
        <w:tc>
          <w:tcPr>
            <w:tcW w:w="4360" w:type="dxa"/>
            <w:tcBorders>
              <w:top w:val="nil"/>
              <w:left w:val="nil"/>
              <w:bottom w:val="nil"/>
              <w:right w:val="nil"/>
            </w:tcBorders>
            <w:shd w:val="clear" w:color="auto" w:fill="auto"/>
            <w:vAlign w:val="center"/>
            <w:hideMark/>
          </w:tcPr>
          <w:p w14:paraId="2E7E1B0F" w14:textId="77777777" w:rsidR="00EB6811" w:rsidRPr="008C404B" w:rsidRDefault="00EB6811" w:rsidP="008C404B">
            <w:pPr>
              <w:spacing w:after="0" w:line="240" w:lineRule="auto"/>
              <w:rPr>
                <w:rFonts w:ascii="Times New Roman" w:eastAsia="Times New Roman" w:hAnsi="Times New Roman" w:cs="Times New Roman"/>
                <w:color w:val="000000"/>
                <w:sz w:val="17"/>
                <w:szCs w:val="17"/>
                <w:lang w:val="es-ES"/>
              </w:rPr>
            </w:pPr>
            <w:r w:rsidRPr="008C404B">
              <w:rPr>
                <w:rFonts w:ascii="Times New Roman" w:eastAsia="Times New Roman" w:hAnsi="Times New Roman" w:cs="Times New Roman"/>
                <w:color w:val="000000" w:themeColor="text1"/>
                <w:kern w:val="20"/>
                <w:sz w:val="17"/>
                <w:szCs w:val="17"/>
                <w:lang w:val="es-ES"/>
              </w:rPr>
              <w:t xml:space="preserve">H. </w:t>
            </w:r>
            <w:r w:rsidR="008C404B" w:rsidRPr="008C404B">
              <w:rPr>
                <w:rFonts w:ascii="Times New Roman" w:eastAsia="Times New Roman" w:hAnsi="Times New Roman" w:cs="Times New Roman"/>
                <w:color w:val="000000" w:themeColor="text1"/>
                <w:kern w:val="20"/>
                <w:sz w:val="17"/>
                <w:szCs w:val="17"/>
                <w:lang w:val="es-ES"/>
              </w:rPr>
              <w:t>Reuniones de los órganos intergubernamentales</w:t>
            </w:r>
            <w:r w:rsidRPr="008C404B">
              <w:rPr>
                <w:rFonts w:ascii="Times New Roman" w:eastAsia="Times New Roman" w:hAnsi="Times New Roman" w:cs="Times New Roman"/>
                <w:color w:val="000000" w:themeColor="text1"/>
                <w:kern w:val="20"/>
                <w:sz w:val="17"/>
                <w:szCs w:val="17"/>
                <w:lang w:val="es-ES"/>
              </w:rPr>
              <w:t>*</w:t>
            </w:r>
          </w:p>
        </w:tc>
        <w:tc>
          <w:tcPr>
            <w:tcW w:w="1400" w:type="dxa"/>
            <w:tcBorders>
              <w:top w:val="nil"/>
              <w:left w:val="nil"/>
              <w:bottom w:val="nil"/>
              <w:right w:val="nil"/>
            </w:tcBorders>
            <w:shd w:val="clear" w:color="auto" w:fill="auto"/>
            <w:vAlign w:val="center"/>
            <w:hideMark/>
          </w:tcPr>
          <w:p w14:paraId="36E0CA2B"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241</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6</w:t>
            </w:r>
          </w:p>
        </w:tc>
        <w:tc>
          <w:tcPr>
            <w:tcW w:w="1400" w:type="dxa"/>
            <w:tcBorders>
              <w:top w:val="nil"/>
              <w:left w:val="nil"/>
              <w:bottom w:val="nil"/>
              <w:right w:val="nil"/>
            </w:tcBorders>
            <w:shd w:val="clear" w:color="auto" w:fill="auto"/>
            <w:vAlign w:val="center"/>
            <w:hideMark/>
          </w:tcPr>
          <w:p w14:paraId="68B8A48B" w14:textId="77777777" w:rsidR="00EB6811" w:rsidRPr="00756382" w:rsidRDefault="008C404B" w:rsidP="008C404B">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lang w:val="en-GB"/>
              </w:rPr>
              <w:t>3.</w:t>
            </w:r>
            <w:r w:rsidR="00EB6811" w:rsidRPr="00756382">
              <w:rPr>
                <w:rFonts w:ascii="Times New Roman" w:eastAsia="Times New Roman" w:hAnsi="Times New Roman" w:cs="Times New Roman"/>
                <w:color w:val="000000" w:themeColor="text1"/>
                <w:kern w:val="20"/>
                <w:sz w:val="17"/>
                <w:szCs w:val="17"/>
                <w:lang w:val="en-GB"/>
              </w:rPr>
              <w:t>343</w:t>
            </w:r>
            <w:r>
              <w:rPr>
                <w:rFonts w:ascii="Times New Roman" w:eastAsia="Times New Roman" w:hAnsi="Times New Roman" w:cs="Times New Roman"/>
                <w:color w:val="000000" w:themeColor="text1"/>
                <w:kern w:val="20"/>
                <w:sz w:val="17"/>
                <w:szCs w:val="17"/>
                <w:lang w:val="en-GB"/>
              </w:rPr>
              <w:t>,</w:t>
            </w:r>
            <w:r w:rsidR="00EB6811"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0E8D48EF" w14:textId="77777777" w:rsidR="00EB6811" w:rsidRPr="00756382" w:rsidRDefault="008C404B" w:rsidP="008C404B">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lang w:val="en-GB"/>
              </w:rPr>
              <w:t>5.</w:t>
            </w:r>
            <w:r w:rsidR="00EB6811" w:rsidRPr="00756382">
              <w:rPr>
                <w:rFonts w:ascii="Times New Roman" w:eastAsia="Times New Roman" w:hAnsi="Times New Roman" w:cs="Times New Roman"/>
                <w:b/>
                <w:bCs/>
                <w:color w:val="000000" w:themeColor="text1"/>
                <w:kern w:val="20"/>
                <w:sz w:val="17"/>
                <w:szCs w:val="17"/>
                <w:lang w:val="en-GB"/>
              </w:rPr>
              <w:t>584</w:t>
            </w:r>
            <w:r>
              <w:rPr>
                <w:rFonts w:ascii="Times New Roman" w:eastAsia="Times New Roman" w:hAnsi="Times New Roman" w:cs="Times New Roman"/>
                <w:b/>
                <w:bCs/>
                <w:color w:val="000000" w:themeColor="text1"/>
                <w:kern w:val="20"/>
                <w:sz w:val="17"/>
                <w:szCs w:val="17"/>
                <w:lang w:val="en-GB"/>
              </w:rPr>
              <w:t>,</w:t>
            </w:r>
            <w:r w:rsidR="00EB6811" w:rsidRPr="00756382">
              <w:rPr>
                <w:rFonts w:ascii="Times New Roman" w:eastAsia="Times New Roman" w:hAnsi="Times New Roman" w:cs="Times New Roman"/>
                <w:b/>
                <w:bCs/>
                <w:color w:val="000000" w:themeColor="text1"/>
                <w:kern w:val="20"/>
                <w:sz w:val="17"/>
                <w:szCs w:val="17"/>
                <w:lang w:val="en-GB"/>
              </w:rPr>
              <w:t>6</w:t>
            </w:r>
          </w:p>
        </w:tc>
      </w:tr>
      <w:tr w:rsidR="00EB6811" w:rsidRPr="00756382" w14:paraId="2B54703D" w14:textId="77777777" w:rsidTr="000774F9">
        <w:trPr>
          <w:trHeight w:val="280"/>
        </w:trPr>
        <w:tc>
          <w:tcPr>
            <w:tcW w:w="4360" w:type="dxa"/>
            <w:tcBorders>
              <w:top w:val="nil"/>
              <w:left w:val="nil"/>
              <w:bottom w:val="nil"/>
              <w:right w:val="nil"/>
            </w:tcBorders>
            <w:shd w:val="clear" w:color="auto" w:fill="auto"/>
            <w:vAlign w:val="center"/>
            <w:hideMark/>
          </w:tcPr>
          <w:p w14:paraId="211586C7" w14:textId="77777777" w:rsidR="00EB6811" w:rsidRPr="008C404B" w:rsidRDefault="00EB6811" w:rsidP="008C404B">
            <w:pPr>
              <w:spacing w:after="0" w:line="240" w:lineRule="auto"/>
              <w:rPr>
                <w:rFonts w:ascii="Times New Roman" w:eastAsia="Times New Roman" w:hAnsi="Times New Roman" w:cs="Times New Roman"/>
                <w:color w:val="000000"/>
                <w:sz w:val="17"/>
                <w:szCs w:val="17"/>
                <w:lang w:val="es-ES"/>
              </w:rPr>
            </w:pPr>
            <w:r w:rsidRPr="008C404B">
              <w:rPr>
                <w:rFonts w:ascii="Times New Roman" w:eastAsia="Times New Roman" w:hAnsi="Times New Roman" w:cs="Times New Roman"/>
                <w:color w:val="000000" w:themeColor="text1"/>
                <w:kern w:val="20"/>
                <w:sz w:val="17"/>
                <w:szCs w:val="17"/>
                <w:lang w:val="es-ES"/>
              </w:rPr>
              <w:t xml:space="preserve">I. </w:t>
            </w:r>
            <w:r w:rsidR="008C404B" w:rsidRPr="008C404B">
              <w:rPr>
                <w:rFonts w:ascii="Times New Roman" w:eastAsia="Times New Roman" w:hAnsi="Times New Roman" w:cs="Times New Roman"/>
                <w:color w:val="000000" w:themeColor="text1"/>
                <w:kern w:val="20"/>
                <w:sz w:val="17"/>
                <w:szCs w:val="17"/>
                <w:lang w:val="es-ES"/>
              </w:rPr>
              <w:t>Material/comunicaciones de concienciaci</w:t>
            </w:r>
            <w:r w:rsidR="008C404B">
              <w:rPr>
                <w:rFonts w:ascii="Times New Roman" w:eastAsia="Times New Roman" w:hAnsi="Times New Roman" w:cs="Times New Roman"/>
                <w:color w:val="000000" w:themeColor="text1"/>
                <w:kern w:val="20"/>
                <w:sz w:val="17"/>
                <w:szCs w:val="17"/>
                <w:lang w:val="es-ES"/>
              </w:rPr>
              <w:t>ón pública</w:t>
            </w:r>
          </w:p>
        </w:tc>
        <w:tc>
          <w:tcPr>
            <w:tcW w:w="1400" w:type="dxa"/>
            <w:tcBorders>
              <w:top w:val="nil"/>
              <w:left w:val="nil"/>
              <w:bottom w:val="nil"/>
              <w:right w:val="nil"/>
            </w:tcBorders>
            <w:shd w:val="clear" w:color="auto" w:fill="auto"/>
            <w:vAlign w:val="center"/>
            <w:hideMark/>
          </w:tcPr>
          <w:p w14:paraId="51E0491F"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24621962"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50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62748663"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100</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0</w:t>
            </w:r>
          </w:p>
        </w:tc>
      </w:tr>
      <w:tr w:rsidR="00EB6811" w:rsidRPr="00756382" w14:paraId="11A25FB4" w14:textId="77777777" w:rsidTr="000774F9">
        <w:trPr>
          <w:trHeight w:val="280"/>
        </w:trPr>
        <w:tc>
          <w:tcPr>
            <w:tcW w:w="4360" w:type="dxa"/>
            <w:tcBorders>
              <w:top w:val="nil"/>
              <w:left w:val="nil"/>
              <w:bottom w:val="nil"/>
              <w:right w:val="nil"/>
            </w:tcBorders>
            <w:shd w:val="clear" w:color="auto" w:fill="auto"/>
            <w:vAlign w:val="center"/>
            <w:hideMark/>
          </w:tcPr>
          <w:p w14:paraId="616299B1" w14:textId="77777777" w:rsidR="00EB6811" w:rsidRPr="008C404B" w:rsidRDefault="00EB6811" w:rsidP="008C404B">
            <w:pPr>
              <w:spacing w:after="0" w:line="240" w:lineRule="auto"/>
              <w:rPr>
                <w:rFonts w:ascii="Times New Roman" w:eastAsia="Times New Roman" w:hAnsi="Times New Roman" w:cs="Times New Roman"/>
                <w:color w:val="000000"/>
                <w:sz w:val="17"/>
                <w:szCs w:val="17"/>
                <w:lang w:val="es-ES"/>
              </w:rPr>
            </w:pPr>
            <w:r w:rsidRPr="008C404B">
              <w:rPr>
                <w:rFonts w:ascii="Times New Roman" w:eastAsia="Times New Roman" w:hAnsi="Times New Roman" w:cs="Times New Roman"/>
                <w:color w:val="000000" w:themeColor="text1"/>
                <w:kern w:val="20"/>
                <w:sz w:val="17"/>
                <w:szCs w:val="17"/>
                <w:lang w:val="es-ES"/>
              </w:rPr>
              <w:t>J. Tra</w:t>
            </w:r>
            <w:r w:rsidR="008C404B" w:rsidRPr="008C404B">
              <w:rPr>
                <w:rFonts w:ascii="Times New Roman" w:eastAsia="Times New Roman" w:hAnsi="Times New Roman" w:cs="Times New Roman"/>
                <w:color w:val="000000" w:themeColor="text1"/>
                <w:kern w:val="20"/>
                <w:sz w:val="17"/>
                <w:szCs w:val="17"/>
                <w:lang w:val="es-ES"/>
              </w:rPr>
              <w:t>ducción del sitio web/proyectos del sitio web del Mecanismo de facilitaci</w:t>
            </w:r>
            <w:r w:rsidR="008C404B">
              <w:rPr>
                <w:rFonts w:ascii="Times New Roman" w:eastAsia="Times New Roman" w:hAnsi="Times New Roman" w:cs="Times New Roman"/>
                <w:color w:val="000000" w:themeColor="text1"/>
                <w:kern w:val="20"/>
                <w:sz w:val="17"/>
                <w:szCs w:val="17"/>
                <w:lang w:val="es-ES"/>
              </w:rPr>
              <w:t>ón</w:t>
            </w:r>
          </w:p>
        </w:tc>
        <w:tc>
          <w:tcPr>
            <w:tcW w:w="1400" w:type="dxa"/>
            <w:tcBorders>
              <w:top w:val="nil"/>
              <w:left w:val="nil"/>
              <w:bottom w:val="nil"/>
              <w:right w:val="nil"/>
            </w:tcBorders>
            <w:shd w:val="clear" w:color="auto" w:fill="auto"/>
            <w:vAlign w:val="center"/>
            <w:hideMark/>
          </w:tcPr>
          <w:p w14:paraId="1EAF0AB9"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65</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3C3B1281"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65</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4141BAA7"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130</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0</w:t>
            </w:r>
          </w:p>
        </w:tc>
      </w:tr>
      <w:tr w:rsidR="00EB6811" w:rsidRPr="00756382" w14:paraId="56F2B5B6" w14:textId="77777777" w:rsidTr="000774F9">
        <w:trPr>
          <w:trHeight w:val="280"/>
        </w:trPr>
        <w:tc>
          <w:tcPr>
            <w:tcW w:w="4360" w:type="dxa"/>
            <w:tcBorders>
              <w:top w:val="nil"/>
              <w:left w:val="nil"/>
              <w:bottom w:val="nil"/>
              <w:right w:val="nil"/>
            </w:tcBorders>
            <w:shd w:val="clear" w:color="auto" w:fill="auto"/>
            <w:vAlign w:val="center"/>
            <w:hideMark/>
          </w:tcPr>
          <w:p w14:paraId="1D3E375D" w14:textId="77777777" w:rsidR="00EB6811" w:rsidRPr="008C404B" w:rsidRDefault="00EB6811" w:rsidP="008C404B">
            <w:pPr>
              <w:spacing w:after="0" w:line="240" w:lineRule="auto"/>
              <w:rPr>
                <w:rFonts w:ascii="Times New Roman" w:eastAsia="Times New Roman" w:hAnsi="Times New Roman" w:cs="Times New Roman"/>
                <w:color w:val="000000"/>
                <w:sz w:val="17"/>
                <w:szCs w:val="17"/>
                <w:lang w:val="es-ES"/>
              </w:rPr>
            </w:pPr>
            <w:r w:rsidRPr="008C404B">
              <w:rPr>
                <w:rFonts w:ascii="Times New Roman" w:eastAsia="Times New Roman" w:hAnsi="Times New Roman" w:cs="Times New Roman"/>
                <w:color w:val="000000" w:themeColor="text1"/>
                <w:kern w:val="20"/>
                <w:sz w:val="17"/>
                <w:szCs w:val="17"/>
                <w:lang w:val="es-ES"/>
              </w:rPr>
              <w:t xml:space="preserve">K. </w:t>
            </w:r>
            <w:r w:rsidR="008C404B" w:rsidRPr="008C404B">
              <w:rPr>
                <w:rFonts w:ascii="Times New Roman" w:eastAsia="Times New Roman" w:hAnsi="Times New Roman" w:cs="Times New Roman"/>
                <w:color w:val="000000" w:themeColor="text1"/>
                <w:kern w:val="20"/>
                <w:sz w:val="17"/>
                <w:szCs w:val="17"/>
                <w:lang w:val="es-ES"/>
              </w:rPr>
              <w:t>Viajes en comisión de servicio</w:t>
            </w:r>
          </w:p>
        </w:tc>
        <w:tc>
          <w:tcPr>
            <w:tcW w:w="1400" w:type="dxa"/>
            <w:tcBorders>
              <w:top w:val="nil"/>
              <w:left w:val="nil"/>
              <w:bottom w:val="nil"/>
              <w:right w:val="nil"/>
            </w:tcBorders>
            <w:shd w:val="clear" w:color="auto" w:fill="auto"/>
            <w:vAlign w:val="center"/>
            <w:hideMark/>
          </w:tcPr>
          <w:p w14:paraId="76DE9C62"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320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5522653E" w14:textId="77777777" w:rsidR="00EB6811" w:rsidRPr="00756382" w:rsidRDefault="00EB6811" w:rsidP="008C404B">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320</w:t>
            </w:r>
            <w:r w:rsidR="008C404B">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0</w:t>
            </w:r>
          </w:p>
        </w:tc>
        <w:tc>
          <w:tcPr>
            <w:tcW w:w="1400" w:type="dxa"/>
            <w:tcBorders>
              <w:top w:val="nil"/>
              <w:left w:val="nil"/>
              <w:bottom w:val="nil"/>
              <w:right w:val="nil"/>
            </w:tcBorders>
            <w:shd w:val="clear" w:color="auto" w:fill="auto"/>
            <w:vAlign w:val="center"/>
            <w:hideMark/>
          </w:tcPr>
          <w:p w14:paraId="2392EF4A" w14:textId="77777777" w:rsidR="00EB6811" w:rsidRPr="00756382" w:rsidRDefault="00EB6811" w:rsidP="008C404B">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640</w:t>
            </w:r>
            <w:r w:rsidR="008C404B">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0</w:t>
            </w:r>
          </w:p>
        </w:tc>
      </w:tr>
      <w:tr w:rsidR="00EB6811" w:rsidRPr="0021418E" w14:paraId="41E503A4" w14:textId="77777777" w:rsidTr="000774F9">
        <w:trPr>
          <w:trHeight w:val="280"/>
        </w:trPr>
        <w:tc>
          <w:tcPr>
            <w:tcW w:w="4360" w:type="dxa"/>
            <w:tcBorders>
              <w:top w:val="nil"/>
              <w:left w:val="nil"/>
              <w:bottom w:val="nil"/>
              <w:right w:val="nil"/>
            </w:tcBorders>
            <w:shd w:val="clear" w:color="auto" w:fill="auto"/>
            <w:vAlign w:val="center"/>
            <w:hideMark/>
          </w:tcPr>
          <w:p w14:paraId="3831DA10" w14:textId="77777777" w:rsidR="00EB6811" w:rsidRPr="0021418E" w:rsidRDefault="00EB6811" w:rsidP="0021418E">
            <w:pPr>
              <w:spacing w:after="0" w:line="240" w:lineRule="auto"/>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themeColor="text1"/>
                <w:kern w:val="20"/>
                <w:sz w:val="17"/>
                <w:szCs w:val="17"/>
                <w:lang w:val="es-ES"/>
              </w:rPr>
              <w:t xml:space="preserve">L. </w:t>
            </w:r>
            <w:r w:rsidR="0021418E" w:rsidRPr="0021418E">
              <w:rPr>
                <w:rFonts w:ascii="Times New Roman" w:eastAsia="Times New Roman" w:hAnsi="Times New Roman" w:cs="Times New Roman"/>
                <w:color w:val="000000" w:themeColor="text1"/>
                <w:kern w:val="20"/>
                <w:sz w:val="17"/>
                <w:szCs w:val="17"/>
                <w:lang w:val="es-ES"/>
              </w:rPr>
              <w:t>Alquiler y gastos relacionados</w:t>
            </w:r>
          </w:p>
        </w:tc>
        <w:tc>
          <w:tcPr>
            <w:tcW w:w="1400" w:type="dxa"/>
            <w:tcBorders>
              <w:top w:val="nil"/>
              <w:left w:val="nil"/>
              <w:bottom w:val="nil"/>
              <w:right w:val="nil"/>
            </w:tcBorders>
            <w:shd w:val="clear" w:color="auto" w:fill="auto"/>
            <w:vAlign w:val="center"/>
            <w:hideMark/>
          </w:tcPr>
          <w:p w14:paraId="6B877492" w14:textId="77777777" w:rsidR="00EB6811" w:rsidRPr="0021418E" w:rsidRDefault="00EB6811" w:rsidP="0021418E">
            <w:pPr>
              <w:spacing w:after="0" w:line="240" w:lineRule="auto"/>
              <w:jc w:val="right"/>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themeColor="text1"/>
                <w:kern w:val="20"/>
                <w:sz w:val="17"/>
                <w:szCs w:val="17"/>
                <w:lang w:val="es-ES"/>
              </w:rPr>
              <w:t>1</w:t>
            </w:r>
            <w:r w:rsidR="0021418E" w:rsidRPr="0021418E">
              <w:rPr>
                <w:rFonts w:ascii="Times New Roman" w:eastAsia="Times New Roman" w:hAnsi="Times New Roman" w:cs="Times New Roman"/>
                <w:color w:val="000000" w:themeColor="text1"/>
                <w:kern w:val="20"/>
                <w:sz w:val="17"/>
                <w:szCs w:val="17"/>
                <w:lang w:val="es-ES"/>
              </w:rPr>
              <w:t>.</w:t>
            </w:r>
            <w:r w:rsidRPr="0021418E">
              <w:rPr>
                <w:rFonts w:ascii="Times New Roman" w:eastAsia="Times New Roman" w:hAnsi="Times New Roman" w:cs="Times New Roman"/>
                <w:color w:val="000000" w:themeColor="text1"/>
                <w:kern w:val="20"/>
                <w:sz w:val="17"/>
                <w:szCs w:val="17"/>
                <w:lang w:val="es-ES"/>
              </w:rPr>
              <w:t>445</w:t>
            </w:r>
            <w:r w:rsidR="0021418E">
              <w:rPr>
                <w:rFonts w:ascii="Times New Roman" w:eastAsia="Times New Roman" w:hAnsi="Times New Roman" w:cs="Times New Roman"/>
                <w:color w:val="000000" w:themeColor="text1"/>
                <w:kern w:val="20"/>
                <w:sz w:val="17"/>
                <w:szCs w:val="17"/>
                <w:lang w:val="es-ES"/>
              </w:rPr>
              <w:t>,</w:t>
            </w:r>
            <w:r w:rsidRPr="0021418E">
              <w:rPr>
                <w:rFonts w:ascii="Times New Roman" w:eastAsia="Times New Roman" w:hAnsi="Times New Roman" w:cs="Times New Roman"/>
                <w:color w:val="000000" w:themeColor="text1"/>
                <w:kern w:val="20"/>
                <w:sz w:val="17"/>
                <w:szCs w:val="17"/>
                <w:lang w:val="es-ES"/>
              </w:rPr>
              <w:t>7</w:t>
            </w:r>
          </w:p>
        </w:tc>
        <w:tc>
          <w:tcPr>
            <w:tcW w:w="1400" w:type="dxa"/>
            <w:tcBorders>
              <w:top w:val="nil"/>
              <w:left w:val="nil"/>
              <w:bottom w:val="nil"/>
              <w:right w:val="nil"/>
            </w:tcBorders>
            <w:shd w:val="clear" w:color="auto" w:fill="auto"/>
            <w:vAlign w:val="center"/>
            <w:hideMark/>
          </w:tcPr>
          <w:p w14:paraId="4690004C" w14:textId="77777777" w:rsidR="00EB6811" w:rsidRPr="0021418E" w:rsidRDefault="0021418E" w:rsidP="0021418E">
            <w:pPr>
              <w:spacing w:after="0" w:line="240" w:lineRule="auto"/>
              <w:jc w:val="right"/>
              <w:rPr>
                <w:rFonts w:ascii="Times New Roman" w:eastAsia="Times New Roman" w:hAnsi="Times New Roman" w:cs="Times New Roman"/>
                <w:color w:val="000000"/>
                <w:sz w:val="17"/>
                <w:szCs w:val="17"/>
                <w:lang w:val="es-ES"/>
              </w:rPr>
            </w:pPr>
            <w:r>
              <w:rPr>
                <w:rFonts w:ascii="Times New Roman" w:eastAsia="Times New Roman" w:hAnsi="Times New Roman" w:cs="Times New Roman"/>
                <w:color w:val="000000" w:themeColor="text1"/>
                <w:kern w:val="20"/>
                <w:sz w:val="17"/>
                <w:szCs w:val="17"/>
                <w:lang w:val="es-ES"/>
              </w:rPr>
              <w:t>1.</w:t>
            </w:r>
            <w:r w:rsidR="00EB6811" w:rsidRPr="0021418E">
              <w:rPr>
                <w:rFonts w:ascii="Times New Roman" w:eastAsia="Times New Roman" w:hAnsi="Times New Roman" w:cs="Times New Roman"/>
                <w:color w:val="000000" w:themeColor="text1"/>
                <w:kern w:val="20"/>
                <w:sz w:val="17"/>
                <w:szCs w:val="17"/>
                <w:lang w:val="es-ES"/>
              </w:rPr>
              <w:t>473</w:t>
            </w:r>
            <w:r>
              <w:rPr>
                <w:rFonts w:ascii="Times New Roman" w:eastAsia="Times New Roman" w:hAnsi="Times New Roman" w:cs="Times New Roman"/>
                <w:color w:val="000000" w:themeColor="text1"/>
                <w:kern w:val="20"/>
                <w:sz w:val="17"/>
                <w:szCs w:val="17"/>
                <w:lang w:val="es-ES"/>
              </w:rPr>
              <w:t>,</w:t>
            </w:r>
            <w:r w:rsidR="00EB6811" w:rsidRPr="0021418E">
              <w:rPr>
                <w:rFonts w:ascii="Times New Roman" w:eastAsia="Times New Roman" w:hAnsi="Times New Roman" w:cs="Times New Roman"/>
                <w:color w:val="000000" w:themeColor="text1"/>
                <w:kern w:val="20"/>
                <w:sz w:val="17"/>
                <w:szCs w:val="17"/>
                <w:lang w:val="es-ES"/>
              </w:rPr>
              <w:t>0</w:t>
            </w:r>
          </w:p>
        </w:tc>
        <w:tc>
          <w:tcPr>
            <w:tcW w:w="1400" w:type="dxa"/>
            <w:tcBorders>
              <w:top w:val="nil"/>
              <w:left w:val="nil"/>
              <w:bottom w:val="nil"/>
              <w:right w:val="nil"/>
            </w:tcBorders>
            <w:shd w:val="clear" w:color="auto" w:fill="auto"/>
            <w:vAlign w:val="center"/>
            <w:hideMark/>
          </w:tcPr>
          <w:p w14:paraId="1D6835CF" w14:textId="77777777" w:rsidR="00EB6811" w:rsidRPr="0021418E" w:rsidRDefault="0021418E" w:rsidP="0021418E">
            <w:pPr>
              <w:spacing w:after="0" w:line="240" w:lineRule="auto"/>
              <w:jc w:val="right"/>
              <w:rPr>
                <w:rFonts w:ascii="Times New Roman" w:eastAsia="Times New Roman" w:hAnsi="Times New Roman" w:cs="Times New Roman"/>
                <w:b/>
                <w:bCs/>
                <w:color w:val="000000"/>
                <w:sz w:val="17"/>
                <w:szCs w:val="17"/>
                <w:lang w:val="es-ES"/>
              </w:rPr>
            </w:pPr>
            <w:r>
              <w:rPr>
                <w:rFonts w:ascii="Times New Roman" w:eastAsia="Times New Roman" w:hAnsi="Times New Roman" w:cs="Times New Roman"/>
                <w:b/>
                <w:bCs/>
                <w:color w:val="000000" w:themeColor="text1"/>
                <w:kern w:val="20"/>
                <w:sz w:val="17"/>
                <w:szCs w:val="17"/>
                <w:lang w:val="es-ES"/>
              </w:rPr>
              <w:t>2.</w:t>
            </w:r>
            <w:r w:rsidR="00EB6811" w:rsidRPr="0021418E">
              <w:rPr>
                <w:rFonts w:ascii="Times New Roman" w:eastAsia="Times New Roman" w:hAnsi="Times New Roman" w:cs="Times New Roman"/>
                <w:b/>
                <w:bCs/>
                <w:color w:val="000000" w:themeColor="text1"/>
                <w:kern w:val="20"/>
                <w:sz w:val="17"/>
                <w:szCs w:val="17"/>
                <w:lang w:val="es-ES"/>
              </w:rPr>
              <w:t>918</w:t>
            </w:r>
            <w:r>
              <w:rPr>
                <w:rFonts w:ascii="Times New Roman" w:eastAsia="Times New Roman" w:hAnsi="Times New Roman" w:cs="Times New Roman"/>
                <w:b/>
                <w:bCs/>
                <w:color w:val="000000" w:themeColor="text1"/>
                <w:kern w:val="20"/>
                <w:sz w:val="17"/>
                <w:szCs w:val="17"/>
                <w:lang w:val="es-ES"/>
              </w:rPr>
              <w:t>,</w:t>
            </w:r>
            <w:r w:rsidR="00EB6811" w:rsidRPr="0021418E">
              <w:rPr>
                <w:rFonts w:ascii="Times New Roman" w:eastAsia="Times New Roman" w:hAnsi="Times New Roman" w:cs="Times New Roman"/>
                <w:b/>
                <w:bCs/>
                <w:color w:val="000000" w:themeColor="text1"/>
                <w:kern w:val="20"/>
                <w:sz w:val="17"/>
                <w:szCs w:val="17"/>
                <w:lang w:val="es-ES"/>
              </w:rPr>
              <w:t>7</w:t>
            </w:r>
          </w:p>
        </w:tc>
      </w:tr>
      <w:tr w:rsidR="00EB6811" w:rsidRPr="0021418E" w14:paraId="4368E8B9" w14:textId="77777777" w:rsidTr="000774F9">
        <w:trPr>
          <w:trHeight w:val="280"/>
        </w:trPr>
        <w:tc>
          <w:tcPr>
            <w:tcW w:w="4360" w:type="dxa"/>
            <w:tcBorders>
              <w:top w:val="nil"/>
              <w:left w:val="nil"/>
              <w:bottom w:val="nil"/>
              <w:right w:val="nil"/>
            </w:tcBorders>
            <w:shd w:val="clear" w:color="auto" w:fill="auto"/>
            <w:vAlign w:val="center"/>
            <w:hideMark/>
          </w:tcPr>
          <w:p w14:paraId="09C98253" w14:textId="77777777" w:rsidR="00EB6811" w:rsidRPr="0021418E" w:rsidRDefault="00EB6811" w:rsidP="0021418E">
            <w:pPr>
              <w:spacing w:after="0" w:line="240" w:lineRule="auto"/>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sz w:val="17"/>
                <w:szCs w:val="17"/>
                <w:lang w:val="es-ES"/>
              </w:rPr>
              <w:t xml:space="preserve">M. </w:t>
            </w:r>
            <w:r w:rsidR="0021418E" w:rsidRPr="0021418E">
              <w:rPr>
                <w:rFonts w:ascii="Times New Roman" w:eastAsia="Times New Roman" w:hAnsi="Times New Roman" w:cs="Times New Roman"/>
                <w:color w:val="000000"/>
                <w:sz w:val="17"/>
                <w:szCs w:val="17"/>
                <w:lang w:val="es-ES"/>
              </w:rPr>
              <w:t>Tecnología de la información</w:t>
            </w:r>
          </w:p>
        </w:tc>
        <w:tc>
          <w:tcPr>
            <w:tcW w:w="1400" w:type="dxa"/>
            <w:tcBorders>
              <w:top w:val="nil"/>
              <w:left w:val="nil"/>
              <w:bottom w:val="nil"/>
              <w:right w:val="nil"/>
            </w:tcBorders>
            <w:shd w:val="clear" w:color="auto" w:fill="auto"/>
            <w:vAlign w:val="center"/>
            <w:hideMark/>
          </w:tcPr>
          <w:p w14:paraId="1299522B" w14:textId="77777777" w:rsidR="00EB6811" w:rsidRPr="0021418E" w:rsidRDefault="00EB6811" w:rsidP="0021418E">
            <w:pPr>
              <w:spacing w:after="0" w:line="240" w:lineRule="auto"/>
              <w:jc w:val="right"/>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sz w:val="17"/>
                <w:szCs w:val="17"/>
                <w:lang w:val="es-ES"/>
              </w:rPr>
              <w:t>65</w:t>
            </w:r>
            <w:r w:rsidR="0021418E">
              <w:rPr>
                <w:rFonts w:ascii="Times New Roman" w:eastAsia="Times New Roman" w:hAnsi="Times New Roman" w:cs="Times New Roman"/>
                <w:color w:val="000000"/>
                <w:sz w:val="17"/>
                <w:szCs w:val="17"/>
                <w:lang w:val="es-ES"/>
              </w:rPr>
              <w:t>,</w:t>
            </w:r>
            <w:r w:rsidRPr="0021418E">
              <w:rPr>
                <w:rFonts w:ascii="Times New Roman" w:eastAsia="Times New Roman" w:hAnsi="Times New Roman" w:cs="Times New Roman"/>
                <w:color w:val="000000"/>
                <w:sz w:val="17"/>
                <w:szCs w:val="17"/>
                <w:lang w:val="es-ES"/>
              </w:rPr>
              <w:t>0</w:t>
            </w:r>
          </w:p>
        </w:tc>
        <w:tc>
          <w:tcPr>
            <w:tcW w:w="1400" w:type="dxa"/>
            <w:tcBorders>
              <w:top w:val="nil"/>
              <w:left w:val="nil"/>
              <w:bottom w:val="nil"/>
              <w:right w:val="nil"/>
            </w:tcBorders>
            <w:shd w:val="clear" w:color="auto" w:fill="auto"/>
            <w:vAlign w:val="center"/>
            <w:hideMark/>
          </w:tcPr>
          <w:p w14:paraId="1EF1EEF3" w14:textId="77777777" w:rsidR="00EB6811" w:rsidRPr="0021418E" w:rsidRDefault="00EB6811" w:rsidP="0021418E">
            <w:pPr>
              <w:spacing w:after="0" w:line="240" w:lineRule="auto"/>
              <w:jc w:val="right"/>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sz w:val="17"/>
                <w:szCs w:val="17"/>
                <w:lang w:val="es-ES"/>
              </w:rPr>
              <w:t>65</w:t>
            </w:r>
            <w:r w:rsidR="0021418E">
              <w:rPr>
                <w:rFonts w:ascii="Times New Roman" w:eastAsia="Times New Roman" w:hAnsi="Times New Roman" w:cs="Times New Roman"/>
                <w:color w:val="000000"/>
                <w:sz w:val="17"/>
                <w:szCs w:val="17"/>
                <w:lang w:val="es-ES"/>
              </w:rPr>
              <w:t>,</w:t>
            </w:r>
            <w:r w:rsidRPr="0021418E">
              <w:rPr>
                <w:rFonts w:ascii="Times New Roman" w:eastAsia="Times New Roman" w:hAnsi="Times New Roman" w:cs="Times New Roman"/>
                <w:color w:val="000000"/>
                <w:sz w:val="17"/>
                <w:szCs w:val="17"/>
                <w:lang w:val="es-ES"/>
              </w:rPr>
              <w:t>0</w:t>
            </w:r>
          </w:p>
        </w:tc>
        <w:tc>
          <w:tcPr>
            <w:tcW w:w="1400" w:type="dxa"/>
            <w:tcBorders>
              <w:top w:val="nil"/>
              <w:left w:val="nil"/>
              <w:bottom w:val="nil"/>
              <w:right w:val="nil"/>
            </w:tcBorders>
            <w:shd w:val="clear" w:color="auto" w:fill="auto"/>
            <w:vAlign w:val="center"/>
            <w:hideMark/>
          </w:tcPr>
          <w:p w14:paraId="4268A403" w14:textId="77777777" w:rsidR="00EB6811" w:rsidRPr="0021418E" w:rsidRDefault="00EB6811" w:rsidP="0021418E">
            <w:pPr>
              <w:spacing w:after="0" w:line="240" w:lineRule="auto"/>
              <w:jc w:val="right"/>
              <w:rPr>
                <w:rFonts w:ascii="Times New Roman" w:eastAsia="Times New Roman" w:hAnsi="Times New Roman" w:cs="Times New Roman"/>
                <w:b/>
                <w:bCs/>
                <w:color w:val="000000"/>
                <w:sz w:val="17"/>
                <w:szCs w:val="17"/>
                <w:lang w:val="es-ES"/>
              </w:rPr>
            </w:pPr>
            <w:r w:rsidRPr="0021418E">
              <w:rPr>
                <w:rFonts w:ascii="Times New Roman" w:eastAsia="Times New Roman" w:hAnsi="Times New Roman" w:cs="Times New Roman"/>
                <w:b/>
                <w:bCs/>
                <w:color w:val="000000"/>
                <w:sz w:val="17"/>
                <w:szCs w:val="17"/>
                <w:lang w:val="es-ES"/>
              </w:rPr>
              <w:t>130</w:t>
            </w:r>
            <w:r w:rsidR="0021418E">
              <w:rPr>
                <w:rFonts w:ascii="Times New Roman" w:eastAsia="Times New Roman" w:hAnsi="Times New Roman" w:cs="Times New Roman"/>
                <w:b/>
                <w:bCs/>
                <w:color w:val="000000"/>
                <w:sz w:val="17"/>
                <w:szCs w:val="17"/>
                <w:lang w:val="es-ES"/>
              </w:rPr>
              <w:t>,</w:t>
            </w:r>
            <w:r w:rsidRPr="0021418E">
              <w:rPr>
                <w:rFonts w:ascii="Times New Roman" w:eastAsia="Times New Roman" w:hAnsi="Times New Roman" w:cs="Times New Roman"/>
                <w:b/>
                <w:bCs/>
                <w:color w:val="000000"/>
                <w:sz w:val="17"/>
                <w:szCs w:val="17"/>
                <w:lang w:val="es-ES"/>
              </w:rPr>
              <w:t>0</w:t>
            </w:r>
          </w:p>
        </w:tc>
      </w:tr>
      <w:tr w:rsidR="00EB6811" w:rsidRPr="0021418E" w14:paraId="03F227B0" w14:textId="77777777" w:rsidTr="000774F9">
        <w:trPr>
          <w:trHeight w:val="290"/>
        </w:trPr>
        <w:tc>
          <w:tcPr>
            <w:tcW w:w="4360" w:type="dxa"/>
            <w:tcBorders>
              <w:top w:val="nil"/>
              <w:left w:val="nil"/>
              <w:bottom w:val="single" w:sz="8" w:space="0" w:color="auto"/>
              <w:right w:val="nil"/>
            </w:tcBorders>
            <w:shd w:val="clear" w:color="auto" w:fill="auto"/>
            <w:vAlign w:val="center"/>
            <w:hideMark/>
          </w:tcPr>
          <w:p w14:paraId="2AB4CEAF" w14:textId="77777777" w:rsidR="00EB6811" w:rsidRPr="0021418E" w:rsidRDefault="00EB6811" w:rsidP="0021418E">
            <w:pPr>
              <w:spacing w:after="0" w:line="240" w:lineRule="auto"/>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themeColor="text1"/>
                <w:kern w:val="20"/>
                <w:sz w:val="17"/>
                <w:szCs w:val="17"/>
                <w:lang w:val="es-ES"/>
              </w:rPr>
              <w:t>N. G</w:t>
            </w:r>
            <w:r w:rsidR="0021418E">
              <w:rPr>
                <w:rFonts w:ascii="Times New Roman" w:eastAsia="Times New Roman" w:hAnsi="Times New Roman" w:cs="Times New Roman"/>
                <w:color w:val="000000" w:themeColor="text1"/>
                <w:kern w:val="20"/>
                <w:sz w:val="17"/>
                <w:szCs w:val="17"/>
                <w:lang w:val="es-ES"/>
              </w:rPr>
              <w:t>astos generales de funcionamiento</w:t>
            </w:r>
          </w:p>
        </w:tc>
        <w:tc>
          <w:tcPr>
            <w:tcW w:w="1400" w:type="dxa"/>
            <w:tcBorders>
              <w:top w:val="nil"/>
              <w:left w:val="nil"/>
              <w:bottom w:val="single" w:sz="8" w:space="0" w:color="auto"/>
              <w:right w:val="nil"/>
            </w:tcBorders>
            <w:shd w:val="clear" w:color="auto" w:fill="auto"/>
            <w:vAlign w:val="center"/>
            <w:hideMark/>
          </w:tcPr>
          <w:p w14:paraId="7569E25E" w14:textId="77777777" w:rsidR="00EB6811" w:rsidRPr="0021418E" w:rsidRDefault="00EB6811" w:rsidP="0021418E">
            <w:pPr>
              <w:spacing w:after="0" w:line="240" w:lineRule="auto"/>
              <w:jc w:val="right"/>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themeColor="text1"/>
                <w:kern w:val="20"/>
                <w:sz w:val="17"/>
                <w:szCs w:val="17"/>
                <w:lang w:val="es-ES"/>
              </w:rPr>
              <w:t>726</w:t>
            </w:r>
            <w:r w:rsidR="0021418E">
              <w:rPr>
                <w:rFonts w:ascii="Times New Roman" w:eastAsia="Times New Roman" w:hAnsi="Times New Roman" w:cs="Times New Roman"/>
                <w:color w:val="000000" w:themeColor="text1"/>
                <w:kern w:val="20"/>
                <w:sz w:val="17"/>
                <w:szCs w:val="17"/>
                <w:lang w:val="es-ES"/>
              </w:rPr>
              <w:t>,</w:t>
            </w:r>
            <w:r w:rsidRPr="0021418E">
              <w:rPr>
                <w:rFonts w:ascii="Times New Roman" w:eastAsia="Times New Roman" w:hAnsi="Times New Roman" w:cs="Times New Roman"/>
                <w:color w:val="000000" w:themeColor="text1"/>
                <w:kern w:val="20"/>
                <w:sz w:val="17"/>
                <w:szCs w:val="17"/>
                <w:lang w:val="es-ES"/>
              </w:rPr>
              <w:t>6</w:t>
            </w:r>
          </w:p>
        </w:tc>
        <w:tc>
          <w:tcPr>
            <w:tcW w:w="1400" w:type="dxa"/>
            <w:tcBorders>
              <w:top w:val="nil"/>
              <w:left w:val="nil"/>
              <w:bottom w:val="single" w:sz="8" w:space="0" w:color="auto"/>
              <w:right w:val="nil"/>
            </w:tcBorders>
            <w:shd w:val="clear" w:color="auto" w:fill="auto"/>
            <w:vAlign w:val="center"/>
            <w:hideMark/>
          </w:tcPr>
          <w:p w14:paraId="7A1E2555" w14:textId="77777777" w:rsidR="00EB6811" w:rsidRPr="0021418E" w:rsidRDefault="00EB6811" w:rsidP="0021418E">
            <w:pPr>
              <w:spacing w:after="0" w:line="240" w:lineRule="auto"/>
              <w:jc w:val="right"/>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themeColor="text1"/>
                <w:kern w:val="20"/>
                <w:sz w:val="17"/>
                <w:szCs w:val="17"/>
                <w:lang w:val="es-ES"/>
              </w:rPr>
              <w:t>726</w:t>
            </w:r>
            <w:r w:rsidR="0021418E">
              <w:rPr>
                <w:rFonts w:ascii="Times New Roman" w:eastAsia="Times New Roman" w:hAnsi="Times New Roman" w:cs="Times New Roman"/>
                <w:color w:val="000000" w:themeColor="text1"/>
                <w:kern w:val="20"/>
                <w:sz w:val="17"/>
                <w:szCs w:val="17"/>
                <w:lang w:val="es-ES"/>
              </w:rPr>
              <w:t>,</w:t>
            </w:r>
            <w:r w:rsidRPr="0021418E">
              <w:rPr>
                <w:rFonts w:ascii="Times New Roman" w:eastAsia="Times New Roman" w:hAnsi="Times New Roman" w:cs="Times New Roman"/>
                <w:color w:val="000000" w:themeColor="text1"/>
                <w:kern w:val="20"/>
                <w:sz w:val="17"/>
                <w:szCs w:val="17"/>
                <w:lang w:val="es-ES"/>
              </w:rPr>
              <w:t>6</w:t>
            </w:r>
          </w:p>
        </w:tc>
        <w:tc>
          <w:tcPr>
            <w:tcW w:w="1400" w:type="dxa"/>
            <w:tcBorders>
              <w:top w:val="nil"/>
              <w:left w:val="nil"/>
              <w:bottom w:val="nil"/>
              <w:right w:val="nil"/>
            </w:tcBorders>
            <w:shd w:val="clear" w:color="auto" w:fill="auto"/>
            <w:vAlign w:val="center"/>
            <w:hideMark/>
          </w:tcPr>
          <w:p w14:paraId="718B3160" w14:textId="77777777" w:rsidR="00EB6811" w:rsidRPr="0021418E" w:rsidRDefault="0021418E" w:rsidP="0021418E">
            <w:pPr>
              <w:spacing w:after="0" w:line="240" w:lineRule="auto"/>
              <w:jc w:val="right"/>
              <w:rPr>
                <w:rFonts w:ascii="Times New Roman" w:eastAsia="Times New Roman" w:hAnsi="Times New Roman" w:cs="Times New Roman"/>
                <w:b/>
                <w:bCs/>
                <w:color w:val="000000"/>
                <w:sz w:val="17"/>
                <w:szCs w:val="17"/>
                <w:lang w:val="es-ES"/>
              </w:rPr>
            </w:pPr>
            <w:r>
              <w:rPr>
                <w:rFonts w:ascii="Times New Roman" w:eastAsia="Times New Roman" w:hAnsi="Times New Roman" w:cs="Times New Roman"/>
                <w:b/>
                <w:bCs/>
                <w:color w:val="000000" w:themeColor="text1"/>
                <w:kern w:val="20"/>
                <w:sz w:val="17"/>
                <w:szCs w:val="17"/>
                <w:lang w:val="es-ES"/>
              </w:rPr>
              <w:t>1.</w:t>
            </w:r>
            <w:r w:rsidR="00EB6811" w:rsidRPr="0021418E">
              <w:rPr>
                <w:rFonts w:ascii="Times New Roman" w:eastAsia="Times New Roman" w:hAnsi="Times New Roman" w:cs="Times New Roman"/>
                <w:b/>
                <w:bCs/>
                <w:color w:val="000000" w:themeColor="text1"/>
                <w:kern w:val="20"/>
                <w:sz w:val="17"/>
                <w:szCs w:val="17"/>
                <w:lang w:val="es-ES"/>
              </w:rPr>
              <w:t>453</w:t>
            </w:r>
            <w:r>
              <w:rPr>
                <w:rFonts w:ascii="Times New Roman" w:eastAsia="Times New Roman" w:hAnsi="Times New Roman" w:cs="Times New Roman"/>
                <w:b/>
                <w:bCs/>
                <w:color w:val="000000" w:themeColor="text1"/>
                <w:kern w:val="20"/>
                <w:sz w:val="17"/>
                <w:szCs w:val="17"/>
                <w:lang w:val="es-ES"/>
              </w:rPr>
              <w:t>,</w:t>
            </w:r>
            <w:r w:rsidR="00EB6811" w:rsidRPr="0021418E">
              <w:rPr>
                <w:rFonts w:ascii="Times New Roman" w:eastAsia="Times New Roman" w:hAnsi="Times New Roman" w:cs="Times New Roman"/>
                <w:b/>
                <w:bCs/>
                <w:color w:val="000000" w:themeColor="text1"/>
                <w:kern w:val="20"/>
                <w:sz w:val="17"/>
                <w:szCs w:val="17"/>
                <w:lang w:val="es-ES"/>
              </w:rPr>
              <w:t>2</w:t>
            </w:r>
          </w:p>
        </w:tc>
      </w:tr>
      <w:tr w:rsidR="00EB6811" w:rsidRPr="00756382" w14:paraId="57E98D26" w14:textId="77777777" w:rsidTr="000774F9">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BE94F7E" w14:textId="77777777" w:rsidR="00EB6811" w:rsidRPr="00756382" w:rsidRDefault="00EB6811" w:rsidP="0021418E">
            <w:pPr>
              <w:spacing w:after="0" w:line="240" w:lineRule="auto"/>
              <w:rPr>
                <w:rFonts w:ascii="Times New Roman" w:eastAsia="Times New Roman" w:hAnsi="Times New Roman" w:cs="Times New Roman"/>
                <w:b/>
                <w:bCs/>
                <w:color w:val="000000"/>
                <w:sz w:val="17"/>
                <w:szCs w:val="17"/>
              </w:rPr>
            </w:pPr>
            <w:r w:rsidRPr="0021418E">
              <w:rPr>
                <w:rFonts w:ascii="Times New Roman" w:eastAsia="Times New Roman" w:hAnsi="Times New Roman" w:cs="Times New Roman"/>
                <w:b/>
                <w:bCs/>
                <w:color w:val="000000" w:themeColor="text1"/>
                <w:kern w:val="20"/>
                <w:sz w:val="17"/>
                <w:szCs w:val="17"/>
                <w:lang w:val="es-ES"/>
              </w:rPr>
              <w:t xml:space="preserve">Subtotal </w:t>
            </w:r>
            <w:r w:rsidRPr="00756382">
              <w:rPr>
                <w:rFonts w:ascii="Times New Roman" w:eastAsia="Times New Roman" w:hAnsi="Times New Roman" w:cs="Times New Roman"/>
                <w:b/>
                <w:bCs/>
                <w:color w:val="000000" w:themeColor="text1"/>
                <w:kern w:val="20"/>
                <w:sz w:val="17"/>
                <w:szCs w:val="17"/>
                <w:lang w:val="en-GB"/>
              </w:rPr>
              <w:t>(I)</w:t>
            </w:r>
          </w:p>
        </w:tc>
        <w:tc>
          <w:tcPr>
            <w:tcW w:w="1400" w:type="dxa"/>
            <w:tcBorders>
              <w:top w:val="nil"/>
              <w:left w:val="nil"/>
              <w:bottom w:val="single" w:sz="8" w:space="0" w:color="auto"/>
              <w:right w:val="nil"/>
            </w:tcBorders>
            <w:shd w:val="clear" w:color="auto" w:fill="auto"/>
            <w:vAlign w:val="center"/>
            <w:hideMark/>
          </w:tcPr>
          <w:p w14:paraId="409B9CB2"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17</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447</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1</w:t>
            </w:r>
          </w:p>
        </w:tc>
        <w:tc>
          <w:tcPr>
            <w:tcW w:w="1400" w:type="dxa"/>
            <w:tcBorders>
              <w:top w:val="nil"/>
              <w:left w:val="nil"/>
              <w:bottom w:val="single" w:sz="8" w:space="0" w:color="auto"/>
              <w:right w:val="nil"/>
            </w:tcBorders>
            <w:shd w:val="clear" w:color="auto" w:fill="auto"/>
            <w:vAlign w:val="center"/>
            <w:hideMark/>
          </w:tcPr>
          <w:p w14:paraId="2CD71F53"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18</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985</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6</w:t>
            </w:r>
          </w:p>
        </w:tc>
        <w:tc>
          <w:tcPr>
            <w:tcW w:w="1400" w:type="dxa"/>
            <w:tcBorders>
              <w:top w:val="single" w:sz="8" w:space="0" w:color="auto"/>
              <w:left w:val="nil"/>
              <w:bottom w:val="single" w:sz="8" w:space="0" w:color="auto"/>
              <w:right w:val="nil"/>
            </w:tcBorders>
            <w:shd w:val="clear" w:color="auto" w:fill="auto"/>
            <w:vAlign w:val="center"/>
            <w:hideMark/>
          </w:tcPr>
          <w:p w14:paraId="53D971A4"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36</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432</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7</w:t>
            </w:r>
          </w:p>
        </w:tc>
      </w:tr>
      <w:tr w:rsidR="00EB6811" w:rsidRPr="00756382" w14:paraId="4A0034AC" w14:textId="77777777" w:rsidTr="000774F9">
        <w:trPr>
          <w:trHeight w:val="280"/>
        </w:trPr>
        <w:tc>
          <w:tcPr>
            <w:tcW w:w="4360" w:type="dxa"/>
            <w:tcBorders>
              <w:top w:val="single" w:sz="4" w:space="0" w:color="auto"/>
              <w:left w:val="nil"/>
              <w:bottom w:val="nil"/>
              <w:right w:val="nil"/>
            </w:tcBorders>
            <w:shd w:val="clear" w:color="auto" w:fill="auto"/>
            <w:vAlign w:val="center"/>
            <w:hideMark/>
          </w:tcPr>
          <w:p w14:paraId="35D8CC36" w14:textId="77777777" w:rsidR="00EB6811" w:rsidRPr="0021418E" w:rsidRDefault="00EB6811" w:rsidP="0021418E">
            <w:pPr>
              <w:spacing w:after="0" w:line="240" w:lineRule="auto"/>
              <w:rPr>
                <w:rFonts w:ascii="Times New Roman" w:eastAsia="Times New Roman" w:hAnsi="Times New Roman" w:cs="Times New Roman"/>
                <w:b/>
                <w:bCs/>
                <w:color w:val="000000"/>
                <w:sz w:val="17"/>
                <w:szCs w:val="17"/>
                <w:lang w:val="es-ES"/>
              </w:rPr>
            </w:pPr>
            <w:r w:rsidRPr="0021418E">
              <w:rPr>
                <w:rFonts w:ascii="Times New Roman" w:eastAsia="Times New Roman" w:hAnsi="Times New Roman" w:cs="Times New Roman"/>
                <w:b/>
                <w:bCs/>
                <w:color w:val="000000" w:themeColor="text1"/>
                <w:kern w:val="20"/>
                <w:sz w:val="17"/>
                <w:szCs w:val="17"/>
                <w:lang w:val="es-ES"/>
              </w:rPr>
              <w:t xml:space="preserve">II. </w:t>
            </w:r>
            <w:r w:rsidR="0021418E" w:rsidRPr="0021418E">
              <w:rPr>
                <w:rFonts w:ascii="Times New Roman" w:eastAsia="Times New Roman" w:hAnsi="Times New Roman" w:cs="Times New Roman"/>
                <w:b/>
                <w:bCs/>
                <w:color w:val="000000" w:themeColor="text1"/>
                <w:kern w:val="20"/>
                <w:sz w:val="17"/>
                <w:szCs w:val="17"/>
                <w:lang w:val="es-ES"/>
              </w:rPr>
              <w:t>Gastos de apoyo a los programas</w:t>
            </w:r>
            <w:r w:rsidRPr="0021418E">
              <w:rPr>
                <w:rFonts w:ascii="Times New Roman" w:eastAsia="Times New Roman" w:hAnsi="Times New Roman" w:cs="Times New Roman"/>
                <w:b/>
                <w:bCs/>
                <w:color w:val="000000" w:themeColor="text1"/>
                <w:kern w:val="20"/>
                <w:sz w:val="17"/>
                <w:szCs w:val="17"/>
                <w:lang w:val="es-ES"/>
              </w:rPr>
              <w:t xml:space="preserve"> (13</w:t>
            </w:r>
            <w:r w:rsidR="0021418E" w:rsidRPr="0021418E">
              <w:rPr>
                <w:rFonts w:ascii="Times New Roman" w:eastAsia="Times New Roman" w:hAnsi="Times New Roman" w:cs="Times New Roman"/>
                <w:b/>
                <w:bCs/>
                <w:color w:val="000000" w:themeColor="text1"/>
                <w:kern w:val="20"/>
                <w:sz w:val="17"/>
                <w:szCs w:val="17"/>
                <w:lang w:val="es-ES"/>
              </w:rPr>
              <w:t xml:space="preserve"> </w:t>
            </w:r>
            <w:r w:rsidRPr="0021418E">
              <w:rPr>
                <w:rFonts w:ascii="Times New Roman" w:eastAsia="Times New Roman" w:hAnsi="Times New Roman" w:cs="Times New Roman"/>
                <w:b/>
                <w:bCs/>
                <w:color w:val="000000" w:themeColor="text1"/>
                <w:kern w:val="20"/>
                <w:sz w:val="17"/>
                <w:szCs w:val="17"/>
                <w:lang w:val="es-ES"/>
              </w:rPr>
              <w:t>%)</w:t>
            </w:r>
          </w:p>
        </w:tc>
        <w:tc>
          <w:tcPr>
            <w:tcW w:w="1400" w:type="dxa"/>
            <w:tcBorders>
              <w:top w:val="nil"/>
              <w:left w:val="nil"/>
              <w:bottom w:val="nil"/>
              <w:right w:val="nil"/>
            </w:tcBorders>
            <w:shd w:val="clear" w:color="auto" w:fill="auto"/>
            <w:vAlign w:val="center"/>
            <w:hideMark/>
          </w:tcPr>
          <w:p w14:paraId="591F128D" w14:textId="77777777" w:rsidR="00EB6811" w:rsidRPr="00756382" w:rsidRDefault="00EB6811" w:rsidP="0021418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w:t>
            </w:r>
            <w:r w:rsidR="0021418E">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268</w:t>
            </w:r>
            <w:r w:rsidR="0021418E">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1</w:t>
            </w:r>
          </w:p>
        </w:tc>
        <w:tc>
          <w:tcPr>
            <w:tcW w:w="1400" w:type="dxa"/>
            <w:tcBorders>
              <w:top w:val="nil"/>
              <w:left w:val="nil"/>
              <w:bottom w:val="nil"/>
              <w:right w:val="nil"/>
            </w:tcBorders>
            <w:shd w:val="clear" w:color="auto" w:fill="auto"/>
            <w:vAlign w:val="center"/>
            <w:hideMark/>
          </w:tcPr>
          <w:p w14:paraId="18178A62" w14:textId="77777777" w:rsidR="00EB6811" w:rsidRPr="00756382" w:rsidRDefault="00EB6811" w:rsidP="0021418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w:t>
            </w:r>
            <w:r w:rsidR="0021418E">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468</w:t>
            </w:r>
            <w:r w:rsidR="0021418E">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1</w:t>
            </w:r>
          </w:p>
        </w:tc>
        <w:tc>
          <w:tcPr>
            <w:tcW w:w="1400" w:type="dxa"/>
            <w:tcBorders>
              <w:top w:val="nil"/>
              <w:left w:val="nil"/>
              <w:bottom w:val="nil"/>
              <w:right w:val="nil"/>
            </w:tcBorders>
            <w:shd w:val="clear" w:color="auto" w:fill="auto"/>
            <w:vAlign w:val="center"/>
            <w:hideMark/>
          </w:tcPr>
          <w:p w14:paraId="5A249F4D" w14:textId="77777777" w:rsidR="00EB6811" w:rsidRPr="00756382" w:rsidRDefault="0021418E" w:rsidP="0021418E">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lang w:val="en-GB"/>
              </w:rPr>
              <w:t>4.</w:t>
            </w:r>
            <w:r w:rsidR="00EB6811" w:rsidRPr="00756382">
              <w:rPr>
                <w:rFonts w:ascii="Times New Roman" w:eastAsia="Times New Roman" w:hAnsi="Times New Roman" w:cs="Times New Roman"/>
                <w:b/>
                <w:bCs/>
                <w:color w:val="000000" w:themeColor="text1"/>
                <w:kern w:val="20"/>
                <w:sz w:val="17"/>
                <w:szCs w:val="17"/>
                <w:lang w:val="en-GB"/>
              </w:rPr>
              <w:t>736</w:t>
            </w:r>
            <w:r>
              <w:rPr>
                <w:rFonts w:ascii="Times New Roman" w:eastAsia="Times New Roman" w:hAnsi="Times New Roman" w:cs="Times New Roman"/>
                <w:b/>
                <w:bCs/>
                <w:color w:val="000000" w:themeColor="text1"/>
                <w:kern w:val="20"/>
                <w:sz w:val="17"/>
                <w:szCs w:val="17"/>
                <w:lang w:val="en-GB"/>
              </w:rPr>
              <w:t>,</w:t>
            </w:r>
            <w:r w:rsidR="00EB6811" w:rsidRPr="00756382">
              <w:rPr>
                <w:rFonts w:ascii="Times New Roman" w:eastAsia="Times New Roman" w:hAnsi="Times New Roman" w:cs="Times New Roman"/>
                <w:b/>
                <w:bCs/>
                <w:color w:val="000000" w:themeColor="text1"/>
                <w:kern w:val="20"/>
                <w:sz w:val="17"/>
                <w:szCs w:val="17"/>
                <w:lang w:val="en-GB"/>
              </w:rPr>
              <w:t>2</w:t>
            </w:r>
          </w:p>
        </w:tc>
      </w:tr>
      <w:tr w:rsidR="00EB6811" w:rsidRPr="00756382" w14:paraId="7F46FD41" w14:textId="77777777" w:rsidTr="000774F9">
        <w:trPr>
          <w:trHeight w:val="290"/>
        </w:trPr>
        <w:tc>
          <w:tcPr>
            <w:tcW w:w="4360" w:type="dxa"/>
            <w:tcBorders>
              <w:top w:val="nil"/>
              <w:left w:val="nil"/>
              <w:bottom w:val="single" w:sz="8" w:space="0" w:color="auto"/>
              <w:right w:val="nil"/>
            </w:tcBorders>
            <w:shd w:val="clear" w:color="auto" w:fill="auto"/>
            <w:vAlign w:val="center"/>
            <w:hideMark/>
          </w:tcPr>
          <w:p w14:paraId="04F19350" w14:textId="77777777" w:rsidR="00EB6811" w:rsidRPr="00756382" w:rsidRDefault="00EB6811" w:rsidP="0021418E">
            <w:pPr>
              <w:spacing w:after="0" w:line="240" w:lineRule="auto"/>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Subtotal (I + II)</w:t>
            </w:r>
          </w:p>
        </w:tc>
        <w:tc>
          <w:tcPr>
            <w:tcW w:w="1400" w:type="dxa"/>
            <w:tcBorders>
              <w:top w:val="nil"/>
              <w:left w:val="nil"/>
              <w:bottom w:val="single" w:sz="8" w:space="0" w:color="auto"/>
              <w:right w:val="nil"/>
            </w:tcBorders>
            <w:shd w:val="clear" w:color="auto" w:fill="auto"/>
            <w:vAlign w:val="center"/>
            <w:hideMark/>
          </w:tcPr>
          <w:p w14:paraId="42AD1BF6"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19</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715</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2</w:t>
            </w:r>
          </w:p>
        </w:tc>
        <w:tc>
          <w:tcPr>
            <w:tcW w:w="1400" w:type="dxa"/>
            <w:tcBorders>
              <w:top w:val="nil"/>
              <w:left w:val="nil"/>
              <w:bottom w:val="single" w:sz="8" w:space="0" w:color="auto"/>
              <w:right w:val="nil"/>
            </w:tcBorders>
            <w:shd w:val="clear" w:color="auto" w:fill="auto"/>
            <w:vAlign w:val="center"/>
            <w:hideMark/>
          </w:tcPr>
          <w:p w14:paraId="0616732E"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21</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453</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7</w:t>
            </w:r>
          </w:p>
        </w:tc>
        <w:tc>
          <w:tcPr>
            <w:tcW w:w="1400" w:type="dxa"/>
            <w:tcBorders>
              <w:top w:val="nil"/>
              <w:left w:val="nil"/>
              <w:bottom w:val="single" w:sz="8" w:space="0" w:color="auto"/>
              <w:right w:val="nil"/>
            </w:tcBorders>
            <w:shd w:val="clear" w:color="auto" w:fill="auto"/>
            <w:vAlign w:val="center"/>
            <w:hideMark/>
          </w:tcPr>
          <w:p w14:paraId="264D51C7"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41</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168</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9</w:t>
            </w:r>
          </w:p>
        </w:tc>
      </w:tr>
      <w:tr w:rsidR="00EB6811" w:rsidRPr="00756382" w14:paraId="71C4586E" w14:textId="77777777" w:rsidTr="000774F9">
        <w:trPr>
          <w:trHeight w:val="280"/>
        </w:trPr>
        <w:tc>
          <w:tcPr>
            <w:tcW w:w="4360" w:type="dxa"/>
            <w:tcBorders>
              <w:top w:val="single" w:sz="4" w:space="0" w:color="auto"/>
              <w:left w:val="nil"/>
              <w:bottom w:val="nil"/>
              <w:right w:val="nil"/>
            </w:tcBorders>
            <w:shd w:val="clear" w:color="auto" w:fill="auto"/>
            <w:vAlign w:val="center"/>
            <w:hideMark/>
          </w:tcPr>
          <w:p w14:paraId="616EAF22" w14:textId="77777777" w:rsidR="00EB6811" w:rsidRPr="00756382" w:rsidRDefault="00EB6811" w:rsidP="0021418E">
            <w:pPr>
              <w:spacing w:after="0" w:line="240" w:lineRule="auto"/>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 xml:space="preserve">III. </w:t>
            </w:r>
            <w:r w:rsidR="0021418E">
              <w:rPr>
                <w:rFonts w:ascii="Times New Roman" w:eastAsia="Times New Roman" w:hAnsi="Times New Roman" w:cs="Times New Roman"/>
                <w:b/>
                <w:bCs/>
                <w:color w:val="000000" w:themeColor="text1"/>
                <w:kern w:val="20"/>
                <w:sz w:val="17"/>
                <w:szCs w:val="17"/>
                <w:lang w:val="en-GB"/>
              </w:rPr>
              <w:t>Reserva operacional</w:t>
            </w:r>
          </w:p>
        </w:tc>
        <w:tc>
          <w:tcPr>
            <w:tcW w:w="1400" w:type="dxa"/>
            <w:tcBorders>
              <w:top w:val="nil"/>
              <w:left w:val="nil"/>
              <w:bottom w:val="nil"/>
              <w:right w:val="nil"/>
            </w:tcBorders>
            <w:shd w:val="clear" w:color="auto" w:fill="auto"/>
            <w:vAlign w:val="center"/>
            <w:hideMark/>
          </w:tcPr>
          <w:p w14:paraId="6E418364" w14:textId="77777777" w:rsidR="00EB6811" w:rsidRPr="00756382" w:rsidRDefault="0021418E" w:rsidP="000774F9">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lang w:val="en-GB"/>
              </w:rPr>
              <w:t>216,</w:t>
            </w:r>
            <w:r w:rsidR="00EB6811" w:rsidRPr="00756382">
              <w:rPr>
                <w:rFonts w:ascii="Times New Roman" w:eastAsia="Times New Roman" w:hAnsi="Times New Roman" w:cs="Times New Roman"/>
                <w:color w:val="000000" w:themeColor="text1"/>
                <w:kern w:val="20"/>
                <w:sz w:val="17"/>
                <w:szCs w:val="17"/>
                <w:lang w:val="en-GB"/>
              </w:rPr>
              <w:t>4</w:t>
            </w:r>
          </w:p>
        </w:tc>
        <w:tc>
          <w:tcPr>
            <w:tcW w:w="1400" w:type="dxa"/>
            <w:tcBorders>
              <w:top w:val="nil"/>
              <w:left w:val="nil"/>
              <w:bottom w:val="nil"/>
              <w:right w:val="nil"/>
            </w:tcBorders>
            <w:shd w:val="clear" w:color="auto" w:fill="auto"/>
            <w:vAlign w:val="center"/>
            <w:hideMark/>
          </w:tcPr>
          <w:p w14:paraId="625A7D93" w14:textId="77777777" w:rsidR="00EB6811" w:rsidRPr="00756382" w:rsidRDefault="00EB6811" w:rsidP="0021418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themeColor="text1"/>
                <w:kern w:val="20"/>
                <w:sz w:val="17"/>
                <w:szCs w:val="17"/>
                <w:lang w:val="en-GB"/>
              </w:rPr>
              <w:t>260</w:t>
            </w:r>
            <w:r w:rsidR="0021418E">
              <w:rPr>
                <w:rFonts w:ascii="Times New Roman" w:eastAsia="Times New Roman" w:hAnsi="Times New Roman" w:cs="Times New Roman"/>
                <w:color w:val="000000" w:themeColor="text1"/>
                <w:kern w:val="20"/>
                <w:sz w:val="17"/>
                <w:szCs w:val="17"/>
                <w:lang w:val="en-GB"/>
              </w:rPr>
              <w:t>,</w:t>
            </w:r>
            <w:r w:rsidRPr="00756382">
              <w:rPr>
                <w:rFonts w:ascii="Times New Roman" w:eastAsia="Times New Roman" w:hAnsi="Times New Roman" w:cs="Times New Roman"/>
                <w:color w:val="000000" w:themeColor="text1"/>
                <w:kern w:val="20"/>
                <w:sz w:val="17"/>
                <w:szCs w:val="17"/>
                <w:lang w:val="en-GB"/>
              </w:rPr>
              <w:t>8</w:t>
            </w:r>
          </w:p>
        </w:tc>
        <w:tc>
          <w:tcPr>
            <w:tcW w:w="1400" w:type="dxa"/>
            <w:tcBorders>
              <w:top w:val="nil"/>
              <w:left w:val="nil"/>
              <w:bottom w:val="nil"/>
              <w:right w:val="nil"/>
            </w:tcBorders>
            <w:shd w:val="clear" w:color="auto" w:fill="auto"/>
            <w:vAlign w:val="center"/>
            <w:hideMark/>
          </w:tcPr>
          <w:p w14:paraId="4490601F"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477</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2</w:t>
            </w:r>
          </w:p>
        </w:tc>
      </w:tr>
      <w:tr w:rsidR="00EB6811" w:rsidRPr="00756382" w14:paraId="7B6A25AD" w14:textId="77777777" w:rsidTr="000774F9">
        <w:trPr>
          <w:trHeight w:val="290"/>
        </w:trPr>
        <w:tc>
          <w:tcPr>
            <w:tcW w:w="4360" w:type="dxa"/>
            <w:tcBorders>
              <w:top w:val="nil"/>
              <w:left w:val="nil"/>
              <w:bottom w:val="single" w:sz="8" w:space="0" w:color="auto"/>
              <w:right w:val="nil"/>
            </w:tcBorders>
            <w:shd w:val="clear" w:color="auto" w:fill="auto"/>
            <w:vAlign w:val="center"/>
            <w:hideMark/>
          </w:tcPr>
          <w:p w14:paraId="148165A1" w14:textId="77777777" w:rsidR="00EB6811" w:rsidRPr="00756382" w:rsidRDefault="0021418E" w:rsidP="0021418E">
            <w:pPr>
              <w:spacing w:after="0" w:line="240" w:lineRule="auto"/>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lang w:val="en-GB"/>
              </w:rPr>
              <w:t xml:space="preserve">Total general </w:t>
            </w:r>
            <w:r w:rsidR="00EB6811" w:rsidRPr="00756382">
              <w:rPr>
                <w:rFonts w:ascii="Times New Roman" w:eastAsia="Times New Roman" w:hAnsi="Times New Roman" w:cs="Times New Roman"/>
                <w:b/>
                <w:bCs/>
                <w:color w:val="000000" w:themeColor="text1"/>
                <w:kern w:val="20"/>
                <w:sz w:val="17"/>
                <w:szCs w:val="17"/>
                <w:lang w:val="en-GB"/>
              </w:rPr>
              <w:t>(I+II + III)</w:t>
            </w:r>
          </w:p>
        </w:tc>
        <w:tc>
          <w:tcPr>
            <w:tcW w:w="1400" w:type="dxa"/>
            <w:tcBorders>
              <w:top w:val="nil"/>
              <w:left w:val="nil"/>
              <w:bottom w:val="single" w:sz="8" w:space="0" w:color="auto"/>
              <w:right w:val="nil"/>
            </w:tcBorders>
            <w:shd w:val="clear" w:color="auto" w:fill="auto"/>
            <w:vAlign w:val="center"/>
            <w:hideMark/>
          </w:tcPr>
          <w:p w14:paraId="43249A18"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19</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931</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6</w:t>
            </w:r>
          </w:p>
        </w:tc>
        <w:tc>
          <w:tcPr>
            <w:tcW w:w="1400" w:type="dxa"/>
            <w:tcBorders>
              <w:top w:val="nil"/>
              <w:left w:val="nil"/>
              <w:bottom w:val="single" w:sz="8" w:space="0" w:color="auto"/>
              <w:right w:val="nil"/>
            </w:tcBorders>
            <w:shd w:val="clear" w:color="auto" w:fill="auto"/>
            <w:vAlign w:val="center"/>
            <w:hideMark/>
          </w:tcPr>
          <w:p w14:paraId="6E3864EE"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21</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714</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5</w:t>
            </w:r>
          </w:p>
        </w:tc>
        <w:tc>
          <w:tcPr>
            <w:tcW w:w="1400" w:type="dxa"/>
            <w:tcBorders>
              <w:top w:val="nil"/>
              <w:left w:val="nil"/>
              <w:bottom w:val="single" w:sz="8" w:space="0" w:color="auto"/>
              <w:right w:val="nil"/>
            </w:tcBorders>
            <w:shd w:val="clear" w:color="auto" w:fill="auto"/>
            <w:vAlign w:val="center"/>
            <w:hideMark/>
          </w:tcPr>
          <w:p w14:paraId="0484F2FA"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41</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646</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1</w:t>
            </w:r>
          </w:p>
        </w:tc>
      </w:tr>
      <w:tr w:rsidR="00EB6811" w:rsidRPr="00756382" w14:paraId="4065D210" w14:textId="77777777" w:rsidTr="000774F9">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2345B47" w14:textId="77777777" w:rsidR="00EB6811" w:rsidRPr="0021418E" w:rsidRDefault="0021418E" w:rsidP="0021418E">
            <w:pPr>
              <w:spacing w:after="0" w:line="240" w:lineRule="auto"/>
              <w:rPr>
                <w:rFonts w:ascii="Times New Roman" w:eastAsia="Times New Roman" w:hAnsi="Times New Roman" w:cs="Times New Roman"/>
                <w:b/>
                <w:bCs/>
                <w:color w:val="000000" w:themeColor="text1"/>
                <w:kern w:val="20"/>
                <w:sz w:val="17"/>
                <w:szCs w:val="17"/>
                <w:lang w:val="es-ES"/>
              </w:rPr>
            </w:pPr>
            <w:r w:rsidRPr="0021418E">
              <w:rPr>
                <w:rFonts w:ascii="Times New Roman" w:eastAsia="Times New Roman" w:hAnsi="Times New Roman" w:cs="Times New Roman"/>
                <w:b/>
                <w:bCs/>
                <w:color w:val="000000" w:themeColor="text1"/>
                <w:kern w:val="20"/>
                <w:sz w:val="17"/>
                <w:szCs w:val="17"/>
                <w:lang w:val="es-ES"/>
              </w:rPr>
              <w:t>Proporción del presupuesto integrado correspondiente al Convenio</w:t>
            </w:r>
            <w:r w:rsidR="00EB6811" w:rsidRPr="0021418E">
              <w:rPr>
                <w:rFonts w:ascii="Times New Roman" w:eastAsia="Times New Roman" w:hAnsi="Times New Roman" w:cs="Times New Roman"/>
                <w:b/>
                <w:bCs/>
                <w:color w:val="000000" w:themeColor="text1"/>
                <w:kern w:val="20"/>
                <w:sz w:val="17"/>
                <w:szCs w:val="17"/>
                <w:lang w:val="es-ES"/>
              </w:rPr>
              <w:t xml:space="preserve"> (72</w:t>
            </w:r>
            <w:r>
              <w:rPr>
                <w:rFonts w:ascii="Times New Roman" w:eastAsia="Times New Roman" w:hAnsi="Times New Roman" w:cs="Times New Roman"/>
                <w:b/>
                <w:bCs/>
                <w:color w:val="000000" w:themeColor="text1"/>
                <w:kern w:val="20"/>
                <w:sz w:val="17"/>
                <w:szCs w:val="17"/>
                <w:lang w:val="es-ES"/>
              </w:rPr>
              <w:t xml:space="preserve"> </w:t>
            </w:r>
            <w:r w:rsidR="00EB6811" w:rsidRPr="0021418E">
              <w:rPr>
                <w:rFonts w:ascii="Times New Roman" w:eastAsia="Times New Roman" w:hAnsi="Times New Roman" w:cs="Times New Roman"/>
                <w:b/>
                <w:bCs/>
                <w:color w:val="000000" w:themeColor="text1"/>
                <w:kern w:val="20"/>
                <w:sz w:val="17"/>
                <w:szCs w:val="17"/>
                <w:lang w:val="es-ES"/>
              </w:rPr>
              <w:t>%)</w:t>
            </w:r>
          </w:p>
        </w:tc>
        <w:tc>
          <w:tcPr>
            <w:tcW w:w="1400" w:type="dxa"/>
            <w:tcBorders>
              <w:top w:val="nil"/>
              <w:left w:val="nil"/>
              <w:bottom w:val="single" w:sz="8" w:space="0" w:color="auto"/>
              <w:right w:val="nil"/>
            </w:tcBorders>
            <w:shd w:val="clear" w:color="auto" w:fill="auto"/>
            <w:vAlign w:val="center"/>
            <w:hideMark/>
          </w:tcPr>
          <w:p w14:paraId="1D9E8F55"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14</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350</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8</w:t>
            </w:r>
          </w:p>
        </w:tc>
        <w:tc>
          <w:tcPr>
            <w:tcW w:w="1400" w:type="dxa"/>
            <w:tcBorders>
              <w:top w:val="nil"/>
              <w:left w:val="nil"/>
              <w:bottom w:val="single" w:sz="8" w:space="0" w:color="auto"/>
              <w:right w:val="nil"/>
            </w:tcBorders>
            <w:shd w:val="clear" w:color="auto" w:fill="auto"/>
            <w:vAlign w:val="center"/>
            <w:hideMark/>
          </w:tcPr>
          <w:p w14:paraId="66ED6FDE"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15</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634</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4</w:t>
            </w:r>
          </w:p>
        </w:tc>
        <w:tc>
          <w:tcPr>
            <w:tcW w:w="1400" w:type="dxa"/>
            <w:tcBorders>
              <w:top w:val="nil"/>
              <w:left w:val="nil"/>
              <w:bottom w:val="single" w:sz="8" w:space="0" w:color="auto"/>
              <w:right w:val="nil"/>
            </w:tcBorders>
            <w:shd w:val="clear" w:color="auto" w:fill="auto"/>
            <w:vAlign w:val="center"/>
            <w:hideMark/>
          </w:tcPr>
          <w:p w14:paraId="3DE97622"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29</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985</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2</w:t>
            </w:r>
          </w:p>
        </w:tc>
      </w:tr>
      <w:tr w:rsidR="00EB6811" w:rsidRPr="00756382" w14:paraId="44CC3707" w14:textId="77777777" w:rsidTr="000774F9">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D38963E" w14:textId="77777777" w:rsidR="00EB6811" w:rsidRPr="0021418E" w:rsidRDefault="0021418E" w:rsidP="0021418E">
            <w:pPr>
              <w:spacing w:after="0" w:line="240" w:lineRule="auto"/>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themeColor="text1"/>
                <w:kern w:val="20"/>
                <w:sz w:val="17"/>
                <w:szCs w:val="17"/>
                <w:lang w:val="es-ES"/>
              </w:rPr>
              <w:lastRenderedPageBreak/>
              <w:t>Menos las contribuciones del país anfitrión</w:t>
            </w:r>
          </w:p>
        </w:tc>
        <w:tc>
          <w:tcPr>
            <w:tcW w:w="1400" w:type="dxa"/>
            <w:tcBorders>
              <w:top w:val="nil"/>
              <w:left w:val="nil"/>
              <w:bottom w:val="single" w:sz="8" w:space="0" w:color="auto"/>
              <w:right w:val="nil"/>
            </w:tcBorders>
            <w:shd w:val="clear" w:color="auto" w:fill="auto"/>
            <w:vAlign w:val="center"/>
            <w:hideMark/>
          </w:tcPr>
          <w:p w14:paraId="1EE8879E" w14:textId="77777777" w:rsidR="00EB6811" w:rsidRPr="00756382" w:rsidRDefault="00EB6811" w:rsidP="0021418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-1</w:t>
            </w:r>
            <w:r w:rsidR="0021418E">
              <w:rPr>
                <w:rFonts w:ascii="Times New Roman" w:eastAsia="Times New Roman" w:hAnsi="Times New Roman" w:cs="Times New Roman"/>
                <w:color w:val="000000"/>
                <w:sz w:val="17"/>
                <w:szCs w:val="17"/>
              </w:rPr>
              <w:t>.</w:t>
            </w:r>
            <w:r w:rsidRPr="00756382">
              <w:rPr>
                <w:rFonts w:ascii="Times New Roman" w:eastAsia="Times New Roman" w:hAnsi="Times New Roman" w:cs="Times New Roman"/>
                <w:color w:val="000000"/>
                <w:sz w:val="17"/>
                <w:szCs w:val="17"/>
              </w:rPr>
              <w:t>176</w:t>
            </w:r>
            <w:r w:rsidR="0021418E">
              <w:rPr>
                <w:rFonts w:ascii="Times New Roman" w:eastAsia="Times New Roman" w:hAnsi="Times New Roman" w:cs="Times New Roman"/>
                <w:color w:val="000000"/>
                <w:sz w:val="17"/>
                <w:szCs w:val="17"/>
              </w:rPr>
              <w:t>,</w:t>
            </w:r>
            <w:r w:rsidRPr="00756382">
              <w:rPr>
                <w:rFonts w:ascii="Times New Roman" w:eastAsia="Times New Roman" w:hAnsi="Times New Roman" w:cs="Times New Roman"/>
                <w:color w:val="000000"/>
                <w:sz w:val="17"/>
                <w:szCs w:val="17"/>
              </w:rPr>
              <w:t>2</w:t>
            </w:r>
          </w:p>
        </w:tc>
        <w:tc>
          <w:tcPr>
            <w:tcW w:w="1400" w:type="dxa"/>
            <w:tcBorders>
              <w:top w:val="nil"/>
              <w:left w:val="nil"/>
              <w:bottom w:val="single" w:sz="8" w:space="0" w:color="auto"/>
              <w:right w:val="nil"/>
            </w:tcBorders>
            <w:shd w:val="clear" w:color="auto" w:fill="auto"/>
            <w:vAlign w:val="center"/>
            <w:hideMark/>
          </w:tcPr>
          <w:p w14:paraId="59A769A0" w14:textId="77777777" w:rsidR="00EB6811" w:rsidRPr="00756382" w:rsidRDefault="00EB6811" w:rsidP="0021418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-1</w:t>
            </w:r>
            <w:r w:rsidR="0021418E">
              <w:rPr>
                <w:rFonts w:ascii="Times New Roman" w:eastAsia="Times New Roman" w:hAnsi="Times New Roman" w:cs="Times New Roman"/>
                <w:color w:val="000000"/>
                <w:sz w:val="17"/>
                <w:szCs w:val="17"/>
              </w:rPr>
              <w:t>.</w:t>
            </w:r>
            <w:r w:rsidRPr="00756382">
              <w:rPr>
                <w:rFonts w:ascii="Times New Roman" w:eastAsia="Times New Roman" w:hAnsi="Times New Roman" w:cs="Times New Roman"/>
                <w:color w:val="000000"/>
                <w:sz w:val="17"/>
                <w:szCs w:val="17"/>
              </w:rPr>
              <w:t>198</w:t>
            </w:r>
            <w:r w:rsidR="0021418E">
              <w:rPr>
                <w:rFonts w:ascii="Times New Roman" w:eastAsia="Times New Roman" w:hAnsi="Times New Roman" w:cs="Times New Roman"/>
                <w:color w:val="000000"/>
                <w:sz w:val="17"/>
                <w:szCs w:val="17"/>
              </w:rPr>
              <w:t>,</w:t>
            </w:r>
            <w:r w:rsidRPr="00756382">
              <w:rPr>
                <w:rFonts w:ascii="Times New Roman" w:eastAsia="Times New Roman" w:hAnsi="Times New Roman" w:cs="Times New Roman"/>
                <w:color w:val="000000"/>
                <w:sz w:val="17"/>
                <w:szCs w:val="17"/>
              </w:rPr>
              <w:t>4</w:t>
            </w:r>
          </w:p>
        </w:tc>
        <w:tc>
          <w:tcPr>
            <w:tcW w:w="1400" w:type="dxa"/>
            <w:tcBorders>
              <w:top w:val="nil"/>
              <w:left w:val="nil"/>
              <w:bottom w:val="single" w:sz="8" w:space="0" w:color="auto"/>
              <w:right w:val="nil"/>
            </w:tcBorders>
            <w:shd w:val="clear" w:color="auto" w:fill="auto"/>
            <w:vAlign w:val="center"/>
            <w:hideMark/>
          </w:tcPr>
          <w:p w14:paraId="068C05EE"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374</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6</w:t>
            </w:r>
          </w:p>
        </w:tc>
      </w:tr>
      <w:tr w:rsidR="00EB6811" w:rsidRPr="00756382" w14:paraId="631FE316" w14:textId="77777777" w:rsidTr="000774F9">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967F0E4" w14:textId="77777777" w:rsidR="00EB6811" w:rsidRPr="0021418E" w:rsidRDefault="0021418E" w:rsidP="0021418E">
            <w:pPr>
              <w:spacing w:after="0" w:line="240" w:lineRule="auto"/>
              <w:rPr>
                <w:rFonts w:ascii="Times New Roman" w:eastAsia="Times New Roman" w:hAnsi="Times New Roman" w:cs="Times New Roman"/>
                <w:color w:val="000000"/>
                <w:sz w:val="17"/>
                <w:szCs w:val="17"/>
                <w:lang w:val="es-ES"/>
              </w:rPr>
            </w:pPr>
            <w:r w:rsidRPr="0021418E">
              <w:rPr>
                <w:rFonts w:ascii="Times New Roman" w:eastAsia="Times New Roman" w:hAnsi="Times New Roman" w:cs="Times New Roman"/>
                <w:color w:val="000000" w:themeColor="text1"/>
                <w:kern w:val="20"/>
                <w:sz w:val="17"/>
                <w:szCs w:val="17"/>
                <w:lang w:val="es-ES"/>
              </w:rPr>
              <w:t>Menos</w:t>
            </w:r>
            <w:r>
              <w:rPr>
                <w:rFonts w:ascii="Times New Roman" w:eastAsia="Times New Roman" w:hAnsi="Times New Roman" w:cs="Times New Roman"/>
                <w:color w:val="000000" w:themeColor="text1"/>
                <w:kern w:val="20"/>
                <w:sz w:val="17"/>
                <w:szCs w:val="17"/>
                <w:lang w:val="es-ES"/>
              </w:rPr>
              <w:t xml:space="preserve"> empleo de fondos de reserva</w:t>
            </w:r>
            <w:r w:rsidR="00EB6811" w:rsidRPr="0021418E">
              <w:rPr>
                <w:rFonts w:ascii="Times New Roman" w:eastAsia="Times New Roman" w:hAnsi="Times New Roman" w:cs="Times New Roman"/>
                <w:color w:val="000000" w:themeColor="text1"/>
                <w:kern w:val="20"/>
                <w:sz w:val="17"/>
                <w:szCs w:val="17"/>
                <w:lang w:val="es-ES"/>
              </w:rPr>
              <w:t xml:space="preserve"> </w:t>
            </w:r>
          </w:p>
        </w:tc>
        <w:tc>
          <w:tcPr>
            <w:tcW w:w="1400" w:type="dxa"/>
            <w:tcBorders>
              <w:top w:val="nil"/>
              <w:left w:val="nil"/>
              <w:bottom w:val="single" w:sz="8" w:space="0" w:color="auto"/>
              <w:right w:val="nil"/>
            </w:tcBorders>
            <w:shd w:val="clear" w:color="auto" w:fill="auto"/>
            <w:vAlign w:val="center"/>
            <w:hideMark/>
          </w:tcPr>
          <w:p w14:paraId="53914381" w14:textId="77777777" w:rsidR="00EB6811" w:rsidRPr="00756382" w:rsidRDefault="00EB6811" w:rsidP="0021418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-147</w:t>
            </w:r>
            <w:r w:rsidR="0021418E">
              <w:rPr>
                <w:rFonts w:ascii="Times New Roman" w:eastAsia="Times New Roman" w:hAnsi="Times New Roman" w:cs="Times New Roman"/>
                <w:color w:val="000000"/>
                <w:sz w:val="17"/>
                <w:szCs w:val="17"/>
              </w:rPr>
              <w:t>,</w:t>
            </w:r>
            <w:r w:rsidRPr="00756382">
              <w:rPr>
                <w:rFonts w:ascii="Times New Roman" w:eastAsia="Times New Roman" w:hAnsi="Times New Roman" w:cs="Times New Roman"/>
                <w:color w:val="000000"/>
                <w:sz w:val="17"/>
                <w:szCs w:val="17"/>
              </w:rPr>
              <w:t>6</w:t>
            </w:r>
          </w:p>
        </w:tc>
        <w:tc>
          <w:tcPr>
            <w:tcW w:w="1400" w:type="dxa"/>
            <w:tcBorders>
              <w:top w:val="nil"/>
              <w:left w:val="nil"/>
              <w:bottom w:val="single" w:sz="8" w:space="0" w:color="auto"/>
              <w:right w:val="nil"/>
            </w:tcBorders>
            <w:shd w:val="clear" w:color="auto" w:fill="auto"/>
            <w:vAlign w:val="center"/>
            <w:hideMark/>
          </w:tcPr>
          <w:p w14:paraId="06D77C31" w14:textId="77777777" w:rsidR="00EB6811" w:rsidRPr="00756382" w:rsidRDefault="00EB6811" w:rsidP="0021418E">
            <w:pPr>
              <w:spacing w:after="0" w:line="240" w:lineRule="auto"/>
              <w:jc w:val="right"/>
              <w:rPr>
                <w:rFonts w:ascii="Times New Roman" w:eastAsia="Times New Roman" w:hAnsi="Times New Roman" w:cs="Times New Roman"/>
                <w:color w:val="000000"/>
                <w:sz w:val="17"/>
                <w:szCs w:val="17"/>
              </w:rPr>
            </w:pPr>
            <w:r w:rsidRPr="00756382">
              <w:rPr>
                <w:rFonts w:ascii="Times New Roman" w:eastAsia="Times New Roman" w:hAnsi="Times New Roman" w:cs="Times New Roman"/>
                <w:color w:val="000000"/>
                <w:sz w:val="17"/>
                <w:szCs w:val="17"/>
              </w:rPr>
              <w:t>-147</w:t>
            </w:r>
            <w:r w:rsidR="0021418E">
              <w:rPr>
                <w:rFonts w:ascii="Times New Roman" w:eastAsia="Times New Roman" w:hAnsi="Times New Roman" w:cs="Times New Roman"/>
                <w:color w:val="000000"/>
                <w:sz w:val="17"/>
                <w:szCs w:val="17"/>
              </w:rPr>
              <w:t>,</w:t>
            </w:r>
            <w:r w:rsidRPr="00756382">
              <w:rPr>
                <w:rFonts w:ascii="Times New Roman" w:eastAsia="Times New Roman" w:hAnsi="Times New Roman" w:cs="Times New Roman"/>
                <w:color w:val="000000"/>
                <w:sz w:val="17"/>
                <w:szCs w:val="17"/>
              </w:rPr>
              <w:t>6</w:t>
            </w:r>
          </w:p>
        </w:tc>
        <w:tc>
          <w:tcPr>
            <w:tcW w:w="1400" w:type="dxa"/>
            <w:tcBorders>
              <w:top w:val="nil"/>
              <w:left w:val="nil"/>
              <w:bottom w:val="single" w:sz="8" w:space="0" w:color="auto"/>
              <w:right w:val="nil"/>
            </w:tcBorders>
            <w:shd w:val="clear" w:color="auto" w:fill="auto"/>
            <w:vAlign w:val="center"/>
            <w:hideMark/>
          </w:tcPr>
          <w:p w14:paraId="13C40C7D" w14:textId="77777777" w:rsidR="00EB6811" w:rsidRPr="00756382" w:rsidRDefault="00EB6811" w:rsidP="0021418E">
            <w:pPr>
              <w:spacing w:after="0" w:line="240" w:lineRule="auto"/>
              <w:jc w:val="right"/>
              <w:rPr>
                <w:rFonts w:ascii="Times New Roman" w:eastAsia="Times New Roman" w:hAnsi="Times New Roman" w:cs="Times New Roman"/>
                <w:b/>
                <w:bCs/>
                <w:color w:val="000000"/>
                <w:sz w:val="17"/>
                <w:szCs w:val="17"/>
              </w:rPr>
            </w:pPr>
            <w:r w:rsidRPr="00756382">
              <w:rPr>
                <w:rFonts w:ascii="Times New Roman" w:eastAsia="Times New Roman" w:hAnsi="Times New Roman" w:cs="Times New Roman"/>
                <w:b/>
                <w:bCs/>
                <w:color w:val="000000" w:themeColor="text1"/>
                <w:kern w:val="20"/>
                <w:sz w:val="17"/>
                <w:szCs w:val="17"/>
                <w:lang w:val="en-GB"/>
              </w:rPr>
              <w:t>-295</w:t>
            </w:r>
            <w:r w:rsidR="0021418E">
              <w:rPr>
                <w:rFonts w:ascii="Times New Roman" w:eastAsia="Times New Roman" w:hAnsi="Times New Roman" w:cs="Times New Roman"/>
                <w:b/>
                <w:bCs/>
                <w:color w:val="000000" w:themeColor="text1"/>
                <w:kern w:val="20"/>
                <w:sz w:val="17"/>
                <w:szCs w:val="17"/>
                <w:lang w:val="en-GB"/>
              </w:rPr>
              <w:t>,</w:t>
            </w:r>
            <w:r w:rsidRPr="00756382">
              <w:rPr>
                <w:rFonts w:ascii="Times New Roman" w:eastAsia="Times New Roman" w:hAnsi="Times New Roman" w:cs="Times New Roman"/>
                <w:b/>
                <w:bCs/>
                <w:color w:val="000000" w:themeColor="text1"/>
                <w:kern w:val="20"/>
                <w:sz w:val="17"/>
                <w:szCs w:val="17"/>
                <w:lang w:val="en-GB"/>
              </w:rPr>
              <w:t>2</w:t>
            </w:r>
          </w:p>
        </w:tc>
      </w:tr>
      <w:tr w:rsidR="00EB6811" w:rsidRPr="00756382" w14:paraId="5D19E7F0" w14:textId="77777777" w:rsidTr="000774F9">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957AE5D" w14:textId="77777777" w:rsidR="00EB6811" w:rsidRPr="0021418E" w:rsidRDefault="0021418E" w:rsidP="0021418E">
            <w:pPr>
              <w:spacing w:after="0" w:line="240" w:lineRule="auto"/>
              <w:rPr>
                <w:rFonts w:ascii="Times New Roman" w:eastAsia="Times New Roman" w:hAnsi="Times New Roman" w:cs="Times New Roman"/>
                <w:b/>
                <w:bCs/>
                <w:i/>
                <w:iCs/>
                <w:color w:val="000000"/>
                <w:sz w:val="17"/>
                <w:szCs w:val="17"/>
                <w:lang w:val="es-ES"/>
              </w:rPr>
            </w:pPr>
            <w:r w:rsidRPr="0021418E">
              <w:rPr>
                <w:rFonts w:ascii="Times New Roman" w:eastAsia="Times New Roman" w:hAnsi="Times New Roman" w:cs="Times New Roman"/>
                <w:b/>
                <w:bCs/>
                <w:i/>
                <w:iCs/>
                <w:color w:val="000000" w:themeColor="text1"/>
                <w:kern w:val="20"/>
                <w:sz w:val="17"/>
                <w:szCs w:val="17"/>
                <w:lang w:val="es-ES"/>
              </w:rPr>
              <w:t>Total neto</w:t>
            </w:r>
            <w:r w:rsidR="00EB6811" w:rsidRPr="0021418E">
              <w:rPr>
                <w:rFonts w:ascii="Times New Roman" w:eastAsia="Times New Roman" w:hAnsi="Times New Roman" w:cs="Times New Roman"/>
                <w:b/>
                <w:bCs/>
                <w:i/>
                <w:iCs/>
                <w:color w:val="000000" w:themeColor="text1"/>
                <w:kern w:val="20"/>
                <w:sz w:val="17"/>
                <w:szCs w:val="17"/>
                <w:lang w:val="es-ES"/>
              </w:rPr>
              <w:t xml:space="preserve"> (</w:t>
            </w:r>
            <w:r w:rsidRPr="0021418E">
              <w:rPr>
                <w:rFonts w:ascii="Times New Roman" w:eastAsia="Times New Roman" w:hAnsi="Times New Roman" w:cs="Times New Roman"/>
                <w:b/>
                <w:bCs/>
                <w:i/>
                <w:iCs/>
                <w:color w:val="000000" w:themeColor="text1"/>
                <w:kern w:val="20"/>
                <w:sz w:val="17"/>
                <w:szCs w:val="17"/>
                <w:lang w:val="es-ES"/>
              </w:rPr>
              <w:t>a dividir entre las Partes)</w:t>
            </w:r>
          </w:p>
        </w:tc>
        <w:tc>
          <w:tcPr>
            <w:tcW w:w="1400" w:type="dxa"/>
            <w:tcBorders>
              <w:top w:val="nil"/>
              <w:left w:val="nil"/>
              <w:bottom w:val="single" w:sz="8" w:space="0" w:color="auto"/>
              <w:right w:val="nil"/>
            </w:tcBorders>
            <w:shd w:val="clear" w:color="auto" w:fill="auto"/>
            <w:vAlign w:val="center"/>
            <w:hideMark/>
          </w:tcPr>
          <w:p w14:paraId="13C90ACB" w14:textId="77777777" w:rsidR="00EB6811" w:rsidRPr="00756382" w:rsidRDefault="00EB6811" w:rsidP="0021418E">
            <w:pPr>
              <w:spacing w:after="0" w:line="240" w:lineRule="auto"/>
              <w:jc w:val="right"/>
              <w:rPr>
                <w:rFonts w:ascii="Times New Roman" w:eastAsia="Times New Roman" w:hAnsi="Times New Roman" w:cs="Times New Roman"/>
                <w:b/>
                <w:bCs/>
                <w:i/>
                <w:iCs/>
                <w:color w:val="000000"/>
                <w:sz w:val="17"/>
                <w:szCs w:val="17"/>
              </w:rPr>
            </w:pPr>
            <w:r w:rsidRPr="00756382">
              <w:rPr>
                <w:rFonts w:ascii="Times New Roman" w:eastAsia="Times New Roman" w:hAnsi="Times New Roman" w:cs="Times New Roman"/>
                <w:b/>
                <w:bCs/>
                <w:i/>
                <w:iCs/>
                <w:color w:val="000000"/>
                <w:sz w:val="17"/>
                <w:szCs w:val="17"/>
              </w:rPr>
              <w:t>13</w:t>
            </w:r>
            <w:r w:rsidR="0021418E">
              <w:rPr>
                <w:rFonts w:ascii="Times New Roman" w:eastAsia="Times New Roman" w:hAnsi="Times New Roman" w:cs="Times New Roman"/>
                <w:b/>
                <w:bCs/>
                <w:i/>
                <w:iCs/>
                <w:color w:val="000000"/>
                <w:sz w:val="17"/>
                <w:szCs w:val="17"/>
              </w:rPr>
              <w:t>.</w:t>
            </w:r>
            <w:r w:rsidRPr="00756382">
              <w:rPr>
                <w:rFonts w:ascii="Times New Roman" w:eastAsia="Times New Roman" w:hAnsi="Times New Roman" w:cs="Times New Roman"/>
                <w:b/>
                <w:bCs/>
                <w:i/>
                <w:iCs/>
                <w:color w:val="000000"/>
                <w:sz w:val="17"/>
                <w:szCs w:val="17"/>
              </w:rPr>
              <w:t>02</w:t>
            </w:r>
            <w:r>
              <w:rPr>
                <w:rFonts w:ascii="Times New Roman" w:eastAsia="Times New Roman" w:hAnsi="Times New Roman" w:cs="Times New Roman"/>
                <w:b/>
                <w:bCs/>
                <w:i/>
                <w:iCs/>
                <w:color w:val="000000"/>
                <w:sz w:val="17"/>
                <w:szCs w:val="17"/>
              </w:rPr>
              <w:t>6</w:t>
            </w:r>
            <w:r w:rsidR="0021418E">
              <w:rPr>
                <w:rFonts w:ascii="Times New Roman" w:eastAsia="Times New Roman" w:hAnsi="Times New Roman" w:cs="Times New Roman"/>
                <w:b/>
                <w:bCs/>
                <w:i/>
                <w:iCs/>
                <w:color w:val="000000"/>
                <w:sz w:val="17"/>
                <w:szCs w:val="17"/>
              </w:rPr>
              <w:t>,</w:t>
            </w:r>
            <w:r>
              <w:rPr>
                <w:rFonts w:ascii="Times New Roman" w:eastAsia="Times New Roman" w:hAnsi="Times New Roman" w:cs="Times New Roman"/>
                <w:b/>
                <w:bCs/>
                <w:i/>
                <w:iCs/>
                <w:color w:val="000000"/>
                <w:sz w:val="17"/>
                <w:szCs w:val="17"/>
              </w:rPr>
              <w:t>9</w:t>
            </w:r>
          </w:p>
        </w:tc>
        <w:tc>
          <w:tcPr>
            <w:tcW w:w="1400" w:type="dxa"/>
            <w:tcBorders>
              <w:top w:val="nil"/>
              <w:left w:val="nil"/>
              <w:bottom w:val="single" w:sz="8" w:space="0" w:color="auto"/>
              <w:right w:val="nil"/>
            </w:tcBorders>
            <w:shd w:val="clear" w:color="auto" w:fill="auto"/>
            <w:vAlign w:val="center"/>
            <w:hideMark/>
          </w:tcPr>
          <w:p w14:paraId="22AFBB88" w14:textId="77777777" w:rsidR="00EB6811" w:rsidRPr="00756382" w:rsidRDefault="00EB6811" w:rsidP="0021418E">
            <w:pPr>
              <w:spacing w:after="0" w:line="240" w:lineRule="auto"/>
              <w:jc w:val="right"/>
              <w:rPr>
                <w:rFonts w:ascii="Times New Roman" w:eastAsia="Times New Roman" w:hAnsi="Times New Roman" w:cs="Times New Roman"/>
                <w:b/>
                <w:bCs/>
                <w:i/>
                <w:iCs/>
                <w:color w:val="000000"/>
                <w:sz w:val="17"/>
                <w:szCs w:val="17"/>
              </w:rPr>
            </w:pPr>
            <w:r w:rsidRPr="00756382">
              <w:rPr>
                <w:rFonts w:ascii="Times New Roman" w:eastAsia="Times New Roman" w:hAnsi="Times New Roman" w:cs="Times New Roman"/>
                <w:b/>
                <w:bCs/>
                <w:i/>
                <w:iCs/>
                <w:color w:val="000000"/>
                <w:sz w:val="17"/>
                <w:szCs w:val="17"/>
              </w:rPr>
              <w:t>14</w:t>
            </w:r>
            <w:r w:rsidR="0021418E">
              <w:rPr>
                <w:rFonts w:ascii="Times New Roman" w:eastAsia="Times New Roman" w:hAnsi="Times New Roman" w:cs="Times New Roman"/>
                <w:b/>
                <w:bCs/>
                <w:i/>
                <w:iCs/>
                <w:color w:val="000000"/>
                <w:sz w:val="17"/>
                <w:szCs w:val="17"/>
              </w:rPr>
              <w:t>.</w:t>
            </w:r>
            <w:r w:rsidRPr="00756382">
              <w:rPr>
                <w:rFonts w:ascii="Times New Roman" w:eastAsia="Times New Roman" w:hAnsi="Times New Roman" w:cs="Times New Roman"/>
                <w:b/>
                <w:bCs/>
                <w:i/>
                <w:iCs/>
                <w:color w:val="000000"/>
                <w:sz w:val="17"/>
                <w:szCs w:val="17"/>
              </w:rPr>
              <w:t>288</w:t>
            </w:r>
            <w:r w:rsidR="0021418E">
              <w:rPr>
                <w:rFonts w:ascii="Times New Roman" w:eastAsia="Times New Roman" w:hAnsi="Times New Roman" w:cs="Times New Roman"/>
                <w:b/>
                <w:bCs/>
                <w:i/>
                <w:iCs/>
                <w:color w:val="000000"/>
                <w:sz w:val="17"/>
                <w:szCs w:val="17"/>
              </w:rPr>
              <w:t>,</w:t>
            </w:r>
            <w:r w:rsidRPr="00756382">
              <w:rPr>
                <w:rFonts w:ascii="Times New Roman" w:eastAsia="Times New Roman" w:hAnsi="Times New Roman" w:cs="Times New Roman"/>
                <w:b/>
                <w:bCs/>
                <w:i/>
                <w:iCs/>
                <w:color w:val="000000"/>
                <w:sz w:val="17"/>
                <w:szCs w:val="17"/>
              </w:rPr>
              <w:t>4</w:t>
            </w:r>
          </w:p>
        </w:tc>
        <w:tc>
          <w:tcPr>
            <w:tcW w:w="1400" w:type="dxa"/>
            <w:tcBorders>
              <w:top w:val="nil"/>
              <w:left w:val="nil"/>
              <w:bottom w:val="single" w:sz="8" w:space="0" w:color="auto"/>
              <w:right w:val="nil"/>
            </w:tcBorders>
            <w:shd w:val="clear" w:color="auto" w:fill="auto"/>
            <w:vAlign w:val="center"/>
            <w:hideMark/>
          </w:tcPr>
          <w:p w14:paraId="4ABA0335" w14:textId="77777777" w:rsidR="00EB6811" w:rsidRPr="00756382" w:rsidRDefault="00EB6811" w:rsidP="0021418E">
            <w:pPr>
              <w:spacing w:after="0" w:line="240" w:lineRule="auto"/>
              <w:jc w:val="right"/>
              <w:rPr>
                <w:rFonts w:ascii="Times New Roman" w:eastAsia="Times New Roman" w:hAnsi="Times New Roman" w:cs="Times New Roman"/>
                <w:b/>
                <w:bCs/>
                <w:i/>
                <w:iCs/>
                <w:color w:val="000000"/>
                <w:sz w:val="17"/>
                <w:szCs w:val="17"/>
              </w:rPr>
            </w:pPr>
            <w:r w:rsidRPr="00756382">
              <w:rPr>
                <w:rFonts w:ascii="Times New Roman" w:eastAsia="Times New Roman" w:hAnsi="Times New Roman" w:cs="Times New Roman"/>
                <w:b/>
                <w:bCs/>
                <w:i/>
                <w:iCs/>
                <w:color w:val="000000"/>
                <w:sz w:val="17"/>
                <w:szCs w:val="17"/>
              </w:rPr>
              <w:t>27</w:t>
            </w:r>
            <w:r w:rsidR="0021418E">
              <w:rPr>
                <w:rFonts w:ascii="Times New Roman" w:eastAsia="Times New Roman" w:hAnsi="Times New Roman" w:cs="Times New Roman"/>
                <w:b/>
                <w:bCs/>
                <w:i/>
                <w:iCs/>
                <w:color w:val="000000"/>
                <w:sz w:val="17"/>
                <w:szCs w:val="17"/>
              </w:rPr>
              <w:t>.</w:t>
            </w:r>
            <w:r w:rsidRPr="00756382">
              <w:rPr>
                <w:rFonts w:ascii="Times New Roman" w:eastAsia="Times New Roman" w:hAnsi="Times New Roman" w:cs="Times New Roman"/>
                <w:b/>
                <w:bCs/>
                <w:i/>
                <w:iCs/>
                <w:color w:val="000000"/>
                <w:sz w:val="17"/>
                <w:szCs w:val="17"/>
              </w:rPr>
              <w:t>315</w:t>
            </w:r>
            <w:r w:rsidR="0021418E">
              <w:rPr>
                <w:rFonts w:ascii="Times New Roman" w:eastAsia="Times New Roman" w:hAnsi="Times New Roman" w:cs="Times New Roman"/>
                <w:b/>
                <w:bCs/>
                <w:i/>
                <w:iCs/>
                <w:color w:val="000000"/>
                <w:sz w:val="17"/>
                <w:szCs w:val="17"/>
              </w:rPr>
              <w:t>,</w:t>
            </w:r>
            <w:r w:rsidRPr="00756382">
              <w:rPr>
                <w:rFonts w:ascii="Times New Roman" w:eastAsia="Times New Roman" w:hAnsi="Times New Roman" w:cs="Times New Roman"/>
                <w:b/>
                <w:bCs/>
                <w:i/>
                <w:iCs/>
                <w:color w:val="000000"/>
                <w:sz w:val="17"/>
                <w:szCs w:val="17"/>
              </w:rPr>
              <w:t>4</w:t>
            </w:r>
          </w:p>
        </w:tc>
      </w:tr>
      <w:tr w:rsidR="00EB6811" w:rsidRPr="000A0810" w14:paraId="4C6F0D30" w14:textId="77777777" w:rsidTr="000774F9">
        <w:trPr>
          <w:trHeight w:val="280"/>
        </w:trPr>
        <w:tc>
          <w:tcPr>
            <w:tcW w:w="8560" w:type="dxa"/>
            <w:gridSpan w:val="4"/>
            <w:tcBorders>
              <w:top w:val="single" w:sz="8" w:space="0" w:color="auto"/>
              <w:left w:val="nil"/>
              <w:bottom w:val="nil"/>
              <w:right w:val="nil"/>
            </w:tcBorders>
            <w:shd w:val="clear" w:color="auto" w:fill="auto"/>
            <w:vAlign w:val="bottom"/>
            <w:hideMark/>
          </w:tcPr>
          <w:p w14:paraId="45E3BA4E" w14:textId="77777777" w:rsidR="00EB6811" w:rsidRPr="0021418E" w:rsidRDefault="00EB6811" w:rsidP="00974FC2">
            <w:pPr>
              <w:spacing w:after="0" w:line="240" w:lineRule="auto"/>
              <w:rPr>
                <w:rFonts w:ascii="Times New Roman" w:eastAsia="Times New Roman" w:hAnsi="Times New Roman" w:cs="Times New Roman"/>
                <w:color w:val="000000"/>
                <w:sz w:val="18"/>
                <w:szCs w:val="18"/>
                <w:lang w:val="es-ES"/>
              </w:rPr>
            </w:pPr>
            <w:r w:rsidRPr="0021418E">
              <w:rPr>
                <w:rFonts w:ascii="Times New Roman" w:eastAsia="Times New Roman" w:hAnsi="Times New Roman" w:cs="Times New Roman"/>
                <w:color w:val="000000"/>
                <w:sz w:val="18"/>
                <w:szCs w:val="18"/>
                <w:lang w:val="es-ES"/>
              </w:rPr>
              <w:t xml:space="preserve">* </w:t>
            </w:r>
            <w:r w:rsidR="0021418E" w:rsidRPr="0021418E">
              <w:rPr>
                <w:rFonts w:ascii="Times New Roman" w:eastAsia="Times New Roman" w:hAnsi="Times New Roman" w:cs="Times New Roman"/>
                <w:color w:val="000000"/>
                <w:sz w:val="18"/>
                <w:szCs w:val="18"/>
                <w:lang w:val="es-ES"/>
              </w:rPr>
              <w:t xml:space="preserve">Reuniones financiadas con cargo al presupuesto básico </w:t>
            </w:r>
          </w:p>
        </w:tc>
      </w:tr>
      <w:tr w:rsidR="00EB6811" w:rsidRPr="000A0810" w14:paraId="206F2B13" w14:textId="77777777" w:rsidTr="000774F9">
        <w:trPr>
          <w:trHeight w:val="280"/>
        </w:trPr>
        <w:tc>
          <w:tcPr>
            <w:tcW w:w="8560" w:type="dxa"/>
            <w:gridSpan w:val="4"/>
            <w:tcBorders>
              <w:top w:val="nil"/>
              <w:left w:val="nil"/>
              <w:bottom w:val="nil"/>
              <w:right w:val="nil"/>
            </w:tcBorders>
            <w:shd w:val="clear" w:color="auto" w:fill="auto"/>
            <w:vAlign w:val="bottom"/>
            <w:hideMark/>
          </w:tcPr>
          <w:p w14:paraId="5B59D5E2" w14:textId="77777777" w:rsidR="00EB6811" w:rsidRPr="00974FC2" w:rsidRDefault="00974FC2" w:rsidP="00974FC2">
            <w:pPr>
              <w:spacing w:after="0" w:line="240" w:lineRule="auto"/>
              <w:rPr>
                <w:rFonts w:ascii="Times New Roman" w:eastAsia="Times New Roman" w:hAnsi="Times New Roman" w:cs="Times New Roman"/>
                <w:color w:val="000000"/>
                <w:sz w:val="18"/>
                <w:szCs w:val="18"/>
                <w:lang w:val="es-ES"/>
              </w:rPr>
            </w:pPr>
            <w:r w:rsidRPr="00974FC2">
              <w:rPr>
                <w:rFonts w:ascii="Times New Roman" w:eastAsia="Times New Roman" w:hAnsi="Times New Roman" w:cs="Times New Roman"/>
                <w:color w:val="000000"/>
                <w:sz w:val="18"/>
                <w:szCs w:val="18"/>
                <w:lang w:val="es-ES"/>
              </w:rPr>
              <w:t xml:space="preserve">12ª reunión del Grupo de Trabajo Especial sobre el Artículo </w:t>
            </w:r>
            <w:r w:rsidR="00EB6811" w:rsidRPr="00974FC2">
              <w:rPr>
                <w:rFonts w:ascii="Times New Roman" w:eastAsia="Times New Roman" w:hAnsi="Times New Roman" w:cs="Times New Roman"/>
                <w:color w:val="000000"/>
                <w:sz w:val="18"/>
                <w:szCs w:val="18"/>
                <w:lang w:val="es-ES"/>
              </w:rPr>
              <w:t>8</w:t>
            </w:r>
            <w:r w:rsidRPr="00974FC2">
              <w:rPr>
                <w:rFonts w:ascii="Times New Roman" w:eastAsia="Times New Roman" w:hAnsi="Times New Roman" w:cs="Times New Roman"/>
                <w:color w:val="000000"/>
                <w:sz w:val="18"/>
                <w:szCs w:val="18"/>
                <w:lang w:val="es-ES"/>
              </w:rPr>
              <w:t xml:space="preserve"> </w:t>
            </w:r>
            <w:r w:rsidR="00EB6811" w:rsidRPr="00974FC2">
              <w:rPr>
                <w:rFonts w:ascii="Times New Roman" w:eastAsia="Times New Roman" w:hAnsi="Times New Roman" w:cs="Times New Roman"/>
                <w:color w:val="000000"/>
                <w:sz w:val="18"/>
                <w:szCs w:val="18"/>
                <w:lang w:val="es-ES"/>
              </w:rPr>
              <w:t>j)</w:t>
            </w:r>
            <w:r>
              <w:rPr>
                <w:rFonts w:ascii="Times New Roman" w:eastAsia="Times New Roman" w:hAnsi="Times New Roman" w:cs="Times New Roman"/>
                <w:color w:val="000000"/>
                <w:sz w:val="18"/>
                <w:szCs w:val="18"/>
                <w:lang w:val="es-ES"/>
              </w:rPr>
              <w:t xml:space="preserve"> y Disposiciones Conexas</w:t>
            </w:r>
            <w:r w:rsidR="00EB6811" w:rsidRPr="00974FC2">
              <w:rPr>
                <w:rFonts w:ascii="Times New Roman" w:eastAsia="Times New Roman" w:hAnsi="Times New Roman" w:cs="Times New Roman"/>
                <w:color w:val="000000"/>
                <w:sz w:val="18"/>
                <w:szCs w:val="18"/>
                <w:lang w:val="es-ES"/>
              </w:rPr>
              <w:t>.</w:t>
            </w:r>
          </w:p>
        </w:tc>
      </w:tr>
      <w:tr w:rsidR="00EB6811" w:rsidRPr="000A0810" w14:paraId="61D828A3" w14:textId="77777777" w:rsidTr="000774F9">
        <w:trPr>
          <w:trHeight w:val="280"/>
        </w:trPr>
        <w:tc>
          <w:tcPr>
            <w:tcW w:w="8560" w:type="dxa"/>
            <w:gridSpan w:val="4"/>
            <w:tcBorders>
              <w:top w:val="nil"/>
              <w:left w:val="nil"/>
              <w:bottom w:val="nil"/>
              <w:right w:val="nil"/>
            </w:tcBorders>
            <w:shd w:val="clear" w:color="auto" w:fill="auto"/>
            <w:vAlign w:val="bottom"/>
            <w:hideMark/>
          </w:tcPr>
          <w:p w14:paraId="63D447ED" w14:textId="77777777" w:rsidR="00EB6811" w:rsidRPr="00974FC2" w:rsidRDefault="00974FC2" w:rsidP="00974FC2">
            <w:pPr>
              <w:spacing w:after="0" w:line="240" w:lineRule="auto"/>
              <w:rPr>
                <w:rFonts w:ascii="Times New Roman" w:eastAsia="Times New Roman" w:hAnsi="Times New Roman" w:cs="Times New Roman"/>
                <w:color w:val="000000"/>
                <w:sz w:val="18"/>
                <w:szCs w:val="18"/>
                <w:lang w:val="es-ES"/>
              </w:rPr>
            </w:pPr>
            <w:r w:rsidRPr="00974FC2">
              <w:rPr>
                <w:rFonts w:ascii="Times New Roman" w:eastAsia="Times New Roman" w:hAnsi="Times New Roman" w:cs="Times New Roman"/>
                <w:color w:val="000000"/>
                <w:sz w:val="18"/>
                <w:szCs w:val="18"/>
                <w:lang w:val="es-ES"/>
              </w:rPr>
              <w:t>Reuniones 25ª y 26ª del Órgano Subsidiario de Asesoramiento Cient</w:t>
            </w:r>
            <w:r>
              <w:rPr>
                <w:rFonts w:ascii="Times New Roman" w:eastAsia="Times New Roman" w:hAnsi="Times New Roman" w:cs="Times New Roman"/>
                <w:color w:val="000000"/>
                <w:sz w:val="18"/>
                <w:szCs w:val="18"/>
                <w:lang w:val="es-ES"/>
              </w:rPr>
              <w:t>ífico, Técnico y Tecnológico</w:t>
            </w:r>
            <w:r w:rsidR="00EB6811" w:rsidRPr="00974FC2">
              <w:rPr>
                <w:rFonts w:ascii="Times New Roman" w:eastAsia="Times New Roman" w:hAnsi="Times New Roman" w:cs="Times New Roman"/>
                <w:color w:val="000000"/>
                <w:sz w:val="18"/>
                <w:szCs w:val="18"/>
                <w:lang w:val="es-ES"/>
              </w:rPr>
              <w:t>.</w:t>
            </w:r>
          </w:p>
        </w:tc>
      </w:tr>
      <w:tr w:rsidR="00EB6811" w:rsidRPr="000A0810" w14:paraId="40BC39C0" w14:textId="77777777" w:rsidTr="000774F9">
        <w:trPr>
          <w:trHeight w:val="280"/>
        </w:trPr>
        <w:tc>
          <w:tcPr>
            <w:tcW w:w="8560" w:type="dxa"/>
            <w:gridSpan w:val="4"/>
            <w:tcBorders>
              <w:top w:val="nil"/>
              <w:left w:val="nil"/>
              <w:bottom w:val="nil"/>
              <w:right w:val="nil"/>
            </w:tcBorders>
            <w:shd w:val="clear" w:color="auto" w:fill="auto"/>
            <w:vAlign w:val="bottom"/>
            <w:hideMark/>
          </w:tcPr>
          <w:p w14:paraId="3C9BD161" w14:textId="77777777" w:rsidR="00EB6811" w:rsidRPr="00974FC2" w:rsidRDefault="00974FC2" w:rsidP="00974FC2">
            <w:pPr>
              <w:spacing w:after="0" w:line="240" w:lineRule="auto"/>
              <w:rPr>
                <w:rFonts w:ascii="Times New Roman" w:eastAsia="Times New Roman" w:hAnsi="Times New Roman" w:cs="Times New Roman"/>
                <w:color w:val="000000"/>
                <w:sz w:val="18"/>
                <w:szCs w:val="18"/>
                <w:lang w:val="es-ES"/>
              </w:rPr>
            </w:pPr>
            <w:r w:rsidRPr="00974FC2">
              <w:rPr>
                <w:rFonts w:ascii="Times New Roman" w:eastAsia="Times New Roman" w:hAnsi="Times New Roman" w:cs="Times New Roman"/>
                <w:color w:val="000000"/>
                <w:sz w:val="18"/>
                <w:szCs w:val="18"/>
                <w:lang w:val="es-ES"/>
              </w:rPr>
              <w:t>Reuniones 4ª y 5ª del Órgano Subsidiario sobre la Aplicación</w:t>
            </w:r>
            <w:r w:rsidR="00EB6811" w:rsidRPr="00974FC2">
              <w:rPr>
                <w:rFonts w:ascii="Times New Roman" w:eastAsia="Times New Roman" w:hAnsi="Times New Roman" w:cs="Times New Roman"/>
                <w:color w:val="000000"/>
                <w:sz w:val="18"/>
                <w:szCs w:val="18"/>
                <w:lang w:val="es-ES"/>
              </w:rPr>
              <w:t>.</w:t>
            </w:r>
          </w:p>
        </w:tc>
      </w:tr>
      <w:tr w:rsidR="00EB6811" w:rsidRPr="000A0810" w14:paraId="75C2ED28" w14:textId="77777777" w:rsidTr="000774F9">
        <w:trPr>
          <w:trHeight w:val="280"/>
        </w:trPr>
        <w:tc>
          <w:tcPr>
            <w:tcW w:w="8560" w:type="dxa"/>
            <w:gridSpan w:val="4"/>
            <w:tcBorders>
              <w:top w:val="nil"/>
              <w:left w:val="nil"/>
              <w:bottom w:val="nil"/>
              <w:right w:val="nil"/>
            </w:tcBorders>
            <w:shd w:val="clear" w:color="auto" w:fill="auto"/>
            <w:vAlign w:val="bottom"/>
            <w:hideMark/>
          </w:tcPr>
          <w:p w14:paraId="1000477B" w14:textId="77777777" w:rsidR="00EB6811" w:rsidRPr="00974FC2" w:rsidRDefault="00974FC2" w:rsidP="00974FC2">
            <w:pPr>
              <w:spacing w:after="0" w:line="240" w:lineRule="auto"/>
              <w:rPr>
                <w:rFonts w:ascii="Times New Roman" w:eastAsia="Times New Roman" w:hAnsi="Times New Roman" w:cs="Times New Roman"/>
                <w:color w:val="000000"/>
                <w:sz w:val="18"/>
                <w:szCs w:val="18"/>
                <w:lang w:val="es-ES"/>
              </w:rPr>
            </w:pPr>
            <w:r w:rsidRPr="00974FC2">
              <w:rPr>
                <w:rFonts w:ascii="Times New Roman" w:eastAsia="Times New Roman" w:hAnsi="Times New Roman" w:cs="Times New Roman"/>
                <w:color w:val="000000"/>
                <w:sz w:val="18"/>
                <w:szCs w:val="18"/>
                <w:lang w:val="es-ES"/>
              </w:rPr>
              <w:t>16ª reunión de la Conferencia de las Partes en el Convenio</w:t>
            </w:r>
            <w:r w:rsidR="00EB6811" w:rsidRPr="00974FC2">
              <w:rPr>
                <w:rFonts w:ascii="Times New Roman" w:eastAsia="Times New Roman" w:hAnsi="Times New Roman" w:cs="Times New Roman"/>
                <w:color w:val="000000"/>
                <w:sz w:val="18"/>
                <w:szCs w:val="18"/>
                <w:lang w:val="es-ES"/>
              </w:rPr>
              <w:t>/</w:t>
            </w:r>
            <w:r w:rsidRPr="00974FC2">
              <w:rPr>
                <w:rFonts w:ascii="Times New Roman" w:eastAsia="Times New Roman" w:hAnsi="Times New Roman" w:cs="Times New Roman"/>
                <w:color w:val="000000"/>
                <w:sz w:val="18"/>
                <w:szCs w:val="18"/>
                <w:lang w:val="es-ES"/>
              </w:rPr>
              <w:t>11ª reuni</w:t>
            </w:r>
            <w:r>
              <w:rPr>
                <w:rFonts w:ascii="Times New Roman" w:eastAsia="Times New Roman" w:hAnsi="Times New Roman" w:cs="Times New Roman"/>
                <w:color w:val="000000"/>
                <w:sz w:val="18"/>
                <w:szCs w:val="18"/>
                <w:lang w:val="es-ES"/>
              </w:rPr>
              <w:t xml:space="preserve">ón de las Partes en el Protocolo de </w:t>
            </w:r>
            <w:r w:rsidR="00EB6811" w:rsidRPr="00974FC2">
              <w:rPr>
                <w:rFonts w:ascii="Times New Roman" w:eastAsia="Times New Roman" w:hAnsi="Times New Roman" w:cs="Times New Roman"/>
                <w:color w:val="000000"/>
                <w:sz w:val="18"/>
                <w:szCs w:val="18"/>
                <w:lang w:val="es-ES"/>
              </w:rPr>
              <w:t>Cartagena/</w:t>
            </w:r>
            <w:r>
              <w:rPr>
                <w:rFonts w:ascii="Times New Roman" w:eastAsia="Times New Roman" w:hAnsi="Times New Roman" w:cs="Times New Roman"/>
                <w:color w:val="000000"/>
                <w:sz w:val="18"/>
                <w:szCs w:val="18"/>
                <w:lang w:val="es-ES"/>
              </w:rPr>
              <w:t xml:space="preserve">5ª reunión de las Partes en el Protocolo de </w:t>
            </w:r>
            <w:r w:rsidR="00EB6811" w:rsidRPr="00974FC2">
              <w:rPr>
                <w:rFonts w:ascii="Times New Roman" w:eastAsia="Times New Roman" w:hAnsi="Times New Roman" w:cs="Times New Roman"/>
                <w:color w:val="000000"/>
                <w:sz w:val="18"/>
                <w:szCs w:val="18"/>
                <w:lang w:val="es-ES"/>
              </w:rPr>
              <w:t xml:space="preserve">Nagoya </w:t>
            </w:r>
            <w:r>
              <w:rPr>
                <w:rFonts w:ascii="Times New Roman" w:eastAsia="Times New Roman" w:hAnsi="Times New Roman" w:cs="Times New Roman"/>
                <w:color w:val="000000"/>
                <w:sz w:val="18"/>
                <w:szCs w:val="18"/>
                <w:lang w:val="es-ES"/>
              </w:rPr>
              <w:t>celebradas de manera concurrente</w:t>
            </w:r>
            <w:r w:rsidR="00EB6811" w:rsidRPr="00974FC2">
              <w:rPr>
                <w:rFonts w:ascii="Times New Roman" w:eastAsia="Times New Roman" w:hAnsi="Times New Roman" w:cs="Times New Roman"/>
                <w:color w:val="000000"/>
                <w:sz w:val="18"/>
                <w:szCs w:val="18"/>
                <w:lang w:val="es-ES"/>
              </w:rPr>
              <w:t>.</w:t>
            </w:r>
          </w:p>
        </w:tc>
      </w:tr>
    </w:tbl>
    <w:p w14:paraId="52110F91" w14:textId="77777777" w:rsidR="00EB6811" w:rsidRPr="00974FC2" w:rsidRDefault="00EB6811" w:rsidP="00EF0C04">
      <w:pPr>
        <w:pStyle w:val="NormalWeb"/>
        <w:spacing w:before="120" w:beforeAutospacing="0" w:after="120" w:afterAutospacing="0" w:line="480" w:lineRule="auto"/>
        <w:jc w:val="both"/>
        <w:rPr>
          <w:rFonts w:asciiTheme="majorBidi" w:hAnsiTheme="majorBidi" w:cstheme="majorBidi"/>
          <w:color w:val="000000"/>
          <w:sz w:val="22"/>
          <w:szCs w:val="22"/>
          <w:lang w:val="es-ES"/>
        </w:rPr>
      </w:pPr>
    </w:p>
    <w:p w14:paraId="738F0736" w14:textId="77777777" w:rsidR="002D6FE5" w:rsidRPr="00974FC2" w:rsidRDefault="00974FC2" w:rsidP="007E0ADF">
      <w:pPr>
        <w:pStyle w:val="NormalWeb"/>
        <w:keepNext/>
        <w:keepLines/>
        <w:spacing w:before="120" w:beforeAutospacing="0" w:after="120" w:afterAutospacing="0" w:line="480" w:lineRule="auto"/>
        <w:jc w:val="both"/>
        <w:rPr>
          <w:rFonts w:asciiTheme="majorBidi" w:hAnsiTheme="majorBidi" w:cstheme="majorBidi"/>
          <w:b/>
          <w:bCs/>
          <w:color w:val="000000"/>
          <w:sz w:val="22"/>
          <w:szCs w:val="22"/>
          <w:lang w:val="es-ES"/>
        </w:rPr>
      </w:pPr>
      <w:r>
        <w:rPr>
          <w:rFonts w:asciiTheme="majorBidi" w:hAnsiTheme="majorBidi" w:cstheme="majorBidi"/>
          <w:b/>
          <w:bCs/>
          <w:color w:val="000000"/>
          <w:sz w:val="22"/>
          <w:szCs w:val="22"/>
          <w:lang w:val="es-ES"/>
        </w:rPr>
        <w:t>Cuadro</w:t>
      </w:r>
      <w:r w:rsidR="002D6FE5" w:rsidRPr="00974FC2">
        <w:rPr>
          <w:rFonts w:asciiTheme="majorBidi" w:hAnsiTheme="majorBidi" w:cstheme="majorBidi"/>
          <w:b/>
          <w:bCs/>
          <w:color w:val="000000"/>
          <w:sz w:val="22"/>
          <w:szCs w:val="22"/>
          <w:lang w:val="es-ES"/>
        </w:rPr>
        <w:t xml:space="preserve"> 1b</w:t>
      </w:r>
    </w:p>
    <w:p w14:paraId="5114A524" w14:textId="77777777" w:rsidR="002D6FE5" w:rsidRPr="00974FC2" w:rsidRDefault="00974FC2" w:rsidP="007E0ADF">
      <w:pPr>
        <w:keepNext/>
        <w:keepLines/>
        <w:spacing w:after="0" w:line="240" w:lineRule="auto"/>
        <w:rPr>
          <w:rFonts w:asciiTheme="majorBidi" w:eastAsia="Times New Roman" w:hAnsiTheme="majorBidi" w:cstheme="majorBidi"/>
          <w:b/>
          <w:bCs/>
          <w:color w:val="000000"/>
          <w:sz w:val="24"/>
          <w:szCs w:val="24"/>
          <w:lang w:val="es-ES"/>
        </w:rPr>
      </w:pPr>
      <w:r w:rsidRPr="00974FC2">
        <w:rPr>
          <w:rFonts w:asciiTheme="majorBidi" w:eastAsia="Times New Roman" w:hAnsiTheme="majorBidi" w:cstheme="majorBidi"/>
          <w:b/>
          <w:bCs/>
          <w:color w:val="000000"/>
          <w:sz w:val="24"/>
          <w:szCs w:val="24"/>
          <w:lang w:val="es-ES"/>
        </w:rPr>
        <w:t>Presupuesto bienal integrado para los fondos fiduciarios del Convenio sobre la Diversidad Biol</w:t>
      </w:r>
      <w:r>
        <w:rPr>
          <w:rFonts w:asciiTheme="majorBidi" w:eastAsia="Times New Roman" w:hAnsiTheme="majorBidi" w:cstheme="majorBidi"/>
          <w:b/>
          <w:bCs/>
          <w:color w:val="000000"/>
          <w:sz w:val="24"/>
          <w:szCs w:val="24"/>
          <w:lang w:val="es-ES"/>
        </w:rPr>
        <w:t xml:space="preserve">ógica para el período </w:t>
      </w:r>
      <w:r w:rsidR="002D6FE5" w:rsidRPr="00974FC2">
        <w:rPr>
          <w:rFonts w:asciiTheme="majorBidi" w:eastAsia="Times New Roman" w:hAnsiTheme="majorBidi" w:cstheme="majorBidi"/>
          <w:b/>
          <w:bCs/>
          <w:color w:val="000000"/>
          <w:sz w:val="24"/>
          <w:szCs w:val="24"/>
          <w:lang w:val="es-ES"/>
        </w:rPr>
        <w:t>2023-2024</w:t>
      </w:r>
    </w:p>
    <w:p w14:paraId="2010401B" w14:textId="77777777" w:rsidR="002D6FE5" w:rsidRPr="00974FC2" w:rsidRDefault="002D6FE5" w:rsidP="007E0ADF">
      <w:pPr>
        <w:keepNext/>
        <w:keepLines/>
        <w:rPr>
          <w:lang w:val="es-ES"/>
        </w:rPr>
      </w:pPr>
    </w:p>
    <w:tbl>
      <w:tblPr>
        <w:tblW w:w="8700" w:type="dxa"/>
        <w:tblLook w:val="04A0" w:firstRow="1" w:lastRow="0" w:firstColumn="1" w:lastColumn="0" w:noHBand="0" w:noVBand="1"/>
      </w:tblPr>
      <w:tblGrid>
        <w:gridCol w:w="5160"/>
        <w:gridCol w:w="1180"/>
        <w:gridCol w:w="1180"/>
        <w:gridCol w:w="1180"/>
      </w:tblGrid>
      <w:tr w:rsidR="002D6FE5" w:rsidRPr="00954869" w14:paraId="428B595B" w14:textId="77777777" w:rsidTr="002D6FE5">
        <w:trPr>
          <w:trHeight w:val="450"/>
        </w:trPr>
        <w:tc>
          <w:tcPr>
            <w:tcW w:w="5160" w:type="dxa"/>
            <w:vMerge w:val="restart"/>
            <w:tcBorders>
              <w:top w:val="single" w:sz="8" w:space="0" w:color="auto"/>
              <w:left w:val="nil"/>
              <w:bottom w:val="single" w:sz="8" w:space="0" w:color="000000"/>
              <w:right w:val="nil"/>
            </w:tcBorders>
            <w:shd w:val="clear" w:color="auto" w:fill="auto"/>
            <w:vAlign w:val="center"/>
            <w:hideMark/>
          </w:tcPr>
          <w:p w14:paraId="2A78001C" w14:textId="77777777" w:rsidR="002D6FE5" w:rsidRPr="00974FC2" w:rsidRDefault="002D6FE5" w:rsidP="007E0ADF">
            <w:pPr>
              <w:keepNext/>
              <w:keepLines/>
              <w:spacing w:after="0" w:line="240" w:lineRule="auto"/>
              <w:jc w:val="center"/>
              <w:rPr>
                <w:rFonts w:ascii="Times New Roman" w:eastAsia="Times New Roman" w:hAnsi="Times New Roman" w:cs="Times New Roman"/>
                <w:color w:val="000000"/>
                <w:sz w:val="18"/>
                <w:szCs w:val="18"/>
                <w:lang w:val="es-ES"/>
              </w:rPr>
            </w:pPr>
            <w:r w:rsidRPr="00974FC2">
              <w:rPr>
                <w:rFonts w:ascii="Times New Roman" w:eastAsia="Times New Roman" w:hAnsi="Times New Roman" w:cs="Times New Roman"/>
                <w:color w:val="000000"/>
                <w:sz w:val="18"/>
                <w:szCs w:val="18"/>
                <w:lang w:val="es-ES"/>
              </w:rPr>
              <w:t> </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58A903C5" w14:textId="77777777" w:rsidR="002D6FE5" w:rsidRPr="00954869" w:rsidRDefault="002D6FE5" w:rsidP="007E0ADF">
            <w:pPr>
              <w:keepNext/>
              <w:keepLines/>
              <w:spacing w:after="0" w:line="240" w:lineRule="auto"/>
              <w:jc w:val="center"/>
              <w:rPr>
                <w:rFonts w:ascii="Times New Roman" w:eastAsia="Times New Roman" w:hAnsi="Times New Roman" w:cs="Times New Roman"/>
                <w:i/>
                <w:iCs/>
                <w:color w:val="000000"/>
                <w:sz w:val="18"/>
                <w:szCs w:val="18"/>
              </w:rPr>
            </w:pPr>
            <w:r w:rsidRPr="00954869">
              <w:rPr>
                <w:rFonts w:ascii="Times New Roman" w:eastAsia="Times New Roman" w:hAnsi="Times New Roman" w:cs="Times New Roman"/>
                <w:i/>
                <w:iCs/>
                <w:color w:val="000000"/>
                <w:sz w:val="18"/>
                <w:szCs w:val="18"/>
              </w:rPr>
              <w:t>2023</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67026EFC" w14:textId="77777777" w:rsidR="002D6FE5" w:rsidRPr="00954869" w:rsidRDefault="002D6FE5" w:rsidP="007E0ADF">
            <w:pPr>
              <w:keepNext/>
              <w:keepLines/>
              <w:spacing w:after="0" w:line="240" w:lineRule="auto"/>
              <w:jc w:val="center"/>
              <w:rPr>
                <w:rFonts w:ascii="Times New Roman" w:eastAsia="Times New Roman" w:hAnsi="Times New Roman" w:cs="Times New Roman"/>
                <w:i/>
                <w:iCs/>
                <w:color w:val="000000"/>
                <w:sz w:val="18"/>
                <w:szCs w:val="18"/>
              </w:rPr>
            </w:pPr>
            <w:r w:rsidRPr="00954869">
              <w:rPr>
                <w:rFonts w:ascii="Times New Roman" w:eastAsia="Times New Roman" w:hAnsi="Times New Roman" w:cs="Times New Roman"/>
                <w:i/>
                <w:iCs/>
                <w:color w:val="000000"/>
                <w:sz w:val="18"/>
                <w:szCs w:val="18"/>
              </w:rPr>
              <w:t>2024</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6368B241" w14:textId="77777777" w:rsidR="002D6FE5" w:rsidRPr="00954869" w:rsidRDefault="002D6FE5" w:rsidP="007E0ADF">
            <w:pPr>
              <w:keepNext/>
              <w:keepLines/>
              <w:spacing w:after="0" w:line="240" w:lineRule="auto"/>
              <w:jc w:val="center"/>
              <w:rPr>
                <w:rFonts w:ascii="Times New Roman" w:eastAsia="Times New Roman" w:hAnsi="Times New Roman" w:cs="Times New Roman"/>
                <w:i/>
                <w:iCs/>
                <w:color w:val="000000"/>
                <w:sz w:val="18"/>
                <w:szCs w:val="18"/>
              </w:rPr>
            </w:pPr>
            <w:r w:rsidRPr="00954869">
              <w:rPr>
                <w:rFonts w:ascii="Times New Roman" w:eastAsia="Times New Roman" w:hAnsi="Times New Roman" w:cs="Times New Roman"/>
                <w:i/>
                <w:iCs/>
                <w:color w:val="000000"/>
                <w:sz w:val="18"/>
                <w:szCs w:val="18"/>
              </w:rPr>
              <w:t>2023-2024</w:t>
            </w:r>
          </w:p>
        </w:tc>
      </w:tr>
      <w:tr w:rsidR="002D6FE5" w:rsidRPr="00954869" w14:paraId="649E1CB3" w14:textId="77777777" w:rsidTr="002D6FE5">
        <w:trPr>
          <w:trHeight w:val="450"/>
        </w:trPr>
        <w:tc>
          <w:tcPr>
            <w:tcW w:w="5160" w:type="dxa"/>
            <w:vMerge/>
            <w:tcBorders>
              <w:top w:val="single" w:sz="8" w:space="0" w:color="auto"/>
              <w:left w:val="nil"/>
              <w:bottom w:val="single" w:sz="8" w:space="0" w:color="000000"/>
              <w:right w:val="nil"/>
            </w:tcBorders>
            <w:vAlign w:val="center"/>
            <w:hideMark/>
          </w:tcPr>
          <w:p w14:paraId="76EFC78E" w14:textId="77777777" w:rsidR="002D6FE5" w:rsidRPr="00954869" w:rsidRDefault="002D6FE5" w:rsidP="007E0ADF">
            <w:pPr>
              <w:keepNext/>
              <w:keepLines/>
              <w:spacing w:after="0" w:line="240" w:lineRule="auto"/>
              <w:rPr>
                <w:rFonts w:ascii="Times New Roman" w:eastAsia="Times New Roman" w:hAnsi="Times New Roman" w:cs="Times New Roman"/>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67C78812"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6CBC138C"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0646C91D"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r>
      <w:tr w:rsidR="002D6FE5" w:rsidRPr="00954869" w14:paraId="098AAE44" w14:textId="77777777" w:rsidTr="002D6FE5">
        <w:trPr>
          <w:trHeight w:val="450"/>
        </w:trPr>
        <w:tc>
          <w:tcPr>
            <w:tcW w:w="5160" w:type="dxa"/>
            <w:vMerge/>
            <w:tcBorders>
              <w:top w:val="single" w:sz="8" w:space="0" w:color="auto"/>
              <w:left w:val="nil"/>
              <w:bottom w:val="single" w:sz="8" w:space="0" w:color="000000"/>
              <w:right w:val="nil"/>
            </w:tcBorders>
            <w:vAlign w:val="center"/>
            <w:hideMark/>
          </w:tcPr>
          <w:p w14:paraId="20BFDD97" w14:textId="77777777" w:rsidR="002D6FE5" w:rsidRPr="00954869" w:rsidRDefault="002D6FE5" w:rsidP="007E0ADF">
            <w:pPr>
              <w:keepNext/>
              <w:keepLines/>
              <w:spacing w:after="0" w:line="240" w:lineRule="auto"/>
              <w:rPr>
                <w:rFonts w:ascii="Times New Roman" w:eastAsia="Times New Roman" w:hAnsi="Times New Roman" w:cs="Times New Roman"/>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7BA4A62B"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7687C84A"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521BA4B6" w14:textId="77777777" w:rsidR="002D6FE5" w:rsidRPr="00954869" w:rsidRDefault="002D6FE5" w:rsidP="007E0ADF">
            <w:pPr>
              <w:keepNext/>
              <w:keepLines/>
              <w:spacing w:after="0" w:line="240" w:lineRule="auto"/>
              <w:rPr>
                <w:rFonts w:ascii="Times New Roman" w:eastAsia="Times New Roman" w:hAnsi="Times New Roman" w:cs="Times New Roman"/>
                <w:i/>
                <w:iCs/>
                <w:color w:val="000000"/>
                <w:sz w:val="18"/>
                <w:szCs w:val="18"/>
              </w:rPr>
            </w:pPr>
          </w:p>
        </w:tc>
      </w:tr>
      <w:tr w:rsidR="002D6FE5" w:rsidRPr="00954869" w14:paraId="16169DEF" w14:textId="77777777" w:rsidTr="002D6FE5">
        <w:trPr>
          <w:trHeight w:val="290"/>
        </w:trPr>
        <w:tc>
          <w:tcPr>
            <w:tcW w:w="5160" w:type="dxa"/>
            <w:tcBorders>
              <w:top w:val="nil"/>
              <w:left w:val="nil"/>
              <w:bottom w:val="nil"/>
              <w:right w:val="nil"/>
            </w:tcBorders>
            <w:shd w:val="clear" w:color="auto" w:fill="auto"/>
            <w:vAlign w:val="center"/>
            <w:hideMark/>
          </w:tcPr>
          <w:p w14:paraId="284C1982" w14:textId="77777777" w:rsidR="002D6FE5" w:rsidRPr="00EB7E6F" w:rsidRDefault="002D6FE5" w:rsidP="00EB7E6F">
            <w:pPr>
              <w:keepNext/>
              <w:keepLines/>
              <w:spacing w:after="0" w:line="240" w:lineRule="auto"/>
              <w:rPr>
                <w:rFonts w:ascii="Times New Roman" w:eastAsia="Times New Roman" w:hAnsi="Times New Roman" w:cs="Times New Roman"/>
                <w:color w:val="000000"/>
                <w:sz w:val="18"/>
                <w:szCs w:val="18"/>
                <w:lang w:val="es-ES"/>
              </w:rPr>
            </w:pPr>
            <w:r w:rsidRPr="00EB7E6F">
              <w:rPr>
                <w:rFonts w:ascii="Times New Roman" w:eastAsia="Times New Roman" w:hAnsi="Times New Roman" w:cs="Times New Roman"/>
                <w:color w:val="000000"/>
                <w:sz w:val="18"/>
                <w:szCs w:val="18"/>
                <w:lang w:val="es-ES"/>
              </w:rPr>
              <w:t xml:space="preserve">A. </w:t>
            </w:r>
            <w:r w:rsidR="00EB7E6F" w:rsidRPr="00EB7E6F">
              <w:rPr>
                <w:rFonts w:ascii="Times New Roman" w:eastAsia="Times New Roman" w:hAnsi="Times New Roman" w:cs="Times New Roman"/>
                <w:color w:val="000000"/>
                <w:sz w:val="18"/>
                <w:szCs w:val="18"/>
                <w:lang w:val="es-ES"/>
              </w:rPr>
              <w:t>Órganos rectores y subsidiarios</w:t>
            </w:r>
          </w:p>
        </w:tc>
        <w:tc>
          <w:tcPr>
            <w:tcW w:w="1180" w:type="dxa"/>
            <w:tcBorders>
              <w:top w:val="nil"/>
              <w:left w:val="nil"/>
              <w:bottom w:val="nil"/>
              <w:right w:val="nil"/>
            </w:tcBorders>
            <w:shd w:val="clear" w:color="auto" w:fill="auto"/>
            <w:vAlign w:val="center"/>
            <w:hideMark/>
          </w:tcPr>
          <w:p w14:paraId="0A7B498D" w14:textId="77777777" w:rsidR="002D6FE5" w:rsidRPr="00954869" w:rsidRDefault="002D6FE5" w:rsidP="00EB7E6F">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w:t>
            </w:r>
            <w:r w:rsidR="00EB7E6F">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479</w:t>
            </w:r>
            <w:r w:rsidR="00EB7E6F">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6</w:t>
            </w:r>
          </w:p>
        </w:tc>
        <w:tc>
          <w:tcPr>
            <w:tcW w:w="1180" w:type="dxa"/>
            <w:tcBorders>
              <w:top w:val="nil"/>
              <w:left w:val="nil"/>
              <w:bottom w:val="nil"/>
              <w:right w:val="nil"/>
            </w:tcBorders>
            <w:shd w:val="clear" w:color="auto" w:fill="auto"/>
            <w:vAlign w:val="center"/>
            <w:hideMark/>
          </w:tcPr>
          <w:p w14:paraId="36C157FA" w14:textId="77777777" w:rsidR="002D6FE5" w:rsidRPr="00954869" w:rsidRDefault="00EB7E6F" w:rsidP="00EB7E6F">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2D6FE5" w:rsidRPr="00954869">
              <w:rPr>
                <w:rFonts w:ascii="Times New Roman" w:eastAsia="Times New Roman" w:hAnsi="Times New Roman" w:cs="Times New Roman"/>
                <w:color w:val="000000"/>
                <w:sz w:val="18"/>
                <w:szCs w:val="18"/>
              </w:rPr>
              <w:t>863</w:t>
            </w:r>
            <w:r>
              <w:rPr>
                <w:rFonts w:ascii="Times New Roman" w:eastAsia="Times New Roman" w:hAnsi="Times New Roman" w:cs="Times New Roman"/>
                <w:color w:val="000000"/>
                <w:sz w:val="18"/>
                <w:szCs w:val="18"/>
              </w:rPr>
              <w:t>,</w:t>
            </w:r>
            <w:r w:rsidR="002D6FE5" w:rsidRPr="00954869">
              <w:rPr>
                <w:rFonts w:ascii="Times New Roman" w:eastAsia="Times New Roman" w:hAnsi="Times New Roman" w:cs="Times New Roman"/>
                <w:color w:val="000000"/>
                <w:sz w:val="18"/>
                <w:szCs w:val="18"/>
              </w:rPr>
              <w:t>9</w:t>
            </w:r>
          </w:p>
        </w:tc>
        <w:tc>
          <w:tcPr>
            <w:tcW w:w="1180" w:type="dxa"/>
            <w:tcBorders>
              <w:top w:val="nil"/>
              <w:left w:val="nil"/>
              <w:bottom w:val="nil"/>
              <w:right w:val="nil"/>
            </w:tcBorders>
            <w:shd w:val="clear" w:color="auto" w:fill="auto"/>
            <w:vAlign w:val="center"/>
            <w:hideMark/>
          </w:tcPr>
          <w:p w14:paraId="3258DCAD" w14:textId="77777777" w:rsidR="002D6FE5" w:rsidRPr="00954869" w:rsidRDefault="002D6FE5" w:rsidP="00EB7E6F">
            <w:pPr>
              <w:keepNext/>
              <w:keepLines/>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6</w:t>
            </w:r>
            <w:r w:rsidR="00EB7E6F">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343</w:t>
            </w:r>
            <w:r w:rsidR="00EB7E6F">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5</w:t>
            </w:r>
          </w:p>
        </w:tc>
      </w:tr>
      <w:tr w:rsidR="002D6FE5" w:rsidRPr="00954869" w14:paraId="48923D02" w14:textId="77777777" w:rsidTr="002D6FE5">
        <w:trPr>
          <w:trHeight w:val="290"/>
        </w:trPr>
        <w:tc>
          <w:tcPr>
            <w:tcW w:w="5160" w:type="dxa"/>
            <w:tcBorders>
              <w:top w:val="nil"/>
              <w:left w:val="nil"/>
              <w:bottom w:val="nil"/>
              <w:right w:val="nil"/>
            </w:tcBorders>
            <w:shd w:val="clear" w:color="auto" w:fill="auto"/>
            <w:vAlign w:val="center"/>
            <w:hideMark/>
          </w:tcPr>
          <w:p w14:paraId="7CB59F6E" w14:textId="77777777" w:rsidR="002D6FE5" w:rsidRPr="00EB7E6F" w:rsidRDefault="00EB7E6F" w:rsidP="00EB7E6F">
            <w:pPr>
              <w:keepNext/>
              <w:keepLines/>
              <w:spacing w:after="0" w:line="240" w:lineRule="auto"/>
              <w:rPr>
                <w:rFonts w:ascii="Times New Roman" w:eastAsia="Times New Roman" w:hAnsi="Times New Roman" w:cs="Times New Roman"/>
                <w:color w:val="000000"/>
                <w:sz w:val="18"/>
                <w:szCs w:val="18"/>
                <w:lang w:val="es-ES"/>
              </w:rPr>
            </w:pPr>
            <w:r w:rsidRPr="00EB7E6F">
              <w:rPr>
                <w:rFonts w:ascii="Times New Roman" w:eastAsia="Times New Roman" w:hAnsi="Times New Roman" w:cs="Times New Roman"/>
                <w:color w:val="000000"/>
                <w:sz w:val="18"/>
                <w:szCs w:val="18"/>
                <w:lang w:val="es-ES"/>
              </w:rPr>
              <w:t>B. Dirección y gestión ejecutivas</w:t>
            </w:r>
          </w:p>
        </w:tc>
        <w:tc>
          <w:tcPr>
            <w:tcW w:w="1180" w:type="dxa"/>
            <w:tcBorders>
              <w:top w:val="nil"/>
              <w:left w:val="nil"/>
              <w:bottom w:val="nil"/>
              <w:right w:val="nil"/>
            </w:tcBorders>
            <w:shd w:val="clear" w:color="auto" w:fill="auto"/>
            <w:vAlign w:val="center"/>
            <w:hideMark/>
          </w:tcPr>
          <w:p w14:paraId="5EB23559" w14:textId="77777777" w:rsidR="002D6FE5" w:rsidRPr="00954869" w:rsidRDefault="002D6FE5" w:rsidP="00422054">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909</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8</w:t>
            </w:r>
          </w:p>
        </w:tc>
        <w:tc>
          <w:tcPr>
            <w:tcW w:w="1180" w:type="dxa"/>
            <w:tcBorders>
              <w:top w:val="nil"/>
              <w:left w:val="nil"/>
              <w:bottom w:val="nil"/>
              <w:right w:val="nil"/>
            </w:tcBorders>
            <w:shd w:val="clear" w:color="auto" w:fill="auto"/>
            <w:vAlign w:val="center"/>
            <w:hideMark/>
          </w:tcPr>
          <w:p w14:paraId="75B570DE" w14:textId="77777777" w:rsidR="002D6FE5" w:rsidRPr="00954869" w:rsidRDefault="00422054" w:rsidP="00422054">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sidR="002D6FE5" w:rsidRPr="00954869">
              <w:rPr>
                <w:rFonts w:ascii="Times New Roman" w:eastAsia="Times New Roman" w:hAnsi="Times New Roman" w:cs="Times New Roman"/>
                <w:color w:val="000000"/>
                <w:sz w:val="18"/>
                <w:szCs w:val="18"/>
              </w:rPr>
              <w:t>028</w:t>
            </w:r>
            <w:r>
              <w:rPr>
                <w:rFonts w:ascii="Times New Roman" w:eastAsia="Times New Roman" w:hAnsi="Times New Roman" w:cs="Times New Roman"/>
                <w:color w:val="000000"/>
                <w:sz w:val="18"/>
                <w:szCs w:val="18"/>
              </w:rPr>
              <w:t>,</w:t>
            </w:r>
            <w:r w:rsidR="002D6FE5" w:rsidRPr="00954869">
              <w:rPr>
                <w:rFonts w:ascii="Times New Roman" w:eastAsia="Times New Roman" w:hAnsi="Times New Roman" w:cs="Times New Roman"/>
                <w:color w:val="000000"/>
                <w:sz w:val="18"/>
                <w:szCs w:val="18"/>
              </w:rPr>
              <w:t>0</w:t>
            </w:r>
          </w:p>
        </w:tc>
        <w:tc>
          <w:tcPr>
            <w:tcW w:w="1180" w:type="dxa"/>
            <w:tcBorders>
              <w:top w:val="nil"/>
              <w:left w:val="nil"/>
              <w:bottom w:val="nil"/>
              <w:right w:val="nil"/>
            </w:tcBorders>
            <w:shd w:val="clear" w:color="auto" w:fill="auto"/>
            <w:vAlign w:val="center"/>
            <w:hideMark/>
          </w:tcPr>
          <w:p w14:paraId="4CB7F72C" w14:textId="77777777" w:rsidR="002D6FE5" w:rsidRPr="00954869" w:rsidRDefault="002D6FE5" w:rsidP="00422054">
            <w:pPr>
              <w:keepNext/>
              <w:keepLines/>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5</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937</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8</w:t>
            </w:r>
          </w:p>
        </w:tc>
      </w:tr>
      <w:tr w:rsidR="002D6FE5" w:rsidRPr="00954869" w14:paraId="064CDC24" w14:textId="77777777" w:rsidTr="002D6FE5">
        <w:trPr>
          <w:trHeight w:val="290"/>
        </w:trPr>
        <w:tc>
          <w:tcPr>
            <w:tcW w:w="5160" w:type="dxa"/>
            <w:tcBorders>
              <w:top w:val="nil"/>
              <w:left w:val="nil"/>
              <w:bottom w:val="nil"/>
              <w:right w:val="nil"/>
            </w:tcBorders>
            <w:shd w:val="clear" w:color="auto" w:fill="auto"/>
            <w:vAlign w:val="center"/>
            <w:hideMark/>
          </w:tcPr>
          <w:p w14:paraId="2D3B5064" w14:textId="77777777" w:rsidR="002D6FE5" w:rsidRPr="00954869" w:rsidRDefault="002D6FE5" w:rsidP="00422054">
            <w:pPr>
              <w:keepNext/>
              <w:keepLines/>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C. Progra</w:t>
            </w:r>
            <w:r w:rsidR="00422054">
              <w:rPr>
                <w:rFonts w:ascii="Times New Roman" w:eastAsia="Times New Roman" w:hAnsi="Times New Roman" w:cs="Times New Roman"/>
                <w:color w:val="000000"/>
                <w:sz w:val="18"/>
                <w:szCs w:val="18"/>
              </w:rPr>
              <w:t>ma de trabajo</w:t>
            </w:r>
          </w:p>
        </w:tc>
        <w:tc>
          <w:tcPr>
            <w:tcW w:w="1180" w:type="dxa"/>
            <w:tcBorders>
              <w:top w:val="nil"/>
              <w:left w:val="nil"/>
              <w:bottom w:val="nil"/>
              <w:right w:val="nil"/>
            </w:tcBorders>
            <w:shd w:val="clear" w:color="auto" w:fill="auto"/>
            <w:vAlign w:val="center"/>
            <w:hideMark/>
          </w:tcPr>
          <w:p w14:paraId="5787DDED" w14:textId="77777777" w:rsidR="002D6FE5" w:rsidRPr="00954869" w:rsidRDefault="002D6FE5" w:rsidP="00422054">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8</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909</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1</w:t>
            </w:r>
          </w:p>
        </w:tc>
        <w:tc>
          <w:tcPr>
            <w:tcW w:w="1180" w:type="dxa"/>
            <w:tcBorders>
              <w:top w:val="nil"/>
              <w:left w:val="nil"/>
              <w:bottom w:val="nil"/>
              <w:right w:val="nil"/>
            </w:tcBorders>
            <w:shd w:val="clear" w:color="auto" w:fill="auto"/>
            <w:vAlign w:val="center"/>
            <w:hideMark/>
          </w:tcPr>
          <w:p w14:paraId="12599F86" w14:textId="77777777" w:rsidR="002D6FE5" w:rsidRPr="00954869" w:rsidRDefault="002D6FE5" w:rsidP="00422054">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9</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094</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9</w:t>
            </w:r>
          </w:p>
        </w:tc>
        <w:tc>
          <w:tcPr>
            <w:tcW w:w="1180" w:type="dxa"/>
            <w:tcBorders>
              <w:top w:val="nil"/>
              <w:left w:val="nil"/>
              <w:bottom w:val="nil"/>
              <w:right w:val="nil"/>
            </w:tcBorders>
            <w:shd w:val="clear" w:color="auto" w:fill="auto"/>
            <w:vAlign w:val="center"/>
            <w:hideMark/>
          </w:tcPr>
          <w:p w14:paraId="134983AA" w14:textId="77777777" w:rsidR="002D6FE5" w:rsidRPr="00954869" w:rsidRDefault="002D6FE5" w:rsidP="00422054">
            <w:pPr>
              <w:keepNext/>
              <w:keepLines/>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18</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004</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0</w:t>
            </w:r>
          </w:p>
        </w:tc>
      </w:tr>
      <w:tr w:rsidR="002D6FE5" w:rsidRPr="00954869" w14:paraId="66C1EF93" w14:textId="77777777" w:rsidTr="002D6FE5">
        <w:trPr>
          <w:trHeight w:val="300"/>
        </w:trPr>
        <w:tc>
          <w:tcPr>
            <w:tcW w:w="5160" w:type="dxa"/>
            <w:tcBorders>
              <w:top w:val="nil"/>
              <w:left w:val="nil"/>
              <w:bottom w:val="nil"/>
              <w:right w:val="nil"/>
            </w:tcBorders>
            <w:shd w:val="clear" w:color="auto" w:fill="auto"/>
            <w:vAlign w:val="center"/>
            <w:hideMark/>
          </w:tcPr>
          <w:p w14:paraId="4DA5FA37" w14:textId="77777777" w:rsidR="002D6FE5" w:rsidRPr="00954869" w:rsidRDefault="002D6FE5" w:rsidP="00422054">
            <w:pPr>
              <w:keepNext/>
              <w:keepLines/>
              <w:spacing w:after="0" w:line="240" w:lineRule="auto"/>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 xml:space="preserve">D. </w:t>
            </w:r>
            <w:r w:rsidR="00422054">
              <w:rPr>
                <w:rFonts w:ascii="Times New Roman" w:eastAsia="Times New Roman" w:hAnsi="Times New Roman" w:cs="Times New Roman"/>
                <w:color w:val="000000"/>
                <w:sz w:val="18"/>
                <w:szCs w:val="18"/>
              </w:rPr>
              <w:t>Apoyo administrativo</w:t>
            </w:r>
          </w:p>
        </w:tc>
        <w:tc>
          <w:tcPr>
            <w:tcW w:w="1180" w:type="dxa"/>
            <w:tcBorders>
              <w:top w:val="nil"/>
              <w:left w:val="nil"/>
              <w:bottom w:val="nil"/>
              <w:right w:val="nil"/>
            </w:tcBorders>
            <w:shd w:val="clear" w:color="auto" w:fill="auto"/>
            <w:vAlign w:val="center"/>
            <w:hideMark/>
          </w:tcPr>
          <w:p w14:paraId="737CDF1A" w14:textId="77777777" w:rsidR="002D6FE5" w:rsidRPr="00954869" w:rsidRDefault="002D6FE5" w:rsidP="00422054">
            <w:pPr>
              <w:keepNext/>
              <w:keepLines/>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3</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148</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6</w:t>
            </w:r>
          </w:p>
        </w:tc>
        <w:tc>
          <w:tcPr>
            <w:tcW w:w="1180" w:type="dxa"/>
            <w:tcBorders>
              <w:top w:val="nil"/>
              <w:left w:val="nil"/>
              <w:bottom w:val="nil"/>
              <w:right w:val="nil"/>
            </w:tcBorders>
            <w:shd w:val="clear" w:color="auto" w:fill="auto"/>
            <w:vAlign w:val="center"/>
            <w:hideMark/>
          </w:tcPr>
          <w:p w14:paraId="1887E175" w14:textId="77777777" w:rsidR="002D6FE5" w:rsidRPr="00954869" w:rsidRDefault="00422054" w:rsidP="00422054">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002D6FE5" w:rsidRPr="00954869">
              <w:rPr>
                <w:rFonts w:ascii="Times New Roman" w:eastAsia="Times New Roman" w:hAnsi="Times New Roman" w:cs="Times New Roman"/>
                <w:color w:val="000000"/>
                <w:sz w:val="18"/>
                <w:szCs w:val="18"/>
              </w:rPr>
              <w:t>998</w:t>
            </w:r>
            <w:r>
              <w:rPr>
                <w:rFonts w:ascii="Times New Roman" w:eastAsia="Times New Roman" w:hAnsi="Times New Roman" w:cs="Times New Roman"/>
                <w:color w:val="000000"/>
                <w:sz w:val="18"/>
                <w:szCs w:val="18"/>
              </w:rPr>
              <w:t>,</w:t>
            </w:r>
            <w:r w:rsidR="002D6FE5" w:rsidRPr="00954869">
              <w:rPr>
                <w:rFonts w:ascii="Times New Roman" w:eastAsia="Times New Roman" w:hAnsi="Times New Roman" w:cs="Times New Roman"/>
                <w:color w:val="000000"/>
                <w:sz w:val="18"/>
                <w:szCs w:val="18"/>
              </w:rPr>
              <w:t>8</w:t>
            </w:r>
          </w:p>
        </w:tc>
        <w:tc>
          <w:tcPr>
            <w:tcW w:w="1180" w:type="dxa"/>
            <w:tcBorders>
              <w:top w:val="nil"/>
              <w:left w:val="nil"/>
              <w:bottom w:val="nil"/>
              <w:right w:val="nil"/>
            </w:tcBorders>
            <w:shd w:val="clear" w:color="auto" w:fill="auto"/>
            <w:vAlign w:val="center"/>
            <w:hideMark/>
          </w:tcPr>
          <w:p w14:paraId="2FE10678" w14:textId="77777777" w:rsidR="002D6FE5" w:rsidRPr="00954869" w:rsidRDefault="002D6FE5" w:rsidP="00422054">
            <w:pPr>
              <w:keepNext/>
              <w:keepLines/>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6</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147</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4</w:t>
            </w:r>
          </w:p>
        </w:tc>
      </w:tr>
      <w:tr w:rsidR="002D6FE5" w:rsidRPr="00954869" w14:paraId="0C156490" w14:textId="77777777" w:rsidTr="002D6FE5">
        <w:trPr>
          <w:trHeight w:val="400"/>
        </w:trPr>
        <w:tc>
          <w:tcPr>
            <w:tcW w:w="5160" w:type="dxa"/>
            <w:tcBorders>
              <w:top w:val="single" w:sz="8" w:space="0" w:color="auto"/>
              <w:left w:val="nil"/>
              <w:bottom w:val="single" w:sz="8" w:space="0" w:color="auto"/>
              <w:right w:val="nil"/>
            </w:tcBorders>
            <w:shd w:val="clear" w:color="auto" w:fill="auto"/>
            <w:vAlign w:val="center"/>
            <w:hideMark/>
          </w:tcPr>
          <w:p w14:paraId="3910CD45" w14:textId="77777777" w:rsidR="002D6FE5" w:rsidRPr="00954869" w:rsidRDefault="002D6FE5" w:rsidP="000774F9">
            <w:pPr>
              <w:spacing w:after="0" w:line="240" w:lineRule="auto"/>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Subtotal</w:t>
            </w:r>
          </w:p>
        </w:tc>
        <w:tc>
          <w:tcPr>
            <w:tcW w:w="1180" w:type="dxa"/>
            <w:tcBorders>
              <w:top w:val="single" w:sz="8" w:space="0" w:color="auto"/>
              <w:left w:val="nil"/>
              <w:bottom w:val="single" w:sz="8" w:space="0" w:color="auto"/>
              <w:right w:val="nil"/>
            </w:tcBorders>
            <w:shd w:val="clear" w:color="auto" w:fill="auto"/>
            <w:vAlign w:val="center"/>
            <w:hideMark/>
          </w:tcPr>
          <w:p w14:paraId="549F9500"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17</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447</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1</w:t>
            </w:r>
          </w:p>
        </w:tc>
        <w:tc>
          <w:tcPr>
            <w:tcW w:w="1180" w:type="dxa"/>
            <w:tcBorders>
              <w:top w:val="single" w:sz="8" w:space="0" w:color="auto"/>
              <w:left w:val="nil"/>
              <w:bottom w:val="single" w:sz="8" w:space="0" w:color="auto"/>
              <w:right w:val="nil"/>
            </w:tcBorders>
            <w:shd w:val="clear" w:color="auto" w:fill="auto"/>
            <w:vAlign w:val="center"/>
            <w:hideMark/>
          </w:tcPr>
          <w:p w14:paraId="0923FF0A"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18</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985</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6</w:t>
            </w:r>
          </w:p>
        </w:tc>
        <w:tc>
          <w:tcPr>
            <w:tcW w:w="1180" w:type="dxa"/>
            <w:tcBorders>
              <w:top w:val="single" w:sz="8" w:space="0" w:color="auto"/>
              <w:left w:val="nil"/>
              <w:bottom w:val="single" w:sz="8" w:space="0" w:color="auto"/>
              <w:right w:val="nil"/>
            </w:tcBorders>
            <w:shd w:val="clear" w:color="auto" w:fill="auto"/>
            <w:vAlign w:val="center"/>
            <w:hideMark/>
          </w:tcPr>
          <w:p w14:paraId="44FBD489"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36</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432</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7</w:t>
            </w:r>
          </w:p>
        </w:tc>
      </w:tr>
      <w:tr w:rsidR="002D6FE5" w:rsidRPr="00954869" w14:paraId="7A3FAD79" w14:textId="77777777" w:rsidTr="002D6FE5">
        <w:trPr>
          <w:trHeight w:val="290"/>
        </w:trPr>
        <w:tc>
          <w:tcPr>
            <w:tcW w:w="5160" w:type="dxa"/>
            <w:tcBorders>
              <w:top w:val="nil"/>
              <w:left w:val="nil"/>
              <w:bottom w:val="nil"/>
              <w:right w:val="nil"/>
            </w:tcBorders>
            <w:shd w:val="clear" w:color="auto" w:fill="auto"/>
            <w:vAlign w:val="center"/>
            <w:hideMark/>
          </w:tcPr>
          <w:p w14:paraId="2BBFA528" w14:textId="77777777" w:rsidR="002D6FE5" w:rsidRPr="00954869" w:rsidRDefault="00422054" w:rsidP="000774F9">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GAP</w:t>
            </w:r>
          </w:p>
        </w:tc>
        <w:tc>
          <w:tcPr>
            <w:tcW w:w="1180" w:type="dxa"/>
            <w:tcBorders>
              <w:top w:val="nil"/>
              <w:left w:val="nil"/>
              <w:bottom w:val="nil"/>
              <w:right w:val="nil"/>
            </w:tcBorders>
            <w:shd w:val="clear" w:color="auto" w:fill="auto"/>
            <w:vAlign w:val="center"/>
            <w:hideMark/>
          </w:tcPr>
          <w:p w14:paraId="722FB5E3" w14:textId="77777777" w:rsidR="002D6FE5" w:rsidRPr="00954869" w:rsidRDefault="002D6FE5" w:rsidP="00422054">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268</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1</w:t>
            </w:r>
          </w:p>
        </w:tc>
        <w:tc>
          <w:tcPr>
            <w:tcW w:w="1180" w:type="dxa"/>
            <w:tcBorders>
              <w:top w:val="nil"/>
              <w:left w:val="nil"/>
              <w:bottom w:val="nil"/>
              <w:right w:val="nil"/>
            </w:tcBorders>
            <w:shd w:val="clear" w:color="auto" w:fill="auto"/>
            <w:vAlign w:val="center"/>
            <w:hideMark/>
          </w:tcPr>
          <w:p w14:paraId="2B61B4CF" w14:textId="77777777" w:rsidR="002D6FE5" w:rsidRPr="00954869" w:rsidRDefault="002D6FE5" w:rsidP="00422054">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468</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1</w:t>
            </w:r>
          </w:p>
        </w:tc>
        <w:tc>
          <w:tcPr>
            <w:tcW w:w="1180" w:type="dxa"/>
            <w:tcBorders>
              <w:top w:val="nil"/>
              <w:left w:val="nil"/>
              <w:bottom w:val="nil"/>
              <w:right w:val="nil"/>
            </w:tcBorders>
            <w:shd w:val="clear" w:color="auto" w:fill="auto"/>
            <w:vAlign w:val="center"/>
            <w:hideMark/>
          </w:tcPr>
          <w:p w14:paraId="5E62400A" w14:textId="77777777" w:rsidR="002D6FE5" w:rsidRPr="00954869" w:rsidRDefault="00422054" w:rsidP="00422054">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4.</w:t>
            </w:r>
            <w:r w:rsidR="002D6FE5" w:rsidRPr="00954869">
              <w:rPr>
                <w:rFonts w:ascii="Times New Roman" w:eastAsia="Times New Roman" w:hAnsi="Times New Roman" w:cs="Times New Roman"/>
                <w:b/>
                <w:bCs/>
                <w:color w:val="000000"/>
                <w:sz w:val="18"/>
                <w:szCs w:val="18"/>
              </w:rPr>
              <w:t>736</w:t>
            </w:r>
            <w:r>
              <w:rPr>
                <w:rFonts w:ascii="Times New Roman" w:eastAsia="Times New Roman" w:hAnsi="Times New Roman" w:cs="Times New Roman"/>
                <w:b/>
                <w:bCs/>
                <w:color w:val="000000"/>
                <w:sz w:val="18"/>
                <w:szCs w:val="18"/>
              </w:rPr>
              <w:t>,</w:t>
            </w:r>
            <w:r w:rsidR="002D6FE5" w:rsidRPr="00954869">
              <w:rPr>
                <w:rFonts w:ascii="Times New Roman" w:eastAsia="Times New Roman" w:hAnsi="Times New Roman" w:cs="Times New Roman"/>
                <w:b/>
                <w:bCs/>
                <w:color w:val="000000"/>
                <w:sz w:val="18"/>
                <w:szCs w:val="18"/>
              </w:rPr>
              <w:t>2</w:t>
            </w:r>
          </w:p>
        </w:tc>
      </w:tr>
      <w:tr w:rsidR="002D6FE5" w:rsidRPr="00954869" w14:paraId="3C6A6823" w14:textId="77777777" w:rsidTr="002D6FE5">
        <w:trPr>
          <w:trHeight w:val="300"/>
        </w:trPr>
        <w:tc>
          <w:tcPr>
            <w:tcW w:w="5160" w:type="dxa"/>
            <w:tcBorders>
              <w:top w:val="nil"/>
              <w:left w:val="nil"/>
              <w:bottom w:val="nil"/>
              <w:right w:val="nil"/>
            </w:tcBorders>
            <w:shd w:val="clear" w:color="auto" w:fill="auto"/>
            <w:vAlign w:val="center"/>
            <w:hideMark/>
          </w:tcPr>
          <w:p w14:paraId="77EF0619" w14:textId="77777777" w:rsidR="002D6FE5" w:rsidRPr="00954869" w:rsidRDefault="00422054" w:rsidP="000774F9">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Reserva operacional</w:t>
            </w:r>
          </w:p>
        </w:tc>
        <w:tc>
          <w:tcPr>
            <w:tcW w:w="1180" w:type="dxa"/>
            <w:tcBorders>
              <w:top w:val="nil"/>
              <w:left w:val="nil"/>
              <w:bottom w:val="nil"/>
              <w:right w:val="nil"/>
            </w:tcBorders>
            <w:shd w:val="clear" w:color="auto" w:fill="auto"/>
            <w:vAlign w:val="center"/>
            <w:hideMark/>
          </w:tcPr>
          <w:p w14:paraId="27C9D2C3" w14:textId="77777777" w:rsidR="002D6FE5" w:rsidRPr="00954869" w:rsidRDefault="002D6FE5" w:rsidP="00422054">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216</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4</w:t>
            </w:r>
          </w:p>
        </w:tc>
        <w:tc>
          <w:tcPr>
            <w:tcW w:w="1180" w:type="dxa"/>
            <w:tcBorders>
              <w:top w:val="nil"/>
              <w:left w:val="nil"/>
              <w:bottom w:val="nil"/>
              <w:right w:val="nil"/>
            </w:tcBorders>
            <w:shd w:val="clear" w:color="auto" w:fill="auto"/>
            <w:vAlign w:val="center"/>
            <w:hideMark/>
          </w:tcPr>
          <w:p w14:paraId="04A7490D" w14:textId="77777777" w:rsidR="002D6FE5" w:rsidRPr="00954869" w:rsidRDefault="002D6FE5" w:rsidP="00422054">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260</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8</w:t>
            </w:r>
          </w:p>
        </w:tc>
        <w:tc>
          <w:tcPr>
            <w:tcW w:w="1180" w:type="dxa"/>
            <w:tcBorders>
              <w:top w:val="nil"/>
              <w:left w:val="nil"/>
              <w:bottom w:val="nil"/>
              <w:right w:val="nil"/>
            </w:tcBorders>
            <w:shd w:val="clear" w:color="auto" w:fill="auto"/>
            <w:noWrap/>
            <w:vAlign w:val="center"/>
            <w:hideMark/>
          </w:tcPr>
          <w:p w14:paraId="20AA32C5"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477</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2</w:t>
            </w:r>
          </w:p>
        </w:tc>
      </w:tr>
      <w:tr w:rsidR="002D6FE5" w:rsidRPr="00954869" w14:paraId="44397FD4" w14:textId="77777777" w:rsidTr="002D6FE5">
        <w:trPr>
          <w:trHeight w:val="400"/>
        </w:trPr>
        <w:tc>
          <w:tcPr>
            <w:tcW w:w="5160" w:type="dxa"/>
            <w:tcBorders>
              <w:top w:val="single" w:sz="8" w:space="0" w:color="auto"/>
              <w:left w:val="nil"/>
              <w:bottom w:val="single" w:sz="8" w:space="0" w:color="auto"/>
              <w:right w:val="nil"/>
            </w:tcBorders>
            <w:shd w:val="clear" w:color="auto" w:fill="auto"/>
            <w:vAlign w:val="center"/>
            <w:hideMark/>
          </w:tcPr>
          <w:p w14:paraId="5929E5DF" w14:textId="77777777" w:rsidR="002D6FE5" w:rsidRPr="00954869" w:rsidRDefault="00422054" w:rsidP="00422054">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Necesidades totales</w:t>
            </w:r>
          </w:p>
        </w:tc>
        <w:tc>
          <w:tcPr>
            <w:tcW w:w="1180" w:type="dxa"/>
            <w:tcBorders>
              <w:top w:val="single" w:sz="8" w:space="0" w:color="auto"/>
              <w:left w:val="nil"/>
              <w:bottom w:val="single" w:sz="8" w:space="0" w:color="auto"/>
              <w:right w:val="nil"/>
            </w:tcBorders>
            <w:shd w:val="clear" w:color="auto" w:fill="auto"/>
            <w:vAlign w:val="center"/>
            <w:hideMark/>
          </w:tcPr>
          <w:p w14:paraId="37649014"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19</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931</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6</w:t>
            </w:r>
          </w:p>
        </w:tc>
        <w:tc>
          <w:tcPr>
            <w:tcW w:w="1180" w:type="dxa"/>
            <w:tcBorders>
              <w:top w:val="single" w:sz="8" w:space="0" w:color="auto"/>
              <w:left w:val="nil"/>
              <w:bottom w:val="single" w:sz="8" w:space="0" w:color="auto"/>
              <w:right w:val="nil"/>
            </w:tcBorders>
            <w:shd w:val="clear" w:color="auto" w:fill="auto"/>
            <w:vAlign w:val="center"/>
            <w:hideMark/>
          </w:tcPr>
          <w:p w14:paraId="27F8109B"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21</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714</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5</w:t>
            </w:r>
          </w:p>
        </w:tc>
        <w:tc>
          <w:tcPr>
            <w:tcW w:w="1180" w:type="dxa"/>
            <w:tcBorders>
              <w:top w:val="single" w:sz="8" w:space="0" w:color="auto"/>
              <w:left w:val="nil"/>
              <w:bottom w:val="single" w:sz="8" w:space="0" w:color="auto"/>
              <w:right w:val="nil"/>
            </w:tcBorders>
            <w:shd w:val="clear" w:color="auto" w:fill="auto"/>
            <w:vAlign w:val="center"/>
            <w:hideMark/>
          </w:tcPr>
          <w:p w14:paraId="72A1CCC4"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41</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646</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1</w:t>
            </w:r>
          </w:p>
        </w:tc>
      </w:tr>
      <w:tr w:rsidR="002D6FE5" w:rsidRPr="00954869" w14:paraId="1F43824A" w14:textId="77777777" w:rsidTr="002D6FE5">
        <w:trPr>
          <w:trHeight w:val="470"/>
        </w:trPr>
        <w:tc>
          <w:tcPr>
            <w:tcW w:w="5160" w:type="dxa"/>
            <w:tcBorders>
              <w:top w:val="nil"/>
              <w:left w:val="nil"/>
              <w:bottom w:val="single" w:sz="8" w:space="0" w:color="auto"/>
              <w:right w:val="nil"/>
            </w:tcBorders>
            <w:shd w:val="clear" w:color="auto" w:fill="auto"/>
            <w:vAlign w:val="center"/>
            <w:hideMark/>
          </w:tcPr>
          <w:p w14:paraId="6CE9AEF8" w14:textId="77777777" w:rsidR="002D6FE5" w:rsidRPr="00422054" w:rsidRDefault="00422054" w:rsidP="00422054">
            <w:pPr>
              <w:spacing w:after="0" w:line="240" w:lineRule="auto"/>
              <w:rPr>
                <w:rFonts w:ascii="Times New Roman" w:eastAsia="Times New Roman" w:hAnsi="Times New Roman" w:cs="Times New Roman"/>
                <w:b/>
                <w:bCs/>
                <w:color w:val="000000"/>
                <w:sz w:val="18"/>
                <w:szCs w:val="18"/>
                <w:lang w:val="es-ES"/>
              </w:rPr>
            </w:pPr>
            <w:r w:rsidRPr="00422054">
              <w:rPr>
                <w:rFonts w:ascii="Times New Roman" w:eastAsia="Times New Roman" w:hAnsi="Times New Roman" w:cs="Times New Roman"/>
                <w:b/>
                <w:bCs/>
                <w:color w:val="000000"/>
                <w:sz w:val="18"/>
                <w:szCs w:val="18"/>
                <w:lang w:val="es-ES"/>
              </w:rPr>
              <w:t>Proporción del presupuesto integrado correspondiente al Convenio</w:t>
            </w:r>
            <w:r w:rsidR="002D6FE5" w:rsidRPr="00422054">
              <w:rPr>
                <w:rFonts w:ascii="Times New Roman" w:eastAsia="Times New Roman" w:hAnsi="Times New Roman" w:cs="Times New Roman"/>
                <w:b/>
                <w:bCs/>
                <w:color w:val="000000"/>
                <w:sz w:val="18"/>
                <w:szCs w:val="18"/>
                <w:lang w:val="es-ES"/>
              </w:rPr>
              <w:t xml:space="preserve"> (72</w:t>
            </w:r>
            <w:r>
              <w:rPr>
                <w:rFonts w:ascii="Times New Roman" w:eastAsia="Times New Roman" w:hAnsi="Times New Roman" w:cs="Times New Roman"/>
                <w:b/>
                <w:bCs/>
                <w:color w:val="000000"/>
                <w:sz w:val="18"/>
                <w:szCs w:val="18"/>
                <w:lang w:val="es-ES"/>
              </w:rPr>
              <w:t xml:space="preserve"> </w:t>
            </w:r>
            <w:r w:rsidR="002D6FE5" w:rsidRPr="00422054">
              <w:rPr>
                <w:rFonts w:ascii="Times New Roman" w:eastAsia="Times New Roman" w:hAnsi="Times New Roman" w:cs="Times New Roman"/>
                <w:b/>
                <w:bCs/>
                <w:color w:val="000000"/>
                <w:sz w:val="18"/>
                <w:szCs w:val="18"/>
                <w:lang w:val="es-ES"/>
              </w:rPr>
              <w:t>%)</w:t>
            </w:r>
          </w:p>
        </w:tc>
        <w:tc>
          <w:tcPr>
            <w:tcW w:w="1180" w:type="dxa"/>
            <w:tcBorders>
              <w:top w:val="nil"/>
              <w:left w:val="nil"/>
              <w:bottom w:val="single" w:sz="8" w:space="0" w:color="auto"/>
              <w:right w:val="nil"/>
            </w:tcBorders>
            <w:shd w:val="clear" w:color="auto" w:fill="auto"/>
            <w:vAlign w:val="center"/>
            <w:hideMark/>
          </w:tcPr>
          <w:p w14:paraId="5BEA60D2"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14</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350</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8</w:t>
            </w:r>
          </w:p>
        </w:tc>
        <w:tc>
          <w:tcPr>
            <w:tcW w:w="1180" w:type="dxa"/>
            <w:tcBorders>
              <w:top w:val="nil"/>
              <w:left w:val="nil"/>
              <w:bottom w:val="single" w:sz="8" w:space="0" w:color="auto"/>
              <w:right w:val="nil"/>
            </w:tcBorders>
            <w:shd w:val="clear" w:color="auto" w:fill="auto"/>
            <w:vAlign w:val="center"/>
            <w:hideMark/>
          </w:tcPr>
          <w:p w14:paraId="49913487"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15</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634</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4</w:t>
            </w:r>
          </w:p>
        </w:tc>
        <w:tc>
          <w:tcPr>
            <w:tcW w:w="1180" w:type="dxa"/>
            <w:tcBorders>
              <w:top w:val="nil"/>
              <w:left w:val="nil"/>
              <w:bottom w:val="single" w:sz="8" w:space="0" w:color="auto"/>
              <w:right w:val="nil"/>
            </w:tcBorders>
            <w:shd w:val="clear" w:color="auto" w:fill="auto"/>
            <w:vAlign w:val="center"/>
            <w:hideMark/>
          </w:tcPr>
          <w:p w14:paraId="6298E985"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29</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985</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2</w:t>
            </w:r>
          </w:p>
        </w:tc>
      </w:tr>
      <w:tr w:rsidR="002D6FE5" w:rsidRPr="00954869" w14:paraId="5B0D808B" w14:textId="77777777" w:rsidTr="002D6FE5">
        <w:trPr>
          <w:trHeight w:val="290"/>
        </w:trPr>
        <w:tc>
          <w:tcPr>
            <w:tcW w:w="5160" w:type="dxa"/>
            <w:tcBorders>
              <w:top w:val="nil"/>
              <w:left w:val="nil"/>
              <w:bottom w:val="nil"/>
              <w:right w:val="nil"/>
            </w:tcBorders>
            <w:shd w:val="clear" w:color="auto" w:fill="auto"/>
            <w:vAlign w:val="center"/>
            <w:hideMark/>
          </w:tcPr>
          <w:p w14:paraId="7BEA04BB" w14:textId="77777777" w:rsidR="002D6FE5" w:rsidRPr="00422054" w:rsidRDefault="00422054" w:rsidP="00422054">
            <w:pPr>
              <w:spacing w:after="0" w:line="240" w:lineRule="auto"/>
              <w:rPr>
                <w:rFonts w:ascii="Times New Roman" w:eastAsia="Times New Roman" w:hAnsi="Times New Roman" w:cs="Times New Roman"/>
                <w:color w:val="000000"/>
                <w:sz w:val="18"/>
                <w:szCs w:val="18"/>
                <w:lang w:val="es-ES"/>
              </w:rPr>
            </w:pPr>
            <w:r w:rsidRPr="00422054">
              <w:rPr>
                <w:rFonts w:ascii="Times New Roman" w:eastAsia="Times New Roman" w:hAnsi="Times New Roman" w:cs="Times New Roman"/>
                <w:color w:val="000000"/>
                <w:sz w:val="18"/>
                <w:szCs w:val="18"/>
                <w:lang w:val="es-ES"/>
              </w:rPr>
              <w:t>Menos las contribuciones del país anfitrión</w:t>
            </w:r>
          </w:p>
        </w:tc>
        <w:tc>
          <w:tcPr>
            <w:tcW w:w="1180" w:type="dxa"/>
            <w:tcBorders>
              <w:top w:val="nil"/>
              <w:left w:val="nil"/>
              <w:bottom w:val="nil"/>
              <w:right w:val="nil"/>
            </w:tcBorders>
            <w:shd w:val="clear" w:color="auto" w:fill="auto"/>
            <w:vAlign w:val="center"/>
            <w:hideMark/>
          </w:tcPr>
          <w:p w14:paraId="5BC46E72" w14:textId="77777777" w:rsidR="002D6FE5" w:rsidRPr="00954869" w:rsidRDefault="002D6FE5" w:rsidP="00422054">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-1</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176</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2</w:t>
            </w:r>
          </w:p>
        </w:tc>
        <w:tc>
          <w:tcPr>
            <w:tcW w:w="1180" w:type="dxa"/>
            <w:tcBorders>
              <w:top w:val="nil"/>
              <w:left w:val="nil"/>
              <w:bottom w:val="nil"/>
              <w:right w:val="nil"/>
            </w:tcBorders>
            <w:shd w:val="clear" w:color="auto" w:fill="auto"/>
            <w:vAlign w:val="center"/>
            <w:hideMark/>
          </w:tcPr>
          <w:p w14:paraId="19CDF6A4" w14:textId="77777777" w:rsidR="002D6FE5" w:rsidRPr="00954869" w:rsidRDefault="002D6FE5" w:rsidP="00422054">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-1</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198</w:t>
            </w:r>
            <w:r w:rsidR="00422054">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4</w:t>
            </w:r>
          </w:p>
        </w:tc>
        <w:tc>
          <w:tcPr>
            <w:tcW w:w="1180" w:type="dxa"/>
            <w:tcBorders>
              <w:top w:val="nil"/>
              <w:left w:val="nil"/>
              <w:bottom w:val="nil"/>
              <w:right w:val="nil"/>
            </w:tcBorders>
            <w:shd w:val="clear" w:color="auto" w:fill="auto"/>
            <w:vAlign w:val="center"/>
            <w:hideMark/>
          </w:tcPr>
          <w:p w14:paraId="0D7BA249" w14:textId="77777777" w:rsidR="002D6FE5" w:rsidRPr="00954869" w:rsidRDefault="002D6FE5" w:rsidP="00422054">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-2</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374</w:t>
            </w:r>
            <w:r w:rsidR="00422054">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6</w:t>
            </w:r>
          </w:p>
        </w:tc>
      </w:tr>
      <w:tr w:rsidR="002D6FE5" w:rsidRPr="00954869" w14:paraId="114D80A4" w14:textId="77777777" w:rsidTr="002D6FE5">
        <w:trPr>
          <w:trHeight w:val="300"/>
        </w:trPr>
        <w:tc>
          <w:tcPr>
            <w:tcW w:w="5160" w:type="dxa"/>
            <w:tcBorders>
              <w:top w:val="nil"/>
              <w:left w:val="nil"/>
              <w:bottom w:val="single" w:sz="8" w:space="0" w:color="auto"/>
              <w:right w:val="nil"/>
            </w:tcBorders>
            <w:shd w:val="clear" w:color="auto" w:fill="auto"/>
            <w:vAlign w:val="center"/>
            <w:hideMark/>
          </w:tcPr>
          <w:p w14:paraId="30092CEA" w14:textId="77777777" w:rsidR="002D6FE5" w:rsidRPr="00954869" w:rsidRDefault="00AB4B79" w:rsidP="00AB4B79">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Menos fondos de reserva</w:t>
            </w:r>
            <w:r w:rsidR="002D6FE5" w:rsidRPr="00954869">
              <w:rPr>
                <w:rFonts w:ascii="Times New Roman" w:eastAsia="Times New Roman" w:hAnsi="Times New Roman" w:cs="Times New Roman"/>
                <w:color w:val="000000"/>
                <w:sz w:val="18"/>
                <w:szCs w:val="18"/>
              </w:rPr>
              <w:t xml:space="preserve"> </w:t>
            </w:r>
          </w:p>
        </w:tc>
        <w:tc>
          <w:tcPr>
            <w:tcW w:w="1180" w:type="dxa"/>
            <w:tcBorders>
              <w:top w:val="nil"/>
              <w:left w:val="nil"/>
              <w:bottom w:val="single" w:sz="8" w:space="0" w:color="auto"/>
              <w:right w:val="nil"/>
            </w:tcBorders>
            <w:shd w:val="clear" w:color="auto" w:fill="auto"/>
            <w:vAlign w:val="center"/>
            <w:hideMark/>
          </w:tcPr>
          <w:p w14:paraId="6B0CCD5E" w14:textId="77777777" w:rsidR="002D6FE5" w:rsidRPr="00954869" w:rsidRDefault="002D6FE5" w:rsidP="00AB4B79">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-147</w:t>
            </w:r>
            <w:r w:rsidR="00AB4B79">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6</w:t>
            </w:r>
          </w:p>
        </w:tc>
        <w:tc>
          <w:tcPr>
            <w:tcW w:w="1180" w:type="dxa"/>
            <w:tcBorders>
              <w:top w:val="nil"/>
              <w:left w:val="nil"/>
              <w:bottom w:val="single" w:sz="8" w:space="0" w:color="auto"/>
              <w:right w:val="nil"/>
            </w:tcBorders>
            <w:shd w:val="clear" w:color="auto" w:fill="auto"/>
            <w:vAlign w:val="center"/>
            <w:hideMark/>
          </w:tcPr>
          <w:p w14:paraId="652F9079" w14:textId="77777777" w:rsidR="002D6FE5" w:rsidRPr="00954869" w:rsidRDefault="002D6FE5" w:rsidP="00AB4B79">
            <w:pPr>
              <w:spacing w:after="0" w:line="240" w:lineRule="auto"/>
              <w:jc w:val="right"/>
              <w:rPr>
                <w:rFonts w:ascii="Times New Roman" w:eastAsia="Times New Roman" w:hAnsi="Times New Roman" w:cs="Times New Roman"/>
                <w:color w:val="000000"/>
                <w:sz w:val="18"/>
                <w:szCs w:val="18"/>
              </w:rPr>
            </w:pPr>
            <w:r w:rsidRPr="00954869">
              <w:rPr>
                <w:rFonts w:ascii="Times New Roman" w:eastAsia="Times New Roman" w:hAnsi="Times New Roman" w:cs="Times New Roman"/>
                <w:color w:val="000000"/>
                <w:sz w:val="18"/>
                <w:szCs w:val="18"/>
              </w:rPr>
              <w:t>-147</w:t>
            </w:r>
            <w:r w:rsidR="00AB4B79">
              <w:rPr>
                <w:rFonts w:ascii="Times New Roman" w:eastAsia="Times New Roman" w:hAnsi="Times New Roman" w:cs="Times New Roman"/>
                <w:color w:val="000000"/>
                <w:sz w:val="18"/>
                <w:szCs w:val="18"/>
              </w:rPr>
              <w:t>,</w:t>
            </w:r>
            <w:r w:rsidRPr="00954869">
              <w:rPr>
                <w:rFonts w:ascii="Times New Roman" w:eastAsia="Times New Roman" w:hAnsi="Times New Roman" w:cs="Times New Roman"/>
                <w:color w:val="000000"/>
                <w:sz w:val="18"/>
                <w:szCs w:val="18"/>
              </w:rPr>
              <w:t>6</w:t>
            </w:r>
          </w:p>
        </w:tc>
        <w:tc>
          <w:tcPr>
            <w:tcW w:w="1180" w:type="dxa"/>
            <w:tcBorders>
              <w:top w:val="nil"/>
              <w:left w:val="nil"/>
              <w:bottom w:val="nil"/>
              <w:right w:val="nil"/>
            </w:tcBorders>
            <w:shd w:val="clear" w:color="auto" w:fill="auto"/>
            <w:vAlign w:val="center"/>
            <w:hideMark/>
          </w:tcPr>
          <w:p w14:paraId="6CC65F93" w14:textId="77777777" w:rsidR="002D6FE5" w:rsidRPr="00954869" w:rsidRDefault="002D6FE5" w:rsidP="00AB4B79">
            <w:pPr>
              <w:spacing w:after="0" w:line="240" w:lineRule="auto"/>
              <w:jc w:val="right"/>
              <w:rPr>
                <w:rFonts w:ascii="Times New Roman" w:eastAsia="Times New Roman" w:hAnsi="Times New Roman" w:cs="Times New Roman"/>
                <w:b/>
                <w:bCs/>
                <w:color w:val="000000"/>
                <w:sz w:val="18"/>
                <w:szCs w:val="18"/>
              </w:rPr>
            </w:pPr>
            <w:r w:rsidRPr="00954869">
              <w:rPr>
                <w:rFonts w:ascii="Times New Roman" w:eastAsia="Times New Roman" w:hAnsi="Times New Roman" w:cs="Times New Roman"/>
                <w:b/>
                <w:bCs/>
                <w:color w:val="000000"/>
                <w:sz w:val="18"/>
                <w:szCs w:val="18"/>
              </w:rPr>
              <w:t>-295</w:t>
            </w:r>
            <w:r w:rsidR="00AB4B79">
              <w:rPr>
                <w:rFonts w:ascii="Times New Roman" w:eastAsia="Times New Roman" w:hAnsi="Times New Roman" w:cs="Times New Roman"/>
                <w:b/>
                <w:bCs/>
                <w:color w:val="000000"/>
                <w:sz w:val="18"/>
                <w:szCs w:val="18"/>
              </w:rPr>
              <w:t>,</w:t>
            </w:r>
            <w:r w:rsidRPr="00954869">
              <w:rPr>
                <w:rFonts w:ascii="Times New Roman" w:eastAsia="Times New Roman" w:hAnsi="Times New Roman" w:cs="Times New Roman"/>
                <w:b/>
                <w:bCs/>
                <w:color w:val="000000"/>
                <w:sz w:val="18"/>
                <w:szCs w:val="18"/>
              </w:rPr>
              <w:t>2</w:t>
            </w:r>
          </w:p>
        </w:tc>
      </w:tr>
      <w:tr w:rsidR="002D6FE5" w:rsidRPr="00954869" w14:paraId="546A06AE" w14:textId="77777777" w:rsidTr="002D6FE5">
        <w:trPr>
          <w:trHeight w:val="470"/>
        </w:trPr>
        <w:tc>
          <w:tcPr>
            <w:tcW w:w="5160" w:type="dxa"/>
            <w:tcBorders>
              <w:top w:val="nil"/>
              <w:left w:val="nil"/>
              <w:bottom w:val="single" w:sz="8" w:space="0" w:color="auto"/>
              <w:right w:val="nil"/>
            </w:tcBorders>
            <w:shd w:val="clear" w:color="auto" w:fill="auto"/>
            <w:vAlign w:val="center"/>
            <w:hideMark/>
          </w:tcPr>
          <w:p w14:paraId="654CDF54" w14:textId="77777777" w:rsidR="002D6FE5" w:rsidRPr="00AB4B79" w:rsidRDefault="00AB4B79" w:rsidP="00AB4B79">
            <w:pPr>
              <w:spacing w:after="0" w:line="240" w:lineRule="auto"/>
              <w:rPr>
                <w:rFonts w:ascii="Times New Roman" w:eastAsia="Times New Roman" w:hAnsi="Times New Roman" w:cs="Times New Roman"/>
                <w:b/>
                <w:bCs/>
                <w:i/>
                <w:iCs/>
                <w:color w:val="000000"/>
                <w:sz w:val="18"/>
                <w:szCs w:val="18"/>
                <w:lang w:val="es-ES"/>
              </w:rPr>
            </w:pPr>
            <w:r w:rsidRPr="00AB4B79">
              <w:rPr>
                <w:rFonts w:ascii="Times New Roman" w:eastAsia="Times New Roman" w:hAnsi="Times New Roman" w:cs="Times New Roman"/>
                <w:b/>
                <w:bCs/>
                <w:i/>
                <w:iCs/>
                <w:color w:val="000000"/>
                <w:sz w:val="18"/>
                <w:szCs w:val="18"/>
                <w:lang w:val="es-ES"/>
              </w:rPr>
              <w:t>Total neto</w:t>
            </w:r>
            <w:r w:rsidR="002D6FE5" w:rsidRPr="00AB4B79">
              <w:rPr>
                <w:rFonts w:ascii="Times New Roman" w:eastAsia="Times New Roman" w:hAnsi="Times New Roman" w:cs="Times New Roman"/>
                <w:b/>
                <w:bCs/>
                <w:i/>
                <w:iCs/>
                <w:color w:val="000000"/>
                <w:sz w:val="18"/>
                <w:szCs w:val="18"/>
                <w:lang w:val="es-ES"/>
              </w:rPr>
              <w:t xml:space="preserve"> (</w:t>
            </w:r>
            <w:r w:rsidRPr="00AB4B79">
              <w:rPr>
                <w:rFonts w:ascii="Times New Roman" w:eastAsia="Times New Roman" w:hAnsi="Times New Roman" w:cs="Times New Roman"/>
                <w:b/>
                <w:bCs/>
                <w:i/>
                <w:iCs/>
                <w:color w:val="000000"/>
                <w:sz w:val="18"/>
                <w:szCs w:val="18"/>
                <w:lang w:val="es-ES"/>
              </w:rPr>
              <w:t>a dividir entre las P</w:t>
            </w:r>
            <w:r w:rsidR="002D6FE5" w:rsidRPr="00AB4B79">
              <w:rPr>
                <w:rFonts w:ascii="Times New Roman" w:eastAsia="Times New Roman" w:hAnsi="Times New Roman" w:cs="Times New Roman"/>
                <w:b/>
                <w:bCs/>
                <w:i/>
                <w:iCs/>
                <w:color w:val="000000"/>
                <w:sz w:val="18"/>
                <w:szCs w:val="18"/>
                <w:lang w:val="es-ES"/>
              </w:rPr>
              <w:t>artes)</w:t>
            </w:r>
          </w:p>
        </w:tc>
        <w:tc>
          <w:tcPr>
            <w:tcW w:w="1180" w:type="dxa"/>
            <w:tcBorders>
              <w:top w:val="nil"/>
              <w:left w:val="nil"/>
              <w:bottom w:val="single" w:sz="8" w:space="0" w:color="auto"/>
              <w:right w:val="nil"/>
            </w:tcBorders>
            <w:shd w:val="clear" w:color="auto" w:fill="auto"/>
            <w:vAlign w:val="center"/>
            <w:hideMark/>
          </w:tcPr>
          <w:p w14:paraId="51208BDB" w14:textId="77777777" w:rsidR="002D6FE5" w:rsidRPr="00954869" w:rsidRDefault="002D6FE5" w:rsidP="00AB4B79">
            <w:pPr>
              <w:spacing w:after="0" w:line="240" w:lineRule="auto"/>
              <w:jc w:val="right"/>
              <w:rPr>
                <w:rFonts w:ascii="Times New Roman" w:eastAsia="Times New Roman" w:hAnsi="Times New Roman" w:cs="Times New Roman"/>
                <w:b/>
                <w:bCs/>
                <w:i/>
                <w:iCs/>
                <w:color w:val="000000"/>
                <w:sz w:val="18"/>
                <w:szCs w:val="18"/>
              </w:rPr>
            </w:pPr>
            <w:r w:rsidRPr="00954869">
              <w:rPr>
                <w:rFonts w:ascii="Times New Roman" w:eastAsia="Times New Roman" w:hAnsi="Times New Roman" w:cs="Times New Roman"/>
                <w:b/>
                <w:bCs/>
                <w:i/>
                <w:iCs/>
                <w:color w:val="000000"/>
                <w:sz w:val="18"/>
                <w:szCs w:val="18"/>
              </w:rPr>
              <w:t>13</w:t>
            </w:r>
            <w:r w:rsidR="00AB4B79">
              <w:rPr>
                <w:rFonts w:ascii="Times New Roman" w:eastAsia="Times New Roman" w:hAnsi="Times New Roman" w:cs="Times New Roman"/>
                <w:b/>
                <w:bCs/>
                <w:i/>
                <w:iCs/>
                <w:color w:val="000000"/>
                <w:sz w:val="18"/>
                <w:szCs w:val="18"/>
              </w:rPr>
              <w:t>.</w:t>
            </w:r>
            <w:r w:rsidRPr="00954869">
              <w:rPr>
                <w:rFonts w:ascii="Times New Roman" w:eastAsia="Times New Roman" w:hAnsi="Times New Roman" w:cs="Times New Roman"/>
                <w:b/>
                <w:bCs/>
                <w:i/>
                <w:iCs/>
                <w:color w:val="000000"/>
                <w:sz w:val="18"/>
                <w:szCs w:val="18"/>
              </w:rPr>
              <w:t>027</w:t>
            </w:r>
            <w:r w:rsidR="00AB4B79">
              <w:rPr>
                <w:rFonts w:ascii="Times New Roman" w:eastAsia="Times New Roman" w:hAnsi="Times New Roman" w:cs="Times New Roman"/>
                <w:b/>
                <w:bCs/>
                <w:i/>
                <w:iCs/>
                <w:color w:val="000000"/>
                <w:sz w:val="18"/>
                <w:szCs w:val="18"/>
              </w:rPr>
              <w:t>,</w:t>
            </w:r>
            <w:r w:rsidRPr="00954869">
              <w:rPr>
                <w:rFonts w:ascii="Times New Roman" w:eastAsia="Times New Roman" w:hAnsi="Times New Roman" w:cs="Times New Roman"/>
                <w:b/>
                <w:bCs/>
                <w:i/>
                <w:iCs/>
                <w:color w:val="000000"/>
                <w:sz w:val="18"/>
                <w:szCs w:val="18"/>
              </w:rPr>
              <w:t>0</w:t>
            </w:r>
          </w:p>
        </w:tc>
        <w:tc>
          <w:tcPr>
            <w:tcW w:w="1180" w:type="dxa"/>
            <w:tcBorders>
              <w:top w:val="nil"/>
              <w:left w:val="nil"/>
              <w:bottom w:val="single" w:sz="8" w:space="0" w:color="auto"/>
              <w:right w:val="nil"/>
            </w:tcBorders>
            <w:shd w:val="clear" w:color="auto" w:fill="auto"/>
            <w:vAlign w:val="center"/>
            <w:hideMark/>
          </w:tcPr>
          <w:p w14:paraId="68A23170" w14:textId="77777777" w:rsidR="002D6FE5" w:rsidRPr="00954869" w:rsidRDefault="002D6FE5" w:rsidP="00AB4B79">
            <w:pPr>
              <w:spacing w:after="0" w:line="240" w:lineRule="auto"/>
              <w:jc w:val="right"/>
              <w:rPr>
                <w:rFonts w:ascii="Times New Roman" w:eastAsia="Times New Roman" w:hAnsi="Times New Roman" w:cs="Times New Roman"/>
                <w:b/>
                <w:bCs/>
                <w:i/>
                <w:iCs/>
                <w:color w:val="000000"/>
                <w:sz w:val="18"/>
                <w:szCs w:val="18"/>
              </w:rPr>
            </w:pPr>
            <w:r w:rsidRPr="00954869">
              <w:rPr>
                <w:rFonts w:ascii="Times New Roman" w:eastAsia="Times New Roman" w:hAnsi="Times New Roman" w:cs="Times New Roman"/>
                <w:b/>
                <w:bCs/>
                <w:i/>
                <w:iCs/>
                <w:color w:val="000000"/>
                <w:sz w:val="18"/>
                <w:szCs w:val="18"/>
              </w:rPr>
              <w:t>14</w:t>
            </w:r>
            <w:r w:rsidR="00AB4B79">
              <w:rPr>
                <w:rFonts w:ascii="Times New Roman" w:eastAsia="Times New Roman" w:hAnsi="Times New Roman" w:cs="Times New Roman"/>
                <w:b/>
                <w:bCs/>
                <w:i/>
                <w:iCs/>
                <w:color w:val="000000"/>
                <w:sz w:val="18"/>
                <w:szCs w:val="18"/>
              </w:rPr>
              <w:t>.</w:t>
            </w:r>
            <w:r w:rsidRPr="00954869">
              <w:rPr>
                <w:rFonts w:ascii="Times New Roman" w:eastAsia="Times New Roman" w:hAnsi="Times New Roman" w:cs="Times New Roman"/>
                <w:b/>
                <w:bCs/>
                <w:i/>
                <w:iCs/>
                <w:color w:val="000000"/>
                <w:sz w:val="18"/>
                <w:szCs w:val="18"/>
              </w:rPr>
              <w:t>288</w:t>
            </w:r>
            <w:r w:rsidR="00AB4B79">
              <w:rPr>
                <w:rFonts w:ascii="Times New Roman" w:eastAsia="Times New Roman" w:hAnsi="Times New Roman" w:cs="Times New Roman"/>
                <w:b/>
                <w:bCs/>
                <w:i/>
                <w:iCs/>
                <w:color w:val="000000"/>
                <w:sz w:val="18"/>
                <w:szCs w:val="18"/>
              </w:rPr>
              <w:t>,</w:t>
            </w:r>
            <w:r w:rsidRPr="00954869">
              <w:rPr>
                <w:rFonts w:ascii="Times New Roman" w:eastAsia="Times New Roman" w:hAnsi="Times New Roman" w:cs="Times New Roman"/>
                <w:b/>
                <w:bCs/>
                <w:i/>
                <w:iCs/>
                <w:color w:val="000000"/>
                <w:sz w:val="18"/>
                <w:szCs w:val="18"/>
              </w:rPr>
              <w:t>4</w:t>
            </w:r>
          </w:p>
        </w:tc>
        <w:tc>
          <w:tcPr>
            <w:tcW w:w="1180" w:type="dxa"/>
            <w:tcBorders>
              <w:top w:val="single" w:sz="8" w:space="0" w:color="auto"/>
              <w:left w:val="nil"/>
              <w:bottom w:val="single" w:sz="8" w:space="0" w:color="auto"/>
              <w:right w:val="nil"/>
            </w:tcBorders>
            <w:shd w:val="clear" w:color="auto" w:fill="auto"/>
            <w:vAlign w:val="center"/>
            <w:hideMark/>
          </w:tcPr>
          <w:p w14:paraId="314F9092" w14:textId="77777777" w:rsidR="002D6FE5" w:rsidRPr="00954869" w:rsidRDefault="002D6FE5" w:rsidP="00AB4B79">
            <w:pPr>
              <w:spacing w:after="0" w:line="240" w:lineRule="auto"/>
              <w:jc w:val="right"/>
              <w:rPr>
                <w:rFonts w:ascii="Times New Roman" w:eastAsia="Times New Roman" w:hAnsi="Times New Roman" w:cs="Times New Roman"/>
                <w:b/>
                <w:bCs/>
                <w:i/>
                <w:iCs/>
                <w:color w:val="000000"/>
                <w:sz w:val="18"/>
                <w:szCs w:val="18"/>
              </w:rPr>
            </w:pPr>
            <w:r w:rsidRPr="00954869">
              <w:rPr>
                <w:rFonts w:ascii="Times New Roman" w:eastAsia="Times New Roman" w:hAnsi="Times New Roman" w:cs="Times New Roman"/>
                <w:b/>
                <w:bCs/>
                <w:i/>
                <w:iCs/>
                <w:color w:val="000000"/>
                <w:sz w:val="18"/>
                <w:szCs w:val="18"/>
              </w:rPr>
              <w:t>27</w:t>
            </w:r>
            <w:r w:rsidR="00AB4B79">
              <w:rPr>
                <w:rFonts w:ascii="Times New Roman" w:eastAsia="Times New Roman" w:hAnsi="Times New Roman" w:cs="Times New Roman"/>
                <w:b/>
                <w:bCs/>
                <w:i/>
                <w:iCs/>
                <w:color w:val="000000"/>
                <w:sz w:val="18"/>
                <w:szCs w:val="18"/>
              </w:rPr>
              <w:t>.</w:t>
            </w:r>
            <w:r w:rsidRPr="00954869">
              <w:rPr>
                <w:rFonts w:ascii="Times New Roman" w:eastAsia="Times New Roman" w:hAnsi="Times New Roman" w:cs="Times New Roman"/>
                <w:b/>
                <w:bCs/>
                <w:i/>
                <w:iCs/>
                <w:color w:val="000000"/>
                <w:sz w:val="18"/>
                <w:szCs w:val="18"/>
              </w:rPr>
              <w:t>315</w:t>
            </w:r>
            <w:r w:rsidR="00AB4B79">
              <w:rPr>
                <w:rFonts w:ascii="Times New Roman" w:eastAsia="Times New Roman" w:hAnsi="Times New Roman" w:cs="Times New Roman"/>
                <w:b/>
                <w:bCs/>
                <w:i/>
                <w:iCs/>
                <w:color w:val="000000"/>
                <w:sz w:val="18"/>
                <w:szCs w:val="18"/>
              </w:rPr>
              <w:t>,</w:t>
            </w:r>
            <w:r w:rsidRPr="00954869">
              <w:rPr>
                <w:rFonts w:ascii="Times New Roman" w:eastAsia="Times New Roman" w:hAnsi="Times New Roman" w:cs="Times New Roman"/>
                <w:b/>
                <w:bCs/>
                <w:i/>
                <w:iCs/>
                <w:color w:val="000000"/>
                <w:sz w:val="18"/>
                <w:szCs w:val="18"/>
              </w:rPr>
              <w:t>4</w:t>
            </w:r>
          </w:p>
        </w:tc>
      </w:tr>
    </w:tbl>
    <w:p w14:paraId="028F32A8" w14:textId="77777777" w:rsidR="002D6FE5" w:rsidRPr="002D6FE5" w:rsidRDefault="002D6FE5"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4A970AA8" w14:textId="77777777" w:rsidR="00F40044" w:rsidRPr="00DA3884" w:rsidRDefault="00AB4B79" w:rsidP="00F40044">
      <w:pPr>
        <w:pStyle w:val="Default"/>
        <w:keepNext/>
        <w:keepLines/>
        <w:suppressLineNumbers/>
        <w:suppressAutoHyphens/>
        <w:adjustRightInd/>
        <w:ind w:left="144"/>
        <w:jc w:val="both"/>
        <w:rPr>
          <w:rFonts w:asciiTheme="majorBidi" w:hAnsiTheme="majorBidi" w:cstheme="majorBidi"/>
          <w:b/>
          <w:color w:val="auto"/>
          <w:kern w:val="22"/>
          <w:sz w:val="22"/>
          <w:szCs w:val="22"/>
          <w:lang w:val="en-GB"/>
        </w:rPr>
      </w:pPr>
      <w:r>
        <w:rPr>
          <w:rFonts w:asciiTheme="majorBidi" w:hAnsiTheme="majorBidi" w:cstheme="majorBidi"/>
          <w:b/>
          <w:color w:val="auto"/>
          <w:kern w:val="22"/>
          <w:sz w:val="22"/>
          <w:szCs w:val="22"/>
          <w:lang w:val="en-GB"/>
        </w:rPr>
        <w:lastRenderedPageBreak/>
        <w:t>Cuadro</w:t>
      </w:r>
      <w:r w:rsidR="00F40044" w:rsidRPr="00DA3884">
        <w:rPr>
          <w:rFonts w:asciiTheme="majorBidi" w:hAnsiTheme="majorBidi" w:cstheme="majorBidi"/>
          <w:b/>
          <w:color w:val="auto"/>
          <w:kern w:val="22"/>
          <w:sz w:val="22"/>
          <w:szCs w:val="22"/>
          <w:lang w:val="en-GB"/>
        </w:rPr>
        <w:t xml:space="preserve"> </w:t>
      </w:r>
      <w:r w:rsidR="00F40044">
        <w:rPr>
          <w:rFonts w:asciiTheme="majorBidi" w:hAnsiTheme="majorBidi" w:cstheme="majorBidi"/>
          <w:b/>
          <w:color w:val="auto"/>
          <w:kern w:val="22"/>
          <w:sz w:val="22"/>
          <w:szCs w:val="22"/>
          <w:lang w:val="en-GB"/>
        </w:rPr>
        <w:t>2</w:t>
      </w:r>
    </w:p>
    <w:p w14:paraId="1F80AEA5" w14:textId="77777777" w:rsidR="00F40044" w:rsidRPr="00AB4B79" w:rsidRDefault="00AB4B79" w:rsidP="00F40044">
      <w:pPr>
        <w:pStyle w:val="Default"/>
        <w:keepNext/>
        <w:keepLines/>
        <w:suppressLineNumbers/>
        <w:suppressAutoHyphens/>
        <w:adjustRightInd/>
        <w:ind w:left="144"/>
        <w:jc w:val="both"/>
        <w:rPr>
          <w:rFonts w:asciiTheme="majorBidi" w:hAnsiTheme="majorBidi" w:cstheme="majorBidi"/>
          <w:color w:val="auto"/>
          <w:kern w:val="22"/>
          <w:sz w:val="22"/>
          <w:szCs w:val="22"/>
          <w:lang w:val="es-ES"/>
        </w:rPr>
      </w:pPr>
      <w:r w:rsidRPr="00AB4B79">
        <w:rPr>
          <w:rFonts w:asciiTheme="majorBidi" w:hAnsiTheme="majorBidi" w:cstheme="majorBidi"/>
          <w:b/>
          <w:color w:val="auto"/>
          <w:kern w:val="22"/>
          <w:sz w:val="22"/>
          <w:szCs w:val="22"/>
          <w:lang w:val="es-ES"/>
        </w:rPr>
        <w:t>Necesidades de personal de la Secretaría con cargo a los presupuestos básicos de la Convención y sus Protocolos para</w:t>
      </w:r>
      <w:r>
        <w:rPr>
          <w:rFonts w:asciiTheme="majorBidi" w:hAnsiTheme="majorBidi" w:cstheme="majorBidi"/>
          <w:b/>
          <w:color w:val="auto"/>
          <w:kern w:val="22"/>
          <w:sz w:val="22"/>
          <w:szCs w:val="22"/>
          <w:lang w:val="es-ES"/>
        </w:rPr>
        <w:t xml:space="preserve"> </w:t>
      </w:r>
      <w:r w:rsidR="00F40044" w:rsidRPr="00AB4B79">
        <w:rPr>
          <w:rFonts w:asciiTheme="majorBidi" w:hAnsiTheme="majorBidi" w:cstheme="majorBidi"/>
          <w:b/>
          <w:color w:val="auto"/>
          <w:kern w:val="22"/>
          <w:sz w:val="22"/>
          <w:szCs w:val="22"/>
          <w:lang w:val="es-ES"/>
        </w:rPr>
        <w:t>2023-2024</w:t>
      </w:r>
    </w:p>
    <w:p w14:paraId="26B8B1BB" w14:textId="77777777" w:rsidR="00F40044" w:rsidRPr="00AB4B79" w:rsidRDefault="00F40044" w:rsidP="00F40044">
      <w:pPr>
        <w:keepNext/>
        <w:keepLines/>
        <w:suppressLineNumbers/>
        <w:suppressAutoHyphens/>
        <w:ind w:left="144"/>
        <w:rPr>
          <w:rFonts w:asciiTheme="majorBidi" w:hAnsiTheme="majorBidi" w:cstheme="majorBidi"/>
          <w:kern w:val="22"/>
          <w:lang w:val="es-ES"/>
        </w:rPr>
      </w:pPr>
    </w:p>
    <w:tbl>
      <w:tblPr>
        <w:tblW w:w="5458" w:type="dxa"/>
        <w:jc w:val="center"/>
        <w:tblLook w:val="04A0" w:firstRow="1" w:lastRow="0" w:firstColumn="1" w:lastColumn="0" w:noHBand="0" w:noVBand="1"/>
      </w:tblPr>
      <w:tblGrid>
        <w:gridCol w:w="3651"/>
        <w:gridCol w:w="1807"/>
      </w:tblGrid>
      <w:tr w:rsidR="00F40044" w:rsidRPr="00DA3884" w14:paraId="0294DB6C" w14:textId="77777777" w:rsidTr="000774F9">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168718D8" w14:textId="77777777" w:rsidR="00F40044" w:rsidRPr="00DA3884" w:rsidRDefault="00F40044" w:rsidP="00AB4B79">
            <w:pPr>
              <w:keepNext/>
              <w:keepLines/>
              <w:suppressLineNumbers/>
              <w:suppressAutoHyphens/>
              <w:jc w:val="center"/>
              <w:rPr>
                <w:rFonts w:asciiTheme="majorBidi" w:hAnsiTheme="majorBidi" w:cstheme="majorBidi"/>
                <w:b/>
                <w:kern w:val="22"/>
              </w:rPr>
            </w:pPr>
            <w:r w:rsidRPr="00DA3884">
              <w:rPr>
                <w:rFonts w:asciiTheme="majorBidi" w:hAnsiTheme="majorBidi" w:cstheme="majorBidi"/>
                <w:b/>
                <w:kern w:val="22"/>
              </w:rPr>
              <w:t>Catego</w:t>
            </w:r>
            <w:r w:rsidR="00AB4B79">
              <w:rPr>
                <w:rFonts w:asciiTheme="majorBidi" w:hAnsiTheme="majorBidi" w:cstheme="majorBidi"/>
                <w:b/>
                <w:kern w:val="22"/>
              </w:rPr>
              <w:t>ría y nivel</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7D0DC00" w14:textId="77777777" w:rsidR="00F40044" w:rsidRPr="00DA3884" w:rsidRDefault="00F40044" w:rsidP="00AB4B79">
            <w:pPr>
              <w:keepNext/>
              <w:keepLines/>
              <w:suppressLineNumbers/>
              <w:suppressAutoHyphens/>
              <w:jc w:val="center"/>
              <w:rPr>
                <w:rFonts w:asciiTheme="majorBidi" w:hAnsiTheme="majorBidi" w:cstheme="majorBidi"/>
                <w:b/>
                <w:kern w:val="22"/>
              </w:rPr>
            </w:pPr>
            <w:r w:rsidRPr="00DA3884">
              <w:rPr>
                <w:rFonts w:asciiTheme="majorBidi" w:hAnsiTheme="majorBidi" w:cstheme="majorBidi"/>
                <w:b/>
                <w:kern w:val="22"/>
              </w:rPr>
              <w:t>Ap</w:t>
            </w:r>
            <w:r w:rsidR="00AB4B79">
              <w:rPr>
                <w:rFonts w:asciiTheme="majorBidi" w:hAnsiTheme="majorBidi" w:cstheme="majorBidi"/>
                <w:b/>
                <w:kern w:val="22"/>
              </w:rPr>
              <w:t>robado</w:t>
            </w:r>
            <w:r w:rsidRPr="00DA3884">
              <w:rPr>
                <w:rFonts w:asciiTheme="majorBidi" w:hAnsiTheme="majorBidi" w:cstheme="majorBidi"/>
                <w:b/>
                <w:kern w:val="22"/>
              </w:rPr>
              <w:t xml:space="preserve"> 202</w:t>
            </w:r>
            <w:r>
              <w:rPr>
                <w:rFonts w:asciiTheme="majorBidi" w:hAnsiTheme="majorBidi" w:cstheme="majorBidi"/>
                <w:b/>
                <w:kern w:val="22"/>
              </w:rPr>
              <w:t>3-2024</w:t>
            </w:r>
          </w:p>
        </w:tc>
      </w:tr>
      <w:tr w:rsidR="00F40044" w:rsidRPr="00DA3884" w14:paraId="77B46232" w14:textId="77777777" w:rsidTr="000774F9">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23B27589" w14:textId="77777777" w:rsidR="00F40044" w:rsidRPr="00DA3884" w:rsidRDefault="00AB4B79" w:rsidP="00AB4B79">
            <w:pPr>
              <w:keepNext/>
              <w:keepLines/>
              <w:suppressLineNumbers/>
              <w:suppressAutoHyphens/>
              <w:rPr>
                <w:rFonts w:asciiTheme="majorBidi" w:hAnsiTheme="majorBidi" w:cstheme="majorBidi"/>
                <w:b/>
                <w:kern w:val="22"/>
              </w:rPr>
            </w:pPr>
            <w:r>
              <w:rPr>
                <w:rFonts w:asciiTheme="majorBidi" w:hAnsiTheme="majorBidi" w:cstheme="majorBidi"/>
                <w:b/>
                <w:kern w:val="22"/>
              </w:rPr>
              <w:t>Cuadro orgánico o superior</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053BE33" w14:textId="77777777" w:rsidR="00F40044" w:rsidRPr="00DA3884" w:rsidRDefault="00F40044" w:rsidP="000774F9">
            <w:pPr>
              <w:keepNext/>
              <w:keepLines/>
              <w:suppressLineNumbers/>
              <w:suppressAutoHyphens/>
              <w:ind w:right="432"/>
              <w:jc w:val="right"/>
              <w:rPr>
                <w:rFonts w:asciiTheme="majorBidi" w:hAnsiTheme="majorBidi" w:cstheme="majorBidi"/>
                <w:kern w:val="22"/>
              </w:rPr>
            </w:pPr>
          </w:p>
        </w:tc>
      </w:tr>
      <w:tr w:rsidR="00F40044" w:rsidRPr="00DA3884" w14:paraId="55AE24B7" w14:textId="77777777" w:rsidTr="000774F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E2816CB" w14:textId="77777777" w:rsidR="00F40044" w:rsidRPr="00DA3884" w:rsidRDefault="00AB4B79" w:rsidP="00AB4B79">
            <w:pPr>
              <w:keepNext/>
              <w:keepLines/>
              <w:suppressLineNumbers/>
              <w:suppressAutoHyphens/>
              <w:spacing w:after="0" w:line="240" w:lineRule="auto"/>
              <w:rPr>
                <w:rFonts w:asciiTheme="majorBidi" w:hAnsiTheme="majorBidi" w:cstheme="majorBidi"/>
                <w:kern w:val="22"/>
              </w:rPr>
            </w:pPr>
            <w:r>
              <w:rPr>
                <w:rFonts w:asciiTheme="majorBidi" w:hAnsiTheme="majorBidi" w:cstheme="majorBidi"/>
                <w:kern w:val="22"/>
              </w:rPr>
              <w:t>S</w:t>
            </w:r>
            <w:r w:rsidR="00F40044" w:rsidRPr="00DA3884">
              <w:rPr>
                <w:rFonts w:asciiTheme="majorBidi" w:hAnsiTheme="majorBidi" w:cstheme="majorBidi"/>
                <w:kern w:val="22"/>
              </w:rPr>
              <w:t>SG</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2FF42B0" w14:textId="77777777" w:rsidR="00F40044" w:rsidRPr="00DA3884" w:rsidRDefault="00F40044" w:rsidP="000774F9">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1</w:t>
            </w:r>
          </w:p>
        </w:tc>
      </w:tr>
      <w:tr w:rsidR="00F40044" w:rsidRPr="00DA3884" w14:paraId="0521BDBC" w14:textId="77777777" w:rsidTr="000774F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4C364F6"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D-1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2704FB19" w14:textId="77777777" w:rsidR="00F40044" w:rsidRPr="00DA3884" w:rsidRDefault="00F40044" w:rsidP="000774F9">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3</w:t>
            </w:r>
          </w:p>
        </w:tc>
      </w:tr>
      <w:tr w:rsidR="00F40044" w:rsidRPr="00DA3884" w14:paraId="6AFFE7B5" w14:textId="77777777" w:rsidTr="000774F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A788BFE"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P-5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D9F8009" w14:textId="77777777" w:rsidR="00F40044" w:rsidRPr="00DA3884" w:rsidRDefault="00F40044" w:rsidP="000774F9">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10</w:t>
            </w:r>
          </w:p>
        </w:tc>
      </w:tr>
      <w:tr w:rsidR="00F40044" w:rsidRPr="00DA3884" w14:paraId="1ABAD354" w14:textId="77777777" w:rsidTr="000774F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668F021"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P-4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2D1190D" w14:textId="77777777" w:rsidR="00F40044" w:rsidRPr="00DA3884" w:rsidRDefault="00F40044" w:rsidP="000774F9">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1</w:t>
            </w:r>
            <w:r>
              <w:rPr>
                <w:rFonts w:asciiTheme="majorBidi" w:hAnsiTheme="majorBidi" w:cstheme="majorBidi"/>
                <w:kern w:val="22"/>
              </w:rPr>
              <w:t>4</w:t>
            </w:r>
          </w:p>
        </w:tc>
      </w:tr>
      <w:tr w:rsidR="00F40044" w:rsidRPr="00DA3884" w14:paraId="13189CE4" w14:textId="77777777" w:rsidTr="000774F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C49FB8F"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P-3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0D445FB7" w14:textId="77777777" w:rsidR="00F40044" w:rsidRPr="00DA3884" w:rsidRDefault="00F40044" w:rsidP="000774F9">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1</w:t>
            </w:r>
            <w:r>
              <w:rPr>
                <w:rFonts w:asciiTheme="majorBidi" w:hAnsiTheme="majorBidi" w:cstheme="majorBidi"/>
                <w:kern w:val="22"/>
              </w:rPr>
              <w:t>5</w:t>
            </w:r>
          </w:p>
        </w:tc>
      </w:tr>
      <w:tr w:rsidR="00F40044" w:rsidRPr="00DA3884" w14:paraId="35C171F6" w14:textId="77777777" w:rsidTr="000774F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2478D27" w14:textId="77777777" w:rsidR="00F40044" w:rsidRPr="00DA3884" w:rsidRDefault="00F40044" w:rsidP="00B773BD">
            <w:pPr>
              <w:keepNext/>
              <w:keepLines/>
              <w:suppressLineNumbers/>
              <w:suppressAutoHyphens/>
              <w:spacing w:after="0" w:line="240" w:lineRule="auto"/>
              <w:rPr>
                <w:rFonts w:asciiTheme="majorBidi" w:hAnsiTheme="majorBidi" w:cstheme="majorBidi"/>
                <w:kern w:val="22"/>
              </w:rPr>
            </w:pPr>
            <w:r w:rsidRPr="00DA3884">
              <w:rPr>
                <w:rFonts w:asciiTheme="majorBidi" w:hAnsiTheme="majorBidi" w:cstheme="majorBidi"/>
                <w:kern w:val="22"/>
              </w:rPr>
              <w:t>P-2/1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DFEDF17" w14:textId="77777777" w:rsidR="00F40044" w:rsidRPr="00DA3884" w:rsidRDefault="00F40044" w:rsidP="000774F9">
            <w:pPr>
              <w:keepNext/>
              <w:keepLines/>
              <w:suppressLineNumbers/>
              <w:suppressAutoHyphens/>
              <w:ind w:right="432"/>
              <w:jc w:val="right"/>
              <w:rPr>
                <w:rFonts w:asciiTheme="majorBidi" w:hAnsiTheme="majorBidi" w:cstheme="majorBidi"/>
                <w:kern w:val="22"/>
              </w:rPr>
            </w:pPr>
            <w:r>
              <w:rPr>
                <w:rFonts w:asciiTheme="majorBidi" w:hAnsiTheme="majorBidi" w:cstheme="majorBidi"/>
                <w:kern w:val="22"/>
              </w:rPr>
              <w:t>10</w:t>
            </w:r>
          </w:p>
        </w:tc>
      </w:tr>
      <w:tr w:rsidR="00F40044" w:rsidRPr="00DA3884" w14:paraId="6FA09F8C" w14:textId="77777777" w:rsidTr="000774F9">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593DC6E7" w14:textId="77777777" w:rsidR="00F40044" w:rsidRPr="00DA3884" w:rsidRDefault="00F40044" w:rsidP="000774F9">
            <w:pPr>
              <w:keepNext/>
              <w:keepLines/>
              <w:suppressLineNumbers/>
              <w:suppressAutoHyphens/>
              <w:rPr>
                <w:rFonts w:asciiTheme="majorBidi" w:hAnsiTheme="majorBidi" w:cstheme="majorBidi"/>
                <w:b/>
                <w:kern w:val="22"/>
              </w:rPr>
            </w:pPr>
            <w:r w:rsidRPr="00DA3884">
              <w:rPr>
                <w:rFonts w:asciiTheme="majorBidi" w:hAnsiTheme="majorBidi" w:cstheme="majorBidi"/>
                <w:b/>
                <w:kern w:val="22"/>
              </w:rPr>
              <w:t>Subtotal</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32047245" w14:textId="77777777" w:rsidR="00F40044" w:rsidRPr="00DA3884" w:rsidRDefault="00F40044" w:rsidP="000774F9">
            <w:pPr>
              <w:keepNext/>
              <w:keepLines/>
              <w:suppressLineNumbers/>
              <w:suppressAutoHyphens/>
              <w:ind w:right="432"/>
              <w:jc w:val="right"/>
              <w:rPr>
                <w:rFonts w:asciiTheme="majorBidi" w:hAnsiTheme="majorBidi" w:cstheme="majorBidi"/>
                <w:b/>
                <w:kern w:val="22"/>
              </w:rPr>
            </w:pPr>
            <w:r>
              <w:rPr>
                <w:rFonts w:asciiTheme="majorBidi" w:hAnsiTheme="majorBidi" w:cstheme="majorBidi"/>
                <w:b/>
                <w:kern w:val="22"/>
              </w:rPr>
              <w:t>53</w:t>
            </w:r>
          </w:p>
        </w:tc>
      </w:tr>
      <w:tr w:rsidR="00F40044" w:rsidRPr="00DA3884" w14:paraId="5708EEB4" w14:textId="77777777" w:rsidTr="000774F9">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015BFF0" w14:textId="77777777" w:rsidR="00F40044" w:rsidRPr="00DA3884" w:rsidRDefault="00AB4B79" w:rsidP="00AB4B79">
            <w:pPr>
              <w:keepNext/>
              <w:keepLines/>
              <w:suppressLineNumbers/>
              <w:suppressAutoHyphens/>
              <w:rPr>
                <w:rFonts w:asciiTheme="majorBidi" w:hAnsiTheme="majorBidi" w:cstheme="majorBidi"/>
                <w:b/>
                <w:kern w:val="22"/>
              </w:rPr>
            </w:pPr>
            <w:r>
              <w:rPr>
                <w:rFonts w:asciiTheme="majorBidi" w:hAnsiTheme="majorBidi" w:cstheme="majorBidi"/>
                <w:b/>
                <w:kern w:val="22"/>
              </w:rPr>
              <w:t>Servicios generales</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D711A40" w14:textId="77777777" w:rsidR="00F40044" w:rsidRPr="00DA3884" w:rsidRDefault="00F40044" w:rsidP="000774F9">
            <w:pPr>
              <w:keepNext/>
              <w:keepLines/>
              <w:suppressLineNumbers/>
              <w:suppressAutoHyphens/>
              <w:ind w:right="432"/>
              <w:jc w:val="right"/>
              <w:rPr>
                <w:rFonts w:asciiTheme="majorBidi" w:hAnsiTheme="majorBidi" w:cstheme="majorBidi"/>
                <w:kern w:val="22"/>
              </w:rPr>
            </w:pPr>
            <w:r w:rsidRPr="00DA3884">
              <w:rPr>
                <w:rFonts w:asciiTheme="majorBidi" w:hAnsiTheme="majorBidi" w:cstheme="majorBidi"/>
                <w:kern w:val="22"/>
              </w:rPr>
              <w:t>29</w:t>
            </w:r>
          </w:p>
        </w:tc>
      </w:tr>
      <w:tr w:rsidR="00F40044" w:rsidRPr="00DA3884" w14:paraId="1FFC7A95" w14:textId="77777777" w:rsidTr="000774F9">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0CBA549F" w14:textId="77777777" w:rsidR="00F40044" w:rsidRPr="00DA3884" w:rsidRDefault="00F40044" w:rsidP="000774F9">
            <w:pPr>
              <w:keepNext/>
              <w:keepLines/>
              <w:suppressLineNumbers/>
              <w:suppressAutoHyphens/>
              <w:rPr>
                <w:rFonts w:asciiTheme="majorBidi" w:hAnsiTheme="majorBidi" w:cstheme="majorBidi"/>
                <w:b/>
                <w:kern w:val="22"/>
              </w:rPr>
            </w:pPr>
            <w:r w:rsidRPr="00DA3884">
              <w:rPr>
                <w:rFonts w:asciiTheme="majorBidi" w:hAnsiTheme="majorBidi" w:cstheme="majorBidi"/>
                <w:b/>
                <w:kern w:val="22"/>
              </w:rPr>
              <w:t>Total</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634D1A72" w14:textId="77777777" w:rsidR="00F40044" w:rsidRPr="00DA3884" w:rsidRDefault="00F40044" w:rsidP="000774F9">
            <w:pPr>
              <w:keepNext/>
              <w:keepLines/>
              <w:suppressLineNumbers/>
              <w:suppressAutoHyphens/>
              <w:ind w:right="432"/>
              <w:jc w:val="right"/>
              <w:rPr>
                <w:rFonts w:asciiTheme="majorBidi" w:hAnsiTheme="majorBidi" w:cstheme="majorBidi"/>
                <w:b/>
                <w:kern w:val="22"/>
              </w:rPr>
            </w:pPr>
            <w:r w:rsidRPr="00DA3884">
              <w:rPr>
                <w:rFonts w:asciiTheme="majorBidi" w:hAnsiTheme="majorBidi" w:cstheme="majorBidi"/>
                <w:b/>
                <w:kern w:val="22"/>
              </w:rPr>
              <w:t>8</w:t>
            </w:r>
            <w:r>
              <w:rPr>
                <w:rFonts w:asciiTheme="majorBidi" w:hAnsiTheme="majorBidi" w:cstheme="majorBidi"/>
                <w:b/>
                <w:kern w:val="22"/>
              </w:rPr>
              <w:t>2</w:t>
            </w:r>
          </w:p>
        </w:tc>
      </w:tr>
    </w:tbl>
    <w:p w14:paraId="33F76093" w14:textId="77777777" w:rsidR="00456366" w:rsidRDefault="00456366" w:rsidP="004F6D13">
      <w:pPr>
        <w:pStyle w:val="NormalWeb"/>
        <w:spacing w:before="120" w:beforeAutospacing="0" w:after="120" w:afterAutospacing="0" w:line="480" w:lineRule="auto"/>
        <w:jc w:val="both"/>
        <w:rPr>
          <w:rFonts w:asciiTheme="majorBidi" w:hAnsiTheme="majorBidi" w:cstheme="majorBidi"/>
          <w:color w:val="000000"/>
          <w:sz w:val="22"/>
          <w:szCs w:val="22"/>
        </w:rPr>
      </w:pPr>
    </w:p>
    <w:p w14:paraId="3440B4F4" w14:textId="77777777" w:rsidR="00DD0AD3" w:rsidRPr="00475D3E" w:rsidRDefault="00AB4B79" w:rsidP="00475D3E">
      <w:pPr>
        <w:ind w:left="2127" w:hanging="1560"/>
        <w:rPr>
          <w:b/>
          <w:color w:val="000000" w:themeColor="text1"/>
          <w:kern w:val="20"/>
          <w:lang w:val="es-ES"/>
        </w:rPr>
      </w:pPr>
      <w:r w:rsidRPr="00475D3E">
        <w:rPr>
          <w:b/>
          <w:color w:val="000000" w:themeColor="text1"/>
          <w:kern w:val="20"/>
          <w:lang w:val="es-ES"/>
        </w:rPr>
        <w:t>Cuadro</w:t>
      </w:r>
      <w:r w:rsidR="00DD0AD3" w:rsidRPr="00475D3E">
        <w:rPr>
          <w:b/>
          <w:color w:val="000000" w:themeColor="text1"/>
          <w:kern w:val="20"/>
          <w:lang w:val="es-ES"/>
        </w:rPr>
        <w:t xml:space="preserve"> 3.</w:t>
      </w:r>
      <w:r w:rsidR="00DD0AD3" w:rsidRPr="00475D3E">
        <w:rPr>
          <w:b/>
          <w:color w:val="000000" w:themeColor="text1"/>
          <w:kern w:val="20"/>
          <w:lang w:val="es-ES"/>
        </w:rPr>
        <w:tab/>
      </w:r>
      <w:r w:rsidR="00475D3E" w:rsidRPr="00475D3E">
        <w:rPr>
          <w:b/>
          <w:color w:val="000000" w:themeColor="text1"/>
          <w:kern w:val="20"/>
          <w:lang w:val="es-ES"/>
        </w:rPr>
        <w:t>Necesidades de recursos del Fondo Fiduciario Especial de Contribuciones Voluntarias (BE) para contribuciones voluntarias adicionales en apoyo de actividades aprobadas para el período</w:t>
      </w:r>
      <w:r w:rsidR="00475D3E">
        <w:rPr>
          <w:b/>
          <w:color w:val="000000" w:themeColor="text1"/>
          <w:kern w:val="20"/>
          <w:lang w:val="es-ES"/>
        </w:rPr>
        <w:t xml:space="preserve"> </w:t>
      </w:r>
      <w:r w:rsidR="00DD0AD3" w:rsidRPr="00475D3E">
        <w:rPr>
          <w:b/>
          <w:color w:val="000000" w:themeColor="text1"/>
          <w:kern w:val="20"/>
          <w:lang w:val="es-ES"/>
        </w:rPr>
        <w:t>2019-2020</w:t>
      </w:r>
    </w:p>
    <w:p w14:paraId="316ACE68" w14:textId="77777777" w:rsidR="005766D6" w:rsidRPr="00475D3E" w:rsidRDefault="00475D3E" w:rsidP="007E0ADF">
      <w:pPr>
        <w:pStyle w:val="NormalWeb"/>
        <w:spacing w:before="120" w:beforeAutospacing="0" w:after="120" w:afterAutospacing="0"/>
        <w:jc w:val="both"/>
        <w:rPr>
          <w:rFonts w:asciiTheme="majorBidi" w:hAnsiTheme="majorBidi" w:cstheme="majorBidi"/>
          <w:color w:val="000000"/>
          <w:sz w:val="22"/>
          <w:szCs w:val="22"/>
          <w:lang w:val="es-ES"/>
        </w:rPr>
      </w:pPr>
      <w:r w:rsidRPr="00475D3E">
        <w:rPr>
          <w:rFonts w:asciiTheme="majorBidi" w:hAnsiTheme="majorBidi" w:cstheme="majorBidi"/>
          <w:color w:val="000000"/>
          <w:sz w:val="22"/>
          <w:szCs w:val="22"/>
          <w:lang w:val="es-ES"/>
        </w:rPr>
        <w:t>E</w:t>
      </w:r>
      <w:r>
        <w:rPr>
          <w:rFonts w:asciiTheme="majorBidi" w:hAnsiTheme="majorBidi" w:cstheme="majorBidi"/>
          <w:color w:val="000000"/>
          <w:sz w:val="22"/>
          <w:szCs w:val="22"/>
          <w:lang w:val="es-ES"/>
        </w:rPr>
        <w:t>n e</w:t>
      </w:r>
      <w:r w:rsidRPr="00475D3E">
        <w:rPr>
          <w:rFonts w:asciiTheme="majorBidi" w:hAnsiTheme="majorBidi" w:cstheme="majorBidi"/>
          <w:color w:val="000000"/>
          <w:sz w:val="22"/>
          <w:szCs w:val="22"/>
          <w:lang w:val="es-ES"/>
        </w:rPr>
        <w:t xml:space="preserve">ste cuadro se indican las necesidades de recursos del Fondo Fiduciario Especial de Contribuciones Voluntarias (BE) </w:t>
      </w:r>
      <w:r>
        <w:rPr>
          <w:rFonts w:asciiTheme="majorBidi" w:hAnsiTheme="majorBidi" w:cstheme="majorBidi"/>
          <w:color w:val="000000"/>
          <w:sz w:val="22"/>
          <w:szCs w:val="22"/>
          <w:lang w:val="es-ES"/>
        </w:rPr>
        <w:t xml:space="preserve">identificadas </w:t>
      </w:r>
      <w:r w:rsidRPr="00475D3E">
        <w:rPr>
          <w:rFonts w:asciiTheme="majorBidi" w:hAnsiTheme="majorBidi" w:cstheme="majorBidi"/>
          <w:color w:val="000000"/>
          <w:sz w:val="22"/>
          <w:szCs w:val="22"/>
          <w:lang w:val="es-ES"/>
        </w:rPr>
        <w:t xml:space="preserve">para actividades adicionales </w:t>
      </w:r>
      <w:r>
        <w:rPr>
          <w:rFonts w:asciiTheme="majorBidi" w:hAnsiTheme="majorBidi" w:cstheme="majorBidi"/>
          <w:color w:val="000000"/>
          <w:sz w:val="22"/>
          <w:szCs w:val="22"/>
          <w:lang w:val="es-ES"/>
        </w:rPr>
        <w:t>en</w:t>
      </w:r>
      <w:r w:rsidRPr="00475D3E">
        <w:rPr>
          <w:rFonts w:asciiTheme="majorBidi" w:hAnsiTheme="majorBidi" w:cstheme="majorBidi"/>
          <w:color w:val="000000"/>
          <w:sz w:val="22"/>
          <w:szCs w:val="22"/>
          <w:lang w:val="es-ES"/>
        </w:rPr>
        <w:t xml:space="preserve"> las reuniones en curso. La Secretaría preparará, más adelante, las necesidades específicas de financiación</w:t>
      </w:r>
      <w:r w:rsidR="005766D6" w:rsidRPr="00475D3E">
        <w:rPr>
          <w:rFonts w:asciiTheme="majorBidi" w:hAnsiTheme="majorBidi" w:cstheme="majorBidi"/>
          <w:color w:val="000000"/>
          <w:sz w:val="22"/>
          <w:szCs w:val="22"/>
          <w:lang w:val="es-ES"/>
        </w:rPr>
        <w:t>.</w:t>
      </w:r>
    </w:p>
    <w:p w14:paraId="697D367C" w14:textId="77777777" w:rsidR="00A233DF" w:rsidRPr="00475D3E" w:rsidRDefault="00A233DF" w:rsidP="00EF0C04">
      <w:pPr>
        <w:pStyle w:val="NormalWeb"/>
        <w:spacing w:before="120" w:beforeAutospacing="0" w:after="120" w:afterAutospacing="0" w:line="480" w:lineRule="auto"/>
        <w:jc w:val="both"/>
        <w:rPr>
          <w:rFonts w:asciiTheme="majorBidi" w:hAnsiTheme="majorBidi" w:cstheme="majorBidi"/>
          <w:color w:val="000000"/>
          <w:sz w:val="22"/>
          <w:szCs w:val="22"/>
          <w:lang w:val="es-ES"/>
        </w:rPr>
      </w:pPr>
    </w:p>
    <w:p w14:paraId="03A01090" w14:textId="77777777" w:rsidR="004E688F" w:rsidRPr="00475D3E" w:rsidRDefault="00475D3E" w:rsidP="007E0ADF">
      <w:pPr>
        <w:keepNext/>
        <w:keepLines/>
        <w:ind w:left="1701" w:hanging="981"/>
        <w:rPr>
          <w:b/>
          <w:color w:val="000000" w:themeColor="text1"/>
          <w:kern w:val="20"/>
          <w:lang w:val="es-ES"/>
        </w:rPr>
      </w:pPr>
      <w:r w:rsidRPr="00475D3E">
        <w:rPr>
          <w:b/>
          <w:color w:val="000000" w:themeColor="text1"/>
          <w:kern w:val="20"/>
          <w:lang w:val="es-ES"/>
        </w:rPr>
        <w:lastRenderedPageBreak/>
        <w:t>Cuadro</w:t>
      </w:r>
      <w:r w:rsidR="004E688F" w:rsidRPr="00475D3E">
        <w:rPr>
          <w:b/>
          <w:color w:val="000000" w:themeColor="text1"/>
          <w:kern w:val="20"/>
          <w:lang w:val="es-ES"/>
        </w:rPr>
        <w:t xml:space="preserve"> 4.</w:t>
      </w:r>
      <w:r w:rsidR="004E688F" w:rsidRPr="00475D3E">
        <w:rPr>
          <w:b/>
          <w:color w:val="000000" w:themeColor="text1"/>
          <w:kern w:val="20"/>
          <w:lang w:val="es-ES"/>
        </w:rPr>
        <w:tab/>
      </w:r>
      <w:r w:rsidRPr="00475D3E">
        <w:rPr>
          <w:b/>
          <w:color w:val="000000" w:themeColor="text1"/>
          <w:kern w:val="20"/>
          <w:lang w:val="es-ES"/>
        </w:rPr>
        <w:t>Necesidades de recursos del Fondo Fiduciario Especial de Contribuciones Voluntarias (BZ) para facilitar la participación de las Partes en el proceso de</w:t>
      </w:r>
      <w:r>
        <w:rPr>
          <w:b/>
          <w:color w:val="000000" w:themeColor="text1"/>
          <w:kern w:val="20"/>
          <w:lang w:val="es-ES"/>
        </w:rPr>
        <w:t xml:space="preserve">l Convenio </w:t>
      </w:r>
      <w:r w:rsidRPr="00475D3E">
        <w:rPr>
          <w:b/>
          <w:color w:val="000000" w:themeColor="text1"/>
          <w:kern w:val="20"/>
          <w:lang w:val="es-ES"/>
        </w:rPr>
        <w:t xml:space="preserve">para el período </w:t>
      </w:r>
      <w:r w:rsidR="004E688F" w:rsidRPr="00475D3E">
        <w:rPr>
          <w:b/>
          <w:color w:val="000000" w:themeColor="text1"/>
          <w:kern w:val="20"/>
          <w:lang w:val="es-ES"/>
        </w:rPr>
        <w:t>2023-2024</w:t>
      </w:r>
    </w:p>
    <w:p w14:paraId="2EA80BCD" w14:textId="77777777" w:rsidR="004E688F" w:rsidRPr="00475D3E" w:rsidRDefault="004E688F" w:rsidP="007E0ADF">
      <w:pPr>
        <w:pStyle w:val="Default"/>
        <w:keepNext/>
        <w:keepLines/>
        <w:spacing w:after="120"/>
        <w:ind w:left="907" w:hanging="907"/>
        <w:jc w:val="center"/>
        <w:rPr>
          <w:bCs/>
          <w:color w:val="000000" w:themeColor="text1"/>
          <w:kern w:val="20"/>
          <w:sz w:val="20"/>
          <w:szCs w:val="20"/>
          <w:lang w:val="es-ES"/>
        </w:rPr>
      </w:pPr>
    </w:p>
    <w:tbl>
      <w:tblPr>
        <w:tblW w:w="8640" w:type="dxa"/>
        <w:jc w:val="center"/>
        <w:tblLook w:val="04A0" w:firstRow="1" w:lastRow="0" w:firstColumn="1" w:lastColumn="0" w:noHBand="0" w:noVBand="1"/>
      </w:tblPr>
      <w:tblGrid>
        <w:gridCol w:w="6843"/>
        <w:gridCol w:w="1797"/>
      </w:tblGrid>
      <w:tr w:rsidR="004E688F" w:rsidRPr="005C41BC" w14:paraId="15D7622E" w14:textId="77777777" w:rsidTr="000774F9">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7FD986BE" w14:textId="77777777" w:rsidR="004E688F" w:rsidRPr="005C41BC" w:rsidRDefault="004E688F" w:rsidP="00475D3E">
            <w:pPr>
              <w:keepNext/>
              <w:keepLines/>
              <w:jc w:val="center"/>
              <w:rPr>
                <w:i/>
                <w:iCs/>
                <w:color w:val="000000" w:themeColor="text1"/>
                <w:kern w:val="20"/>
                <w:sz w:val="15"/>
                <w:szCs w:val="15"/>
                <w:lang w:val="en-GB"/>
              </w:rPr>
            </w:pPr>
            <w:r w:rsidRPr="005C41BC">
              <w:rPr>
                <w:i/>
                <w:iCs/>
                <w:color w:val="000000" w:themeColor="text1"/>
                <w:kern w:val="20"/>
                <w:sz w:val="15"/>
                <w:szCs w:val="15"/>
                <w:lang w:val="en-GB"/>
              </w:rPr>
              <w:t>Descrip</w:t>
            </w:r>
            <w:r w:rsidR="00475D3E">
              <w:rPr>
                <w:i/>
                <w:iCs/>
                <w:color w:val="000000" w:themeColor="text1"/>
                <w:kern w:val="20"/>
                <w:sz w:val="15"/>
                <w:szCs w:val="15"/>
                <w:lang w:val="en-GB"/>
              </w:rPr>
              <w:t>ción de las reuniones</w:t>
            </w:r>
          </w:p>
        </w:tc>
        <w:tc>
          <w:tcPr>
            <w:tcW w:w="1797" w:type="dxa"/>
            <w:tcBorders>
              <w:top w:val="single" w:sz="8" w:space="0" w:color="000000"/>
              <w:left w:val="nil"/>
              <w:bottom w:val="nil"/>
              <w:right w:val="nil"/>
            </w:tcBorders>
            <w:shd w:val="clear" w:color="auto" w:fill="auto"/>
            <w:vAlign w:val="center"/>
            <w:hideMark/>
          </w:tcPr>
          <w:p w14:paraId="57132DF8" w14:textId="77777777" w:rsidR="004E688F" w:rsidRPr="005C41BC" w:rsidRDefault="004E688F" w:rsidP="007E0ADF">
            <w:pPr>
              <w:keepNext/>
              <w:keepLines/>
              <w:jc w:val="center"/>
              <w:rPr>
                <w:i/>
                <w:iCs/>
                <w:color w:val="000000" w:themeColor="text1"/>
                <w:kern w:val="20"/>
                <w:sz w:val="15"/>
                <w:szCs w:val="15"/>
                <w:lang w:val="en-GB"/>
              </w:rPr>
            </w:pPr>
            <w:r w:rsidRPr="005C41BC">
              <w:rPr>
                <w:i/>
                <w:iCs/>
                <w:color w:val="000000" w:themeColor="text1"/>
                <w:kern w:val="20"/>
                <w:sz w:val="15"/>
                <w:szCs w:val="15"/>
                <w:lang w:val="en-GB"/>
              </w:rPr>
              <w:t>2019-2020</w:t>
            </w:r>
          </w:p>
        </w:tc>
      </w:tr>
      <w:tr w:rsidR="004E688F" w:rsidRPr="000A0810" w14:paraId="37D7B277" w14:textId="77777777" w:rsidTr="000774F9">
        <w:trPr>
          <w:trHeight w:val="300"/>
          <w:jc w:val="center"/>
        </w:trPr>
        <w:tc>
          <w:tcPr>
            <w:tcW w:w="6843" w:type="dxa"/>
            <w:vMerge/>
            <w:tcBorders>
              <w:top w:val="single" w:sz="8" w:space="0" w:color="000000"/>
              <w:left w:val="nil"/>
              <w:bottom w:val="single" w:sz="8" w:space="0" w:color="000000"/>
              <w:right w:val="nil"/>
            </w:tcBorders>
            <w:vAlign w:val="center"/>
            <w:hideMark/>
          </w:tcPr>
          <w:p w14:paraId="02DE4573" w14:textId="77777777" w:rsidR="004E688F" w:rsidRPr="005C41BC" w:rsidRDefault="004E688F" w:rsidP="007E0ADF">
            <w:pPr>
              <w:keepNext/>
              <w:keepLines/>
              <w:rPr>
                <w:i/>
                <w:iCs/>
                <w:color w:val="000000" w:themeColor="text1"/>
                <w:kern w:val="20"/>
                <w:sz w:val="15"/>
                <w:szCs w:val="15"/>
                <w:lang w:val="en-GB"/>
              </w:rPr>
            </w:pPr>
          </w:p>
        </w:tc>
        <w:tc>
          <w:tcPr>
            <w:tcW w:w="1797" w:type="dxa"/>
            <w:tcBorders>
              <w:top w:val="nil"/>
              <w:left w:val="nil"/>
              <w:bottom w:val="single" w:sz="8" w:space="0" w:color="000000"/>
              <w:right w:val="nil"/>
            </w:tcBorders>
            <w:shd w:val="clear" w:color="auto" w:fill="auto"/>
            <w:vAlign w:val="center"/>
            <w:hideMark/>
          </w:tcPr>
          <w:p w14:paraId="241AEBE0" w14:textId="77777777" w:rsidR="004E688F" w:rsidRPr="00EE2E29" w:rsidRDefault="004E688F" w:rsidP="00EE2E29">
            <w:pPr>
              <w:keepNext/>
              <w:keepLines/>
              <w:jc w:val="center"/>
              <w:rPr>
                <w:i/>
                <w:iCs/>
                <w:color w:val="000000" w:themeColor="text1"/>
                <w:kern w:val="20"/>
                <w:sz w:val="15"/>
                <w:szCs w:val="15"/>
                <w:lang w:val="es-ES"/>
              </w:rPr>
            </w:pPr>
            <w:r w:rsidRPr="00EE2E29">
              <w:rPr>
                <w:i/>
                <w:iCs/>
                <w:color w:val="000000" w:themeColor="text1"/>
                <w:kern w:val="20"/>
                <w:sz w:val="15"/>
                <w:szCs w:val="15"/>
                <w:lang w:val="es-ES"/>
              </w:rPr>
              <w:t>(</w:t>
            </w:r>
            <w:r w:rsidR="00EE2E29" w:rsidRPr="00EE2E29">
              <w:rPr>
                <w:i/>
                <w:iCs/>
                <w:color w:val="000000" w:themeColor="text1"/>
                <w:kern w:val="20"/>
                <w:sz w:val="15"/>
                <w:szCs w:val="15"/>
                <w:lang w:val="es-ES"/>
              </w:rPr>
              <w:t>En miles de dólares de los Estados Unidos</w:t>
            </w:r>
            <w:r w:rsidRPr="00EE2E29">
              <w:rPr>
                <w:i/>
                <w:iCs/>
                <w:color w:val="000000" w:themeColor="text1"/>
                <w:kern w:val="20"/>
                <w:sz w:val="15"/>
                <w:szCs w:val="15"/>
                <w:lang w:val="es-ES"/>
              </w:rPr>
              <w:t>)</w:t>
            </w:r>
          </w:p>
        </w:tc>
      </w:tr>
      <w:tr w:rsidR="004E688F" w:rsidRPr="005C41BC" w14:paraId="6BA5D2D4" w14:textId="77777777" w:rsidTr="000774F9">
        <w:trPr>
          <w:trHeight w:val="288"/>
          <w:jc w:val="center"/>
        </w:trPr>
        <w:tc>
          <w:tcPr>
            <w:tcW w:w="6843" w:type="dxa"/>
            <w:tcBorders>
              <w:top w:val="nil"/>
              <w:left w:val="nil"/>
              <w:bottom w:val="nil"/>
              <w:right w:val="nil"/>
            </w:tcBorders>
            <w:shd w:val="clear" w:color="auto" w:fill="auto"/>
            <w:vAlign w:val="center"/>
            <w:hideMark/>
          </w:tcPr>
          <w:p w14:paraId="68E651A6" w14:textId="77777777" w:rsidR="004E688F" w:rsidRPr="005C41BC" w:rsidRDefault="004E688F" w:rsidP="00EE2E29">
            <w:pPr>
              <w:keepNext/>
              <w:keepLines/>
              <w:rPr>
                <w:b/>
                <w:bCs/>
                <w:color w:val="000000" w:themeColor="text1"/>
                <w:kern w:val="20"/>
                <w:sz w:val="17"/>
                <w:szCs w:val="17"/>
                <w:lang w:val="en-GB"/>
              </w:rPr>
            </w:pPr>
            <w:r w:rsidRPr="005C41BC">
              <w:rPr>
                <w:b/>
                <w:bCs/>
                <w:color w:val="000000" w:themeColor="text1"/>
                <w:kern w:val="20"/>
                <w:sz w:val="17"/>
                <w:szCs w:val="17"/>
                <w:lang w:val="en-GB"/>
              </w:rPr>
              <w:t xml:space="preserve">I. </w:t>
            </w:r>
            <w:r w:rsidR="00EE2E29">
              <w:rPr>
                <w:b/>
                <w:bCs/>
                <w:color w:val="000000" w:themeColor="text1"/>
                <w:kern w:val="20"/>
                <w:sz w:val="17"/>
                <w:szCs w:val="17"/>
                <w:lang w:val="en-GB"/>
              </w:rPr>
              <w:t>Reuniones</w:t>
            </w:r>
          </w:p>
        </w:tc>
        <w:tc>
          <w:tcPr>
            <w:tcW w:w="1797" w:type="dxa"/>
            <w:tcBorders>
              <w:top w:val="nil"/>
              <w:left w:val="nil"/>
              <w:bottom w:val="nil"/>
              <w:right w:val="nil"/>
            </w:tcBorders>
            <w:shd w:val="clear" w:color="auto" w:fill="auto"/>
            <w:vAlign w:val="center"/>
            <w:hideMark/>
          </w:tcPr>
          <w:p w14:paraId="66D74603" w14:textId="77777777" w:rsidR="004E688F" w:rsidRPr="005C41BC" w:rsidRDefault="004E688F" w:rsidP="007E0ADF">
            <w:pPr>
              <w:keepNext/>
              <w:keepLines/>
              <w:jc w:val="right"/>
              <w:rPr>
                <w:color w:val="000000" w:themeColor="text1"/>
                <w:kern w:val="20"/>
                <w:sz w:val="17"/>
                <w:szCs w:val="17"/>
                <w:lang w:val="en-GB"/>
              </w:rPr>
            </w:pPr>
          </w:p>
        </w:tc>
      </w:tr>
      <w:tr w:rsidR="004E688F" w:rsidRPr="005C41BC" w14:paraId="40B8A2CD" w14:textId="77777777" w:rsidTr="000774F9">
        <w:trPr>
          <w:trHeight w:val="288"/>
          <w:jc w:val="center"/>
        </w:trPr>
        <w:tc>
          <w:tcPr>
            <w:tcW w:w="6843" w:type="dxa"/>
            <w:tcBorders>
              <w:top w:val="nil"/>
              <w:left w:val="nil"/>
              <w:bottom w:val="nil"/>
              <w:right w:val="nil"/>
            </w:tcBorders>
            <w:shd w:val="clear" w:color="auto" w:fill="auto"/>
            <w:noWrap/>
            <w:vAlign w:val="center"/>
            <w:hideMark/>
          </w:tcPr>
          <w:p w14:paraId="539604E1" w14:textId="77777777" w:rsidR="004E688F" w:rsidRPr="00EE2E29" w:rsidRDefault="004E688F" w:rsidP="00EE2E29">
            <w:pPr>
              <w:keepNext/>
              <w:keepLines/>
              <w:rPr>
                <w:color w:val="000000" w:themeColor="text1"/>
                <w:kern w:val="20"/>
                <w:sz w:val="17"/>
                <w:szCs w:val="17"/>
                <w:lang w:val="es-ES"/>
              </w:rPr>
            </w:pPr>
            <w:r w:rsidRPr="00EE2E29">
              <w:rPr>
                <w:color w:val="000000" w:themeColor="text1"/>
                <w:kern w:val="20"/>
                <w:sz w:val="17"/>
                <w:szCs w:val="17"/>
                <w:lang w:val="es-ES"/>
              </w:rPr>
              <w:t>COP-1</w:t>
            </w:r>
            <w:r w:rsidR="00B93623" w:rsidRPr="00EE2E29">
              <w:rPr>
                <w:color w:val="000000" w:themeColor="text1"/>
                <w:kern w:val="20"/>
                <w:sz w:val="17"/>
                <w:szCs w:val="17"/>
                <w:lang w:val="es-ES"/>
              </w:rPr>
              <w:t>6</w:t>
            </w:r>
            <w:r w:rsidRPr="00EE2E29">
              <w:rPr>
                <w:color w:val="000000" w:themeColor="text1"/>
                <w:kern w:val="20"/>
                <w:sz w:val="17"/>
                <w:szCs w:val="17"/>
                <w:lang w:val="es-ES"/>
              </w:rPr>
              <w:t xml:space="preserve">, </w:t>
            </w:r>
            <w:r w:rsidR="00EE2E29" w:rsidRPr="00EE2E29">
              <w:rPr>
                <w:color w:val="000000" w:themeColor="text1"/>
                <w:kern w:val="20"/>
                <w:sz w:val="17"/>
                <w:szCs w:val="17"/>
                <w:lang w:val="es-ES"/>
              </w:rPr>
              <w:t xml:space="preserve">Protocolo de </w:t>
            </w:r>
            <w:r w:rsidRPr="00EE2E29">
              <w:rPr>
                <w:color w:val="000000" w:themeColor="text1"/>
                <w:kern w:val="20"/>
                <w:sz w:val="17"/>
                <w:szCs w:val="17"/>
                <w:lang w:val="es-ES"/>
              </w:rPr>
              <w:t>Cartagena COP-MOP 1</w:t>
            </w:r>
            <w:r w:rsidR="00B93623" w:rsidRPr="00EE2E29">
              <w:rPr>
                <w:color w:val="000000" w:themeColor="text1"/>
                <w:kern w:val="20"/>
                <w:sz w:val="17"/>
                <w:szCs w:val="17"/>
                <w:lang w:val="es-ES"/>
              </w:rPr>
              <w:t>1</w:t>
            </w:r>
            <w:r w:rsidRPr="00EE2E29">
              <w:rPr>
                <w:color w:val="000000" w:themeColor="text1"/>
                <w:kern w:val="20"/>
                <w:sz w:val="17"/>
                <w:szCs w:val="17"/>
                <w:lang w:val="es-ES"/>
              </w:rPr>
              <w:t xml:space="preserve"> </w:t>
            </w:r>
            <w:r w:rsidR="00EE2E29">
              <w:rPr>
                <w:color w:val="000000" w:themeColor="text1"/>
                <w:kern w:val="20"/>
                <w:sz w:val="17"/>
                <w:szCs w:val="17"/>
                <w:lang w:val="es-ES"/>
              </w:rPr>
              <w:t>y</w:t>
            </w:r>
            <w:r w:rsidRPr="00EE2E29">
              <w:rPr>
                <w:color w:val="000000" w:themeColor="text1"/>
                <w:kern w:val="20"/>
                <w:sz w:val="17"/>
                <w:szCs w:val="17"/>
                <w:lang w:val="es-ES"/>
              </w:rPr>
              <w:t xml:space="preserve"> </w:t>
            </w:r>
            <w:r w:rsidR="00EE2E29">
              <w:rPr>
                <w:color w:val="000000" w:themeColor="text1"/>
                <w:kern w:val="20"/>
                <w:sz w:val="17"/>
                <w:szCs w:val="17"/>
                <w:lang w:val="es-ES"/>
              </w:rPr>
              <w:t xml:space="preserve">Protocolo de </w:t>
            </w:r>
            <w:r w:rsidRPr="00EE2E29">
              <w:rPr>
                <w:color w:val="000000" w:themeColor="text1"/>
                <w:kern w:val="20"/>
                <w:sz w:val="17"/>
                <w:szCs w:val="17"/>
                <w:lang w:val="es-ES"/>
              </w:rPr>
              <w:t xml:space="preserve">Nagoya COP-MOP </w:t>
            </w:r>
            <w:r w:rsidR="00B93623" w:rsidRPr="00EE2E29">
              <w:rPr>
                <w:color w:val="000000" w:themeColor="text1"/>
                <w:kern w:val="20"/>
                <w:sz w:val="17"/>
                <w:szCs w:val="17"/>
                <w:lang w:val="es-ES"/>
              </w:rPr>
              <w:t>5</w:t>
            </w:r>
            <w:r w:rsidR="00490F5F" w:rsidRPr="00EE2E29">
              <w:rPr>
                <w:color w:val="000000" w:themeColor="text1"/>
                <w:kern w:val="20"/>
                <w:sz w:val="17"/>
                <w:szCs w:val="17"/>
                <w:lang w:val="es-ES"/>
              </w:rPr>
              <w:t>*</w:t>
            </w:r>
          </w:p>
        </w:tc>
        <w:tc>
          <w:tcPr>
            <w:tcW w:w="1797" w:type="dxa"/>
            <w:tcBorders>
              <w:top w:val="nil"/>
              <w:left w:val="nil"/>
              <w:bottom w:val="nil"/>
              <w:right w:val="nil"/>
            </w:tcBorders>
            <w:shd w:val="clear" w:color="auto" w:fill="auto"/>
            <w:vAlign w:val="center"/>
            <w:hideMark/>
          </w:tcPr>
          <w:p w14:paraId="3D45FAF0" w14:textId="77777777" w:rsidR="004E688F" w:rsidRPr="005C41BC" w:rsidRDefault="00BD0E6E" w:rsidP="00EE2E29">
            <w:pPr>
              <w:keepNext/>
              <w:keepLines/>
              <w:jc w:val="right"/>
              <w:rPr>
                <w:color w:val="000000" w:themeColor="text1"/>
                <w:kern w:val="20"/>
                <w:sz w:val="17"/>
                <w:szCs w:val="17"/>
                <w:lang w:val="en-GB"/>
              </w:rPr>
            </w:pPr>
            <w:r>
              <w:rPr>
                <w:color w:val="000000" w:themeColor="text1"/>
                <w:kern w:val="20"/>
                <w:sz w:val="17"/>
                <w:szCs w:val="17"/>
                <w:lang w:val="en-GB"/>
              </w:rPr>
              <w:t>2 621</w:t>
            </w:r>
            <w:r w:rsidR="00EE2E29">
              <w:rPr>
                <w:color w:val="000000" w:themeColor="text1"/>
                <w:kern w:val="20"/>
                <w:sz w:val="17"/>
                <w:szCs w:val="17"/>
                <w:lang w:val="en-GB"/>
              </w:rPr>
              <w:t>,</w:t>
            </w:r>
            <w:r>
              <w:rPr>
                <w:color w:val="000000" w:themeColor="text1"/>
                <w:kern w:val="20"/>
                <w:sz w:val="17"/>
                <w:szCs w:val="17"/>
                <w:lang w:val="en-GB"/>
              </w:rPr>
              <w:t>5</w:t>
            </w:r>
            <w:r w:rsidR="004E688F" w:rsidRPr="005C41BC">
              <w:rPr>
                <w:color w:val="000000" w:themeColor="text1"/>
                <w:kern w:val="20"/>
                <w:sz w:val="17"/>
                <w:szCs w:val="17"/>
                <w:lang w:val="en-GB"/>
              </w:rPr>
              <w:t>0</w:t>
            </w:r>
          </w:p>
        </w:tc>
      </w:tr>
      <w:tr w:rsidR="004E688F" w:rsidRPr="005C41BC" w14:paraId="0205F222" w14:textId="77777777" w:rsidTr="000774F9">
        <w:trPr>
          <w:trHeight w:val="288"/>
          <w:jc w:val="center"/>
        </w:trPr>
        <w:tc>
          <w:tcPr>
            <w:tcW w:w="6843" w:type="dxa"/>
            <w:tcBorders>
              <w:top w:val="nil"/>
              <w:left w:val="nil"/>
              <w:bottom w:val="nil"/>
              <w:right w:val="nil"/>
            </w:tcBorders>
            <w:shd w:val="clear" w:color="auto" w:fill="auto"/>
            <w:noWrap/>
            <w:vAlign w:val="center"/>
            <w:hideMark/>
          </w:tcPr>
          <w:p w14:paraId="064A759B" w14:textId="77777777" w:rsidR="004E688F" w:rsidRPr="00EE2E29" w:rsidRDefault="00EE2E29" w:rsidP="00EE2E29">
            <w:pPr>
              <w:keepNext/>
              <w:keepLines/>
              <w:rPr>
                <w:color w:val="000000" w:themeColor="text1"/>
                <w:kern w:val="20"/>
                <w:sz w:val="17"/>
                <w:szCs w:val="17"/>
                <w:lang w:val="es-ES"/>
              </w:rPr>
            </w:pPr>
            <w:r w:rsidRPr="00EE2E29">
              <w:rPr>
                <w:color w:val="000000" w:themeColor="text1"/>
                <w:kern w:val="20"/>
                <w:sz w:val="17"/>
                <w:szCs w:val="17"/>
                <w:lang w:val="es-ES"/>
              </w:rPr>
              <w:t xml:space="preserve">Órgano Subsidiario de Asesoramiento Científico, Técnico y </w:t>
            </w:r>
            <w:r w:rsidR="004E688F" w:rsidRPr="00EE2E29">
              <w:rPr>
                <w:color w:val="000000" w:themeColor="text1"/>
                <w:kern w:val="20"/>
                <w:sz w:val="17"/>
                <w:szCs w:val="17"/>
                <w:lang w:val="es-ES"/>
              </w:rPr>
              <w:t>Tec</w:t>
            </w:r>
            <w:r w:rsidRPr="00EE2E29">
              <w:rPr>
                <w:color w:val="000000" w:themeColor="text1"/>
                <w:kern w:val="20"/>
                <w:sz w:val="17"/>
                <w:szCs w:val="17"/>
                <w:lang w:val="es-ES"/>
              </w:rPr>
              <w:t>nol</w:t>
            </w:r>
            <w:r>
              <w:rPr>
                <w:color w:val="000000" w:themeColor="text1"/>
                <w:kern w:val="20"/>
                <w:sz w:val="17"/>
                <w:szCs w:val="17"/>
                <w:lang w:val="es-ES"/>
              </w:rPr>
              <w:t>ógico</w:t>
            </w:r>
            <w:r w:rsidR="004E688F" w:rsidRPr="00EE2E29">
              <w:rPr>
                <w:color w:val="000000" w:themeColor="text1"/>
                <w:kern w:val="20"/>
                <w:sz w:val="17"/>
                <w:szCs w:val="17"/>
                <w:lang w:val="es-ES"/>
              </w:rPr>
              <w:t xml:space="preserve"> (</w:t>
            </w:r>
            <w:r>
              <w:rPr>
                <w:color w:val="000000" w:themeColor="text1"/>
                <w:kern w:val="20"/>
                <w:sz w:val="17"/>
                <w:szCs w:val="17"/>
                <w:lang w:val="es-ES"/>
              </w:rPr>
              <w:t>OSACTT</w:t>
            </w:r>
            <w:r w:rsidR="004E688F" w:rsidRPr="00EE2E29">
              <w:rPr>
                <w:color w:val="000000" w:themeColor="text1"/>
                <w:kern w:val="20"/>
                <w:sz w:val="17"/>
                <w:szCs w:val="17"/>
                <w:lang w:val="es-ES"/>
              </w:rPr>
              <w:t> 2</w:t>
            </w:r>
            <w:r w:rsidR="00B93623" w:rsidRPr="00EE2E29">
              <w:rPr>
                <w:color w:val="000000" w:themeColor="text1"/>
                <w:kern w:val="20"/>
                <w:sz w:val="17"/>
                <w:szCs w:val="17"/>
                <w:lang w:val="es-ES"/>
              </w:rPr>
              <w:t>5</w:t>
            </w:r>
            <w:r w:rsidR="004E688F" w:rsidRPr="00EE2E29">
              <w:rPr>
                <w:color w:val="000000" w:themeColor="text1"/>
                <w:kern w:val="20"/>
                <w:sz w:val="17"/>
                <w:szCs w:val="17"/>
                <w:lang w:val="es-ES"/>
              </w:rPr>
              <w:t xml:space="preserve"> </w:t>
            </w:r>
            <w:r>
              <w:rPr>
                <w:color w:val="000000" w:themeColor="text1"/>
                <w:kern w:val="20"/>
                <w:sz w:val="17"/>
                <w:szCs w:val="17"/>
                <w:lang w:val="es-ES"/>
              </w:rPr>
              <w:t>y</w:t>
            </w:r>
            <w:r w:rsidR="004E688F" w:rsidRPr="00EE2E29">
              <w:rPr>
                <w:color w:val="000000" w:themeColor="text1"/>
                <w:kern w:val="20"/>
                <w:sz w:val="17"/>
                <w:szCs w:val="17"/>
                <w:lang w:val="es-ES"/>
              </w:rPr>
              <w:t xml:space="preserve"> </w:t>
            </w:r>
            <w:r>
              <w:rPr>
                <w:color w:val="000000" w:themeColor="text1"/>
                <w:kern w:val="20"/>
                <w:sz w:val="17"/>
                <w:szCs w:val="17"/>
                <w:lang w:val="es-ES"/>
              </w:rPr>
              <w:t>OSAC</w:t>
            </w:r>
            <w:r w:rsidR="004E688F" w:rsidRPr="00EE2E29">
              <w:rPr>
                <w:color w:val="000000" w:themeColor="text1"/>
                <w:kern w:val="20"/>
                <w:sz w:val="17"/>
                <w:szCs w:val="17"/>
                <w:lang w:val="es-ES"/>
              </w:rPr>
              <w:t>TT 2</w:t>
            </w:r>
            <w:r w:rsidR="00B93623" w:rsidRPr="00EE2E29">
              <w:rPr>
                <w:color w:val="000000" w:themeColor="text1"/>
                <w:kern w:val="20"/>
                <w:sz w:val="17"/>
                <w:szCs w:val="17"/>
                <w:lang w:val="es-ES"/>
              </w:rPr>
              <w:t>6</w:t>
            </w:r>
            <w:r w:rsidR="004E688F" w:rsidRPr="00EE2E29">
              <w:rPr>
                <w:color w:val="000000" w:themeColor="text1"/>
                <w:kern w:val="20"/>
                <w:sz w:val="17"/>
                <w:szCs w:val="17"/>
                <w:lang w:val="es-ES"/>
              </w:rPr>
              <w:t>)</w:t>
            </w:r>
            <w:r w:rsidR="002F2123" w:rsidRPr="00EE2E29">
              <w:rPr>
                <w:color w:val="000000" w:themeColor="text1"/>
                <w:kern w:val="20"/>
                <w:sz w:val="17"/>
                <w:szCs w:val="17"/>
                <w:lang w:val="es-ES"/>
              </w:rPr>
              <w:t>**</w:t>
            </w:r>
          </w:p>
        </w:tc>
        <w:tc>
          <w:tcPr>
            <w:tcW w:w="1797" w:type="dxa"/>
            <w:tcBorders>
              <w:top w:val="nil"/>
              <w:left w:val="nil"/>
              <w:bottom w:val="nil"/>
              <w:right w:val="nil"/>
            </w:tcBorders>
            <w:shd w:val="clear" w:color="auto" w:fill="auto"/>
            <w:vAlign w:val="center"/>
            <w:hideMark/>
          </w:tcPr>
          <w:p w14:paraId="718E7AB2" w14:textId="77777777" w:rsidR="004E688F" w:rsidRPr="005C41BC" w:rsidRDefault="004E688F" w:rsidP="00EE2E29">
            <w:pPr>
              <w:keepNext/>
              <w:keepLines/>
              <w:jc w:val="right"/>
              <w:rPr>
                <w:color w:val="000000" w:themeColor="text1"/>
                <w:kern w:val="20"/>
                <w:sz w:val="17"/>
                <w:szCs w:val="17"/>
                <w:lang w:val="en-GB"/>
              </w:rPr>
            </w:pPr>
            <w:r w:rsidRPr="005C41BC">
              <w:rPr>
                <w:color w:val="000000" w:themeColor="text1"/>
                <w:kern w:val="20"/>
                <w:sz w:val="17"/>
                <w:szCs w:val="17"/>
                <w:lang w:val="en-GB"/>
              </w:rPr>
              <w:t xml:space="preserve">1 </w:t>
            </w:r>
            <w:r w:rsidR="00F333B7">
              <w:rPr>
                <w:color w:val="000000" w:themeColor="text1"/>
                <w:kern w:val="20"/>
                <w:sz w:val="17"/>
                <w:szCs w:val="17"/>
                <w:lang w:val="en-GB"/>
              </w:rPr>
              <w:t>796</w:t>
            </w:r>
            <w:r w:rsidR="00EE2E29">
              <w:rPr>
                <w:color w:val="000000" w:themeColor="text1"/>
                <w:kern w:val="20"/>
                <w:sz w:val="17"/>
                <w:szCs w:val="17"/>
                <w:lang w:val="en-GB"/>
              </w:rPr>
              <w:t>,</w:t>
            </w:r>
            <w:r w:rsidR="00F333B7">
              <w:rPr>
                <w:color w:val="000000" w:themeColor="text1"/>
                <w:kern w:val="20"/>
                <w:sz w:val="17"/>
                <w:szCs w:val="17"/>
                <w:lang w:val="en-GB"/>
              </w:rPr>
              <w:t>4</w:t>
            </w:r>
            <w:r w:rsidR="00490F5F">
              <w:rPr>
                <w:color w:val="000000" w:themeColor="text1"/>
                <w:kern w:val="20"/>
                <w:sz w:val="17"/>
                <w:szCs w:val="17"/>
                <w:lang w:val="en-GB"/>
              </w:rPr>
              <w:t>0</w:t>
            </w:r>
          </w:p>
        </w:tc>
      </w:tr>
      <w:tr w:rsidR="004E688F" w:rsidRPr="005C41BC" w14:paraId="45FBE45C" w14:textId="77777777" w:rsidTr="000774F9">
        <w:trPr>
          <w:trHeight w:val="288"/>
          <w:jc w:val="center"/>
        </w:trPr>
        <w:tc>
          <w:tcPr>
            <w:tcW w:w="6843" w:type="dxa"/>
            <w:tcBorders>
              <w:top w:val="nil"/>
              <w:left w:val="nil"/>
              <w:bottom w:val="nil"/>
              <w:right w:val="nil"/>
            </w:tcBorders>
            <w:shd w:val="clear" w:color="auto" w:fill="auto"/>
            <w:noWrap/>
            <w:vAlign w:val="center"/>
            <w:hideMark/>
          </w:tcPr>
          <w:p w14:paraId="3926B262" w14:textId="77777777" w:rsidR="004E688F" w:rsidRPr="00EE2E29" w:rsidRDefault="00EE2E29" w:rsidP="00EE2E29">
            <w:pPr>
              <w:keepNext/>
              <w:keepLines/>
              <w:rPr>
                <w:color w:val="000000" w:themeColor="text1"/>
                <w:kern w:val="20"/>
                <w:sz w:val="17"/>
                <w:szCs w:val="17"/>
                <w:lang w:val="es-ES"/>
              </w:rPr>
            </w:pPr>
            <w:r w:rsidRPr="00EE2E29">
              <w:rPr>
                <w:color w:val="000000" w:themeColor="text1"/>
                <w:kern w:val="20"/>
                <w:sz w:val="17"/>
                <w:szCs w:val="17"/>
                <w:lang w:val="es-ES"/>
              </w:rPr>
              <w:t xml:space="preserve">Grupo de Trabajo Especial de Composición Abierta sobre el Artículo </w:t>
            </w:r>
            <w:r w:rsidR="004E688F" w:rsidRPr="00EE2E29">
              <w:rPr>
                <w:color w:val="000000" w:themeColor="text1"/>
                <w:kern w:val="20"/>
                <w:sz w:val="17"/>
                <w:szCs w:val="17"/>
                <w:lang w:val="es-ES"/>
              </w:rPr>
              <w:t>8</w:t>
            </w:r>
            <w:r w:rsidRPr="00EE2E29">
              <w:rPr>
                <w:color w:val="000000" w:themeColor="text1"/>
                <w:kern w:val="20"/>
                <w:sz w:val="17"/>
                <w:szCs w:val="17"/>
                <w:lang w:val="es-ES"/>
              </w:rPr>
              <w:t xml:space="preserve"> </w:t>
            </w:r>
            <w:r w:rsidR="004E688F" w:rsidRPr="00EE2E29">
              <w:rPr>
                <w:color w:val="000000" w:themeColor="text1"/>
                <w:kern w:val="20"/>
                <w:sz w:val="17"/>
                <w:szCs w:val="17"/>
                <w:lang w:val="es-ES"/>
              </w:rPr>
              <w:t xml:space="preserve">j) </w:t>
            </w:r>
            <w:r w:rsidRPr="00EE2E29">
              <w:rPr>
                <w:color w:val="000000" w:themeColor="text1"/>
                <w:kern w:val="20"/>
                <w:sz w:val="17"/>
                <w:szCs w:val="17"/>
                <w:lang w:val="es-ES"/>
              </w:rPr>
              <w:t>y Dispos</w:t>
            </w:r>
            <w:r>
              <w:rPr>
                <w:color w:val="000000" w:themeColor="text1"/>
                <w:kern w:val="20"/>
                <w:sz w:val="17"/>
                <w:szCs w:val="17"/>
                <w:lang w:val="es-ES"/>
              </w:rPr>
              <w:t>i</w:t>
            </w:r>
            <w:r w:rsidRPr="00EE2E29">
              <w:rPr>
                <w:color w:val="000000" w:themeColor="text1"/>
                <w:kern w:val="20"/>
                <w:sz w:val="17"/>
                <w:szCs w:val="17"/>
                <w:lang w:val="es-ES"/>
              </w:rPr>
              <w:t>ciones Conexas</w:t>
            </w:r>
            <w:r w:rsidR="004E688F" w:rsidRPr="00EE2E29">
              <w:rPr>
                <w:color w:val="000000" w:themeColor="text1"/>
                <w:kern w:val="20"/>
                <w:sz w:val="17"/>
                <w:szCs w:val="17"/>
                <w:lang w:val="es-ES"/>
              </w:rPr>
              <w:t xml:space="preserve"> (</w:t>
            </w:r>
            <w:r w:rsidRPr="00EE2E29">
              <w:rPr>
                <w:color w:val="000000" w:themeColor="text1"/>
                <w:kern w:val="20"/>
                <w:sz w:val="17"/>
                <w:szCs w:val="17"/>
                <w:lang w:val="es-ES"/>
              </w:rPr>
              <w:t>a</w:t>
            </w:r>
            <w:r w:rsidR="004E688F" w:rsidRPr="00EE2E29">
              <w:rPr>
                <w:color w:val="000000" w:themeColor="text1"/>
                <w:kern w:val="20"/>
                <w:sz w:val="17"/>
                <w:szCs w:val="17"/>
                <w:lang w:val="es-ES"/>
              </w:rPr>
              <w:t>rt. 8</w:t>
            </w:r>
            <w:r>
              <w:rPr>
                <w:color w:val="000000" w:themeColor="text1"/>
                <w:kern w:val="20"/>
                <w:sz w:val="17"/>
                <w:szCs w:val="17"/>
                <w:lang w:val="es-ES"/>
              </w:rPr>
              <w:t xml:space="preserve"> </w:t>
            </w:r>
            <w:r w:rsidR="004E688F" w:rsidRPr="00EE2E29">
              <w:rPr>
                <w:color w:val="000000" w:themeColor="text1"/>
                <w:kern w:val="20"/>
                <w:sz w:val="17"/>
                <w:szCs w:val="17"/>
                <w:lang w:val="es-ES"/>
              </w:rPr>
              <w:t>j)-1</w:t>
            </w:r>
            <w:r w:rsidR="00B93623" w:rsidRPr="00EE2E29">
              <w:rPr>
                <w:color w:val="000000" w:themeColor="text1"/>
                <w:kern w:val="20"/>
                <w:sz w:val="17"/>
                <w:szCs w:val="17"/>
                <w:lang w:val="es-ES"/>
              </w:rPr>
              <w:t>2</w:t>
            </w:r>
            <w:r w:rsidR="004E688F" w:rsidRPr="00EE2E29">
              <w:rPr>
                <w:color w:val="000000" w:themeColor="text1"/>
                <w:kern w:val="20"/>
                <w:sz w:val="17"/>
                <w:szCs w:val="17"/>
                <w:lang w:val="es-ES"/>
              </w:rPr>
              <w:t>)</w:t>
            </w:r>
            <w:r w:rsidR="00C4314B" w:rsidRPr="00EE2E29">
              <w:rPr>
                <w:color w:val="000000" w:themeColor="text1"/>
                <w:kern w:val="20"/>
                <w:sz w:val="17"/>
                <w:szCs w:val="17"/>
                <w:lang w:val="es-ES"/>
              </w:rPr>
              <w:t>**</w:t>
            </w:r>
          </w:p>
        </w:tc>
        <w:tc>
          <w:tcPr>
            <w:tcW w:w="1797" w:type="dxa"/>
            <w:tcBorders>
              <w:top w:val="nil"/>
              <w:left w:val="nil"/>
              <w:bottom w:val="nil"/>
              <w:right w:val="nil"/>
            </w:tcBorders>
            <w:shd w:val="clear" w:color="auto" w:fill="auto"/>
            <w:vAlign w:val="center"/>
            <w:hideMark/>
          </w:tcPr>
          <w:p w14:paraId="1C961DA4" w14:textId="77777777" w:rsidR="004E688F" w:rsidRPr="005C41BC" w:rsidRDefault="00D528F4" w:rsidP="00EE2E29">
            <w:pPr>
              <w:keepNext/>
              <w:keepLines/>
              <w:jc w:val="right"/>
              <w:rPr>
                <w:color w:val="000000" w:themeColor="text1"/>
                <w:kern w:val="20"/>
                <w:sz w:val="17"/>
                <w:szCs w:val="17"/>
                <w:lang w:val="en-GB"/>
              </w:rPr>
            </w:pPr>
            <w:r>
              <w:rPr>
                <w:color w:val="000000" w:themeColor="text1"/>
                <w:kern w:val="20"/>
                <w:sz w:val="17"/>
                <w:szCs w:val="17"/>
                <w:lang w:val="en-GB"/>
              </w:rPr>
              <w:t>853</w:t>
            </w:r>
            <w:r w:rsidR="00EE2E29">
              <w:rPr>
                <w:color w:val="000000" w:themeColor="text1"/>
                <w:kern w:val="20"/>
                <w:sz w:val="17"/>
                <w:szCs w:val="17"/>
                <w:lang w:val="en-GB"/>
              </w:rPr>
              <w:t>,</w:t>
            </w:r>
            <w:r>
              <w:rPr>
                <w:color w:val="000000" w:themeColor="text1"/>
                <w:kern w:val="20"/>
                <w:sz w:val="17"/>
                <w:szCs w:val="17"/>
                <w:lang w:val="en-GB"/>
              </w:rPr>
              <w:t>2</w:t>
            </w:r>
          </w:p>
        </w:tc>
      </w:tr>
      <w:tr w:rsidR="004E688F" w:rsidRPr="005C41BC" w14:paraId="0FF622D4" w14:textId="77777777" w:rsidTr="000774F9">
        <w:trPr>
          <w:trHeight w:val="288"/>
          <w:jc w:val="center"/>
        </w:trPr>
        <w:tc>
          <w:tcPr>
            <w:tcW w:w="6843" w:type="dxa"/>
            <w:tcBorders>
              <w:top w:val="nil"/>
              <w:left w:val="nil"/>
              <w:bottom w:val="nil"/>
              <w:right w:val="nil"/>
            </w:tcBorders>
            <w:shd w:val="clear" w:color="auto" w:fill="auto"/>
            <w:noWrap/>
            <w:vAlign w:val="center"/>
            <w:hideMark/>
          </w:tcPr>
          <w:p w14:paraId="6B7477B5" w14:textId="77777777" w:rsidR="004E688F" w:rsidRPr="00EE2E29" w:rsidRDefault="00EE2E29" w:rsidP="00EE2E29">
            <w:pPr>
              <w:rPr>
                <w:color w:val="000000" w:themeColor="text1"/>
                <w:kern w:val="20"/>
                <w:sz w:val="17"/>
                <w:szCs w:val="17"/>
                <w:lang w:val="es-ES"/>
              </w:rPr>
            </w:pPr>
            <w:r w:rsidRPr="00EE2E29">
              <w:rPr>
                <w:color w:val="000000" w:themeColor="text1"/>
                <w:kern w:val="20"/>
                <w:sz w:val="17"/>
                <w:szCs w:val="17"/>
                <w:lang w:val="es-ES"/>
              </w:rPr>
              <w:t>Órgano Subsidiario sobre la Aplicación</w:t>
            </w:r>
            <w:r w:rsidR="004E688F" w:rsidRPr="00EE2E29">
              <w:rPr>
                <w:color w:val="000000" w:themeColor="text1"/>
                <w:kern w:val="20"/>
                <w:sz w:val="17"/>
                <w:szCs w:val="17"/>
                <w:lang w:val="es-ES"/>
              </w:rPr>
              <w:t xml:space="preserve"> (</w:t>
            </w:r>
            <w:r w:rsidRPr="00EE2E29">
              <w:rPr>
                <w:color w:val="000000" w:themeColor="text1"/>
                <w:kern w:val="20"/>
                <w:sz w:val="17"/>
                <w:szCs w:val="17"/>
                <w:lang w:val="es-ES"/>
              </w:rPr>
              <w:t>OSA</w:t>
            </w:r>
            <w:r w:rsidR="004E688F" w:rsidRPr="00EE2E29">
              <w:rPr>
                <w:color w:val="000000" w:themeColor="text1"/>
                <w:kern w:val="20"/>
                <w:sz w:val="17"/>
                <w:szCs w:val="17"/>
                <w:lang w:val="es-ES"/>
              </w:rPr>
              <w:t xml:space="preserve"> </w:t>
            </w:r>
            <w:r w:rsidR="00B93623" w:rsidRPr="00EE2E29">
              <w:rPr>
                <w:color w:val="000000" w:themeColor="text1"/>
                <w:kern w:val="20"/>
                <w:sz w:val="17"/>
                <w:szCs w:val="17"/>
                <w:lang w:val="es-ES"/>
              </w:rPr>
              <w:t>4</w:t>
            </w:r>
            <w:r w:rsidR="006E4A4A" w:rsidRPr="00EE2E29">
              <w:rPr>
                <w:color w:val="000000" w:themeColor="text1"/>
                <w:kern w:val="20"/>
                <w:sz w:val="17"/>
                <w:szCs w:val="17"/>
                <w:lang w:val="es-ES"/>
              </w:rPr>
              <w:t xml:space="preserve"> </w:t>
            </w:r>
            <w:r w:rsidRPr="00EE2E29">
              <w:rPr>
                <w:color w:val="000000" w:themeColor="text1"/>
                <w:kern w:val="20"/>
                <w:sz w:val="17"/>
                <w:szCs w:val="17"/>
                <w:lang w:val="es-ES"/>
              </w:rPr>
              <w:t>y</w:t>
            </w:r>
            <w:r w:rsidR="006E4A4A" w:rsidRPr="00EE2E29">
              <w:rPr>
                <w:color w:val="000000" w:themeColor="text1"/>
                <w:kern w:val="20"/>
                <w:sz w:val="17"/>
                <w:szCs w:val="17"/>
                <w:lang w:val="es-ES"/>
              </w:rPr>
              <w:t xml:space="preserve"> </w:t>
            </w:r>
            <w:r w:rsidRPr="00EE2E29">
              <w:rPr>
                <w:color w:val="000000" w:themeColor="text1"/>
                <w:kern w:val="20"/>
                <w:sz w:val="17"/>
                <w:szCs w:val="17"/>
                <w:lang w:val="es-ES"/>
              </w:rPr>
              <w:t>OSA</w:t>
            </w:r>
            <w:r w:rsidR="006E4A4A" w:rsidRPr="00EE2E29">
              <w:rPr>
                <w:color w:val="000000" w:themeColor="text1"/>
                <w:kern w:val="20"/>
                <w:sz w:val="17"/>
                <w:szCs w:val="17"/>
                <w:lang w:val="es-ES"/>
              </w:rPr>
              <w:t xml:space="preserve"> 5</w:t>
            </w:r>
            <w:r w:rsidR="004E688F" w:rsidRPr="00EE2E29">
              <w:rPr>
                <w:color w:val="000000" w:themeColor="text1"/>
                <w:kern w:val="20"/>
                <w:sz w:val="17"/>
                <w:szCs w:val="17"/>
                <w:lang w:val="es-ES"/>
              </w:rPr>
              <w:t>)</w:t>
            </w:r>
            <w:r w:rsidR="00B15602" w:rsidRPr="00EE2E29">
              <w:rPr>
                <w:color w:val="000000" w:themeColor="text1"/>
                <w:kern w:val="20"/>
                <w:sz w:val="17"/>
                <w:szCs w:val="17"/>
                <w:lang w:val="es-ES"/>
              </w:rPr>
              <w:t>***</w:t>
            </w:r>
          </w:p>
        </w:tc>
        <w:tc>
          <w:tcPr>
            <w:tcW w:w="1797" w:type="dxa"/>
            <w:tcBorders>
              <w:top w:val="nil"/>
              <w:left w:val="nil"/>
              <w:bottom w:val="nil"/>
              <w:right w:val="nil"/>
            </w:tcBorders>
            <w:shd w:val="clear" w:color="auto" w:fill="auto"/>
            <w:vAlign w:val="center"/>
            <w:hideMark/>
          </w:tcPr>
          <w:p w14:paraId="6E21563C" w14:textId="77777777" w:rsidR="004E688F" w:rsidRPr="005C41BC" w:rsidRDefault="00C0541A" w:rsidP="00EE2E29">
            <w:pPr>
              <w:jc w:val="right"/>
              <w:rPr>
                <w:color w:val="000000" w:themeColor="text1"/>
                <w:kern w:val="20"/>
                <w:sz w:val="17"/>
                <w:szCs w:val="17"/>
                <w:lang w:val="en-GB"/>
              </w:rPr>
            </w:pPr>
            <w:r>
              <w:rPr>
                <w:color w:val="000000" w:themeColor="text1"/>
                <w:kern w:val="20"/>
                <w:sz w:val="17"/>
                <w:szCs w:val="17"/>
                <w:lang w:val="en-GB"/>
              </w:rPr>
              <w:t>1 638</w:t>
            </w:r>
            <w:r w:rsidR="00EE2E29">
              <w:rPr>
                <w:color w:val="000000" w:themeColor="text1"/>
                <w:kern w:val="20"/>
                <w:sz w:val="17"/>
                <w:szCs w:val="17"/>
                <w:lang w:val="en-GB"/>
              </w:rPr>
              <w:t>,</w:t>
            </w:r>
            <w:r>
              <w:rPr>
                <w:color w:val="000000" w:themeColor="text1"/>
                <w:kern w:val="20"/>
                <w:sz w:val="17"/>
                <w:szCs w:val="17"/>
                <w:lang w:val="en-GB"/>
              </w:rPr>
              <w:t>9</w:t>
            </w:r>
          </w:p>
        </w:tc>
      </w:tr>
      <w:tr w:rsidR="004E688F" w:rsidRPr="005C41BC" w14:paraId="12F98D84" w14:textId="77777777" w:rsidTr="000774F9">
        <w:trPr>
          <w:trHeight w:val="300"/>
          <w:jc w:val="center"/>
        </w:trPr>
        <w:tc>
          <w:tcPr>
            <w:tcW w:w="6843" w:type="dxa"/>
            <w:tcBorders>
              <w:top w:val="nil"/>
              <w:left w:val="nil"/>
              <w:bottom w:val="single" w:sz="8" w:space="0" w:color="000000"/>
              <w:right w:val="nil"/>
            </w:tcBorders>
            <w:shd w:val="clear" w:color="auto" w:fill="auto"/>
            <w:noWrap/>
            <w:vAlign w:val="center"/>
            <w:hideMark/>
          </w:tcPr>
          <w:p w14:paraId="70A2C933" w14:textId="77777777" w:rsidR="004E688F" w:rsidRPr="00EE2E29" w:rsidRDefault="00EE2E29" w:rsidP="00EE2E29">
            <w:pPr>
              <w:rPr>
                <w:color w:val="000000" w:themeColor="text1"/>
                <w:kern w:val="20"/>
                <w:sz w:val="17"/>
                <w:szCs w:val="17"/>
                <w:lang w:val="es-ES"/>
              </w:rPr>
            </w:pPr>
            <w:r w:rsidRPr="00EE2E29">
              <w:rPr>
                <w:color w:val="000000" w:themeColor="text1"/>
                <w:kern w:val="20"/>
                <w:sz w:val="17"/>
                <w:szCs w:val="17"/>
                <w:lang w:val="es-ES"/>
              </w:rPr>
              <w:t>Grupo de Trabajo de composici</w:t>
            </w:r>
            <w:r>
              <w:rPr>
                <w:color w:val="000000" w:themeColor="text1"/>
                <w:kern w:val="20"/>
                <w:sz w:val="17"/>
                <w:szCs w:val="17"/>
                <w:lang w:val="es-ES"/>
              </w:rPr>
              <w:t>ón abierta sobre Información Digital sobre Secuencias</w:t>
            </w:r>
            <w:r w:rsidR="008C6A48" w:rsidRPr="00EE2E29">
              <w:rPr>
                <w:color w:val="000000" w:themeColor="text1"/>
                <w:kern w:val="20"/>
                <w:sz w:val="17"/>
                <w:szCs w:val="17"/>
                <w:lang w:val="es-ES"/>
              </w:rPr>
              <w:t>***</w:t>
            </w:r>
          </w:p>
        </w:tc>
        <w:tc>
          <w:tcPr>
            <w:tcW w:w="1797" w:type="dxa"/>
            <w:tcBorders>
              <w:top w:val="nil"/>
              <w:left w:val="nil"/>
              <w:bottom w:val="single" w:sz="8" w:space="0" w:color="000000"/>
              <w:right w:val="nil"/>
            </w:tcBorders>
            <w:shd w:val="clear" w:color="auto" w:fill="auto"/>
            <w:vAlign w:val="center"/>
            <w:hideMark/>
          </w:tcPr>
          <w:p w14:paraId="300D8D7C" w14:textId="77777777" w:rsidR="004E688F" w:rsidRPr="005C41BC" w:rsidRDefault="00EF50E6" w:rsidP="00EE2E29">
            <w:pPr>
              <w:jc w:val="right"/>
              <w:rPr>
                <w:color w:val="000000" w:themeColor="text1"/>
                <w:kern w:val="20"/>
                <w:sz w:val="17"/>
                <w:szCs w:val="17"/>
                <w:lang w:val="en-GB"/>
              </w:rPr>
            </w:pPr>
            <w:r>
              <w:rPr>
                <w:color w:val="000000" w:themeColor="text1"/>
                <w:kern w:val="20"/>
                <w:sz w:val="17"/>
                <w:szCs w:val="17"/>
                <w:lang w:val="en-GB"/>
              </w:rPr>
              <w:t>69</w:t>
            </w:r>
            <w:r w:rsidR="00B907C7">
              <w:rPr>
                <w:color w:val="000000" w:themeColor="text1"/>
                <w:kern w:val="20"/>
                <w:sz w:val="17"/>
                <w:szCs w:val="17"/>
                <w:lang w:val="en-GB"/>
              </w:rPr>
              <w:t>5</w:t>
            </w:r>
            <w:r w:rsidR="00EE2E29">
              <w:rPr>
                <w:color w:val="000000" w:themeColor="text1"/>
                <w:kern w:val="20"/>
                <w:sz w:val="17"/>
                <w:szCs w:val="17"/>
                <w:lang w:val="en-GB"/>
              </w:rPr>
              <w:t>,</w:t>
            </w:r>
            <w:r w:rsidR="00B907C7">
              <w:rPr>
                <w:color w:val="000000" w:themeColor="text1"/>
                <w:kern w:val="20"/>
                <w:sz w:val="17"/>
                <w:szCs w:val="17"/>
                <w:lang w:val="en-GB"/>
              </w:rPr>
              <w:t>7</w:t>
            </w:r>
          </w:p>
        </w:tc>
      </w:tr>
      <w:tr w:rsidR="004E688F" w:rsidRPr="005C41BC" w14:paraId="3B6193A9" w14:textId="77777777" w:rsidTr="000774F9">
        <w:trPr>
          <w:trHeight w:val="300"/>
          <w:jc w:val="center"/>
        </w:trPr>
        <w:tc>
          <w:tcPr>
            <w:tcW w:w="6843" w:type="dxa"/>
            <w:tcBorders>
              <w:top w:val="nil"/>
              <w:left w:val="nil"/>
              <w:bottom w:val="single" w:sz="8" w:space="0" w:color="000000"/>
              <w:right w:val="nil"/>
            </w:tcBorders>
            <w:shd w:val="clear" w:color="auto" w:fill="auto"/>
            <w:vAlign w:val="center"/>
            <w:hideMark/>
          </w:tcPr>
          <w:p w14:paraId="0AB6AEAA" w14:textId="77777777" w:rsidR="004E688F" w:rsidRPr="005C41BC" w:rsidRDefault="00EE2E29" w:rsidP="00EE2E29">
            <w:pPr>
              <w:rPr>
                <w:b/>
                <w:bCs/>
                <w:color w:val="000000" w:themeColor="text1"/>
                <w:kern w:val="20"/>
                <w:sz w:val="17"/>
                <w:szCs w:val="17"/>
                <w:lang w:val="en-GB"/>
              </w:rPr>
            </w:pPr>
            <w:r>
              <w:rPr>
                <w:b/>
                <w:bCs/>
                <w:color w:val="000000" w:themeColor="text1"/>
                <w:kern w:val="20"/>
                <w:sz w:val="17"/>
                <w:szCs w:val="17"/>
                <w:lang w:val="en-GB"/>
              </w:rPr>
              <w:t>Coste s</w:t>
            </w:r>
            <w:r w:rsidR="004E688F" w:rsidRPr="005C41BC">
              <w:rPr>
                <w:b/>
                <w:bCs/>
                <w:color w:val="000000" w:themeColor="text1"/>
                <w:kern w:val="20"/>
                <w:sz w:val="17"/>
                <w:szCs w:val="17"/>
                <w:lang w:val="en-GB"/>
              </w:rPr>
              <w:t>ubtotal</w:t>
            </w:r>
          </w:p>
        </w:tc>
        <w:tc>
          <w:tcPr>
            <w:tcW w:w="1797" w:type="dxa"/>
            <w:tcBorders>
              <w:top w:val="nil"/>
              <w:left w:val="nil"/>
              <w:bottom w:val="single" w:sz="8" w:space="0" w:color="000000"/>
              <w:right w:val="nil"/>
            </w:tcBorders>
            <w:shd w:val="clear" w:color="auto" w:fill="auto"/>
            <w:vAlign w:val="center"/>
            <w:hideMark/>
          </w:tcPr>
          <w:p w14:paraId="1D575B98" w14:textId="77777777" w:rsidR="004E688F" w:rsidRPr="005C41BC" w:rsidRDefault="004F0994" w:rsidP="00EE2E29">
            <w:pPr>
              <w:jc w:val="right"/>
              <w:rPr>
                <w:b/>
                <w:bCs/>
                <w:color w:val="000000" w:themeColor="text1"/>
                <w:kern w:val="20"/>
                <w:sz w:val="17"/>
                <w:szCs w:val="17"/>
                <w:lang w:val="en-GB"/>
              </w:rPr>
            </w:pPr>
            <w:r>
              <w:rPr>
                <w:b/>
                <w:bCs/>
                <w:color w:val="000000" w:themeColor="text1"/>
                <w:kern w:val="20"/>
                <w:sz w:val="17"/>
                <w:szCs w:val="17"/>
                <w:lang w:val="en-GB"/>
              </w:rPr>
              <w:t>7 605</w:t>
            </w:r>
            <w:r w:rsidR="00EE2E29">
              <w:rPr>
                <w:b/>
                <w:bCs/>
                <w:color w:val="000000" w:themeColor="text1"/>
                <w:kern w:val="20"/>
                <w:sz w:val="17"/>
                <w:szCs w:val="17"/>
                <w:lang w:val="en-GB"/>
              </w:rPr>
              <w:t>,</w:t>
            </w:r>
            <w:r>
              <w:rPr>
                <w:b/>
                <w:bCs/>
                <w:color w:val="000000" w:themeColor="text1"/>
                <w:kern w:val="20"/>
                <w:sz w:val="17"/>
                <w:szCs w:val="17"/>
                <w:lang w:val="en-GB"/>
              </w:rPr>
              <w:t>7</w:t>
            </w:r>
          </w:p>
        </w:tc>
      </w:tr>
      <w:tr w:rsidR="004E688F" w:rsidRPr="005C41BC" w14:paraId="3F03A70C" w14:textId="77777777" w:rsidTr="000774F9">
        <w:trPr>
          <w:trHeight w:val="300"/>
          <w:jc w:val="center"/>
        </w:trPr>
        <w:tc>
          <w:tcPr>
            <w:tcW w:w="6843" w:type="dxa"/>
            <w:tcBorders>
              <w:top w:val="nil"/>
              <w:left w:val="nil"/>
              <w:bottom w:val="single" w:sz="8" w:space="0" w:color="000000"/>
              <w:right w:val="nil"/>
            </w:tcBorders>
            <w:shd w:val="clear" w:color="auto" w:fill="auto"/>
            <w:vAlign w:val="center"/>
            <w:hideMark/>
          </w:tcPr>
          <w:p w14:paraId="296A9223" w14:textId="77777777" w:rsidR="004E688F" w:rsidRPr="00EE2E29" w:rsidRDefault="004E688F" w:rsidP="00EE2E29">
            <w:pPr>
              <w:rPr>
                <w:b/>
                <w:bCs/>
                <w:color w:val="000000" w:themeColor="text1"/>
                <w:kern w:val="20"/>
                <w:sz w:val="17"/>
                <w:szCs w:val="17"/>
                <w:lang w:val="es-ES"/>
              </w:rPr>
            </w:pPr>
            <w:r w:rsidRPr="00EE2E29">
              <w:rPr>
                <w:b/>
                <w:bCs/>
                <w:color w:val="000000" w:themeColor="text1"/>
                <w:kern w:val="20"/>
                <w:sz w:val="17"/>
                <w:szCs w:val="17"/>
                <w:lang w:val="es-ES"/>
              </w:rPr>
              <w:t xml:space="preserve">II. </w:t>
            </w:r>
            <w:r w:rsidR="00EE2E29" w:rsidRPr="00EE2E29">
              <w:rPr>
                <w:b/>
                <w:bCs/>
                <w:color w:val="000000" w:themeColor="text1"/>
                <w:kern w:val="20"/>
                <w:sz w:val="17"/>
                <w:szCs w:val="17"/>
                <w:lang w:val="es-ES"/>
              </w:rPr>
              <w:t>Gastos de apoyo a los programas</w:t>
            </w:r>
          </w:p>
        </w:tc>
        <w:tc>
          <w:tcPr>
            <w:tcW w:w="1797" w:type="dxa"/>
            <w:tcBorders>
              <w:top w:val="nil"/>
              <w:left w:val="nil"/>
              <w:bottom w:val="single" w:sz="8" w:space="0" w:color="000000"/>
              <w:right w:val="nil"/>
            </w:tcBorders>
            <w:shd w:val="clear" w:color="auto" w:fill="auto"/>
            <w:vAlign w:val="center"/>
            <w:hideMark/>
          </w:tcPr>
          <w:p w14:paraId="78751716" w14:textId="77777777" w:rsidR="004E688F" w:rsidRPr="005C41BC" w:rsidRDefault="006A569D" w:rsidP="00EE2E29">
            <w:pPr>
              <w:jc w:val="right"/>
              <w:rPr>
                <w:b/>
                <w:bCs/>
                <w:color w:val="000000" w:themeColor="text1"/>
                <w:kern w:val="20"/>
                <w:sz w:val="17"/>
                <w:szCs w:val="17"/>
                <w:lang w:val="en-GB"/>
              </w:rPr>
            </w:pPr>
            <w:r>
              <w:rPr>
                <w:b/>
                <w:bCs/>
                <w:color w:val="000000" w:themeColor="text1"/>
                <w:kern w:val="20"/>
                <w:sz w:val="17"/>
                <w:szCs w:val="17"/>
                <w:lang w:val="en-GB"/>
              </w:rPr>
              <w:t>998</w:t>
            </w:r>
            <w:r w:rsidR="00EE2E29">
              <w:rPr>
                <w:b/>
                <w:bCs/>
                <w:color w:val="000000" w:themeColor="text1"/>
                <w:kern w:val="20"/>
                <w:sz w:val="17"/>
                <w:szCs w:val="17"/>
                <w:lang w:val="en-GB"/>
              </w:rPr>
              <w:t>,</w:t>
            </w:r>
            <w:r>
              <w:rPr>
                <w:b/>
                <w:bCs/>
                <w:color w:val="000000" w:themeColor="text1"/>
                <w:kern w:val="20"/>
                <w:sz w:val="17"/>
                <w:szCs w:val="17"/>
                <w:lang w:val="en-GB"/>
              </w:rPr>
              <w:t>7</w:t>
            </w:r>
          </w:p>
        </w:tc>
      </w:tr>
      <w:tr w:rsidR="004E688F" w:rsidRPr="005C41BC" w14:paraId="79C2590F" w14:textId="77777777" w:rsidTr="000774F9">
        <w:trPr>
          <w:trHeight w:val="300"/>
          <w:jc w:val="center"/>
        </w:trPr>
        <w:tc>
          <w:tcPr>
            <w:tcW w:w="6843" w:type="dxa"/>
            <w:tcBorders>
              <w:top w:val="nil"/>
              <w:left w:val="nil"/>
              <w:bottom w:val="single" w:sz="8" w:space="0" w:color="000000"/>
              <w:right w:val="nil"/>
            </w:tcBorders>
            <w:shd w:val="clear" w:color="auto" w:fill="auto"/>
            <w:vAlign w:val="center"/>
            <w:hideMark/>
          </w:tcPr>
          <w:p w14:paraId="0A2C3B2C" w14:textId="77777777" w:rsidR="004E688F" w:rsidRPr="005C41BC" w:rsidRDefault="00EE2E29" w:rsidP="00EE2E29">
            <w:pPr>
              <w:rPr>
                <w:b/>
                <w:bCs/>
                <w:color w:val="000000" w:themeColor="text1"/>
                <w:kern w:val="20"/>
                <w:sz w:val="17"/>
                <w:szCs w:val="17"/>
                <w:lang w:val="en-GB"/>
              </w:rPr>
            </w:pPr>
            <w:r>
              <w:rPr>
                <w:b/>
                <w:bCs/>
                <w:color w:val="000000" w:themeColor="text1"/>
                <w:kern w:val="20"/>
                <w:sz w:val="17"/>
                <w:szCs w:val="17"/>
                <w:lang w:val="en-GB"/>
              </w:rPr>
              <w:t>Coste total</w:t>
            </w:r>
            <w:r w:rsidR="004E688F" w:rsidRPr="005C41BC">
              <w:rPr>
                <w:b/>
                <w:bCs/>
                <w:color w:val="000000" w:themeColor="text1"/>
                <w:kern w:val="20"/>
                <w:sz w:val="17"/>
                <w:szCs w:val="17"/>
                <w:lang w:val="en-GB"/>
              </w:rPr>
              <w:t xml:space="preserve"> (I+II)</w:t>
            </w:r>
          </w:p>
        </w:tc>
        <w:tc>
          <w:tcPr>
            <w:tcW w:w="1797" w:type="dxa"/>
            <w:tcBorders>
              <w:top w:val="nil"/>
              <w:left w:val="nil"/>
              <w:bottom w:val="single" w:sz="8" w:space="0" w:color="000000"/>
              <w:right w:val="nil"/>
            </w:tcBorders>
            <w:shd w:val="clear" w:color="auto" w:fill="auto"/>
            <w:vAlign w:val="center"/>
            <w:hideMark/>
          </w:tcPr>
          <w:p w14:paraId="5DE6C938" w14:textId="77777777" w:rsidR="004E688F" w:rsidRPr="005C41BC" w:rsidRDefault="006A569D" w:rsidP="00EE2E29">
            <w:pPr>
              <w:jc w:val="right"/>
              <w:rPr>
                <w:b/>
                <w:bCs/>
                <w:color w:val="000000" w:themeColor="text1"/>
                <w:kern w:val="20"/>
                <w:sz w:val="17"/>
                <w:szCs w:val="17"/>
                <w:lang w:val="en-GB"/>
              </w:rPr>
            </w:pPr>
            <w:r>
              <w:rPr>
                <w:b/>
                <w:bCs/>
                <w:color w:val="000000" w:themeColor="text1"/>
                <w:kern w:val="20"/>
                <w:sz w:val="17"/>
                <w:szCs w:val="17"/>
                <w:lang w:val="en-GB"/>
              </w:rPr>
              <w:t>8 604</w:t>
            </w:r>
            <w:r w:rsidR="00EE2E29">
              <w:rPr>
                <w:b/>
                <w:bCs/>
                <w:color w:val="000000" w:themeColor="text1"/>
                <w:kern w:val="20"/>
                <w:sz w:val="17"/>
                <w:szCs w:val="17"/>
                <w:lang w:val="en-GB"/>
              </w:rPr>
              <w:t>,</w:t>
            </w:r>
            <w:r>
              <w:rPr>
                <w:b/>
                <w:bCs/>
                <w:color w:val="000000" w:themeColor="text1"/>
                <w:kern w:val="20"/>
                <w:sz w:val="17"/>
                <w:szCs w:val="17"/>
                <w:lang w:val="en-GB"/>
              </w:rPr>
              <w:t>4</w:t>
            </w:r>
          </w:p>
        </w:tc>
      </w:tr>
      <w:tr w:rsidR="004E688F" w:rsidRPr="000A0810" w14:paraId="73B99C9A" w14:textId="77777777" w:rsidTr="000774F9">
        <w:trPr>
          <w:trHeight w:val="288"/>
          <w:jc w:val="center"/>
        </w:trPr>
        <w:tc>
          <w:tcPr>
            <w:tcW w:w="6843" w:type="dxa"/>
            <w:tcBorders>
              <w:top w:val="nil"/>
              <w:left w:val="nil"/>
              <w:bottom w:val="nil"/>
              <w:right w:val="nil"/>
            </w:tcBorders>
            <w:shd w:val="clear" w:color="auto" w:fill="auto"/>
            <w:noWrap/>
            <w:vAlign w:val="center"/>
          </w:tcPr>
          <w:p w14:paraId="2FDF8DFC" w14:textId="77777777" w:rsidR="004E688F" w:rsidRPr="00EE2E29" w:rsidRDefault="00552A81" w:rsidP="002F2123">
            <w:pPr>
              <w:spacing w:after="0" w:line="240" w:lineRule="auto"/>
              <w:jc w:val="both"/>
              <w:rPr>
                <w:color w:val="000000" w:themeColor="text1"/>
                <w:kern w:val="20"/>
                <w:sz w:val="16"/>
                <w:szCs w:val="16"/>
                <w:lang w:val="es-ES"/>
              </w:rPr>
            </w:pPr>
            <w:r w:rsidRPr="00EE2E29">
              <w:rPr>
                <w:color w:val="000000" w:themeColor="text1"/>
                <w:kern w:val="20"/>
                <w:sz w:val="16"/>
                <w:szCs w:val="16"/>
                <w:lang w:val="es-ES"/>
              </w:rPr>
              <w:t>*T</w:t>
            </w:r>
            <w:r w:rsidR="00EE2E29" w:rsidRPr="00EE2E29">
              <w:rPr>
                <w:color w:val="000000" w:themeColor="text1"/>
                <w:kern w:val="20"/>
                <w:sz w:val="16"/>
                <w:szCs w:val="16"/>
                <w:lang w:val="es-ES"/>
              </w:rPr>
              <w:t>res delegados financiados</w:t>
            </w:r>
            <w:r w:rsidR="00F31AD8">
              <w:rPr>
                <w:color w:val="000000" w:themeColor="text1"/>
                <w:kern w:val="20"/>
                <w:sz w:val="16"/>
                <w:szCs w:val="16"/>
                <w:lang w:val="es-ES"/>
              </w:rPr>
              <w:t xml:space="preserve"> de</w:t>
            </w:r>
            <w:r w:rsidR="00EE2E29">
              <w:rPr>
                <w:color w:val="000000" w:themeColor="text1"/>
                <w:kern w:val="20"/>
                <w:sz w:val="16"/>
                <w:szCs w:val="16"/>
                <w:lang w:val="es-ES"/>
              </w:rPr>
              <w:t xml:space="preserve"> cada Parte que reunie</w:t>
            </w:r>
            <w:r w:rsidR="00F31AD8">
              <w:rPr>
                <w:color w:val="000000" w:themeColor="text1"/>
                <w:kern w:val="20"/>
                <w:sz w:val="16"/>
                <w:szCs w:val="16"/>
                <w:lang w:val="es-ES"/>
              </w:rPr>
              <w:t>ra los requisitos</w:t>
            </w:r>
          </w:p>
          <w:p w14:paraId="2E56C800" w14:textId="77777777" w:rsidR="002F2123" w:rsidRPr="00F31AD8" w:rsidRDefault="00F31AD8" w:rsidP="002F2123">
            <w:pPr>
              <w:spacing w:after="0" w:line="240" w:lineRule="auto"/>
              <w:jc w:val="both"/>
              <w:rPr>
                <w:color w:val="000000" w:themeColor="text1"/>
                <w:kern w:val="20"/>
                <w:sz w:val="16"/>
                <w:szCs w:val="16"/>
                <w:lang w:val="es-ES"/>
              </w:rPr>
            </w:pPr>
            <w:r w:rsidRPr="00F31AD8">
              <w:rPr>
                <w:color w:val="000000" w:themeColor="text1"/>
                <w:kern w:val="20"/>
                <w:sz w:val="16"/>
                <w:szCs w:val="16"/>
                <w:lang w:val="es-ES"/>
              </w:rPr>
              <w:t>*Dos delegados financiados de cada Parte que reuniera los requisitos</w:t>
            </w:r>
            <w:r w:rsidR="00460CC5" w:rsidRPr="00F31AD8">
              <w:rPr>
                <w:color w:val="000000" w:themeColor="text1"/>
                <w:kern w:val="20"/>
                <w:sz w:val="16"/>
                <w:szCs w:val="16"/>
                <w:lang w:val="es-ES"/>
              </w:rPr>
              <w:t xml:space="preserve"> (</w:t>
            </w:r>
            <w:r>
              <w:rPr>
                <w:color w:val="000000" w:themeColor="text1"/>
                <w:kern w:val="20"/>
                <w:sz w:val="16"/>
                <w:szCs w:val="16"/>
                <w:lang w:val="es-ES"/>
              </w:rPr>
              <w:t>OSAC</w:t>
            </w:r>
            <w:r w:rsidR="00FB72CA" w:rsidRPr="00F31AD8">
              <w:rPr>
                <w:color w:val="000000" w:themeColor="text1"/>
                <w:kern w:val="20"/>
                <w:sz w:val="16"/>
                <w:szCs w:val="16"/>
                <w:lang w:val="es-ES"/>
              </w:rPr>
              <w:t xml:space="preserve">TT 25 </w:t>
            </w:r>
            <w:r>
              <w:rPr>
                <w:color w:val="000000" w:themeColor="text1"/>
                <w:kern w:val="20"/>
                <w:sz w:val="16"/>
                <w:szCs w:val="16"/>
                <w:lang w:val="es-ES"/>
              </w:rPr>
              <w:t xml:space="preserve">en forma consecutiva con </w:t>
            </w:r>
            <w:r w:rsidR="00FB72CA" w:rsidRPr="00F31AD8">
              <w:rPr>
                <w:color w:val="000000" w:themeColor="text1"/>
                <w:kern w:val="20"/>
                <w:sz w:val="16"/>
                <w:szCs w:val="16"/>
                <w:lang w:val="es-ES"/>
              </w:rPr>
              <w:t>Art</w:t>
            </w:r>
            <w:r>
              <w:rPr>
                <w:color w:val="000000" w:themeColor="text1"/>
                <w:kern w:val="20"/>
                <w:sz w:val="16"/>
                <w:szCs w:val="16"/>
                <w:lang w:val="es-ES"/>
              </w:rPr>
              <w:t xml:space="preserve">. </w:t>
            </w:r>
            <w:r w:rsidR="00FB72CA" w:rsidRPr="00F31AD8">
              <w:rPr>
                <w:color w:val="000000" w:themeColor="text1"/>
                <w:kern w:val="20"/>
                <w:sz w:val="16"/>
                <w:szCs w:val="16"/>
                <w:lang w:val="es-ES"/>
              </w:rPr>
              <w:t xml:space="preserve">8J-12, </w:t>
            </w:r>
            <w:r>
              <w:rPr>
                <w:color w:val="000000" w:themeColor="text1"/>
                <w:kern w:val="20"/>
                <w:sz w:val="16"/>
                <w:szCs w:val="16"/>
                <w:lang w:val="es-ES"/>
              </w:rPr>
              <w:t>OSAC</w:t>
            </w:r>
            <w:r w:rsidR="00FB72CA" w:rsidRPr="00F31AD8">
              <w:rPr>
                <w:color w:val="000000" w:themeColor="text1"/>
                <w:kern w:val="20"/>
                <w:sz w:val="16"/>
                <w:szCs w:val="16"/>
                <w:lang w:val="es-ES"/>
              </w:rPr>
              <w:t xml:space="preserve">TT 26 </w:t>
            </w:r>
            <w:r>
              <w:rPr>
                <w:color w:val="000000" w:themeColor="text1"/>
                <w:kern w:val="20"/>
                <w:sz w:val="16"/>
                <w:szCs w:val="16"/>
                <w:lang w:val="es-ES"/>
              </w:rPr>
              <w:t>en forma consecutiva con la OSA</w:t>
            </w:r>
            <w:r w:rsidR="00AC0C5F" w:rsidRPr="00F31AD8">
              <w:rPr>
                <w:color w:val="000000" w:themeColor="text1"/>
                <w:kern w:val="20"/>
                <w:sz w:val="16"/>
                <w:szCs w:val="16"/>
                <w:lang w:val="es-ES"/>
              </w:rPr>
              <w:t xml:space="preserve"> 4)</w:t>
            </w:r>
          </w:p>
          <w:p w14:paraId="52437E77" w14:textId="77777777" w:rsidR="001A4E6B" w:rsidRPr="00F31AD8" w:rsidRDefault="00F31AD8" w:rsidP="00412533">
            <w:pPr>
              <w:jc w:val="both"/>
              <w:rPr>
                <w:color w:val="000000" w:themeColor="text1"/>
                <w:kern w:val="20"/>
                <w:sz w:val="16"/>
                <w:szCs w:val="16"/>
                <w:highlight w:val="yellow"/>
                <w:lang w:val="es-ES"/>
              </w:rPr>
            </w:pPr>
            <w:r w:rsidRPr="00F31AD8">
              <w:rPr>
                <w:color w:val="000000" w:themeColor="text1"/>
                <w:kern w:val="20"/>
                <w:sz w:val="16"/>
                <w:szCs w:val="16"/>
                <w:lang w:val="es-ES"/>
              </w:rPr>
              <w:t>*** Dos delegados financiados de cada Parte que reuniera los requisitos</w:t>
            </w:r>
            <w:r w:rsidR="00B15602" w:rsidRPr="00F31AD8">
              <w:rPr>
                <w:color w:val="000000" w:themeColor="text1"/>
                <w:kern w:val="20"/>
                <w:sz w:val="16"/>
                <w:szCs w:val="16"/>
                <w:lang w:val="es-ES"/>
              </w:rPr>
              <w:t xml:space="preserve"> (</w:t>
            </w:r>
            <w:r w:rsidRPr="00F31AD8">
              <w:rPr>
                <w:color w:val="000000" w:themeColor="text1"/>
                <w:kern w:val="20"/>
                <w:sz w:val="16"/>
                <w:szCs w:val="16"/>
                <w:lang w:val="es-ES"/>
              </w:rPr>
              <w:t>OSA</w:t>
            </w:r>
            <w:r w:rsidR="00F15F5D" w:rsidRPr="00F31AD8">
              <w:rPr>
                <w:color w:val="000000" w:themeColor="text1"/>
                <w:kern w:val="20"/>
                <w:sz w:val="16"/>
                <w:szCs w:val="16"/>
                <w:lang w:val="es-ES"/>
              </w:rPr>
              <w:t xml:space="preserve"> 5</w:t>
            </w:r>
            <w:r w:rsidRPr="00F31AD8">
              <w:rPr>
                <w:color w:val="000000" w:themeColor="text1"/>
                <w:kern w:val="20"/>
                <w:sz w:val="16"/>
                <w:szCs w:val="16"/>
                <w:lang w:val="es-ES"/>
              </w:rPr>
              <w:t xml:space="preserve"> en forma consecutiv</w:t>
            </w:r>
            <w:r w:rsidR="00412533">
              <w:rPr>
                <w:color w:val="000000" w:themeColor="text1"/>
                <w:kern w:val="20"/>
                <w:sz w:val="16"/>
                <w:szCs w:val="16"/>
                <w:lang w:val="es-ES"/>
              </w:rPr>
              <w:t>a</w:t>
            </w:r>
            <w:r w:rsidRPr="00F31AD8">
              <w:rPr>
                <w:color w:val="000000" w:themeColor="text1"/>
                <w:kern w:val="20"/>
                <w:sz w:val="16"/>
                <w:szCs w:val="16"/>
                <w:lang w:val="es-ES"/>
              </w:rPr>
              <w:t xml:space="preserve"> con </w:t>
            </w:r>
            <w:r>
              <w:rPr>
                <w:color w:val="000000" w:themeColor="text1"/>
                <w:kern w:val="20"/>
                <w:sz w:val="16"/>
                <w:szCs w:val="16"/>
                <w:lang w:val="es-ES"/>
              </w:rPr>
              <w:t>GTCA sobre Información Digital sobre Secuencias</w:t>
            </w:r>
            <w:r w:rsidR="00F15F5D" w:rsidRPr="00F31AD8">
              <w:rPr>
                <w:color w:val="000000" w:themeColor="text1"/>
                <w:kern w:val="20"/>
                <w:sz w:val="16"/>
                <w:szCs w:val="16"/>
                <w:lang w:val="es-ES"/>
              </w:rPr>
              <w:t>)</w:t>
            </w:r>
          </w:p>
        </w:tc>
        <w:tc>
          <w:tcPr>
            <w:tcW w:w="1797" w:type="dxa"/>
            <w:tcBorders>
              <w:top w:val="nil"/>
              <w:left w:val="nil"/>
              <w:bottom w:val="nil"/>
              <w:right w:val="nil"/>
            </w:tcBorders>
            <w:shd w:val="clear" w:color="auto" w:fill="auto"/>
            <w:noWrap/>
            <w:vAlign w:val="center"/>
          </w:tcPr>
          <w:p w14:paraId="02578C9A" w14:textId="77777777" w:rsidR="004E688F" w:rsidRPr="00F31AD8" w:rsidRDefault="004E688F" w:rsidP="000774F9">
            <w:pPr>
              <w:rPr>
                <w:color w:val="000000" w:themeColor="text1"/>
                <w:kern w:val="20"/>
                <w:sz w:val="16"/>
                <w:szCs w:val="16"/>
                <w:lang w:val="es-ES"/>
              </w:rPr>
            </w:pPr>
          </w:p>
        </w:tc>
      </w:tr>
      <w:tr w:rsidR="004E688F" w:rsidRPr="000A0810" w14:paraId="39CFC28E" w14:textId="77777777" w:rsidTr="000774F9">
        <w:trPr>
          <w:cantSplit/>
          <w:jc w:val="center"/>
        </w:trPr>
        <w:tc>
          <w:tcPr>
            <w:tcW w:w="6843" w:type="dxa"/>
            <w:tcBorders>
              <w:top w:val="nil"/>
              <w:left w:val="nil"/>
              <w:bottom w:val="nil"/>
              <w:right w:val="nil"/>
            </w:tcBorders>
            <w:shd w:val="clear" w:color="auto" w:fill="auto"/>
            <w:vAlign w:val="center"/>
          </w:tcPr>
          <w:p w14:paraId="32B9A3AE" w14:textId="77777777" w:rsidR="004E688F" w:rsidRPr="00F31AD8" w:rsidRDefault="004E688F" w:rsidP="000774F9">
            <w:pPr>
              <w:rPr>
                <w:color w:val="000000" w:themeColor="text1"/>
                <w:kern w:val="20"/>
                <w:sz w:val="16"/>
                <w:szCs w:val="16"/>
                <w:lang w:val="es-ES"/>
              </w:rPr>
            </w:pPr>
          </w:p>
        </w:tc>
        <w:tc>
          <w:tcPr>
            <w:tcW w:w="1797" w:type="dxa"/>
            <w:tcBorders>
              <w:top w:val="nil"/>
              <w:left w:val="nil"/>
              <w:bottom w:val="nil"/>
              <w:right w:val="nil"/>
            </w:tcBorders>
            <w:shd w:val="clear" w:color="auto" w:fill="auto"/>
            <w:noWrap/>
            <w:vAlign w:val="center"/>
          </w:tcPr>
          <w:p w14:paraId="16C90BA0" w14:textId="77777777" w:rsidR="004E688F" w:rsidRPr="00F31AD8" w:rsidRDefault="004E688F" w:rsidP="000774F9">
            <w:pPr>
              <w:rPr>
                <w:color w:val="000000" w:themeColor="text1"/>
                <w:kern w:val="20"/>
                <w:sz w:val="16"/>
                <w:szCs w:val="16"/>
                <w:lang w:val="es-ES"/>
              </w:rPr>
            </w:pPr>
          </w:p>
        </w:tc>
      </w:tr>
      <w:tr w:rsidR="004E688F" w:rsidRPr="000A0810" w14:paraId="0BCDF5C1" w14:textId="77777777" w:rsidTr="000774F9">
        <w:trPr>
          <w:cantSplit/>
          <w:jc w:val="center"/>
        </w:trPr>
        <w:tc>
          <w:tcPr>
            <w:tcW w:w="8640" w:type="dxa"/>
            <w:gridSpan w:val="2"/>
            <w:tcBorders>
              <w:top w:val="nil"/>
              <w:left w:val="nil"/>
              <w:bottom w:val="nil"/>
              <w:right w:val="nil"/>
            </w:tcBorders>
            <w:shd w:val="clear" w:color="auto" w:fill="auto"/>
            <w:vAlign w:val="center"/>
          </w:tcPr>
          <w:p w14:paraId="72679BB9" w14:textId="77777777" w:rsidR="004E688F" w:rsidRPr="00F31AD8" w:rsidRDefault="004E688F" w:rsidP="000774F9">
            <w:pPr>
              <w:rPr>
                <w:color w:val="000000" w:themeColor="text1"/>
                <w:kern w:val="20"/>
                <w:sz w:val="16"/>
                <w:szCs w:val="16"/>
                <w:lang w:val="es-ES"/>
              </w:rPr>
            </w:pPr>
          </w:p>
        </w:tc>
      </w:tr>
    </w:tbl>
    <w:p w14:paraId="7759B62A" w14:textId="77777777" w:rsidR="004E688F" w:rsidRPr="00F31AD8" w:rsidRDefault="004E688F" w:rsidP="004E688F">
      <w:pPr>
        <w:ind w:left="2160" w:hanging="1440"/>
        <w:rPr>
          <w:color w:val="000000" w:themeColor="text1"/>
          <w:kern w:val="20"/>
          <w:lang w:val="es-ES"/>
        </w:rPr>
      </w:pPr>
    </w:p>
    <w:p w14:paraId="47AE6D48" w14:textId="77777777" w:rsidR="004E688F" w:rsidRPr="00F31AD8" w:rsidRDefault="00F31AD8" w:rsidP="004E688F">
      <w:pPr>
        <w:keepNext/>
        <w:ind w:left="1559" w:hanging="839"/>
        <w:rPr>
          <w:b/>
          <w:color w:val="000000" w:themeColor="text1"/>
          <w:kern w:val="20"/>
          <w:lang w:val="es-ES"/>
        </w:rPr>
      </w:pPr>
      <w:r>
        <w:rPr>
          <w:b/>
          <w:color w:val="000000" w:themeColor="text1"/>
          <w:kern w:val="20"/>
          <w:lang w:val="es-ES"/>
        </w:rPr>
        <w:t>Cuadro</w:t>
      </w:r>
      <w:r w:rsidR="004E688F" w:rsidRPr="00F31AD8">
        <w:rPr>
          <w:b/>
          <w:color w:val="000000" w:themeColor="text1"/>
          <w:kern w:val="20"/>
          <w:lang w:val="es-ES"/>
        </w:rPr>
        <w:t xml:space="preserve"> 5.</w:t>
      </w:r>
      <w:r w:rsidR="004E688F" w:rsidRPr="00F31AD8">
        <w:rPr>
          <w:b/>
          <w:color w:val="000000" w:themeColor="text1"/>
          <w:kern w:val="20"/>
          <w:lang w:val="es-ES"/>
        </w:rPr>
        <w:tab/>
      </w:r>
      <w:r w:rsidRPr="00F31AD8">
        <w:rPr>
          <w:b/>
          <w:color w:val="000000" w:themeColor="text1"/>
          <w:kern w:val="20"/>
          <w:lang w:val="es-ES"/>
        </w:rPr>
        <w:t xml:space="preserve">Fondo Fiduciario de Contribuciones Voluntarias (VB) para facilitar la participación de los pueblos indígenas y las comunidades locales en el proceso del Convenio para el período </w:t>
      </w:r>
      <w:r w:rsidR="004E688F" w:rsidRPr="00F31AD8">
        <w:rPr>
          <w:b/>
          <w:color w:val="000000" w:themeColor="text1"/>
          <w:kern w:val="20"/>
          <w:lang w:val="es-ES"/>
        </w:rPr>
        <w:t>2023-2024</w:t>
      </w:r>
    </w:p>
    <w:p w14:paraId="09A33F19" w14:textId="77777777" w:rsidR="004E688F" w:rsidRPr="00F31AD8" w:rsidRDefault="004E688F" w:rsidP="004E688F">
      <w:pPr>
        <w:ind w:left="2160" w:hanging="1440"/>
        <w:rPr>
          <w:color w:val="000000" w:themeColor="text1"/>
          <w:kern w:val="20"/>
          <w:lang w:val="es-ES"/>
        </w:rPr>
      </w:pP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4E688F" w:rsidRPr="005C41BC" w14:paraId="248A6A43" w14:textId="77777777" w:rsidTr="000774F9">
        <w:trPr>
          <w:trHeight w:val="133"/>
          <w:jc w:val="center"/>
        </w:trPr>
        <w:tc>
          <w:tcPr>
            <w:tcW w:w="6792" w:type="dxa"/>
            <w:vMerge w:val="restart"/>
            <w:tcBorders>
              <w:top w:val="single" w:sz="8" w:space="0" w:color="000000"/>
              <w:left w:val="nil"/>
              <w:right w:val="nil"/>
            </w:tcBorders>
            <w:vAlign w:val="center"/>
          </w:tcPr>
          <w:p w14:paraId="56B850B0" w14:textId="77777777" w:rsidR="004E688F" w:rsidRPr="005C41BC" w:rsidRDefault="004E688F" w:rsidP="00F31AD8">
            <w:pPr>
              <w:pStyle w:val="Default"/>
              <w:jc w:val="center"/>
              <w:rPr>
                <w:i/>
                <w:iCs/>
                <w:color w:val="000000" w:themeColor="text1"/>
                <w:kern w:val="20"/>
                <w:sz w:val="22"/>
                <w:szCs w:val="22"/>
                <w:lang w:val="en-GB"/>
              </w:rPr>
            </w:pPr>
            <w:r w:rsidRPr="005C41BC">
              <w:rPr>
                <w:i/>
                <w:iCs/>
                <w:color w:val="000000" w:themeColor="text1"/>
                <w:kern w:val="20"/>
                <w:sz w:val="22"/>
                <w:szCs w:val="22"/>
                <w:lang w:val="en-GB"/>
              </w:rPr>
              <w:t>Descrip</w:t>
            </w:r>
            <w:r w:rsidR="00F31AD8">
              <w:rPr>
                <w:i/>
                <w:iCs/>
                <w:color w:val="000000" w:themeColor="text1"/>
                <w:kern w:val="20"/>
                <w:sz w:val="22"/>
                <w:szCs w:val="22"/>
                <w:lang w:val="en-GB"/>
              </w:rPr>
              <w:t>ción</w:t>
            </w:r>
          </w:p>
        </w:tc>
        <w:tc>
          <w:tcPr>
            <w:tcW w:w="2112" w:type="dxa"/>
            <w:tcBorders>
              <w:top w:val="single" w:sz="8" w:space="0" w:color="000000"/>
              <w:left w:val="nil"/>
              <w:bottom w:val="nil"/>
              <w:right w:val="nil"/>
            </w:tcBorders>
          </w:tcPr>
          <w:p w14:paraId="77FC4906" w14:textId="77777777" w:rsidR="004E688F" w:rsidRPr="005C41BC" w:rsidRDefault="004E688F" w:rsidP="000774F9">
            <w:pPr>
              <w:pStyle w:val="Default"/>
              <w:jc w:val="center"/>
              <w:rPr>
                <w:i/>
                <w:iCs/>
                <w:color w:val="000000" w:themeColor="text1"/>
                <w:kern w:val="20"/>
                <w:sz w:val="22"/>
                <w:szCs w:val="22"/>
                <w:lang w:val="en-GB"/>
              </w:rPr>
            </w:pPr>
            <w:r w:rsidRPr="005C41BC">
              <w:rPr>
                <w:i/>
                <w:iCs/>
                <w:color w:val="000000" w:themeColor="text1"/>
                <w:kern w:val="20"/>
                <w:sz w:val="22"/>
                <w:szCs w:val="22"/>
                <w:lang w:val="en-GB"/>
              </w:rPr>
              <w:t>20</w:t>
            </w:r>
            <w:r>
              <w:rPr>
                <w:i/>
                <w:iCs/>
                <w:color w:val="000000" w:themeColor="text1"/>
                <w:kern w:val="20"/>
                <w:sz w:val="22"/>
                <w:szCs w:val="22"/>
                <w:lang w:val="en-GB"/>
              </w:rPr>
              <w:t>23</w:t>
            </w:r>
            <w:r w:rsidRPr="005C41BC">
              <w:rPr>
                <w:i/>
                <w:iCs/>
                <w:color w:val="000000" w:themeColor="text1"/>
                <w:kern w:val="20"/>
                <w:sz w:val="22"/>
                <w:szCs w:val="22"/>
                <w:lang w:val="en-GB"/>
              </w:rPr>
              <w:t>-20</w:t>
            </w:r>
            <w:r>
              <w:rPr>
                <w:i/>
                <w:iCs/>
                <w:color w:val="000000" w:themeColor="text1"/>
                <w:kern w:val="20"/>
                <w:sz w:val="22"/>
                <w:szCs w:val="22"/>
                <w:lang w:val="en-GB"/>
              </w:rPr>
              <w:t>24</w:t>
            </w:r>
          </w:p>
        </w:tc>
      </w:tr>
      <w:tr w:rsidR="004E688F" w:rsidRPr="000A0810" w14:paraId="191331A0" w14:textId="77777777" w:rsidTr="000774F9">
        <w:trPr>
          <w:trHeight w:val="151"/>
          <w:jc w:val="center"/>
        </w:trPr>
        <w:tc>
          <w:tcPr>
            <w:tcW w:w="6792" w:type="dxa"/>
            <w:vMerge/>
            <w:tcBorders>
              <w:bottom w:val="nil"/>
            </w:tcBorders>
            <w:vAlign w:val="center"/>
          </w:tcPr>
          <w:p w14:paraId="6D1B4236" w14:textId="77777777" w:rsidR="004E688F" w:rsidRPr="005C41BC" w:rsidRDefault="004E688F" w:rsidP="000774F9">
            <w:pPr>
              <w:pStyle w:val="Default"/>
              <w:rPr>
                <w:color w:val="000000" w:themeColor="text1"/>
                <w:kern w:val="20"/>
                <w:sz w:val="22"/>
                <w:szCs w:val="22"/>
                <w:lang w:val="en-GB"/>
              </w:rPr>
            </w:pPr>
          </w:p>
        </w:tc>
        <w:tc>
          <w:tcPr>
            <w:tcW w:w="2112" w:type="dxa"/>
            <w:tcBorders>
              <w:top w:val="nil"/>
              <w:bottom w:val="nil"/>
            </w:tcBorders>
          </w:tcPr>
          <w:p w14:paraId="49C80275" w14:textId="77777777" w:rsidR="004E688F" w:rsidRPr="00F31AD8" w:rsidRDefault="004E688F" w:rsidP="00F31AD8">
            <w:pPr>
              <w:pStyle w:val="Default"/>
              <w:jc w:val="center"/>
              <w:rPr>
                <w:i/>
                <w:iCs/>
                <w:color w:val="000000" w:themeColor="text1"/>
                <w:spacing w:val="-10"/>
                <w:kern w:val="20"/>
                <w:sz w:val="22"/>
                <w:szCs w:val="22"/>
                <w:lang w:val="es-ES"/>
              </w:rPr>
            </w:pPr>
            <w:r w:rsidRPr="00F31AD8">
              <w:rPr>
                <w:i/>
                <w:iCs/>
                <w:color w:val="000000" w:themeColor="text1"/>
                <w:spacing w:val="-10"/>
                <w:kern w:val="20"/>
                <w:sz w:val="22"/>
                <w:szCs w:val="22"/>
                <w:lang w:val="es-ES"/>
              </w:rPr>
              <w:t>(</w:t>
            </w:r>
            <w:r w:rsidR="00F31AD8" w:rsidRPr="00F31AD8">
              <w:rPr>
                <w:i/>
                <w:iCs/>
                <w:color w:val="000000" w:themeColor="text1"/>
                <w:spacing w:val="-10"/>
                <w:kern w:val="20"/>
                <w:sz w:val="22"/>
                <w:szCs w:val="22"/>
                <w:lang w:val="es-ES"/>
              </w:rPr>
              <w:t>En miles de dólares de los Estados Unidos</w:t>
            </w:r>
            <w:r w:rsidRPr="00F31AD8">
              <w:rPr>
                <w:i/>
                <w:iCs/>
                <w:color w:val="000000" w:themeColor="text1"/>
                <w:spacing w:val="-10"/>
                <w:kern w:val="20"/>
                <w:sz w:val="22"/>
                <w:szCs w:val="22"/>
                <w:lang w:val="es-ES"/>
              </w:rPr>
              <w:t>)</w:t>
            </w:r>
          </w:p>
        </w:tc>
      </w:tr>
      <w:tr w:rsidR="004E688F" w:rsidRPr="000A0810" w14:paraId="66E282E7" w14:textId="77777777" w:rsidTr="000774F9">
        <w:trPr>
          <w:trHeight w:val="140"/>
          <w:jc w:val="center"/>
        </w:trPr>
        <w:tc>
          <w:tcPr>
            <w:tcW w:w="6792" w:type="dxa"/>
            <w:tcBorders>
              <w:top w:val="nil"/>
              <w:bottom w:val="single" w:sz="8" w:space="0" w:color="000000"/>
            </w:tcBorders>
          </w:tcPr>
          <w:p w14:paraId="106388EA" w14:textId="77777777" w:rsidR="004E688F" w:rsidRPr="00F31AD8" w:rsidRDefault="004E688F" w:rsidP="000774F9">
            <w:pPr>
              <w:pStyle w:val="Default"/>
              <w:rPr>
                <w:color w:val="000000" w:themeColor="text1"/>
                <w:kern w:val="20"/>
                <w:sz w:val="22"/>
                <w:szCs w:val="22"/>
                <w:lang w:val="es-ES"/>
              </w:rPr>
            </w:pPr>
          </w:p>
        </w:tc>
        <w:tc>
          <w:tcPr>
            <w:tcW w:w="2112" w:type="dxa"/>
            <w:tcBorders>
              <w:top w:val="nil"/>
              <w:bottom w:val="single" w:sz="8" w:space="0" w:color="000000"/>
            </w:tcBorders>
            <w:vAlign w:val="center"/>
          </w:tcPr>
          <w:p w14:paraId="55883EEA" w14:textId="77777777" w:rsidR="004E688F" w:rsidRPr="00F31AD8" w:rsidRDefault="004E688F" w:rsidP="000774F9">
            <w:pPr>
              <w:pStyle w:val="Default"/>
              <w:jc w:val="center"/>
              <w:rPr>
                <w:i/>
                <w:iCs/>
                <w:color w:val="000000" w:themeColor="text1"/>
                <w:kern w:val="20"/>
                <w:sz w:val="22"/>
                <w:szCs w:val="22"/>
                <w:lang w:val="es-ES"/>
              </w:rPr>
            </w:pPr>
          </w:p>
        </w:tc>
      </w:tr>
      <w:tr w:rsidR="004E688F" w:rsidRPr="005C41BC" w14:paraId="0A7578B5" w14:textId="77777777" w:rsidTr="000774F9">
        <w:trPr>
          <w:trHeight w:val="150"/>
          <w:jc w:val="center"/>
        </w:trPr>
        <w:tc>
          <w:tcPr>
            <w:tcW w:w="6792" w:type="dxa"/>
            <w:tcBorders>
              <w:top w:val="single" w:sz="8" w:space="0" w:color="000000"/>
            </w:tcBorders>
          </w:tcPr>
          <w:p w14:paraId="1AC4C757" w14:textId="77777777" w:rsidR="004E688F" w:rsidRPr="005C41BC" w:rsidRDefault="004E688F" w:rsidP="00F31AD8">
            <w:pPr>
              <w:pStyle w:val="Default"/>
              <w:rPr>
                <w:b/>
                <w:color w:val="000000" w:themeColor="text1"/>
                <w:kern w:val="20"/>
                <w:sz w:val="22"/>
                <w:szCs w:val="22"/>
                <w:lang w:val="en-GB"/>
              </w:rPr>
            </w:pPr>
            <w:r w:rsidRPr="005C41BC">
              <w:rPr>
                <w:b/>
                <w:bCs/>
                <w:color w:val="000000" w:themeColor="text1"/>
                <w:kern w:val="20"/>
                <w:sz w:val="22"/>
                <w:szCs w:val="22"/>
                <w:lang w:val="en-GB"/>
              </w:rPr>
              <w:t xml:space="preserve">I.  </w:t>
            </w:r>
            <w:r w:rsidR="00F31AD8">
              <w:rPr>
                <w:b/>
                <w:bCs/>
                <w:color w:val="000000" w:themeColor="text1"/>
                <w:kern w:val="20"/>
                <w:sz w:val="22"/>
                <w:szCs w:val="22"/>
                <w:lang w:val="en-GB"/>
              </w:rPr>
              <w:t>Reuniones</w:t>
            </w:r>
            <w:r w:rsidRPr="005C41BC">
              <w:rPr>
                <w:b/>
                <w:bCs/>
                <w:color w:val="000000" w:themeColor="text1"/>
                <w:kern w:val="20"/>
                <w:sz w:val="22"/>
                <w:szCs w:val="22"/>
                <w:lang w:val="en-GB"/>
              </w:rPr>
              <w:t>:</w:t>
            </w:r>
          </w:p>
        </w:tc>
        <w:tc>
          <w:tcPr>
            <w:tcW w:w="2112" w:type="dxa"/>
            <w:tcBorders>
              <w:top w:val="single" w:sz="8" w:space="0" w:color="000000"/>
            </w:tcBorders>
          </w:tcPr>
          <w:p w14:paraId="0A200BE8" w14:textId="77777777" w:rsidR="004E688F" w:rsidRPr="005C41BC" w:rsidRDefault="004E688F" w:rsidP="000774F9">
            <w:pPr>
              <w:pStyle w:val="Default"/>
              <w:jc w:val="right"/>
              <w:rPr>
                <w:color w:val="000000" w:themeColor="text1"/>
                <w:kern w:val="20"/>
                <w:sz w:val="22"/>
                <w:szCs w:val="22"/>
                <w:lang w:val="en-GB"/>
              </w:rPr>
            </w:pPr>
          </w:p>
        </w:tc>
      </w:tr>
      <w:tr w:rsidR="004E688F" w:rsidRPr="005C41BC" w14:paraId="1EE642AA" w14:textId="77777777" w:rsidTr="000774F9">
        <w:trPr>
          <w:trHeight w:val="132"/>
          <w:jc w:val="center"/>
        </w:trPr>
        <w:tc>
          <w:tcPr>
            <w:tcW w:w="6792" w:type="dxa"/>
            <w:tcBorders>
              <w:bottom w:val="single" w:sz="8" w:space="0" w:color="000000"/>
            </w:tcBorders>
            <w:vAlign w:val="center"/>
          </w:tcPr>
          <w:p w14:paraId="57A47EC9" w14:textId="77777777" w:rsidR="004E688F" w:rsidRPr="00F31AD8" w:rsidRDefault="00F31AD8" w:rsidP="00F31AD8">
            <w:pPr>
              <w:pStyle w:val="Default"/>
              <w:rPr>
                <w:color w:val="000000" w:themeColor="text1"/>
                <w:kern w:val="20"/>
                <w:sz w:val="22"/>
                <w:szCs w:val="22"/>
                <w:lang w:val="es-ES"/>
              </w:rPr>
            </w:pPr>
            <w:r w:rsidRPr="00F31AD8">
              <w:rPr>
                <w:color w:val="000000" w:themeColor="text1"/>
                <w:kern w:val="20"/>
                <w:sz w:val="22"/>
                <w:szCs w:val="22"/>
                <w:lang w:val="es-ES"/>
              </w:rPr>
              <w:t>Apoyo a los pueblos indígenas y las comunidades locales</w:t>
            </w:r>
            <w:r w:rsidR="00936697" w:rsidRPr="00F31AD8">
              <w:rPr>
                <w:color w:val="000000" w:themeColor="text1"/>
                <w:kern w:val="20"/>
                <w:sz w:val="22"/>
                <w:szCs w:val="22"/>
                <w:lang w:val="es-ES"/>
              </w:rPr>
              <w:t>*</w:t>
            </w:r>
          </w:p>
        </w:tc>
        <w:tc>
          <w:tcPr>
            <w:tcW w:w="2112" w:type="dxa"/>
            <w:tcBorders>
              <w:bottom w:val="single" w:sz="8" w:space="0" w:color="000000"/>
            </w:tcBorders>
            <w:vAlign w:val="center"/>
          </w:tcPr>
          <w:p w14:paraId="5CA0C65A" w14:textId="77777777" w:rsidR="004E688F" w:rsidRPr="005C41BC" w:rsidRDefault="00994CE8" w:rsidP="00F31AD8">
            <w:pPr>
              <w:pStyle w:val="Default"/>
              <w:ind w:right="498"/>
              <w:jc w:val="right"/>
              <w:rPr>
                <w:color w:val="000000" w:themeColor="text1"/>
                <w:kern w:val="20"/>
                <w:sz w:val="22"/>
                <w:szCs w:val="22"/>
                <w:lang w:val="en-GB"/>
              </w:rPr>
            </w:pPr>
            <w:r>
              <w:rPr>
                <w:color w:val="000000" w:themeColor="text1"/>
                <w:kern w:val="20"/>
                <w:sz w:val="22"/>
                <w:szCs w:val="22"/>
                <w:lang w:val="en-GB"/>
              </w:rPr>
              <w:t>792</w:t>
            </w:r>
            <w:r w:rsidR="00F31AD8">
              <w:rPr>
                <w:color w:val="000000" w:themeColor="text1"/>
                <w:kern w:val="20"/>
                <w:sz w:val="22"/>
                <w:szCs w:val="22"/>
                <w:lang w:val="en-GB"/>
              </w:rPr>
              <w:t>,</w:t>
            </w:r>
            <w:r>
              <w:rPr>
                <w:color w:val="000000" w:themeColor="text1"/>
                <w:kern w:val="20"/>
                <w:sz w:val="22"/>
                <w:szCs w:val="22"/>
                <w:lang w:val="en-GB"/>
              </w:rPr>
              <w:t>4</w:t>
            </w:r>
          </w:p>
        </w:tc>
      </w:tr>
      <w:tr w:rsidR="004E688F" w:rsidRPr="005C41BC" w14:paraId="6CAEC535" w14:textId="77777777" w:rsidTr="000774F9">
        <w:trPr>
          <w:trHeight w:val="132"/>
          <w:jc w:val="center"/>
        </w:trPr>
        <w:tc>
          <w:tcPr>
            <w:tcW w:w="6792" w:type="dxa"/>
            <w:tcBorders>
              <w:top w:val="single" w:sz="8" w:space="0" w:color="000000"/>
              <w:bottom w:val="single" w:sz="8" w:space="0" w:color="000000"/>
            </w:tcBorders>
            <w:vAlign w:val="center"/>
          </w:tcPr>
          <w:p w14:paraId="029830AE" w14:textId="77777777" w:rsidR="004E688F" w:rsidRPr="005C41BC" w:rsidRDefault="004E688F" w:rsidP="000774F9">
            <w:pPr>
              <w:pStyle w:val="Default"/>
              <w:rPr>
                <w:color w:val="000000" w:themeColor="text1"/>
                <w:kern w:val="20"/>
                <w:sz w:val="22"/>
                <w:szCs w:val="22"/>
                <w:lang w:val="en-GB"/>
              </w:rPr>
            </w:pPr>
            <w:r w:rsidRPr="005C41BC">
              <w:rPr>
                <w:b/>
                <w:bCs/>
                <w:color w:val="000000" w:themeColor="text1"/>
                <w:kern w:val="20"/>
                <w:sz w:val="22"/>
                <w:szCs w:val="22"/>
                <w:lang w:val="en-GB"/>
              </w:rPr>
              <w:t>Subtotal</w:t>
            </w:r>
          </w:p>
        </w:tc>
        <w:tc>
          <w:tcPr>
            <w:tcW w:w="2112" w:type="dxa"/>
            <w:tcBorders>
              <w:top w:val="single" w:sz="8" w:space="0" w:color="000000"/>
              <w:bottom w:val="single" w:sz="8" w:space="0" w:color="000000"/>
            </w:tcBorders>
            <w:vAlign w:val="center"/>
          </w:tcPr>
          <w:p w14:paraId="23902A2D" w14:textId="77777777" w:rsidR="004E688F" w:rsidRPr="005C41BC" w:rsidRDefault="00130644" w:rsidP="00F31AD8">
            <w:pPr>
              <w:pStyle w:val="Default"/>
              <w:ind w:right="498"/>
              <w:jc w:val="right"/>
              <w:rPr>
                <w:color w:val="000000" w:themeColor="text1"/>
                <w:kern w:val="20"/>
                <w:sz w:val="22"/>
                <w:szCs w:val="22"/>
                <w:lang w:val="en-GB"/>
              </w:rPr>
            </w:pPr>
            <w:r>
              <w:rPr>
                <w:b/>
                <w:bCs/>
                <w:color w:val="000000" w:themeColor="text1"/>
                <w:kern w:val="20"/>
                <w:sz w:val="22"/>
                <w:szCs w:val="22"/>
                <w:lang w:val="en-GB"/>
              </w:rPr>
              <w:t>792</w:t>
            </w:r>
            <w:r w:rsidR="00F31AD8">
              <w:rPr>
                <w:b/>
                <w:bCs/>
                <w:color w:val="000000" w:themeColor="text1"/>
                <w:kern w:val="20"/>
                <w:sz w:val="22"/>
                <w:szCs w:val="22"/>
                <w:lang w:val="en-GB"/>
              </w:rPr>
              <w:t>,</w:t>
            </w:r>
            <w:r>
              <w:rPr>
                <w:b/>
                <w:bCs/>
                <w:color w:val="000000" w:themeColor="text1"/>
                <w:kern w:val="20"/>
                <w:sz w:val="22"/>
                <w:szCs w:val="22"/>
                <w:lang w:val="en-GB"/>
              </w:rPr>
              <w:t>4</w:t>
            </w:r>
          </w:p>
        </w:tc>
      </w:tr>
      <w:tr w:rsidR="004E688F" w:rsidRPr="005C41BC" w14:paraId="48992211" w14:textId="77777777" w:rsidTr="000774F9">
        <w:trPr>
          <w:trHeight w:val="132"/>
          <w:jc w:val="center"/>
        </w:trPr>
        <w:tc>
          <w:tcPr>
            <w:tcW w:w="6792" w:type="dxa"/>
            <w:tcBorders>
              <w:top w:val="single" w:sz="8" w:space="0" w:color="000000"/>
              <w:bottom w:val="single" w:sz="8" w:space="0" w:color="000000"/>
            </w:tcBorders>
            <w:vAlign w:val="center"/>
          </w:tcPr>
          <w:p w14:paraId="07D07054" w14:textId="77777777" w:rsidR="004E688F" w:rsidRPr="00F31AD8" w:rsidRDefault="004E688F" w:rsidP="00F31AD8">
            <w:pPr>
              <w:pStyle w:val="Default"/>
              <w:rPr>
                <w:b/>
                <w:bCs/>
                <w:color w:val="000000" w:themeColor="text1"/>
                <w:kern w:val="20"/>
                <w:sz w:val="22"/>
                <w:szCs w:val="22"/>
                <w:lang w:val="es-ES"/>
              </w:rPr>
            </w:pPr>
            <w:r w:rsidRPr="00F31AD8">
              <w:rPr>
                <w:b/>
                <w:bCs/>
                <w:color w:val="000000" w:themeColor="text1"/>
                <w:kern w:val="20"/>
                <w:sz w:val="22"/>
                <w:szCs w:val="22"/>
                <w:lang w:val="es-ES"/>
              </w:rPr>
              <w:t xml:space="preserve">II. </w:t>
            </w:r>
            <w:r w:rsidR="00F31AD8" w:rsidRPr="00F31AD8">
              <w:rPr>
                <w:b/>
                <w:bCs/>
                <w:color w:val="000000" w:themeColor="text1"/>
                <w:kern w:val="20"/>
                <w:sz w:val="22"/>
                <w:szCs w:val="22"/>
                <w:lang w:val="es-ES"/>
              </w:rPr>
              <w:t>Gastos de apoyo a los programas</w:t>
            </w:r>
          </w:p>
        </w:tc>
        <w:tc>
          <w:tcPr>
            <w:tcW w:w="2112" w:type="dxa"/>
            <w:tcBorders>
              <w:top w:val="single" w:sz="8" w:space="0" w:color="000000"/>
              <w:bottom w:val="single" w:sz="8" w:space="0" w:color="000000"/>
            </w:tcBorders>
            <w:vAlign w:val="center"/>
          </w:tcPr>
          <w:p w14:paraId="6271F38C" w14:textId="77777777" w:rsidR="004E688F" w:rsidRPr="005C41BC" w:rsidRDefault="00130644" w:rsidP="00F31AD8">
            <w:pPr>
              <w:pStyle w:val="Default"/>
              <w:ind w:right="498"/>
              <w:jc w:val="right"/>
              <w:rPr>
                <w:b/>
                <w:bCs/>
                <w:color w:val="000000" w:themeColor="text1"/>
                <w:kern w:val="20"/>
                <w:sz w:val="22"/>
                <w:szCs w:val="22"/>
                <w:lang w:val="en-GB"/>
              </w:rPr>
            </w:pPr>
            <w:r>
              <w:rPr>
                <w:b/>
                <w:bCs/>
                <w:color w:val="000000" w:themeColor="text1"/>
                <w:kern w:val="20"/>
                <w:sz w:val="22"/>
                <w:szCs w:val="22"/>
                <w:lang w:val="en-GB"/>
              </w:rPr>
              <w:t>103</w:t>
            </w:r>
            <w:r w:rsidR="00F31AD8">
              <w:rPr>
                <w:b/>
                <w:bCs/>
                <w:color w:val="000000" w:themeColor="text1"/>
                <w:kern w:val="20"/>
                <w:sz w:val="22"/>
                <w:szCs w:val="22"/>
                <w:lang w:val="en-GB"/>
              </w:rPr>
              <w:t>,</w:t>
            </w:r>
            <w:r w:rsidR="004E688F" w:rsidRPr="005C41BC">
              <w:rPr>
                <w:b/>
                <w:bCs/>
                <w:color w:val="000000" w:themeColor="text1"/>
                <w:kern w:val="20"/>
                <w:sz w:val="22"/>
                <w:szCs w:val="22"/>
                <w:lang w:val="en-GB"/>
              </w:rPr>
              <w:t>0</w:t>
            </w:r>
          </w:p>
        </w:tc>
      </w:tr>
      <w:tr w:rsidR="004E688F" w:rsidRPr="005C41BC" w14:paraId="2FAE3F55" w14:textId="77777777" w:rsidTr="000774F9">
        <w:trPr>
          <w:trHeight w:val="132"/>
          <w:jc w:val="center"/>
        </w:trPr>
        <w:tc>
          <w:tcPr>
            <w:tcW w:w="6792" w:type="dxa"/>
            <w:tcBorders>
              <w:top w:val="single" w:sz="8" w:space="0" w:color="000000"/>
              <w:bottom w:val="single" w:sz="8" w:space="0" w:color="000000"/>
            </w:tcBorders>
            <w:vAlign w:val="center"/>
          </w:tcPr>
          <w:p w14:paraId="35BCC8B5" w14:textId="77777777" w:rsidR="004E688F" w:rsidRPr="005C41BC" w:rsidRDefault="00F31AD8" w:rsidP="00F31AD8">
            <w:pPr>
              <w:pStyle w:val="Default"/>
              <w:rPr>
                <w:b/>
                <w:bCs/>
                <w:color w:val="000000" w:themeColor="text1"/>
                <w:kern w:val="20"/>
                <w:sz w:val="22"/>
                <w:szCs w:val="22"/>
                <w:lang w:val="en-GB"/>
              </w:rPr>
            </w:pPr>
            <w:r>
              <w:rPr>
                <w:b/>
                <w:bCs/>
                <w:color w:val="000000" w:themeColor="text1"/>
                <w:kern w:val="20"/>
                <w:sz w:val="22"/>
                <w:szCs w:val="22"/>
                <w:lang w:val="en-GB"/>
              </w:rPr>
              <w:t>Costes totales</w:t>
            </w:r>
            <w:r w:rsidR="004E688F" w:rsidRPr="005C41BC">
              <w:rPr>
                <w:b/>
                <w:bCs/>
                <w:color w:val="000000" w:themeColor="text1"/>
                <w:kern w:val="20"/>
                <w:sz w:val="22"/>
                <w:szCs w:val="22"/>
                <w:lang w:val="en-GB"/>
              </w:rPr>
              <w:t xml:space="preserve"> (I+II)</w:t>
            </w:r>
          </w:p>
        </w:tc>
        <w:tc>
          <w:tcPr>
            <w:tcW w:w="2112" w:type="dxa"/>
            <w:tcBorders>
              <w:top w:val="single" w:sz="8" w:space="0" w:color="000000"/>
              <w:bottom w:val="single" w:sz="8" w:space="0" w:color="000000"/>
            </w:tcBorders>
            <w:vAlign w:val="center"/>
          </w:tcPr>
          <w:p w14:paraId="266C9C20" w14:textId="77777777" w:rsidR="004E688F" w:rsidRPr="005C41BC" w:rsidRDefault="00B40D12" w:rsidP="00F31AD8">
            <w:pPr>
              <w:pStyle w:val="Default"/>
              <w:ind w:right="498"/>
              <w:jc w:val="right"/>
              <w:rPr>
                <w:b/>
                <w:bCs/>
                <w:i/>
                <w:iCs/>
                <w:color w:val="000000" w:themeColor="text1"/>
                <w:kern w:val="20"/>
                <w:sz w:val="22"/>
                <w:szCs w:val="22"/>
                <w:lang w:val="en-GB"/>
              </w:rPr>
            </w:pPr>
            <w:r>
              <w:rPr>
                <w:b/>
                <w:bCs/>
                <w:color w:val="000000" w:themeColor="text1"/>
                <w:kern w:val="20"/>
                <w:sz w:val="22"/>
                <w:szCs w:val="22"/>
                <w:lang w:val="en-GB"/>
              </w:rPr>
              <w:t>895</w:t>
            </w:r>
            <w:r w:rsidR="00F31AD8">
              <w:rPr>
                <w:b/>
                <w:bCs/>
                <w:color w:val="000000" w:themeColor="text1"/>
                <w:kern w:val="20"/>
                <w:sz w:val="22"/>
                <w:szCs w:val="22"/>
                <w:lang w:val="en-GB"/>
              </w:rPr>
              <w:t>,</w:t>
            </w:r>
            <w:r>
              <w:rPr>
                <w:b/>
                <w:bCs/>
                <w:color w:val="000000" w:themeColor="text1"/>
                <w:kern w:val="20"/>
                <w:sz w:val="22"/>
                <w:szCs w:val="22"/>
                <w:lang w:val="en-GB"/>
              </w:rPr>
              <w:t>4</w:t>
            </w:r>
          </w:p>
        </w:tc>
      </w:tr>
    </w:tbl>
    <w:p w14:paraId="4AC07333" w14:textId="77777777" w:rsidR="00A233DF" w:rsidRPr="00F31AD8" w:rsidRDefault="00F31AD8" w:rsidP="00936697">
      <w:pPr>
        <w:pStyle w:val="NormalWeb"/>
        <w:spacing w:before="120" w:beforeAutospacing="0" w:after="120" w:afterAutospacing="0" w:line="480" w:lineRule="auto"/>
        <w:jc w:val="both"/>
        <w:rPr>
          <w:rFonts w:asciiTheme="majorBidi" w:hAnsiTheme="majorBidi" w:cstheme="majorBidi"/>
          <w:color w:val="000000"/>
          <w:sz w:val="22"/>
          <w:szCs w:val="22"/>
          <w:lang w:val="es-ES"/>
        </w:rPr>
      </w:pPr>
      <w:r w:rsidRPr="00F31AD8">
        <w:rPr>
          <w:rFonts w:asciiTheme="majorBidi" w:hAnsiTheme="majorBidi" w:cstheme="majorBidi"/>
          <w:color w:val="000000"/>
          <w:sz w:val="22"/>
          <w:szCs w:val="22"/>
          <w:lang w:val="es-ES"/>
        </w:rPr>
        <w:t>*Dos participantes financiados de cada regi</w:t>
      </w:r>
      <w:r>
        <w:rPr>
          <w:rFonts w:asciiTheme="majorBidi" w:hAnsiTheme="majorBidi" w:cstheme="majorBidi"/>
          <w:color w:val="000000"/>
          <w:sz w:val="22"/>
          <w:szCs w:val="22"/>
          <w:lang w:val="es-ES"/>
        </w:rPr>
        <w:t>ón</w:t>
      </w:r>
    </w:p>
    <w:p w14:paraId="541044C4" w14:textId="77777777" w:rsidR="004E688F" w:rsidRPr="00F31AD8" w:rsidRDefault="004E688F" w:rsidP="00EF0C04">
      <w:pPr>
        <w:pStyle w:val="NormalWeb"/>
        <w:spacing w:before="120" w:beforeAutospacing="0" w:after="120" w:afterAutospacing="0" w:line="480" w:lineRule="auto"/>
        <w:jc w:val="both"/>
        <w:rPr>
          <w:rFonts w:asciiTheme="majorBidi" w:hAnsiTheme="majorBidi" w:cstheme="majorBidi"/>
          <w:color w:val="000000"/>
          <w:sz w:val="22"/>
          <w:szCs w:val="22"/>
          <w:lang w:val="es-ES"/>
        </w:rPr>
      </w:pPr>
    </w:p>
    <w:p w14:paraId="0F2AF9DC" w14:textId="77777777" w:rsidR="009145B5" w:rsidRPr="00F31AD8" w:rsidRDefault="00F31AD8" w:rsidP="009145B5">
      <w:pPr>
        <w:keepNext/>
        <w:spacing w:after="120"/>
        <w:rPr>
          <w:b/>
          <w:color w:val="000000" w:themeColor="text1"/>
          <w:kern w:val="20"/>
          <w:vertAlign w:val="superscript"/>
          <w:lang w:val="es-ES"/>
        </w:rPr>
      </w:pPr>
      <w:r w:rsidRPr="00F31AD8">
        <w:rPr>
          <w:b/>
          <w:kern w:val="20"/>
          <w:lang w:val="es-ES"/>
        </w:rPr>
        <w:t>Cuadro</w:t>
      </w:r>
      <w:r w:rsidR="009145B5" w:rsidRPr="00F31AD8">
        <w:rPr>
          <w:b/>
          <w:kern w:val="20"/>
          <w:lang w:val="es-ES"/>
        </w:rPr>
        <w:t xml:space="preserve"> </w:t>
      </w:r>
      <w:r w:rsidR="00B40D12" w:rsidRPr="00F31AD8">
        <w:rPr>
          <w:b/>
          <w:kern w:val="20"/>
          <w:lang w:val="es-ES"/>
        </w:rPr>
        <w:t>6</w:t>
      </w:r>
      <w:r w:rsidR="009145B5" w:rsidRPr="00F31AD8">
        <w:rPr>
          <w:b/>
          <w:kern w:val="20"/>
          <w:lang w:val="es-ES"/>
        </w:rPr>
        <w:t xml:space="preserve">.  </w:t>
      </w:r>
      <w:r w:rsidR="009145B5" w:rsidRPr="00F31AD8">
        <w:rPr>
          <w:b/>
          <w:color w:val="000000" w:themeColor="text1"/>
          <w:kern w:val="20"/>
          <w:lang w:val="es-ES"/>
        </w:rPr>
        <w:t>Contribu</w:t>
      </w:r>
      <w:r w:rsidRPr="00F31AD8">
        <w:rPr>
          <w:b/>
          <w:color w:val="000000" w:themeColor="text1"/>
          <w:kern w:val="20"/>
          <w:lang w:val="es-ES"/>
        </w:rPr>
        <w:t>ciones al Fondo Fiduciario para el Convenio sobre la Diversidad Biol</w:t>
      </w:r>
      <w:r>
        <w:rPr>
          <w:b/>
          <w:color w:val="000000" w:themeColor="text1"/>
          <w:kern w:val="20"/>
          <w:lang w:val="es-ES"/>
        </w:rPr>
        <w:t>ógica para el bienio</w:t>
      </w:r>
      <w:r w:rsidR="009145B5" w:rsidRPr="00F31AD8">
        <w:rPr>
          <w:b/>
          <w:color w:val="000000" w:themeColor="text1"/>
          <w:kern w:val="20"/>
          <w:lang w:val="es-ES"/>
        </w:rPr>
        <w:t xml:space="preserve"> 202</w:t>
      </w:r>
      <w:r w:rsidR="00525449" w:rsidRPr="00F31AD8">
        <w:rPr>
          <w:b/>
          <w:color w:val="000000" w:themeColor="text1"/>
          <w:kern w:val="20"/>
          <w:lang w:val="es-ES"/>
        </w:rPr>
        <w:t>3</w:t>
      </w:r>
      <w:r w:rsidR="009145B5" w:rsidRPr="00F31AD8">
        <w:rPr>
          <w:b/>
          <w:color w:val="000000" w:themeColor="text1"/>
          <w:kern w:val="20"/>
          <w:lang w:val="es-ES"/>
        </w:rPr>
        <w:t>-202</w:t>
      </w:r>
      <w:r w:rsidR="000D5BBC" w:rsidRPr="00F31AD8">
        <w:rPr>
          <w:b/>
          <w:color w:val="000000" w:themeColor="text1"/>
          <w:kern w:val="20"/>
          <w:lang w:val="es-ES"/>
        </w:rPr>
        <w:t>4</w:t>
      </w:r>
      <w:r w:rsidR="000274DC" w:rsidRPr="00F31AD8">
        <w:rPr>
          <w:b/>
          <w:color w:val="000000" w:themeColor="text1"/>
          <w:kern w:val="20"/>
          <w:vertAlign w:val="superscript"/>
          <w:lang w:val="es-ES"/>
        </w:rPr>
        <w:t>3</w:t>
      </w:r>
    </w:p>
    <w:tbl>
      <w:tblPr>
        <w:tblW w:w="9940" w:type="dxa"/>
        <w:tblLook w:val="04A0" w:firstRow="1" w:lastRow="0" w:firstColumn="1" w:lastColumn="0" w:noHBand="0" w:noVBand="1"/>
      </w:tblPr>
      <w:tblGrid>
        <w:gridCol w:w="4040"/>
        <w:gridCol w:w="1180"/>
        <w:gridCol w:w="1180"/>
        <w:gridCol w:w="1180"/>
        <w:gridCol w:w="1180"/>
        <w:gridCol w:w="1180"/>
      </w:tblGrid>
      <w:tr w:rsidR="009145B5" w:rsidRPr="00385286" w14:paraId="43948629" w14:textId="77777777" w:rsidTr="000A0810">
        <w:trPr>
          <w:trHeight w:val="1134"/>
          <w:tblHeader/>
        </w:trPr>
        <w:tc>
          <w:tcPr>
            <w:tcW w:w="40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C01A8D" w14:textId="77777777" w:rsidR="009145B5" w:rsidRPr="00385286" w:rsidRDefault="009145B5" w:rsidP="00F31AD8">
            <w:pPr>
              <w:spacing w:after="0" w:line="240" w:lineRule="auto"/>
              <w:jc w:val="center"/>
              <w:rPr>
                <w:rFonts w:ascii="Calibri" w:hAnsi="Calibri" w:cs="Calibri"/>
                <w:b/>
                <w:bCs/>
                <w:sz w:val="18"/>
                <w:szCs w:val="18"/>
              </w:rPr>
            </w:pPr>
            <w:r w:rsidRPr="00385286">
              <w:rPr>
                <w:rFonts w:ascii="Calibri" w:hAnsi="Calibri" w:cs="Calibri"/>
                <w:b/>
                <w:bCs/>
                <w:sz w:val="18"/>
                <w:szCs w:val="18"/>
              </w:rPr>
              <w:t>Part</w:t>
            </w:r>
            <w:r w:rsidR="00F31AD8">
              <w:rPr>
                <w:rFonts w:ascii="Calibri" w:hAnsi="Calibri" w:cs="Calibri"/>
                <w:b/>
                <w:bCs/>
                <w:sz w:val="18"/>
                <w:szCs w:val="18"/>
              </w:rPr>
              <w:t>e</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784D1" w14:textId="77777777" w:rsidR="009145B5" w:rsidRPr="00385286" w:rsidRDefault="007A5896" w:rsidP="009145B5">
            <w:pPr>
              <w:spacing w:after="0" w:line="240" w:lineRule="auto"/>
              <w:jc w:val="center"/>
              <w:rPr>
                <w:rFonts w:ascii="Calibri" w:hAnsi="Calibri" w:cs="Calibri"/>
                <w:b/>
                <w:bCs/>
                <w:sz w:val="16"/>
                <w:szCs w:val="16"/>
              </w:rPr>
            </w:pPr>
            <w:r>
              <w:rPr>
                <w:rFonts w:ascii="Calibri" w:hAnsi="Calibri" w:cs="Calibri"/>
                <w:b/>
                <w:bCs/>
                <w:sz w:val="16"/>
                <w:szCs w:val="16"/>
              </w:rPr>
              <w:t>Escala de cuotas</w:t>
            </w:r>
            <w:r w:rsidR="009145B5" w:rsidRPr="00385286">
              <w:rPr>
                <w:rFonts w:ascii="Calibri" w:hAnsi="Calibri" w:cs="Calibri"/>
                <w:b/>
                <w:bCs/>
                <w:sz w:val="16"/>
                <w:szCs w:val="16"/>
              </w:rPr>
              <w:t xml:space="preserve"> 202</w:t>
            </w:r>
            <w:r w:rsidR="007028EA">
              <w:rPr>
                <w:rFonts w:ascii="Calibri" w:hAnsi="Calibri" w:cs="Calibri"/>
                <w:b/>
                <w:bCs/>
                <w:sz w:val="16"/>
                <w:szCs w:val="16"/>
              </w:rPr>
              <w:t>2</w:t>
            </w:r>
            <w:r w:rsidR="009145B5" w:rsidRPr="00385286">
              <w:rPr>
                <w:rFonts w:ascii="Calibri" w:hAnsi="Calibri" w:cs="Calibri"/>
                <w:b/>
                <w:bCs/>
                <w:sz w:val="16"/>
                <w:szCs w:val="16"/>
              </w:rPr>
              <w:t>-2024</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F077D" w14:textId="77777777" w:rsidR="009145B5" w:rsidRPr="007A5896" w:rsidRDefault="007A5896" w:rsidP="007A5896">
            <w:pPr>
              <w:spacing w:after="0" w:line="240" w:lineRule="auto"/>
              <w:jc w:val="center"/>
              <w:rPr>
                <w:rFonts w:ascii="Calibri" w:hAnsi="Calibri" w:cs="Calibri"/>
                <w:b/>
                <w:bCs/>
                <w:sz w:val="16"/>
                <w:szCs w:val="16"/>
                <w:lang w:val="es-ES"/>
              </w:rPr>
            </w:pPr>
            <w:r w:rsidRPr="000F4C79">
              <w:rPr>
                <w:rFonts w:cstheme="minorHAnsi"/>
                <w:b/>
                <w:bCs/>
                <w:sz w:val="16"/>
                <w:szCs w:val="16"/>
                <w:lang w:val="es-ES"/>
              </w:rPr>
              <w:t>Escala con un límite máximo de 22</w:t>
            </w:r>
            <w:r>
              <w:rPr>
                <w:rFonts w:cstheme="minorHAnsi"/>
                <w:b/>
                <w:bCs/>
                <w:sz w:val="16"/>
                <w:szCs w:val="16"/>
                <w:lang w:val="es-ES"/>
              </w:rPr>
              <w:t> </w:t>
            </w:r>
            <w:r w:rsidRPr="000F4C79">
              <w:rPr>
                <w:rFonts w:cstheme="minorHAnsi"/>
                <w:b/>
                <w:bCs/>
                <w:sz w:val="16"/>
                <w:szCs w:val="16"/>
                <w:lang w:val="es-ES"/>
              </w:rPr>
              <w:t>%, ningún PMA paga más del 0,01 </w:t>
            </w:r>
            <w:r>
              <w:rPr>
                <w:rFonts w:cstheme="minorHAnsi"/>
                <w:b/>
                <w:bCs/>
                <w:sz w:val="16"/>
                <w:szCs w:val="16"/>
                <w:lang w:val="es-ES"/>
              </w:rPr>
              <w:t>%</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F1DC6" w14:textId="77777777" w:rsidR="009145B5" w:rsidRPr="007A5896" w:rsidRDefault="009145B5" w:rsidP="007A5896">
            <w:pPr>
              <w:spacing w:after="0" w:line="240" w:lineRule="auto"/>
              <w:jc w:val="center"/>
              <w:rPr>
                <w:b/>
                <w:bCs/>
                <w:sz w:val="16"/>
                <w:szCs w:val="16"/>
                <w:lang w:val="es-ES"/>
              </w:rPr>
            </w:pPr>
            <w:r w:rsidRPr="007A5896">
              <w:rPr>
                <w:b/>
                <w:bCs/>
                <w:sz w:val="16"/>
                <w:lang w:val="es-ES"/>
              </w:rPr>
              <w:t>Contribu</w:t>
            </w:r>
            <w:r w:rsidR="007A5896">
              <w:rPr>
                <w:b/>
                <w:bCs/>
                <w:sz w:val="16"/>
                <w:lang w:val="es-ES"/>
              </w:rPr>
              <w:t>ción</w:t>
            </w:r>
            <w:r w:rsidR="007A5896" w:rsidRPr="007A5896">
              <w:rPr>
                <w:b/>
                <w:bCs/>
                <w:sz w:val="16"/>
                <w:lang w:val="es-ES"/>
              </w:rPr>
              <w:t xml:space="preserve"> adeudada a </w:t>
            </w:r>
            <w:r w:rsidRPr="007A5896">
              <w:rPr>
                <w:b/>
                <w:bCs/>
                <w:sz w:val="16"/>
                <w:lang w:val="es-ES"/>
              </w:rPr>
              <w:t>1 </w:t>
            </w:r>
            <w:r w:rsidR="007A5896" w:rsidRPr="007A5896">
              <w:rPr>
                <w:b/>
                <w:bCs/>
                <w:sz w:val="16"/>
                <w:lang w:val="es-ES"/>
              </w:rPr>
              <w:t>de enero de</w:t>
            </w:r>
            <w:r w:rsidRPr="007A5896">
              <w:rPr>
                <w:b/>
                <w:bCs/>
                <w:sz w:val="16"/>
                <w:lang w:val="es-ES"/>
              </w:rPr>
              <w:t xml:space="preserve"> 202</w:t>
            </w:r>
            <w:r w:rsidR="000D5BBC" w:rsidRPr="007A5896">
              <w:rPr>
                <w:b/>
                <w:bCs/>
                <w:sz w:val="16"/>
                <w:lang w:val="es-ES"/>
              </w:rPr>
              <w:t>3</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F62D31" w14:textId="77777777" w:rsidR="009145B5" w:rsidRPr="007A5896" w:rsidRDefault="007A5896" w:rsidP="007A5896">
            <w:pPr>
              <w:spacing w:after="0" w:line="240" w:lineRule="auto"/>
              <w:jc w:val="center"/>
              <w:rPr>
                <w:b/>
                <w:bCs/>
                <w:sz w:val="16"/>
                <w:szCs w:val="16"/>
                <w:lang w:val="es-ES"/>
              </w:rPr>
            </w:pPr>
            <w:r w:rsidRPr="007A5896">
              <w:rPr>
                <w:b/>
                <w:bCs/>
                <w:sz w:val="16"/>
                <w:lang w:val="es-ES"/>
              </w:rPr>
              <w:t>Contribu</w:t>
            </w:r>
            <w:r>
              <w:rPr>
                <w:b/>
                <w:bCs/>
                <w:sz w:val="16"/>
                <w:lang w:val="es-ES"/>
              </w:rPr>
              <w:t>ción</w:t>
            </w:r>
            <w:r w:rsidRPr="007A5896">
              <w:rPr>
                <w:b/>
                <w:bCs/>
                <w:sz w:val="16"/>
                <w:lang w:val="es-ES"/>
              </w:rPr>
              <w:t xml:space="preserve"> adeudada a 1 de enero </w:t>
            </w:r>
            <w:r>
              <w:rPr>
                <w:b/>
                <w:bCs/>
                <w:sz w:val="16"/>
                <w:lang w:val="es-ES"/>
              </w:rPr>
              <w:t xml:space="preserve">de </w:t>
            </w:r>
            <w:r w:rsidR="009145B5" w:rsidRPr="007A5896">
              <w:rPr>
                <w:b/>
                <w:bCs/>
                <w:sz w:val="16"/>
                <w:lang w:val="es-ES"/>
              </w:rPr>
              <w:t>202</w:t>
            </w:r>
            <w:r w:rsidR="000D5BBC" w:rsidRPr="007A5896">
              <w:rPr>
                <w:b/>
                <w:bCs/>
                <w:sz w:val="16"/>
                <w:lang w:val="es-ES"/>
              </w:rPr>
              <w:t>4</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078BC" w14:textId="77777777" w:rsidR="009145B5" w:rsidRPr="00385286" w:rsidRDefault="009145B5" w:rsidP="009145B5">
            <w:pPr>
              <w:spacing w:after="0" w:line="240" w:lineRule="auto"/>
              <w:jc w:val="center"/>
              <w:rPr>
                <w:b/>
                <w:bCs/>
                <w:sz w:val="16"/>
                <w:szCs w:val="16"/>
              </w:rPr>
            </w:pPr>
            <w:r w:rsidRPr="00385286">
              <w:rPr>
                <w:b/>
                <w:bCs/>
                <w:sz w:val="16"/>
                <w:lang w:val="en-GB"/>
              </w:rPr>
              <w:t>Total 202</w:t>
            </w:r>
            <w:r w:rsidR="000D5BBC">
              <w:rPr>
                <w:b/>
                <w:bCs/>
                <w:sz w:val="16"/>
                <w:lang w:val="en-GB"/>
              </w:rPr>
              <w:t>3</w:t>
            </w:r>
            <w:r w:rsidRPr="00385286">
              <w:rPr>
                <w:b/>
                <w:bCs/>
                <w:sz w:val="16"/>
                <w:lang w:val="en-GB"/>
              </w:rPr>
              <w:t>-202</w:t>
            </w:r>
            <w:r w:rsidR="000D5BBC">
              <w:rPr>
                <w:b/>
                <w:bCs/>
                <w:sz w:val="16"/>
                <w:lang w:val="en-GB"/>
              </w:rPr>
              <w:t>4</w:t>
            </w:r>
          </w:p>
        </w:tc>
      </w:tr>
      <w:tr w:rsidR="009145B5" w:rsidRPr="00385286" w14:paraId="1ADB8BB4" w14:textId="77777777" w:rsidTr="000A0810">
        <w:trPr>
          <w:trHeight w:val="450"/>
        </w:trPr>
        <w:tc>
          <w:tcPr>
            <w:tcW w:w="40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B9FC6" w14:textId="77777777" w:rsidR="009145B5" w:rsidRPr="00385286" w:rsidRDefault="009145B5" w:rsidP="009145B5">
            <w:pPr>
              <w:spacing w:after="0" w:line="240" w:lineRule="auto"/>
              <w:rPr>
                <w:rFonts w:ascii="Calibri" w:hAnsi="Calibri" w:cs="Calibri"/>
                <w:b/>
                <w:bCs/>
                <w:sz w:val="18"/>
                <w:szCs w:val="18"/>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D3057" w14:textId="77777777" w:rsidR="009145B5" w:rsidRPr="00385286" w:rsidRDefault="009145B5" w:rsidP="009145B5">
            <w:pPr>
              <w:spacing w:after="0" w:line="240" w:lineRule="auto"/>
              <w:rPr>
                <w:rFonts w:ascii="Calibri" w:hAnsi="Calibri" w:cs="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146967" w14:textId="77777777" w:rsidR="009145B5" w:rsidRPr="00385286" w:rsidRDefault="009145B5" w:rsidP="009145B5">
            <w:pPr>
              <w:spacing w:after="0" w:line="240" w:lineRule="auto"/>
              <w:rPr>
                <w:rFonts w:ascii="Calibri" w:hAnsi="Calibri" w:cs="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C4831" w14:textId="77777777" w:rsidR="009145B5" w:rsidRPr="00385286" w:rsidRDefault="009145B5" w:rsidP="009145B5">
            <w:pPr>
              <w:spacing w:after="0" w:line="240" w:lineRule="auto"/>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A6D58" w14:textId="77777777" w:rsidR="009145B5" w:rsidRPr="00385286" w:rsidRDefault="009145B5" w:rsidP="009145B5">
            <w:pPr>
              <w:spacing w:after="0" w:line="240" w:lineRule="auto"/>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1B863" w14:textId="77777777" w:rsidR="009145B5" w:rsidRPr="00385286" w:rsidRDefault="009145B5" w:rsidP="009145B5">
            <w:pPr>
              <w:spacing w:after="0" w:line="240" w:lineRule="auto"/>
              <w:rPr>
                <w:b/>
                <w:bCs/>
                <w:sz w:val="16"/>
                <w:szCs w:val="16"/>
              </w:rPr>
            </w:pPr>
          </w:p>
        </w:tc>
      </w:tr>
      <w:tr w:rsidR="009145B5" w:rsidRPr="00385286" w14:paraId="77AADAA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8B34C8" w14:textId="77777777" w:rsidR="009145B5" w:rsidRPr="00385286" w:rsidRDefault="009145B5" w:rsidP="007A5896">
            <w:pPr>
              <w:spacing w:after="0" w:line="240" w:lineRule="auto"/>
              <w:rPr>
                <w:rFonts w:ascii="Calibri" w:hAnsi="Calibri" w:cs="Calibri"/>
                <w:sz w:val="18"/>
                <w:szCs w:val="18"/>
              </w:rPr>
            </w:pPr>
            <w:r w:rsidRPr="00385286">
              <w:rPr>
                <w:rFonts w:ascii="Calibri" w:hAnsi="Calibri" w:cs="Calibri"/>
                <w:sz w:val="18"/>
                <w:szCs w:val="18"/>
              </w:rPr>
              <w:t>Afganist</w:t>
            </w:r>
            <w:r w:rsidR="007A5896">
              <w:rPr>
                <w:rFonts w:ascii="Calibri" w:hAnsi="Calibri" w:cs="Calibri"/>
                <w:sz w:val="18"/>
                <w:szCs w:val="18"/>
              </w:rPr>
              <w:t>á</w:t>
            </w:r>
            <w:r w:rsidRPr="00385286">
              <w:rPr>
                <w:rFonts w:ascii="Calibri" w:hAnsi="Calibri" w:cs="Calibri"/>
                <w:sz w:val="18"/>
                <w:szCs w:val="18"/>
              </w:rPr>
              <w:t>n</w:t>
            </w:r>
          </w:p>
        </w:tc>
        <w:tc>
          <w:tcPr>
            <w:tcW w:w="1180" w:type="dxa"/>
            <w:tcBorders>
              <w:top w:val="nil"/>
              <w:left w:val="nil"/>
              <w:bottom w:val="single" w:sz="4" w:space="0" w:color="auto"/>
              <w:right w:val="single" w:sz="4" w:space="0" w:color="auto"/>
            </w:tcBorders>
            <w:shd w:val="clear" w:color="auto" w:fill="auto"/>
            <w:vAlign w:val="center"/>
            <w:hideMark/>
          </w:tcPr>
          <w:p w14:paraId="3E74C5EE" w14:textId="77777777" w:rsidR="009145B5" w:rsidRPr="00385286" w:rsidRDefault="009145B5" w:rsidP="007A5896">
            <w:pPr>
              <w:spacing w:after="0" w:line="240" w:lineRule="auto"/>
              <w:jc w:val="center"/>
              <w:rPr>
                <w:rFonts w:ascii="Calibri" w:hAnsi="Calibri" w:cs="Calibri"/>
                <w:sz w:val="18"/>
                <w:szCs w:val="18"/>
              </w:rPr>
            </w:pPr>
            <w:r w:rsidRPr="00385286">
              <w:rPr>
                <w:rFonts w:ascii="Calibri" w:hAnsi="Calibri" w:cs="Calibri"/>
                <w:sz w:val="18"/>
                <w:szCs w:val="18"/>
              </w:rPr>
              <w:t>0</w:t>
            </w:r>
            <w:r w:rsidR="007A5896">
              <w:rPr>
                <w:rFonts w:ascii="Calibri" w:hAnsi="Calibri" w:cs="Calibri"/>
                <w:sz w:val="18"/>
                <w:szCs w:val="18"/>
              </w:rPr>
              <w:t>,</w:t>
            </w:r>
            <w:r w:rsidRPr="00385286">
              <w:rPr>
                <w:rFonts w:ascii="Calibri" w:hAnsi="Calibri" w:cs="Calibri"/>
                <w:sz w:val="18"/>
                <w:szCs w:val="18"/>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20DA1D3F" w14:textId="77777777" w:rsidR="009145B5" w:rsidRPr="00385286" w:rsidRDefault="009145B5" w:rsidP="007A5896">
            <w:pPr>
              <w:spacing w:after="0" w:line="240" w:lineRule="auto"/>
              <w:jc w:val="center"/>
              <w:rPr>
                <w:rFonts w:ascii="Calibri" w:hAnsi="Calibri" w:cs="Calibri"/>
                <w:sz w:val="18"/>
                <w:szCs w:val="18"/>
              </w:rPr>
            </w:pPr>
            <w:r w:rsidRPr="00385286">
              <w:rPr>
                <w:rFonts w:ascii="Calibri" w:hAnsi="Calibri" w:cs="Calibri"/>
                <w:sz w:val="18"/>
                <w:szCs w:val="18"/>
              </w:rPr>
              <w:t>0</w:t>
            </w:r>
            <w:r w:rsidR="007A5896">
              <w:rPr>
                <w:rFonts w:ascii="Calibri" w:hAnsi="Calibri" w:cs="Calibri"/>
                <w:sz w:val="18"/>
                <w:szCs w:val="18"/>
              </w:rPr>
              <w:t>,</w:t>
            </w:r>
            <w:r w:rsidRPr="00385286">
              <w:rPr>
                <w:rFonts w:ascii="Calibri" w:hAnsi="Calibri" w:cs="Calibri"/>
                <w:sz w:val="18"/>
                <w:szCs w:val="18"/>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6AA0AEEF" w14:textId="77777777" w:rsidR="009145B5" w:rsidRPr="00385286" w:rsidRDefault="009145B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3163F7BE" w14:textId="77777777" w:rsidR="009145B5" w:rsidRPr="00385286" w:rsidRDefault="009145B5" w:rsidP="007A5896">
            <w:pPr>
              <w:spacing w:after="0" w:line="240" w:lineRule="auto"/>
              <w:jc w:val="right"/>
              <w:rPr>
                <w:rFonts w:ascii="Calibri" w:hAnsi="Calibri" w:cs="Calibri"/>
                <w:sz w:val="18"/>
                <w:szCs w:val="18"/>
              </w:rPr>
            </w:pPr>
            <w:r w:rsidRPr="00385286">
              <w:rPr>
                <w:rFonts w:ascii="Calibri" w:hAnsi="Calibri" w:cs="Calibri"/>
                <w:sz w:val="18"/>
                <w:szCs w:val="18"/>
              </w:rPr>
              <w:t>1</w:t>
            </w:r>
            <w:r w:rsidR="007A5896">
              <w:rPr>
                <w:rFonts w:ascii="Calibri" w:hAnsi="Calibri" w:cs="Calibri"/>
                <w:sz w:val="18"/>
                <w:szCs w:val="18"/>
              </w:rPr>
              <w:t>.</w:t>
            </w:r>
            <w:r w:rsidRPr="00385286">
              <w:rPr>
                <w:rFonts w:ascii="Calibri" w:hAnsi="Calibri" w:cs="Calibri"/>
                <w:sz w:val="18"/>
                <w:szCs w:val="18"/>
              </w:rPr>
              <w:t xml:space="preserve">072 </w:t>
            </w:r>
          </w:p>
        </w:tc>
        <w:tc>
          <w:tcPr>
            <w:tcW w:w="1180" w:type="dxa"/>
            <w:tcBorders>
              <w:top w:val="nil"/>
              <w:left w:val="nil"/>
              <w:bottom w:val="single" w:sz="4" w:space="0" w:color="auto"/>
              <w:right w:val="single" w:sz="4" w:space="0" w:color="auto"/>
            </w:tcBorders>
            <w:shd w:val="clear" w:color="auto" w:fill="auto"/>
            <w:noWrap/>
            <w:vAlign w:val="center"/>
            <w:hideMark/>
          </w:tcPr>
          <w:p w14:paraId="63240398" w14:textId="77777777" w:rsidR="009145B5" w:rsidRPr="00385286" w:rsidRDefault="009145B5" w:rsidP="007A5896">
            <w:pPr>
              <w:spacing w:after="0" w:line="240" w:lineRule="auto"/>
              <w:jc w:val="right"/>
              <w:rPr>
                <w:rFonts w:ascii="Calibri" w:hAnsi="Calibri" w:cs="Calibri"/>
                <w:sz w:val="18"/>
                <w:szCs w:val="18"/>
              </w:rPr>
            </w:pPr>
            <w:r w:rsidRPr="00385286">
              <w:rPr>
                <w:rFonts w:ascii="Calibri" w:hAnsi="Calibri" w:cs="Calibri"/>
                <w:sz w:val="18"/>
                <w:szCs w:val="18"/>
              </w:rPr>
              <w:t>2</w:t>
            </w:r>
            <w:r w:rsidR="007A5896">
              <w:rPr>
                <w:rFonts w:ascii="Calibri" w:hAnsi="Calibri" w:cs="Calibri"/>
                <w:sz w:val="18"/>
                <w:szCs w:val="18"/>
              </w:rPr>
              <w:t>.</w:t>
            </w:r>
            <w:r w:rsidRPr="00385286">
              <w:rPr>
                <w:rFonts w:ascii="Calibri" w:hAnsi="Calibri" w:cs="Calibri"/>
                <w:sz w:val="18"/>
                <w:szCs w:val="18"/>
              </w:rPr>
              <w:t xml:space="preserve">049 </w:t>
            </w:r>
          </w:p>
        </w:tc>
      </w:tr>
      <w:tr w:rsidR="009145B5" w:rsidRPr="00385286" w14:paraId="487521A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93ED5F" w14:textId="77777777" w:rsidR="009145B5" w:rsidRPr="00385286" w:rsidRDefault="009145B5" w:rsidP="009145B5">
            <w:pPr>
              <w:spacing w:after="0" w:line="240" w:lineRule="auto"/>
              <w:rPr>
                <w:rFonts w:ascii="Calibri" w:hAnsi="Calibri" w:cs="Calibri"/>
                <w:sz w:val="18"/>
                <w:szCs w:val="18"/>
              </w:rPr>
            </w:pPr>
            <w:r w:rsidRPr="00385286">
              <w:rPr>
                <w:rFonts w:ascii="Calibri" w:hAnsi="Calibri" w:cs="Calibri"/>
                <w:sz w:val="18"/>
                <w:szCs w:val="18"/>
              </w:rPr>
              <w:t xml:space="preserve">Albania </w:t>
            </w:r>
          </w:p>
        </w:tc>
        <w:tc>
          <w:tcPr>
            <w:tcW w:w="1180" w:type="dxa"/>
            <w:tcBorders>
              <w:top w:val="nil"/>
              <w:left w:val="nil"/>
              <w:bottom w:val="single" w:sz="4" w:space="0" w:color="auto"/>
              <w:right w:val="single" w:sz="4" w:space="0" w:color="auto"/>
            </w:tcBorders>
            <w:shd w:val="clear" w:color="auto" w:fill="auto"/>
            <w:vAlign w:val="center"/>
            <w:hideMark/>
          </w:tcPr>
          <w:p w14:paraId="76063D22" w14:textId="77777777" w:rsidR="009145B5" w:rsidRPr="00385286" w:rsidRDefault="009145B5" w:rsidP="007A5896">
            <w:pPr>
              <w:spacing w:after="0" w:line="240" w:lineRule="auto"/>
              <w:jc w:val="center"/>
              <w:rPr>
                <w:rFonts w:ascii="Calibri" w:hAnsi="Calibri" w:cs="Calibri"/>
                <w:sz w:val="18"/>
                <w:szCs w:val="18"/>
              </w:rPr>
            </w:pPr>
            <w:r w:rsidRPr="00385286">
              <w:rPr>
                <w:rFonts w:ascii="Calibri" w:hAnsi="Calibri" w:cs="Calibri"/>
                <w:sz w:val="18"/>
                <w:szCs w:val="18"/>
              </w:rPr>
              <w:t>0</w:t>
            </w:r>
            <w:r w:rsidR="007A5896">
              <w:rPr>
                <w:rFonts w:ascii="Calibri" w:hAnsi="Calibri" w:cs="Calibri"/>
                <w:sz w:val="18"/>
                <w:szCs w:val="18"/>
              </w:rPr>
              <w:t>,</w:t>
            </w:r>
            <w:r w:rsidRPr="00385286">
              <w:rPr>
                <w:rFonts w:ascii="Calibri" w:hAnsi="Calibri" w:cs="Calibri"/>
                <w:sz w:val="18"/>
                <w:szCs w:val="18"/>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686449A5" w14:textId="77777777" w:rsidR="009145B5" w:rsidRPr="00385286" w:rsidRDefault="009145B5" w:rsidP="007A5896">
            <w:pPr>
              <w:spacing w:after="0" w:line="240" w:lineRule="auto"/>
              <w:jc w:val="center"/>
              <w:rPr>
                <w:rFonts w:ascii="Calibri" w:hAnsi="Calibri" w:cs="Calibri"/>
                <w:sz w:val="18"/>
                <w:szCs w:val="18"/>
              </w:rPr>
            </w:pPr>
            <w:r w:rsidRPr="00385286">
              <w:rPr>
                <w:rFonts w:ascii="Calibri" w:hAnsi="Calibri" w:cs="Calibri"/>
                <w:sz w:val="18"/>
                <w:szCs w:val="18"/>
              </w:rPr>
              <w:t>0</w:t>
            </w:r>
            <w:r w:rsidR="007A5896">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6A6A285D" w14:textId="77777777" w:rsidR="009145B5" w:rsidRPr="00385286" w:rsidRDefault="009145B5" w:rsidP="007A5896">
            <w:pPr>
              <w:spacing w:after="0" w:line="240" w:lineRule="auto"/>
              <w:jc w:val="right"/>
              <w:rPr>
                <w:rFonts w:ascii="Calibri" w:hAnsi="Calibri" w:cs="Calibri"/>
                <w:sz w:val="18"/>
                <w:szCs w:val="18"/>
              </w:rPr>
            </w:pPr>
            <w:r w:rsidRPr="00385286">
              <w:rPr>
                <w:rFonts w:ascii="Calibri" w:hAnsi="Calibri" w:cs="Calibri"/>
                <w:sz w:val="18"/>
                <w:szCs w:val="18"/>
              </w:rPr>
              <w:t>1</w:t>
            </w:r>
            <w:r w:rsidR="007A5896">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059B676F" w14:textId="77777777" w:rsidR="009145B5" w:rsidRPr="00385286" w:rsidRDefault="009145B5" w:rsidP="007A5896">
            <w:pPr>
              <w:spacing w:after="0" w:line="240" w:lineRule="auto"/>
              <w:jc w:val="right"/>
              <w:rPr>
                <w:rFonts w:ascii="Calibri" w:hAnsi="Calibri" w:cs="Calibri"/>
                <w:sz w:val="18"/>
                <w:szCs w:val="18"/>
              </w:rPr>
            </w:pPr>
            <w:r w:rsidRPr="00385286">
              <w:rPr>
                <w:rFonts w:ascii="Calibri" w:hAnsi="Calibri" w:cs="Calibri"/>
                <w:sz w:val="18"/>
                <w:szCs w:val="18"/>
              </w:rPr>
              <w:t>1</w:t>
            </w:r>
            <w:r w:rsidR="007A5896">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35DBB32A" w14:textId="77777777" w:rsidR="009145B5" w:rsidRPr="00385286" w:rsidRDefault="009145B5" w:rsidP="007A5896">
            <w:pPr>
              <w:spacing w:after="0" w:line="240" w:lineRule="auto"/>
              <w:jc w:val="right"/>
              <w:rPr>
                <w:rFonts w:ascii="Calibri" w:hAnsi="Calibri" w:cs="Calibri"/>
                <w:sz w:val="18"/>
                <w:szCs w:val="18"/>
              </w:rPr>
            </w:pPr>
            <w:r w:rsidRPr="00385286">
              <w:rPr>
                <w:rFonts w:ascii="Calibri" w:hAnsi="Calibri" w:cs="Calibri"/>
                <w:sz w:val="18"/>
                <w:szCs w:val="18"/>
              </w:rPr>
              <w:t>2</w:t>
            </w:r>
            <w:r w:rsidR="007A5896">
              <w:rPr>
                <w:rFonts w:ascii="Calibri" w:hAnsi="Calibri" w:cs="Calibri"/>
                <w:sz w:val="18"/>
                <w:szCs w:val="18"/>
              </w:rPr>
              <w:t>.</w:t>
            </w:r>
            <w:r w:rsidRPr="00385286">
              <w:rPr>
                <w:rFonts w:ascii="Calibri" w:hAnsi="Calibri" w:cs="Calibri"/>
                <w:sz w:val="18"/>
                <w:szCs w:val="18"/>
              </w:rPr>
              <w:t xml:space="preserve">732 </w:t>
            </w:r>
          </w:p>
        </w:tc>
      </w:tr>
      <w:tr w:rsidR="007F4A7B" w:rsidRPr="00385286" w14:paraId="40259E2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099FEBB" w14:textId="77777777" w:rsidR="007F4A7B" w:rsidRPr="00385286" w:rsidRDefault="007F4A7B" w:rsidP="009145B5">
            <w:pPr>
              <w:spacing w:after="0" w:line="240" w:lineRule="auto"/>
              <w:rPr>
                <w:rFonts w:ascii="Calibri" w:hAnsi="Calibri" w:cs="Calibri"/>
                <w:sz w:val="18"/>
                <w:szCs w:val="18"/>
              </w:rPr>
            </w:pPr>
            <w:r>
              <w:rPr>
                <w:rFonts w:ascii="Calibri" w:hAnsi="Calibri" w:cs="Calibri"/>
                <w:sz w:val="18"/>
                <w:szCs w:val="18"/>
              </w:rPr>
              <w:t>Alemania</w:t>
            </w:r>
          </w:p>
        </w:tc>
        <w:tc>
          <w:tcPr>
            <w:tcW w:w="1180" w:type="dxa"/>
            <w:tcBorders>
              <w:top w:val="nil"/>
              <w:left w:val="nil"/>
              <w:bottom w:val="single" w:sz="4" w:space="0" w:color="auto"/>
              <w:right w:val="single" w:sz="4" w:space="0" w:color="auto"/>
            </w:tcBorders>
            <w:shd w:val="clear" w:color="auto" w:fill="auto"/>
            <w:vAlign w:val="center"/>
            <w:hideMark/>
          </w:tcPr>
          <w:p w14:paraId="3ECE22B3" w14:textId="77777777" w:rsidR="007F4A7B" w:rsidRPr="00385286" w:rsidRDefault="007F4A7B" w:rsidP="007F4A7B">
            <w:pPr>
              <w:spacing w:after="0" w:line="240" w:lineRule="auto"/>
              <w:jc w:val="center"/>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111</w:t>
            </w:r>
          </w:p>
        </w:tc>
        <w:tc>
          <w:tcPr>
            <w:tcW w:w="1180" w:type="dxa"/>
            <w:tcBorders>
              <w:top w:val="nil"/>
              <w:left w:val="nil"/>
              <w:bottom w:val="single" w:sz="4" w:space="0" w:color="auto"/>
              <w:right w:val="single" w:sz="4" w:space="0" w:color="auto"/>
            </w:tcBorders>
            <w:shd w:val="clear" w:color="auto" w:fill="auto"/>
            <w:noWrap/>
            <w:vAlign w:val="center"/>
            <w:hideMark/>
          </w:tcPr>
          <w:p w14:paraId="051613E8" w14:textId="77777777" w:rsidR="007F4A7B" w:rsidRPr="00385286" w:rsidRDefault="007F4A7B" w:rsidP="007F4A7B">
            <w:pPr>
              <w:spacing w:after="0" w:line="240" w:lineRule="auto"/>
              <w:jc w:val="center"/>
              <w:rPr>
                <w:rFonts w:ascii="Calibri" w:hAnsi="Calibri" w:cs="Calibri"/>
                <w:sz w:val="18"/>
                <w:szCs w:val="18"/>
              </w:rPr>
            </w:pPr>
            <w:r w:rsidRPr="00385286">
              <w:rPr>
                <w:rFonts w:ascii="Calibri" w:hAnsi="Calibri" w:cs="Calibri"/>
                <w:sz w:val="18"/>
                <w:szCs w:val="18"/>
              </w:rPr>
              <w:t>7</w:t>
            </w:r>
            <w:r>
              <w:rPr>
                <w:rFonts w:ascii="Calibri" w:hAnsi="Calibri" w:cs="Calibri"/>
                <w:sz w:val="18"/>
                <w:szCs w:val="18"/>
              </w:rPr>
              <w:t>,</w:t>
            </w:r>
            <w:r w:rsidRPr="00385286">
              <w:rPr>
                <w:rFonts w:ascii="Calibri" w:hAnsi="Calibri" w:cs="Calibri"/>
                <w:sz w:val="18"/>
                <w:szCs w:val="18"/>
              </w:rPr>
              <w:t>639</w:t>
            </w:r>
          </w:p>
        </w:tc>
        <w:tc>
          <w:tcPr>
            <w:tcW w:w="1180" w:type="dxa"/>
            <w:tcBorders>
              <w:top w:val="nil"/>
              <w:left w:val="nil"/>
              <w:bottom w:val="single" w:sz="4" w:space="0" w:color="auto"/>
              <w:right w:val="single" w:sz="4" w:space="0" w:color="auto"/>
            </w:tcBorders>
            <w:shd w:val="clear" w:color="auto" w:fill="auto"/>
            <w:noWrap/>
            <w:vAlign w:val="center"/>
            <w:hideMark/>
          </w:tcPr>
          <w:p w14:paraId="3B066DD1" w14:textId="77777777" w:rsidR="007F4A7B" w:rsidRPr="00385286" w:rsidRDefault="007F4A7B" w:rsidP="007F4A7B">
            <w:pPr>
              <w:spacing w:after="0" w:line="240" w:lineRule="auto"/>
              <w:jc w:val="right"/>
              <w:rPr>
                <w:rFonts w:ascii="Calibri" w:hAnsi="Calibri" w:cs="Calibri"/>
                <w:sz w:val="18"/>
                <w:szCs w:val="18"/>
              </w:rPr>
            </w:pPr>
            <w:r w:rsidRPr="00385286">
              <w:rPr>
                <w:rFonts w:ascii="Calibri" w:hAnsi="Calibri" w:cs="Calibri"/>
                <w:sz w:val="18"/>
                <w:szCs w:val="18"/>
              </w:rPr>
              <w:t>995</w:t>
            </w:r>
            <w:r>
              <w:rPr>
                <w:rFonts w:ascii="Calibri" w:hAnsi="Calibri" w:cs="Calibri"/>
                <w:sz w:val="18"/>
                <w:szCs w:val="18"/>
              </w:rPr>
              <w:t>.</w:t>
            </w:r>
            <w:r w:rsidRPr="00385286">
              <w:rPr>
                <w:rFonts w:ascii="Calibri" w:hAnsi="Calibri" w:cs="Calibri"/>
                <w:sz w:val="18"/>
                <w:szCs w:val="18"/>
              </w:rPr>
              <w:t xml:space="preserve">164 </w:t>
            </w:r>
          </w:p>
        </w:tc>
        <w:tc>
          <w:tcPr>
            <w:tcW w:w="1180" w:type="dxa"/>
            <w:tcBorders>
              <w:top w:val="nil"/>
              <w:left w:val="nil"/>
              <w:bottom w:val="single" w:sz="4" w:space="0" w:color="auto"/>
              <w:right w:val="single" w:sz="4" w:space="0" w:color="auto"/>
            </w:tcBorders>
            <w:shd w:val="clear" w:color="auto" w:fill="auto"/>
            <w:noWrap/>
            <w:vAlign w:val="center"/>
            <w:hideMark/>
          </w:tcPr>
          <w:p w14:paraId="00AFD028" w14:textId="77777777" w:rsidR="007F4A7B" w:rsidRPr="00385286" w:rsidRDefault="007F4A7B" w:rsidP="007F4A7B">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091</w:t>
            </w:r>
            <w:r>
              <w:rPr>
                <w:rFonts w:ascii="Calibri" w:hAnsi="Calibri" w:cs="Calibri"/>
                <w:sz w:val="18"/>
                <w:szCs w:val="18"/>
              </w:rPr>
              <w:t>.</w:t>
            </w:r>
            <w:r w:rsidRPr="00385286">
              <w:rPr>
                <w:rFonts w:ascii="Calibri" w:hAnsi="Calibri" w:cs="Calibri"/>
                <w:sz w:val="18"/>
                <w:szCs w:val="18"/>
              </w:rPr>
              <w:t xml:space="preserve">525 </w:t>
            </w:r>
          </w:p>
        </w:tc>
        <w:tc>
          <w:tcPr>
            <w:tcW w:w="1180" w:type="dxa"/>
            <w:tcBorders>
              <w:top w:val="nil"/>
              <w:left w:val="nil"/>
              <w:bottom w:val="single" w:sz="4" w:space="0" w:color="auto"/>
              <w:right w:val="single" w:sz="4" w:space="0" w:color="auto"/>
            </w:tcBorders>
            <w:shd w:val="clear" w:color="auto" w:fill="auto"/>
            <w:noWrap/>
            <w:vAlign w:val="center"/>
            <w:hideMark/>
          </w:tcPr>
          <w:p w14:paraId="73D15137" w14:textId="77777777" w:rsidR="007F4A7B" w:rsidRPr="00385286" w:rsidRDefault="007F4A7B" w:rsidP="007F4A7B">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086</w:t>
            </w:r>
            <w:r>
              <w:rPr>
                <w:rFonts w:ascii="Calibri" w:hAnsi="Calibri" w:cs="Calibri"/>
                <w:sz w:val="18"/>
                <w:szCs w:val="18"/>
              </w:rPr>
              <w:t>.</w:t>
            </w:r>
            <w:r w:rsidRPr="00385286">
              <w:rPr>
                <w:rFonts w:ascii="Calibri" w:hAnsi="Calibri" w:cs="Calibri"/>
                <w:sz w:val="18"/>
                <w:szCs w:val="18"/>
              </w:rPr>
              <w:t xml:space="preserve">689 </w:t>
            </w:r>
          </w:p>
        </w:tc>
      </w:tr>
      <w:tr w:rsidR="007F4A7B" w:rsidRPr="007F4A7B" w14:paraId="6985375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E30DDDC" w14:textId="77777777" w:rsidR="007F4A7B" w:rsidRPr="00385286" w:rsidRDefault="007F4A7B" w:rsidP="007F4A7B">
            <w:pPr>
              <w:spacing w:after="0" w:line="240" w:lineRule="auto"/>
              <w:rPr>
                <w:rFonts w:ascii="Calibri" w:hAnsi="Calibri" w:cs="Calibri"/>
                <w:sz w:val="18"/>
                <w:szCs w:val="18"/>
              </w:rPr>
            </w:pPr>
            <w:r w:rsidRPr="00385286">
              <w:rPr>
                <w:rFonts w:ascii="Calibri" w:hAnsi="Calibri" w:cs="Calibri"/>
                <w:sz w:val="18"/>
                <w:szCs w:val="18"/>
              </w:rPr>
              <w:t xml:space="preserve">Andorra </w:t>
            </w:r>
          </w:p>
        </w:tc>
        <w:tc>
          <w:tcPr>
            <w:tcW w:w="1180" w:type="dxa"/>
            <w:tcBorders>
              <w:top w:val="nil"/>
              <w:left w:val="nil"/>
              <w:bottom w:val="single" w:sz="4" w:space="0" w:color="auto"/>
              <w:right w:val="single" w:sz="4" w:space="0" w:color="auto"/>
            </w:tcBorders>
            <w:shd w:val="clear" w:color="auto" w:fill="auto"/>
            <w:vAlign w:val="center"/>
            <w:hideMark/>
          </w:tcPr>
          <w:p w14:paraId="33BC3AC2" w14:textId="77777777" w:rsidR="007F4A7B" w:rsidRPr="00385286" w:rsidRDefault="007F4A7B" w:rsidP="007F4A7B">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5726E570" w14:textId="77777777" w:rsidR="007F4A7B" w:rsidRPr="00385286" w:rsidRDefault="007F4A7B" w:rsidP="007F4A7B">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0A3CE60A" w14:textId="77777777" w:rsidR="007F4A7B" w:rsidRPr="00385286" w:rsidRDefault="007F4A7B" w:rsidP="007F4A7B">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5D51B3C5" w14:textId="77777777" w:rsidR="007F4A7B" w:rsidRPr="00385286" w:rsidRDefault="007F4A7B" w:rsidP="007F4A7B">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226A77DE" w14:textId="77777777" w:rsidR="007F4A7B" w:rsidRPr="007F4A7B" w:rsidRDefault="007F4A7B" w:rsidP="007F4A7B">
            <w:pPr>
              <w:spacing w:after="0" w:line="240" w:lineRule="auto"/>
              <w:jc w:val="right"/>
              <w:rPr>
                <w:rFonts w:ascii="Calibri" w:hAnsi="Calibri" w:cs="Calibri"/>
                <w:sz w:val="18"/>
                <w:szCs w:val="18"/>
                <w:lang w:val="es-ES"/>
              </w:rPr>
            </w:pPr>
            <w:r w:rsidRPr="007F4A7B">
              <w:rPr>
                <w:rFonts w:ascii="Calibri" w:hAnsi="Calibri" w:cs="Calibri"/>
                <w:sz w:val="18"/>
                <w:szCs w:val="18"/>
                <w:lang w:val="es-ES"/>
              </w:rPr>
              <w:t xml:space="preserve">1.707 </w:t>
            </w:r>
          </w:p>
        </w:tc>
      </w:tr>
      <w:tr w:rsidR="007F4A7B" w:rsidRPr="007F4A7B" w14:paraId="381212B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6A81D0E" w14:textId="77777777" w:rsidR="007F4A7B" w:rsidRPr="007F4A7B" w:rsidRDefault="007F4A7B" w:rsidP="007F4A7B">
            <w:pPr>
              <w:spacing w:after="0" w:line="240" w:lineRule="auto"/>
              <w:rPr>
                <w:rFonts w:ascii="Calibri" w:hAnsi="Calibri" w:cs="Calibri"/>
                <w:sz w:val="18"/>
                <w:szCs w:val="18"/>
                <w:lang w:val="es-ES"/>
              </w:rPr>
            </w:pPr>
            <w:r w:rsidRPr="007F4A7B">
              <w:rPr>
                <w:rFonts w:ascii="Calibri" w:hAnsi="Calibri" w:cs="Calibri"/>
                <w:sz w:val="18"/>
                <w:szCs w:val="18"/>
                <w:lang w:val="es-ES"/>
              </w:rPr>
              <w:t>Angola</w:t>
            </w:r>
          </w:p>
        </w:tc>
        <w:tc>
          <w:tcPr>
            <w:tcW w:w="1180" w:type="dxa"/>
            <w:tcBorders>
              <w:top w:val="nil"/>
              <w:left w:val="nil"/>
              <w:bottom w:val="single" w:sz="4" w:space="0" w:color="auto"/>
              <w:right w:val="single" w:sz="4" w:space="0" w:color="auto"/>
            </w:tcBorders>
            <w:shd w:val="clear" w:color="auto" w:fill="auto"/>
            <w:vAlign w:val="center"/>
            <w:hideMark/>
          </w:tcPr>
          <w:p w14:paraId="6A6F7AE0" w14:textId="77777777" w:rsidR="007F4A7B" w:rsidRPr="007F4A7B" w:rsidRDefault="007F4A7B" w:rsidP="007F4A7B">
            <w:pPr>
              <w:spacing w:after="0" w:line="240" w:lineRule="auto"/>
              <w:jc w:val="center"/>
              <w:rPr>
                <w:rFonts w:ascii="Calibri" w:hAnsi="Calibri" w:cs="Calibri"/>
                <w:sz w:val="18"/>
                <w:szCs w:val="18"/>
                <w:lang w:val="es-ES"/>
              </w:rPr>
            </w:pPr>
            <w:r w:rsidRPr="007F4A7B">
              <w:rPr>
                <w:rFonts w:ascii="Calibri" w:hAnsi="Calibri" w:cs="Calibri"/>
                <w:sz w:val="18"/>
                <w:szCs w:val="18"/>
                <w:lang w:val="es-ES"/>
              </w:rPr>
              <w:t>0</w:t>
            </w:r>
            <w:r>
              <w:rPr>
                <w:rFonts w:ascii="Calibri" w:hAnsi="Calibri" w:cs="Calibri"/>
                <w:sz w:val="18"/>
                <w:szCs w:val="18"/>
                <w:lang w:val="es-ES"/>
              </w:rPr>
              <w:t>,</w:t>
            </w:r>
            <w:r w:rsidRPr="007F4A7B">
              <w:rPr>
                <w:rFonts w:ascii="Calibri" w:hAnsi="Calibri" w:cs="Calibri"/>
                <w:sz w:val="18"/>
                <w:szCs w:val="18"/>
                <w:lang w:val="es-ES"/>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51C9C694" w14:textId="77777777" w:rsidR="007F4A7B" w:rsidRPr="007F4A7B" w:rsidRDefault="007F4A7B" w:rsidP="007F4A7B">
            <w:pPr>
              <w:spacing w:after="0" w:line="240" w:lineRule="auto"/>
              <w:jc w:val="center"/>
              <w:rPr>
                <w:rFonts w:ascii="Calibri" w:hAnsi="Calibri" w:cs="Calibri"/>
                <w:sz w:val="18"/>
                <w:szCs w:val="18"/>
                <w:lang w:val="es-ES"/>
              </w:rPr>
            </w:pPr>
            <w:r w:rsidRPr="007F4A7B">
              <w:rPr>
                <w:rFonts w:ascii="Calibri" w:hAnsi="Calibri" w:cs="Calibri"/>
                <w:sz w:val="18"/>
                <w:szCs w:val="18"/>
                <w:lang w:val="es-ES"/>
              </w:rPr>
              <w:t>0</w:t>
            </w:r>
            <w:r>
              <w:rPr>
                <w:rFonts w:ascii="Calibri" w:hAnsi="Calibri" w:cs="Calibri"/>
                <w:sz w:val="18"/>
                <w:szCs w:val="18"/>
                <w:lang w:val="es-ES"/>
              </w:rPr>
              <w:t>,</w:t>
            </w:r>
            <w:r w:rsidRPr="007F4A7B">
              <w:rPr>
                <w:rFonts w:ascii="Calibri" w:hAnsi="Calibri" w:cs="Calibri"/>
                <w:sz w:val="18"/>
                <w:szCs w:val="18"/>
                <w:lang w:val="es-ES"/>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44D4087D" w14:textId="77777777" w:rsidR="007F4A7B" w:rsidRPr="007F4A7B" w:rsidRDefault="007F4A7B" w:rsidP="007F4A7B">
            <w:pPr>
              <w:spacing w:after="0" w:line="240" w:lineRule="auto"/>
              <w:jc w:val="right"/>
              <w:rPr>
                <w:rFonts w:ascii="Calibri" w:hAnsi="Calibri" w:cs="Calibri"/>
                <w:sz w:val="18"/>
                <w:szCs w:val="18"/>
                <w:lang w:val="es-ES"/>
              </w:rPr>
            </w:pPr>
            <w:r w:rsidRPr="007F4A7B">
              <w:rPr>
                <w:rFonts w:ascii="Calibri" w:hAnsi="Calibri" w:cs="Calibri"/>
                <w:sz w:val="18"/>
                <w:szCs w:val="18"/>
                <w:lang w:val="es-ES"/>
              </w:rPr>
              <w:t>1</w:t>
            </w:r>
            <w:r>
              <w:rPr>
                <w:rFonts w:ascii="Calibri" w:hAnsi="Calibri" w:cs="Calibri"/>
                <w:sz w:val="18"/>
                <w:szCs w:val="18"/>
                <w:lang w:val="es-ES"/>
              </w:rPr>
              <w:t>.</w:t>
            </w:r>
            <w:r w:rsidRPr="007F4A7B">
              <w:rPr>
                <w:rFonts w:ascii="Calibri" w:hAnsi="Calibri" w:cs="Calibri"/>
                <w:sz w:val="18"/>
                <w:szCs w:val="18"/>
                <w:lang w:val="es-ES"/>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15566C65" w14:textId="77777777" w:rsidR="007F4A7B" w:rsidRPr="007F4A7B" w:rsidRDefault="007F4A7B" w:rsidP="007F4A7B">
            <w:pPr>
              <w:spacing w:after="0" w:line="240" w:lineRule="auto"/>
              <w:jc w:val="right"/>
              <w:rPr>
                <w:rFonts w:ascii="Calibri" w:hAnsi="Calibri" w:cs="Calibri"/>
                <w:sz w:val="18"/>
                <w:szCs w:val="18"/>
                <w:lang w:val="es-ES"/>
              </w:rPr>
            </w:pPr>
            <w:r w:rsidRPr="007F4A7B">
              <w:rPr>
                <w:rFonts w:ascii="Calibri" w:hAnsi="Calibri" w:cs="Calibri"/>
                <w:sz w:val="18"/>
                <w:szCs w:val="18"/>
                <w:lang w:val="es-ES"/>
              </w:rPr>
              <w:t>1</w:t>
            </w:r>
            <w:r>
              <w:rPr>
                <w:rFonts w:ascii="Calibri" w:hAnsi="Calibri" w:cs="Calibri"/>
                <w:sz w:val="18"/>
                <w:szCs w:val="18"/>
                <w:lang w:val="es-ES"/>
              </w:rPr>
              <w:t>.</w:t>
            </w:r>
            <w:r w:rsidRPr="007F4A7B">
              <w:rPr>
                <w:rFonts w:ascii="Calibri" w:hAnsi="Calibri" w:cs="Calibri"/>
                <w:sz w:val="18"/>
                <w:szCs w:val="18"/>
                <w:lang w:val="es-ES"/>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2F890F06" w14:textId="77777777" w:rsidR="007F4A7B" w:rsidRPr="007F4A7B" w:rsidRDefault="007F4A7B" w:rsidP="007F4A7B">
            <w:pPr>
              <w:spacing w:after="0" w:line="240" w:lineRule="auto"/>
              <w:jc w:val="right"/>
              <w:rPr>
                <w:rFonts w:ascii="Calibri" w:hAnsi="Calibri" w:cs="Calibri"/>
                <w:sz w:val="18"/>
                <w:szCs w:val="18"/>
                <w:lang w:val="es-ES"/>
              </w:rPr>
            </w:pPr>
            <w:r w:rsidRPr="007F4A7B">
              <w:rPr>
                <w:rFonts w:ascii="Calibri" w:hAnsi="Calibri" w:cs="Calibri"/>
                <w:sz w:val="18"/>
                <w:szCs w:val="18"/>
                <w:lang w:val="es-ES"/>
              </w:rPr>
              <w:t>2</w:t>
            </w:r>
            <w:r>
              <w:rPr>
                <w:rFonts w:ascii="Calibri" w:hAnsi="Calibri" w:cs="Calibri"/>
                <w:sz w:val="18"/>
                <w:szCs w:val="18"/>
                <w:lang w:val="es-ES"/>
              </w:rPr>
              <w:t>.</w:t>
            </w:r>
            <w:r w:rsidRPr="007F4A7B">
              <w:rPr>
                <w:rFonts w:ascii="Calibri" w:hAnsi="Calibri" w:cs="Calibri"/>
                <w:sz w:val="18"/>
                <w:szCs w:val="18"/>
                <w:lang w:val="es-ES"/>
              </w:rPr>
              <w:t xml:space="preserve">732 </w:t>
            </w:r>
          </w:p>
        </w:tc>
      </w:tr>
      <w:tr w:rsidR="007F4A7B" w:rsidRPr="007F4A7B" w14:paraId="014BA5D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865303B" w14:textId="77777777" w:rsidR="007F4A7B" w:rsidRPr="007F4A7B" w:rsidRDefault="007F4A7B" w:rsidP="007F4A7B">
            <w:pPr>
              <w:spacing w:after="0" w:line="240" w:lineRule="auto"/>
              <w:rPr>
                <w:rFonts w:ascii="Calibri" w:hAnsi="Calibri" w:cs="Calibri"/>
                <w:sz w:val="18"/>
                <w:szCs w:val="18"/>
                <w:lang w:val="es-ES"/>
              </w:rPr>
            </w:pPr>
            <w:r w:rsidRPr="007F4A7B">
              <w:rPr>
                <w:rFonts w:ascii="Calibri" w:hAnsi="Calibri" w:cs="Calibri"/>
                <w:sz w:val="18"/>
                <w:szCs w:val="18"/>
                <w:lang w:val="es-ES"/>
              </w:rPr>
              <w:t xml:space="preserve">Antigua </w:t>
            </w:r>
            <w:r>
              <w:rPr>
                <w:rFonts w:ascii="Calibri" w:hAnsi="Calibri" w:cs="Calibri"/>
                <w:sz w:val="18"/>
                <w:szCs w:val="18"/>
                <w:lang w:val="es-ES"/>
              </w:rPr>
              <w:t>y</w:t>
            </w:r>
            <w:r w:rsidRPr="007F4A7B">
              <w:rPr>
                <w:rFonts w:ascii="Calibri" w:hAnsi="Calibri" w:cs="Calibri"/>
                <w:sz w:val="18"/>
                <w:szCs w:val="18"/>
                <w:lang w:val="es-ES"/>
              </w:rPr>
              <w:t xml:space="preserve"> Barbuda</w:t>
            </w:r>
          </w:p>
        </w:tc>
        <w:tc>
          <w:tcPr>
            <w:tcW w:w="1180" w:type="dxa"/>
            <w:tcBorders>
              <w:top w:val="nil"/>
              <w:left w:val="nil"/>
              <w:bottom w:val="single" w:sz="4" w:space="0" w:color="auto"/>
              <w:right w:val="single" w:sz="4" w:space="0" w:color="auto"/>
            </w:tcBorders>
            <w:shd w:val="clear" w:color="auto" w:fill="auto"/>
            <w:vAlign w:val="center"/>
            <w:hideMark/>
          </w:tcPr>
          <w:p w14:paraId="4CF805EC" w14:textId="77777777" w:rsidR="007F4A7B" w:rsidRPr="007F4A7B" w:rsidRDefault="007F4A7B" w:rsidP="007F4A7B">
            <w:pPr>
              <w:spacing w:after="0" w:line="240" w:lineRule="auto"/>
              <w:jc w:val="center"/>
              <w:rPr>
                <w:rFonts w:ascii="Calibri" w:hAnsi="Calibri" w:cs="Calibri"/>
                <w:sz w:val="18"/>
                <w:szCs w:val="18"/>
                <w:lang w:val="es-ES"/>
              </w:rPr>
            </w:pPr>
            <w:r w:rsidRPr="007F4A7B">
              <w:rPr>
                <w:rFonts w:ascii="Calibri" w:hAnsi="Calibri" w:cs="Calibri"/>
                <w:sz w:val="18"/>
                <w:szCs w:val="18"/>
                <w:lang w:val="es-ES"/>
              </w:rPr>
              <w:t>0</w:t>
            </w:r>
            <w:r>
              <w:rPr>
                <w:rFonts w:ascii="Calibri" w:hAnsi="Calibri" w:cs="Calibri"/>
                <w:sz w:val="18"/>
                <w:szCs w:val="18"/>
                <w:lang w:val="es-ES"/>
              </w:rPr>
              <w:t>,</w:t>
            </w:r>
            <w:r w:rsidRPr="007F4A7B">
              <w:rPr>
                <w:rFonts w:ascii="Calibri" w:hAnsi="Calibri" w:cs="Calibri"/>
                <w:sz w:val="18"/>
                <w:szCs w:val="18"/>
                <w:lang w:val="es-ES"/>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62081B4E" w14:textId="77777777" w:rsidR="007F4A7B" w:rsidRPr="007F4A7B" w:rsidRDefault="007F4A7B" w:rsidP="007F4A7B">
            <w:pPr>
              <w:spacing w:after="0" w:line="240" w:lineRule="auto"/>
              <w:jc w:val="center"/>
              <w:rPr>
                <w:rFonts w:ascii="Calibri" w:hAnsi="Calibri" w:cs="Calibri"/>
                <w:sz w:val="18"/>
                <w:szCs w:val="18"/>
                <w:lang w:val="es-ES"/>
              </w:rPr>
            </w:pPr>
            <w:r w:rsidRPr="007F4A7B">
              <w:rPr>
                <w:rFonts w:ascii="Calibri" w:hAnsi="Calibri" w:cs="Calibri"/>
                <w:sz w:val="18"/>
                <w:szCs w:val="18"/>
                <w:lang w:val="es-ES"/>
              </w:rPr>
              <w:t>0</w:t>
            </w:r>
            <w:r>
              <w:rPr>
                <w:rFonts w:ascii="Calibri" w:hAnsi="Calibri" w:cs="Calibri"/>
                <w:sz w:val="18"/>
                <w:szCs w:val="18"/>
                <w:lang w:val="es-ES"/>
              </w:rPr>
              <w:t>,</w:t>
            </w:r>
            <w:r w:rsidRPr="007F4A7B">
              <w:rPr>
                <w:rFonts w:ascii="Calibri" w:hAnsi="Calibri" w:cs="Calibri"/>
                <w:sz w:val="18"/>
                <w:szCs w:val="18"/>
                <w:lang w:val="es-ES"/>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6C0C60BE" w14:textId="77777777" w:rsidR="007F4A7B" w:rsidRPr="007F4A7B" w:rsidRDefault="007F4A7B" w:rsidP="007F4A7B">
            <w:pPr>
              <w:spacing w:after="0" w:line="240" w:lineRule="auto"/>
              <w:jc w:val="right"/>
              <w:rPr>
                <w:rFonts w:ascii="Calibri" w:hAnsi="Calibri" w:cs="Calibri"/>
                <w:sz w:val="18"/>
                <w:szCs w:val="18"/>
                <w:lang w:val="es-ES"/>
              </w:rPr>
            </w:pPr>
            <w:r w:rsidRPr="007F4A7B">
              <w:rPr>
                <w:rFonts w:ascii="Calibri" w:hAnsi="Calibri" w:cs="Calibri"/>
                <w:sz w:val="18"/>
                <w:szCs w:val="18"/>
                <w:lang w:val="es-ES"/>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1E837F5" w14:textId="77777777" w:rsidR="007F4A7B" w:rsidRPr="007F4A7B" w:rsidRDefault="007F4A7B" w:rsidP="007F4A7B">
            <w:pPr>
              <w:spacing w:after="0" w:line="240" w:lineRule="auto"/>
              <w:jc w:val="right"/>
              <w:rPr>
                <w:rFonts w:ascii="Calibri" w:hAnsi="Calibri" w:cs="Calibri"/>
                <w:sz w:val="18"/>
                <w:szCs w:val="18"/>
                <w:lang w:val="es-ES"/>
              </w:rPr>
            </w:pPr>
            <w:r w:rsidRPr="007F4A7B">
              <w:rPr>
                <w:rFonts w:ascii="Calibri" w:hAnsi="Calibri" w:cs="Calibri"/>
                <w:sz w:val="18"/>
                <w:szCs w:val="18"/>
                <w:lang w:val="es-ES"/>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34B7913D" w14:textId="77777777" w:rsidR="007F4A7B" w:rsidRPr="007F4A7B" w:rsidRDefault="007F4A7B" w:rsidP="007F4A7B">
            <w:pPr>
              <w:spacing w:after="0" w:line="240" w:lineRule="auto"/>
              <w:jc w:val="right"/>
              <w:rPr>
                <w:rFonts w:ascii="Calibri" w:hAnsi="Calibri" w:cs="Calibri"/>
                <w:sz w:val="18"/>
                <w:szCs w:val="18"/>
                <w:lang w:val="es-ES"/>
              </w:rPr>
            </w:pPr>
            <w:r w:rsidRPr="007F4A7B">
              <w:rPr>
                <w:rFonts w:ascii="Calibri" w:hAnsi="Calibri" w:cs="Calibri"/>
                <w:sz w:val="18"/>
                <w:szCs w:val="18"/>
                <w:lang w:val="es-ES"/>
              </w:rPr>
              <w:t xml:space="preserve">683 </w:t>
            </w:r>
          </w:p>
        </w:tc>
      </w:tr>
      <w:tr w:rsidR="007F4A7B" w:rsidRPr="007F4A7B" w14:paraId="09D1502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E259998" w14:textId="77777777" w:rsidR="007F4A7B" w:rsidRPr="00385286" w:rsidRDefault="007F4A7B" w:rsidP="007F4A7B">
            <w:pPr>
              <w:spacing w:after="0" w:line="240" w:lineRule="auto"/>
              <w:rPr>
                <w:rFonts w:ascii="Calibri" w:hAnsi="Calibri" w:cs="Calibri"/>
                <w:sz w:val="18"/>
                <w:szCs w:val="18"/>
              </w:rPr>
            </w:pPr>
            <w:r>
              <w:rPr>
                <w:rFonts w:ascii="Calibri" w:hAnsi="Calibri" w:cs="Calibri"/>
                <w:sz w:val="18"/>
                <w:szCs w:val="18"/>
              </w:rPr>
              <w:t>Arabia Saudita</w:t>
            </w:r>
          </w:p>
        </w:tc>
        <w:tc>
          <w:tcPr>
            <w:tcW w:w="1180" w:type="dxa"/>
            <w:tcBorders>
              <w:top w:val="nil"/>
              <w:left w:val="nil"/>
              <w:bottom w:val="single" w:sz="4" w:space="0" w:color="auto"/>
              <w:right w:val="single" w:sz="4" w:space="0" w:color="auto"/>
            </w:tcBorders>
            <w:shd w:val="clear" w:color="auto" w:fill="auto"/>
            <w:vAlign w:val="center"/>
            <w:hideMark/>
          </w:tcPr>
          <w:p w14:paraId="1382456C"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184</w:t>
            </w:r>
          </w:p>
        </w:tc>
        <w:tc>
          <w:tcPr>
            <w:tcW w:w="1180" w:type="dxa"/>
            <w:tcBorders>
              <w:top w:val="nil"/>
              <w:left w:val="nil"/>
              <w:bottom w:val="single" w:sz="4" w:space="0" w:color="auto"/>
              <w:right w:val="single" w:sz="4" w:space="0" w:color="auto"/>
            </w:tcBorders>
            <w:shd w:val="clear" w:color="auto" w:fill="auto"/>
            <w:noWrap/>
            <w:vAlign w:val="center"/>
            <w:hideMark/>
          </w:tcPr>
          <w:p w14:paraId="07AE0014"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480</w:t>
            </w:r>
          </w:p>
        </w:tc>
        <w:tc>
          <w:tcPr>
            <w:tcW w:w="1180" w:type="dxa"/>
            <w:tcBorders>
              <w:top w:val="nil"/>
              <w:left w:val="nil"/>
              <w:bottom w:val="single" w:sz="4" w:space="0" w:color="auto"/>
              <w:right w:val="single" w:sz="4" w:space="0" w:color="auto"/>
            </w:tcBorders>
            <w:shd w:val="clear" w:color="auto" w:fill="auto"/>
            <w:noWrap/>
            <w:vAlign w:val="center"/>
            <w:hideMark/>
          </w:tcPr>
          <w:p w14:paraId="3945A973"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192</w:t>
            </w:r>
            <w:r w:rsidR="00C61641">
              <w:rPr>
                <w:rFonts w:ascii="Calibri" w:hAnsi="Calibri" w:cs="Calibri"/>
                <w:sz w:val="18"/>
                <w:szCs w:val="18"/>
              </w:rPr>
              <w:t>.</w:t>
            </w:r>
            <w:r w:rsidRPr="00385286">
              <w:rPr>
                <w:rFonts w:ascii="Calibri" w:hAnsi="Calibri" w:cs="Calibri"/>
                <w:sz w:val="18"/>
                <w:szCs w:val="18"/>
              </w:rPr>
              <w:t xml:space="preserve">812 </w:t>
            </w:r>
          </w:p>
        </w:tc>
        <w:tc>
          <w:tcPr>
            <w:tcW w:w="1180" w:type="dxa"/>
            <w:tcBorders>
              <w:top w:val="nil"/>
              <w:left w:val="nil"/>
              <w:bottom w:val="single" w:sz="4" w:space="0" w:color="auto"/>
              <w:right w:val="single" w:sz="4" w:space="0" w:color="auto"/>
            </w:tcBorders>
            <w:shd w:val="clear" w:color="auto" w:fill="auto"/>
            <w:noWrap/>
            <w:vAlign w:val="center"/>
            <w:hideMark/>
          </w:tcPr>
          <w:p w14:paraId="408284BB"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211</w:t>
            </w:r>
            <w:r w:rsidR="00C61641">
              <w:rPr>
                <w:rFonts w:ascii="Calibri" w:hAnsi="Calibri" w:cs="Calibri"/>
                <w:sz w:val="18"/>
                <w:szCs w:val="18"/>
              </w:rPr>
              <w:t>.</w:t>
            </w:r>
            <w:r w:rsidRPr="00385286">
              <w:rPr>
                <w:rFonts w:ascii="Calibri" w:hAnsi="Calibri" w:cs="Calibri"/>
                <w:sz w:val="18"/>
                <w:szCs w:val="18"/>
              </w:rPr>
              <w:t xml:space="preserve">482 </w:t>
            </w:r>
          </w:p>
        </w:tc>
        <w:tc>
          <w:tcPr>
            <w:tcW w:w="1180" w:type="dxa"/>
            <w:tcBorders>
              <w:top w:val="nil"/>
              <w:left w:val="nil"/>
              <w:bottom w:val="single" w:sz="4" w:space="0" w:color="auto"/>
              <w:right w:val="single" w:sz="4" w:space="0" w:color="auto"/>
            </w:tcBorders>
            <w:shd w:val="clear" w:color="auto" w:fill="auto"/>
            <w:noWrap/>
            <w:vAlign w:val="center"/>
            <w:hideMark/>
          </w:tcPr>
          <w:p w14:paraId="6A2ADF9C"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404</w:t>
            </w:r>
            <w:r w:rsidR="00C61641">
              <w:rPr>
                <w:rFonts w:ascii="Calibri" w:hAnsi="Calibri" w:cs="Calibri"/>
                <w:sz w:val="18"/>
                <w:szCs w:val="18"/>
              </w:rPr>
              <w:t>.</w:t>
            </w:r>
            <w:r w:rsidRPr="00385286">
              <w:rPr>
                <w:rFonts w:ascii="Calibri" w:hAnsi="Calibri" w:cs="Calibri"/>
                <w:sz w:val="18"/>
                <w:szCs w:val="18"/>
              </w:rPr>
              <w:t xml:space="preserve">294 </w:t>
            </w:r>
          </w:p>
        </w:tc>
      </w:tr>
      <w:tr w:rsidR="007F4A7B" w:rsidRPr="007F4A7B" w14:paraId="78D4E663"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DFD5C0F" w14:textId="77777777" w:rsidR="007F4A7B" w:rsidRPr="007F4A7B" w:rsidRDefault="00C61641" w:rsidP="00C61641">
            <w:pPr>
              <w:spacing w:after="0" w:line="240" w:lineRule="auto"/>
              <w:rPr>
                <w:rFonts w:ascii="Calibri" w:hAnsi="Calibri" w:cs="Calibri"/>
                <w:sz w:val="18"/>
                <w:szCs w:val="18"/>
                <w:lang w:val="es-ES"/>
              </w:rPr>
            </w:pPr>
            <w:r>
              <w:rPr>
                <w:rFonts w:ascii="Calibri" w:hAnsi="Calibri" w:cs="Calibri"/>
                <w:sz w:val="18"/>
                <w:szCs w:val="18"/>
                <w:lang w:val="es-ES"/>
              </w:rPr>
              <w:t>Argelia</w:t>
            </w:r>
            <w:r w:rsidR="007F4A7B" w:rsidRPr="007F4A7B">
              <w:rPr>
                <w:rFonts w:ascii="Calibri" w:hAnsi="Calibri" w:cs="Calibri"/>
                <w:sz w:val="18"/>
                <w:szCs w:val="18"/>
                <w:lang w:val="es-ES"/>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3BC18E81" w14:textId="77777777" w:rsidR="007F4A7B" w:rsidRPr="007F4A7B" w:rsidRDefault="007F4A7B" w:rsidP="00C61641">
            <w:pPr>
              <w:spacing w:after="0" w:line="240" w:lineRule="auto"/>
              <w:jc w:val="center"/>
              <w:rPr>
                <w:rFonts w:ascii="Calibri" w:hAnsi="Calibri" w:cs="Calibri"/>
                <w:sz w:val="18"/>
                <w:szCs w:val="18"/>
                <w:lang w:val="es-ES"/>
              </w:rPr>
            </w:pPr>
            <w:r w:rsidRPr="007F4A7B">
              <w:rPr>
                <w:rFonts w:ascii="Calibri" w:hAnsi="Calibri" w:cs="Calibri"/>
                <w:sz w:val="18"/>
                <w:szCs w:val="18"/>
                <w:lang w:val="es-ES"/>
              </w:rPr>
              <w:t>0</w:t>
            </w:r>
            <w:r w:rsidR="00C61641">
              <w:rPr>
                <w:rFonts w:ascii="Calibri" w:hAnsi="Calibri" w:cs="Calibri"/>
                <w:sz w:val="18"/>
                <w:szCs w:val="18"/>
                <w:lang w:val="es-ES"/>
              </w:rPr>
              <w:t>,</w:t>
            </w:r>
            <w:r w:rsidRPr="007F4A7B">
              <w:rPr>
                <w:rFonts w:ascii="Calibri" w:hAnsi="Calibri" w:cs="Calibri"/>
                <w:sz w:val="18"/>
                <w:szCs w:val="18"/>
                <w:lang w:val="es-ES"/>
              </w:rPr>
              <w:t>109</w:t>
            </w:r>
          </w:p>
        </w:tc>
        <w:tc>
          <w:tcPr>
            <w:tcW w:w="1180" w:type="dxa"/>
            <w:tcBorders>
              <w:top w:val="nil"/>
              <w:left w:val="nil"/>
              <w:bottom w:val="single" w:sz="4" w:space="0" w:color="auto"/>
              <w:right w:val="single" w:sz="4" w:space="0" w:color="auto"/>
            </w:tcBorders>
            <w:shd w:val="clear" w:color="auto" w:fill="auto"/>
            <w:noWrap/>
            <w:vAlign w:val="center"/>
            <w:hideMark/>
          </w:tcPr>
          <w:p w14:paraId="0B84C9A7" w14:textId="77777777" w:rsidR="007F4A7B" w:rsidRPr="007F4A7B" w:rsidRDefault="007F4A7B" w:rsidP="00C61641">
            <w:pPr>
              <w:spacing w:after="0" w:line="240" w:lineRule="auto"/>
              <w:jc w:val="center"/>
              <w:rPr>
                <w:rFonts w:ascii="Calibri" w:hAnsi="Calibri" w:cs="Calibri"/>
                <w:sz w:val="18"/>
                <w:szCs w:val="18"/>
                <w:lang w:val="es-ES"/>
              </w:rPr>
            </w:pPr>
            <w:r w:rsidRPr="007F4A7B">
              <w:rPr>
                <w:rFonts w:ascii="Calibri" w:hAnsi="Calibri" w:cs="Calibri"/>
                <w:sz w:val="18"/>
                <w:szCs w:val="18"/>
                <w:lang w:val="es-ES"/>
              </w:rPr>
              <w:t>0</w:t>
            </w:r>
            <w:r w:rsidR="00C61641">
              <w:rPr>
                <w:rFonts w:ascii="Calibri" w:hAnsi="Calibri" w:cs="Calibri"/>
                <w:sz w:val="18"/>
                <w:szCs w:val="18"/>
                <w:lang w:val="es-ES"/>
              </w:rPr>
              <w:t>,</w:t>
            </w:r>
            <w:r w:rsidRPr="007F4A7B">
              <w:rPr>
                <w:rFonts w:ascii="Calibri" w:hAnsi="Calibri" w:cs="Calibri"/>
                <w:sz w:val="18"/>
                <w:szCs w:val="18"/>
                <w:lang w:val="es-ES"/>
              </w:rPr>
              <w:t>136</w:t>
            </w:r>
          </w:p>
        </w:tc>
        <w:tc>
          <w:tcPr>
            <w:tcW w:w="1180" w:type="dxa"/>
            <w:tcBorders>
              <w:top w:val="nil"/>
              <w:left w:val="nil"/>
              <w:bottom w:val="single" w:sz="4" w:space="0" w:color="auto"/>
              <w:right w:val="single" w:sz="4" w:space="0" w:color="auto"/>
            </w:tcBorders>
            <w:shd w:val="clear" w:color="auto" w:fill="auto"/>
            <w:noWrap/>
            <w:vAlign w:val="center"/>
            <w:hideMark/>
          </w:tcPr>
          <w:p w14:paraId="0038B688" w14:textId="77777777" w:rsidR="007F4A7B" w:rsidRPr="007F4A7B" w:rsidRDefault="007F4A7B" w:rsidP="00C61641">
            <w:pPr>
              <w:spacing w:after="0" w:line="240" w:lineRule="auto"/>
              <w:jc w:val="right"/>
              <w:rPr>
                <w:rFonts w:ascii="Calibri" w:hAnsi="Calibri" w:cs="Calibri"/>
                <w:sz w:val="18"/>
                <w:szCs w:val="18"/>
                <w:lang w:val="es-ES"/>
              </w:rPr>
            </w:pPr>
            <w:r w:rsidRPr="007F4A7B">
              <w:rPr>
                <w:rFonts w:ascii="Calibri" w:hAnsi="Calibri" w:cs="Calibri"/>
                <w:sz w:val="18"/>
                <w:szCs w:val="18"/>
                <w:lang w:val="es-ES"/>
              </w:rPr>
              <w:t>17</w:t>
            </w:r>
            <w:r w:rsidR="00C61641">
              <w:rPr>
                <w:rFonts w:ascii="Calibri" w:hAnsi="Calibri" w:cs="Calibri"/>
                <w:sz w:val="18"/>
                <w:szCs w:val="18"/>
                <w:lang w:val="es-ES"/>
              </w:rPr>
              <w:t>.</w:t>
            </w:r>
            <w:r w:rsidRPr="007F4A7B">
              <w:rPr>
                <w:rFonts w:ascii="Calibri" w:hAnsi="Calibri" w:cs="Calibri"/>
                <w:sz w:val="18"/>
                <w:szCs w:val="18"/>
                <w:lang w:val="es-ES"/>
              </w:rPr>
              <w:t xml:space="preserve">750 </w:t>
            </w:r>
          </w:p>
        </w:tc>
        <w:tc>
          <w:tcPr>
            <w:tcW w:w="1180" w:type="dxa"/>
            <w:tcBorders>
              <w:top w:val="nil"/>
              <w:left w:val="nil"/>
              <w:bottom w:val="single" w:sz="4" w:space="0" w:color="auto"/>
              <w:right w:val="single" w:sz="4" w:space="0" w:color="auto"/>
            </w:tcBorders>
            <w:shd w:val="clear" w:color="auto" w:fill="auto"/>
            <w:noWrap/>
            <w:vAlign w:val="center"/>
            <w:hideMark/>
          </w:tcPr>
          <w:p w14:paraId="1ABF2EFD" w14:textId="77777777" w:rsidR="007F4A7B" w:rsidRPr="007F4A7B" w:rsidRDefault="007F4A7B" w:rsidP="00C61641">
            <w:pPr>
              <w:spacing w:after="0" w:line="240" w:lineRule="auto"/>
              <w:jc w:val="right"/>
              <w:rPr>
                <w:rFonts w:ascii="Calibri" w:hAnsi="Calibri" w:cs="Calibri"/>
                <w:sz w:val="18"/>
                <w:szCs w:val="18"/>
                <w:lang w:val="es-ES"/>
              </w:rPr>
            </w:pPr>
            <w:r w:rsidRPr="007F4A7B">
              <w:rPr>
                <w:rFonts w:ascii="Calibri" w:hAnsi="Calibri" w:cs="Calibri"/>
                <w:sz w:val="18"/>
                <w:szCs w:val="18"/>
                <w:lang w:val="es-ES"/>
              </w:rPr>
              <w:t>19</w:t>
            </w:r>
            <w:r w:rsidR="00C61641">
              <w:rPr>
                <w:rFonts w:ascii="Calibri" w:hAnsi="Calibri" w:cs="Calibri"/>
                <w:sz w:val="18"/>
                <w:szCs w:val="18"/>
                <w:lang w:val="es-ES"/>
              </w:rPr>
              <w:t>.</w:t>
            </w:r>
            <w:r w:rsidRPr="007F4A7B">
              <w:rPr>
                <w:rFonts w:ascii="Calibri" w:hAnsi="Calibri" w:cs="Calibri"/>
                <w:sz w:val="18"/>
                <w:szCs w:val="18"/>
                <w:lang w:val="es-ES"/>
              </w:rPr>
              <w:t xml:space="preserve">469 </w:t>
            </w:r>
          </w:p>
        </w:tc>
        <w:tc>
          <w:tcPr>
            <w:tcW w:w="1180" w:type="dxa"/>
            <w:tcBorders>
              <w:top w:val="nil"/>
              <w:left w:val="nil"/>
              <w:bottom w:val="single" w:sz="4" w:space="0" w:color="auto"/>
              <w:right w:val="single" w:sz="4" w:space="0" w:color="auto"/>
            </w:tcBorders>
            <w:shd w:val="clear" w:color="auto" w:fill="auto"/>
            <w:noWrap/>
            <w:vAlign w:val="center"/>
            <w:hideMark/>
          </w:tcPr>
          <w:p w14:paraId="337A6080" w14:textId="77777777" w:rsidR="007F4A7B" w:rsidRPr="007F4A7B" w:rsidRDefault="007F4A7B" w:rsidP="00C61641">
            <w:pPr>
              <w:spacing w:after="0" w:line="240" w:lineRule="auto"/>
              <w:jc w:val="right"/>
              <w:rPr>
                <w:rFonts w:ascii="Calibri" w:hAnsi="Calibri" w:cs="Calibri"/>
                <w:sz w:val="18"/>
                <w:szCs w:val="18"/>
                <w:lang w:val="es-ES"/>
              </w:rPr>
            </w:pPr>
            <w:r w:rsidRPr="007F4A7B">
              <w:rPr>
                <w:rFonts w:ascii="Calibri" w:hAnsi="Calibri" w:cs="Calibri"/>
                <w:sz w:val="18"/>
                <w:szCs w:val="18"/>
                <w:lang w:val="es-ES"/>
              </w:rPr>
              <w:t>37</w:t>
            </w:r>
            <w:r w:rsidR="00C61641">
              <w:rPr>
                <w:rFonts w:ascii="Calibri" w:hAnsi="Calibri" w:cs="Calibri"/>
                <w:sz w:val="18"/>
                <w:szCs w:val="18"/>
                <w:lang w:val="es-ES"/>
              </w:rPr>
              <w:t>.</w:t>
            </w:r>
            <w:r w:rsidRPr="007F4A7B">
              <w:rPr>
                <w:rFonts w:ascii="Calibri" w:hAnsi="Calibri" w:cs="Calibri"/>
                <w:sz w:val="18"/>
                <w:szCs w:val="18"/>
                <w:lang w:val="es-ES"/>
              </w:rPr>
              <w:t xml:space="preserve">219 </w:t>
            </w:r>
          </w:p>
        </w:tc>
      </w:tr>
      <w:tr w:rsidR="007F4A7B" w:rsidRPr="00385286" w14:paraId="7202858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A9766A4" w14:textId="77777777" w:rsidR="007F4A7B" w:rsidRPr="007F4A7B" w:rsidRDefault="007F4A7B" w:rsidP="009145B5">
            <w:pPr>
              <w:spacing w:after="0" w:line="240" w:lineRule="auto"/>
              <w:rPr>
                <w:rFonts w:ascii="Calibri" w:hAnsi="Calibri" w:cs="Calibri"/>
                <w:sz w:val="18"/>
                <w:szCs w:val="18"/>
                <w:lang w:val="es-ES"/>
              </w:rPr>
            </w:pPr>
            <w:r w:rsidRPr="007F4A7B">
              <w:rPr>
                <w:rFonts w:ascii="Calibri" w:hAnsi="Calibri" w:cs="Calibri"/>
                <w:sz w:val="18"/>
                <w:szCs w:val="18"/>
                <w:lang w:val="es-ES"/>
              </w:rPr>
              <w:t>Argentina</w:t>
            </w:r>
          </w:p>
        </w:tc>
        <w:tc>
          <w:tcPr>
            <w:tcW w:w="1180" w:type="dxa"/>
            <w:tcBorders>
              <w:top w:val="nil"/>
              <w:left w:val="nil"/>
              <w:bottom w:val="single" w:sz="4" w:space="0" w:color="auto"/>
              <w:right w:val="single" w:sz="4" w:space="0" w:color="auto"/>
            </w:tcBorders>
            <w:shd w:val="clear" w:color="auto" w:fill="auto"/>
            <w:vAlign w:val="center"/>
            <w:hideMark/>
          </w:tcPr>
          <w:p w14:paraId="3D497307" w14:textId="77777777" w:rsidR="007F4A7B" w:rsidRPr="007F4A7B" w:rsidRDefault="007F4A7B" w:rsidP="00C61641">
            <w:pPr>
              <w:spacing w:after="0" w:line="240" w:lineRule="auto"/>
              <w:jc w:val="center"/>
              <w:rPr>
                <w:rFonts w:ascii="Calibri" w:hAnsi="Calibri" w:cs="Calibri"/>
                <w:sz w:val="18"/>
                <w:szCs w:val="18"/>
                <w:lang w:val="es-ES"/>
              </w:rPr>
            </w:pPr>
            <w:r w:rsidRPr="007F4A7B">
              <w:rPr>
                <w:rFonts w:ascii="Calibri" w:hAnsi="Calibri" w:cs="Calibri"/>
                <w:sz w:val="18"/>
                <w:szCs w:val="18"/>
                <w:lang w:val="es-ES"/>
              </w:rPr>
              <w:t>0</w:t>
            </w:r>
            <w:r w:rsidR="00C61641">
              <w:rPr>
                <w:rFonts w:ascii="Calibri" w:hAnsi="Calibri" w:cs="Calibri"/>
                <w:sz w:val="18"/>
                <w:szCs w:val="18"/>
                <w:lang w:val="es-ES"/>
              </w:rPr>
              <w:t>,</w:t>
            </w:r>
            <w:r w:rsidRPr="007F4A7B">
              <w:rPr>
                <w:rFonts w:ascii="Calibri" w:hAnsi="Calibri" w:cs="Calibri"/>
                <w:sz w:val="18"/>
                <w:szCs w:val="18"/>
                <w:lang w:val="es-ES"/>
              </w:rPr>
              <w:t>719</w:t>
            </w:r>
          </w:p>
        </w:tc>
        <w:tc>
          <w:tcPr>
            <w:tcW w:w="1180" w:type="dxa"/>
            <w:tcBorders>
              <w:top w:val="nil"/>
              <w:left w:val="nil"/>
              <w:bottom w:val="single" w:sz="4" w:space="0" w:color="auto"/>
              <w:right w:val="single" w:sz="4" w:space="0" w:color="auto"/>
            </w:tcBorders>
            <w:shd w:val="clear" w:color="auto" w:fill="auto"/>
            <w:noWrap/>
            <w:vAlign w:val="center"/>
            <w:hideMark/>
          </w:tcPr>
          <w:p w14:paraId="45CE9807" w14:textId="77777777" w:rsidR="007F4A7B" w:rsidRPr="007F4A7B" w:rsidRDefault="007F4A7B" w:rsidP="00C61641">
            <w:pPr>
              <w:spacing w:after="0" w:line="240" w:lineRule="auto"/>
              <w:jc w:val="center"/>
              <w:rPr>
                <w:rFonts w:ascii="Calibri" w:hAnsi="Calibri" w:cs="Calibri"/>
                <w:sz w:val="18"/>
                <w:szCs w:val="18"/>
                <w:lang w:val="es-ES"/>
              </w:rPr>
            </w:pPr>
            <w:r w:rsidRPr="007F4A7B">
              <w:rPr>
                <w:rFonts w:ascii="Calibri" w:hAnsi="Calibri" w:cs="Calibri"/>
                <w:sz w:val="18"/>
                <w:szCs w:val="18"/>
                <w:lang w:val="es-ES"/>
              </w:rPr>
              <w:t>0</w:t>
            </w:r>
            <w:r w:rsidR="00C61641">
              <w:rPr>
                <w:rFonts w:ascii="Calibri" w:hAnsi="Calibri" w:cs="Calibri"/>
                <w:sz w:val="18"/>
                <w:szCs w:val="18"/>
                <w:lang w:val="es-ES"/>
              </w:rPr>
              <w:t>,</w:t>
            </w:r>
            <w:r w:rsidRPr="007F4A7B">
              <w:rPr>
                <w:rFonts w:ascii="Calibri" w:hAnsi="Calibri" w:cs="Calibri"/>
                <w:sz w:val="18"/>
                <w:szCs w:val="18"/>
                <w:lang w:val="es-ES"/>
              </w:rPr>
              <w:t>899</w:t>
            </w:r>
          </w:p>
        </w:tc>
        <w:tc>
          <w:tcPr>
            <w:tcW w:w="1180" w:type="dxa"/>
            <w:tcBorders>
              <w:top w:val="nil"/>
              <w:left w:val="nil"/>
              <w:bottom w:val="single" w:sz="4" w:space="0" w:color="auto"/>
              <w:right w:val="single" w:sz="4" w:space="0" w:color="auto"/>
            </w:tcBorders>
            <w:shd w:val="clear" w:color="auto" w:fill="auto"/>
            <w:noWrap/>
            <w:vAlign w:val="center"/>
            <w:hideMark/>
          </w:tcPr>
          <w:p w14:paraId="21AB1F22" w14:textId="77777777" w:rsidR="007F4A7B" w:rsidRPr="00385286" w:rsidRDefault="007F4A7B" w:rsidP="00C61641">
            <w:pPr>
              <w:spacing w:after="0" w:line="240" w:lineRule="auto"/>
              <w:jc w:val="right"/>
              <w:rPr>
                <w:rFonts w:ascii="Calibri" w:hAnsi="Calibri" w:cs="Calibri"/>
                <w:sz w:val="18"/>
                <w:szCs w:val="18"/>
              </w:rPr>
            </w:pPr>
            <w:r w:rsidRPr="007F4A7B">
              <w:rPr>
                <w:rFonts w:ascii="Calibri" w:hAnsi="Calibri" w:cs="Calibri"/>
                <w:sz w:val="18"/>
                <w:szCs w:val="18"/>
                <w:lang w:val="es-ES"/>
              </w:rPr>
              <w:t>117</w:t>
            </w:r>
            <w:r w:rsidR="00C61641">
              <w:rPr>
                <w:rFonts w:ascii="Calibri" w:hAnsi="Calibri" w:cs="Calibri"/>
                <w:sz w:val="18"/>
                <w:szCs w:val="18"/>
                <w:lang w:val="es-ES"/>
              </w:rPr>
              <w:t>.</w:t>
            </w:r>
            <w:r w:rsidRPr="00385286">
              <w:rPr>
                <w:rFonts w:ascii="Calibri" w:hAnsi="Calibri" w:cs="Calibri"/>
                <w:sz w:val="18"/>
                <w:szCs w:val="18"/>
              </w:rPr>
              <w:t xml:space="preserve">088 </w:t>
            </w:r>
          </w:p>
        </w:tc>
        <w:tc>
          <w:tcPr>
            <w:tcW w:w="1180" w:type="dxa"/>
            <w:tcBorders>
              <w:top w:val="nil"/>
              <w:left w:val="nil"/>
              <w:bottom w:val="single" w:sz="4" w:space="0" w:color="auto"/>
              <w:right w:val="single" w:sz="4" w:space="0" w:color="auto"/>
            </w:tcBorders>
            <w:shd w:val="clear" w:color="auto" w:fill="auto"/>
            <w:noWrap/>
            <w:vAlign w:val="center"/>
            <w:hideMark/>
          </w:tcPr>
          <w:p w14:paraId="3CD625FB"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128</w:t>
            </w:r>
            <w:r w:rsidR="00C61641">
              <w:rPr>
                <w:rFonts w:ascii="Calibri" w:hAnsi="Calibri" w:cs="Calibri"/>
                <w:sz w:val="18"/>
                <w:szCs w:val="18"/>
              </w:rPr>
              <w:t>.</w:t>
            </w:r>
            <w:r w:rsidRPr="00385286">
              <w:rPr>
                <w:rFonts w:ascii="Calibri" w:hAnsi="Calibri" w:cs="Calibri"/>
                <w:sz w:val="18"/>
                <w:szCs w:val="18"/>
              </w:rPr>
              <w:t xml:space="preserve">425 </w:t>
            </w:r>
          </w:p>
        </w:tc>
        <w:tc>
          <w:tcPr>
            <w:tcW w:w="1180" w:type="dxa"/>
            <w:tcBorders>
              <w:top w:val="nil"/>
              <w:left w:val="nil"/>
              <w:bottom w:val="single" w:sz="4" w:space="0" w:color="auto"/>
              <w:right w:val="single" w:sz="4" w:space="0" w:color="auto"/>
            </w:tcBorders>
            <w:shd w:val="clear" w:color="auto" w:fill="auto"/>
            <w:noWrap/>
            <w:vAlign w:val="center"/>
            <w:hideMark/>
          </w:tcPr>
          <w:p w14:paraId="7E7BE4B9"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245</w:t>
            </w:r>
            <w:r w:rsidR="00C61641">
              <w:rPr>
                <w:rFonts w:ascii="Calibri" w:hAnsi="Calibri" w:cs="Calibri"/>
                <w:sz w:val="18"/>
                <w:szCs w:val="18"/>
              </w:rPr>
              <w:t>.</w:t>
            </w:r>
            <w:r w:rsidRPr="00385286">
              <w:rPr>
                <w:rFonts w:ascii="Calibri" w:hAnsi="Calibri" w:cs="Calibri"/>
                <w:sz w:val="18"/>
                <w:szCs w:val="18"/>
              </w:rPr>
              <w:t xml:space="preserve">513 </w:t>
            </w:r>
          </w:p>
        </w:tc>
      </w:tr>
      <w:tr w:rsidR="007F4A7B" w:rsidRPr="00385286" w14:paraId="786B046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5C9F48B" w14:textId="77777777" w:rsidR="007F4A7B" w:rsidRPr="00385286" w:rsidRDefault="007F4A7B" w:rsidP="009145B5">
            <w:pPr>
              <w:spacing w:after="0" w:line="240" w:lineRule="auto"/>
              <w:rPr>
                <w:rFonts w:ascii="Calibri" w:hAnsi="Calibri" w:cs="Calibri"/>
                <w:sz w:val="18"/>
                <w:szCs w:val="18"/>
              </w:rPr>
            </w:pPr>
            <w:r w:rsidRPr="00385286">
              <w:rPr>
                <w:rFonts w:ascii="Calibri" w:hAnsi="Calibri" w:cs="Calibri"/>
                <w:sz w:val="18"/>
                <w:szCs w:val="18"/>
              </w:rPr>
              <w:t>Armenia</w:t>
            </w:r>
          </w:p>
        </w:tc>
        <w:tc>
          <w:tcPr>
            <w:tcW w:w="1180" w:type="dxa"/>
            <w:tcBorders>
              <w:top w:val="nil"/>
              <w:left w:val="nil"/>
              <w:bottom w:val="single" w:sz="4" w:space="0" w:color="auto"/>
              <w:right w:val="single" w:sz="4" w:space="0" w:color="auto"/>
            </w:tcBorders>
            <w:shd w:val="clear" w:color="auto" w:fill="auto"/>
            <w:vAlign w:val="center"/>
            <w:hideMark/>
          </w:tcPr>
          <w:p w14:paraId="0FB76A9D"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0A81D504" w14:textId="77777777" w:rsidR="007F4A7B" w:rsidRPr="00385286" w:rsidRDefault="00C61641" w:rsidP="009145B5">
            <w:pPr>
              <w:spacing w:after="0" w:line="240" w:lineRule="auto"/>
              <w:jc w:val="center"/>
              <w:rPr>
                <w:rFonts w:ascii="Calibri" w:hAnsi="Calibri" w:cs="Calibri"/>
                <w:sz w:val="18"/>
                <w:szCs w:val="18"/>
              </w:rPr>
            </w:pPr>
            <w:r>
              <w:rPr>
                <w:rFonts w:ascii="Calibri" w:hAnsi="Calibri" w:cs="Calibri"/>
                <w:sz w:val="18"/>
                <w:szCs w:val="18"/>
              </w:rPr>
              <w:t>0,</w:t>
            </w:r>
            <w:r w:rsidR="007F4A7B" w:rsidRPr="00385286">
              <w:rPr>
                <w:rFonts w:ascii="Calibri" w:hAnsi="Calibri" w:cs="Calibri"/>
                <w:sz w:val="18"/>
                <w:szCs w:val="18"/>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31D5B4F9"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6E8C88F9"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206FB477"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2</w:t>
            </w:r>
            <w:r w:rsidR="00C61641">
              <w:rPr>
                <w:rFonts w:ascii="Calibri" w:hAnsi="Calibri" w:cs="Calibri"/>
                <w:sz w:val="18"/>
                <w:szCs w:val="18"/>
              </w:rPr>
              <w:t>.</w:t>
            </w:r>
            <w:r w:rsidRPr="00385286">
              <w:rPr>
                <w:rFonts w:ascii="Calibri" w:hAnsi="Calibri" w:cs="Calibri"/>
                <w:sz w:val="18"/>
                <w:szCs w:val="18"/>
              </w:rPr>
              <w:t xml:space="preserve">390 </w:t>
            </w:r>
          </w:p>
        </w:tc>
      </w:tr>
      <w:tr w:rsidR="007F4A7B" w:rsidRPr="00385286" w14:paraId="49676CC4"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94048F" w14:textId="77777777" w:rsidR="007F4A7B" w:rsidRPr="00385286" w:rsidRDefault="007F4A7B" w:rsidP="009145B5">
            <w:pPr>
              <w:spacing w:after="0" w:line="240" w:lineRule="auto"/>
              <w:rPr>
                <w:rFonts w:ascii="Calibri" w:hAnsi="Calibri" w:cs="Calibri"/>
                <w:sz w:val="18"/>
                <w:szCs w:val="18"/>
              </w:rPr>
            </w:pPr>
            <w:r w:rsidRPr="00385286">
              <w:rPr>
                <w:rFonts w:ascii="Calibri" w:hAnsi="Calibri" w:cs="Calibri"/>
                <w:sz w:val="18"/>
                <w:szCs w:val="18"/>
              </w:rPr>
              <w:t>Australia</w:t>
            </w:r>
          </w:p>
        </w:tc>
        <w:tc>
          <w:tcPr>
            <w:tcW w:w="1180" w:type="dxa"/>
            <w:tcBorders>
              <w:top w:val="nil"/>
              <w:left w:val="nil"/>
              <w:bottom w:val="single" w:sz="4" w:space="0" w:color="auto"/>
              <w:right w:val="single" w:sz="4" w:space="0" w:color="auto"/>
            </w:tcBorders>
            <w:shd w:val="clear" w:color="auto" w:fill="auto"/>
            <w:vAlign w:val="center"/>
            <w:hideMark/>
          </w:tcPr>
          <w:p w14:paraId="157FBD97"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2</w:t>
            </w:r>
            <w:r w:rsidR="00C61641">
              <w:rPr>
                <w:rFonts w:ascii="Calibri" w:hAnsi="Calibri" w:cs="Calibri"/>
                <w:sz w:val="18"/>
                <w:szCs w:val="18"/>
              </w:rPr>
              <w:t>,</w:t>
            </w:r>
            <w:r w:rsidRPr="00385286">
              <w:rPr>
                <w:rFonts w:ascii="Calibri" w:hAnsi="Calibri" w:cs="Calibri"/>
                <w:sz w:val="18"/>
                <w:szCs w:val="18"/>
              </w:rPr>
              <w:t>111</w:t>
            </w:r>
          </w:p>
        </w:tc>
        <w:tc>
          <w:tcPr>
            <w:tcW w:w="1180" w:type="dxa"/>
            <w:tcBorders>
              <w:top w:val="nil"/>
              <w:left w:val="nil"/>
              <w:bottom w:val="single" w:sz="4" w:space="0" w:color="auto"/>
              <w:right w:val="single" w:sz="4" w:space="0" w:color="auto"/>
            </w:tcBorders>
            <w:shd w:val="clear" w:color="auto" w:fill="auto"/>
            <w:noWrap/>
            <w:vAlign w:val="center"/>
            <w:hideMark/>
          </w:tcPr>
          <w:p w14:paraId="609902F3"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2</w:t>
            </w:r>
            <w:r w:rsidR="00C61641">
              <w:rPr>
                <w:rFonts w:ascii="Calibri" w:hAnsi="Calibri" w:cs="Calibri"/>
                <w:sz w:val="18"/>
                <w:szCs w:val="18"/>
              </w:rPr>
              <w:t>,</w:t>
            </w:r>
            <w:r w:rsidRPr="00385286">
              <w:rPr>
                <w:rFonts w:ascii="Calibri" w:hAnsi="Calibri" w:cs="Calibri"/>
                <w:sz w:val="18"/>
                <w:szCs w:val="18"/>
              </w:rPr>
              <w:t>639</w:t>
            </w:r>
          </w:p>
        </w:tc>
        <w:tc>
          <w:tcPr>
            <w:tcW w:w="1180" w:type="dxa"/>
            <w:tcBorders>
              <w:top w:val="nil"/>
              <w:left w:val="nil"/>
              <w:bottom w:val="single" w:sz="4" w:space="0" w:color="auto"/>
              <w:right w:val="single" w:sz="4" w:space="0" w:color="auto"/>
            </w:tcBorders>
            <w:shd w:val="clear" w:color="auto" w:fill="auto"/>
            <w:noWrap/>
            <w:vAlign w:val="center"/>
            <w:hideMark/>
          </w:tcPr>
          <w:p w14:paraId="69130DD9"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343</w:t>
            </w:r>
            <w:r w:rsidR="00C61641">
              <w:rPr>
                <w:rFonts w:ascii="Calibri" w:hAnsi="Calibri" w:cs="Calibri"/>
                <w:sz w:val="18"/>
                <w:szCs w:val="18"/>
              </w:rPr>
              <w:t>.</w:t>
            </w:r>
            <w:r w:rsidRPr="00385286">
              <w:rPr>
                <w:rFonts w:ascii="Calibri" w:hAnsi="Calibri" w:cs="Calibri"/>
                <w:sz w:val="18"/>
                <w:szCs w:val="18"/>
              </w:rPr>
              <w:t xml:space="preserve">772 </w:t>
            </w:r>
          </w:p>
        </w:tc>
        <w:tc>
          <w:tcPr>
            <w:tcW w:w="1180" w:type="dxa"/>
            <w:tcBorders>
              <w:top w:val="nil"/>
              <w:left w:val="nil"/>
              <w:bottom w:val="single" w:sz="4" w:space="0" w:color="auto"/>
              <w:right w:val="single" w:sz="4" w:space="0" w:color="auto"/>
            </w:tcBorders>
            <w:shd w:val="clear" w:color="auto" w:fill="auto"/>
            <w:noWrap/>
            <w:vAlign w:val="center"/>
            <w:hideMark/>
          </w:tcPr>
          <w:p w14:paraId="1B073B6A"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377</w:t>
            </w:r>
            <w:r w:rsidR="00C61641">
              <w:rPr>
                <w:rFonts w:ascii="Calibri" w:hAnsi="Calibri" w:cs="Calibri"/>
                <w:sz w:val="18"/>
                <w:szCs w:val="18"/>
              </w:rPr>
              <w:t>.</w:t>
            </w:r>
            <w:r w:rsidRPr="00385286">
              <w:rPr>
                <w:rFonts w:ascii="Calibri" w:hAnsi="Calibri" w:cs="Calibri"/>
                <w:sz w:val="18"/>
                <w:szCs w:val="18"/>
              </w:rPr>
              <w:t xml:space="preserve">059 </w:t>
            </w:r>
          </w:p>
        </w:tc>
        <w:tc>
          <w:tcPr>
            <w:tcW w:w="1180" w:type="dxa"/>
            <w:tcBorders>
              <w:top w:val="nil"/>
              <w:left w:val="nil"/>
              <w:bottom w:val="single" w:sz="4" w:space="0" w:color="auto"/>
              <w:right w:val="single" w:sz="4" w:space="0" w:color="auto"/>
            </w:tcBorders>
            <w:shd w:val="clear" w:color="auto" w:fill="auto"/>
            <w:noWrap/>
            <w:vAlign w:val="center"/>
            <w:hideMark/>
          </w:tcPr>
          <w:p w14:paraId="7F7F1577"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720</w:t>
            </w:r>
            <w:r w:rsidR="00C61641">
              <w:rPr>
                <w:rFonts w:ascii="Calibri" w:hAnsi="Calibri" w:cs="Calibri"/>
                <w:sz w:val="18"/>
                <w:szCs w:val="18"/>
              </w:rPr>
              <w:t>.</w:t>
            </w:r>
            <w:r w:rsidRPr="00385286">
              <w:rPr>
                <w:rFonts w:ascii="Calibri" w:hAnsi="Calibri" w:cs="Calibri"/>
                <w:sz w:val="18"/>
                <w:szCs w:val="18"/>
              </w:rPr>
              <w:t xml:space="preserve">831 </w:t>
            </w:r>
          </w:p>
        </w:tc>
      </w:tr>
      <w:tr w:rsidR="007F4A7B" w:rsidRPr="00385286" w14:paraId="6EBC82B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FC482D5" w14:textId="77777777" w:rsidR="007F4A7B" w:rsidRPr="00385286" w:rsidRDefault="007F4A7B" w:rsidP="009145B5">
            <w:pPr>
              <w:spacing w:after="0" w:line="240" w:lineRule="auto"/>
              <w:rPr>
                <w:rFonts w:ascii="Calibri" w:hAnsi="Calibri" w:cs="Calibri"/>
                <w:sz w:val="18"/>
                <w:szCs w:val="18"/>
              </w:rPr>
            </w:pPr>
            <w:r w:rsidRPr="00385286">
              <w:rPr>
                <w:rFonts w:ascii="Calibri" w:hAnsi="Calibri" w:cs="Calibri"/>
                <w:sz w:val="18"/>
                <w:szCs w:val="18"/>
              </w:rPr>
              <w:t>Austria</w:t>
            </w:r>
          </w:p>
        </w:tc>
        <w:tc>
          <w:tcPr>
            <w:tcW w:w="1180" w:type="dxa"/>
            <w:tcBorders>
              <w:top w:val="nil"/>
              <w:left w:val="nil"/>
              <w:bottom w:val="single" w:sz="4" w:space="0" w:color="auto"/>
              <w:right w:val="single" w:sz="4" w:space="0" w:color="auto"/>
            </w:tcBorders>
            <w:shd w:val="clear" w:color="auto" w:fill="auto"/>
            <w:vAlign w:val="center"/>
            <w:hideMark/>
          </w:tcPr>
          <w:p w14:paraId="50DBE0DF"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679</w:t>
            </w:r>
          </w:p>
        </w:tc>
        <w:tc>
          <w:tcPr>
            <w:tcW w:w="1180" w:type="dxa"/>
            <w:tcBorders>
              <w:top w:val="nil"/>
              <w:left w:val="nil"/>
              <w:bottom w:val="single" w:sz="4" w:space="0" w:color="auto"/>
              <w:right w:val="single" w:sz="4" w:space="0" w:color="auto"/>
            </w:tcBorders>
            <w:shd w:val="clear" w:color="auto" w:fill="auto"/>
            <w:noWrap/>
            <w:vAlign w:val="center"/>
            <w:hideMark/>
          </w:tcPr>
          <w:p w14:paraId="1E4EAD65"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849</w:t>
            </w:r>
          </w:p>
        </w:tc>
        <w:tc>
          <w:tcPr>
            <w:tcW w:w="1180" w:type="dxa"/>
            <w:tcBorders>
              <w:top w:val="nil"/>
              <w:left w:val="nil"/>
              <w:bottom w:val="single" w:sz="4" w:space="0" w:color="auto"/>
              <w:right w:val="single" w:sz="4" w:space="0" w:color="auto"/>
            </w:tcBorders>
            <w:shd w:val="clear" w:color="auto" w:fill="auto"/>
            <w:noWrap/>
            <w:vAlign w:val="center"/>
            <w:hideMark/>
          </w:tcPr>
          <w:p w14:paraId="4B5EC220"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110</w:t>
            </w:r>
            <w:r w:rsidR="00C61641">
              <w:rPr>
                <w:rFonts w:ascii="Calibri" w:hAnsi="Calibri" w:cs="Calibri"/>
                <w:sz w:val="18"/>
                <w:szCs w:val="18"/>
              </w:rPr>
              <w:t>.</w:t>
            </w:r>
            <w:r w:rsidRPr="00385286">
              <w:rPr>
                <w:rFonts w:ascii="Calibri" w:hAnsi="Calibri" w:cs="Calibri"/>
                <w:sz w:val="18"/>
                <w:szCs w:val="18"/>
              </w:rPr>
              <w:t xml:space="preserve">574 </w:t>
            </w:r>
          </w:p>
        </w:tc>
        <w:tc>
          <w:tcPr>
            <w:tcW w:w="1180" w:type="dxa"/>
            <w:tcBorders>
              <w:top w:val="nil"/>
              <w:left w:val="nil"/>
              <w:bottom w:val="single" w:sz="4" w:space="0" w:color="auto"/>
              <w:right w:val="single" w:sz="4" w:space="0" w:color="auto"/>
            </w:tcBorders>
            <w:shd w:val="clear" w:color="auto" w:fill="auto"/>
            <w:noWrap/>
            <w:vAlign w:val="center"/>
            <w:hideMark/>
          </w:tcPr>
          <w:p w14:paraId="0D4A1594"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121</w:t>
            </w:r>
            <w:r w:rsidR="00C61641">
              <w:rPr>
                <w:rFonts w:ascii="Calibri" w:hAnsi="Calibri" w:cs="Calibri"/>
                <w:sz w:val="18"/>
                <w:szCs w:val="18"/>
              </w:rPr>
              <w:t>.</w:t>
            </w:r>
            <w:r w:rsidRPr="00385286">
              <w:rPr>
                <w:rFonts w:ascii="Calibri" w:hAnsi="Calibri" w:cs="Calibri"/>
                <w:sz w:val="18"/>
                <w:szCs w:val="18"/>
              </w:rPr>
              <w:t xml:space="preserve">281 </w:t>
            </w:r>
          </w:p>
        </w:tc>
        <w:tc>
          <w:tcPr>
            <w:tcW w:w="1180" w:type="dxa"/>
            <w:tcBorders>
              <w:top w:val="nil"/>
              <w:left w:val="nil"/>
              <w:bottom w:val="single" w:sz="4" w:space="0" w:color="auto"/>
              <w:right w:val="single" w:sz="4" w:space="0" w:color="auto"/>
            </w:tcBorders>
            <w:shd w:val="clear" w:color="auto" w:fill="auto"/>
            <w:noWrap/>
            <w:vAlign w:val="center"/>
            <w:hideMark/>
          </w:tcPr>
          <w:p w14:paraId="6E2A7AF9"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231</w:t>
            </w:r>
            <w:r w:rsidR="00C61641">
              <w:rPr>
                <w:rFonts w:ascii="Calibri" w:hAnsi="Calibri" w:cs="Calibri"/>
                <w:sz w:val="18"/>
                <w:szCs w:val="18"/>
              </w:rPr>
              <w:t>.</w:t>
            </w:r>
            <w:r w:rsidRPr="00385286">
              <w:rPr>
                <w:rFonts w:ascii="Calibri" w:hAnsi="Calibri" w:cs="Calibri"/>
                <w:sz w:val="18"/>
                <w:szCs w:val="18"/>
              </w:rPr>
              <w:t xml:space="preserve">855 </w:t>
            </w:r>
          </w:p>
        </w:tc>
      </w:tr>
      <w:tr w:rsidR="007F4A7B" w:rsidRPr="00385286" w14:paraId="6680EE2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0F0763C" w14:textId="77777777" w:rsidR="007F4A7B" w:rsidRPr="00385286" w:rsidRDefault="007F4A7B" w:rsidP="00C61641">
            <w:pPr>
              <w:spacing w:after="0" w:line="240" w:lineRule="auto"/>
              <w:rPr>
                <w:rFonts w:ascii="Calibri" w:hAnsi="Calibri" w:cs="Calibri"/>
                <w:sz w:val="18"/>
                <w:szCs w:val="18"/>
              </w:rPr>
            </w:pPr>
            <w:r w:rsidRPr="00385286">
              <w:rPr>
                <w:rFonts w:ascii="Calibri" w:hAnsi="Calibri" w:cs="Calibri"/>
                <w:sz w:val="18"/>
                <w:szCs w:val="18"/>
              </w:rPr>
              <w:t>Azerbai</w:t>
            </w:r>
            <w:r w:rsidR="00C61641">
              <w:rPr>
                <w:rFonts w:ascii="Calibri" w:hAnsi="Calibri" w:cs="Calibri"/>
                <w:sz w:val="18"/>
                <w:szCs w:val="18"/>
              </w:rPr>
              <w:t>yá</w:t>
            </w:r>
            <w:r w:rsidRPr="00385286">
              <w:rPr>
                <w:rFonts w:ascii="Calibri" w:hAnsi="Calibri" w:cs="Calibri"/>
                <w:sz w:val="18"/>
                <w:szCs w:val="18"/>
              </w:rPr>
              <w:t>n</w:t>
            </w:r>
          </w:p>
        </w:tc>
        <w:tc>
          <w:tcPr>
            <w:tcW w:w="1180" w:type="dxa"/>
            <w:tcBorders>
              <w:top w:val="nil"/>
              <w:left w:val="nil"/>
              <w:bottom w:val="single" w:sz="4" w:space="0" w:color="auto"/>
              <w:right w:val="single" w:sz="4" w:space="0" w:color="auto"/>
            </w:tcBorders>
            <w:shd w:val="clear" w:color="auto" w:fill="auto"/>
            <w:vAlign w:val="center"/>
            <w:hideMark/>
          </w:tcPr>
          <w:p w14:paraId="33F4B317"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030</w:t>
            </w:r>
          </w:p>
        </w:tc>
        <w:tc>
          <w:tcPr>
            <w:tcW w:w="1180" w:type="dxa"/>
            <w:tcBorders>
              <w:top w:val="nil"/>
              <w:left w:val="nil"/>
              <w:bottom w:val="single" w:sz="4" w:space="0" w:color="auto"/>
              <w:right w:val="single" w:sz="4" w:space="0" w:color="auto"/>
            </w:tcBorders>
            <w:shd w:val="clear" w:color="auto" w:fill="auto"/>
            <w:noWrap/>
            <w:vAlign w:val="center"/>
            <w:hideMark/>
          </w:tcPr>
          <w:p w14:paraId="4D874449" w14:textId="77777777" w:rsidR="007F4A7B" w:rsidRPr="00385286" w:rsidRDefault="00C61641" w:rsidP="009145B5">
            <w:pPr>
              <w:spacing w:after="0" w:line="240" w:lineRule="auto"/>
              <w:jc w:val="center"/>
              <w:rPr>
                <w:rFonts w:ascii="Calibri" w:hAnsi="Calibri" w:cs="Calibri"/>
                <w:sz w:val="18"/>
                <w:szCs w:val="18"/>
              </w:rPr>
            </w:pPr>
            <w:r>
              <w:rPr>
                <w:rFonts w:ascii="Calibri" w:hAnsi="Calibri" w:cs="Calibri"/>
                <w:sz w:val="18"/>
                <w:szCs w:val="18"/>
              </w:rPr>
              <w:t>0,</w:t>
            </w:r>
            <w:r w:rsidR="007F4A7B" w:rsidRPr="00385286">
              <w:rPr>
                <w:rFonts w:ascii="Calibri" w:hAnsi="Calibri" w:cs="Calibri"/>
                <w:sz w:val="18"/>
                <w:szCs w:val="18"/>
              </w:rPr>
              <w:t>038</w:t>
            </w:r>
          </w:p>
        </w:tc>
        <w:tc>
          <w:tcPr>
            <w:tcW w:w="1180" w:type="dxa"/>
            <w:tcBorders>
              <w:top w:val="nil"/>
              <w:left w:val="nil"/>
              <w:bottom w:val="single" w:sz="4" w:space="0" w:color="auto"/>
              <w:right w:val="single" w:sz="4" w:space="0" w:color="auto"/>
            </w:tcBorders>
            <w:shd w:val="clear" w:color="auto" w:fill="auto"/>
            <w:noWrap/>
            <w:vAlign w:val="center"/>
            <w:hideMark/>
          </w:tcPr>
          <w:p w14:paraId="59537092" w14:textId="77777777" w:rsidR="007F4A7B" w:rsidRPr="00385286" w:rsidRDefault="00C61641" w:rsidP="009145B5">
            <w:pPr>
              <w:spacing w:after="0" w:line="240" w:lineRule="auto"/>
              <w:jc w:val="right"/>
              <w:rPr>
                <w:rFonts w:ascii="Calibri" w:hAnsi="Calibri" w:cs="Calibri"/>
                <w:sz w:val="18"/>
                <w:szCs w:val="18"/>
              </w:rPr>
            </w:pPr>
            <w:r>
              <w:rPr>
                <w:rFonts w:ascii="Calibri" w:hAnsi="Calibri" w:cs="Calibri"/>
                <w:sz w:val="18"/>
                <w:szCs w:val="18"/>
              </w:rPr>
              <w:t>4.</w:t>
            </w:r>
            <w:r w:rsidR="007F4A7B" w:rsidRPr="00385286">
              <w:rPr>
                <w:rFonts w:ascii="Calibri" w:hAnsi="Calibri" w:cs="Calibri"/>
                <w:sz w:val="18"/>
                <w:szCs w:val="18"/>
              </w:rPr>
              <w:t xml:space="preserve">885 </w:t>
            </w:r>
          </w:p>
        </w:tc>
        <w:tc>
          <w:tcPr>
            <w:tcW w:w="1180" w:type="dxa"/>
            <w:tcBorders>
              <w:top w:val="nil"/>
              <w:left w:val="nil"/>
              <w:bottom w:val="single" w:sz="4" w:space="0" w:color="auto"/>
              <w:right w:val="single" w:sz="4" w:space="0" w:color="auto"/>
            </w:tcBorders>
            <w:shd w:val="clear" w:color="auto" w:fill="auto"/>
            <w:noWrap/>
            <w:vAlign w:val="center"/>
            <w:hideMark/>
          </w:tcPr>
          <w:p w14:paraId="711278E3" w14:textId="77777777" w:rsidR="007F4A7B" w:rsidRPr="00385286" w:rsidRDefault="00C61641" w:rsidP="009145B5">
            <w:pPr>
              <w:spacing w:after="0" w:line="240" w:lineRule="auto"/>
              <w:jc w:val="right"/>
              <w:rPr>
                <w:rFonts w:ascii="Calibri" w:hAnsi="Calibri" w:cs="Calibri"/>
                <w:sz w:val="18"/>
                <w:szCs w:val="18"/>
              </w:rPr>
            </w:pPr>
            <w:r>
              <w:rPr>
                <w:rFonts w:ascii="Calibri" w:hAnsi="Calibri" w:cs="Calibri"/>
                <w:sz w:val="18"/>
                <w:szCs w:val="18"/>
              </w:rPr>
              <w:t>5.</w:t>
            </w:r>
            <w:r w:rsidR="007F4A7B" w:rsidRPr="00385286">
              <w:rPr>
                <w:rFonts w:ascii="Calibri" w:hAnsi="Calibri" w:cs="Calibri"/>
                <w:sz w:val="18"/>
                <w:szCs w:val="18"/>
              </w:rPr>
              <w:t xml:space="preserve">358 </w:t>
            </w:r>
          </w:p>
        </w:tc>
        <w:tc>
          <w:tcPr>
            <w:tcW w:w="1180" w:type="dxa"/>
            <w:tcBorders>
              <w:top w:val="nil"/>
              <w:left w:val="nil"/>
              <w:bottom w:val="single" w:sz="4" w:space="0" w:color="auto"/>
              <w:right w:val="single" w:sz="4" w:space="0" w:color="auto"/>
            </w:tcBorders>
            <w:shd w:val="clear" w:color="auto" w:fill="auto"/>
            <w:noWrap/>
            <w:vAlign w:val="center"/>
            <w:hideMark/>
          </w:tcPr>
          <w:p w14:paraId="6CB49339"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10</w:t>
            </w:r>
            <w:r w:rsidR="00C61641">
              <w:rPr>
                <w:rFonts w:ascii="Calibri" w:hAnsi="Calibri" w:cs="Calibri"/>
                <w:sz w:val="18"/>
                <w:szCs w:val="18"/>
              </w:rPr>
              <w:t>.</w:t>
            </w:r>
            <w:r w:rsidRPr="00385286">
              <w:rPr>
                <w:rFonts w:ascii="Calibri" w:hAnsi="Calibri" w:cs="Calibri"/>
                <w:sz w:val="18"/>
                <w:szCs w:val="18"/>
              </w:rPr>
              <w:t xml:space="preserve">243 </w:t>
            </w:r>
          </w:p>
        </w:tc>
      </w:tr>
      <w:tr w:rsidR="007F4A7B" w:rsidRPr="00385286" w14:paraId="24B2C67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B3D8FDB" w14:textId="77777777" w:rsidR="007F4A7B" w:rsidRPr="00385286" w:rsidRDefault="007F4A7B" w:rsidP="009145B5">
            <w:pPr>
              <w:spacing w:after="0" w:line="240" w:lineRule="auto"/>
              <w:rPr>
                <w:rFonts w:ascii="Calibri" w:hAnsi="Calibri" w:cs="Calibri"/>
                <w:sz w:val="18"/>
                <w:szCs w:val="18"/>
              </w:rPr>
            </w:pPr>
            <w:r w:rsidRPr="00385286">
              <w:rPr>
                <w:rFonts w:ascii="Calibri" w:hAnsi="Calibri" w:cs="Calibri"/>
                <w:sz w:val="18"/>
                <w:szCs w:val="18"/>
              </w:rPr>
              <w:t>Bahamas</w:t>
            </w:r>
          </w:p>
        </w:tc>
        <w:tc>
          <w:tcPr>
            <w:tcW w:w="1180" w:type="dxa"/>
            <w:tcBorders>
              <w:top w:val="nil"/>
              <w:left w:val="nil"/>
              <w:bottom w:val="single" w:sz="4" w:space="0" w:color="auto"/>
              <w:right w:val="single" w:sz="4" w:space="0" w:color="auto"/>
            </w:tcBorders>
            <w:shd w:val="clear" w:color="auto" w:fill="auto"/>
            <w:vAlign w:val="center"/>
            <w:hideMark/>
          </w:tcPr>
          <w:p w14:paraId="03C4B328"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2C19BCE8" w14:textId="77777777" w:rsidR="007F4A7B" w:rsidRPr="00385286" w:rsidRDefault="00C61641" w:rsidP="009145B5">
            <w:pPr>
              <w:spacing w:after="0" w:line="240" w:lineRule="auto"/>
              <w:jc w:val="center"/>
              <w:rPr>
                <w:rFonts w:ascii="Calibri" w:hAnsi="Calibri" w:cs="Calibri"/>
                <w:sz w:val="18"/>
                <w:szCs w:val="18"/>
              </w:rPr>
            </w:pPr>
            <w:r>
              <w:rPr>
                <w:rFonts w:ascii="Calibri" w:hAnsi="Calibri" w:cs="Calibri"/>
                <w:sz w:val="18"/>
                <w:szCs w:val="18"/>
              </w:rPr>
              <w:t>0,</w:t>
            </w:r>
            <w:r w:rsidR="007F4A7B" w:rsidRPr="00385286">
              <w:rPr>
                <w:rFonts w:ascii="Calibri" w:hAnsi="Calibri" w:cs="Calibri"/>
                <w:sz w:val="18"/>
                <w:szCs w:val="18"/>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7270CCAC" w14:textId="77777777" w:rsidR="007F4A7B" w:rsidRPr="00385286" w:rsidRDefault="00C61641" w:rsidP="009145B5">
            <w:pPr>
              <w:spacing w:after="0" w:line="240" w:lineRule="auto"/>
              <w:jc w:val="right"/>
              <w:rPr>
                <w:rFonts w:ascii="Calibri" w:hAnsi="Calibri" w:cs="Calibri"/>
                <w:sz w:val="18"/>
                <w:szCs w:val="18"/>
              </w:rPr>
            </w:pPr>
            <w:r>
              <w:rPr>
                <w:rFonts w:ascii="Calibri" w:hAnsi="Calibri" w:cs="Calibri"/>
                <w:sz w:val="18"/>
                <w:szCs w:val="18"/>
              </w:rPr>
              <w:t>3.</w:t>
            </w:r>
            <w:r w:rsidR="007F4A7B" w:rsidRPr="00385286">
              <w:rPr>
                <w:rFonts w:ascii="Calibri" w:hAnsi="Calibri" w:cs="Calibri"/>
                <w:sz w:val="18"/>
                <w:szCs w:val="18"/>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6C68CBC2"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3</w:t>
            </w:r>
            <w:r w:rsidR="00C61641">
              <w:rPr>
                <w:rFonts w:ascii="Calibri" w:hAnsi="Calibri" w:cs="Calibri"/>
                <w:sz w:val="18"/>
                <w:szCs w:val="18"/>
              </w:rPr>
              <w:t>.</w:t>
            </w:r>
            <w:r w:rsidRPr="00385286">
              <w:rPr>
                <w:rFonts w:ascii="Calibri" w:hAnsi="Calibri" w:cs="Calibri"/>
                <w:sz w:val="18"/>
                <w:szCs w:val="18"/>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0B5DB343"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6</w:t>
            </w:r>
            <w:r w:rsidR="00C61641">
              <w:rPr>
                <w:rFonts w:ascii="Calibri" w:hAnsi="Calibri" w:cs="Calibri"/>
                <w:sz w:val="18"/>
                <w:szCs w:val="18"/>
              </w:rPr>
              <w:t>.</w:t>
            </w:r>
            <w:r w:rsidRPr="00385286">
              <w:rPr>
                <w:rFonts w:ascii="Calibri" w:hAnsi="Calibri" w:cs="Calibri"/>
                <w:sz w:val="18"/>
                <w:szCs w:val="18"/>
              </w:rPr>
              <w:t xml:space="preserve">488 </w:t>
            </w:r>
          </w:p>
        </w:tc>
      </w:tr>
      <w:tr w:rsidR="007F4A7B" w:rsidRPr="00385286" w14:paraId="62D0853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97494C0" w14:textId="77777777" w:rsidR="007F4A7B" w:rsidRPr="00385286" w:rsidRDefault="00C61641" w:rsidP="009145B5">
            <w:pPr>
              <w:spacing w:after="0" w:line="240" w:lineRule="auto"/>
              <w:rPr>
                <w:rFonts w:ascii="Calibri" w:hAnsi="Calibri" w:cs="Calibri"/>
                <w:sz w:val="18"/>
                <w:szCs w:val="18"/>
              </w:rPr>
            </w:pPr>
            <w:r>
              <w:rPr>
                <w:rFonts w:ascii="Calibri" w:hAnsi="Calibri" w:cs="Calibri"/>
                <w:sz w:val="18"/>
                <w:szCs w:val="18"/>
              </w:rPr>
              <w:t>Bahrein</w:t>
            </w:r>
          </w:p>
        </w:tc>
        <w:tc>
          <w:tcPr>
            <w:tcW w:w="1180" w:type="dxa"/>
            <w:tcBorders>
              <w:top w:val="nil"/>
              <w:left w:val="nil"/>
              <w:bottom w:val="single" w:sz="4" w:space="0" w:color="auto"/>
              <w:right w:val="single" w:sz="4" w:space="0" w:color="auto"/>
            </w:tcBorders>
            <w:shd w:val="clear" w:color="auto" w:fill="auto"/>
            <w:vAlign w:val="center"/>
            <w:hideMark/>
          </w:tcPr>
          <w:p w14:paraId="087B7B92"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054</w:t>
            </w:r>
          </w:p>
        </w:tc>
        <w:tc>
          <w:tcPr>
            <w:tcW w:w="1180" w:type="dxa"/>
            <w:tcBorders>
              <w:top w:val="nil"/>
              <w:left w:val="nil"/>
              <w:bottom w:val="single" w:sz="4" w:space="0" w:color="auto"/>
              <w:right w:val="single" w:sz="4" w:space="0" w:color="auto"/>
            </w:tcBorders>
            <w:shd w:val="clear" w:color="auto" w:fill="auto"/>
            <w:noWrap/>
            <w:vAlign w:val="center"/>
            <w:hideMark/>
          </w:tcPr>
          <w:p w14:paraId="04404039" w14:textId="77777777" w:rsidR="007F4A7B" w:rsidRPr="00385286" w:rsidRDefault="00C61641" w:rsidP="009145B5">
            <w:pPr>
              <w:spacing w:after="0" w:line="240" w:lineRule="auto"/>
              <w:jc w:val="center"/>
              <w:rPr>
                <w:rFonts w:ascii="Calibri" w:hAnsi="Calibri" w:cs="Calibri"/>
                <w:sz w:val="18"/>
                <w:szCs w:val="18"/>
              </w:rPr>
            </w:pPr>
            <w:r>
              <w:rPr>
                <w:rFonts w:ascii="Calibri" w:hAnsi="Calibri" w:cs="Calibri"/>
                <w:sz w:val="18"/>
                <w:szCs w:val="18"/>
              </w:rPr>
              <w:t>0,</w:t>
            </w:r>
            <w:r w:rsidR="007F4A7B" w:rsidRPr="00385286">
              <w:rPr>
                <w:rFonts w:ascii="Calibri" w:hAnsi="Calibri" w:cs="Calibri"/>
                <w:sz w:val="18"/>
                <w:szCs w:val="18"/>
              </w:rPr>
              <w:t>068</w:t>
            </w:r>
          </w:p>
        </w:tc>
        <w:tc>
          <w:tcPr>
            <w:tcW w:w="1180" w:type="dxa"/>
            <w:tcBorders>
              <w:top w:val="nil"/>
              <w:left w:val="nil"/>
              <w:bottom w:val="single" w:sz="4" w:space="0" w:color="auto"/>
              <w:right w:val="single" w:sz="4" w:space="0" w:color="auto"/>
            </w:tcBorders>
            <w:shd w:val="clear" w:color="auto" w:fill="auto"/>
            <w:noWrap/>
            <w:vAlign w:val="center"/>
            <w:hideMark/>
          </w:tcPr>
          <w:p w14:paraId="2FEC7651" w14:textId="77777777" w:rsidR="007F4A7B" w:rsidRPr="00385286" w:rsidRDefault="00C61641" w:rsidP="009145B5">
            <w:pPr>
              <w:spacing w:after="0" w:line="240" w:lineRule="auto"/>
              <w:jc w:val="right"/>
              <w:rPr>
                <w:rFonts w:ascii="Calibri" w:hAnsi="Calibri" w:cs="Calibri"/>
                <w:sz w:val="18"/>
                <w:szCs w:val="18"/>
              </w:rPr>
            </w:pPr>
            <w:r>
              <w:rPr>
                <w:rFonts w:ascii="Calibri" w:hAnsi="Calibri" w:cs="Calibri"/>
                <w:sz w:val="18"/>
                <w:szCs w:val="18"/>
              </w:rPr>
              <w:t>8.</w:t>
            </w:r>
            <w:r w:rsidR="007F4A7B" w:rsidRPr="00385286">
              <w:rPr>
                <w:rFonts w:ascii="Calibri" w:hAnsi="Calibri" w:cs="Calibri"/>
                <w:sz w:val="18"/>
                <w:szCs w:val="18"/>
              </w:rPr>
              <w:t xml:space="preserve">794 </w:t>
            </w:r>
          </w:p>
        </w:tc>
        <w:tc>
          <w:tcPr>
            <w:tcW w:w="1180" w:type="dxa"/>
            <w:tcBorders>
              <w:top w:val="nil"/>
              <w:left w:val="nil"/>
              <w:bottom w:val="single" w:sz="4" w:space="0" w:color="auto"/>
              <w:right w:val="single" w:sz="4" w:space="0" w:color="auto"/>
            </w:tcBorders>
            <w:shd w:val="clear" w:color="auto" w:fill="auto"/>
            <w:noWrap/>
            <w:vAlign w:val="center"/>
            <w:hideMark/>
          </w:tcPr>
          <w:p w14:paraId="1D83D054"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9</w:t>
            </w:r>
            <w:r w:rsidR="00C61641">
              <w:rPr>
                <w:rFonts w:ascii="Calibri" w:hAnsi="Calibri" w:cs="Calibri"/>
                <w:sz w:val="18"/>
                <w:szCs w:val="18"/>
              </w:rPr>
              <w:t>.</w:t>
            </w:r>
            <w:r w:rsidRPr="00385286">
              <w:rPr>
                <w:rFonts w:ascii="Calibri" w:hAnsi="Calibri" w:cs="Calibri"/>
                <w:sz w:val="18"/>
                <w:szCs w:val="18"/>
              </w:rPr>
              <w:t xml:space="preserve">645 </w:t>
            </w:r>
          </w:p>
        </w:tc>
        <w:tc>
          <w:tcPr>
            <w:tcW w:w="1180" w:type="dxa"/>
            <w:tcBorders>
              <w:top w:val="nil"/>
              <w:left w:val="nil"/>
              <w:bottom w:val="single" w:sz="4" w:space="0" w:color="auto"/>
              <w:right w:val="single" w:sz="4" w:space="0" w:color="auto"/>
            </w:tcBorders>
            <w:shd w:val="clear" w:color="auto" w:fill="auto"/>
            <w:noWrap/>
            <w:vAlign w:val="center"/>
            <w:hideMark/>
          </w:tcPr>
          <w:p w14:paraId="64DBE441"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18</w:t>
            </w:r>
            <w:r w:rsidR="00C61641">
              <w:rPr>
                <w:rFonts w:ascii="Calibri" w:hAnsi="Calibri" w:cs="Calibri"/>
                <w:sz w:val="18"/>
                <w:szCs w:val="18"/>
              </w:rPr>
              <w:t>.</w:t>
            </w:r>
            <w:r w:rsidRPr="00385286">
              <w:rPr>
                <w:rFonts w:ascii="Calibri" w:hAnsi="Calibri" w:cs="Calibri"/>
                <w:sz w:val="18"/>
                <w:szCs w:val="18"/>
              </w:rPr>
              <w:t xml:space="preserve">439 </w:t>
            </w:r>
          </w:p>
        </w:tc>
      </w:tr>
      <w:tr w:rsidR="007F4A7B" w:rsidRPr="00385286" w14:paraId="77E2FED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493E652" w14:textId="77777777" w:rsidR="007F4A7B" w:rsidRPr="00385286" w:rsidRDefault="007F4A7B" w:rsidP="009145B5">
            <w:pPr>
              <w:spacing w:after="0" w:line="240" w:lineRule="auto"/>
              <w:rPr>
                <w:rFonts w:ascii="Calibri" w:hAnsi="Calibri" w:cs="Calibri"/>
                <w:sz w:val="18"/>
                <w:szCs w:val="18"/>
              </w:rPr>
            </w:pPr>
            <w:r w:rsidRPr="00385286">
              <w:rPr>
                <w:rFonts w:ascii="Calibri" w:hAnsi="Calibri" w:cs="Calibri"/>
                <w:sz w:val="18"/>
                <w:szCs w:val="18"/>
              </w:rPr>
              <w:t>Bangladesh</w:t>
            </w:r>
          </w:p>
        </w:tc>
        <w:tc>
          <w:tcPr>
            <w:tcW w:w="1180" w:type="dxa"/>
            <w:tcBorders>
              <w:top w:val="nil"/>
              <w:left w:val="nil"/>
              <w:bottom w:val="single" w:sz="4" w:space="0" w:color="auto"/>
              <w:right w:val="single" w:sz="4" w:space="0" w:color="auto"/>
            </w:tcBorders>
            <w:shd w:val="clear" w:color="auto" w:fill="auto"/>
            <w:vAlign w:val="center"/>
            <w:hideMark/>
          </w:tcPr>
          <w:p w14:paraId="68F7D957"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0759BAB2"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85BFB35"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1BC0F11B"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53EE4BE9" w14:textId="77777777" w:rsidR="007F4A7B" w:rsidRPr="00385286" w:rsidRDefault="00C61641" w:rsidP="009145B5">
            <w:pPr>
              <w:spacing w:after="0" w:line="240" w:lineRule="auto"/>
              <w:jc w:val="right"/>
              <w:rPr>
                <w:rFonts w:ascii="Calibri" w:hAnsi="Calibri" w:cs="Calibri"/>
                <w:sz w:val="18"/>
                <w:szCs w:val="18"/>
              </w:rPr>
            </w:pPr>
            <w:r>
              <w:rPr>
                <w:rFonts w:ascii="Calibri" w:hAnsi="Calibri" w:cs="Calibri"/>
                <w:sz w:val="18"/>
                <w:szCs w:val="18"/>
              </w:rPr>
              <w:t>2.</w:t>
            </w:r>
            <w:r w:rsidR="007F4A7B" w:rsidRPr="00385286">
              <w:rPr>
                <w:rFonts w:ascii="Calibri" w:hAnsi="Calibri" w:cs="Calibri"/>
                <w:sz w:val="18"/>
                <w:szCs w:val="18"/>
              </w:rPr>
              <w:t xml:space="preserve">732 </w:t>
            </w:r>
          </w:p>
        </w:tc>
      </w:tr>
      <w:tr w:rsidR="007F4A7B" w:rsidRPr="00385286" w14:paraId="181D433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A5745BC" w14:textId="77777777" w:rsidR="007F4A7B" w:rsidRPr="00385286" w:rsidRDefault="007F4A7B" w:rsidP="009145B5">
            <w:pPr>
              <w:spacing w:after="0" w:line="240" w:lineRule="auto"/>
              <w:rPr>
                <w:rFonts w:ascii="Calibri" w:hAnsi="Calibri" w:cs="Calibri"/>
                <w:sz w:val="18"/>
                <w:szCs w:val="18"/>
              </w:rPr>
            </w:pPr>
            <w:r w:rsidRPr="00385286">
              <w:rPr>
                <w:rFonts w:ascii="Calibri" w:hAnsi="Calibri" w:cs="Calibri"/>
                <w:sz w:val="18"/>
                <w:szCs w:val="18"/>
              </w:rPr>
              <w:t>Barbados</w:t>
            </w:r>
          </w:p>
        </w:tc>
        <w:tc>
          <w:tcPr>
            <w:tcW w:w="1180" w:type="dxa"/>
            <w:tcBorders>
              <w:top w:val="nil"/>
              <w:left w:val="nil"/>
              <w:bottom w:val="single" w:sz="4" w:space="0" w:color="auto"/>
              <w:right w:val="single" w:sz="4" w:space="0" w:color="auto"/>
            </w:tcBorders>
            <w:shd w:val="clear" w:color="auto" w:fill="auto"/>
            <w:vAlign w:val="center"/>
            <w:hideMark/>
          </w:tcPr>
          <w:p w14:paraId="611B3003"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6B0DC073"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099CE20F"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62990AAD"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243B75A7"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2</w:t>
            </w:r>
            <w:r w:rsidR="00C61641">
              <w:rPr>
                <w:rFonts w:ascii="Calibri" w:hAnsi="Calibri" w:cs="Calibri"/>
                <w:sz w:val="18"/>
                <w:szCs w:val="18"/>
              </w:rPr>
              <w:t>.</w:t>
            </w:r>
            <w:r w:rsidRPr="00385286">
              <w:rPr>
                <w:rFonts w:ascii="Calibri" w:hAnsi="Calibri" w:cs="Calibri"/>
                <w:sz w:val="18"/>
                <w:szCs w:val="18"/>
              </w:rPr>
              <w:t xml:space="preserve">732 </w:t>
            </w:r>
          </w:p>
        </w:tc>
      </w:tr>
      <w:tr w:rsidR="007F4A7B" w:rsidRPr="00385286" w14:paraId="03B36624"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5A93E26" w14:textId="77777777" w:rsidR="007F4A7B" w:rsidRPr="00385286" w:rsidRDefault="00C61641" w:rsidP="009145B5">
            <w:pPr>
              <w:spacing w:after="0" w:line="240" w:lineRule="auto"/>
              <w:rPr>
                <w:rFonts w:ascii="Calibri" w:hAnsi="Calibri" w:cs="Calibri"/>
                <w:sz w:val="18"/>
                <w:szCs w:val="18"/>
              </w:rPr>
            </w:pPr>
            <w:r>
              <w:rPr>
                <w:rFonts w:ascii="Calibri" w:hAnsi="Calibri" w:cs="Calibri"/>
                <w:sz w:val="18"/>
                <w:szCs w:val="18"/>
              </w:rPr>
              <w:t>Belarús</w:t>
            </w:r>
          </w:p>
        </w:tc>
        <w:tc>
          <w:tcPr>
            <w:tcW w:w="1180" w:type="dxa"/>
            <w:tcBorders>
              <w:top w:val="nil"/>
              <w:left w:val="nil"/>
              <w:bottom w:val="single" w:sz="4" w:space="0" w:color="auto"/>
              <w:right w:val="single" w:sz="4" w:space="0" w:color="auto"/>
            </w:tcBorders>
            <w:shd w:val="clear" w:color="auto" w:fill="auto"/>
            <w:vAlign w:val="center"/>
            <w:hideMark/>
          </w:tcPr>
          <w:p w14:paraId="38C1FA1E"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041</w:t>
            </w:r>
          </w:p>
        </w:tc>
        <w:tc>
          <w:tcPr>
            <w:tcW w:w="1180" w:type="dxa"/>
            <w:tcBorders>
              <w:top w:val="nil"/>
              <w:left w:val="nil"/>
              <w:bottom w:val="single" w:sz="4" w:space="0" w:color="auto"/>
              <w:right w:val="single" w:sz="4" w:space="0" w:color="auto"/>
            </w:tcBorders>
            <w:shd w:val="clear" w:color="auto" w:fill="auto"/>
            <w:noWrap/>
            <w:vAlign w:val="center"/>
            <w:hideMark/>
          </w:tcPr>
          <w:p w14:paraId="04A5213A"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051</w:t>
            </w:r>
          </w:p>
        </w:tc>
        <w:tc>
          <w:tcPr>
            <w:tcW w:w="1180" w:type="dxa"/>
            <w:tcBorders>
              <w:top w:val="nil"/>
              <w:left w:val="nil"/>
              <w:bottom w:val="single" w:sz="4" w:space="0" w:color="auto"/>
              <w:right w:val="single" w:sz="4" w:space="0" w:color="auto"/>
            </w:tcBorders>
            <w:shd w:val="clear" w:color="auto" w:fill="auto"/>
            <w:noWrap/>
            <w:vAlign w:val="center"/>
            <w:hideMark/>
          </w:tcPr>
          <w:p w14:paraId="4DF856C1"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6</w:t>
            </w:r>
            <w:r w:rsidR="00C61641">
              <w:rPr>
                <w:rFonts w:ascii="Calibri" w:hAnsi="Calibri" w:cs="Calibri"/>
                <w:sz w:val="18"/>
                <w:szCs w:val="18"/>
              </w:rPr>
              <w:t>.</w:t>
            </w:r>
            <w:r w:rsidRPr="00385286">
              <w:rPr>
                <w:rFonts w:ascii="Calibri" w:hAnsi="Calibri" w:cs="Calibri"/>
                <w:sz w:val="18"/>
                <w:szCs w:val="18"/>
              </w:rPr>
              <w:t xml:space="preserve">677 </w:t>
            </w:r>
          </w:p>
        </w:tc>
        <w:tc>
          <w:tcPr>
            <w:tcW w:w="1180" w:type="dxa"/>
            <w:tcBorders>
              <w:top w:val="nil"/>
              <w:left w:val="nil"/>
              <w:bottom w:val="single" w:sz="4" w:space="0" w:color="auto"/>
              <w:right w:val="single" w:sz="4" w:space="0" w:color="auto"/>
            </w:tcBorders>
            <w:shd w:val="clear" w:color="auto" w:fill="auto"/>
            <w:noWrap/>
            <w:vAlign w:val="center"/>
            <w:hideMark/>
          </w:tcPr>
          <w:p w14:paraId="4B251C27"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7</w:t>
            </w:r>
            <w:r w:rsidR="00C61641">
              <w:rPr>
                <w:rFonts w:ascii="Calibri" w:hAnsi="Calibri" w:cs="Calibri"/>
                <w:sz w:val="18"/>
                <w:szCs w:val="18"/>
              </w:rPr>
              <w:t>.</w:t>
            </w:r>
            <w:r w:rsidRPr="00385286">
              <w:rPr>
                <w:rFonts w:ascii="Calibri" w:hAnsi="Calibri" w:cs="Calibri"/>
                <w:sz w:val="18"/>
                <w:szCs w:val="18"/>
              </w:rPr>
              <w:t xml:space="preserve">323 </w:t>
            </w:r>
          </w:p>
        </w:tc>
        <w:tc>
          <w:tcPr>
            <w:tcW w:w="1180" w:type="dxa"/>
            <w:tcBorders>
              <w:top w:val="nil"/>
              <w:left w:val="nil"/>
              <w:bottom w:val="single" w:sz="4" w:space="0" w:color="auto"/>
              <w:right w:val="single" w:sz="4" w:space="0" w:color="auto"/>
            </w:tcBorders>
            <w:shd w:val="clear" w:color="auto" w:fill="auto"/>
            <w:noWrap/>
            <w:vAlign w:val="center"/>
            <w:hideMark/>
          </w:tcPr>
          <w:p w14:paraId="69B5EF8A"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14</w:t>
            </w:r>
            <w:r w:rsidR="00C61641">
              <w:rPr>
                <w:rFonts w:ascii="Calibri" w:hAnsi="Calibri" w:cs="Calibri"/>
                <w:sz w:val="18"/>
                <w:szCs w:val="18"/>
              </w:rPr>
              <w:t>.</w:t>
            </w:r>
            <w:r w:rsidRPr="00385286">
              <w:rPr>
                <w:rFonts w:ascii="Calibri" w:hAnsi="Calibri" w:cs="Calibri"/>
                <w:sz w:val="18"/>
                <w:szCs w:val="18"/>
              </w:rPr>
              <w:t xml:space="preserve">000 </w:t>
            </w:r>
          </w:p>
        </w:tc>
      </w:tr>
      <w:tr w:rsidR="007F4A7B" w:rsidRPr="00385286" w14:paraId="0E59206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46220DD" w14:textId="77777777" w:rsidR="007F4A7B" w:rsidRPr="00385286" w:rsidRDefault="00C61641" w:rsidP="00C61641">
            <w:pPr>
              <w:spacing w:after="0" w:line="240" w:lineRule="auto"/>
              <w:rPr>
                <w:rFonts w:ascii="Calibri" w:hAnsi="Calibri" w:cs="Calibri"/>
                <w:sz w:val="18"/>
                <w:szCs w:val="18"/>
              </w:rPr>
            </w:pPr>
            <w:r>
              <w:rPr>
                <w:rFonts w:ascii="Calibri" w:hAnsi="Calibri" w:cs="Calibri"/>
                <w:sz w:val="18"/>
                <w:szCs w:val="18"/>
              </w:rPr>
              <w:t>Bélgica</w:t>
            </w:r>
          </w:p>
        </w:tc>
        <w:tc>
          <w:tcPr>
            <w:tcW w:w="1180" w:type="dxa"/>
            <w:tcBorders>
              <w:top w:val="nil"/>
              <w:left w:val="nil"/>
              <w:bottom w:val="single" w:sz="4" w:space="0" w:color="auto"/>
              <w:right w:val="single" w:sz="4" w:space="0" w:color="auto"/>
            </w:tcBorders>
            <w:shd w:val="clear" w:color="auto" w:fill="auto"/>
            <w:vAlign w:val="center"/>
            <w:hideMark/>
          </w:tcPr>
          <w:p w14:paraId="13937117"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828</w:t>
            </w:r>
          </w:p>
        </w:tc>
        <w:tc>
          <w:tcPr>
            <w:tcW w:w="1180" w:type="dxa"/>
            <w:tcBorders>
              <w:top w:val="nil"/>
              <w:left w:val="nil"/>
              <w:bottom w:val="single" w:sz="4" w:space="0" w:color="auto"/>
              <w:right w:val="single" w:sz="4" w:space="0" w:color="auto"/>
            </w:tcBorders>
            <w:shd w:val="clear" w:color="auto" w:fill="auto"/>
            <w:noWrap/>
            <w:vAlign w:val="center"/>
            <w:hideMark/>
          </w:tcPr>
          <w:p w14:paraId="1A6638AE" w14:textId="77777777" w:rsidR="007F4A7B" w:rsidRPr="00385286" w:rsidRDefault="00C61641" w:rsidP="009145B5">
            <w:pPr>
              <w:spacing w:after="0" w:line="240" w:lineRule="auto"/>
              <w:jc w:val="center"/>
              <w:rPr>
                <w:rFonts w:ascii="Calibri" w:hAnsi="Calibri" w:cs="Calibri"/>
                <w:sz w:val="18"/>
                <w:szCs w:val="18"/>
              </w:rPr>
            </w:pPr>
            <w:r>
              <w:rPr>
                <w:rFonts w:ascii="Calibri" w:hAnsi="Calibri" w:cs="Calibri"/>
                <w:sz w:val="18"/>
                <w:szCs w:val="18"/>
              </w:rPr>
              <w:t>1,</w:t>
            </w:r>
            <w:r w:rsidR="007F4A7B" w:rsidRPr="00385286">
              <w:rPr>
                <w:rFonts w:ascii="Calibri" w:hAnsi="Calibri" w:cs="Calibri"/>
                <w:sz w:val="18"/>
                <w:szCs w:val="18"/>
              </w:rPr>
              <w:t>035</w:t>
            </w:r>
          </w:p>
        </w:tc>
        <w:tc>
          <w:tcPr>
            <w:tcW w:w="1180" w:type="dxa"/>
            <w:tcBorders>
              <w:top w:val="nil"/>
              <w:left w:val="nil"/>
              <w:bottom w:val="single" w:sz="4" w:space="0" w:color="auto"/>
              <w:right w:val="single" w:sz="4" w:space="0" w:color="auto"/>
            </w:tcBorders>
            <w:shd w:val="clear" w:color="auto" w:fill="auto"/>
            <w:noWrap/>
            <w:vAlign w:val="center"/>
            <w:hideMark/>
          </w:tcPr>
          <w:p w14:paraId="5E991CF6"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134</w:t>
            </w:r>
            <w:r w:rsidR="00C61641">
              <w:rPr>
                <w:rFonts w:ascii="Calibri" w:hAnsi="Calibri" w:cs="Calibri"/>
                <w:sz w:val="18"/>
                <w:szCs w:val="18"/>
              </w:rPr>
              <w:t>.</w:t>
            </w:r>
            <w:r w:rsidRPr="00385286">
              <w:rPr>
                <w:rFonts w:ascii="Calibri" w:hAnsi="Calibri" w:cs="Calibri"/>
                <w:sz w:val="18"/>
                <w:szCs w:val="18"/>
              </w:rPr>
              <w:t xml:space="preserve">838 </w:t>
            </w:r>
          </w:p>
        </w:tc>
        <w:tc>
          <w:tcPr>
            <w:tcW w:w="1180" w:type="dxa"/>
            <w:tcBorders>
              <w:top w:val="nil"/>
              <w:left w:val="nil"/>
              <w:bottom w:val="single" w:sz="4" w:space="0" w:color="auto"/>
              <w:right w:val="single" w:sz="4" w:space="0" w:color="auto"/>
            </w:tcBorders>
            <w:shd w:val="clear" w:color="auto" w:fill="auto"/>
            <w:noWrap/>
            <w:vAlign w:val="center"/>
            <w:hideMark/>
          </w:tcPr>
          <w:p w14:paraId="32F8FA96"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147</w:t>
            </w:r>
            <w:r w:rsidR="00C61641">
              <w:rPr>
                <w:rFonts w:ascii="Calibri" w:hAnsi="Calibri" w:cs="Calibri"/>
                <w:sz w:val="18"/>
                <w:szCs w:val="18"/>
              </w:rPr>
              <w:t>.</w:t>
            </w:r>
            <w:r w:rsidRPr="00385286">
              <w:rPr>
                <w:rFonts w:ascii="Calibri" w:hAnsi="Calibri" w:cs="Calibri"/>
                <w:sz w:val="18"/>
                <w:szCs w:val="18"/>
              </w:rPr>
              <w:t xml:space="preserve">894 </w:t>
            </w:r>
          </w:p>
        </w:tc>
        <w:tc>
          <w:tcPr>
            <w:tcW w:w="1180" w:type="dxa"/>
            <w:tcBorders>
              <w:top w:val="nil"/>
              <w:left w:val="nil"/>
              <w:bottom w:val="single" w:sz="4" w:space="0" w:color="auto"/>
              <w:right w:val="single" w:sz="4" w:space="0" w:color="auto"/>
            </w:tcBorders>
            <w:shd w:val="clear" w:color="auto" w:fill="auto"/>
            <w:noWrap/>
            <w:vAlign w:val="center"/>
            <w:hideMark/>
          </w:tcPr>
          <w:p w14:paraId="14B21194"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282</w:t>
            </w:r>
            <w:r w:rsidR="00C61641">
              <w:rPr>
                <w:rFonts w:ascii="Calibri" w:hAnsi="Calibri" w:cs="Calibri"/>
                <w:sz w:val="18"/>
                <w:szCs w:val="18"/>
              </w:rPr>
              <w:t>.</w:t>
            </w:r>
            <w:r w:rsidRPr="00385286">
              <w:rPr>
                <w:rFonts w:ascii="Calibri" w:hAnsi="Calibri" w:cs="Calibri"/>
                <w:sz w:val="18"/>
                <w:szCs w:val="18"/>
              </w:rPr>
              <w:t xml:space="preserve">732 </w:t>
            </w:r>
          </w:p>
        </w:tc>
      </w:tr>
      <w:tr w:rsidR="007F4A7B" w:rsidRPr="00385286" w14:paraId="7953FC2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3BD2E7" w14:textId="77777777" w:rsidR="007F4A7B" w:rsidRPr="00385286" w:rsidRDefault="00C61641" w:rsidP="009145B5">
            <w:pPr>
              <w:spacing w:after="0" w:line="240" w:lineRule="auto"/>
              <w:rPr>
                <w:rFonts w:ascii="Calibri" w:hAnsi="Calibri" w:cs="Calibri"/>
                <w:sz w:val="18"/>
                <w:szCs w:val="18"/>
              </w:rPr>
            </w:pPr>
            <w:r>
              <w:rPr>
                <w:rFonts w:ascii="Calibri" w:hAnsi="Calibri" w:cs="Calibri"/>
                <w:sz w:val="18"/>
                <w:szCs w:val="18"/>
              </w:rPr>
              <w:t>Belice</w:t>
            </w:r>
          </w:p>
        </w:tc>
        <w:tc>
          <w:tcPr>
            <w:tcW w:w="1180" w:type="dxa"/>
            <w:tcBorders>
              <w:top w:val="nil"/>
              <w:left w:val="nil"/>
              <w:bottom w:val="single" w:sz="4" w:space="0" w:color="auto"/>
              <w:right w:val="single" w:sz="4" w:space="0" w:color="auto"/>
            </w:tcBorders>
            <w:shd w:val="clear" w:color="auto" w:fill="auto"/>
            <w:vAlign w:val="center"/>
            <w:hideMark/>
          </w:tcPr>
          <w:p w14:paraId="6E169B17"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448C3E1"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68F78C4" w14:textId="77777777" w:rsidR="007F4A7B" w:rsidRPr="00385286" w:rsidRDefault="007F4A7B"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918AB93" w14:textId="77777777" w:rsidR="007F4A7B" w:rsidRPr="00385286" w:rsidRDefault="007F4A7B"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27B2554" w14:textId="77777777" w:rsidR="007F4A7B" w:rsidRPr="00385286" w:rsidRDefault="007F4A7B"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7F4A7B" w:rsidRPr="00385286" w14:paraId="2C43946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5FE4382" w14:textId="77777777" w:rsidR="007F4A7B" w:rsidRPr="00385286" w:rsidRDefault="007F4A7B" w:rsidP="009145B5">
            <w:pPr>
              <w:spacing w:after="0" w:line="240" w:lineRule="auto"/>
              <w:rPr>
                <w:rFonts w:ascii="Calibri" w:hAnsi="Calibri" w:cs="Calibri"/>
                <w:sz w:val="18"/>
                <w:szCs w:val="18"/>
              </w:rPr>
            </w:pPr>
            <w:r w:rsidRPr="00385286">
              <w:rPr>
                <w:rFonts w:ascii="Calibri" w:hAnsi="Calibri" w:cs="Calibri"/>
                <w:sz w:val="18"/>
                <w:szCs w:val="18"/>
              </w:rPr>
              <w:t>Benin</w:t>
            </w:r>
          </w:p>
        </w:tc>
        <w:tc>
          <w:tcPr>
            <w:tcW w:w="1180" w:type="dxa"/>
            <w:tcBorders>
              <w:top w:val="nil"/>
              <w:left w:val="nil"/>
              <w:bottom w:val="single" w:sz="4" w:space="0" w:color="auto"/>
              <w:right w:val="single" w:sz="4" w:space="0" w:color="auto"/>
            </w:tcBorders>
            <w:shd w:val="clear" w:color="auto" w:fill="auto"/>
            <w:vAlign w:val="center"/>
            <w:hideMark/>
          </w:tcPr>
          <w:p w14:paraId="2670A121"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49E22CBB"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04DACF30" w14:textId="77777777" w:rsidR="007F4A7B" w:rsidRPr="00385286" w:rsidRDefault="007F4A7B"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594B2254" w14:textId="77777777" w:rsidR="007F4A7B" w:rsidRPr="00385286" w:rsidRDefault="007F4A7B"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3270CBB4"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 xml:space="preserve">707 </w:t>
            </w:r>
          </w:p>
        </w:tc>
      </w:tr>
      <w:tr w:rsidR="007F4A7B" w:rsidRPr="00385286" w14:paraId="66E1F803"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7A10F5B" w14:textId="77777777" w:rsidR="007F4A7B" w:rsidRPr="00385286" w:rsidRDefault="00C61641" w:rsidP="009145B5">
            <w:pPr>
              <w:spacing w:after="0" w:line="240" w:lineRule="auto"/>
              <w:rPr>
                <w:rFonts w:ascii="Calibri" w:hAnsi="Calibri" w:cs="Calibri"/>
                <w:sz w:val="18"/>
                <w:szCs w:val="18"/>
              </w:rPr>
            </w:pPr>
            <w:r>
              <w:rPr>
                <w:rFonts w:ascii="Calibri" w:hAnsi="Calibri" w:cs="Calibri"/>
                <w:sz w:val="18"/>
                <w:szCs w:val="18"/>
              </w:rPr>
              <w:t>Bhután</w:t>
            </w:r>
          </w:p>
        </w:tc>
        <w:tc>
          <w:tcPr>
            <w:tcW w:w="1180" w:type="dxa"/>
            <w:tcBorders>
              <w:top w:val="nil"/>
              <w:left w:val="nil"/>
              <w:bottom w:val="single" w:sz="4" w:space="0" w:color="auto"/>
              <w:right w:val="single" w:sz="4" w:space="0" w:color="auto"/>
            </w:tcBorders>
            <w:shd w:val="clear" w:color="auto" w:fill="auto"/>
            <w:vAlign w:val="center"/>
            <w:hideMark/>
          </w:tcPr>
          <w:p w14:paraId="38D6EB07"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80344A2" w14:textId="77777777" w:rsidR="007F4A7B" w:rsidRPr="00385286" w:rsidRDefault="00C61641" w:rsidP="009145B5">
            <w:pPr>
              <w:spacing w:after="0" w:line="240" w:lineRule="auto"/>
              <w:jc w:val="center"/>
              <w:rPr>
                <w:rFonts w:ascii="Calibri" w:hAnsi="Calibri" w:cs="Calibri"/>
                <w:sz w:val="18"/>
                <w:szCs w:val="18"/>
              </w:rPr>
            </w:pPr>
            <w:r>
              <w:rPr>
                <w:rFonts w:ascii="Calibri" w:hAnsi="Calibri" w:cs="Calibri"/>
                <w:sz w:val="18"/>
                <w:szCs w:val="18"/>
              </w:rPr>
              <w:t>0,</w:t>
            </w:r>
            <w:r w:rsidR="007F4A7B"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06CD392" w14:textId="77777777" w:rsidR="007F4A7B" w:rsidRPr="00385286" w:rsidRDefault="007F4A7B"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9FD3DEB" w14:textId="77777777" w:rsidR="007F4A7B" w:rsidRPr="00385286" w:rsidRDefault="007F4A7B"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33D047C" w14:textId="77777777" w:rsidR="007F4A7B" w:rsidRPr="00385286" w:rsidRDefault="007F4A7B"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7F4A7B" w:rsidRPr="00385286" w14:paraId="7B40535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5F48BAC" w14:textId="77777777" w:rsidR="007F4A7B" w:rsidRPr="00385286" w:rsidRDefault="007F4A7B" w:rsidP="00C61641">
            <w:pPr>
              <w:spacing w:after="0" w:line="240" w:lineRule="auto"/>
              <w:rPr>
                <w:rFonts w:ascii="Calibri" w:hAnsi="Calibri" w:cs="Calibri"/>
                <w:sz w:val="18"/>
                <w:szCs w:val="18"/>
              </w:rPr>
            </w:pPr>
            <w:r w:rsidRPr="00385286">
              <w:rPr>
                <w:rFonts w:ascii="Calibri" w:hAnsi="Calibri" w:cs="Calibri"/>
                <w:sz w:val="18"/>
                <w:szCs w:val="18"/>
              </w:rPr>
              <w:t>Bolivia (</w:t>
            </w:r>
            <w:r w:rsidR="00C61641">
              <w:rPr>
                <w:rFonts w:ascii="Calibri" w:hAnsi="Calibri" w:cs="Calibri"/>
                <w:sz w:val="18"/>
                <w:szCs w:val="18"/>
              </w:rPr>
              <w:t xml:space="preserve">Estado </w:t>
            </w:r>
            <w:r w:rsidRPr="00385286">
              <w:rPr>
                <w:rFonts w:ascii="Calibri" w:hAnsi="Calibri" w:cs="Calibri"/>
                <w:sz w:val="18"/>
                <w:szCs w:val="18"/>
              </w:rPr>
              <w:t>Plurina</w:t>
            </w:r>
            <w:r w:rsidR="00C61641">
              <w:rPr>
                <w:rFonts w:ascii="Calibri" w:hAnsi="Calibri" w:cs="Calibri"/>
                <w:sz w:val="18"/>
                <w:szCs w:val="18"/>
              </w:rPr>
              <w:t>cional de</w:t>
            </w:r>
            <w:r w:rsidRPr="00385286">
              <w:rPr>
                <w:rFonts w:ascii="Calibri" w:hAnsi="Calibri" w:cs="Calibri"/>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119EED46"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19015B37"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64151D14"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3</w:t>
            </w:r>
            <w:r w:rsidR="00C61641">
              <w:rPr>
                <w:rFonts w:ascii="Calibri" w:hAnsi="Calibri" w:cs="Calibri"/>
                <w:sz w:val="18"/>
                <w:szCs w:val="18"/>
              </w:rPr>
              <w:t>.</w:t>
            </w:r>
            <w:r w:rsidRPr="00385286">
              <w:rPr>
                <w:rFonts w:ascii="Calibri" w:hAnsi="Calibri" w:cs="Calibri"/>
                <w:sz w:val="18"/>
                <w:szCs w:val="18"/>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190968C7"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3</w:t>
            </w:r>
            <w:r w:rsidR="00C61641">
              <w:rPr>
                <w:rFonts w:ascii="Calibri" w:hAnsi="Calibri" w:cs="Calibri"/>
                <w:sz w:val="18"/>
                <w:szCs w:val="18"/>
              </w:rPr>
              <w:t>.</w:t>
            </w:r>
            <w:r w:rsidRPr="00385286">
              <w:rPr>
                <w:rFonts w:ascii="Calibri" w:hAnsi="Calibri" w:cs="Calibri"/>
                <w:sz w:val="18"/>
                <w:szCs w:val="18"/>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19054BF9"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6</w:t>
            </w:r>
            <w:r w:rsidR="00C61641">
              <w:rPr>
                <w:rFonts w:ascii="Calibri" w:hAnsi="Calibri" w:cs="Calibri"/>
                <w:sz w:val="18"/>
                <w:szCs w:val="18"/>
              </w:rPr>
              <w:t>.</w:t>
            </w:r>
            <w:r w:rsidRPr="00385286">
              <w:rPr>
                <w:rFonts w:ascii="Calibri" w:hAnsi="Calibri" w:cs="Calibri"/>
                <w:sz w:val="18"/>
                <w:szCs w:val="18"/>
              </w:rPr>
              <w:t xml:space="preserve">488 </w:t>
            </w:r>
          </w:p>
        </w:tc>
      </w:tr>
      <w:tr w:rsidR="007F4A7B" w:rsidRPr="00385286" w14:paraId="1219C4A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DCA202C" w14:textId="77777777" w:rsidR="007F4A7B" w:rsidRPr="00385286" w:rsidRDefault="007F4A7B" w:rsidP="00C61641">
            <w:pPr>
              <w:spacing w:after="0" w:line="240" w:lineRule="auto"/>
              <w:rPr>
                <w:rFonts w:ascii="Calibri" w:hAnsi="Calibri" w:cs="Calibri"/>
                <w:sz w:val="18"/>
                <w:szCs w:val="18"/>
              </w:rPr>
            </w:pPr>
            <w:r w:rsidRPr="00385286">
              <w:rPr>
                <w:rFonts w:ascii="Calibri" w:hAnsi="Calibri" w:cs="Calibri"/>
                <w:sz w:val="18"/>
                <w:szCs w:val="18"/>
              </w:rPr>
              <w:t xml:space="preserve">Bosnia </w:t>
            </w:r>
            <w:r w:rsidR="00C61641">
              <w:rPr>
                <w:rFonts w:ascii="Calibri" w:hAnsi="Calibri" w:cs="Calibri"/>
                <w:sz w:val="18"/>
                <w:szCs w:val="18"/>
              </w:rPr>
              <w:t>y</w:t>
            </w:r>
            <w:r w:rsidRPr="00385286">
              <w:rPr>
                <w:rFonts w:ascii="Calibri" w:hAnsi="Calibri" w:cs="Calibri"/>
                <w:sz w:val="18"/>
                <w:szCs w:val="18"/>
              </w:rPr>
              <w:t xml:space="preserve"> Herzegovina</w:t>
            </w:r>
          </w:p>
        </w:tc>
        <w:tc>
          <w:tcPr>
            <w:tcW w:w="1180" w:type="dxa"/>
            <w:tcBorders>
              <w:top w:val="nil"/>
              <w:left w:val="nil"/>
              <w:bottom w:val="single" w:sz="4" w:space="0" w:color="auto"/>
              <w:right w:val="single" w:sz="4" w:space="0" w:color="auto"/>
            </w:tcBorders>
            <w:shd w:val="clear" w:color="auto" w:fill="auto"/>
            <w:vAlign w:val="center"/>
            <w:hideMark/>
          </w:tcPr>
          <w:p w14:paraId="7E4123A7"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012</w:t>
            </w:r>
          </w:p>
        </w:tc>
        <w:tc>
          <w:tcPr>
            <w:tcW w:w="1180" w:type="dxa"/>
            <w:tcBorders>
              <w:top w:val="nil"/>
              <w:left w:val="nil"/>
              <w:bottom w:val="single" w:sz="4" w:space="0" w:color="auto"/>
              <w:right w:val="single" w:sz="4" w:space="0" w:color="auto"/>
            </w:tcBorders>
            <w:shd w:val="clear" w:color="auto" w:fill="auto"/>
            <w:noWrap/>
            <w:vAlign w:val="center"/>
            <w:hideMark/>
          </w:tcPr>
          <w:p w14:paraId="2401BE9F" w14:textId="77777777" w:rsidR="007F4A7B" w:rsidRPr="00385286" w:rsidRDefault="00C61641" w:rsidP="009145B5">
            <w:pPr>
              <w:spacing w:after="0" w:line="240" w:lineRule="auto"/>
              <w:jc w:val="center"/>
              <w:rPr>
                <w:rFonts w:ascii="Calibri" w:hAnsi="Calibri" w:cs="Calibri"/>
                <w:sz w:val="18"/>
                <w:szCs w:val="18"/>
              </w:rPr>
            </w:pPr>
            <w:r>
              <w:rPr>
                <w:rFonts w:ascii="Calibri" w:hAnsi="Calibri" w:cs="Calibri"/>
                <w:sz w:val="18"/>
                <w:szCs w:val="18"/>
              </w:rPr>
              <w:t>0,</w:t>
            </w:r>
            <w:r w:rsidR="007F4A7B" w:rsidRPr="00385286">
              <w:rPr>
                <w:rFonts w:ascii="Calibri" w:hAnsi="Calibri" w:cs="Calibri"/>
                <w:sz w:val="18"/>
                <w:szCs w:val="18"/>
              </w:rPr>
              <w:t>015</w:t>
            </w:r>
          </w:p>
        </w:tc>
        <w:tc>
          <w:tcPr>
            <w:tcW w:w="1180" w:type="dxa"/>
            <w:tcBorders>
              <w:top w:val="nil"/>
              <w:left w:val="nil"/>
              <w:bottom w:val="single" w:sz="4" w:space="0" w:color="auto"/>
              <w:right w:val="single" w:sz="4" w:space="0" w:color="auto"/>
            </w:tcBorders>
            <w:shd w:val="clear" w:color="auto" w:fill="auto"/>
            <w:noWrap/>
            <w:vAlign w:val="center"/>
            <w:hideMark/>
          </w:tcPr>
          <w:p w14:paraId="71FAA476"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1</w:t>
            </w:r>
            <w:r w:rsidR="00C61641">
              <w:rPr>
                <w:rFonts w:ascii="Calibri" w:hAnsi="Calibri" w:cs="Calibri"/>
                <w:sz w:val="18"/>
                <w:szCs w:val="18"/>
              </w:rPr>
              <w:t>.</w:t>
            </w:r>
            <w:r w:rsidRPr="00385286">
              <w:rPr>
                <w:rFonts w:ascii="Calibri" w:hAnsi="Calibri" w:cs="Calibri"/>
                <w:sz w:val="18"/>
                <w:szCs w:val="18"/>
              </w:rPr>
              <w:t xml:space="preserve">954 </w:t>
            </w:r>
          </w:p>
        </w:tc>
        <w:tc>
          <w:tcPr>
            <w:tcW w:w="1180" w:type="dxa"/>
            <w:tcBorders>
              <w:top w:val="nil"/>
              <w:left w:val="nil"/>
              <w:bottom w:val="single" w:sz="4" w:space="0" w:color="auto"/>
              <w:right w:val="single" w:sz="4" w:space="0" w:color="auto"/>
            </w:tcBorders>
            <w:shd w:val="clear" w:color="auto" w:fill="auto"/>
            <w:noWrap/>
            <w:vAlign w:val="center"/>
            <w:hideMark/>
          </w:tcPr>
          <w:p w14:paraId="378446BE"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2</w:t>
            </w:r>
            <w:r w:rsidR="00C61641">
              <w:rPr>
                <w:rFonts w:ascii="Calibri" w:hAnsi="Calibri" w:cs="Calibri"/>
                <w:sz w:val="18"/>
                <w:szCs w:val="18"/>
              </w:rPr>
              <w:t>.</w:t>
            </w:r>
            <w:r w:rsidRPr="00385286">
              <w:rPr>
                <w:rFonts w:ascii="Calibri" w:hAnsi="Calibri" w:cs="Calibri"/>
                <w:sz w:val="18"/>
                <w:szCs w:val="18"/>
              </w:rPr>
              <w:t xml:space="preserve">143 </w:t>
            </w:r>
          </w:p>
        </w:tc>
        <w:tc>
          <w:tcPr>
            <w:tcW w:w="1180" w:type="dxa"/>
            <w:tcBorders>
              <w:top w:val="nil"/>
              <w:left w:val="nil"/>
              <w:bottom w:val="single" w:sz="4" w:space="0" w:color="auto"/>
              <w:right w:val="single" w:sz="4" w:space="0" w:color="auto"/>
            </w:tcBorders>
            <w:shd w:val="clear" w:color="auto" w:fill="auto"/>
            <w:noWrap/>
            <w:vAlign w:val="center"/>
            <w:hideMark/>
          </w:tcPr>
          <w:p w14:paraId="689AB4DF"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4</w:t>
            </w:r>
            <w:r w:rsidR="00C61641">
              <w:rPr>
                <w:rFonts w:ascii="Calibri" w:hAnsi="Calibri" w:cs="Calibri"/>
                <w:sz w:val="18"/>
                <w:szCs w:val="18"/>
              </w:rPr>
              <w:t>.</w:t>
            </w:r>
            <w:r w:rsidRPr="00385286">
              <w:rPr>
                <w:rFonts w:ascii="Calibri" w:hAnsi="Calibri" w:cs="Calibri"/>
                <w:sz w:val="18"/>
                <w:szCs w:val="18"/>
              </w:rPr>
              <w:t xml:space="preserve">097 </w:t>
            </w:r>
          </w:p>
        </w:tc>
      </w:tr>
      <w:tr w:rsidR="007F4A7B" w:rsidRPr="00385286" w14:paraId="62FCC9F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199F4E4" w14:textId="77777777" w:rsidR="007F4A7B" w:rsidRPr="00385286" w:rsidRDefault="007F4A7B" w:rsidP="009145B5">
            <w:pPr>
              <w:spacing w:after="0" w:line="240" w:lineRule="auto"/>
              <w:rPr>
                <w:rFonts w:ascii="Calibri" w:hAnsi="Calibri" w:cs="Calibri"/>
                <w:sz w:val="18"/>
                <w:szCs w:val="18"/>
              </w:rPr>
            </w:pPr>
            <w:r w:rsidRPr="00385286">
              <w:rPr>
                <w:rFonts w:ascii="Calibri" w:hAnsi="Calibri" w:cs="Calibri"/>
                <w:sz w:val="18"/>
                <w:szCs w:val="18"/>
              </w:rPr>
              <w:t>Botswana</w:t>
            </w:r>
          </w:p>
        </w:tc>
        <w:tc>
          <w:tcPr>
            <w:tcW w:w="1180" w:type="dxa"/>
            <w:tcBorders>
              <w:top w:val="nil"/>
              <w:left w:val="nil"/>
              <w:bottom w:val="single" w:sz="4" w:space="0" w:color="auto"/>
              <w:right w:val="single" w:sz="4" w:space="0" w:color="auto"/>
            </w:tcBorders>
            <w:shd w:val="clear" w:color="auto" w:fill="auto"/>
            <w:vAlign w:val="center"/>
            <w:hideMark/>
          </w:tcPr>
          <w:p w14:paraId="0A54877A"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015</w:t>
            </w:r>
          </w:p>
        </w:tc>
        <w:tc>
          <w:tcPr>
            <w:tcW w:w="1180" w:type="dxa"/>
            <w:tcBorders>
              <w:top w:val="nil"/>
              <w:left w:val="nil"/>
              <w:bottom w:val="single" w:sz="4" w:space="0" w:color="auto"/>
              <w:right w:val="single" w:sz="4" w:space="0" w:color="auto"/>
            </w:tcBorders>
            <w:shd w:val="clear" w:color="auto" w:fill="auto"/>
            <w:noWrap/>
            <w:vAlign w:val="center"/>
            <w:hideMark/>
          </w:tcPr>
          <w:p w14:paraId="67DE1315"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0</w:t>
            </w:r>
            <w:r w:rsidR="00C61641">
              <w:rPr>
                <w:rFonts w:ascii="Calibri" w:hAnsi="Calibri" w:cs="Calibri"/>
                <w:sz w:val="18"/>
                <w:szCs w:val="18"/>
              </w:rPr>
              <w:t>,</w:t>
            </w:r>
            <w:r w:rsidRPr="00385286">
              <w:rPr>
                <w:rFonts w:ascii="Calibri" w:hAnsi="Calibri" w:cs="Calibri"/>
                <w:sz w:val="18"/>
                <w:szCs w:val="18"/>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4D8F0813" w14:textId="77777777" w:rsidR="007F4A7B" w:rsidRPr="00385286" w:rsidRDefault="00C61641" w:rsidP="009145B5">
            <w:pPr>
              <w:spacing w:after="0" w:line="240" w:lineRule="auto"/>
              <w:jc w:val="right"/>
              <w:rPr>
                <w:rFonts w:ascii="Calibri" w:hAnsi="Calibri" w:cs="Calibri"/>
                <w:sz w:val="18"/>
                <w:szCs w:val="18"/>
              </w:rPr>
            </w:pPr>
            <w:r>
              <w:rPr>
                <w:rFonts w:ascii="Calibri" w:hAnsi="Calibri" w:cs="Calibri"/>
                <w:sz w:val="18"/>
                <w:szCs w:val="18"/>
              </w:rPr>
              <w:t>2.</w:t>
            </w:r>
            <w:r w:rsidR="007F4A7B" w:rsidRPr="00385286">
              <w:rPr>
                <w:rFonts w:ascii="Calibri" w:hAnsi="Calibri" w:cs="Calibri"/>
                <w:sz w:val="18"/>
                <w:szCs w:val="18"/>
              </w:rPr>
              <w:t xml:space="preserve">443 </w:t>
            </w:r>
          </w:p>
        </w:tc>
        <w:tc>
          <w:tcPr>
            <w:tcW w:w="1180" w:type="dxa"/>
            <w:tcBorders>
              <w:top w:val="nil"/>
              <w:left w:val="nil"/>
              <w:bottom w:val="single" w:sz="4" w:space="0" w:color="auto"/>
              <w:right w:val="single" w:sz="4" w:space="0" w:color="auto"/>
            </w:tcBorders>
            <w:shd w:val="clear" w:color="auto" w:fill="auto"/>
            <w:noWrap/>
            <w:vAlign w:val="center"/>
            <w:hideMark/>
          </w:tcPr>
          <w:p w14:paraId="0335913B" w14:textId="77777777" w:rsidR="007F4A7B" w:rsidRPr="00385286" w:rsidRDefault="00C61641" w:rsidP="009145B5">
            <w:pPr>
              <w:spacing w:after="0" w:line="240" w:lineRule="auto"/>
              <w:jc w:val="right"/>
              <w:rPr>
                <w:rFonts w:ascii="Calibri" w:hAnsi="Calibri" w:cs="Calibri"/>
                <w:sz w:val="18"/>
                <w:szCs w:val="18"/>
              </w:rPr>
            </w:pPr>
            <w:r>
              <w:rPr>
                <w:rFonts w:ascii="Calibri" w:hAnsi="Calibri" w:cs="Calibri"/>
                <w:sz w:val="18"/>
                <w:szCs w:val="18"/>
              </w:rPr>
              <w:t>2.</w:t>
            </w:r>
            <w:r w:rsidR="007F4A7B" w:rsidRPr="00385286">
              <w:rPr>
                <w:rFonts w:ascii="Calibri" w:hAnsi="Calibri" w:cs="Calibri"/>
                <w:sz w:val="18"/>
                <w:szCs w:val="18"/>
              </w:rPr>
              <w:t xml:space="preserve">679 </w:t>
            </w:r>
          </w:p>
        </w:tc>
        <w:tc>
          <w:tcPr>
            <w:tcW w:w="1180" w:type="dxa"/>
            <w:tcBorders>
              <w:top w:val="nil"/>
              <w:left w:val="nil"/>
              <w:bottom w:val="single" w:sz="4" w:space="0" w:color="auto"/>
              <w:right w:val="single" w:sz="4" w:space="0" w:color="auto"/>
            </w:tcBorders>
            <w:shd w:val="clear" w:color="auto" w:fill="auto"/>
            <w:noWrap/>
            <w:vAlign w:val="center"/>
            <w:hideMark/>
          </w:tcPr>
          <w:p w14:paraId="39112D1F" w14:textId="77777777" w:rsidR="007F4A7B" w:rsidRPr="00385286" w:rsidRDefault="00C61641" w:rsidP="009145B5">
            <w:pPr>
              <w:spacing w:after="0" w:line="240" w:lineRule="auto"/>
              <w:jc w:val="right"/>
              <w:rPr>
                <w:rFonts w:ascii="Calibri" w:hAnsi="Calibri" w:cs="Calibri"/>
                <w:sz w:val="18"/>
                <w:szCs w:val="18"/>
              </w:rPr>
            </w:pPr>
            <w:r>
              <w:rPr>
                <w:rFonts w:ascii="Calibri" w:hAnsi="Calibri" w:cs="Calibri"/>
                <w:sz w:val="18"/>
                <w:szCs w:val="18"/>
              </w:rPr>
              <w:t>5.</w:t>
            </w:r>
            <w:r w:rsidR="007F4A7B" w:rsidRPr="00385286">
              <w:rPr>
                <w:rFonts w:ascii="Calibri" w:hAnsi="Calibri" w:cs="Calibri"/>
                <w:sz w:val="18"/>
                <w:szCs w:val="18"/>
              </w:rPr>
              <w:t xml:space="preserve">122 </w:t>
            </w:r>
          </w:p>
        </w:tc>
      </w:tr>
      <w:tr w:rsidR="007F4A7B" w:rsidRPr="00C61641" w14:paraId="53F41C6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DBFE91" w14:textId="77777777" w:rsidR="007F4A7B" w:rsidRPr="00385286" w:rsidRDefault="007F4A7B" w:rsidP="00C61641">
            <w:pPr>
              <w:spacing w:after="0" w:line="240" w:lineRule="auto"/>
              <w:rPr>
                <w:rFonts w:ascii="Calibri" w:hAnsi="Calibri" w:cs="Calibri"/>
                <w:sz w:val="18"/>
                <w:szCs w:val="18"/>
              </w:rPr>
            </w:pPr>
            <w:r w:rsidRPr="00385286">
              <w:rPr>
                <w:rFonts w:ascii="Calibri" w:hAnsi="Calibri" w:cs="Calibri"/>
                <w:sz w:val="18"/>
                <w:szCs w:val="18"/>
              </w:rPr>
              <w:t>Bra</w:t>
            </w:r>
            <w:r w:rsidR="00C61641">
              <w:rPr>
                <w:rFonts w:ascii="Calibri" w:hAnsi="Calibri" w:cs="Calibri"/>
                <w:sz w:val="18"/>
                <w:szCs w:val="18"/>
              </w:rPr>
              <w:t>s</w:t>
            </w:r>
            <w:r w:rsidRPr="00385286">
              <w:rPr>
                <w:rFonts w:ascii="Calibri" w:hAnsi="Calibri" w:cs="Calibri"/>
                <w:sz w:val="18"/>
                <w:szCs w:val="18"/>
              </w:rPr>
              <w:t>il</w:t>
            </w:r>
          </w:p>
        </w:tc>
        <w:tc>
          <w:tcPr>
            <w:tcW w:w="1180" w:type="dxa"/>
            <w:tcBorders>
              <w:top w:val="nil"/>
              <w:left w:val="nil"/>
              <w:bottom w:val="single" w:sz="4" w:space="0" w:color="auto"/>
              <w:right w:val="single" w:sz="4" w:space="0" w:color="auto"/>
            </w:tcBorders>
            <w:shd w:val="clear" w:color="auto" w:fill="auto"/>
            <w:vAlign w:val="center"/>
            <w:hideMark/>
          </w:tcPr>
          <w:p w14:paraId="10C1B641"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2</w:t>
            </w:r>
            <w:r w:rsidR="00C61641">
              <w:rPr>
                <w:rFonts w:ascii="Calibri" w:hAnsi="Calibri" w:cs="Calibri"/>
                <w:sz w:val="18"/>
                <w:szCs w:val="18"/>
              </w:rPr>
              <w:t>,</w:t>
            </w:r>
            <w:r w:rsidRPr="00385286">
              <w:rPr>
                <w:rFonts w:ascii="Calibri" w:hAnsi="Calibri" w:cs="Calibri"/>
                <w:sz w:val="18"/>
                <w:szCs w:val="18"/>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72798A37" w14:textId="77777777" w:rsidR="007F4A7B" w:rsidRPr="00385286" w:rsidRDefault="007F4A7B" w:rsidP="00C61641">
            <w:pPr>
              <w:spacing w:after="0" w:line="240" w:lineRule="auto"/>
              <w:jc w:val="center"/>
              <w:rPr>
                <w:rFonts w:ascii="Calibri" w:hAnsi="Calibri" w:cs="Calibri"/>
                <w:sz w:val="18"/>
                <w:szCs w:val="18"/>
              </w:rPr>
            </w:pPr>
            <w:r w:rsidRPr="00385286">
              <w:rPr>
                <w:rFonts w:ascii="Calibri" w:hAnsi="Calibri" w:cs="Calibri"/>
                <w:sz w:val="18"/>
                <w:szCs w:val="18"/>
              </w:rPr>
              <w:t>2</w:t>
            </w:r>
            <w:r w:rsidR="00C61641">
              <w:rPr>
                <w:rFonts w:ascii="Calibri" w:hAnsi="Calibri" w:cs="Calibri"/>
                <w:sz w:val="18"/>
                <w:szCs w:val="18"/>
              </w:rPr>
              <w:t>,</w:t>
            </w:r>
            <w:r w:rsidRPr="00385286">
              <w:rPr>
                <w:rFonts w:ascii="Calibri" w:hAnsi="Calibri" w:cs="Calibri"/>
                <w:sz w:val="18"/>
                <w:szCs w:val="18"/>
              </w:rPr>
              <w:t>516</w:t>
            </w:r>
          </w:p>
        </w:tc>
        <w:tc>
          <w:tcPr>
            <w:tcW w:w="1180" w:type="dxa"/>
            <w:tcBorders>
              <w:top w:val="nil"/>
              <w:left w:val="nil"/>
              <w:bottom w:val="single" w:sz="4" w:space="0" w:color="auto"/>
              <w:right w:val="single" w:sz="4" w:space="0" w:color="auto"/>
            </w:tcBorders>
            <w:shd w:val="clear" w:color="auto" w:fill="auto"/>
            <w:noWrap/>
            <w:vAlign w:val="center"/>
            <w:hideMark/>
          </w:tcPr>
          <w:p w14:paraId="3BB85F6F" w14:textId="77777777" w:rsidR="007F4A7B" w:rsidRPr="00385286" w:rsidRDefault="007F4A7B" w:rsidP="00C61641">
            <w:pPr>
              <w:spacing w:after="0" w:line="240" w:lineRule="auto"/>
              <w:jc w:val="right"/>
              <w:rPr>
                <w:rFonts w:ascii="Calibri" w:hAnsi="Calibri" w:cs="Calibri"/>
                <w:sz w:val="18"/>
                <w:szCs w:val="18"/>
              </w:rPr>
            </w:pPr>
            <w:r w:rsidRPr="00385286">
              <w:rPr>
                <w:rFonts w:ascii="Calibri" w:hAnsi="Calibri" w:cs="Calibri"/>
                <w:sz w:val="18"/>
                <w:szCs w:val="18"/>
              </w:rPr>
              <w:t>327</w:t>
            </w:r>
            <w:r w:rsidR="00C61641">
              <w:rPr>
                <w:rFonts w:ascii="Calibri" w:hAnsi="Calibri" w:cs="Calibri"/>
                <w:sz w:val="18"/>
                <w:szCs w:val="18"/>
              </w:rPr>
              <w:t>.</w:t>
            </w:r>
            <w:r w:rsidRPr="00385286">
              <w:rPr>
                <w:rFonts w:ascii="Calibri" w:hAnsi="Calibri" w:cs="Calibri"/>
                <w:sz w:val="18"/>
                <w:szCs w:val="18"/>
              </w:rPr>
              <w:t xml:space="preserve">813 </w:t>
            </w:r>
          </w:p>
        </w:tc>
        <w:tc>
          <w:tcPr>
            <w:tcW w:w="1180" w:type="dxa"/>
            <w:tcBorders>
              <w:top w:val="nil"/>
              <w:left w:val="nil"/>
              <w:bottom w:val="single" w:sz="4" w:space="0" w:color="auto"/>
              <w:right w:val="single" w:sz="4" w:space="0" w:color="auto"/>
            </w:tcBorders>
            <w:shd w:val="clear" w:color="auto" w:fill="auto"/>
            <w:noWrap/>
            <w:vAlign w:val="center"/>
            <w:hideMark/>
          </w:tcPr>
          <w:p w14:paraId="2B31FE1E" w14:textId="77777777" w:rsidR="007F4A7B" w:rsidRPr="00C61641" w:rsidRDefault="007F4A7B" w:rsidP="00C61641">
            <w:pPr>
              <w:spacing w:after="0" w:line="240" w:lineRule="auto"/>
              <w:jc w:val="right"/>
              <w:rPr>
                <w:rFonts w:ascii="Calibri" w:hAnsi="Calibri" w:cs="Calibri"/>
                <w:sz w:val="18"/>
                <w:szCs w:val="18"/>
                <w:lang w:val="es-ES"/>
              </w:rPr>
            </w:pPr>
            <w:r w:rsidRPr="00C61641">
              <w:rPr>
                <w:rFonts w:ascii="Calibri" w:hAnsi="Calibri" w:cs="Calibri"/>
                <w:sz w:val="18"/>
                <w:szCs w:val="18"/>
                <w:lang w:val="es-ES"/>
              </w:rPr>
              <w:t>359</w:t>
            </w:r>
            <w:r w:rsidR="00C61641" w:rsidRPr="00C61641">
              <w:rPr>
                <w:rFonts w:ascii="Calibri" w:hAnsi="Calibri" w:cs="Calibri"/>
                <w:sz w:val="18"/>
                <w:szCs w:val="18"/>
                <w:lang w:val="es-ES"/>
              </w:rPr>
              <w:t>.</w:t>
            </w:r>
            <w:r w:rsidRPr="00C61641">
              <w:rPr>
                <w:rFonts w:ascii="Calibri" w:hAnsi="Calibri" w:cs="Calibri"/>
                <w:sz w:val="18"/>
                <w:szCs w:val="18"/>
                <w:lang w:val="es-ES"/>
              </w:rPr>
              <w:t xml:space="preserve">555 </w:t>
            </w:r>
          </w:p>
        </w:tc>
        <w:tc>
          <w:tcPr>
            <w:tcW w:w="1180" w:type="dxa"/>
            <w:tcBorders>
              <w:top w:val="nil"/>
              <w:left w:val="nil"/>
              <w:bottom w:val="single" w:sz="4" w:space="0" w:color="auto"/>
              <w:right w:val="single" w:sz="4" w:space="0" w:color="auto"/>
            </w:tcBorders>
            <w:shd w:val="clear" w:color="auto" w:fill="auto"/>
            <w:noWrap/>
            <w:vAlign w:val="center"/>
            <w:hideMark/>
          </w:tcPr>
          <w:p w14:paraId="37EE81BE" w14:textId="77777777" w:rsidR="007F4A7B" w:rsidRPr="00C61641" w:rsidRDefault="007F4A7B" w:rsidP="00C61641">
            <w:pPr>
              <w:spacing w:after="0" w:line="240" w:lineRule="auto"/>
              <w:jc w:val="right"/>
              <w:rPr>
                <w:rFonts w:ascii="Calibri" w:hAnsi="Calibri" w:cs="Calibri"/>
                <w:sz w:val="18"/>
                <w:szCs w:val="18"/>
                <w:lang w:val="es-ES"/>
              </w:rPr>
            </w:pPr>
            <w:r w:rsidRPr="00C61641">
              <w:rPr>
                <w:rFonts w:ascii="Calibri" w:hAnsi="Calibri" w:cs="Calibri"/>
                <w:sz w:val="18"/>
                <w:szCs w:val="18"/>
                <w:lang w:val="es-ES"/>
              </w:rPr>
              <w:t>687</w:t>
            </w:r>
            <w:r w:rsidR="00C61641">
              <w:rPr>
                <w:rFonts w:ascii="Calibri" w:hAnsi="Calibri" w:cs="Calibri"/>
                <w:sz w:val="18"/>
                <w:szCs w:val="18"/>
                <w:lang w:val="es-ES"/>
              </w:rPr>
              <w:t>.</w:t>
            </w:r>
            <w:r w:rsidRPr="00C61641">
              <w:rPr>
                <w:rFonts w:ascii="Calibri" w:hAnsi="Calibri" w:cs="Calibri"/>
                <w:sz w:val="18"/>
                <w:szCs w:val="18"/>
                <w:lang w:val="es-ES"/>
              </w:rPr>
              <w:t xml:space="preserve">368 </w:t>
            </w:r>
          </w:p>
        </w:tc>
      </w:tr>
      <w:tr w:rsidR="007F4A7B" w:rsidRPr="00C61641" w14:paraId="2F51AD8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6F1A495" w14:textId="77777777" w:rsidR="007F4A7B" w:rsidRPr="00C61641" w:rsidRDefault="00C61641" w:rsidP="009145B5">
            <w:pPr>
              <w:spacing w:after="0" w:line="240" w:lineRule="auto"/>
              <w:rPr>
                <w:rFonts w:ascii="Calibri" w:hAnsi="Calibri" w:cs="Calibri"/>
                <w:sz w:val="18"/>
                <w:szCs w:val="18"/>
                <w:lang w:val="es-ES"/>
              </w:rPr>
            </w:pPr>
            <w:r>
              <w:rPr>
                <w:rFonts w:ascii="Calibri" w:hAnsi="Calibri" w:cs="Calibri"/>
                <w:sz w:val="18"/>
                <w:szCs w:val="18"/>
                <w:lang w:val="es-ES"/>
              </w:rPr>
              <w:t xml:space="preserve">Brunei </w:t>
            </w:r>
            <w:r w:rsidR="007F4A7B" w:rsidRPr="00C61641">
              <w:rPr>
                <w:rFonts w:ascii="Calibri" w:hAnsi="Calibri" w:cs="Calibri"/>
                <w:sz w:val="18"/>
                <w:szCs w:val="18"/>
                <w:lang w:val="es-ES"/>
              </w:rPr>
              <w:t>Darussalam</w:t>
            </w:r>
          </w:p>
        </w:tc>
        <w:tc>
          <w:tcPr>
            <w:tcW w:w="1180" w:type="dxa"/>
            <w:tcBorders>
              <w:top w:val="nil"/>
              <w:left w:val="nil"/>
              <w:bottom w:val="single" w:sz="4" w:space="0" w:color="auto"/>
              <w:right w:val="single" w:sz="4" w:space="0" w:color="auto"/>
            </w:tcBorders>
            <w:shd w:val="clear" w:color="auto" w:fill="auto"/>
            <w:vAlign w:val="center"/>
            <w:hideMark/>
          </w:tcPr>
          <w:p w14:paraId="0F43BED3" w14:textId="77777777" w:rsidR="007F4A7B" w:rsidRPr="00C61641" w:rsidRDefault="007F4A7B" w:rsidP="00C61641">
            <w:pPr>
              <w:spacing w:after="0" w:line="240" w:lineRule="auto"/>
              <w:jc w:val="center"/>
              <w:rPr>
                <w:rFonts w:ascii="Calibri" w:hAnsi="Calibri" w:cs="Calibri"/>
                <w:sz w:val="18"/>
                <w:szCs w:val="18"/>
                <w:lang w:val="es-ES"/>
              </w:rPr>
            </w:pPr>
            <w:r w:rsidRPr="00C61641">
              <w:rPr>
                <w:rFonts w:ascii="Calibri" w:hAnsi="Calibri" w:cs="Calibri"/>
                <w:sz w:val="18"/>
                <w:szCs w:val="18"/>
                <w:lang w:val="es-ES"/>
              </w:rPr>
              <w:t>0</w:t>
            </w:r>
            <w:r w:rsidR="00C61641">
              <w:rPr>
                <w:rFonts w:ascii="Calibri" w:hAnsi="Calibri" w:cs="Calibri"/>
                <w:sz w:val="18"/>
                <w:szCs w:val="18"/>
                <w:lang w:val="es-ES"/>
              </w:rPr>
              <w:t>,</w:t>
            </w:r>
            <w:r w:rsidRPr="00C61641">
              <w:rPr>
                <w:rFonts w:ascii="Calibri" w:hAnsi="Calibri" w:cs="Calibri"/>
                <w:sz w:val="18"/>
                <w:szCs w:val="18"/>
                <w:lang w:val="es-ES"/>
              </w:rPr>
              <w:t>021</w:t>
            </w:r>
          </w:p>
        </w:tc>
        <w:tc>
          <w:tcPr>
            <w:tcW w:w="1180" w:type="dxa"/>
            <w:tcBorders>
              <w:top w:val="nil"/>
              <w:left w:val="nil"/>
              <w:bottom w:val="single" w:sz="4" w:space="0" w:color="auto"/>
              <w:right w:val="single" w:sz="4" w:space="0" w:color="auto"/>
            </w:tcBorders>
            <w:shd w:val="clear" w:color="auto" w:fill="auto"/>
            <w:noWrap/>
            <w:vAlign w:val="center"/>
            <w:hideMark/>
          </w:tcPr>
          <w:p w14:paraId="34FC5E33" w14:textId="77777777" w:rsidR="007F4A7B" w:rsidRPr="00C61641" w:rsidRDefault="00C61641" w:rsidP="009145B5">
            <w:pPr>
              <w:spacing w:after="0" w:line="240" w:lineRule="auto"/>
              <w:jc w:val="center"/>
              <w:rPr>
                <w:rFonts w:ascii="Calibri" w:hAnsi="Calibri" w:cs="Calibri"/>
                <w:sz w:val="18"/>
                <w:szCs w:val="18"/>
                <w:lang w:val="es-ES"/>
              </w:rPr>
            </w:pPr>
            <w:r>
              <w:rPr>
                <w:rFonts w:ascii="Calibri" w:hAnsi="Calibri" w:cs="Calibri"/>
                <w:sz w:val="18"/>
                <w:szCs w:val="18"/>
                <w:lang w:val="es-ES"/>
              </w:rPr>
              <w:t>0,</w:t>
            </w:r>
            <w:r w:rsidR="007F4A7B" w:rsidRPr="00C61641">
              <w:rPr>
                <w:rFonts w:ascii="Calibri" w:hAnsi="Calibri" w:cs="Calibri"/>
                <w:sz w:val="18"/>
                <w:szCs w:val="18"/>
                <w:lang w:val="es-ES"/>
              </w:rPr>
              <w:t>026</w:t>
            </w:r>
          </w:p>
        </w:tc>
        <w:tc>
          <w:tcPr>
            <w:tcW w:w="1180" w:type="dxa"/>
            <w:tcBorders>
              <w:top w:val="nil"/>
              <w:left w:val="nil"/>
              <w:bottom w:val="single" w:sz="4" w:space="0" w:color="auto"/>
              <w:right w:val="single" w:sz="4" w:space="0" w:color="auto"/>
            </w:tcBorders>
            <w:shd w:val="clear" w:color="auto" w:fill="auto"/>
            <w:noWrap/>
            <w:vAlign w:val="center"/>
            <w:hideMark/>
          </w:tcPr>
          <w:p w14:paraId="50B6912F" w14:textId="77777777" w:rsidR="007F4A7B" w:rsidRPr="00C61641" w:rsidRDefault="007F4A7B" w:rsidP="00C61641">
            <w:pPr>
              <w:spacing w:after="0" w:line="240" w:lineRule="auto"/>
              <w:jc w:val="right"/>
              <w:rPr>
                <w:rFonts w:ascii="Calibri" w:hAnsi="Calibri" w:cs="Calibri"/>
                <w:sz w:val="18"/>
                <w:szCs w:val="18"/>
                <w:lang w:val="es-ES"/>
              </w:rPr>
            </w:pPr>
            <w:r w:rsidRPr="00C61641">
              <w:rPr>
                <w:rFonts w:ascii="Calibri" w:hAnsi="Calibri" w:cs="Calibri"/>
                <w:sz w:val="18"/>
                <w:szCs w:val="18"/>
                <w:lang w:val="es-ES"/>
              </w:rPr>
              <w:t>3</w:t>
            </w:r>
            <w:r w:rsidR="00C61641">
              <w:rPr>
                <w:rFonts w:ascii="Calibri" w:hAnsi="Calibri" w:cs="Calibri"/>
                <w:sz w:val="18"/>
                <w:szCs w:val="18"/>
                <w:lang w:val="es-ES"/>
              </w:rPr>
              <w:t>.</w:t>
            </w:r>
            <w:r w:rsidRPr="00C61641">
              <w:rPr>
                <w:rFonts w:ascii="Calibri" w:hAnsi="Calibri" w:cs="Calibri"/>
                <w:sz w:val="18"/>
                <w:szCs w:val="18"/>
                <w:lang w:val="es-ES"/>
              </w:rPr>
              <w:t xml:space="preserve">420 </w:t>
            </w:r>
          </w:p>
        </w:tc>
        <w:tc>
          <w:tcPr>
            <w:tcW w:w="1180" w:type="dxa"/>
            <w:tcBorders>
              <w:top w:val="nil"/>
              <w:left w:val="nil"/>
              <w:bottom w:val="single" w:sz="4" w:space="0" w:color="auto"/>
              <w:right w:val="single" w:sz="4" w:space="0" w:color="auto"/>
            </w:tcBorders>
            <w:shd w:val="clear" w:color="auto" w:fill="auto"/>
            <w:noWrap/>
            <w:vAlign w:val="center"/>
            <w:hideMark/>
          </w:tcPr>
          <w:p w14:paraId="06EC9CEE" w14:textId="77777777" w:rsidR="007F4A7B" w:rsidRPr="00C61641" w:rsidRDefault="00C61641" w:rsidP="009145B5">
            <w:pPr>
              <w:spacing w:after="0" w:line="240" w:lineRule="auto"/>
              <w:jc w:val="right"/>
              <w:rPr>
                <w:rFonts w:ascii="Calibri" w:hAnsi="Calibri" w:cs="Calibri"/>
                <w:sz w:val="18"/>
                <w:szCs w:val="18"/>
                <w:lang w:val="es-ES"/>
              </w:rPr>
            </w:pPr>
            <w:r>
              <w:rPr>
                <w:rFonts w:ascii="Calibri" w:hAnsi="Calibri" w:cs="Calibri"/>
                <w:sz w:val="18"/>
                <w:szCs w:val="18"/>
                <w:lang w:val="es-ES"/>
              </w:rPr>
              <w:t>3.</w:t>
            </w:r>
            <w:r w:rsidR="007F4A7B" w:rsidRPr="00C61641">
              <w:rPr>
                <w:rFonts w:ascii="Calibri" w:hAnsi="Calibri" w:cs="Calibri"/>
                <w:sz w:val="18"/>
                <w:szCs w:val="18"/>
                <w:lang w:val="es-ES"/>
              </w:rPr>
              <w:t xml:space="preserve">751 </w:t>
            </w:r>
          </w:p>
        </w:tc>
        <w:tc>
          <w:tcPr>
            <w:tcW w:w="1180" w:type="dxa"/>
            <w:tcBorders>
              <w:top w:val="nil"/>
              <w:left w:val="nil"/>
              <w:bottom w:val="single" w:sz="4" w:space="0" w:color="auto"/>
              <w:right w:val="single" w:sz="4" w:space="0" w:color="auto"/>
            </w:tcBorders>
            <w:shd w:val="clear" w:color="auto" w:fill="auto"/>
            <w:noWrap/>
            <w:vAlign w:val="center"/>
            <w:hideMark/>
          </w:tcPr>
          <w:p w14:paraId="3E4D1CAB" w14:textId="77777777" w:rsidR="007F4A7B" w:rsidRPr="00C61641" w:rsidRDefault="00C61641" w:rsidP="009145B5">
            <w:pPr>
              <w:spacing w:after="0" w:line="240" w:lineRule="auto"/>
              <w:jc w:val="right"/>
              <w:rPr>
                <w:rFonts w:ascii="Calibri" w:hAnsi="Calibri" w:cs="Calibri"/>
                <w:sz w:val="18"/>
                <w:szCs w:val="18"/>
                <w:lang w:val="es-ES"/>
              </w:rPr>
            </w:pPr>
            <w:r>
              <w:rPr>
                <w:rFonts w:ascii="Calibri" w:hAnsi="Calibri" w:cs="Calibri"/>
                <w:sz w:val="18"/>
                <w:szCs w:val="18"/>
                <w:lang w:val="es-ES"/>
              </w:rPr>
              <w:t>7.</w:t>
            </w:r>
            <w:r w:rsidR="007F4A7B" w:rsidRPr="00C61641">
              <w:rPr>
                <w:rFonts w:ascii="Calibri" w:hAnsi="Calibri" w:cs="Calibri"/>
                <w:sz w:val="18"/>
                <w:szCs w:val="18"/>
                <w:lang w:val="es-ES"/>
              </w:rPr>
              <w:t xml:space="preserve">171 </w:t>
            </w:r>
          </w:p>
        </w:tc>
      </w:tr>
      <w:tr w:rsidR="007F4A7B" w:rsidRPr="00C61641" w14:paraId="794AB38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B7AF2FA" w14:textId="77777777" w:rsidR="007F4A7B" w:rsidRPr="00C61641" w:rsidRDefault="007F4A7B" w:rsidP="009145B5">
            <w:pPr>
              <w:spacing w:after="0" w:line="240" w:lineRule="auto"/>
              <w:rPr>
                <w:rFonts w:ascii="Calibri" w:hAnsi="Calibri" w:cs="Calibri"/>
                <w:sz w:val="18"/>
                <w:szCs w:val="18"/>
                <w:lang w:val="es-ES"/>
              </w:rPr>
            </w:pPr>
            <w:r w:rsidRPr="00C61641">
              <w:rPr>
                <w:rFonts w:ascii="Calibri" w:hAnsi="Calibri" w:cs="Calibri"/>
                <w:sz w:val="18"/>
                <w:szCs w:val="18"/>
                <w:lang w:val="es-ES"/>
              </w:rPr>
              <w:t>Bulgaria</w:t>
            </w:r>
          </w:p>
        </w:tc>
        <w:tc>
          <w:tcPr>
            <w:tcW w:w="1180" w:type="dxa"/>
            <w:tcBorders>
              <w:top w:val="nil"/>
              <w:left w:val="nil"/>
              <w:bottom w:val="single" w:sz="4" w:space="0" w:color="auto"/>
              <w:right w:val="single" w:sz="4" w:space="0" w:color="auto"/>
            </w:tcBorders>
            <w:shd w:val="clear" w:color="auto" w:fill="auto"/>
            <w:vAlign w:val="center"/>
            <w:hideMark/>
          </w:tcPr>
          <w:p w14:paraId="66C83FFA" w14:textId="77777777" w:rsidR="007F4A7B" w:rsidRPr="00C61641" w:rsidRDefault="007F4A7B" w:rsidP="00C61641">
            <w:pPr>
              <w:spacing w:after="0" w:line="240" w:lineRule="auto"/>
              <w:jc w:val="center"/>
              <w:rPr>
                <w:rFonts w:ascii="Calibri" w:hAnsi="Calibri" w:cs="Calibri"/>
                <w:sz w:val="18"/>
                <w:szCs w:val="18"/>
                <w:lang w:val="es-ES"/>
              </w:rPr>
            </w:pPr>
            <w:r w:rsidRPr="00C61641">
              <w:rPr>
                <w:rFonts w:ascii="Calibri" w:hAnsi="Calibri" w:cs="Calibri"/>
                <w:sz w:val="18"/>
                <w:szCs w:val="18"/>
                <w:lang w:val="es-ES"/>
              </w:rPr>
              <w:t>0</w:t>
            </w:r>
            <w:r w:rsidR="00C61641">
              <w:rPr>
                <w:rFonts w:ascii="Calibri" w:hAnsi="Calibri" w:cs="Calibri"/>
                <w:sz w:val="18"/>
                <w:szCs w:val="18"/>
                <w:lang w:val="es-ES"/>
              </w:rPr>
              <w:t>,</w:t>
            </w:r>
            <w:r w:rsidRPr="00C61641">
              <w:rPr>
                <w:rFonts w:ascii="Calibri" w:hAnsi="Calibri" w:cs="Calibri"/>
                <w:sz w:val="18"/>
                <w:szCs w:val="18"/>
                <w:lang w:val="es-ES"/>
              </w:rPr>
              <w:t>056</w:t>
            </w:r>
          </w:p>
        </w:tc>
        <w:tc>
          <w:tcPr>
            <w:tcW w:w="1180" w:type="dxa"/>
            <w:tcBorders>
              <w:top w:val="nil"/>
              <w:left w:val="nil"/>
              <w:bottom w:val="single" w:sz="4" w:space="0" w:color="auto"/>
              <w:right w:val="single" w:sz="4" w:space="0" w:color="auto"/>
            </w:tcBorders>
            <w:shd w:val="clear" w:color="auto" w:fill="auto"/>
            <w:noWrap/>
            <w:vAlign w:val="center"/>
            <w:hideMark/>
          </w:tcPr>
          <w:p w14:paraId="2B4B4E09" w14:textId="77777777" w:rsidR="007F4A7B" w:rsidRPr="00C61641" w:rsidRDefault="007F4A7B" w:rsidP="00C61641">
            <w:pPr>
              <w:spacing w:after="0" w:line="240" w:lineRule="auto"/>
              <w:jc w:val="center"/>
              <w:rPr>
                <w:rFonts w:ascii="Calibri" w:hAnsi="Calibri" w:cs="Calibri"/>
                <w:sz w:val="18"/>
                <w:szCs w:val="18"/>
                <w:lang w:val="es-ES"/>
              </w:rPr>
            </w:pPr>
            <w:r w:rsidRPr="00C61641">
              <w:rPr>
                <w:rFonts w:ascii="Calibri" w:hAnsi="Calibri" w:cs="Calibri"/>
                <w:sz w:val="18"/>
                <w:szCs w:val="18"/>
                <w:lang w:val="es-ES"/>
              </w:rPr>
              <w:t>0</w:t>
            </w:r>
            <w:r w:rsidR="00C61641">
              <w:rPr>
                <w:rFonts w:ascii="Calibri" w:hAnsi="Calibri" w:cs="Calibri"/>
                <w:sz w:val="18"/>
                <w:szCs w:val="18"/>
                <w:lang w:val="es-ES"/>
              </w:rPr>
              <w:t>,</w:t>
            </w:r>
            <w:r w:rsidRPr="00C61641">
              <w:rPr>
                <w:rFonts w:ascii="Calibri" w:hAnsi="Calibri" w:cs="Calibri"/>
                <w:sz w:val="18"/>
                <w:szCs w:val="18"/>
                <w:lang w:val="es-ES"/>
              </w:rPr>
              <w:t>070</w:t>
            </w:r>
          </w:p>
        </w:tc>
        <w:tc>
          <w:tcPr>
            <w:tcW w:w="1180" w:type="dxa"/>
            <w:tcBorders>
              <w:top w:val="nil"/>
              <w:left w:val="nil"/>
              <w:bottom w:val="single" w:sz="4" w:space="0" w:color="auto"/>
              <w:right w:val="single" w:sz="4" w:space="0" w:color="auto"/>
            </w:tcBorders>
            <w:shd w:val="clear" w:color="auto" w:fill="auto"/>
            <w:noWrap/>
            <w:vAlign w:val="center"/>
            <w:hideMark/>
          </w:tcPr>
          <w:p w14:paraId="02FD7E8C" w14:textId="77777777" w:rsidR="007F4A7B" w:rsidRPr="00C61641" w:rsidRDefault="007F4A7B" w:rsidP="00C61641">
            <w:pPr>
              <w:spacing w:after="0" w:line="240" w:lineRule="auto"/>
              <w:jc w:val="right"/>
              <w:rPr>
                <w:rFonts w:ascii="Calibri" w:hAnsi="Calibri" w:cs="Calibri"/>
                <w:sz w:val="18"/>
                <w:szCs w:val="18"/>
                <w:lang w:val="es-ES"/>
              </w:rPr>
            </w:pPr>
            <w:r w:rsidRPr="00C61641">
              <w:rPr>
                <w:rFonts w:ascii="Calibri" w:hAnsi="Calibri" w:cs="Calibri"/>
                <w:sz w:val="18"/>
                <w:szCs w:val="18"/>
                <w:lang w:val="es-ES"/>
              </w:rPr>
              <w:t>9</w:t>
            </w:r>
            <w:r w:rsidR="00C61641">
              <w:rPr>
                <w:rFonts w:ascii="Calibri" w:hAnsi="Calibri" w:cs="Calibri"/>
                <w:sz w:val="18"/>
                <w:szCs w:val="18"/>
                <w:lang w:val="es-ES"/>
              </w:rPr>
              <w:t>.</w:t>
            </w:r>
            <w:r w:rsidRPr="00C61641">
              <w:rPr>
                <w:rFonts w:ascii="Calibri" w:hAnsi="Calibri" w:cs="Calibri"/>
                <w:sz w:val="18"/>
                <w:szCs w:val="18"/>
                <w:lang w:val="es-ES"/>
              </w:rPr>
              <w:t xml:space="preserve">119 </w:t>
            </w:r>
          </w:p>
        </w:tc>
        <w:tc>
          <w:tcPr>
            <w:tcW w:w="1180" w:type="dxa"/>
            <w:tcBorders>
              <w:top w:val="nil"/>
              <w:left w:val="nil"/>
              <w:bottom w:val="single" w:sz="4" w:space="0" w:color="auto"/>
              <w:right w:val="single" w:sz="4" w:space="0" w:color="auto"/>
            </w:tcBorders>
            <w:shd w:val="clear" w:color="auto" w:fill="auto"/>
            <w:noWrap/>
            <w:vAlign w:val="center"/>
            <w:hideMark/>
          </w:tcPr>
          <w:p w14:paraId="51EC7B14" w14:textId="77777777" w:rsidR="007F4A7B" w:rsidRPr="00C61641" w:rsidRDefault="007F4A7B" w:rsidP="00C61641">
            <w:pPr>
              <w:spacing w:after="0" w:line="240" w:lineRule="auto"/>
              <w:jc w:val="right"/>
              <w:rPr>
                <w:rFonts w:ascii="Calibri" w:hAnsi="Calibri" w:cs="Calibri"/>
                <w:sz w:val="18"/>
                <w:szCs w:val="18"/>
                <w:lang w:val="es-ES"/>
              </w:rPr>
            </w:pPr>
            <w:r w:rsidRPr="00C61641">
              <w:rPr>
                <w:rFonts w:ascii="Calibri" w:hAnsi="Calibri" w:cs="Calibri"/>
                <w:sz w:val="18"/>
                <w:szCs w:val="18"/>
                <w:lang w:val="es-ES"/>
              </w:rPr>
              <w:t>10</w:t>
            </w:r>
            <w:r w:rsidR="00C61641">
              <w:rPr>
                <w:rFonts w:ascii="Calibri" w:hAnsi="Calibri" w:cs="Calibri"/>
                <w:sz w:val="18"/>
                <w:szCs w:val="18"/>
                <w:lang w:val="es-ES"/>
              </w:rPr>
              <w:t>.</w:t>
            </w:r>
            <w:r w:rsidRPr="00C61641">
              <w:rPr>
                <w:rFonts w:ascii="Calibri" w:hAnsi="Calibri" w:cs="Calibri"/>
                <w:sz w:val="18"/>
                <w:szCs w:val="18"/>
                <w:lang w:val="es-ES"/>
              </w:rPr>
              <w:t xml:space="preserve">003 </w:t>
            </w:r>
          </w:p>
        </w:tc>
        <w:tc>
          <w:tcPr>
            <w:tcW w:w="1180" w:type="dxa"/>
            <w:tcBorders>
              <w:top w:val="nil"/>
              <w:left w:val="nil"/>
              <w:bottom w:val="single" w:sz="4" w:space="0" w:color="auto"/>
              <w:right w:val="single" w:sz="4" w:space="0" w:color="auto"/>
            </w:tcBorders>
            <w:shd w:val="clear" w:color="auto" w:fill="auto"/>
            <w:noWrap/>
            <w:vAlign w:val="center"/>
            <w:hideMark/>
          </w:tcPr>
          <w:p w14:paraId="783A8D46" w14:textId="77777777" w:rsidR="007F4A7B" w:rsidRPr="00C61641" w:rsidRDefault="007F4A7B" w:rsidP="00C61641">
            <w:pPr>
              <w:spacing w:after="0" w:line="240" w:lineRule="auto"/>
              <w:jc w:val="right"/>
              <w:rPr>
                <w:rFonts w:ascii="Calibri" w:hAnsi="Calibri" w:cs="Calibri"/>
                <w:sz w:val="18"/>
                <w:szCs w:val="18"/>
                <w:lang w:val="es-ES"/>
              </w:rPr>
            </w:pPr>
            <w:r w:rsidRPr="00C61641">
              <w:rPr>
                <w:rFonts w:ascii="Calibri" w:hAnsi="Calibri" w:cs="Calibri"/>
                <w:sz w:val="18"/>
                <w:szCs w:val="18"/>
                <w:lang w:val="es-ES"/>
              </w:rPr>
              <w:t>19</w:t>
            </w:r>
            <w:r w:rsidR="00C61641">
              <w:rPr>
                <w:rFonts w:ascii="Calibri" w:hAnsi="Calibri" w:cs="Calibri"/>
                <w:sz w:val="18"/>
                <w:szCs w:val="18"/>
                <w:lang w:val="es-ES"/>
              </w:rPr>
              <w:t>.</w:t>
            </w:r>
            <w:r w:rsidRPr="00C61641">
              <w:rPr>
                <w:rFonts w:ascii="Calibri" w:hAnsi="Calibri" w:cs="Calibri"/>
                <w:sz w:val="18"/>
                <w:szCs w:val="18"/>
                <w:lang w:val="es-ES"/>
              </w:rPr>
              <w:t xml:space="preserve">122 </w:t>
            </w:r>
          </w:p>
        </w:tc>
      </w:tr>
      <w:tr w:rsidR="007F4A7B" w:rsidRPr="00C61641" w14:paraId="5E18983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1D75BFA" w14:textId="77777777" w:rsidR="007F4A7B" w:rsidRPr="00C61641" w:rsidRDefault="007F4A7B" w:rsidP="009145B5">
            <w:pPr>
              <w:spacing w:after="0" w:line="240" w:lineRule="auto"/>
              <w:rPr>
                <w:rFonts w:ascii="Calibri" w:hAnsi="Calibri" w:cs="Calibri"/>
                <w:sz w:val="18"/>
                <w:szCs w:val="18"/>
                <w:lang w:val="es-ES"/>
              </w:rPr>
            </w:pPr>
            <w:r w:rsidRPr="00C61641">
              <w:rPr>
                <w:rFonts w:ascii="Calibri" w:hAnsi="Calibri" w:cs="Calibri"/>
                <w:sz w:val="18"/>
                <w:szCs w:val="18"/>
                <w:lang w:val="es-ES"/>
              </w:rPr>
              <w:t>Burkina Faso</w:t>
            </w:r>
          </w:p>
        </w:tc>
        <w:tc>
          <w:tcPr>
            <w:tcW w:w="1180" w:type="dxa"/>
            <w:tcBorders>
              <w:top w:val="nil"/>
              <w:left w:val="nil"/>
              <w:bottom w:val="single" w:sz="4" w:space="0" w:color="auto"/>
              <w:right w:val="single" w:sz="4" w:space="0" w:color="auto"/>
            </w:tcBorders>
            <w:shd w:val="clear" w:color="auto" w:fill="auto"/>
            <w:vAlign w:val="center"/>
            <w:hideMark/>
          </w:tcPr>
          <w:p w14:paraId="7DF0565D" w14:textId="77777777" w:rsidR="007F4A7B" w:rsidRPr="00C61641" w:rsidRDefault="007F4A7B" w:rsidP="00A9502D">
            <w:pPr>
              <w:spacing w:after="0" w:line="240" w:lineRule="auto"/>
              <w:jc w:val="center"/>
              <w:rPr>
                <w:rFonts w:ascii="Calibri" w:hAnsi="Calibri" w:cs="Calibri"/>
                <w:sz w:val="18"/>
                <w:szCs w:val="18"/>
                <w:lang w:val="es-ES"/>
              </w:rPr>
            </w:pPr>
            <w:r w:rsidRPr="00C61641">
              <w:rPr>
                <w:rFonts w:ascii="Calibri" w:hAnsi="Calibri" w:cs="Calibri"/>
                <w:sz w:val="18"/>
                <w:szCs w:val="18"/>
                <w:lang w:val="es-ES"/>
              </w:rPr>
              <w:t>0</w:t>
            </w:r>
            <w:r w:rsidR="00A9502D">
              <w:rPr>
                <w:rFonts w:ascii="Calibri" w:hAnsi="Calibri" w:cs="Calibri"/>
                <w:sz w:val="18"/>
                <w:szCs w:val="18"/>
                <w:lang w:val="es-ES"/>
              </w:rPr>
              <w:t>,</w:t>
            </w:r>
            <w:r w:rsidRPr="00C61641">
              <w:rPr>
                <w:rFonts w:ascii="Calibri" w:hAnsi="Calibri" w:cs="Calibri"/>
                <w:sz w:val="18"/>
                <w:szCs w:val="18"/>
                <w:lang w:val="es-ES"/>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082E381B" w14:textId="77777777" w:rsidR="007F4A7B" w:rsidRPr="00C61641" w:rsidRDefault="007F4A7B" w:rsidP="00A9502D">
            <w:pPr>
              <w:spacing w:after="0" w:line="240" w:lineRule="auto"/>
              <w:jc w:val="center"/>
              <w:rPr>
                <w:rFonts w:ascii="Calibri" w:hAnsi="Calibri" w:cs="Calibri"/>
                <w:sz w:val="18"/>
                <w:szCs w:val="18"/>
                <w:lang w:val="es-ES"/>
              </w:rPr>
            </w:pPr>
            <w:r w:rsidRPr="00C61641">
              <w:rPr>
                <w:rFonts w:ascii="Calibri" w:hAnsi="Calibri" w:cs="Calibri"/>
                <w:sz w:val="18"/>
                <w:szCs w:val="18"/>
                <w:lang w:val="es-ES"/>
              </w:rPr>
              <w:t>0</w:t>
            </w:r>
            <w:r w:rsidR="00A9502D">
              <w:rPr>
                <w:rFonts w:ascii="Calibri" w:hAnsi="Calibri" w:cs="Calibri"/>
                <w:sz w:val="18"/>
                <w:szCs w:val="18"/>
                <w:lang w:val="es-ES"/>
              </w:rPr>
              <w:t>,</w:t>
            </w:r>
            <w:r w:rsidRPr="00C61641">
              <w:rPr>
                <w:rFonts w:ascii="Calibri" w:hAnsi="Calibri" w:cs="Calibri"/>
                <w:sz w:val="18"/>
                <w:szCs w:val="18"/>
                <w:lang w:val="es-ES"/>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702B2345" w14:textId="77777777" w:rsidR="007F4A7B" w:rsidRPr="00C61641" w:rsidRDefault="007F4A7B" w:rsidP="009145B5">
            <w:pPr>
              <w:spacing w:after="0" w:line="240" w:lineRule="auto"/>
              <w:jc w:val="right"/>
              <w:rPr>
                <w:rFonts w:ascii="Calibri" w:hAnsi="Calibri" w:cs="Calibri"/>
                <w:sz w:val="18"/>
                <w:szCs w:val="18"/>
                <w:lang w:val="es-ES"/>
              </w:rPr>
            </w:pPr>
            <w:r w:rsidRPr="00C61641">
              <w:rPr>
                <w:rFonts w:ascii="Calibri" w:hAnsi="Calibri" w:cs="Calibri"/>
                <w:sz w:val="18"/>
                <w:szCs w:val="18"/>
                <w:lang w:val="es-ES"/>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41F50880" w14:textId="77777777" w:rsidR="007F4A7B" w:rsidRPr="00C61641" w:rsidRDefault="007F4A7B" w:rsidP="009145B5">
            <w:pPr>
              <w:spacing w:after="0" w:line="240" w:lineRule="auto"/>
              <w:jc w:val="right"/>
              <w:rPr>
                <w:rFonts w:ascii="Calibri" w:hAnsi="Calibri" w:cs="Calibri"/>
                <w:sz w:val="18"/>
                <w:szCs w:val="18"/>
                <w:lang w:val="es-ES"/>
              </w:rPr>
            </w:pPr>
            <w:r w:rsidRPr="00C61641">
              <w:rPr>
                <w:rFonts w:ascii="Calibri" w:hAnsi="Calibri" w:cs="Calibri"/>
                <w:sz w:val="18"/>
                <w:szCs w:val="18"/>
                <w:lang w:val="es-ES"/>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7053E8D8" w14:textId="77777777" w:rsidR="007F4A7B" w:rsidRPr="00C61641" w:rsidRDefault="007F4A7B" w:rsidP="00A9502D">
            <w:pPr>
              <w:spacing w:after="0" w:line="240" w:lineRule="auto"/>
              <w:jc w:val="right"/>
              <w:rPr>
                <w:rFonts w:ascii="Calibri" w:hAnsi="Calibri" w:cs="Calibri"/>
                <w:sz w:val="18"/>
                <w:szCs w:val="18"/>
                <w:lang w:val="es-ES"/>
              </w:rPr>
            </w:pPr>
            <w:r w:rsidRPr="00C61641">
              <w:rPr>
                <w:rFonts w:ascii="Calibri" w:hAnsi="Calibri" w:cs="Calibri"/>
                <w:sz w:val="18"/>
                <w:szCs w:val="18"/>
                <w:lang w:val="es-ES"/>
              </w:rPr>
              <w:t>1</w:t>
            </w:r>
            <w:r w:rsidR="00A9502D">
              <w:rPr>
                <w:rFonts w:ascii="Calibri" w:hAnsi="Calibri" w:cs="Calibri"/>
                <w:sz w:val="18"/>
                <w:szCs w:val="18"/>
                <w:lang w:val="es-ES"/>
              </w:rPr>
              <w:t>.</w:t>
            </w:r>
            <w:r w:rsidRPr="00C61641">
              <w:rPr>
                <w:rFonts w:ascii="Calibri" w:hAnsi="Calibri" w:cs="Calibri"/>
                <w:sz w:val="18"/>
                <w:szCs w:val="18"/>
                <w:lang w:val="es-ES"/>
              </w:rPr>
              <w:t xml:space="preserve">365 </w:t>
            </w:r>
          </w:p>
        </w:tc>
      </w:tr>
      <w:tr w:rsidR="007F4A7B" w:rsidRPr="00C61641" w14:paraId="7F4B0E9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941F43" w14:textId="77777777" w:rsidR="007F4A7B" w:rsidRPr="00C61641" w:rsidRDefault="007F4A7B" w:rsidP="009145B5">
            <w:pPr>
              <w:spacing w:after="0" w:line="240" w:lineRule="auto"/>
              <w:rPr>
                <w:rFonts w:ascii="Calibri" w:hAnsi="Calibri" w:cs="Calibri"/>
                <w:sz w:val="18"/>
                <w:szCs w:val="18"/>
                <w:lang w:val="es-ES"/>
              </w:rPr>
            </w:pPr>
            <w:r w:rsidRPr="00C61641">
              <w:rPr>
                <w:rFonts w:ascii="Calibri" w:hAnsi="Calibri" w:cs="Calibri"/>
                <w:sz w:val="18"/>
                <w:szCs w:val="18"/>
                <w:lang w:val="es-ES"/>
              </w:rPr>
              <w:t>Burundi</w:t>
            </w:r>
          </w:p>
        </w:tc>
        <w:tc>
          <w:tcPr>
            <w:tcW w:w="1180" w:type="dxa"/>
            <w:tcBorders>
              <w:top w:val="nil"/>
              <w:left w:val="nil"/>
              <w:bottom w:val="single" w:sz="4" w:space="0" w:color="auto"/>
              <w:right w:val="single" w:sz="4" w:space="0" w:color="auto"/>
            </w:tcBorders>
            <w:shd w:val="clear" w:color="auto" w:fill="auto"/>
            <w:vAlign w:val="center"/>
            <w:hideMark/>
          </w:tcPr>
          <w:p w14:paraId="7D8050C3" w14:textId="77777777" w:rsidR="007F4A7B" w:rsidRPr="00C61641" w:rsidRDefault="007F4A7B" w:rsidP="00A9502D">
            <w:pPr>
              <w:spacing w:after="0" w:line="240" w:lineRule="auto"/>
              <w:jc w:val="center"/>
              <w:rPr>
                <w:rFonts w:ascii="Calibri" w:hAnsi="Calibri" w:cs="Calibri"/>
                <w:sz w:val="18"/>
                <w:szCs w:val="18"/>
                <w:lang w:val="es-ES"/>
              </w:rPr>
            </w:pPr>
            <w:r w:rsidRPr="00C61641">
              <w:rPr>
                <w:rFonts w:ascii="Calibri" w:hAnsi="Calibri" w:cs="Calibri"/>
                <w:sz w:val="18"/>
                <w:szCs w:val="18"/>
                <w:lang w:val="es-ES"/>
              </w:rPr>
              <w:t>0</w:t>
            </w:r>
            <w:r w:rsidR="00A9502D">
              <w:rPr>
                <w:rFonts w:ascii="Calibri" w:hAnsi="Calibri" w:cs="Calibri"/>
                <w:sz w:val="18"/>
                <w:szCs w:val="18"/>
                <w:lang w:val="es-ES"/>
              </w:rPr>
              <w:t>,</w:t>
            </w:r>
            <w:r w:rsidRPr="00C61641">
              <w:rPr>
                <w:rFonts w:ascii="Calibri" w:hAnsi="Calibri" w:cs="Calibri"/>
                <w:sz w:val="18"/>
                <w:szCs w:val="18"/>
                <w:lang w:val="es-ES"/>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EA739C2" w14:textId="77777777" w:rsidR="007F4A7B" w:rsidRPr="00C61641" w:rsidRDefault="00A9502D" w:rsidP="009145B5">
            <w:pPr>
              <w:spacing w:after="0" w:line="240" w:lineRule="auto"/>
              <w:jc w:val="center"/>
              <w:rPr>
                <w:rFonts w:ascii="Calibri" w:hAnsi="Calibri" w:cs="Calibri"/>
                <w:sz w:val="18"/>
                <w:szCs w:val="18"/>
                <w:lang w:val="es-ES"/>
              </w:rPr>
            </w:pPr>
            <w:r>
              <w:rPr>
                <w:rFonts w:ascii="Calibri" w:hAnsi="Calibri" w:cs="Calibri"/>
                <w:sz w:val="18"/>
                <w:szCs w:val="18"/>
                <w:lang w:val="es-ES"/>
              </w:rPr>
              <w:t>0,</w:t>
            </w:r>
            <w:r w:rsidR="007F4A7B" w:rsidRPr="00C61641">
              <w:rPr>
                <w:rFonts w:ascii="Calibri" w:hAnsi="Calibri" w:cs="Calibri"/>
                <w:sz w:val="18"/>
                <w:szCs w:val="18"/>
                <w:lang w:val="es-ES"/>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05F9720" w14:textId="77777777" w:rsidR="007F4A7B" w:rsidRPr="00C61641" w:rsidRDefault="007F4A7B" w:rsidP="009145B5">
            <w:pPr>
              <w:spacing w:after="0" w:line="240" w:lineRule="auto"/>
              <w:jc w:val="right"/>
              <w:rPr>
                <w:rFonts w:ascii="Calibri" w:hAnsi="Calibri" w:cs="Calibri"/>
                <w:sz w:val="18"/>
                <w:szCs w:val="18"/>
                <w:lang w:val="es-ES"/>
              </w:rPr>
            </w:pPr>
            <w:r w:rsidRPr="00C61641">
              <w:rPr>
                <w:rFonts w:ascii="Calibri" w:hAnsi="Calibri" w:cs="Calibri"/>
                <w:sz w:val="18"/>
                <w:szCs w:val="18"/>
                <w:lang w:val="es-ES"/>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E3583AF" w14:textId="77777777" w:rsidR="007F4A7B" w:rsidRPr="00C61641" w:rsidRDefault="007F4A7B" w:rsidP="009145B5">
            <w:pPr>
              <w:spacing w:after="0" w:line="240" w:lineRule="auto"/>
              <w:jc w:val="right"/>
              <w:rPr>
                <w:rFonts w:ascii="Calibri" w:hAnsi="Calibri" w:cs="Calibri"/>
                <w:sz w:val="18"/>
                <w:szCs w:val="18"/>
                <w:lang w:val="es-ES"/>
              </w:rPr>
            </w:pPr>
            <w:r w:rsidRPr="00C61641">
              <w:rPr>
                <w:rFonts w:ascii="Calibri" w:hAnsi="Calibri" w:cs="Calibri"/>
                <w:sz w:val="18"/>
                <w:szCs w:val="18"/>
                <w:lang w:val="es-ES"/>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609C157" w14:textId="77777777" w:rsidR="007F4A7B" w:rsidRPr="00C61641" w:rsidRDefault="007F4A7B" w:rsidP="009145B5">
            <w:pPr>
              <w:spacing w:after="0" w:line="240" w:lineRule="auto"/>
              <w:jc w:val="right"/>
              <w:rPr>
                <w:rFonts w:ascii="Calibri" w:hAnsi="Calibri" w:cs="Calibri"/>
                <w:sz w:val="18"/>
                <w:szCs w:val="18"/>
                <w:lang w:val="es-ES"/>
              </w:rPr>
            </w:pPr>
            <w:r w:rsidRPr="00C61641">
              <w:rPr>
                <w:rFonts w:ascii="Calibri" w:hAnsi="Calibri" w:cs="Calibri"/>
                <w:sz w:val="18"/>
                <w:szCs w:val="18"/>
                <w:lang w:val="es-ES"/>
              </w:rPr>
              <w:t xml:space="preserve">342 </w:t>
            </w:r>
          </w:p>
        </w:tc>
      </w:tr>
      <w:tr w:rsidR="007F4A7B" w:rsidRPr="00C61641" w14:paraId="24D4298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D7C2EA4" w14:textId="77777777" w:rsidR="007F4A7B" w:rsidRPr="00C61641" w:rsidRDefault="007F4A7B" w:rsidP="00A9502D">
            <w:pPr>
              <w:spacing w:after="0" w:line="240" w:lineRule="auto"/>
              <w:rPr>
                <w:rFonts w:ascii="Calibri" w:hAnsi="Calibri" w:cs="Calibri"/>
                <w:sz w:val="18"/>
                <w:szCs w:val="18"/>
                <w:lang w:val="es-ES"/>
              </w:rPr>
            </w:pPr>
            <w:r w:rsidRPr="00C61641">
              <w:rPr>
                <w:rFonts w:ascii="Calibri" w:hAnsi="Calibri" w:cs="Calibri"/>
                <w:sz w:val="18"/>
                <w:szCs w:val="18"/>
                <w:lang w:val="es-ES"/>
              </w:rPr>
              <w:t>Ca</w:t>
            </w:r>
            <w:r w:rsidR="00A9502D">
              <w:rPr>
                <w:rFonts w:ascii="Calibri" w:hAnsi="Calibri" w:cs="Calibri"/>
                <w:sz w:val="18"/>
                <w:szCs w:val="18"/>
                <w:lang w:val="es-ES"/>
              </w:rPr>
              <w:t xml:space="preserve">bo </w:t>
            </w:r>
            <w:r w:rsidRPr="00C61641">
              <w:rPr>
                <w:rFonts w:ascii="Calibri" w:hAnsi="Calibri" w:cs="Calibri"/>
                <w:sz w:val="18"/>
                <w:szCs w:val="18"/>
                <w:lang w:val="es-ES"/>
              </w:rPr>
              <w:t>Verde</w:t>
            </w:r>
          </w:p>
        </w:tc>
        <w:tc>
          <w:tcPr>
            <w:tcW w:w="1180" w:type="dxa"/>
            <w:tcBorders>
              <w:top w:val="nil"/>
              <w:left w:val="nil"/>
              <w:bottom w:val="single" w:sz="4" w:space="0" w:color="auto"/>
              <w:right w:val="single" w:sz="4" w:space="0" w:color="auto"/>
            </w:tcBorders>
            <w:shd w:val="clear" w:color="auto" w:fill="auto"/>
            <w:vAlign w:val="center"/>
            <w:hideMark/>
          </w:tcPr>
          <w:p w14:paraId="20163DCB" w14:textId="77777777" w:rsidR="007F4A7B" w:rsidRPr="00C61641" w:rsidRDefault="007F4A7B" w:rsidP="00A9502D">
            <w:pPr>
              <w:spacing w:after="0" w:line="240" w:lineRule="auto"/>
              <w:jc w:val="center"/>
              <w:rPr>
                <w:rFonts w:ascii="Calibri" w:hAnsi="Calibri" w:cs="Calibri"/>
                <w:sz w:val="18"/>
                <w:szCs w:val="18"/>
                <w:lang w:val="es-ES"/>
              </w:rPr>
            </w:pPr>
            <w:r w:rsidRPr="00C61641">
              <w:rPr>
                <w:rFonts w:ascii="Calibri" w:hAnsi="Calibri" w:cs="Calibri"/>
                <w:sz w:val="18"/>
                <w:szCs w:val="18"/>
                <w:lang w:val="es-ES"/>
              </w:rPr>
              <w:t>0</w:t>
            </w:r>
            <w:r w:rsidR="00A9502D">
              <w:rPr>
                <w:rFonts w:ascii="Calibri" w:hAnsi="Calibri" w:cs="Calibri"/>
                <w:sz w:val="18"/>
                <w:szCs w:val="18"/>
                <w:lang w:val="es-ES"/>
              </w:rPr>
              <w:t>,</w:t>
            </w:r>
            <w:r w:rsidRPr="00C61641">
              <w:rPr>
                <w:rFonts w:ascii="Calibri" w:hAnsi="Calibri" w:cs="Calibri"/>
                <w:sz w:val="18"/>
                <w:szCs w:val="18"/>
                <w:lang w:val="es-ES"/>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04D6419" w14:textId="77777777" w:rsidR="007F4A7B" w:rsidRPr="00C61641" w:rsidRDefault="007F4A7B" w:rsidP="00A9502D">
            <w:pPr>
              <w:spacing w:after="0" w:line="240" w:lineRule="auto"/>
              <w:jc w:val="center"/>
              <w:rPr>
                <w:rFonts w:ascii="Calibri" w:hAnsi="Calibri" w:cs="Calibri"/>
                <w:sz w:val="18"/>
                <w:szCs w:val="18"/>
                <w:lang w:val="es-ES"/>
              </w:rPr>
            </w:pPr>
            <w:r w:rsidRPr="00C61641">
              <w:rPr>
                <w:rFonts w:ascii="Calibri" w:hAnsi="Calibri" w:cs="Calibri"/>
                <w:sz w:val="18"/>
                <w:szCs w:val="18"/>
                <w:lang w:val="es-ES"/>
              </w:rPr>
              <w:t>0</w:t>
            </w:r>
            <w:r w:rsidR="00A9502D">
              <w:rPr>
                <w:rFonts w:ascii="Calibri" w:hAnsi="Calibri" w:cs="Calibri"/>
                <w:sz w:val="18"/>
                <w:szCs w:val="18"/>
                <w:lang w:val="es-ES"/>
              </w:rPr>
              <w:t>,</w:t>
            </w:r>
            <w:r w:rsidRPr="00C61641">
              <w:rPr>
                <w:rFonts w:ascii="Calibri" w:hAnsi="Calibri" w:cs="Calibri"/>
                <w:sz w:val="18"/>
                <w:szCs w:val="18"/>
                <w:lang w:val="es-ES"/>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405D446" w14:textId="77777777" w:rsidR="007F4A7B" w:rsidRPr="00C61641" w:rsidRDefault="007F4A7B" w:rsidP="009145B5">
            <w:pPr>
              <w:spacing w:after="0" w:line="240" w:lineRule="auto"/>
              <w:jc w:val="right"/>
              <w:rPr>
                <w:rFonts w:ascii="Calibri" w:hAnsi="Calibri" w:cs="Calibri"/>
                <w:sz w:val="18"/>
                <w:szCs w:val="18"/>
                <w:lang w:val="es-ES"/>
              </w:rPr>
            </w:pPr>
            <w:r w:rsidRPr="00C61641">
              <w:rPr>
                <w:rFonts w:ascii="Calibri" w:hAnsi="Calibri" w:cs="Calibri"/>
                <w:sz w:val="18"/>
                <w:szCs w:val="18"/>
                <w:lang w:val="es-ES"/>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EAD35F4" w14:textId="77777777" w:rsidR="007F4A7B" w:rsidRPr="00C61641" w:rsidRDefault="007F4A7B" w:rsidP="009145B5">
            <w:pPr>
              <w:spacing w:after="0" w:line="240" w:lineRule="auto"/>
              <w:jc w:val="right"/>
              <w:rPr>
                <w:rFonts w:ascii="Calibri" w:hAnsi="Calibri" w:cs="Calibri"/>
                <w:sz w:val="18"/>
                <w:szCs w:val="18"/>
                <w:lang w:val="es-ES"/>
              </w:rPr>
            </w:pPr>
            <w:r w:rsidRPr="00C61641">
              <w:rPr>
                <w:rFonts w:ascii="Calibri" w:hAnsi="Calibri" w:cs="Calibri"/>
                <w:sz w:val="18"/>
                <w:szCs w:val="18"/>
                <w:lang w:val="es-ES"/>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5FBB825" w14:textId="77777777" w:rsidR="007F4A7B" w:rsidRPr="00C61641" w:rsidRDefault="007F4A7B" w:rsidP="009145B5">
            <w:pPr>
              <w:spacing w:after="0" w:line="240" w:lineRule="auto"/>
              <w:jc w:val="right"/>
              <w:rPr>
                <w:rFonts w:ascii="Calibri" w:hAnsi="Calibri" w:cs="Calibri"/>
                <w:sz w:val="18"/>
                <w:szCs w:val="18"/>
                <w:lang w:val="es-ES"/>
              </w:rPr>
            </w:pPr>
            <w:r w:rsidRPr="00C61641">
              <w:rPr>
                <w:rFonts w:ascii="Calibri" w:hAnsi="Calibri" w:cs="Calibri"/>
                <w:sz w:val="18"/>
                <w:szCs w:val="18"/>
                <w:lang w:val="es-ES"/>
              </w:rPr>
              <w:t xml:space="preserve">342 </w:t>
            </w:r>
          </w:p>
        </w:tc>
      </w:tr>
      <w:tr w:rsidR="007F4A7B" w:rsidRPr="00385286" w14:paraId="28B8EFF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48E6F8" w14:textId="77777777" w:rsidR="007F4A7B" w:rsidRPr="00C61641" w:rsidRDefault="00A9502D" w:rsidP="009145B5">
            <w:pPr>
              <w:spacing w:after="0" w:line="240" w:lineRule="auto"/>
              <w:rPr>
                <w:rFonts w:ascii="Calibri" w:hAnsi="Calibri" w:cs="Calibri"/>
                <w:sz w:val="18"/>
                <w:szCs w:val="18"/>
                <w:lang w:val="es-ES"/>
              </w:rPr>
            </w:pPr>
            <w:r>
              <w:rPr>
                <w:rFonts w:ascii="Calibri" w:hAnsi="Calibri" w:cs="Calibri"/>
                <w:sz w:val="18"/>
                <w:szCs w:val="18"/>
                <w:lang w:val="es-ES"/>
              </w:rPr>
              <w:t>Camboya</w:t>
            </w:r>
          </w:p>
        </w:tc>
        <w:tc>
          <w:tcPr>
            <w:tcW w:w="1180" w:type="dxa"/>
            <w:tcBorders>
              <w:top w:val="nil"/>
              <w:left w:val="nil"/>
              <w:bottom w:val="single" w:sz="4" w:space="0" w:color="auto"/>
              <w:right w:val="single" w:sz="4" w:space="0" w:color="auto"/>
            </w:tcBorders>
            <w:shd w:val="clear" w:color="auto" w:fill="auto"/>
            <w:vAlign w:val="center"/>
            <w:hideMark/>
          </w:tcPr>
          <w:p w14:paraId="59D19F45" w14:textId="77777777" w:rsidR="007F4A7B" w:rsidRPr="00385286" w:rsidRDefault="007F4A7B" w:rsidP="00A9502D">
            <w:pPr>
              <w:spacing w:after="0" w:line="240" w:lineRule="auto"/>
              <w:jc w:val="center"/>
              <w:rPr>
                <w:rFonts w:ascii="Calibri" w:hAnsi="Calibri" w:cs="Calibri"/>
                <w:sz w:val="18"/>
                <w:szCs w:val="18"/>
              </w:rPr>
            </w:pPr>
            <w:r w:rsidRPr="00385286">
              <w:rPr>
                <w:rFonts w:ascii="Calibri" w:hAnsi="Calibri" w:cs="Calibri"/>
                <w:sz w:val="18"/>
                <w:szCs w:val="18"/>
              </w:rPr>
              <w:t>0</w:t>
            </w:r>
            <w:r w:rsidR="00A9502D">
              <w:rPr>
                <w:rFonts w:ascii="Calibri" w:hAnsi="Calibri" w:cs="Calibri"/>
                <w:sz w:val="18"/>
                <w:szCs w:val="18"/>
              </w:rPr>
              <w:t>,</w:t>
            </w:r>
            <w:r w:rsidRPr="00385286">
              <w:rPr>
                <w:rFonts w:ascii="Calibri" w:hAnsi="Calibri" w:cs="Calibri"/>
                <w:sz w:val="18"/>
                <w:szCs w:val="18"/>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59D7F88D" w14:textId="77777777" w:rsidR="007F4A7B" w:rsidRPr="00385286" w:rsidRDefault="00A9502D" w:rsidP="009145B5">
            <w:pPr>
              <w:spacing w:after="0" w:line="240" w:lineRule="auto"/>
              <w:jc w:val="center"/>
              <w:rPr>
                <w:rFonts w:ascii="Calibri" w:hAnsi="Calibri" w:cs="Calibri"/>
                <w:sz w:val="18"/>
                <w:szCs w:val="18"/>
              </w:rPr>
            </w:pPr>
            <w:r>
              <w:rPr>
                <w:rFonts w:ascii="Calibri" w:hAnsi="Calibri" w:cs="Calibri"/>
                <w:sz w:val="18"/>
                <w:szCs w:val="18"/>
              </w:rPr>
              <w:t>0,</w:t>
            </w:r>
            <w:r w:rsidR="007F4A7B" w:rsidRPr="00385286">
              <w:rPr>
                <w:rFonts w:ascii="Calibri" w:hAnsi="Calibri" w:cs="Calibri"/>
                <w:sz w:val="18"/>
                <w:szCs w:val="18"/>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4D6714EF" w14:textId="77777777" w:rsidR="007F4A7B" w:rsidRPr="00385286" w:rsidRDefault="007F4A7B" w:rsidP="00A9502D">
            <w:pPr>
              <w:spacing w:after="0" w:line="240" w:lineRule="auto"/>
              <w:jc w:val="right"/>
              <w:rPr>
                <w:rFonts w:ascii="Calibri" w:hAnsi="Calibri" w:cs="Calibri"/>
                <w:sz w:val="18"/>
                <w:szCs w:val="18"/>
              </w:rPr>
            </w:pPr>
            <w:r w:rsidRPr="00385286">
              <w:rPr>
                <w:rFonts w:ascii="Calibri" w:hAnsi="Calibri" w:cs="Calibri"/>
                <w:sz w:val="18"/>
                <w:szCs w:val="18"/>
              </w:rPr>
              <w:t>1</w:t>
            </w:r>
            <w:r w:rsidR="00A9502D">
              <w:rPr>
                <w:rFonts w:ascii="Calibri" w:hAnsi="Calibri" w:cs="Calibri"/>
                <w:sz w:val="18"/>
                <w:szCs w:val="18"/>
              </w:rPr>
              <w:t>.</w:t>
            </w:r>
            <w:r w:rsidRPr="00385286">
              <w:rPr>
                <w:rFonts w:ascii="Calibri" w:hAnsi="Calibri" w:cs="Calibri"/>
                <w:sz w:val="18"/>
                <w:szCs w:val="18"/>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069AFB41" w14:textId="77777777" w:rsidR="007F4A7B" w:rsidRPr="00385286" w:rsidRDefault="007F4A7B" w:rsidP="00A9502D">
            <w:pPr>
              <w:spacing w:after="0" w:line="240" w:lineRule="auto"/>
              <w:jc w:val="right"/>
              <w:rPr>
                <w:rFonts w:ascii="Calibri" w:hAnsi="Calibri" w:cs="Calibri"/>
                <w:sz w:val="18"/>
                <w:szCs w:val="18"/>
              </w:rPr>
            </w:pPr>
            <w:r w:rsidRPr="00385286">
              <w:rPr>
                <w:rFonts w:ascii="Calibri" w:hAnsi="Calibri" w:cs="Calibri"/>
                <w:sz w:val="18"/>
                <w:szCs w:val="18"/>
              </w:rPr>
              <w:t>1</w:t>
            </w:r>
            <w:r w:rsidR="00A9502D">
              <w:rPr>
                <w:rFonts w:ascii="Calibri" w:hAnsi="Calibri" w:cs="Calibri"/>
                <w:sz w:val="18"/>
                <w:szCs w:val="18"/>
              </w:rPr>
              <w:t>.</w:t>
            </w:r>
            <w:r w:rsidRPr="00385286">
              <w:rPr>
                <w:rFonts w:ascii="Calibri" w:hAnsi="Calibri" w:cs="Calibri"/>
                <w:sz w:val="18"/>
                <w:szCs w:val="18"/>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02A5ABB5" w14:textId="77777777" w:rsidR="007F4A7B" w:rsidRPr="00385286" w:rsidRDefault="00A9502D" w:rsidP="009145B5">
            <w:pPr>
              <w:spacing w:after="0" w:line="240" w:lineRule="auto"/>
              <w:jc w:val="right"/>
              <w:rPr>
                <w:rFonts w:ascii="Calibri" w:hAnsi="Calibri" w:cs="Calibri"/>
                <w:sz w:val="18"/>
                <w:szCs w:val="18"/>
              </w:rPr>
            </w:pPr>
            <w:r>
              <w:rPr>
                <w:rFonts w:ascii="Calibri" w:hAnsi="Calibri" w:cs="Calibri"/>
                <w:sz w:val="18"/>
                <w:szCs w:val="18"/>
              </w:rPr>
              <w:t>2.</w:t>
            </w:r>
            <w:r w:rsidR="007F4A7B" w:rsidRPr="00385286">
              <w:rPr>
                <w:rFonts w:ascii="Calibri" w:hAnsi="Calibri" w:cs="Calibri"/>
                <w:sz w:val="18"/>
                <w:szCs w:val="18"/>
              </w:rPr>
              <w:t xml:space="preserve">390 </w:t>
            </w:r>
          </w:p>
        </w:tc>
      </w:tr>
      <w:tr w:rsidR="007F4A7B" w:rsidRPr="00385286" w14:paraId="5B2839F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9DB56FC" w14:textId="77777777" w:rsidR="007F4A7B" w:rsidRPr="00385286" w:rsidRDefault="007F4A7B" w:rsidP="00A9502D">
            <w:pPr>
              <w:spacing w:after="0" w:line="240" w:lineRule="auto"/>
              <w:rPr>
                <w:rFonts w:ascii="Calibri" w:hAnsi="Calibri" w:cs="Calibri"/>
                <w:sz w:val="18"/>
                <w:szCs w:val="18"/>
              </w:rPr>
            </w:pPr>
            <w:r w:rsidRPr="00385286">
              <w:rPr>
                <w:rFonts w:ascii="Calibri" w:hAnsi="Calibri" w:cs="Calibri"/>
                <w:sz w:val="18"/>
                <w:szCs w:val="18"/>
              </w:rPr>
              <w:t>Camer</w:t>
            </w:r>
            <w:r w:rsidR="00A9502D">
              <w:rPr>
                <w:rFonts w:ascii="Calibri" w:hAnsi="Calibri" w:cs="Calibri"/>
                <w:sz w:val="18"/>
                <w:szCs w:val="18"/>
              </w:rPr>
              <w:t>ún</w:t>
            </w:r>
          </w:p>
        </w:tc>
        <w:tc>
          <w:tcPr>
            <w:tcW w:w="1180" w:type="dxa"/>
            <w:tcBorders>
              <w:top w:val="nil"/>
              <w:left w:val="nil"/>
              <w:bottom w:val="single" w:sz="4" w:space="0" w:color="auto"/>
              <w:right w:val="single" w:sz="4" w:space="0" w:color="auto"/>
            </w:tcBorders>
            <w:shd w:val="clear" w:color="auto" w:fill="auto"/>
            <w:vAlign w:val="center"/>
            <w:hideMark/>
          </w:tcPr>
          <w:p w14:paraId="4EA4FA7B" w14:textId="77777777" w:rsidR="007F4A7B" w:rsidRPr="00385286" w:rsidRDefault="007F4A7B" w:rsidP="00A9502D">
            <w:pPr>
              <w:spacing w:after="0" w:line="240" w:lineRule="auto"/>
              <w:jc w:val="center"/>
              <w:rPr>
                <w:rFonts w:ascii="Calibri" w:hAnsi="Calibri" w:cs="Calibri"/>
                <w:sz w:val="18"/>
                <w:szCs w:val="18"/>
              </w:rPr>
            </w:pPr>
            <w:r w:rsidRPr="00385286">
              <w:rPr>
                <w:rFonts w:ascii="Calibri" w:hAnsi="Calibri" w:cs="Calibri"/>
                <w:sz w:val="18"/>
                <w:szCs w:val="18"/>
              </w:rPr>
              <w:t>0</w:t>
            </w:r>
            <w:r w:rsidR="00A9502D">
              <w:rPr>
                <w:rFonts w:ascii="Calibri" w:hAnsi="Calibri" w:cs="Calibri"/>
                <w:sz w:val="18"/>
                <w:szCs w:val="18"/>
              </w:rPr>
              <w:t>,</w:t>
            </w:r>
            <w:r w:rsidRPr="00385286">
              <w:rPr>
                <w:rFonts w:ascii="Calibri" w:hAnsi="Calibri" w:cs="Calibri"/>
                <w:sz w:val="18"/>
                <w:szCs w:val="18"/>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2A2A20F8" w14:textId="77777777" w:rsidR="007F4A7B" w:rsidRPr="00385286" w:rsidRDefault="007F4A7B" w:rsidP="00A9502D">
            <w:pPr>
              <w:spacing w:after="0" w:line="240" w:lineRule="auto"/>
              <w:jc w:val="center"/>
              <w:rPr>
                <w:rFonts w:ascii="Calibri" w:hAnsi="Calibri" w:cs="Calibri"/>
                <w:sz w:val="18"/>
                <w:szCs w:val="18"/>
              </w:rPr>
            </w:pPr>
            <w:r w:rsidRPr="00385286">
              <w:rPr>
                <w:rFonts w:ascii="Calibri" w:hAnsi="Calibri" w:cs="Calibri"/>
                <w:sz w:val="18"/>
                <w:szCs w:val="18"/>
              </w:rPr>
              <w:t>0</w:t>
            </w:r>
            <w:r w:rsidR="00A9502D">
              <w:rPr>
                <w:rFonts w:ascii="Calibri" w:hAnsi="Calibri" w:cs="Calibri"/>
                <w:sz w:val="18"/>
                <w:szCs w:val="18"/>
              </w:rPr>
              <w:t>,</w:t>
            </w:r>
            <w:r w:rsidRPr="00385286">
              <w:rPr>
                <w:rFonts w:ascii="Calibri" w:hAnsi="Calibri" w:cs="Calibri"/>
                <w:sz w:val="18"/>
                <w:szCs w:val="18"/>
              </w:rPr>
              <w:t>016</w:t>
            </w:r>
          </w:p>
        </w:tc>
        <w:tc>
          <w:tcPr>
            <w:tcW w:w="1180" w:type="dxa"/>
            <w:tcBorders>
              <w:top w:val="nil"/>
              <w:left w:val="nil"/>
              <w:bottom w:val="single" w:sz="4" w:space="0" w:color="auto"/>
              <w:right w:val="single" w:sz="4" w:space="0" w:color="auto"/>
            </w:tcBorders>
            <w:shd w:val="clear" w:color="auto" w:fill="auto"/>
            <w:noWrap/>
            <w:vAlign w:val="center"/>
            <w:hideMark/>
          </w:tcPr>
          <w:p w14:paraId="2D3F8D3B" w14:textId="77777777" w:rsidR="007F4A7B" w:rsidRPr="00385286" w:rsidRDefault="007F4A7B" w:rsidP="00A9502D">
            <w:pPr>
              <w:spacing w:after="0" w:line="240" w:lineRule="auto"/>
              <w:jc w:val="right"/>
              <w:rPr>
                <w:rFonts w:ascii="Calibri" w:hAnsi="Calibri" w:cs="Calibri"/>
                <w:sz w:val="18"/>
                <w:szCs w:val="18"/>
              </w:rPr>
            </w:pPr>
            <w:r w:rsidRPr="00385286">
              <w:rPr>
                <w:rFonts w:ascii="Calibri" w:hAnsi="Calibri" w:cs="Calibri"/>
                <w:sz w:val="18"/>
                <w:szCs w:val="18"/>
              </w:rPr>
              <w:t>2</w:t>
            </w:r>
            <w:r w:rsidR="00A9502D">
              <w:rPr>
                <w:rFonts w:ascii="Calibri" w:hAnsi="Calibri" w:cs="Calibri"/>
                <w:sz w:val="18"/>
                <w:szCs w:val="18"/>
              </w:rPr>
              <w:t>.</w:t>
            </w:r>
            <w:r w:rsidRPr="00385286">
              <w:rPr>
                <w:rFonts w:ascii="Calibri" w:hAnsi="Calibri" w:cs="Calibri"/>
                <w:sz w:val="18"/>
                <w:szCs w:val="18"/>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7A19E0AE" w14:textId="77777777" w:rsidR="007F4A7B" w:rsidRPr="00385286" w:rsidRDefault="007F4A7B" w:rsidP="00A9502D">
            <w:pPr>
              <w:spacing w:after="0" w:line="240" w:lineRule="auto"/>
              <w:jc w:val="right"/>
              <w:rPr>
                <w:rFonts w:ascii="Calibri" w:hAnsi="Calibri" w:cs="Calibri"/>
                <w:sz w:val="18"/>
                <w:szCs w:val="18"/>
              </w:rPr>
            </w:pPr>
            <w:r w:rsidRPr="00385286">
              <w:rPr>
                <w:rFonts w:ascii="Calibri" w:hAnsi="Calibri" w:cs="Calibri"/>
                <w:sz w:val="18"/>
                <w:szCs w:val="18"/>
              </w:rPr>
              <w:t>2</w:t>
            </w:r>
            <w:r w:rsidR="00A9502D">
              <w:rPr>
                <w:rFonts w:ascii="Calibri" w:hAnsi="Calibri" w:cs="Calibri"/>
                <w:sz w:val="18"/>
                <w:szCs w:val="18"/>
              </w:rPr>
              <w:t>.</w:t>
            </w:r>
            <w:r w:rsidRPr="00385286">
              <w:rPr>
                <w:rFonts w:ascii="Calibri" w:hAnsi="Calibri" w:cs="Calibri"/>
                <w:sz w:val="18"/>
                <w:szCs w:val="18"/>
              </w:rPr>
              <w:t xml:space="preserve">322 </w:t>
            </w:r>
          </w:p>
        </w:tc>
        <w:tc>
          <w:tcPr>
            <w:tcW w:w="1180" w:type="dxa"/>
            <w:tcBorders>
              <w:top w:val="nil"/>
              <w:left w:val="nil"/>
              <w:bottom w:val="single" w:sz="4" w:space="0" w:color="auto"/>
              <w:right w:val="single" w:sz="4" w:space="0" w:color="auto"/>
            </w:tcBorders>
            <w:shd w:val="clear" w:color="auto" w:fill="auto"/>
            <w:noWrap/>
            <w:vAlign w:val="center"/>
            <w:hideMark/>
          </w:tcPr>
          <w:p w14:paraId="4DCD61A8" w14:textId="77777777" w:rsidR="007F4A7B" w:rsidRPr="00385286" w:rsidRDefault="007F4A7B" w:rsidP="00A9502D">
            <w:pPr>
              <w:spacing w:after="0" w:line="240" w:lineRule="auto"/>
              <w:jc w:val="right"/>
              <w:rPr>
                <w:rFonts w:ascii="Calibri" w:hAnsi="Calibri" w:cs="Calibri"/>
                <w:sz w:val="18"/>
                <w:szCs w:val="18"/>
              </w:rPr>
            </w:pPr>
            <w:r w:rsidRPr="00385286">
              <w:rPr>
                <w:rFonts w:ascii="Calibri" w:hAnsi="Calibri" w:cs="Calibri"/>
                <w:sz w:val="18"/>
                <w:szCs w:val="18"/>
              </w:rPr>
              <w:t>4</w:t>
            </w:r>
            <w:r w:rsidR="00A9502D">
              <w:rPr>
                <w:rFonts w:ascii="Calibri" w:hAnsi="Calibri" w:cs="Calibri"/>
                <w:sz w:val="18"/>
                <w:szCs w:val="18"/>
              </w:rPr>
              <w:t>.</w:t>
            </w:r>
            <w:r w:rsidRPr="00385286">
              <w:rPr>
                <w:rFonts w:ascii="Calibri" w:hAnsi="Calibri" w:cs="Calibri"/>
                <w:sz w:val="18"/>
                <w:szCs w:val="18"/>
              </w:rPr>
              <w:t xml:space="preserve">439 </w:t>
            </w:r>
          </w:p>
        </w:tc>
      </w:tr>
      <w:tr w:rsidR="007F4A7B" w:rsidRPr="00385286" w14:paraId="339A65D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14524C1" w14:textId="77777777" w:rsidR="007F4A7B" w:rsidRPr="00385286" w:rsidRDefault="00A9502D" w:rsidP="009145B5">
            <w:pPr>
              <w:spacing w:after="0" w:line="240" w:lineRule="auto"/>
              <w:rPr>
                <w:rFonts w:ascii="Calibri" w:hAnsi="Calibri" w:cs="Calibri"/>
                <w:sz w:val="18"/>
                <w:szCs w:val="18"/>
              </w:rPr>
            </w:pPr>
            <w:r>
              <w:rPr>
                <w:rFonts w:ascii="Calibri" w:hAnsi="Calibri" w:cs="Calibri"/>
                <w:sz w:val="18"/>
                <w:szCs w:val="18"/>
              </w:rPr>
              <w:t>Canadá</w:t>
            </w:r>
          </w:p>
        </w:tc>
        <w:tc>
          <w:tcPr>
            <w:tcW w:w="1180" w:type="dxa"/>
            <w:tcBorders>
              <w:top w:val="nil"/>
              <w:left w:val="nil"/>
              <w:bottom w:val="single" w:sz="4" w:space="0" w:color="auto"/>
              <w:right w:val="single" w:sz="4" w:space="0" w:color="auto"/>
            </w:tcBorders>
            <w:shd w:val="clear" w:color="auto" w:fill="auto"/>
            <w:vAlign w:val="center"/>
            <w:hideMark/>
          </w:tcPr>
          <w:p w14:paraId="449FE065" w14:textId="77777777" w:rsidR="007F4A7B" w:rsidRPr="00385286" w:rsidRDefault="007F4A7B" w:rsidP="00A9502D">
            <w:pPr>
              <w:spacing w:after="0" w:line="240" w:lineRule="auto"/>
              <w:jc w:val="center"/>
              <w:rPr>
                <w:rFonts w:ascii="Calibri" w:hAnsi="Calibri" w:cs="Calibri"/>
                <w:sz w:val="18"/>
                <w:szCs w:val="18"/>
              </w:rPr>
            </w:pPr>
            <w:r w:rsidRPr="00385286">
              <w:rPr>
                <w:rFonts w:ascii="Calibri" w:hAnsi="Calibri" w:cs="Calibri"/>
                <w:sz w:val="18"/>
                <w:szCs w:val="18"/>
              </w:rPr>
              <w:t>2</w:t>
            </w:r>
            <w:r w:rsidR="00A9502D">
              <w:rPr>
                <w:rFonts w:ascii="Calibri" w:hAnsi="Calibri" w:cs="Calibri"/>
                <w:sz w:val="18"/>
                <w:szCs w:val="18"/>
              </w:rPr>
              <w:t>,</w:t>
            </w:r>
            <w:r w:rsidRPr="00385286">
              <w:rPr>
                <w:rFonts w:ascii="Calibri" w:hAnsi="Calibri" w:cs="Calibri"/>
                <w:sz w:val="18"/>
                <w:szCs w:val="18"/>
              </w:rPr>
              <w:t>628</w:t>
            </w:r>
          </w:p>
        </w:tc>
        <w:tc>
          <w:tcPr>
            <w:tcW w:w="1180" w:type="dxa"/>
            <w:tcBorders>
              <w:top w:val="nil"/>
              <w:left w:val="nil"/>
              <w:bottom w:val="single" w:sz="4" w:space="0" w:color="auto"/>
              <w:right w:val="single" w:sz="4" w:space="0" w:color="auto"/>
            </w:tcBorders>
            <w:shd w:val="clear" w:color="auto" w:fill="auto"/>
            <w:noWrap/>
            <w:vAlign w:val="center"/>
            <w:hideMark/>
          </w:tcPr>
          <w:p w14:paraId="44706C31" w14:textId="77777777" w:rsidR="007F4A7B" w:rsidRPr="00385286" w:rsidRDefault="007F4A7B" w:rsidP="00A9502D">
            <w:pPr>
              <w:spacing w:after="0" w:line="240" w:lineRule="auto"/>
              <w:jc w:val="center"/>
              <w:rPr>
                <w:rFonts w:ascii="Calibri" w:hAnsi="Calibri" w:cs="Calibri"/>
                <w:sz w:val="18"/>
                <w:szCs w:val="18"/>
              </w:rPr>
            </w:pPr>
            <w:r w:rsidRPr="00385286">
              <w:rPr>
                <w:rFonts w:ascii="Calibri" w:hAnsi="Calibri" w:cs="Calibri"/>
                <w:sz w:val="18"/>
                <w:szCs w:val="18"/>
              </w:rPr>
              <w:t>3</w:t>
            </w:r>
            <w:r w:rsidR="00A9502D">
              <w:rPr>
                <w:rFonts w:ascii="Calibri" w:hAnsi="Calibri" w:cs="Calibri"/>
                <w:sz w:val="18"/>
                <w:szCs w:val="18"/>
              </w:rPr>
              <w:t>,</w:t>
            </w:r>
            <w:r w:rsidRPr="00385286">
              <w:rPr>
                <w:rFonts w:ascii="Calibri" w:hAnsi="Calibri" w:cs="Calibri"/>
                <w:sz w:val="18"/>
                <w:szCs w:val="18"/>
              </w:rPr>
              <w:t>285</w:t>
            </w:r>
          </w:p>
        </w:tc>
        <w:tc>
          <w:tcPr>
            <w:tcW w:w="1180" w:type="dxa"/>
            <w:tcBorders>
              <w:top w:val="nil"/>
              <w:left w:val="nil"/>
              <w:bottom w:val="single" w:sz="4" w:space="0" w:color="auto"/>
              <w:right w:val="single" w:sz="4" w:space="0" w:color="auto"/>
            </w:tcBorders>
            <w:shd w:val="clear" w:color="auto" w:fill="auto"/>
            <w:noWrap/>
            <w:vAlign w:val="center"/>
            <w:hideMark/>
          </w:tcPr>
          <w:p w14:paraId="27F3640D" w14:textId="77777777" w:rsidR="007F4A7B" w:rsidRPr="00385286" w:rsidRDefault="007F4A7B" w:rsidP="00A9502D">
            <w:pPr>
              <w:spacing w:after="0" w:line="240" w:lineRule="auto"/>
              <w:jc w:val="right"/>
              <w:rPr>
                <w:rFonts w:ascii="Calibri" w:hAnsi="Calibri" w:cs="Calibri"/>
                <w:sz w:val="18"/>
                <w:szCs w:val="18"/>
              </w:rPr>
            </w:pPr>
            <w:r w:rsidRPr="00385286">
              <w:rPr>
                <w:rFonts w:ascii="Calibri" w:hAnsi="Calibri" w:cs="Calibri"/>
                <w:sz w:val="18"/>
                <w:szCs w:val="18"/>
              </w:rPr>
              <w:t>427</w:t>
            </w:r>
            <w:r w:rsidR="00A9502D">
              <w:rPr>
                <w:rFonts w:ascii="Calibri" w:hAnsi="Calibri" w:cs="Calibri"/>
                <w:sz w:val="18"/>
                <w:szCs w:val="18"/>
              </w:rPr>
              <w:t>.</w:t>
            </w:r>
            <w:r w:rsidRPr="00385286">
              <w:rPr>
                <w:rFonts w:ascii="Calibri" w:hAnsi="Calibri" w:cs="Calibri"/>
                <w:sz w:val="18"/>
                <w:szCs w:val="18"/>
              </w:rPr>
              <w:t xml:space="preserve">964 </w:t>
            </w:r>
          </w:p>
        </w:tc>
        <w:tc>
          <w:tcPr>
            <w:tcW w:w="1180" w:type="dxa"/>
            <w:tcBorders>
              <w:top w:val="nil"/>
              <w:left w:val="nil"/>
              <w:bottom w:val="single" w:sz="4" w:space="0" w:color="auto"/>
              <w:right w:val="single" w:sz="4" w:space="0" w:color="auto"/>
            </w:tcBorders>
            <w:shd w:val="clear" w:color="auto" w:fill="auto"/>
            <w:noWrap/>
            <w:vAlign w:val="center"/>
            <w:hideMark/>
          </w:tcPr>
          <w:p w14:paraId="3F520ECE" w14:textId="77777777" w:rsidR="007F4A7B" w:rsidRPr="00385286" w:rsidRDefault="007F4A7B" w:rsidP="00A9502D">
            <w:pPr>
              <w:spacing w:after="0" w:line="240" w:lineRule="auto"/>
              <w:jc w:val="right"/>
              <w:rPr>
                <w:rFonts w:ascii="Calibri" w:hAnsi="Calibri" w:cs="Calibri"/>
                <w:sz w:val="18"/>
                <w:szCs w:val="18"/>
              </w:rPr>
            </w:pPr>
            <w:r w:rsidRPr="00385286">
              <w:rPr>
                <w:rFonts w:ascii="Calibri" w:hAnsi="Calibri" w:cs="Calibri"/>
                <w:sz w:val="18"/>
                <w:szCs w:val="18"/>
              </w:rPr>
              <w:t>469</w:t>
            </w:r>
            <w:r w:rsidR="00A9502D">
              <w:rPr>
                <w:rFonts w:ascii="Calibri" w:hAnsi="Calibri" w:cs="Calibri"/>
                <w:sz w:val="18"/>
                <w:szCs w:val="18"/>
              </w:rPr>
              <w:t>.</w:t>
            </w:r>
            <w:r w:rsidRPr="00385286">
              <w:rPr>
                <w:rFonts w:ascii="Calibri" w:hAnsi="Calibri" w:cs="Calibri"/>
                <w:sz w:val="18"/>
                <w:szCs w:val="18"/>
              </w:rPr>
              <w:t xml:space="preserve">404 </w:t>
            </w:r>
          </w:p>
        </w:tc>
        <w:tc>
          <w:tcPr>
            <w:tcW w:w="1180" w:type="dxa"/>
            <w:tcBorders>
              <w:top w:val="nil"/>
              <w:left w:val="nil"/>
              <w:bottom w:val="single" w:sz="4" w:space="0" w:color="auto"/>
              <w:right w:val="single" w:sz="4" w:space="0" w:color="auto"/>
            </w:tcBorders>
            <w:shd w:val="clear" w:color="auto" w:fill="auto"/>
            <w:noWrap/>
            <w:vAlign w:val="center"/>
            <w:hideMark/>
          </w:tcPr>
          <w:p w14:paraId="4A0EC4A2" w14:textId="77777777" w:rsidR="007F4A7B" w:rsidRPr="00385286" w:rsidRDefault="007F4A7B" w:rsidP="00A9502D">
            <w:pPr>
              <w:spacing w:after="0" w:line="240" w:lineRule="auto"/>
              <w:jc w:val="right"/>
              <w:rPr>
                <w:rFonts w:ascii="Calibri" w:hAnsi="Calibri" w:cs="Calibri"/>
                <w:sz w:val="18"/>
                <w:szCs w:val="18"/>
              </w:rPr>
            </w:pPr>
            <w:r w:rsidRPr="00385286">
              <w:rPr>
                <w:rFonts w:ascii="Calibri" w:hAnsi="Calibri" w:cs="Calibri"/>
                <w:sz w:val="18"/>
                <w:szCs w:val="18"/>
              </w:rPr>
              <w:t>897</w:t>
            </w:r>
            <w:r w:rsidR="00A9502D">
              <w:rPr>
                <w:rFonts w:ascii="Calibri" w:hAnsi="Calibri" w:cs="Calibri"/>
                <w:sz w:val="18"/>
                <w:szCs w:val="18"/>
              </w:rPr>
              <w:t>.</w:t>
            </w:r>
            <w:r w:rsidRPr="00385286">
              <w:rPr>
                <w:rFonts w:ascii="Calibri" w:hAnsi="Calibri" w:cs="Calibri"/>
                <w:sz w:val="18"/>
                <w:szCs w:val="18"/>
              </w:rPr>
              <w:t xml:space="preserve">368 </w:t>
            </w:r>
          </w:p>
        </w:tc>
      </w:tr>
      <w:tr w:rsidR="00AD14CF" w:rsidRPr="00385286" w14:paraId="0C416E5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421E5B" w14:textId="77777777" w:rsidR="00AD14CF" w:rsidRPr="00385286" w:rsidRDefault="00AD14CF" w:rsidP="005B66CE">
            <w:pPr>
              <w:spacing w:after="0" w:line="240" w:lineRule="auto"/>
              <w:rPr>
                <w:rFonts w:ascii="Calibri" w:hAnsi="Calibri" w:cs="Calibri"/>
                <w:sz w:val="18"/>
                <w:szCs w:val="18"/>
              </w:rPr>
            </w:pPr>
            <w:r w:rsidRPr="00385286">
              <w:rPr>
                <w:rFonts w:ascii="Calibri" w:hAnsi="Calibri" w:cs="Calibri"/>
                <w:sz w:val="18"/>
                <w:szCs w:val="18"/>
              </w:rPr>
              <w:t>Chad</w:t>
            </w:r>
          </w:p>
        </w:tc>
        <w:tc>
          <w:tcPr>
            <w:tcW w:w="1180" w:type="dxa"/>
            <w:tcBorders>
              <w:top w:val="nil"/>
              <w:left w:val="nil"/>
              <w:bottom w:val="single" w:sz="4" w:space="0" w:color="auto"/>
              <w:right w:val="single" w:sz="4" w:space="0" w:color="auto"/>
            </w:tcBorders>
            <w:shd w:val="clear" w:color="auto" w:fill="auto"/>
            <w:vAlign w:val="center"/>
            <w:hideMark/>
          </w:tcPr>
          <w:p w14:paraId="149371D0"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7781E97D"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4DE751B4" w14:textId="77777777" w:rsidR="00AD14CF" w:rsidRPr="00385286" w:rsidRDefault="00AD14CF"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3E363271" w14:textId="77777777" w:rsidR="00AD14CF" w:rsidRPr="00385286" w:rsidRDefault="00AD14CF"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403A00E7"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025 </w:t>
            </w:r>
          </w:p>
        </w:tc>
      </w:tr>
      <w:tr w:rsidR="00AD14CF" w:rsidRPr="00385286" w14:paraId="108CC203"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31EF72" w14:textId="77777777" w:rsidR="00AD14CF" w:rsidRPr="00385286" w:rsidRDefault="00AD14CF" w:rsidP="00AD14CF">
            <w:pPr>
              <w:spacing w:after="0" w:line="240" w:lineRule="auto"/>
              <w:rPr>
                <w:rFonts w:ascii="Calibri" w:hAnsi="Calibri" w:cs="Calibri"/>
                <w:sz w:val="18"/>
                <w:szCs w:val="18"/>
              </w:rPr>
            </w:pPr>
            <w:r w:rsidRPr="00385286">
              <w:rPr>
                <w:rFonts w:ascii="Calibri" w:hAnsi="Calibri" w:cs="Calibri"/>
                <w:sz w:val="18"/>
                <w:szCs w:val="18"/>
              </w:rPr>
              <w:t>C</w:t>
            </w:r>
            <w:r>
              <w:rPr>
                <w:rFonts w:ascii="Calibri" w:hAnsi="Calibri" w:cs="Calibri"/>
                <w:sz w:val="18"/>
                <w:szCs w:val="18"/>
              </w:rPr>
              <w:t>hequia</w:t>
            </w:r>
          </w:p>
        </w:tc>
        <w:tc>
          <w:tcPr>
            <w:tcW w:w="1180" w:type="dxa"/>
            <w:tcBorders>
              <w:top w:val="nil"/>
              <w:left w:val="nil"/>
              <w:bottom w:val="single" w:sz="4" w:space="0" w:color="auto"/>
              <w:right w:val="single" w:sz="4" w:space="0" w:color="auto"/>
            </w:tcBorders>
            <w:shd w:val="clear" w:color="auto" w:fill="auto"/>
            <w:vAlign w:val="center"/>
            <w:hideMark/>
          </w:tcPr>
          <w:p w14:paraId="27BBAFF9"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340</w:t>
            </w:r>
          </w:p>
        </w:tc>
        <w:tc>
          <w:tcPr>
            <w:tcW w:w="1180" w:type="dxa"/>
            <w:tcBorders>
              <w:top w:val="nil"/>
              <w:left w:val="nil"/>
              <w:bottom w:val="single" w:sz="4" w:space="0" w:color="auto"/>
              <w:right w:val="single" w:sz="4" w:space="0" w:color="auto"/>
            </w:tcBorders>
            <w:shd w:val="clear" w:color="auto" w:fill="auto"/>
            <w:noWrap/>
            <w:vAlign w:val="center"/>
            <w:hideMark/>
          </w:tcPr>
          <w:p w14:paraId="665AA8D7"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425</w:t>
            </w:r>
          </w:p>
        </w:tc>
        <w:tc>
          <w:tcPr>
            <w:tcW w:w="1180" w:type="dxa"/>
            <w:tcBorders>
              <w:top w:val="nil"/>
              <w:left w:val="nil"/>
              <w:bottom w:val="single" w:sz="4" w:space="0" w:color="auto"/>
              <w:right w:val="single" w:sz="4" w:space="0" w:color="auto"/>
            </w:tcBorders>
            <w:shd w:val="clear" w:color="auto" w:fill="auto"/>
            <w:noWrap/>
            <w:vAlign w:val="center"/>
            <w:hideMark/>
          </w:tcPr>
          <w:p w14:paraId="3F0C2196"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55</w:t>
            </w:r>
            <w:r>
              <w:rPr>
                <w:rFonts w:ascii="Calibri" w:hAnsi="Calibri" w:cs="Calibri"/>
                <w:sz w:val="18"/>
                <w:szCs w:val="18"/>
              </w:rPr>
              <w:t>.</w:t>
            </w:r>
            <w:r w:rsidRPr="00385286">
              <w:rPr>
                <w:rFonts w:ascii="Calibri" w:hAnsi="Calibri" w:cs="Calibri"/>
                <w:sz w:val="18"/>
                <w:szCs w:val="18"/>
              </w:rPr>
              <w:t xml:space="preserve">368 </w:t>
            </w:r>
          </w:p>
        </w:tc>
        <w:tc>
          <w:tcPr>
            <w:tcW w:w="1180" w:type="dxa"/>
            <w:tcBorders>
              <w:top w:val="nil"/>
              <w:left w:val="nil"/>
              <w:bottom w:val="single" w:sz="4" w:space="0" w:color="auto"/>
              <w:right w:val="single" w:sz="4" w:space="0" w:color="auto"/>
            </w:tcBorders>
            <w:shd w:val="clear" w:color="auto" w:fill="auto"/>
            <w:noWrap/>
            <w:vAlign w:val="center"/>
            <w:hideMark/>
          </w:tcPr>
          <w:p w14:paraId="4F715D65"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60</w:t>
            </w:r>
            <w:r>
              <w:rPr>
                <w:rFonts w:ascii="Calibri" w:hAnsi="Calibri" w:cs="Calibri"/>
                <w:sz w:val="18"/>
                <w:szCs w:val="18"/>
              </w:rPr>
              <w:t>.</w:t>
            </w:r>
            <w:r w:rsidRPr="00385286">
              <w:rPr>
                <w:rFonts w:ascii="Calibri" w:hAnsi="Calibri" w:cs="Calibri"/>
                <w:sz w:val="18"/>
                <w:szCs w:val="18"/>
              </w:rPr>
              <w:t xml:space="preserve">730 </w:t>
            </w:r>
          </w:p>
        </w:tc>
        <w:tc>
          <w:tcPr>
            <w:tcW w:w="1180" w:type="dxa"/>
            <w:tcBorders>
              <w:top w:val="nil"/>
              <w:left w:val="nil"/>
              <w:bottom w:val="single" w:sz="4" w:space="0" w:color="auto"/>
              <w:right w:val="single" w:sz="4" w:space="0" w:color="auto"/>
            </w:tcBorders>
            <w:shd w:val="clear" w:color="auto" w:fill="auto"/>
            <w:noWrap/>
            <w:vAlign w:val="center"/>
            <w:hideMark/>
          </w:tcPr>
          <w:p w14:paraId="4B18C6BB"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116</w:t>
            </w:r>
            <w:r>
              <w:rPr>
                <w:rFonts w:ascii="Calibri" w:hAnsi="Calibri" w:cs="Calibri"/>
                <w:sz w:val="18"/>
                <w:szCs w:val="18"/>
              </w:rPr>
              <w:t>.</w:t>
            </w:r>
            <w:r w:rsidRPr="00385286">
              <w:rPr>
                <w:rFonts w:ascii="Calibri" w:hAnsi="Calibri" w:cs="Calibri"/>
                <w:sz w:val="18"/>
                <w:szCs w:val="18"/>
              </w:rPr>
              <w:t xml:space="preserve">098 </w:t>
            </w:r>
          </w:p>
        </w:tc>
      </w:tr>
      <w:tr w:rsidR="00AD14CF" w:rsidRPr="00385286" w14:paraId="5D7B1BE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2FBAAE9" w14:textId="77777777" w:rsidR="00AD14CF" w:rsidRPr="00385286" w:rsidRDefault="00AD14CF" w:rsidP="005B66CE">
            <w:pPr>
              <w:spacing w:after="0" w:line="240" w:lineRule="auto"/>
              <w:rPr>
                <w:rFonts w:ascii="Calibri" w:hAnsi="Calibri" w:cs="Calibri"/>
                <w:sz w:val="18"/>
                <w:szCs w:val="18"/>
              </w:rPr>
            </w:pPr>
            <w:r w:rsidRPr="00385286">
              <w:rPr>
                <w:rFonts w:ascii="Calibri" w:hAnsi="Calibri" w:cs="Calibri"/>
                <w:sz w:val="18"/>
                <w:szCs w:val="18"/>
              </w:rPr>
              <w:t>Chile</w:t>
            </w:r>
          </w:p>
        </w:tc>
        <w:tc>
          <w:tcPr>
            <w:tcW w:w="1180" w:type="dxa"/>
            <w:tcBorders>
              <w:top w:val="nil"/>
              <w:left w:val="nil"/>
              <w:bottom w:val="single" w:sz="4" w:space="0" w:color="auto"/>
              <w:right w:val="single" w:sz="4" w:space="0" w:color="auto"/>
            </w:tcBorders>
            <w:shd w:val="clear" w:color="auto" w:fill="auto"/>
            <w:vAlign w:val="center"/>
            <w:hideMark/>
          </w:tcPr>
          <w:p w14:paraId="0BD85A81"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420</w:t>
            </w:r>
          </w:p>
        </w:tc>
        <w:tc>
          <w:tcPr>
            <w:tcW w:w="1180" w:type="dxa"/>
            <w:tcBorders>
              <w:top w:val="nil"/>
              <w:left w:val="nil"/>
              <w:bottom w:val="single" w:sz="4" w:space="0" w:color="auto"/>
              <w:right w:val="single" w:sz="4" w:space="0" w:color="auto"/>
            </w:tcBorders>
            <w:shd w:val="clear" w:color="auto" w:fill="auto"/>
            <w:noWrap/>
            <w:vAlign w:val="center"/>
            <w:hideMark/>
          </w:tcPr>
          <w:p w14:paraId="0614C0A4"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525</w:t>
            </w:r>
          </w:p>
        </w:tc>
        <w:tc>
          <w:tcPr>
            <w:tcW w:w="1180" w:type="dxa"/>
            <w:tcBorders>
              <w:top w:val="nil"/>
              <w:left w:val="nil"/>
              <w:bottom w:val="single" w:sz="4" w:space="0" w:color="auto"/>
              <w:right w:val="single" w:sz="4" w:space="0" w:color="auto"/>
            </w:tcBorders>
            <w:shd w:val="clear" w:color="auto" w:fill="auto"/>
            <w:noWrap/>
            <w:vAlign w:val="center"/>
            <w:hideMark/>
          </w:tcPr>
          <w:p w14:paraId="652EF968"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68</w:t>
            </w:r>
            <w:r>
              <w:rPr>
                <w:rFonts w:ascii="Calibri" w:hAnsi="Calibri" w:cs="Calibri"/>
                <w:sz w:val="18"/>
                <w:szCs w:val="18"/>
              </w:rPr>
              <w:t>.</w:t>
            </w:r>
            <w:r w:rsidRPr="00385286">
              <w:rPr>
                <w:rFonts w:ascii="Calibri" w:hAnsi="Calibri" w:cs="Calibri"/>
                <w:sz w:val="18"/>
                <w:szCs w:val="18"/>
              </w:rPr>
              <w:t xml:space="preserve">396 </w:t>
            </w:r>
          </w:p>
        </w:tc>
        <w:tc>
          <w:tcPr>
            <w:tcW w:w="1180" w:type="dxa"/>
            <w:tcBorders>
              <w:top w:val="nil"/>
              <w:left w:val="nil"/>
              <w:bottom w:val="single" w:sz="4" w:space="0" w:color="auto"/>
              <w:right w:val="single" w:sz="4" w:space="0" w:color="auto"/>
            </w:tcBorders>
            <w:shd w:val="clear" w:color="auto" w:fill="auto"/>
            <w:noWrap/>
            <w:vAlign w:val="center"/>
            <w:hideMark/>
          </w:tcPr>
          <w:p w14:paraId="5622F14F"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75</w:t>
            </w:r>
            <w:r>
              <w:rPr>
                <w:rFonts w:ascii="Calibri" w:hAnsi="Calibri" w:cs="Calibri"/>
                <w:sz w:val="18"/>
                <w:szCs w:val="18"/>
              </w:rPr>
              <w:t>.</w:t>
            </w:r>
            <w:r w:rsidRPr="00385286">
              <w:rPr>
                <w:rFonts w:ascii="Calibri" w:hAnsi="Calibri" w:cs="Calibri"/>
                <w:sz w:val="18"/>
                <w:szCs w:val="18"/>
              </w:rPr>
              <w:t xml:space="preserve">019 </w:t>
            </w:r>
          </w:p>
        </w:tc>
        <w:tc>
          <w:tcPr>
            <w:tcW w:w="1180" w:type="dxa"/>
            <w:tcBorders>
              <w:top w:val="nil"/>
              <w:left w:val="nil"/>
              <w:bottom w:val="single" w:sz="4" w:space="0" w:color="auto"/>
              <w:right w:val="single" w:sz="4" w:space="0" w:color="auto"/>
            </w:tcBorders>
            <w:shd w:val="clear" w:color="auto" w:fill="auto"/>
            <w:noWrap/>
            <w:vAlign w:val="center"/>
            <w:hideMark/>
          </w:tcPr>
          <w:p w14:paraId="1590578B"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143</w:t>
            </w:r>
            <w:r>
              <w:rPr>
                <w:rFonts w:ascii="Calibri" w:hAnsi="Calibri" w:cs="Calibri"/>
                <w:sz w:val="18"/>
                <w:szCs w:val="18"/>
              </w:rPr>
              <w:t>.</w:t>
            </w:r>
            <w:r w:rsidRPr="00385286">
              <w:rPr>
                <w:rFonts w:ascii="Calibri" w:hAnsi="Calibri" w:cs="Calibri"/>
                <w:sz w:val="18"/>
                <w:szCs w:val="18"/>
              </w:rPr>
              <w:t xml:space="preserve">415 </w:t>
            </w:r>
          </w:p>
        </w:tc>
      </w:tr>
      <w:tr w:rsidR="00AD14CF" w:rsidRPr="00385286" w14:paraId="5293640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6EB4849" w14:textId="77777777" w:rsidR="00AD14CF" w:rsidRPr="00385286" w:rsidRDefault="00AD14CF" w:rsidP="005B66CE">
            <w:pPr>
              <w:spacing w:after="0" w:line="240" w:lineRule="auto"/>
              <w:rPr>
                <w:rFonts w:ascii="Calibri" w:hAnsi="Calibri" w:cs="Calibri"/>
                <w:sz w:val="18"/>
                <w:szCs w:val="18"/>
              </w:rPr>
            </w:pPr>
            <w:r w:rsidRPr="00385286">
              <w:rPr>
                <w:rFonts w:ascii="Calibri" w:hAnsi="Calibri" w:cs="Calibri"/>
                <w:sz w:val="18"/>
                <w:szCs w:val="18"/>
              </w:rPr>
              <w:t>China</w:t>
            </w:r>
          </w:p>
        </w:tc>
        <w:tc>
          <w:tcPr>
            <w:tcW w:w="1180" w:type="dxa"/>
            <w:tcBorders>
              <w:top w:val="nil"/>
              <w:left w:val="nil"/>
              <w:bottom w:val="single" w:sz="4" w:space="0" w:color="auto"/>
              <w:right w:val="single" w:sz="4" w:space="0" w:color="auto"/>
            </w:tcBorders>
            <w:shd w:val="clear" w:color="auto" w:fill="auto"/>
            <w:vAlign w:val="center"/>
            <w:hideMark/>
          </w:tcPr>
          <w:p w14:paraId="1B40F5A8"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15</w:t>
            </w:r>
            <w:r>
              <w:rPr>
                <w:rFonts w:ascii="Calibri" w:hAnsi="Calibri" w:cs="Calibri"/>
                <w:sz w:val="18"/>
                <w:szCs w:val="18"/>
              </w:rPr>
              <w:t>,</w:t>
            </w:r>
            <w:r w:rsidRPr="00385286">
              <w:rPr>
                <w:rFonts w:ascii="Calibri" w:hAnsi="Calibri" w:cs="Calibri"/>
                <w:sz w:val="18"/>
                <w:szCs w:val="18"/>
              </w:rPr>
              <w:t>254</w:t>
            </w:r>
          </w:p>
        </w:tc>
        <w:tc>
          <w:tcPr>
            <w:tcW w:w="1180" w:type="dxa"/>
            <w:tcBorders>
              <w:top w:val="nil"/>
              <w:left w:val="nil"/>
              <w:bottom w:val="single" w:sz="4" w:space="0" w:color="auto"/>
              <w:right w:val="single" w:sz="4" w:space="0" w:color="auto"/>
            </w:tcBorders>
            <w:shd w:val="clear" w:color="auto" w:fill="auto"/>
            <w:noWrap/>
            <w:vAlign w:val="center"/>
            <w:hideMark/>
          </w:tcPr>
          <w:p w14:paraId="261CFF68"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19</w:t>
            </w:r>
            <w:r>
              <w:rPr>
                <w:rFonts w:ascii="Calibri" w:hAnsi="Calibri" w:cs="Calibri"/>
                <w:sz w:val="18"/>
                <w:szCs w:val="18"/>
              </w:rPr>
              <w:t>,</w:t>
            </w:r>
            <w:r w:rsidRPr="00385286">
              <w:rPr>
                <w:rFonts w:ascii="Calibri" w:hAnsi="Calibri" w:cs="Calibri"/>
                <w:sz w:val="18"/>
                <w:szCs w:val="18"/>
              </w:rPr>
              <w:t>069</w:t>
            </w:r>
          </w:p>
        </w:tc>
        <w:tc>
          <w:tcPr>
            <w:tcW w:w="1180" w:type="dxa"/>
            <w:tcBorders>
              <w:top w:val="nil"/>
              <w:left w:val="nil"/>
              <w:bottom w:val="single" w:sz="4" w:space="0" w:color="auto"/>
              <w:right w:val="single" w:sz="4" w:space="0" w:color="auto"/>
            </w:tcBorders>
            <w:shd w:val="clear" w:color="auto" w:fill="auto"/>
            <w:noWrap/>
            <w:vAlign w:val="center"/>
            <w:hideMark/>
          </w:tcPr>
          <w:p w14:paraId="417EF64C"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484</w:t>
            </w:r>
            <w:r>
              <w:rPr>
                <w:rFonts w:ascii="Calibri" w:hAnsi="Calibri" w:cs="Calibri"/>
                <w:sz w:val="18"/>
                <w:szCs w:val="18"/>
              </w:rPr>
              <w:t>.</w:t>
            </w:r>
            <w:r w:rsidRPr="00385286">
              <w:rPr>
                <w:rFonts w:ascii="Calibri" w:hAnsi="Calibri" w:cs="Calibri"/>
                <w:sz w:val="18"/>
                <w:szCs w:val="18"/>
              </w:rPr>
              <w:t xml:space="preserve">083 </w:t>
            </w:r>
          </w:p>
        </w:tc>
        <w:tc>
          <w:tcPr>
            <w:tcW w:w="1180" w:type="dxa"/>
            <w:tcBorders>
              <w:top w:val="nil"/>
              <w:left w:val="nil"/>
              <w:bottom w:val="single" w:sz="4" w:space="0" w:color="auto"/>
              <w:right w:val="single" w:sz="4" w:space="0" w:color="auto"/>
            </w:tcBorders>
            <w:shd w:val="clear" w:color="auto" w:fill="auto"/>
            <w:noWrap/>
            <w:vAlign w:val="center"/>
            <w:hideMark/>
          </w:tcPr>
          <w:p w14:paraId="3EBBA052"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724</w:t>
            </w:r>
            <w:r>
              <w:rPr>
                <w:rFonts w:ascii="Calibri" w:hAnsi="Calibri" w:cs="Calibri"/>
                <w:sz w:val="18"/>
                <w:szCs w:val="18"/>
              </w:rPr>
              <w:t>.</w:t>
            </w:r>
            <w:r w:rsidRPr="00385286">
              <w:rPr>
                <w:rFonts w:ascii="Calibri" w:hAnsi="Calibri" w:cs="Calibri"/>
                <w:sz w:val="18"/>
                <w:szCs w:val="18"/>
              </w:rPr>
              <w:t xml:space="preserve">616 </w:t>
            </w:r>
          </w:p>
        </w:tc>
        <w:tc>
          <w:tcPr>
            <w:tcW w:w="1180" w:type="dxa"/>
            <w:tcBorders>
              <w:top w:val="nil"/>
              <w:left w:val="nil"/>
              <w:bottom w:val="single" w:sz="4" w:space="0" w:color="auto"/>
              <w:right w:val="single" w:sz="4" w:space="0" w:color="auto"/>
            </w:tcBorders>
            <w:shd w:val="clear" w:color="auto" w:fill="auto"/>
            <w:noWrap/>
            <w:vAlign w:val="center"/>
            <w:hideMark/>
          </w:tcPr>
          <w:p w14:paraId="3F02340B" w14:textId="77777777" w:rsidR="00AD14CF" w:rsidRPr="00385286" w:rsidRDefault="00AD14CF" w:rsidP="005B66CE">
            <w:pPr>
              <w:spacing w:after="0" w:line="240" w:lineRule="auto"/>
              <w:jc w:val="right"/>
              <w:rPr>
                <w:rFonts w:ascii="Calibri" w:hAnsi="Calibri" w:cs="Calibri"/>
                <w:sz w:val="18"/>
                <w:szCs w:val="18"/>
              </w:rPr>
            </w:pPr>
            <w:r>
              <w:rPr>
                <w:rFonts w:ascii="Calibri" w:hAnsi="Calibri" w:cs="Calibri"/>
                <w:sz w:val="18"/>
                <w:szCs w:val="18"/>
              </w:rPr>
              <w:t>5.</w:t>
            </w:r>
            <w:r w:rsidRPr="00385286">
              <w:rPr>
                <w:rFonts w:ascii="Calibri" w:hAnsi="Calibri" w:cs="Calibri"/>
                <w:sz w:val="18"/>
                <w:szCs w:val="18"/>
              </w:rPr>
              <w:t>208</w:t>
            </w:r>
            <w:r>
              <w:rPr>
                <w:rFonts w:ascii="Calibri" w:hAnsi="Calibri" w:cs="Calibri"/>
                <w:sz w:val="18"/>
                <w:szCs w:val="18"/>
              </w:rPr>
              <w:t>.</w:t>
            </w:r>
            <w:r w:rsidRPr="00385286">
              <w:rPr>
                <w:rFonts w:ascii="Calibri" w:hAnsi="Calibri" w:cs="Calibri"/>
                <w:sz w:val="18"/>
                <w:szCs w:val="18"/>
              </w:rPr>
              <w:t xml:space="preserve">699 </w:t>
            </w:r>
          </w:p>
        </w:tc>
      </w:tr>
      <w:tr w:rsidR="00AD14CF" w:rsidRPr="00385286" w14:paraId="1F9828D3"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B727A06" w14:textId="77777777" w:rsidR="00AD14CF" w:rsidRPr="00385286" w:rsidRDefault="00AD14CF" w:rsidP="00AD14CF">
            <w:pPr>
              <w:spacing w:after="0" w:line="240" w:lineRule="auto"/>
              <w:rPr>
                <w:rFonts w:ascii="Calibri" w:hAnsi="Calibri" w:cs="Calibri"/>
                <w:sz w:val="18"/>
                <w:szCs w:val="18"/>
              </w:rPr>
            </w:pPr>
            <w:r w:rsidRPr="00385286">
              <w:rPr>
                <w:rFonts w:ascii="Calibri" w:hAnsi="Calibri" w:cs="Calibri"/>
                <w:sz w:val="18"/>
                <w:szCs w:val="18"/>
              </w:rPr>
              <w:t>C</w:t>
            </w:r>
            <w:r>
              <w:rPr>
                <w:rFonts w:ascii="Calibri" w:hAnsi="Calibri" w:cs="Calibri"/>
                <w:sz w:val="18"/>
                <w:szCs w:val="18"/>
              </w:rPr>
              <w:t>hipre</w:t>
            </w:r>
          </w:p>
        </w:tc>
        <w:tc>
          <w:tcPr>
            <w:tcW w:w="1180" w:type="dxa"/>
            <w:tcBorders>
              <w:top w:val="nil"/>
              <w:left w:val="nil"/>
              <w:bottom w:val="single" w:sz="4" w:space="0" w:color="auto"/>
              <w:right w:val="single" w:sz="4" w:space="0" w:color="auto"/>
            </w:tcBorders>
            <w:shd w:val="clear" w:color="auto" w:fill="auto"/>
            <w:vAlign w:val="center"/>
            <w:hideMark/>
          </w:tcPr>
          <w:p w14:paraId="71C02B91"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036</w:t>
            </w:r>
          </w:p>
        </w:tc>
        <w:tc>
          <w:tcPr>
            <w:tcW w:w="1180" w:type="dxa"/>
            <w:tcBorders>
              <w:top w:val="nil"/>
              <w:left w:val="nil"/>
              <w:bottom w:val="single" w:sz="4" w:space="0" w:color="auto"/>
              <w:right w:val="single" w:sz="4" w:space="0" w:color="auto"/>
            </w:tcBorders>
            <w:shd w:val="clear" w:color="auto" w:fill="auto"/>
            <w:noWrap/>
            <w:vAlign w:val="center"/>
            <w:hideMark/>
          </w:tcPr>
          <w:p w14:paraId="74544F63" w14:textId="77777777" w:rsidR="00AD14CF" w:rsidRPr="00385286" w:rsidRDefault="00AD14CF"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045</w:t>
            </w:r>
          </w:p>
        </w:tc>
        <w:tc>
          <w:tcPr>
            <w:tcW w:w="1180" w:type="dxa"/>
            <w:tcBorders>
              <w:top w:val="nil"/>
              <w:left w:val="nil"/>
              <w:bottom w:val="single" w:sz="4" w:space="0" w:color="auto"/>
              <w:right w:val="single" w:sz="4" w:space="0" w:color="auto"/>
            </w:tcBorders>
            <w:shd w:val="clear" w:color="auto" w:fill="auto"/>
            <w:noWrap/>
            <w:vAlign w:val="center"/>
            <w:hideMark/>
          </w:tcPr>
          <w:p w14:paraId="61767097"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5</w:t>
            </w:r>
            <w:r>
              <w:rPr>
                <w:rFonts w:ascii="Calibri" w:hAnsi="Calibri" w:cs="Calibri"/>
                <w:sz w:val="18"/>
                <w:szCs w:val="18"/>
              </w:rPr>
              <w:t>.</w:t>
            </w:r>
            <w:r w:rsidRPr="00385286">
              <w:rPr>
                <w:rFonts w:ascii="Calibri" w:hAnsi="Calibri" w:cs="Calibri"/>
                <w:sz w:val="18"/>
                <w:szCs w:val="18"/>
              </w:rPr>
              <w:t xml:space="preserve">863 </w:t>
            </w:r>
          </w:p>
        </w:tc>
        <w:tc>
          <w:tcPr>
            <w:tcW w:w="1180" w:type="dxa"/>
            <w:tcBorders>
              <w:top w:val="nil"/>
              <w:left w:val="nil"/>
              <w:bottom w:val="single" w:sz="4" w:space="0" w:color="auto"/>
              <w:right w:val="single" w:sz="4" w:space="0" w:color="auto"/>
            </w:tcBorders>
            <w:shd w:val="clear" w:color="auto" w:fill="auto"/>
            <w:noWrap/>
            <w:vAlign w:val="center"/>
            <w:hideMark/>
          </w:tcPr>
          <w:p w14:paraId="17CA32CA"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 xml:space="preserve">430 </w:t>
            </w:r>
          </w:p>
        </w:tc>
        <w:tc>
          <w:tcPr>
            <w:tcW w:w="1180" w:type="dxa"/>
            <w:tcBorders>
              <w:top w:val="nil"/>
              <w:left w:val="nil"/>
              <w:bottom w:val="single" w:sz="4" w:space="0" w:color="auto"/>
              <w:right w:val="single" w:sz="4" w:space="0" w:color="auto"/>
            </w:tcBorders>
            <w:shd w:val="clear" w:color="auto" w:fill="auto"/>
            <w:noWrap/>
            <w:vAlign w:val="center"/>
            <w:hideMark/>
          </w:tcPr>
          <w:p w14:paraId="430B325E"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12</w:t>
            </w:r>
            <w:r>
              <w:rPr>
                <w:rFonts w:ascii="Calibri" w:hAnsi="Calibri" w:cs="Calibri"/>
                <w:sz w:val="18"/>
                <w:szCs w:val="18"/>
              </w:rPr>
              <w:t>.</w:t>
            </w:r>
            <w:r w:rsidRPr="00385286">
              <w:rPr>
                <w:rFonts w:ascii="Calibri" w:hAnsi="Calibri" w:cs="Calibri"/>
                <w:sz w:val="18"/>
                <w:szCs w:val="18"/>
              </w:rPr>
              <w:t xml:space="preserve">293 </w:t>
            </w:r>
          </w:p>
        </w:tc>
      </w:tr>
      <w:tr w:rsidR="00AD14CF" w:rsidRPr="00AD14CF" w14:paraId="730F20E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B62F6FA" w14:textId="77777777" w:rsidR="00AD14CF" w:rsidRPr="00385286" w:rsidRDefault="00AD14CF" w:rsidP="009145B5">
            <w:pPr>
              <w:spacing w:after="0" w:line="240" w:lineRule="auto"/>
              <w:rPr>
                <w:rFonts w:ascii="Calibri" w:hAnsi="Calibri" w:cs="Calibri"/>
                <w:sz w:val="18"/>
                <w:szCs w:val="18"/>
              </w:rPr>
            </w:pPr>
            <w:r w:rsidRPr="00385286">
              <w:rPr>
                <w:rFonts w:ascii="Calibri" w:hAnsi="Calibri" w:cs="Calibri"/>
                <w:sz w:val="18"/>
                <w:szCs w:val="18"/>
              </w:rPr>
              <w:t>Colombia</w:t>
            </w:r>
          </w:p>
        </w:tc>
        <w:tc>
          <w:tcPr>
            <w:tcW w:w="1180" w:type="dxa"/>
            <w:tcBorders>
              <w:top w:val="nil"/>
              <w:left w:val="nil"/>
              <w:bottom w:val="single" w:sz="4" w:space="0" w:color="auto"/>
              <w:right w:val="single" w:sz="4" w:space="0" w:color="auto"/>
            </w:tcBorders>
            <w:shd w:val="clear" w:color="auto" w:fill="auto"/>
            <w:vAlign w:val="center"/>
            <w:hideMark/>
          </w:tcPr>
          <w:p w14:paraId="0EA9A3DF"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246</w:t>
            </w:r>
          </w:p>
        </w:tc>
        <w:tc>
          <w:tcPr>
            <w:tcW w:w="1180" w:type="dxa"/>
            <w:tcBorders>
              <w:top w:val="nil"/>
              <w:left w:val="nil"/>
              <w:bottom w:val="single" w:sz="4" w:space="0" w:color="auto"/>
              <w:right w:val="single" w:sz="4" w:space="0" w:color="auto"/>
            </w:tcBorders>
            <w:shd w:val="clear" w:color="auto" w:fill="auto"/>
            <w:noWrap/>
            <w:vAlign w:val="center"/>
            <w:hideMark/>
          </w:tcPr>
          <w:p w14:paraId="1D006DB1"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308</w:t>
            </w:r>
          </w:p>
        </w:tc>
        <w:tc>
          <w:tcPr>
            <w:tcW w:w="1180" w:type="dxa"/>
            <w:tcBorders>
              <w:top w:val="nil"/>
              <w:left w:val="nil"/>
              <w:bottom w:val="single" w:sz="4" w:space="0" w:color="auto"/>
              <w:right w:val="single" w:sz="4" w:space="0" w:color="auto"/>
            </w:tcBorders>
            <w:shd w:val="clear" w:color="auto" w:fill="auto"/>
            <w:noWrap/>
            <w:vAlign w:val="center"/>
            <w:hideMark/>
          </w:tcPr>
          <w:p w14:paraId="347CE450"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40</w:t>
            </w:r>
            <w:r>
              <w:rPr>
                <w:rFonts w:ascii="Calibri" w:hAnsi="Calibri" w:cs="Calibri"/>
                <w:sz w:val="18"/>
                <w:szCs w:val="18"/>
              </w:rPr>
              <w:t>.</w:t>
            </w:r>
            <w:r w:rsidRPr="00385286">
              <w:rPr>
                <w:rFonts w:ascii="Calibri" w:hAnsi="Calibri" w:cs="Calibri"/>
                <w:sz w:val="18"/>
                <w:szCs w:val="18"/>
              </w:rPr>
              <w:t xml:space="preserve">061 </w:t>
            </w:r>
          </w:p>
        </w:tc>
        <w:tc>
          <w:tcPr>
            <w:tcW w:w="1180" w:type="dxa"/>
            <w:tcBorders>
              <w:top w:val="nil"/>
              <w:left w:val="nil"/>
              <w:bottom w:val="single" w:sz="4" w:space="0" w:color="auto"/>
              <w:right w:val="single" w:sz="4" w:space="0" w:color="auto"/>
            </w:tcBorders>
            <w:shd w:val="clear" w:color="auto" w:fill="auto"/>
            <w:noWrap/>
            <w:vAlign w:val="center"/>
            <w:hideMark/>
          </w:tcPr>
          <w:p w14:paraId="364F8FB4"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43</w:t>
            </w:r>
            <w:r>
              <w:rPr>
                <w:rFonts w:ascii="Calibri" w:hAnsi="Calibri" w:cs="Calibri"/>
                <w:sz w:val="18"/>
                <w:szCs w:val="18"/>
              </w:rPr>
              <w:t>.</w:t>
            </w:r>
            <w:r w:rsidRPr="00385286">
              <w:rPr>
                <w:rFonts w:ascii="Calibri" w:hAnsi="Calibri" w:cs="Calibri"/>
                <w:sz w:val="18"/>
                <w:szCs w:val="18"/>
              </w:rPr>
              <w:t xml:space="preserve">940 </w:t>
            </w:r>
          </w:p>
        </w:tc>
        <w:tc>
          <w:tcPr>
            <w:tcW w:w="1180" w:type="dxa"/>
            <w:tcBorders>
              <w:top w:val="nil"/>
              <w:left w:val="nil"/>
              <w:bottom w:val="single" w:sz="4" w:space="0" w:color="auto"/>
              <w:right w:val="single" w:sz="4" w:space="0" w:color="auto"/>
            </w:tcBorders>
            <w:shd w:val="clear" w:color="auto" w:fill="auto"/>
            <w:noWrap/>
            <w:vAlign w:val="center"/>
            <w:hideMark/>
          </w:tcPr>
          <w:p w14:paraId="2548C089" w14:textId="77777777" w:rsidR="00AD14CF" w:rsidRPr="00AD14CF" w:rsidRDefault="00AD14CF" w:rsidP="00AD14CF">
            <w:pPr>
              <w:spacing w:after="0" w:line="240" w:lineRule="auto"/>
              <w:jc w:val="right"/>
              <w:rPr>
                <w:rFonts w:ascii="Calibri" w:hAnsi="Calibri" w:cs="Calibri"/>
                <w:sz w:val="18"/>
                <w:szCs w:val="18"/>
                <w:lang w:val="es-ES"/>
              </w:rPr>
            </w:pPr>
            <w:r w:rsidRPr="00AD14CF">
              <w:rPr>
                <w:rFonts w:ascii="Calibri" w:hAnsi="Calibri" w:cs="Calibri"/>
                <w:sz w:val="18"/>
                <w:szCs w:val="18"/>
                <w:lang w:val="es-ES"/>
              </w:rPr>
              <w:t xml:space="preserve">84.001 </w:t>
            </w:r>
          </w:p>
        </w:tc>
      </w:tr>
      <w:tr w:rsidR="00AD14CF" w:rsidRPr="00AD14CF" w14:paraId="646C019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66F5082" w14:textId="77777777" w:rsidR="00AD14CF" w:rsidRPr="00AD14CF" w:rsidRDefault="00AD14CF" w:rsidP="00AD14CF">
            <w:pPr>
              <w:spacing w:after="0" w:line="240" w:lineRule="auto"/>
              <w:rPr>
                <w:rFonts w:ascii="Calibri" w:hAnsi="Calibri" w:cs="Calibri"/>
                <w:sz w:val="18"/>
                <w:szCs w:val="18"/>
                <w:lang w:val="es-ES"/>
              </w:rPr>
            </w:pPr>
            <w:r w:rsidRPr="00AD14CF">
              <w:rPr>
                <w:rFonts w:ascii="Calibri" w:hAnsi="Calibri" w:cs="Calibri"/>
                <w:sz w:val="18"/>
                <w:szCs w:val="18"/>
                <w:lang w:val="es-ES"/>
              </w:rPr>
              <w:lastRenderedPageBreak/>
              <w:t>Comor</w:t>
            </w:r>
            <w:r>
              <w:rPr>
                <w:rFonts w:ascii="Calibri" w:hAnsi="Calibri" w:cs="Calibri"/>
                <w:sz w:val="18"/>
                <w:szCs w:val="18"/>
                <w:lang w:val="es-ES"/>
              </w:rPr>
              <w:t>a</w:t>
            </w:r>
            <w:r w:rsidRPr="00AD14CF">
              <w:rPr>
                <w:rFonts w:ascii="Calibri" w:hAnsi="Calibri" w:cs="Calibri"/>
                <w:sz w:val="18"/>
                <w:szCs w:val="18"/>
                <w:lang w:val="es-ES"/>
              </w:rPr>
              <w:t>s</w:t>
            </w:r>
          </w:p>
        </w:tc>
        <w:tc>
          <w:tcPr>
            <w:tcW w:w="1180" w:type="dxa"/>
            <w:tcBorders>
              <w:top w:val="nil"/>
              <w:left w:val="nil"/>
              <w:bottom w:val="single" w:sz="4" w:space="0" w:color="auto"/>
              <w:right w:val="single" w:sz="4" w:space="0" w:color="auto"/>
            </w:tcBorders>
            <w:shd w:val="clear" w:color="auto" w:fill="auto"/>
            <w:vAlign w:val="center"/>
            <w:hideMark/>
          </w:tcPr>
          <w:p w14:paraId="1770636C" w14:textId="77777777" w:rsidR="00AD14CF" w:rsidRPr="00AD14CF" w:rsidRDefault="00AD14CF" w:rsidP="00AD14CF">
            <w:pPr>
              <w:spacing w:after="0" w:line="240" w:lineRule="auto"/>
              <w:jc w:val="center"/>
              <w:rPr>
                <w:rFonts w:ascii="Calibri" w:hAnsi="Calibri" w:cs="Calibri"/>
                <w:sz w:val="18"/>
                <w:szCs w:val="18"/>
                <w:lang w:val="es-ES"/>
              </w:rPr>
            </w:pPr>
            <w:r w:rsidRPr="00AD14CF">
              <w:rPr>
                <w:rFonts w:ascii="Calibri" w:hAnsi="Calibri" w:cs="Calibri"/>
                <w:sz w:val="18"/>
                <w:szCs w:val="18"/>
                <w:lang w:val="es-ES"/>
              </w:rPr>
              <w:t>0</w:t>
            </w:r>
            <w:r>
              <w:rPr>
                <w:rFonts w:ascii="Calibri" w:hAnsi="Calibri" w:cs="Calibri"/>
                <w:sz w:val="18"/>
                <w:szCs w:val="18"/>
                <w:lang w:val="es-ES"/>
              </w:rPr>
              <w:t>,</w:t>
            </w:r>
            <w:r w:rsidRPr="00AD14CF">
              <w:rPr>
                <w:rFonts w:ascii="Calibri" w:hAnsi="Calibri" w:cs="Calibri"/>
                <w:sz w:val="18"/>
                <w:szCs w:val="18"/>
                <w:lang w:val="es-ES"/>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DA2D1B1" w14:textId="77777777" w:rsidR="00AD14CF" w:rsidRPr="00AD14CF" w:rsidRDefault="00AD14CF" w:rsidP="009145B5">
            <w:pPr>
              <w:spacing w:after="0" w:line="240" w:lineRule="auto"/>
              <w:jc w:val="center"/>
              <w:rPr>
                <w:rFonts w:ascii="Calibri" w:hAnsi="Calibri" w:cs="Calibri"/>
                <w:sz w:val="18"/>
                <w:szCs w:val="18"/>
                <w:lang w:val="es-ES"/>
              </w:rPr>
            </w:pPr>
            <w:r>
              <w:rPr>
                <w:rFonts w:ascii="Calibri" w:hAnsi="Calibri" w:cs="Calibri"/>
                <w:sz w:val="18"/>
                <w:szCs w:val="18"/>
                <w:lang w:val="es-ES"/>
              </w:rPr>
              <w:t>0,</w:t>
            </w:r>
            <w:r w:rsidRPr="00AD14CF">
              <w:rPr>
                <w:rFonts w:ascii="Calibri" w:hAnsi="Calibri" w:cs="Calibri"/>
                <w:sz w:val="18"/>
                <w:szCs w:val="18"/>
                <w:lang w:val="es-ES"/>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A535AA0" w14:textId="77777777" w:rsidR="00AD14CF" w:rsidRPr="00AD14CF" w:rsidRDefault="00AD14CF" w:rsidP="009145B5">
            <w:pPr>
              <w:spacing w:after="0" w:line="240" w:lineRule="auto"/>
              <w:jc w:val="right"/>
              <w:rPr>
                <w:rFonts w:ascii="Calibri" w:hAnsi="Calibri" w:cs="Calibri"/>
                <w:sz w:val="18"/>
                <w:szCs w:val="18"/>
                <w:lang w:val="es-ES"/>
              </w:rPr>
            </w:pPr>
            <w:r w:rsidRPr="00AD14CF">
              <w:rPr>
                <w:rFonts w:ascii="Calibri" w:hAnsi="Calibri" w:cs="Calibri"/>
                <w:sz w:val="18"/>
                <w:szCs w:val="18"/>
                <w:lang w:val="es-ES"/>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AC89878" w14:textId="77777777" w:rsidR="00AD14CF" w:rsidRPr="00AD14CF" w:rsidRDefault="00AD14CF" w:rsidP="009145B5">
            <w:pPr>
              <w:spacing w:after="0" w:line="240" w:lineRule="auto"/>
              <w:jc w:val="right"/>
              <w:rPr>
                <w:rFonts w:ascii="Calibri" w:hAnsi="Calibri" w:cs="Calibri"/>
                <w:sz w:val="18"/>
                <w:szCs w:val="18"/>
                <w:lang w:val="es-ES"/>
              </w:rPr>
            </w:pPr>
            <w:r w:rsidRPr="00AD14CF">
              <w:rPr>
                <w:rFonts w:ascii="Calibri" w:hAnsi="Calibri" w:cs="Calibri"/>
                <w:sz w:val="18"/>
                <w:szCs w:val="18"/>
                <w:lang w:val="es-ES"/>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C8E269C" w14:textId="77777777" w:rsidR="00AD14CF" w:rsidRPr="00AD14CF" w:rsidRDefault="00AD14CF" w:rsidP="009145B5">
            <w:pPr>
              <w:spacing w:after="0" w:line="240" w:lineRule="auto"/>
              <w:jc w:val="right"/>
              <w:rPr>
                <w:rFonts w:ascii="Calibri" w:hAnsi="Calibri" w:cs="Calibri"/>
                <w:sz w:val="18"/>
                <w:szCs w:val="18"/>
                <w:lang w:val="es-ES"/>
              </w:rPr>
            </w:pPr>
            <w:r w:rsidRPr="00AD14CF">
              <w:rPr>
                <w:rFonts w:ascii="Calibri" w:hAnsi="Calibri" w:cs="Calibri"/>
                <w:sz w:val="18"/>
                <w:szCs w:val="18"/>
                <w:lang w:val="es-ES"/>
              </w:rPr>
              <w:t xml:space="preserve">342 </w:t>
            </w:r>
          </w:p>
        </w:tc>
      </w:tr>
      <w:tr w:rsidR="00AD14CF" w:rsidRPr="00AD14CF" w14:paraId="304B283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E86E729" w14:textId="77777777" w:rsidR="00AD14CF" w:rsidRPr="00AD14CF" w:rsidRDefault="00AD14CF" w:rsidP="009145B5">
            <w:pPr>
              <w:spacing w:after="0" w:line="240" w:lineRule="auto"/>
              <w:rPr>
                <w:rFonts w:ascii="Calibri" w:hAnsi="Calibri" w:cs="Calibri"/>
                <w:sz w:val="18"/>
                <w:szCs w:val="18"/>
                <w:lang w:val="es-ES"/>
              </w:rPr>
            </w:pPr>
            <w:r w:rsidRPr="00AD14CF">
              <w:rPr>
                <w:rFonts w:ascii="Calibri" w:hAnsi="Calibri" w:cs="Calibri"/>
                <w:sz w:val="18"/>
                <w:szCs w:val="18"/>
                <w:lang w:val="es-ES"/>
              </w:rPr>
              <w:t>Congo</w:t>
            </w:r>
          </w:p>
        </w:tc>
        <w:tc>
          <w:tcPr>
            <w:tcW w:w="1180" w:type="dxa"/>
            <w:tcBorders>
              <w:top w:val="nil"/>
              <w:left w:val="nil"/>
              <w:bottom w:val="single" w:sz="4" w:space="0" w:color="auto"/>
              <w:right w:val="single" w:sz="4" w:space="0" w:color="auto"/>
            </w:tcBorders>
            <w:shd w:val="clear" w:color="auto" w:fill="auto"/>
            <w:vAlign w:val="center"/>
            <w:hideMark/>
          </w:tcPr>
          <w:p w14:paraId="385EE4CA" w14:textId="77777777" w:rsidR="00AD14CF" w:rsidRPr="00AD14CF" w:rsidRDefault="00AD14CF" w:rsidP="00AD14CF">
            <w:pPr>
              <w:spacing w:after="0" w:line="240" w:lineRule="auto"/>
              <w:jc w:val="center"/>
              <w:rPr>
                <w:rFonts w:ascii="Calibri" w:hAnsi="Calibri" w:cs="Calibri"/>
                <w:sz w:val="18"/>
                <w:szCs w:val="18"/>
                <w:lang w:val="es-ES"/>
              </w:rPr>
            </w:pPr>
            <w:r w:rsidRPr="00AD14CF">
              <w:rPr>
                <w:rFonts w:ascii="Calibri" w:hAnsi="Calibri" w:cs="Calibri"/>
                <w:sz w:val="18"/>
                <w:szCs w:val="18"/>
                <w:lang w:val="es-ES"/>
              </w:rPr>
              <w:t>0</w:t>
            </w:r>
            <w:r>
              <w:rPr>
                <w:rFonts w:ascii="Calibri" w:hAnsi="Calibri" w:cs="Calibri"/>
                <w:sz w:val="18"/>
                <w:szCs w:val="18"/>
                <w:lang w:val="es-ES"/>
              </w:rPr>
              <w:t>,</w:t>
            </w:r>
            <w:r w:rsidRPr="00AD14CF">
              <w:rPr>
                <w:rFonts w:ascii="Calibri" w:hAnsi="Calibri" w:cs="Calibri"/>
                <w:sz w:val="18"/>
                <w:szCs w:val="18"/>
                <w:lang w:val="es-ES"/>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2B7BEB81" w14:textId="77777777" w:rsidR="00AD14CF" w:rsidRPr="00AD14CF" w:rsidRDefault="00AD14CF" w:rsidP="00AD14CF">
            <w:pPr>
              <w:spacing w:after="0" w:line="240" w:lineRule="auto"/>
              <w:jc w:val="center"/>
              <w:rPr>
                <w:rFonts w:ascii="Calibri" w:hAnsi="Calibri" w:cs="Calibri"/>
                <w:sz w:val="18"/>
                <w:szCs w:val="18"/>
                <w:lang w:val="es-ES"/>
              </w:rPr>
            </w:pPr>
            <w:r w:rsidRPr="00AD14CF">
              <w:rPr>
                <w:rFonts w:ascii="Calibri" w:hAnsi="Calibri" w:cs="Calibri"/>
                <w:sz w:val="18"/>
                <w:szCs w:val="18"/>
                <w:lang w:val="es-ES"/>
              </w:rPr>
              <w:t>0</w:t>
            </w:r>
            <w:r>
              <w:rPr>
                <w:rFonts w:ascii="Calibri" w:hAnsi="Calibri" w:cs="Calibri"/>
                <w:sz w:val="18"/>
                <w:szCs w:val="18"/>
                <w:lang w:val="es-ES"/>
              </w:rPr>
              <w:t>,</w:t>
            </w:r>
            <w:r w:rsidRPr="00AD14CF">
              <w:rPr>
                <w:rFonts w:ascii="Calibri" w:hAnsi="Calibri" w:cs="Calibri"/>
                <w:sz w:val="18"/>
                <w:szCs w:val="18"/>
                <w:lang w:val="es-ES"/>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4C0690B3" w14:textId="77777777" w:rsidR="00AD14CF" w:rsidRPr="00AD14CF" w:rsidRDefault="00AD14CF" w:rsidP="009145B5">
            <w:pPr>
              <w:spacing w:after="0" w:line="240" w:lineRule="auto"/>
              <w:jc w:val="right"/>
              <w:rPr>
                <w:rFonts w:ascii="Calibri" w:hAnsi="Calibri" w:cs="Calibri"/>
                <w:sz w:val="18"/>
                <w:szCs w:val="18"/>
                <w:lang w:val="es-ES"/>
              </w:rPr>
            </w:pPr>
            <w:r w:rsidRPr="00AD14CF">
              <w:rPr>
                <w:rFonts w:ascii="Calibri" w:hAnsi="Calibri" w:cs="Calibri"/>
                <w:sz w:val="18"/>
                <w:szCs w:val="18"/>
                <w:lang w:val="es-ES"/>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32E9FEE4" w14:textId="77777777" w:rsidR="00AD14CF" w:rsidRPr="00AD14CF" w:rsidRDefault="00AD14CF" w:rsidP="009145B5">
            <w:pPr>
              <w:spacing w:after="0" w:line="240" w:lineRule="auto"/>
              <w:jc w:val="right"/>
              <w:rPr>
                <w:rFonts w:ascii="Calibri" w:hAnsi="Calibri" w:cs="Calibri"/>
                <w:sz w:val="18"/>
                <w:szCs w:val="18"/>
                <w:lang w:val="es-ES"/>
              </w:rPr>
            </w:pPr>
            <w:r w:rsidRPr="00AD14CF">
              <w:rPr>
                <w:rFonts w:ascii="Calibri" w:hAnsi="Calibri" w:cs="Calibri"/>
                <w:sz w:val="18"/>
                <w:szCs w:val="18"/>
                <w:lang w:val="es-ES"/>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55E43ED4" w14:textId="77777777" w:rsidR="00AD14CF" w:rsidRPr="00AD14CF" w:rsidRDefault="00AD14CF" w:rsidP="00AD14CF">
            <w:pPr>
              <w:spacing w:after="0" w:line="240" w:lineRule="auto"/>
              <w:jc w:val="right"/>
              <w:rPr>
                <w:rFonts w:ascii="Calibri" w:hAnsi="Calibri" w:cs="Calibri"/>
                <w:sz w:val="18"/>
                <w:szCs w:val="18"/>
                <w:lang w:val="es-ES"/>
              </w:rPr>
            </w:pPr>
            <w:r w:rsidRPr="00AD14CF">
              <w:rPr>
                <w:rFonts w:ascii="Calibri" w:hAnsi="Calibri" w:cs="Calibri"/>
                <w:sz w:val="18"/>
                <w:szCs w:val="18"/>
                <w:lang w:val="es-ES"/>
              </w:rPr>
              <w:t>1</w:t>
            </w:r>
            <w:r>
              <w:rPr>
                <w:rFonts w:ascii="Calibri" w:hAnsi="Calibri" w:cs="Calibri"/>
                <w:sz w:val="18"/>
                <w:szCs w:val="18"/>
                <w:lang w:val="es-ES"/>
              </w:rPr>
              <w:t>.</w:t>
            </w:r>
            <w:r w:rsidRPr="00AD14CF">
              <w:rPr>
                <w:rFonts w:ascii="Calibri" w:hAnsi="Calibri" w:cs="Calibri"/>
                <w:sz w:val="18"/>
                <w:szCs w:val="18"/>
                <w:lang w:val="es-ES"/>
              </w:rPr>
              <w:t xml:space="preserve">707 </w:t>
            </w:r>
          </w:p>
        </w:tc>
      </w:tr>
      <w:tr w:rsidR="00AD14CF" w:rsidRPr="00AD14CF" w14:paraId="32BB2DE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E531169" w14:textId="77777777" w:rsidR="00AD14CF" w:rsidRPr="00AD14CF" w:rsidRDefault="00AD14CF" w:rsidP="005B66CE">
            <w:pPr>
              <w:spacing w:after="0" w:line="240" w:lineRule="auto"/>
              <w:rPr>
                <w:rFonts w:ascii="Calibri" w:hAnsi="Calibri" w:cs="Calibri"/>
                <w:sz w:val="18"/>
                <w:szCs w:val="18"/>
                <w:lang w:val="es-ES"/>
              </w:rPr>
            </w:pPr>
            <w:r w:rsidRPr="00AD14CF">
              <w:rPr>
                <w:rFonts w:ascii="Calibri" w:hAnsi="Calibri" w:cs="Calibri"/>
                <w:sz w:val="18"/>
                <w:szCs w:val="18"/>
                <w:lang w:val="es-ES"/>
              </w:rPr>
              <w:t>Costa Rica</w:t>
            </w:r>
          </w:p>
        </w:tc>
        <w:tc>
          <w:tcPr>
            <w:tcW w:w="1180" w:type="dxa"/>
            <w:tcBorders>
              <w:top w:val="nil"/>
              <w:left w:val="nil"/>
              <w:bottom w:val="single" w:sz="4" w:space="0" w:color="auto"/>
              <w:right w:val="single" w:sz="4" w:space="0" w:color="auto"/>
            </w:tcBorders>
            <w:shd w:val="clear" w:color="auto" w:fill="auto"/>
            <w:vAlign w:val="center"/>
            <w:hideMark/>
          </w:tcPr>
          <w:p w14:paraId="63CFC8E7" w14:textId="77777777" w:rsidR="00AD14CF" w:rsidRPr="00385286" w:rsidRDefault="00AD14CF" w:rsidP="00AD14CF">
            <w:pPr>
              <w:spacing w:after="0" w:line="240" w:lineRule="auto"/>
              <w:jc w:val="center"/>
              <w:rPr>
                <w:rFonts w:ascii="Calibri" w:hAnsi="Calibri" w:cs="Calibri"/>
                <w:sz w:val="18"/>
                <w:szCs w:val="18"/>
              </w:rPr>
            </w:pPr>
            <w:r w:rsidRPr="00AD14CF">
              <w:rPr>
                <w:rFonts w:ascii="Calibri" w:hAnsi="Calibri" w:cs="Calibri"/>
                <w:sz w:val="18"/>
                <w:szCs w:val="18"/>
                <w:lang w:val="es-ES"/>
              </w:rPr>
              <w:t>0</w:t>
            </w:r>
            <w:r>
              <w:rPr>
                <w:rFonts w:ascii="Calibri" w:hAnsi="Calibri" w:cs="Calibri"/>
                <w:sz w:val="18"/>
                <w:szCs w:val="18"/>
                <w:lang w:val="es-ES"/>
              </w:rPr>
              <w:t>,</w:t>
            </w:r>
            <w:r w:rsidRPr="00385286">
              <w:rPr>
                <w:rFonts w:ascii="Calibri" w:hAnsi="Calibri" w:cs="Calibri"/>
                <w:sz w:val="18"/>
                <w:szCs w:val="18"/>
              </w:rPr>
              <w:t>069</w:t>
            </w:r>
          </w:p>
        </w:tc>
        <w:tc>
          <w:tcPr>
            <w:tcW w:w="1180" w:type="dxa"/>
            <w:tcBorders>
              <w:top w:val="nil"/>
              <w:left w:val="nil"/>
              <w:bottom w:val="single" w:sz="4" w:space="0" w:color="auto"/>
              <w:right w:val="single" w:sz="4" w:space="0" w:color="auto"/>
            </w:tcBorders>
            <w:shd w:val="clear" w:color="auto" w:fill="auto"/>
            <w:noWrap/>
            <w:vAlign w:val="center"/>
            <w:hideMark/>
          </w:tcPr>
          <w:p w14:paraId="355B2501"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086</w:t>
            </w:r>
          </w:p>
        </w:tc>
        <w:tc>
          <w:tcPr>
            <w:tcW w:w="1180" w:type="dxa"/>
            <w:tcBorders>
              <w:top w:val="nil"/>
              <w:left w:val="nil"/>
              <w:bottom w:val="single" w:sz="4" w:space="0" w:color="auto"/>
              <w:right w:val="single" w:sz="4" w:space="0" w:color="auto"/>
            </w:tcBorders>
            <w:shd w:val="clear" w:color="auto" w:fill="auto"/>
            <w:noWrap/>
            <w:vAlign w:val="center"/>
            <w:hideMark/>
          </w:tcPr>
          <w:p w14:paraId="04A75E19"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11</w:t>
            </w:r>
            <w:r>
              <w:rPr>
                <w:rFonts w:ascii="Calibri" w:hAnsi="Calibri" w:cs="Calibri"/>
                <w:sz w:val="18"/>
                <w:szCs w:val="18"/>
              </w:rPr>
              <w:t>.</w:t>
            </w:r>
            <w:r w:rsidRPr="00385286">
              <w:rPr>
                <w:rFonts w:ascii="Calibri" w:hAnsi="Calibri" w:cs="Calibri"/>
                <w:sz w:val="18"/>
                <w:szCs w:val="18"/>
              </w:rPr>
              <w:t xml:space="preserve">237 </w:t>
            </w:r>
          </w:p>
        </w:tc>
        <w:tc>
          <w:tcPr>
            <w:tcW w:w="1180" w:type="dxa"/>
            <w:tcBorders>
              <w:top w:val="nil"/>
              <w:left w:val="nil"/>
              <w:bottom w:val="single" w:sz="4" w:space="0" w:color="auto"/>
              <w:right w:val="single" w:sz="4" w:space="0" w:color="auto"/>
            </w:tcBorders>
            <w:shd w:val="clear" w:color="auto" w:fill="auto"/>
            <w:noWrap/>
            <w:vAlign w:val="center"/>
            <w:hideMark/>
          </w:tcPr>
          <w:p w14:paraId="23D1AA8B"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12</w:t>
            </w:r>
            <w:r>
              <w:rPr>
                <w:rFonts w:ascii="Calibri" w:hAnsi="Calibri" w:cs="Calibri"/>
                <w:sz w:val="18"/>
                <w:szCs w:val="18"/>
              </w:rPr>
              <w:t>.</w:t>
            </w:r>
            <w:r w:rsidRPr="00385286">
              <w:rPr>
                <w:rFonts w:ascii="Calibri" w:hAnsi="Calibri" w:cs="Calibri"/>
                <w:sz w:val="18"/>
                <w:szCs w:val="18"/>
              </w:rPr>
              <w:t xml:space="preserve">325 </w:t>
            </w:r>
          </w:p>
        </w:tc>
        <w:tc>
          <w:tcPr>
            <w:tcW w:w="1180" w:type="dxa"/>
            <w:tcBorders>
              <w:top w:val="nil"/>
              <w:left w:val="nil"/>
              <w:bottom w:val="single" w:sz="4" w:space="0" w:color="auto"/>
              <w:right w:val="single" w:sz="4" w:space="0" w:color="auto"/>
            </w:tcBorders>
            <w:shd w:val="clear" w:color="auto" w:fill="auto"/>
            <w:noWrap/>
            <w:vAlign w:val="center"/>
            <w:hideMark/>
          </w:tcPr>
          <w:p w14:paraId="3D885895"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23</w:t>
            </w:r>
            <w:r>
              <w:rPr>
                <w:rFonts w:ascii="Calibri" w:hAnsi="Calibri" w:cs="Calibri"/>
                <w:sz w:val="18"/>
                <w:szCs w:val="18"/>
              </w:rPr>
              <w:t>.</w:t>
            </w:r>
            <w:r w:rsidRPr="00385286">
              <w:rPr>
                <w:rFonts w:ascii="Calibri" w:hAnsi="Calibri" w:cs="Calibri"/>
                <w:sz w:val="18"/>
                <w:szCs w:val="18"/>
              </w:rPr>
              <w:t xml:space="preserve">562 </w:t>
            </w:r>
          </w:p>
        </w:tc>
      </w:tr>
      <w:tr w:rsidR="00AD14CF" w:rsidRPr="00385286" w14:paraId="0C7F6C9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1DD1F0E" w14:textId="77777777" w:rsidR="00AD14CF" w:rsidRPr="00385286" w:rsidRDefault="00AD14CF" w:rsidP="005B66CE">
            <w:pPr>
              <w:spacing w:after="0" w:line="240" w:lineRule="auto"/>
              <w:rPr>
                <w:rFonts w:ascii="Calibri" w:hAnsi="Calibri" w:cs="Calibri"/>
                <w:sz w:val="18"/>
                <w:szCs w:val="18"/>
              </w:rPr>
            </w:pPr>
            <w:r w:rsidRPr="00385286">
              <w:rPr>
                <w:rFonts w:ascii="Calibri" w:hAnsi="Calibri" w:cs="Calibri"/>
                <w:sz w:val="18"/>
                <w:szCs w:val="18"/>
              </w:rPr>
              <w:t>Cote d'Ivoire</w:t>
            </w:r>
          </w:p>
        </w:tc>
        <w:tc>
          <w:tcPr>
            <w:tcW w:w="1180" w:type="dxa"/>
            <w:tcBorders>
              <w:top w:val="nil"/>
              <w:left w:val="nil"/>
              <w:bottom w:val="single" w:sz="4" w:space="0" w:color="auto"/>
              <w:right w:val="single" w:sz="4" w:space="0" w:color="auto"/>
            </w:tcBorders>
            <w:shd w:val="clear" w:color="auto" w:fill="auto"/>
            <w:vAlign w:val="center"/>
            <w:hideMark/>
          </w:tcPr>
          <w:p w14:paraId="2AFD4D01" w14:textId="77777777" w:rsidR="00AD14CF" w:rsidRPr="00385286" w:rsidRDefault="00AD14CF" w:rsidP="00AD14CF">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022</w:t>
            </w:r>
          </w:p>
        </w:tc>
        <w:tc>
          <w:tcPr>
            <w:tcW w:w="1180" w:type="dxa"/>
            <w:tcBorders>
              <w:top w:val="nil"/>
              <w:left w:val="nil"/>
              <w:bottom w:val="single" w:sz="4" w:space="0" w:color="auto"/>
              <w:right w:val="single" w:sz="4" w:space="0" w:color="auto"/>
            </w:tcBorders>
            <w:shd w:val="clear" w:color="auto" w:fill="auto"/>
            <w:noWrap/>
            <w:vAlign w:val="center"/>
            <w:hideMark/>
          </w:tcPr>
          <w:p w14:paraId="527FEEF0" w14:textId="77777777" w:rsidR="00AD14CF" w:rsidRPr="00385286" w:rsidRDefault="00AD14CF"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028</w:t>
            </w:r>
          </w:p>
        </w:tc>
        <w:tc>
          <w:tcPr>
            <w:tcW w:w="1180" w:type="dxa"/>
            <w:tcBorders>
              <w:top w:val="nil"/>
              <w:left w:val="nil"/>
              <w:bottom w:val="single" w:sz="4" w:space="0" w:color="auto"/>
              <w:right w:val="single" w:sz="4" w:space="0" w:color="auto"/>
            </w:tcBorders>
            <w:shd w:val="clear" w:color="auto" w:fill="auto"/>
            <w:noWrap/>
            <w:vAlign w:val="center"/>
            <w:hideMark/>
          </w:tcPr>
          <w:p w14:paraId="10FE4349"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583 </w:t>
            </w:r>
          </w:p>
        </w:tc>
        <w:tc>
          <w:tcPr>
            <w:tcW w:w="1180" w:type="dxa"/>
            <w:tcBorders>
              <w:top w:val="nil"/>
              <w:left w:val="nil"/>
              <w:bottom w:val="single" w:sz="4" w:space="0" w:color="auto"/>
              <w:right w:val="single" w:sz="4" w:space="0" w:color="auto"/>
            </w:tcBorders>
            <w:shd w:val="clear" w:color="auto" w:fill="auto"/>
            <w:noWrap/>
            <w:vAlign w:val="center"/>
            <w:hideMark/>
          </w:tcPr>
          <w:p w14:paraId="0567EFAF" w14:textId="77777777" w:rsidR="00AD14CF" w:rsidRPr="00385286" w:rsidRDefault="00AD14CF" w:rsidP="00AD14CF">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930 </w:t>
            </w:r>
          </w:p>
        </w:tc>
        <w:tc>
          <w:tcPr>
            <w:tcW w:w="1180" w:type="dxa"/>
            <w:tcBorders>
              <w:top w:val="nil"/>
              <w:left w:val="nil"/>
              <w:bottom w:val="single" w:sz="4" w:space="0" w:color="auto"/>
              <w:right w:val="single" w:sz="4" w:space="0" w:color="auto"/>
            </w:tcBorders>
            <w:shd w:val="clear" w:color="auto" w:fill="auto"/>
            <w:noWrap/>
            <w:vAlign w:val="center"/>
            <w:hideMark/>
          </w:tcPr>
          <w:p w14:paraId="7F62CDD5" w14:textId="77777777" w:rsidR="00AD14CF" w:rsidRPr="00385286" w:rsidRDefault="00AD14CF" w:rsidP="005B66CE">
            <w:pPr>
              <w:spacing w:after="0" w:line="240" w:lineRule="auto"/>
              <w:jc w:val="right"/>
              <w:rPr>
                <w:rFonts w:ascii="Calibri" w:hAnsi="Calibri" w:cs="Calibri"/>
                <w:sz w:val="18"/>
                <w:szCs w:val="18"/>
              </w:rPr>
            </w:pPr>
            <w:r>
              <w:rPr>
                <w:rFonts w:ascii="Calibri" w:hAnsi="Calibri" w:cs="Calibri"/>
                <w:sz w:val="18"/>
                <w:szCs w:val="18"/>
              </w:rPr>
              <w:t>7.</w:t>
            </w:r>
            <w:r w:rsidRPr="00385286">
              <w:rPr>
                <w:rFonts w:ascii="Calibri" w:hAnsi="Calibri" w:cs="Calibri"/>
                <w:sz w:val="18"/>
                <w:szCs w:val="18"/>
              </w:rPr>
              <w:t xml:space="preserve">513 </w:t>
            </w:r>
          </w:p>
        </w:tc>
      </w:tr>
      <w:tr w:rsidR="00361AEB" w:rsidRPr="00385286" w14:paraId="2DA42FD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F760C1E" w14:textId="77777777" w:rsidR="00361AEB" w:rsidRPr="00385286" w:rsidRDefault="00361AEB" w:rsidP="00361AEB">
            <w:pPr>
              <w:spacing w:after="0" w:line="240" w:lineRule="auto"/>
              <w:rPr>
                <w:rFonts w:ascii="Calibri" w:hAnsi="Calibri" w:cs="Calibri"/>
                <w:sz w:val="18"/>
                <w:szCs w:val="18"/>
              </w:rPr>
            </w:pPr>
            <w:r w:rsidRPr="00385286">
              <w:rPr>
                <w:rFonts w:ascii="Calibri" w:hAnsi="Calibri" w:cs="Calibri"/>
                <w:sz w:val="18"/>
                <w:szCs w:val="18"/>
              </w:rPr>
              <w:t>Croa</w:t>
            </w:r>
            <w:r>
              <w:rPr>
                <w:rFonts w:ascii="Calibri" w:hAnsi="Calibri" w:cs="Calibri"/>
                <w:sz w:val="18"/>
                <w:szCs w:val="18"/>
              </w:rPr>
              <w:t>c</w:t>
            </w:r>
            <w:r w:rsidRPr="00385286">
              <w:rPr>
                <w:rFonts w:ascii="Calibri" w:hAnsi="Calibri" w:cs="Calibri"/>
                <w:sz w:val="18"/>
                <w:szCs w:val="18"/>
              </w:rPr>
              <w:t>ia</w:t>
            </w:r>
          </w:p>
        </w:tc>
        <w:tc>
          <w:tcPr>
            <w:tcW w:w="1180" w:type="dxa"/>
            <w:tcBorders>
              <w:top w:val="nil"/>
              <w:left w:val="nil"/>
              <w:bottom w:val="single" w:sz="4" w:space="0" w:color="auto"/>
              <w:right w:val="single" w:sz="4" w:space="0" w:color="auto"/>
            </w:tcBorders>
            <w:shd w:val="clear" w:color="auto" w:fill="auto"/>
            <w:vAlign w:val="center"/>
            <w:hideMark/>
          </w:tcPr>
          <w:p w14:paraId="3EBB88E8" w14:textId="77777777" w:rsidR="00361AEB" w:rsidRPr="00385286" w:rsidRDefault="00361AEB" w:rsidP="00361AEB">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091</w:t>
            </w:r>
          </w:p>
        </w:tc>
        <w:tc>
          <w:tcPr>
            <w:tcW w:w="1180" w:type="dxa"/>
            <w:tcBorders>
              <w:top w:val="nil"/>
              <w:left w:val="nil"/>
              <w:bottom w:val="single" w:sz="4" w:space="0" w:color="auto"/>
              <w:right w:val="single" w:sz="4" w:space="0" w:color="auto"/>
            </w:tcBorders>
            <w:shd w:val="clear" w:color="auto" w:fill="auto"/>
            <w:noWrap/>
            <w:vAlign w:val="center"/>
            <w:hideMark/>
          </w:tcPr>
          <w:p w14:paraId="3B7FF3FD" w14:textId="77777777" w:rsidR="00361AEB" w:rsidRPr="00385286" w:rsidRDefault="00361AEB" w:rsidP="00361AEB">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114</w:t>
            </w:r>
          </w:p>
        </w:tc>
        <w:tc>
          <w:tcPr>
            <w:tcW w:w="1180" w:type="dxa"/>
            <w:tcBorders>
              <w:top w:val="nil"/>
              <w:left w:val="nil"/>
              <w:bottom w:val="single" w:sz="4" w:space="0" w:color="auto"/>
              <w:right w:val="single" w:sz="4" w:space="0" w:color="auto"/>
            </w:tcBorders>
            <w:shd w:val="clear" w:color="auto" w:fill="auto"/>
            <w:noWrap/>
            <w:vAlign w:val="center"/>
            <w:hideMark/>
          </w:tcPr>
          <w:p w14:paraId="36C0043B" w14:textId="77777777" w:rsidR="00361AEB" w:rsidRPr="00385286" w:rsidRDefault="00361AEB" w:rsidP="00361AEB">
            <w:pPr>
              <w:spacing w:after="0" w:line="240" w:lineRule="auto"/>
              <w:jc w:val="right"/>
              <w:rPr>
                <w:rFonts w:ascii="Calibri" w:hAnsi="Calibri" w:cs="Calibri"/>
                <w:sz w:val="18"/>
                <w:szCs w:val="18"/>
              </w:rPr>
            </w:pPr>
            <w:r w:rsidRPr="00385286">
              <w:rPr>
                <w:rFonts w:ascii="Calibri" w:hAnsi="Calibri" w:cs="Calibri"/>
                <w:sz w:val="18"/>
                <w:szCs w:val="18"/>
              </w:rPr>
              <w:t>14</w:t>
            </w:r>
            <w:r>
              <w:rPr>
                <w:rFonts w:ascii="Calibri" w:hAnsi="Calibri" w:cs="Calibri"/>
                <w:sz w:val="18"/>
                <w:szCs w:val="18"/>
              </w:rPr>
              <w:t>.</w:t>
            </w:r>
            <w:r w:rsidRPr="00385286">
              <w:rPr>
                <w:rFonts w:ascii="Calibri" w:hAnsi="Calibri" w:cs="Calibri"/>
                <w:sz w:val="18"/>
                <w:szCs w:val="18"/>
              </w:rPr>
              <w:t xml:space="preserve">819 </w:t>
            </w:r>
          </w:p>
        </w:tc>
        <w:tc>
          <w:tcPr>
            <w:tcW w:w="1180" w:type="dxa"/>
            <w:tcBorders>
              <w:top w:val="nil"/>
              <w:left w:val="nil"/>
              <w:bottom w:val="single" w:sz="4" w:space="0" w:color="auto"/>
              <w:right w:val="single" w:sz="4" w:space="0" w:color="auto"/>
            </w:tcBorders>
            <w:shd w:val="clear" w:color="auto" w:fill="auto"/>
            <w:noWrap/>
            <w:vAlign w:val="center"/>
            <w:hideMark/>
          </w:tcPr>
          <w:p w14:paraId="7F6F24AB" w14:textId="77777777" w:rsidR="00361AEB" w:rsidRPr="00385286" w:rsidRDefault="00361AEB" w:rsidP="00361AEB">
            <w:pPr>
              <w:spacing w:after="0" w:line="240" w:lineRule="auto"/>
              <w:jc w:val="right"/>
              <w:rPr>
                <w:rFonts w:ascii="Calibri" w:hAnsi="Calibri" w:cs="Calibri"/>
                <w:sz w:val="18"/>
                <w:szCs w:val="18"/>
              </w:rPr>
            </w:pPr>
            <w:r w:rsidRPr="00385286">
              <w:rPr>
                <w:rFonts w:ascii="Calibri" w:hAnsi="Calibri" w:cs="Calibri"/>
                <w:sz w:val="18"/>
                <w:szCs w:val="18"/>
              </w:rPr>
              <w:t>16</w:t>
            </w:r>
            <w:r>
              <w:rPr>
                <w:rFonts w:ascii="Calibri" w:hAnsi="Calibri" w:cs="Calibri"/>
                <w:sz w:val="18"/>
                <w:szCs w:val="18"/>
              </w:rPr>
              <w:t>.</w:t>
            </w:r>
            <w:r w:rsidRPr="00385286">
              <w:rPr>
                <w:rFonts w:ascii="Calibri" w:hAnsi="Calibri" w:cs="Calibri"/>
                <w:sz w:val="18"/>
                <w:szCs w:val="18"/>
              </w:rPr>
              <w:t xml:space="preserve">254 </w:t>
            </w:r>
          </w:p>
        </w:tc>
        <w:tc>
          <w:tcPr>
            <w:tcW w:w="1180" w:type="dxa"/>
            <w:tcBorders>
              <w:top w:val="nil"/>
              <w:left w:val="nil"/>
              <w:bottom w:val="single" w:sz="4" w:space="0" w:color="auto"/>
              <w:right w:val="single" w:sz="4" w:space="0" w:color="auto"/>
            </w:tcBorders>
            <w:shd w:val="clear" w:color="auto" w:fill="auto"/>
            <w:noWrap/>
            <w:vAlign w:val="center"/>
            <w:hideMark/>
          </w:tcPr>
          <w:p w14:paraId="65DEC122" w14:textId="77777777" w:rsidR="00361AEB" w:rsidRPr="00385286" w:rsidRDefault="00361AEB" w:rsidP="00361AEB">
            <w:pPr>
              <w:spacing w:after="0" w:line="240" w:lineRule="auto"/>
              <w:jc w:val="right"/>
              <w:rPr>
                <w:rFonts w:ascii="Calibri" w:hAnsi="Calibri" w:cs="Calibri"/>
                <w:sz w:val="18"/>
                <w:szCs w:val="18"/>
              </w:rPr>
            </w:pPr>
            <w:r w:rsidRPr="00385286">
              <w:rPr>
                <w:rFonts w:ascii="Calibri" w:hAnsi="Calibri" w:cs="Calibri"/>
                <w:sz w:val="18"/>
                <w:szCs w:val="18"/>
              </w:rPr>
              <w:t>31</w:t>
            </w:r>
            <w:r>
              <w:rPr>
                <w:rFonts w:ascii="Calibri" w:hAnsi="Calibri" w:cs="Calibri"/>
                <w:sz w:val="18"/>
                <w:szCs w:val="18"/>
              </w:rPr>
              <w:t>.</w:t>
            </w:r>
            <w:r w:rsidRPr="00385286">
              <w:rPr>
                <w:rFonts w:ascii="Calibri" w:hAnsi="Calibri" w:cs="Calibri"/>
                <w:sz w:val="18"/>
                <w:szCs w:val="18"/>
              </w:rPr>
              <w:t xml:space="preserve">073 </w:t>
            </w:r>
          </w:p>
        </w:tc>
      </w:tr>
      <w:tr w:rsidR="00361AEB" w:rsidRPr="00385286" w14:paraId="01480DE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ECCE417" w14:textId="77777777" w:rsidR="00361AEB" w:rsidRPr="00385286" w:rsidRDefault="00361AEB" w:rsidP="005B66CE">
            <w:pPr>
              <w:spacing w:after="0" w:line="240" w:lineRule="auto"/>
              <w:rPr>
                <w:rFonts w:ascii="Calibri" w:hAnsi="Calibri" w:cs="Calibri"/>
                <w:sz w:val="18"/>
                <w:szCs w:val="18"/>
              </w:rPr>
            </w:pPr>
            <w:r w:rsidRPr="00385286">
              <w:rPr>
                <w:rFonts w:ascii="Calibri" w:hAnsi="Calibri" w:cs="Calibri"/>
                <w:sz w:val="18"/>
                <w:szCs w:val="18"/>
              </w:rPr>
              <w:t>Cuba</w:t>
            </w:r>
          </w:p>
        </w:tc>
        <w:tc>
          <w:tcPr>
            <w:tcW w:w="1180" w:type="dxa"/>
            <w:tcBorders>
              <w:top w:val="nil"/>
              <w:left w:val="nil"/>
              <w:bottom w:val="single" w:sz="4" w:space="0" w:color="auto"/>
              <w:right w:val="single" w:sz="4" w:space="0" w:color="auto"/>
            </w:tcBorders>
            <w:shd w:val="clear" w:color="auto" w:fill="auto"/>
            <w:vAlign w:val="center"/>
            <w:hideMark/>
          </w:tcPr>
          <w:p w14:paraId="6556FFAC" w14:textId="77777777" w:rsidR="00361AEB" w:rsidRPr="00385286" w:rsidRDefault="00361AEB" w:rsidP="00361AEB">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095</w:t>
            </w:r>
          </w:p>
        </w:tc>
        <w:tc>
          <w:tcPr>
            <w:tcW w:w="1180" w:type="dxa"/>
            <w:tcBorders>
              <w:top w:val="nil"/>
              <w:left w:val="nil"/>
              <w:bottom w:val="single" w:sz="4" w:space="0" w:color="auto"/>
              <w:right w:val="single" w:sz="4" w:space="0" w:color="auto"/>
            </w:tcBorders>
            <w:shd w:val="clear" w:color="auto" w:fill="auto"/>
            <w:noWrap/>
            <w:vAlign w:val="center"/>
            <w:hideMark/>
          </w:tcPr>
          <w:p w14:paraId="559B67F6" w14:textId="77777777" w:rsidR="00361AEB" w:rsidRPr="00385286" w:rsidRDefault="00361AEB" w:rsidP="00361AEB">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119</w:t>
            </w:r>
          </w:p>
        </w:tc>
        <w:tc>
          <w:tcPr>
            <w:tcW w:w="1180" w:type="dxa"/>
            <w:tcBorders>
              <w:top w:val="nil"/>
              <w:left w:val="nil"/>
              <w:bottom w:val="single" w:sz="4" w:space="0" w:color="auto"/>
              <w:right w:val="single" w:sz="4" w:space="0" w:color="auto"/>
            </w:tcBorders>
            <w:shd w:val="clear" w:color="auto" w:fill="auto"/>
            <w:noWrap/>
            <w:vAlign w:val="center"/>
            <w:hideMark/>
          </w:tcPr>
          <w:p w14:paraId="45F03995" w14:textId="77777777" w:rsidR="00361AEB" w:rsidRPr="00385286" w:rsidRDefault="00361AEB" w:rsidP="00361AEB">
            <w:pPr>
              <w:spacing w:after="0" w:line="240" w:lineRule="auto"/>
              <w:jc w:val="right"/>
              <w:rPr>
                <w:rFonts w:ascii="Calibri" w:hAnsi="Calibri" w:cs="Calibri"/>
                <w:sz w:val="18"/>
                <w:szCs w:val="18"/>
              </w:rPr>
            </w:pPr>
            <w:r w:rsidRPr="00385286">
              <w:rPr>
                <w:rFonts w:ascii="Calibri" w:hAnsi="Calibri" w:cs="Calibri"/>
                <w:sz w:val="18"/>
                <w:szCs w:val="18"/>
              </w:rPr>
              <w:t>15</w:t>
            </w:r>
            <w:r>
              <w:rPr>
                <w:rFonts w:ascii="Calibri" w:hAnsi="Calibri" w:cs="Calibri"/>
                <w:sz w:val="18"/>
                <w:szCs w:val="18"/>
              </w:rPr>
              <w:t>.</w:t>
            </w:r>
            <w:r w:rsidRPr="00385286">
              <w:rPr>
                <w:rFonts w:ascii="Calibri" w:hAnsi="Calibri" w:cs="Calibri"/>
                <w:sz w:val="18"/>
                <w:szCs w:val="18"/>
              </w:rPr>
              <w:t xml:space="preserve">471 </w:t>
            </w:r>
          </w:p>
        </w:tc>
        <w:tc>
          <w:tcPr>
            <w:tcW w:w="1180" w:type="dxa"/>
            <w:tcBorders>
              <w:top w:val="nil"/>
              <w:left w:val="nil"/>
              <w:bottom w:val="single" w:sz="4" w:space="0" w:color="auto"/>
              <w:right w:val="single" w:sz="4" w:space="0" w:color="auto"/>
            </w:tcBorders>
            <w:shd w:val="clear" w:color="auto" w:fill="auto"/>
            <w:noWrap/>
            <w:vAlign w:val="center"/>
            <w:hideMark/>
          </w:tcPr>
          <w:p w14:paraId="2BDDF494" w14:textId="77777777" w:rsidR="00361AEB" w:rsidRPr="00385286" w:rsidRDefault="00361AEB" w:rsidP="00361AEB">
            <w:pPr>
              <w:spacing w:after="0" w:line="240" w:lineRule="auto"/>
              <w:jc w:val="right"/>
              <w:rPr>
                <w:rFonts w:ascii="Calibri" w:hAnsi="Calibri" w:cs="Calibri"/>
                <w:sz w:val="18"/>
                <w:szCs w:val="18"/>
              </w:rPr>
            </w:pPr>
            <w:r w:rsidRPr="00385286">
              <w:rPr>
                <w:rFonts w:ascii="Calibri" w:hAnsi="Calibri" w:cs="Calibri"/>
                <w:sz w:val="18"/>
                <w:szCs w:val="18"/>
              </w:rPr>
              <w:t>16</w:t>
            </w:r>
            <w:r>
              <w:rPr>
                <w:rFonts w:ascii="Calibri" w:hAnsi="Calibri" w:cs="Calibri"/>
                <w:sz w:val="18"/>
                <w:szCs w:val="18"/>
              </w:rPr>
              <w:t>.</w:t>
            </w:r>
            <w:r w:rsidRPr="00385286">
              <w:rPr>
                <w:rFonts w:ascii="Calibri" w:hAnsi="Calibri" w:cs="Calibri"/>
                <w:sz w:val="18"/>
                <w:szCs w:val="18"/>
              </w:rPr>
              <w:t xml:space="preserve">969 </w:t>
            </w:r>
          </w:p>
        </w:tc>
        <w:tc>
          <w:tcPr>
            <w:tcW w:w="1180" w:type="dxa"/>
            <w:tcBorders>
              <w:top w:val="nil"/>
              <w:left w:val="nil"/>
              <w:bottom w:val="single" w:sz="4" w:space="0" w:color="auto"/>
              <w:right w:val="single" w:sz="4" w:space="0" w:color="auto"/>
            </w:tcBorders>
            <w:shd w:val="clear" w:color="auto" w:fill="auto"/>
            <w:noWrap/>
            <w:vAlign w:val="center"/>
            <w:hideMark/>
          </w:tcPr>
          <w:p w14:paraId="7CFC975F" w14:textId="77777777" w:rsidR="00361AEB" w:rsidRPr="00385286" w:rsidRDefault="00361AEB" w:rsidP="00361AEB">
            <w:pPr>
              <w:spacing w:after="0" w:line="240" w:lineRule="auto"/>
              <w:jc w:val="right"/>
              <w:rPr>
                <w:rFonts w:ascii="Calibri" w:hAnsi="Calibri" w:cs="Calibri"/>
                <w:sz w:val="18"/>
                <w:szCs w:val="18"/>
              </w:rPr>
            </w:pPr>
            <w:r w:rsidRPr="00385286">
              <w:rPr>
                <w:rFonts w:ascii="Calibri" w:hAnsi="Calibri" w:cs="Calibri"/>
                <w:sz w:val="18"/>
                <w:szCs w:val="18"/>
              </w:rPr>
              <w:t>32</w:t>
            </w:r>
            <w:r>
              <w:rPr>
                <w:rFonts w:ascii="Calibri" w:hAnsi="Calibri" w:cs="Calibri"/>
                <w:sz w:val="18"/>
                <w:szCs w:val="18"/>
              </w:rPr>
              <w:t>.</w:t>
            </w:r>
            <w:r w:rsidRPr="00385286">
              <w:rPr>
                <w:rFonts w:ascii="Calibri" w:hAnsi="Calibri" w:cs="Calibri"/>
                <w:sz w:val="18"/>
                <w:szCs w:val="18"/>
              </w:rPr>
              <w:t xml:space="preserve">440 </w:t>
            </w:r>
          </w:p>
        </w:tc>
      </w:tr>
      <w:tr w:rsidR="005B66CE" w:rsidRPr="00385286" w14:paraId="6BC6D30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44A0A18" w14:textId="77777777" w:rsidR="005B66CE" w:rsidRPr="00385286" w:rsidRDefault="005B66CE" w:rsidP="005B66CE">
            <w:pPr>
              <w:spacing w:after="0" w:line="240" w:lineRule="auto"/>
              <w:rPr>
                <w:rFonts w:ascii="Calibri" w:hAnsi="Calibri" w:cs="Calibri"/>
                <w:sz w:val="18"/>
                <w:szCs w:val="18"/>
              </w:rPr>
            </w:pPr>
            <w:r w:rsidRPr="00385286">
              <w:rPr>
                <w:rFonts w:ascii="Calibri" w:hAnsi="Calibri" w:cs="Calibri"/>
                <w:sz w:val="18"/>
                <w:szCs w:val="18"/>
              </w:rPr>
              <w:t>D</w:t>
            </w:r>
            <w:r>
              <w:rPr>
                <w:rFonts w:ascii="Calibri" w:hAnsi="Calibri" w:cs="Calibri"/>
                <w:sz w:val="18"/>
                <w:szCs w:val="18"/>
              </w:rPr>
              <w:t>inamarca</w:t>
            </w:r>
          </w:p>
        </w:tc>
        <w:tc>
          <w:tcPr>
            <w:tcW w:w="1180" w:type="dxa"/>
            <w:tcBorders>
              <w:top w:val="nil"/>
              <w:left w:val="nil"/>
              <w:bottom w:val="single" w:sz="4" w:space="0" w:color="auto"/>
              <w:right w:val="single" w:sz="4" w:space="0" w:color="auto"/>
            </w:tcBorders>
            <w:shd w:val="clear" w:color="auto" w:fill="auto"/>
            <w:vAlign w:val="center"/>
            <w:hideMark/>
          </w:tcPr>
          <w:p w14:paraId="677216E1"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553</w:t>
            </w:r>
          </w:p>
        </w:tc>
        <w:tc>
          <w:tcPr>
            <w:tcW w:w="1180" w:type="dxa"/>
            <w:tcBorders>
              <w:top w:val="nil"/>
              <w:left w:val="nil"/>
              <w:bottom w:val="single" w:sz="4" w:space="0" w:color="auto"/>
              <w:right w:val="single" w:sz="4" w:space="0" w:color="auto"/>
            </w:tcBorders>
            <w:shd w:val="clear" w:color="auto" w:fill="auto"/>
            <w:noWrap/>
            <w:vAlign w:val="center"/>
            <w:hideMark/>
          </w:tcPr>
          <w:p w14:paraId="1EE4AB14"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691</w:t>
            </w:r>
          </w:p>
        </w:tc>
        <w:tc>
          <w:tcPr>
            <w:tcW w:w="1180" w:type="dxa"/>
            <w:tcBorders>
              <w:top w:val="nil"/>
              <w:left w:val="nil"/>
              <w:bottom w:val="single" w:sz="4" w:space="0" w:color="auto"/>
              <w:right w:val="single" w:sz="4" w:space="0" w:color="auto"/>
            </w:tcBorders>
            <w:shd w:val="clear" w:color="auto" w:fill="auto"/>
            <w:noWrap/>
            <w:vAlign w:val="center"/>
            <w:hideMark/>
          </w:tcPr>
          <w:p w14:paraId="4583E2FA"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90</w:t>
            </w:r>
            <w:r>
              <w:rPr>
                <w:rFonts w:ascii="Calibri" w:hAnsi="Calibri" w:cs="Calibri"/>
                <w:sz w:val="18"/>
                <w:szCs w:val="18"/>
              </w:rPr>
              <w:t>.</w:t>
            </w:r>
            <w:r w:rsidRPr="00385286">
              <w:rPr>
                <w:rFonts w:ascii="Calibri" w:hAnsi="Calibri" w:cs="Calibri"/>
                <w:sz w:val="18"/>
                <w:szCs w:val="18"/>
              </w:rPr>
              <w:t xml:space="preserve">055 </w:t>
            </w:r>
          </w:p>
        </w:tc>
        <w:tc>
          <w:tcPr>
            <w:tcW w:w="1180" w:type="dxa"/>
            <w:tcBorders>
              <w:top w:val="nil"/>
              <w:left w:val="nil"/>
              <w:bottom w:val="single" w:sz="4" w:space="0" w:color="auto"/>
              <w:right w:val="single" w:sz="4" w:space="0" w:color="auto"/>
            </w:tcBorders>
            <w:shd w:val="clear" w:color="auto" w:fill="auto"/>
            <w:noWrap/>
            <w:vAlign w:val="center"/>
            <w:hideMark/>
          </w:tcPr>
          <w:p w14:paraId="6FA759F3"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98</w:t>
            </w:r>
            <w:r>
              <w:rPr>
                <w:rFonts w:ascii="Calibri" w:hAnsi="Calibri" w:cs="Calibri"/>
                <w:sz w:val="18"/>
                <w:szCs w:val="18"/>
              </w:rPr>
              <w:t>.</w:t>
            </w:r>
            <w:r w:rsidRPr="00385286">
              <w:rPr>
                <w:rFonts w:ascii="Calibri" w:hAnsi="Calibri" w:cs="Calibri"/>
                <w:sz w:val="18"/>
                <w:szCs w:val="18"/>
              </w:rPr>
              <w:t xml:space="preserve">775 </w:t>
            </w:r>
          </w:p>
        </w:tc>
        <w:tc>
          <w:tcPr>
            <w:tcW w:w="1180" w:type="dxa"/>
            <w:tcBorders>
              <w:top w:val="nil"/>
              <w:left w:val="nil"/>
              <w:bottom w:val="single" w:sz="4" w:space="0" w:color="auto"/>
              <w:right w:val="single" w:sz="4" w:space="0" w:color="auto"/>
            </w:tcBorders>
            <w:shd w:val="clear" w:color="auto" w:fill="auto"/>
            <w:noWrap/>
            <w:vAlign w:val="center"/>
            <w:hideMark/>
          </w:tcPr>
          <w:p w14:paraId="0232A3E9"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188</w:t>
            </w:r>
            <w:r>
              <w:rPr>
                <w:rFonts w:ascii="Calibri" w:hAnsi="Calibri" w:cs="Calibri"/>
                <w:sz w:val="18"/>
                <w:szCs w:val="18"/>
              </w:rPr>
              <w:t>.</w:t>
            </w:r>
            <w:r w:rsidRPr="00385286">
              <w:rPr>
                <w:rFonts w:ascii="Calibri" w:hAnsi="Calibri" w:cs="Calibri"/>
                <w:sz w:val="18"/>
                <w:szCs w:val="18"/>
              </w:rPr>
              <w:t xml:space="preserve">830 </w:t>
            </w:r>
          </w:p>
        </w:tc>
      </w:tr>
      <w:tr w:rsidR="005B66CE" w:rsidRPr="00385286" w14:paraId="78D5CF5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9A5B8F" w14:textId="77777777" w:rsidR="005B66CE" w:rsidRPr="00385286" w:rsidRDefault="005B66CE" w:rsidP="005B66CE">
            <w:pPr>
              <w:spacing w:after="0" w:line="240" w:lineRule="auto"/>
              <w:rPr>
                <w:rFonts w:ascii="Calibri" w:hAnsi="Calibri" w:cs="Calibri"/>
                <w:sz w:val="18"/>
                <w:szCs w:val="18"/>
              </w:rPr>
            </w:pPr>
            <w:r w:rsidRPr="00385286">
              <w:rPr>
                <w:rFonts w:ascii="Calibri" w:hAnsi="Calibri" w:cs="Calibri"/>
                <w:sz w:val="18"/>
                <w:szCs w:val="18"/>
              </w:rPr>
              <w:t>Djibouti</w:t>
            </w:r>
          </w:p>
        </w:tc>
        <w:tc>
          <w:tcPr>
            <w:tcW w:w="1180" w:type="dxa"/>
            <w:tcBorders>
              <w:top w:val="nil"/>
              <w:left w:val="nil"/>
              <w:bottom w:val="single" w:sz="4" w:space="0" w:color="auto"/>
              <w:right w:val="single" w:sz="4" w:space="0" w:color="auto"/>
            </w:tcBorders>
            <w:shd w:val="clear" w:color="auto" w:fill="auto"/>
            <w:vAlign w:val="center"/>
            <w:hideMark/>
          </w:tcPr>
          <w:p w14:paraId="4DB7475A"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B392FB3"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BE79E00"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FA533C6"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FC0219A"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5B66CE" w:rsidRPr="00385286" w14:paraId="0C073D1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D80E206" w14:textId="77777777" w:rsidR="005B66CE" w:rsidRPr="00385286" w:rsidRDefault="005B66CE" w:rsidP="005B66CE">
            <w:pPr>
              <w:spacing w:after="0" w:line="240" w:lineRule="auto"/>
              <w:rPr>
                <w:rFonts w:ascii="Calibri" w:hAnsi="Calibri" w:cs="Calibri"/>
                <w:sz w:val="18"/>
                <w:szCs w:val="18"/>
              </w:rPr>
            </w:pPr>
            <w:r w:rsidRPr="00385286">
              <w:rPr>
                <w:rFonts w:ascii="Calibri" w:hAnsi="Calibri" w:cs="Calibri"/>
                <w:sz w:val="18"/>
                <w:szCs w:val="18"/>
              </w:rPr>
              <w:t>Dominica</w:t>
            </w:r>
          </w:p>
        </w:tc>
        <w:tc>
          <w:tcPr>
            <w:tcW w:w="1180" w:type="dxa"/>
            <w:tcBorders>
              <w:top w:val="nil"/>
              <w:left w:val="nil"/>
              <w:bottom w:val="single" w:sz="4" w:space="0" w:color="auto"/>
              <w:right w:val="single" w:sz="4" w:space="0" w:color="auto"/>
            </w:tcBorders>
            <w:shd w:val="clear" w:color="auto" w:fill="auto"/>
            <w:vAlign w:val="center"/>
            <w:hideMark/>
          </w:tcPr>
          <w:p w14:paraId="146BE5B6"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A582F51" w14:textId="77777777" w:rsidR="005B66CE" w:rsidRPr="00385286" w:rsidRDefault="005B66CE"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41BF2BD"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F3C4554"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63C8D57"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5B66CE" w:rsidRPr="00385286" w14:paraId="5513F36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C05AC7" w14:textId="77777777" w:rsidR="005B66CE" w:rsidRPr="00385286" w:rsidRDefault="005B66CE" w:rsidP="005B66CE">
            <w:pPr>
              <w:spacing w:after="0" w:line="240" w:lineRule="auto"/>
              <w:rPr>
                <w:rFonts w:ascii="Calibri" w:hAnsi="Calibri" w:cs="Calibri"/>
                <w:sz w:val="18"/>
                <w:szCs w:val="18"/>
              </w:rPr>
            </w:pPr>
            <w:r w:rsidRPr="00385286">
              <w:rPr>
                <w:rFonts w:ascii="Calibri" w:hAnsi="Calibri" w:cs="Calibri"/>
                <w:sz w:val="18"/>
                <w:szCs w:val="18"/>
              </w:rPr>
              <w:t>Ecuador</w:t>
            </w:r>
          </w:p>
        </w:tc>
        <w:tc>
          <w:tcPr>
            <w:tcW w:w="1180" w:type="dxa"/>
            <w:tcBorders>
              <w:top w:val="nil"/>
              <w:left w:val="nil"/>
              <w:bottom w:val="single" w:sz="4" w:space="0" w:color="auto"/>
              <w:right w:val="single" w:sz="4" w:space="0" w:color="auto"/>
            </w:tcBorders>
            <w:shd w:val="clear" w:color="auto" w:fill="auto"/>
            <w:vAlign w:val="center"/>
            <w:hideMark/>
          </w:tcPr>
          <w:p w14:paraId="4A674495"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077</w:t>
            </w:r>
          </w:p>
        </w:tc>
        <w:tc>
          <w:tcPr>
            <w:tcW w:w="1180" w:type="dxa"/>
            <w:tcBorders>
              <w:top w:val="nil"/>
              <w:left w:val="nil"/>
              <w:bottom w:val="single" w:sz="4" w:space="0" w:color="auto"/>
              <w:right w:val="single" w:sz="4" w:space="0" w:color="auto"/>
            </w:tcBorders>
            <w:shd w:val="clear" w:color="auto" w:fill="auto"/>
            <w:noWrap/>
            <w:vAlign w:val="center"/>
            <w:hideMark/>
          </w:tcPr>
          <w:p w14:paraId="76BEDC1F" w14:textId="77777777" w:rsidR="005B66CE" w:rsidRPr="00385286" w:rsidRDefault="005B66CE"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096</w:t>
            </w:r>
          </w:p>
        </w:tc>
        <w:tc>
          <w:tcPr>
            <w:tcW w:w="1180" w:type="dxa"/>
            <w:tcBorders>
              <w:top w:val="nil"/>
              <w:left w:val="nil"/>
              <w:bottom w:val="single" w:sz="4" w:space="0" w:color="auto"/>
              <w:right w:val="single" w:sz="4" w:space="0" w:color="auto"/>
            </w:tcBorders>
            <w:shd w:val="clear" w:color="auto" w:fill="auto"/>
            <w:noWrap/>
            <w:vAlign w:val="center"/>
            <w:hideMark/>
          </w:tcPr>
          <w:p w14:paraId="130F82DB"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12</w:t>
            </w:r>
            <w:r>
              <w:rPr>
                <w:rFonts w:ascii="Calibri" w:hAnsi="Calibri" w:cs="Calibri"/>
                <w:sz w:val="18"/>
                <w:szCs w:val="18"/>
              </w:rPr>
              <w:t>.</w:t>
            </w:r>
            <w:r w:rsidRPr="00385286">
              <w:rPr>
                <w:rFonts w:ascii="Calibri" w:hAnsi="Calibri" w:cs="Calibri"/>
                <w:sz w:val="18"/>
                <w:szCs w:val="18"/>
              </w:rPr>
              <w:t xml:space="preserve">539 </w:t>
            </w:r>
          </w:p>
        </w:tc>
        <w:tc>
          <w:tcPr>
            <w:tcW w:w="1180" w:type="dxa"/>
            <w:tcBorders>
              <w:top w:val="nil"/>
              <w:left w:val="nil"/>
              <w:bottom w:val="single" w:sz="4" w:space="0" w:color="auto"/>
              <w:right w:val="single" w:sz="4" w:space="0" w:color="auto"/>
            </w:tcBorders>
            <w:shd w:val="clear" w:color="auto" w:fill="auto"/>
            <w:noWrap/>
            <w:vAlign w:val="center"/>
            <w:hideMark/>
          </w:tcPr>
          <w:p w14:paraId="551BCD1F"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13</w:t>
            </w:r>
            <w:r>
              <w:rPr>
                <w:rFonts w:ascii="Calibri" w:hAnsi="Calibri" w:cs="Calibri"/>
                <w:sz w:val="18"/>
                <w:szCs w:val="18"/>
              </w:rPr>
              <w:t>.</w:t>
            </w:r>
            <w:r w:rsidRPr="00385286">
              <w:rPr>
                <w:rFonts w:ascii="Calibri" w:hAnsi="Calibri" w:cs="Calibri"/>
                <w:sz w:val="18"/>
                <w:szCs w:val="18"/>
              </w:rPr>
              <w:t xml:space="preserve">753 </w:t>
            </w:r>
          </w:p>
        </w:tc>
        <w:tc>
          <w:tcPr>
            <w:tcW w:w="1180" w:type="dxa"/>
            <w:tcBorders>
              <w:top w:val="nil"/>
              <w:left w:val="nil"/>
              <w:bottom w:val="single" w:sz="4" w:space="0" w:color="auto"/>
              <w:right w:val="single" w:sz="4" w:space="0" w:color="auto"/>
            </w:tcBorders>
            <w:shd w:val="clear" w:color="auto" w:fill="auto"/>
            <w:noWrap/>
            <w:vAlign w:val="center"/>
            <w:hideMark/>
          </w:tcPr>
          <w:p w14:paraId="2698F5A1"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26</w:t>
            </w:r>
            <w:r>
              <w:rPr>
                <w:rFonts w:ascii="Calibri" w:hAnsi="Calibri" w:cs="Calibri"/>
                <w:sz w:val="18"/>
                <w:szCs w:val="18"/>
              </w:rPr>
              <w:t>.</w:t>
            </w:r>
            <w:r w:rsidRPr="00385286">
              <w:rPr>
                <w:rFonts w:ascii="Calibri" w:hAnsi="Calibri" w:cs="Calibri"/>
                <w:sz w:val="18"/>
                <w:szCs w:val="18"/>
              </w:rPr>
              <w:t xml:space="preserve">292 </w:t>
            </w:r>
          </w:p>
        </w:tc>
      </w:tr>
      <w:tr w:rsidR="005B66CE" w:rsidRPr="00385286" w14:paraId="0F45F4D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96CE4E5" w14:textId="77777777" w:rsidR="005B66CE" w:rsidRPr="00385286" w:rsidRDefault="005B66CE" w:rsidP="005B66CE">
            <w:pPr>
              <w:spacing w:after="0" w:line="240" w:lineRule="auto"/>
              <w:rPr>
                <w:rFonts w:ascii="Calibri" w:hAnsi="Calibri" w:cs="Calibri"/>
                <w:sz w:val="18"/>
                <w:szCs w:val="18"/>
              </w:rPr>
            </w:pPr>
            <w:r>
              <w:rPr>
                <w:rFonts w:ascii="Calibri" w:hAnsi="Calibri" w:cs="Calibri"/>
                <w:sz w:val="18"/>
                <w:szCs w:val="18"/>
              </w:rPr>
              <w:t>Egipto</w:t>
            </w:r>
          </w:p>
        </w:tc>
        <w:tc>
          <w:tcPr>
            <w:tcW w:w="1180" w:type="dxa"/>
            <w:tcBorders>
              <w:top w:val="nil"/>
              <w:left w:val="nil"/>
              <w:bottom w:val="single" w:sz="4" w:space="0" w:color="auto"/>
              <w:right w:val="single" w:sz="4" w:space="0" w:color="auto"/>
            </w:tcBorders>
            <w:shd w:val="clear" w:color="auto" w:fill="auto"/>
            <w:vAlign w:val="center"/>
            <w:hideMark/>
          </w:tcPr>
          <w:p w14:paraId="61960D6A" w14:textId="77777777" w:rsidR="005B66CE" w:rsidRPr="00385286" w:rsidRDefault="005B66CE"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139</w:t>
            </w:r>
          </w:p>
        </w:tc>
        <w:tc>
          <w:tcPr>
            <w:tcW w:w="1180" w:type="dxa"/>
            <w:tcBorders>
              <w:top w:val="nil"/>
              <w:left w:val="nil"/>
              <w:bottom w:val="single" w:sz="4" w:space="0" w:color="auto"/>
              <w:right w:val="single" w:sz="4" w:space="0" w:color="auto"/>
            </w:tcBorders>
            <w:shd w:val="clear" w:color="auto" w:fill="auto"/>
            <w:noWrap/>
            <w:vAlign w:val="center"/>
            <w:hideMark/>
          </w:tcPr>
          <w:p w14:paraId="548D8ED2" w14:textId="77777777" w:rsidR="005B66CE" w:rsidRPr="00385286" w:rsidRDefault="005B66CE"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174</w:t>
            </w:r>
          </w:p>
        </w:tc>
        <w:tc>
          <w:tcPr>
            <w:tcW w:w="1180" w:type="dxa"/>
            <w:tcBorders>
              <w:top w:val="nil"/>
              <w:left w:val="nil"/>
              <w:bottom w:val="single" w:sz="4" w:space="0" w:color="auto"/>
              <w:right w:val="single" w:sz="4" w:space="0" w:color="auto"/>
            </w:tcBorders>
            <w:shd w:val="clear" w:color="auto" w:fill="auto"/>
            <w:noWrap/>
            <w:vAlign w:val="center"/>
            <w:hideMark/>
          </w:tcPr>
          <w:p w14:paraId="55ACFD08"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22</w:t>
            </w:r>
            <w:r>
              <w:rPr>
                <w:rFonts w:ascii="Calibri" w:hAnsi="Calibri" w:cs="Calibri"/>
                <w:sz w:val="18"/>
                <w:szCs w:val="18"/>
              </w:rPr>
              <w:t>.</w:t>
            </w:r>
            <w:r w:rsidRPr="00385286">
              <w:rPr>
                <w:rFonts w:ascii="Calibri" w:hAnsi="Calibri" w:cs="Calibri"/>
                <w:sz w:val="18"/>
                <w:szCs w:val="18"/>
              </w:rPr>
              <w:t xml:space="preserve">636 </w:t>
            </w:r>
          </w:p>
        </w:tc>
        <w:tc>
          <w:tcPr>
            <w:tcW w:w="1180" w:type="dxa"/>
            <w:tcBorders>
              <w:top w:val="nil"/>
              <w:left w:val="nil"/>
              <w:bottom w:val="single" w:sz="4" w:space="0" w:color="auto"/>
              <w:right w:val="single" w:sz="4" w:space="0" w:color="auto"/>
            </w:tcBorders>
            <w:shd w:val="clear" w:color="auto" w:fill="auto"/>
            <w:noWrap/>
            <w:vAlign w:val="center"/>
            <w:hideMark/>
          </w:tcPr>
          <w:p w14:paraId="68740793"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24</w:t>
            </w:r>
            <w:r>
              <w:rPr>
                <w:rFonts w:ascii="Calibri" w:hAnsi="Calibri" w:cs="Calibri"/>
                <w:sz w:val="18"/>
                <w:szCs w:val="18"/>
              </w:rPr>
              <w:t>.</w:t>
            </w:r>
            <w:r w:rsidRPr="00385286">
              <w:rPr>
                <w:rFonts w:ascii="Calibri" w:hAnsi="Calibri" w:cs="Calibri"/>
                <w:sz w:val="18"/>
                <w:szCs w:val="18"/>
              </w:rPr>
              <w:t xml:space="preserve">828 </w:t>
            </w:r>
          </w:p>
        </w:tc>
        <w:tc>
          <w:tcPr>
            <w:tcW w:w="1180" w:type="dxa"/>
            <w:tcBorders>
              <w:top w:val="nil"/>
              <w:left w:val="nil"/>
              <w:bottom w:val="single" w:sz="4" w:space="0" w:color="auto"/>
              <w:right w:val="single" w:sz="4" w:space="0" w:color="auto"/>
            </w:tcBorders>
            <w:shd w:val="clear" w:color="auto" w:fill="auto"/>
            <w:noWrap/>
            <w:vAlign w:val="center"/>
            <w:hideMark/>
          </w:tcPr>
          <w:p w14:paraId="46539347"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47</w:t>
            </w:r>
            <w:r>
              <w:rPr>
                <w:rFonts w:ascii="Calibri" w:hAnsi="Calibri" w:cs="Calibri"/>
                <w:sz w:val="18"/>
                <w:szCs w:val="18"/>
              </w:rPr>
              <w:t>.</w:t>
            </w:r>
            <w:r w:rsidRPr="00385286">
              <w:rPr>
                <w:rFonts w:ascii="Calibri" w:hAnsi="Calibri" w:cs="Calibri"/>
                <w:sz w:val="18"/>
                <w:szCs w:val="18"/>
              </w:rPr>
              <w:t xml:space="preserve">464 </w:t>
            </w:r>
          </w:p>
        </w:tc>
      </w:tr>
      <w:tr w:rsidR="005B66CE" w:rsidRPr="00385286" w14:paraId="4473D42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CDD098" w14:textId="77777777" w:rsidR="005B66CE" w:rsidRPr="00385286" w:rsidRDefault="005B66CE" w:rsidP="005B66CE">
            <w:pPr>
              <w:spacing w:after="0" w:line="240" w:lineRule="auto"/>
              <w:rPr>
                <w:rFonts w:ascii="Calibri" w:hAnsi="Calibri" w:cs="Calibri"/>
                <w:sz w:val="18"/>
                <w:szCs w:val="18"/>
              </w:rPr>
            </w:pPr>
            <w:r w:rsidRPr="00385286">
              <w:rPr>
                <w:rFonts w:ascii="Calibri" w:hAnsi="Calibri" w:cs="Calibri"/>
                <w:sz w:val="18"/>
                <w:szCs w:val="18"/>
              </w:rPr>
              <w:t>El Salvador</w:t>
            </w:r>
          </w:p>
        </w:tc>
        <w:tc>
          <w:tcPr>
            <w:tcW w:w="1180" w:type="dxa"/>
            <w:tcBorders>
              <w:top w:val="nil"/>
              <w:left w:val="nil"/>
              <w:bottom w:val="single" w:sz="4" w:space="0" w:color="auto"/>
              <w:right w:val="single" w:sz="4" w:space="0" w:color="auto"/>
            </w:tcBorders>
            <w:shd w:val="clear" w:color="auto" w:fill="auto"/>
            <w:vAlign w:val="center"/>
            <w:hideMark/>
          </w:tcPr>
          <w:p w14:paraId="37C80274"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0F12EE91" w14:textId="77777777" w:rsidR="005B66CE" w:rsidRPr="00385286" w:rsidRDefault="005B66CE"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016</w:t>
            </w:r>
          </w:p>
        </w:tc>
        <w:tc>
          <w:tcPr>
            <w:tcW w:w="1180" w:type="dxa"/>
            <w:tcBorders>
              <w:top w:val="nil"/>
              <w:left w:val="nil"/>
              <w:bottom w:val="single" w:sz="4" w:space="0" w:color="auto"/>
              <w:right w:val="single" w:sz="4" w:space="0" w:color="auto"/>
            </w:tcBorders>
            <w:shd w:val="clear" w:color="auto" w:fill="auto"/>
            <w:noWrap/>
            <w:vAlign w:val="center"/>
            <w:hideMark/>
          </w:tcPr>
          <w:p w14:paraId="6456DCA8"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735C0AC5"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322 </w:t>
            </w:r>
          </w:p>
        </w:tc>
        <w:tc>
          <w:tcPr>
            <w:tcW w:w="1180" w:type="dxa"/>
            <w:tcBorders>
              <w:top w:val="nil"/>
              <w:left w:val="nil"/>
              <w:bottom w:val="single" w:sz="4" w:space="0" w:color="auto"/>
              <w:right w:val="single" w:sz="4" w:space="0" w:color="auto"/>
            </w:tcBorders>
            <w:shd w:val="clear" w:color="auto" w:fill="auto"/>
            <w:noWrap/>
            <w:vAlign w:val="center"/>
            <w:hideMark/>
          </w:tcPr>
          <w:p w14:paraId="2D161D6E"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4</w:t>
            </w:r>
            <w:r>
              <w:rPr>
                <w:rFonts w:ascii="Calibri" w:hAnsi="Calibri" w:cs="Calibri"/>
                <w:sz w:val="18"/>
                <w:szCs w:val="18"/>
              </w:rPr>
              <w:t>.</w:t>
            </w:r>
            <w:r w:rsidRPr="00385286">
              <w:rPr>
                <w:rFonts w:ascii="Calibri" w:hAnsi="Calibri" w:cs="Calibri"/>
                <w:sz w:val="18"/>
                <w:szCs w:val="18"/>
              </w:rPr>
              <w:t xml:space="preserve">439 </w:t>
            </w:r>
          </w:p>
        </w:tc>
      </w:tr>
      <w:tr w:rsidR="005B66CE" w:rsidRPr="00385286" w14:paraId="5200CC24"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A9F0283" w14:textId="77777777" w:rsidR="005B66CE" w:rsidRPr="00385286" w:rsidRDefault="005B66CE" w:rsidP="005B66CE">
            <w:pPr>
              <w:spacing w:after="0" w:line="240" w:lineRule="auto"/>
              <w:rPr>
                <w:rFonts w:ascii="Calibri" w:hAnsi="Calibri" w:cs="Calibri"/>
                <w:sz w:val="18"/>
                <w:szCs w:val="18"/>
              </w:rPr>
            </w:pPr>
            <w:r>
              <w:rPr>
                <w:rFonts w:ascii="Calibri" w:hAnsi="Calibri" w:cs="Calibri"/>
                <w:sz w:val="18"/>
                <w:szCs w:val="18"/>
              </w:rPr>
              <w:t>Emiratos Árabes Unidos</w:t>
            </w:r>
          </w:p>
        </w:tc>
        <w:tc>
          <w:tcPr>
            <w:tcW w:w="1180" w:type="dxa"/>
            <w:tcBorders>
              <w:top w:val="nil"/>
              <w:left w:val="nil"/>
              <w:bottom w:val="single" w:sz="4" w:space="0" w:color="auto"/>
              <w:right w:val="single" w:sz="4" w:space="0" w:color="auto"/>
            </w:tcBorders>
            <w:shd w:val="clear" w:color="auto" w:fill="auto"/>
            <w:vAlign w:val="center"/>
            <w:hideMark/>
          </w:tcPr>
          <w:p w14:paraId="3130185C"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635</w:t>
            </w:r>
          </w:p>
        </w:tc>
        <w:tc>
          <w:tcPr>
            <w:tcW w:w="1180" w:type="dxa"/>
            <w:tcBorders>
              <w:top w:val="nil"/>
              <w:left w:val="nil"/>
              <w:bottom w:val="single" w:sz="4" w:space="0" w:color="auto"/>
              <w:right w:val="single" w:sz="4" w:space="0" w:color="auto"/>
            </w:tcBorders>
            <w:shd w:val="clear" w:color="auto" w:fill="auto"/>
            <w:noWrap/>
            <w:vAlign w:val="center"/>
            <w:hideMark/>
          </w:tcPr>
          <w:p w14:paraId="1D2340D0" w14:textId="77777777" w:rsidR="005B66CE" w:rsidRPr="00385286" w:rsidRDefault="005B66CE"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794</w:t>
            </w:r>
          </w:p>
        </w:tc>
        <w:tc>
          <w:tcPr>
            <w:tcW w:w="1180" w:type="dxa"/>
            <w:tcBorders>
              <w:top w:val="nil"/>
              <w:left w:val="nil"/>
              <w:bottom w:val="single" w:sz="4" w:space="0" w:color="auto"/>
              <w:right w:val="single" w:sz="4" w:space="0" w:color="auto"/>
            </w:tcBorders>
            <w:shd w:val="clear" w:color="auto" w:fill="auto"/>
            <w:noWrap/>
            <w:vAlign w:val="center"/>
            <w:hideMark/>
          </w:tcPr>
          <w:p w14:paraId="6C7A38A9"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103</w:t>
            </w:r>
            <w:r>
              <w:rPr>
                <w:rFonts w:ascii="Calibri" w:hAnsi="Calibri" w:cs="Calibri"/>
                <w:sz w:val="18"/>
                <w:szCs w:val="18"/>
              </w:rPr>
              <w:t>.</w:t>
            </w:r>
            <w:r w:rsidRPr="00385286">
              <w:rPr>
                <w:rFonts w:ascii="Calibri" w:hAnsi="Calibri" w:cs="Calibri"/>
                <w:sz w:val="18"/>
                <w:szCs w:val="18"/>
              </w:rPr>
              <w:t xml:space="preserve">408 </w:t>
            </w:r>
          </w:p>
        </w:tc>
        <w:tc>
          <w:tcPr>
            <w:tcW w:w="1180" w:type="dxa"/>
            <w:tcBorders>
              <w:top w:val="nil"/>
              <w:left w:val="nil"/>
              <w:bottom w:val="single" w:sz="4" w:space="0" w:color="auto"/>
              <w:right w:val="single" w:sz="4" w:space="0" w:color="auto"/>
            </w:tcBorders>
            <w:shd w:val="clear" w:color="auto" w:fill="auto"/>
            <w:noWrap/>
            <w:vAlign w:val="center"/>
            <w:hideMark/>
          </w:tcPr>
          <w:p w14:paraId="27DCA814"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113</w:t>
            </w:r>
            <w:r>
              <w:rPr>
                <w:rFonts w:ascii="Calibri" w:hAnsi="Calibri" w:cs="Calibri"/>
                <w:sz w:val="18"/>
                <w:szCs w:val="18"/>
              </w:rPr>
              <w:t>.</w:t>
            </w:r>
            <w:r w:rsidRPr="00385286">
              <w:rPr>
                <w:rFonts w:ascii="Calibri" w:hAnsi="Calibri" w:cs="Calibri"/>
                <w:sz w:val="18"/>
                <w:szCs w:val="18"/>
              </w:rPr>
              <w:t xml:space="preserve">421 </w:t>
            </w:r>
          </w:p>
        </w:tc>
        <w:tc>
          <w:tcPr>
            <w:tcW w:w="1180" w:type="dxa"/>
            <w:tcBorders>
              <w:top w:val="nil"/>
              <w:left w:val="nil"/>
              <w:bottom w:val="single" w:sz="4" w:space="0" w:color="auto"/>
              <w:right w:val="single" w:sz="4" w:space="0" w:color="auto"/>
            </w:tcBorders>
            <w:shd w:val="clear" w:color="auto" w:fill="auto"/>
            <w:noWrap/>
            <w:vAlign w:val="center"/>
            <w:hideMark/>
          </w:tcPr>
          <w:p w14:paraId="5728C455"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216</w:t>
            </w:r>
            <w:r>
              <w:rPr>
                <w:rFonts w:ascii="Calibri" w:hAnsi="Calibri" w:cs="Calibri"/>
                <w:sz w:val="18"/>
                <w:szCs w:val="18"/>
              </w:rPr>
              <w:t>.</w:t>
            </w:r>
            <w:r w:rsidRPr="00385286">
              <w:rPr>
                <w:rFonts w:ascii="Calibri" w:hAnsi="Calibri" w:cs="Calibri"/>
                <w:sz w:val="18"/>
                <w:szCs w:val="18"/>
              </w:rPr>
              <w:t xml:space="preserve">829 </w:t>
            </w:r>
          </w:p>
        </w:tc>
      </w:tr>
      <w:tr w:rsidR="005B66CE" w:rsidRPr="00385286" w14:paraId="3C2BE45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A46410" w14:textId="77777777" w:rsidR="005B66CE" w:rsidRPr="00385286" w:rsidRDefault="005B66CE" w:rsidP="005B66CE">
            <w:pPr>
              <w:spacing w:after="0" w:line="240" w:lineRule="auto"/>
              <w:rPr>
                <w:rFonts w:ascii="Calibri" w:hAnsi="Calibri" w:cs="Calibri"/>
                <w:sz w:val="18"/>
                <w:szCs w:val="18"/>
              </w:rPr>
            </w:pPr>
            <w:r w:rsidRPr="00385286">
              <w:rPr>
                <w:rFonts w:ascii="Calibri" w:hAnsi="Calibri" w:cs="Calibri"/>
                <w:sz w:val="18"/>
                <w:szCs w:val="18"/>
              </w:rPr>
              <w:t>Eritrea</w:t>
            </w:r>
          </w:p>
        </w:tc>
        <w:tc>
          <w:tcPr>
            <w:tcW w:w="1180" w:type="dxa"/>
            <w:tcBorders>
              <w:top w:val="nil"/>
              <w:left w:val="nil"/>
              <w:bottom w:val="single" w:sz="4" w:space="0" w:color="auto"/>
              <w:right w:val="single" w:sz="4" w:space="0" w:color="auto"/>
            </w:tcBorders>
            <w:shd w:val="clear" w:color="auto" w:fill="auto"/>
            <w:vAlign w:val="center"/>
            <w:hideMark/>
          </w:tcPr>
          <w:p w14:paraId="549F6B44"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2E2E50D" w14:textId="77777777" w:rsidR="005B66CE" w:rsidRPr="00385286" w:rsidRDefault="005B66CE"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579D2ED"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D9DB893"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6BEAE26"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5B66CE" w:rsidRPr="00385286" w14:paraId="4D4AA18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E38CBB" w14:textId="77777777" w:rsidR="005B66CE" w:rsidRPr="00385286" w:rsidRDefault="005B66CE" w:rsidP="005B66CE">
            <w:pPr>
              <w:spacing w:after="0" w:line="240" w:lineRule="auto"/>
              <w:rPr>
                <w:rFonts w:ascii="Calibri" w:hAnsi="Calibri" w:cs="Calibri"/>
                <w:sz w:val="18"/>
                <w:szCs w:val="18"/>
              </w:rPr>
            </w:pPr>
            <w:r>
              <w:rPr>
                <w:rFonts w:ascii="Calibri" w:hAnsi="Calibri" w:cs="Calibri"/>
                <w:sz w:val="18"/>
                <w:szCs w:val="18"/>
              </w:rPr>
              <w:t>Eslovaquia</w:t>
            </w:r>
          </w:p>
        </w:tc>
        <w:tc>
          <w:tcPr>
            <w:tcW w:w="1180" w:type="dxa"/>
            <w:tcBorders>
              <w:top w:val="nil"/>
              <w:left w:val="nil"/>
              <w:bottom w:val="single" w:sz="4" w:space="0" w:color="auto"/>
              <w:right w:val="single" w:sz="4" w:space="0" w:color="auto"/>
            </w:tcBorders>
            <w:shd w:val="clear" w:color="auto" w:fill="auto"/>
            <w:vAlign w:val="center"/>
            <w:hideMark/>
          </w:tcPr>
          <w:p w14:paraId="069AEBCE"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155</w:t>
            </w:r>
          </w:p>
        </w:tc>
        <w:tc>
          <w:tcPr>
            <w:tcW w:w="1180" w:type="dxa"/>
            <w:tcBorders>
              <w:top w:val="nil"/>
              <w:left w:val="nil"/>
              <w:bottom w:val="single" w:sz="4" w:space="0" w:color="auto"/>
              <w:right w:val="single" w:sz="4" w:space="0" w:color="auto"/>
            </w:tcBorders>
            <w:shd w:val="clear" w:color="auto" w:fill="auto"/>
            <w:noWrap/>
            <w:vAlign w:val="center"/>
            <w:hideMark/>
          </w:tcPr>
          <w:p w14:paraId="0054F9B5"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194</w:t>
            </w:r>
          </w:p>
        </w:tc>
        <w:tc>
          <w:tcPr>
            <w:tcW w:w="1180" w:type="dxa"/>
            <w:tcBorders>
              <w:top w:val="nil"/>
              <w:left w:val="nil"/>
              <w:bottom w:val="single" w:sz="4" w:space="0" w:color="auto"/>
              <w:right w:val="single" w:sz="4" w:space="0" w:color="auto"/>
            </w:tcBorders>
            <w:shd w:val="clear" w:color="auto" w:fill="auto"/>
            <w:noWrap/>
            <w:vAlign w:val="center"/>
            <w:hideMark/>
          </w:tcPr>
          <w:p w14:paraId="56FC4D40"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25</w:t>
            </w:r>
            <w:r>
              <w:rPr>
                <w:rFonts w:ascii="Calibri" w:hAnsi="Calibri" w:cs="Calibri"/>
                <w:sz w:val="18"/>
                <w:szCs w:val="18"/>
              </w:rPr>
              <w:t>.</w:t>
            </w:r>
            <w:r w:rsidRPr="00385286">
              <w:rPr>
                <w:rFonts w:ascii="Calibri" w:hAnsi="Calibri" w:cs="Calibri"/>
                <w:sz w:val="18"/>
                <w:szCs w:val="18"/>
              </w:rPr>
              <w:t xml:space="preserve">241 </w:t>
            </w:r>
          </w:p>
        </w:tc>
        <w:tc>
          <w:tcPr>
            <w:tcW w:w="1180" w:type="dxa"/>
            <w:tcBorders>
              <w:top w:val="nil"/>
              <w:left w:val="nil"/>
              <w:bottom w:val="single" w:sz="4" w:space="0" w:color="auto"/>
              <w:right w:val="single" w:sz="4" w:space="0" w:color="auto"/>
            </w:tcBorders>
            <w:shd w:val="clear" w:color="auto" w:fill="auto"/>
            <w:noWrap/>
            <w:vAlign w:val="center"/>
            <w:hideMark/>
          </w:tcPr>
          <w:p w14:paraId="282C6872"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27</w:t>
            </w:r>
            <w:r>
              <w:rPr>
                <w:rFonts w:ascii="Calibri" w:hAnsi="Calibri" w:cs="Calibri"/>
                <w:sz w:val="18"/>
                <w:szCs w:val="18"/>
              </w:rPr>
              <w:t>.</w:t>
            </w:r>
            <w:r w:rsidRPr="00385286">
              <w:rPr>
                <w:rFonts w:ascii="Calibri" w:hAnsi="Calibri" w:cs="Calibri"/>
                <w:sz w:val="18"/>
                <w:szCs w:val="18"/>
              </w:rPr>
              <w:t xml:space="preserve">686 </w:t>
            </w:r>
          </w:p>
        </w:tc>
        <w:tc>
          <w:tcPr>
            <w:tcW w:w="1180" w:type="dxa"/>
            <w:tcBorders>
              <w:top w:val="nil"/>
              <w:left w:val="nil"/>
              <w:bottom w:val="single" w:sz="4" w:space="0" w:color="auto"/>
              <w:right w:val="single" w:sz="4" w:space="0" w:color="auto"/>
            </w:tcBorders>
            <w:shd w:val="clear" w:color="auto" w:fill="auto"/>
            <w:noWrap/>
            <w:vAlign w:val="center"/>
            <w:hideMark/>
          </w:tcPr>
          <w:p w14:paraId="4AAF9742"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52</w:t>
            </w:r>
            <w:r>
              <w:rPr>
                <w:rFonts w:ascii="Calibri" w:hAnsi="Calibri" w:cs="Calibri"/>
                <w:sz w:val="18"/>
                <w:szCs w:val="18"/>
              </w:rPr>
              <w:t>.</w:t>
            </w:r>
            <w:r w:rsidRPr="00385286">
              <w:rPr>
                <w:rFonts w:ascii="Calibri" w:hAnsi="Calibri" w:cs="Calibri"/>
                <w:sz w:val="18"/>
                <w:szCs w:val="18"/>
              </w:rPr>
              <w:t xml:space="preserve">927 </w:t>
            </w:r>
          </w:p>
        </w:tc>
      </w:tr>
      <w:tr w:rsidR="005B66CE" w:rsidRPr="00385286" w14:paraId="1AD190B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322CC99" w14:textId="77777777" w:rsidR="005B66CE" w:rsidRPr="00385286" w:rsidRDefault="005B66CE" w:rsidP="005B66CE">
            <w:pPr>
              <w:spacing w:after="0" w:line="240" w:lineRule="auto"/>
              <w:rPr>
                <w:rFonts w:ascii="Calibri" w:hAnsi="Calibri" w:cs="Calibri"/>
                <w:sz w:val="18"/>
                <w:szCs w:val="18"/>
              </w:rPr>
            </w:pPr>
            <w:r>
              <w:rPr>
                <w:rFonts w:ascii="Calibri" w:hAnsi="Calibri" w:cs="Calibri"/>
                <w:sz w:val="18"/>
                <w:szCs w:val="18"/>
              </w:rPr>
              <w:t>Eslovenia</w:t>
            </w:r>
          </w:p>
        </w:tc>
        <w:tc>
          <w:tcPr>
            <w:tcW w:w="1180" w:type="dxa"/>
            <w:tcBorders>
              <w:top w:val="nil"/>
              <w:left w:val="nil"/>
              <w:bottom w:val="single" w:sz="4" w:space="0" w:color="auto"/>
              <w:right w:val="single" w:sz="4" w:space="0" w:color="auto"/>
            </w:tcBorders>
            <w:shd w:val="clear" w:color="auto" w:fill="auto"/>
            <w:vAlign w:val="center"/>
            <w:hideMark/>
          </w:tcPr>
          <w:p w14:paraId="290FD14A"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079</w:t>
            </w:r>
          </w:p>
        </w:tc>
        <w:tc>
          <w:tcPr>
            <w:tcW w:w="1180" w:type="dxa"/>
            <w:tcBorders>
              <w:top w:val="nil"/>
              <w:left w:val="nil"/>
              <w:bottom w:val="single" w:sz="4" w:space="0" w:color="auto"/>
              <w:right w:val="single" w:sz="4" w:space="0" w:color="auto"/>
            </w:tcBorders>
            <w:shd w:val="clear" w:color="auto" w:fill="auto"/>
            <w:noWrap/>
            <w:vAlign w:val="center"/>
            <w:hideMark/>
          </w:tcPr>
          <w:p w14:paraId="5EDCD734" w14:textId="77777777" w:rsidR="005B66CE" w:rsidRPr="00385286" w:rsidRDefault="005B66CE" w:rsidP="005B66CE">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099</w:t>
            </w:r>
          </w:p>
        </w:tc>
        <w:tc>
          <w:tcPr>
            <w:tcW w:w="1180" w:type="dxa"/>
            <w:tcBorders>
              <w:top w:val="nil"/>
              <w:left w:val="nil"/>
              <w:bottom w:val="single" w:sz="4" w:space="0" w:color="auto"/>
              <w:right w:val="single" w:sz="4" w:space="0" w:color="auto"/>
            </w:tcBorders>
            <w:shd w:val="clear" w:color="auto" w:fill="auto"/>
            <w:noWrap/>
            <w:vAlign w:val="center"/>
            <w:hideMark/>
          </w:tcPr>
          <w:p w14:paraId="5938BF21"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12</w:t>
            </w:r>
            <w:r>
              <w:rPr>
                <w:rFonts w:ascii="Calibri" w:hAnsi="Calibri" w:cs="Calibri"/>
                <w:sz w:val="18"/>
                <w:szCs w:val="18"/>
              </w:rPr>
              <w:t>.</w:t>
            </w:r>
            <w:r w:rsidRPr="00385286">
              <w:rPr>
                <w:rFonts w:ascii="Calibri" w:hAnsi="Calibri" w:cs="Calibri"/>
                <w:sz w:val="18"/>
                <w:szCs w:val="18"/>
              </w:rPr>
              <w:t xml:space="preserve">865 </w:t>
            </w:r>
          </w:p>
        </w:tc>
        <w:tc>
          <w:tcPr>
            <w:tcW w:w="1180" w:type="dxa"/>
            <w:tcBorders>
              <w:top w:val="nil"/>
              <w:left w:val="nil"/>
              <w:bottom w:val="single" w:sz="4" w:space="0" w:color="auto"/>
              <w:right w:val="single" w:sz="4" w:space="0" w:color="auto"/>
            </w:tcBorders>
            <w:shd w:val="clear" w:color="auto" w:fill="auto"/>
            <w:noWrap/>
            <w:vAlign w:val="center"/>
            <w:hideMark/>
          </w:tcPr>
          <w:p w14:paraId="71093BA3"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14</w:t>
            </w:r>
            <w:r>
              <w:rPr>
                <w:rFonts w:ascii="Calibri" w:hAnsi="Calibri" w:cs="Calibri"/>
                <w:sz w:val="18"/>
                <w:szCs w:val="18"/>
              </w:rPr>
              <w:t>.</w:t>
            </w:r>
            <w:r w:rsidRPr="00385286">
              <w:rPr>
                <w:rFonts w:ascii="Calibri" w:hAnsi="Calibri" w:cs="Calibri"/>
                <w:sz w:val="18"/>
                <w:szCs w:val="18"/>
              </w:rPr>
              <w:t xml:space="preserve">111 </w:t>
            </w:r>
          </w:p>
        </w:tc>
        <w:tc>
          <w:tcPr>
            <w:tcW w:w="1180" w:type="dxa"/>
            <w:tcBorders>
              <w:top w:val="nil"/>
              <w:left w:val="nil"/>
              <w:bottom w:val="single" w:sz="4" w:space="0" w:color="auto"/>
              <w:right w:val="single" w:sz="4" w:space="0" w:color="auto"/>
            </w:tcBorders>
            <w:shd w:val="clear" w:color="auto" w:fill="auto"/>
            <w:noWrap/>
            <w:vAlign w:val="center"/>
            <w:hideMark/>
          </w:tcPr>
          <w:p w14:paraId="0A41D694"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26</w:t>
            </w:r>
            <w:r>
              <w:rPr>
                <w:rFonts w:ascii="Calibri" w:hAnsi="Calibri" w:cs="Calibri"/>
                <w:sz w:val="18"/>
                <w:szCs w:val="18"/>
              </w:rPr>
              <w:t>.</w:t>
            </w:r>
            <w:r w:rsidRPr="00385286">
              <w:rPr>
                <w:rFonts w:ascii="Calibri" w:hAnsi="Calibri" w:cs="Calibri"/>
                <w:sz w:val="18"/>
                <w:szCs w:val="18"/>
              </w:rPr>
              <w:t xml:space="preserve">976 </w:t>
            </w:r>
          </w:p>
        </w:tc>
      </w:tr>
      <w:tr w:rsidR="005B66CE" w:rsidRPr="00385286" w14:paraId="6F062BC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4A93848" w14:textId="77777777" w:rsidR="005B66CE" w:rsidRPr="00385286" w:rsidRDefault="005B66CE" w:rsidP="005B66CE">
            <w:pPr>
              <w:spacing w:after="0" w:line="240" w:lineRule="auto"/>
              <w:rPr>
                <w:rFonts w:ascii="Calibri" w:hAnsi="Calibri" w:cs="Calibri"/>
                <w:sz w:val="18"/>
                <w:szCs w:val="18"/>
              </w:rPr>
            </w:pPr>
            <w:r>
              <w:rPr>
                <w:rFonts w:ascii="Calibri" w:hAnsi="Calibri" w:cs="Calibri"/>
                <w:sz w:val="18"/>
                <w:szCs w:val="18"/>
              </w:rPr>
              <w:t>España</w:t>
            </w:r>
          </w:p>
        </w:tc>
        <w:tc>
          <w:tcPr>
            <w:tcW w:w="1180" w:type="dxa"/>
            <w:tcBorders>
              <w:top w:val="nil"/>
              <w:left w:val="nil"/>
              <w:bottom w:val="single" w:sz="4" w:space="0" w:color="auto"/>
              <w:right w:val="single" w:sz="4" w:space="0" w:color="auto"/>
            </w:tcBorders>
            <w:shd w:val="clear" w:color="auto" w:fill="auto"/>
            <w:vAlign w:val="center"/>
            <w:hideMark/>
          </w:tcPr>
          <w:p w14:paraId="1AE11BC4"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134</w:t>
            </w:r>
          </w:p>
        </w:tc>
        <w:tc>
          <w:tcPr>
            <w:tcW w:w="1180" w:type="dxa"/>
            <w:tcBorders>
              <w:top w:val="nil"/>
              <w:left w:val="nil"/>
              <w:bottom w:val="single" w:sz="4" w:space="0" w:color="auto"/>
              <w:right w:val="single" w:sz="4" w:space="0" w:color="auto"/>
            </w:tcBorders>
            <w:shd w:val="clear" w:color="auto" w:fill="auto"/>
            <w:noWrap/>
            <w:vAlign w:val="center"/>
            <w:hideMark/>
          </w:tcPr>
          <w:p w14:paraId="48F3008D"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668</w:t>
            </w:r>
          </w:p>
        </w:tc>
        <w:tc>
          <w:tcPr>
            <w:tcW w:w="1180" w:type="dxa"/>
            <w:tcBorders>
              <w:top w:val="nil"/>
              <w:left w:val="nil"/>
              <w:bottom w:val="single" w:sz="4" w:space="0" w:color="auto"/>
              <w:right w:val="single" w:sz="4" w:space="0" w:color="auto"/>
            </w:tcBorders>
            <w:shd w:val="clear" w:color="auto" w:fill="auto"/>
            <w:noWrap/>
            <w:vAlign w:val="center"/>
            <w:hideMark/>
          </w:tcPr>
          <w:p w14:paraId="2D68EC9A"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347</w:t>
            </w:r>
            <w:r>
              <w:rPr>
                <w:rFonts w:ascii="Calibri" w:hAnsi="Calibri" w:cs="Calibri"/>
                <w:sz w:val="18"/>
                <w:szCs w:val="18"/>
              </w:rPr>
              <w:t>.</w:t>
            </w:r>
            <w:r w:rsidRPr="00385286">
              <w:rPr>
                <w:rFonts w:ascii="Calibri" w:hAnsi="Calibri" w:cs="Calibri"/>
                <w:sz w:val="18"/>
                <w:szCs w:val="18"/>
              </w:rPr>
              <w:t xml:space="preserve">518 </w:t>
            </w:r>
          </w:p>
        </w:tc>
        <w:tc>
          <w:tcPr>
            <w:tcW w:w="1180" w:type="dxa"/>
            <w:tcBorders>
              <w:top w:val="nil"/>
              <w:left w:val="nil"/>
              <w:bottom w:val="single" w:sz="4" w:space="0" w:color="auto"/>
              <w:right w:val="single" w:sz="4" w:space="0" w:color="auto"/>
            </w:tcBorders>
            <w:shd w:val="clear" w:color="auto" w:fill="auto"/>
            <w:noWrap/>
            <w:vAlign w:val="center"/>
            <w:hideMark/>
          </w:tcPr>
          <w:p w14:paraId="2D499F72"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381</w:t>
            </w:r>
            <w:r>
              <w:rPr>
                <w:rFonts w:ascii="Calibri" w:hAnsi="Calibri" w:cs="Calibri"/>
                <w:sz w:val="18"/>
                <w:szCs w:val="18"/>
              </w:rPr>
              <w:t>.</w:t>
            </w:r>
            <w:r w:rsidRPr="00385286">
              <w:rPr>
                <w:rFonts w:ascii="Calibri" w:hAnsi="Calibri" w:cs="Calibri"/>
                <w:sz w:val="18"/>
                <w:szCs w:val="18"/>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7C76A789"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728</w:t>
            </w:r>
            <w:r>
              <w:rPr>
                <w:rFonts w:ascii="Calibri" w:hAnsi="Calibri" w:cs="Calibri"/>
                <w:sz w:val="18"/>
                <w:szCs w:val="18"/>
              </w:rPr>
              <w:t>.</w:t>
            </w:r>
            <w:r w:rsidRPr="00385286">
              <w:rPr>
                <w:rFonts w:ascii="Calibri" w:hAnsi="Calibri" w:cs="Calibri"/>
                <w:sz w:val="18"/>
                <w:szCs w:val="18"/>
              </w:rPr>
              <w:t xml:space="preserve">686 </w:t>
            </w:r>
          </w:p>
        </w:tc>
      </w:tr>
      <w:tr w:rsidR="005B66CE" w:rsidRPr="00385286" w14:paraId="5A475D5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ACA589E" w14:textId="77777777" w:rsidR="005B66CE" w:rsidRPr="00385286" w:rsidRDefault="005B66CE" w:rsidP="005B66CE">
            <w:pPr>
              <w:spacing w:after="0" w:line="240" w:lineRule="auto"/>
              <w:rPr>
                <w:rFonts w:ascii="Calibri" w:hAnsi="Calibri" w:cs="Calibri"/>
                <w:sz w:val="18"/>
                <w:szCs w:val="18"/>
              </w:rPr>
            </w:pPr>
            <w:r>
              <w:rPr>
                <w:rFonts w:ascii="Calibri" w:hAnsi="Calibri" w:cs="Calibri"/>
                <w:sz w:val="18"/>
                <w:szCs w:val="18"/>
              </w:rPr>
              <w:t>Estado de Palestina</w:t>
            </w:r>
          </w:p>
        </w:tc>
        <w:tc>
          <w:tcPr>
            <w:tcW w:w="1180" w:type="dxa"/>
            <w:tcBorders>
              <w:top w:val="nil"/>
              <w:left w:val="nil"/>
              <w:bottom w:val="single" w:sz="4" w:space="0" w:color="auto"/>
              <w:right w:val="single" w:sz="4" w:space="0" w:color="auto"/>
            </w:tcBorders>
            <w:shd w:val="clear" w:color="auto" w:fill="auto"/>
            <w:vAlign w:val="center"/>
            <w:hideMark/>
          </w:tcPr>
          <w:p w14:paraId="1FB691D2"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3A04F8C3" w14:textId="77777777" w:rsidR="005B66CE" w:rsidRPr="00385286" w:rsidRDefault="005B66CE" w:rsidP="005B66CE">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014</w:t>
            </w:r>
          </w:p>
        </w:tc>
        <w:tc>
          <w:tcPr>
            <w:tcW w:w="1180" w:type="dxa"/>
            <w:tcBorders>
              <w:top w:val="nil"/>
              <w:left w:val="nil"/>
              <w:bottom w:val="single" w:sz="4" w:space="0" w:color="auto"/>
              <w:right w:val="single" w:sz="4" w:space="0" w:color="auto"/>
            </w:tcBorders>
            <w:shd w:val="clear" w:color="auto" w:fill="auto"/>
            <w:noWrap/>
            <w:vAlign w:val="center"/>
            <w:hideMark/>
          </w:tcPr>
          <w:p w14:paraId="6BC811A7"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791 </w:t>
            </w:r>
          </w:p>
        </w:tc>
        <w:tc>
          <w:tcPr>
            <w:tcW w:w="1180" w:type="dxa"/>
            <w:tcBorders>
              <w:top w:val="nil"/>
              <w:left w:val="nil"/>
              <w:bottom w:val="single" w:sz="4" w:space="0" w:color="auto"/>
              <w:right w:val="single" w:sz="4" w:space="0" w:color="auto"/>
            </w:tcBorders>
            <w:shd w:val="clear" w:color="auto" w:fill="auto"/>
            <w:noWrap/>
            <w:vAlign w:val="center"/>
            <w:hideMark/>
          </w:tcPr>
          <w:p w14:paraId="755A1213" w14:textId="77777777" w:rsidR="005B66CE" w:rsidRPr="00385286" w:rsidRDefault="005B66CE" w:rsidP="005B66CE">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965 </w:t>
            </w:r>
          </w:p>
        </w:tc>
        <w:tc>
          <w:tcPr>
            <w:tcW w:w="1180" w:type="dxa"/>
            <w:tcBorders>
              <w:top w:val="nil"/>
              <w:left w:val="nil"/>
              <w:bottom w:val="single" w:sz="4" w:space="0" w:color="auto"/>
              <w:right w:val="single" w:sz="4" w:space="0" w:color="auto"/>
            </w:tcBorders>
            <w:shd w:val="clear" w:color="auto" w:fill="auto"/>
            <w:noWrap/>
            <w:vAlign w:val="center"/>
            <w:hideMark/>
          </w:tcPr>
          <w:p w14:paraId="1B745E03" w14:textId="77777777" w:rsidR="005B66CE" w:rsidRPr="00385286" w:rsidRDefault="005B66CE" w:rsidP="005B66CE">
            <w:pPr>
              <w:spacing w:after="0" w:line="240" w:lineRule="auto"/>
              <w:jc w:val="right"/>
              <w:rPr>
                <w:rFonts w:ascii="Calibri" w:hAnsi="Calibri" w:cs="Calibri"/>
                <w:sz w:val="18"/>
                <w:szCs w:val="18"/>
              </w:rPr>
            </w:pPr>
            <w:r>
              <w:rPr>
                <w:rFonts w:ascii="Calibri" w:hAnsi="Calibri" w:cs="Calibri"/>
                <w:sz w:val="18"/>
                <w:szCs w:val="18"/>
              </w:rPr>
              <w:t>3.</w:t>
            </w:r>
            <w:r w:rsidRPr="00385286">
              <w:rPr>
                <w:rFonts w:ascii="Calibri" w:hAnsi="Calibri" w:cs="Calibri"/>
                <w:sz w:val="18"/>
                <w:szCs w:val="18"/>
              </w:rPr>
              <w:t xml:space="preserve">756 </w:t>
            </w:r>
          </w:p>
        </w:tc>
      </w:tr>
      <w:tr w:rsidR="002B4C74" w:rsidRPr="00385286" w14:paraId="78425A9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ED50B60" w14:textId="77777777" w:rsidR="002B4C74" w:rsidRPr="00385286" w:rsidRDefault="002B4C74" w:rsidP="00934486">
            <w:pPr>
              <w:spacing w:after="0" w:line="240" w:lineRule="auto"/>
              <w:rPr>
                <w:rFonts w:ascii="Calibri" w:hAnsi="Calibri" w:cs="Calibri"/>
                <w:sz w:val="18"/>
                <w:szCs w:val="18"/>
              </w:rPr>
            </w:pPr>
            <w:r w:rsidRPr="00385286">
              <w:rPr>
                <w:rFonts w:ascii="Calibri" w:hAnsi="Calibri" w:cs="Calibri"/>
                <w:sz w:val="18"/>
                <w:szCs w:val="18"/>
              </w:rPr>
              <w:t>Estonia</w:t>
            </w:r>
          </w:p>
        </w:tc>
        <w:tc>
          <w:tcPr>
            <w:tcW w:w="1180" w:type="dxa"/>
            <w:tcBorders>
              <w:top w:val="nil"/>
              <w:left w:val="nil"/>
              <w:bottom w:val="single" w:sz="4" w:space="0" w:color="auto"/>
              <w:right w:val="single" w:sz="4" w:space="0" w:color="auto"/>
            </w:tcBorders>
            <w:shd w:val="clear" w:color="auto" w:fill="auto"/>
            <w:vAlign w:val="center"/>
            <w:hideMark/>
          </w:tcPr>
          <w:p w14:paraId="4E225F3B"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044</w:t>
            </w:r>
          </w:p>
        </w:tc>
        <w:tc>
          <w:tcPr>
            <w:tcW w:w="1180" w:type="dxa"/>
            <w:tcBorders>
              <w:top w:val="nil"/>
              <w:left w:val="nil"/>
              <w:bottom w:val="single" w:sz="4" w:space="0" w:color="auto"/>
              <w:right w:val="single" w:sz="4" w:space="0" w:color="auto"/>
            </w:tcBorders>
            <w:shd w:val="clear" w:color="auto" w:fill="auto"/>
            <w:noWrap/>
            <w:vAlign w:val="center"/>
            <w:hideMark/>
          </w:tcPr>
          <w:p w14:paraId="17AC2FEE"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055</w:t>
            </w:r>
          </w:p>
        </w:tc>
        <w:tc>
          <w:tcPr>
            <w:tcW w:w="1180" w:type="dxa"/>
            <w:tcBorders>
              <w:top w:val="nil"/>
              <w:left w:val="nil"/>
              <w:bottom w:val="single" w:sz="4" w:space="0" w:color="auto"/>
              <w:right w:val="single" w:sz="4" w:space="0" w:color="auto"/>
            </w:tcBorders>
            <w:shd w:val="clear" w:color="auto" w:fill="auto"/>
            <w:noWrap/>
            <w:vAlign w:val="center"/>
            <w:hideMark/>
          </w:tcPr>
          <w:p w14:paraId="43B77A9A"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7</w:t>
            </w:r>
            <w:r>
              <w:rPr>
                <w:rFonts w:ascii="Calibri" w:hAnsi="Calibri" w:cs="Calibri"/>
                <w:sz w:val="18"/>
                <w:szCs w:val="18"/>
              </w:rPr>
              <w:t>.</w:t>
            </w:r>
            <w:r w:rsidRPr="00385286">
              <w:rPr>
                <w:rFonts w:ascii="Calibri" w:hAnsi="Calibri" w:cs="Calibri"/>
                <w:sz w:val="18"/>
                <w:szCs w:val="18"/>
              </w:rPr>
              <w:t xml:space="preserve">165 </w:t>
            </w:r>
          </w:p>
        </w:tc>
        <w:tc>
          <w:tcPr>
            <w:tcW w:w="1180" w:type="dxa"/>
            <w:tcBorders>
              <w:top w:val="nil"/>
              <w:left w:val="nil"/>
              <w:bottom w:val="single" w:sz="4" w:space="0" w:color="auto"/>
              <w:right w:val="single" w:sz="4" w:space="0" w:color="auto"/>
            </w:tcBorders>
            <w:shd w:val="clear" w:color="auto" w:fill="auto"/>
            <w:noWrap/>
            <w:vAlign w:val="center"/>
            <w:hideMark/>
          </w:tcPr>
          <w:p w14:paraId="70E7482C"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7</w:t>
            </w:r>
            <w:r>
              <w:rPr>
                <w:rFonts w:ascii="Calibri" w:hAnsi="Calibri" w:cs="Calibri"/>
                <w:sz w:val="18"/>
                <w:szCs w:val="18"/>
              </w:rPr>
              <w:t>.</w:t>
            </w:r>
            <w:r w:rsidRPr="00385286">
              <w:rPr>
                <w:rFonts w:ascii="Calibri" w:hAnsi="Calibri" w:cs="Calibri"/>
                <w:sz w:val="18"/>
                <w:szCs w:val="18"/>
              </w:rPr>
              <w:t xml:space="preserve">859 </w:t>
            </w:r>
          </w:p>
        </w:tc>
        <w:tc>
          <w:tcPr>
            <w:tcW w:w="1180" w:type="dxa"/>
            <w:tcBorders>
              <w:top w:val="nil"/>
              <w:left w:val="nil"/>
              <w:bottom w:val="single" w:sz="4" w:space="0" w:color="auto"/>
              <w:right w:val="single" w:sz="4" w:space="0" w:color="auto"/>
            </w:tcBorders>
            <w:shd w:val="clear" w:color="auto" w:fill="auto"/>
            <w:noWrap/>
            <w:vAlign w:val="center"/>
            <w:hideMark/>
          </w:tcPr>
          <w:p w14:paraId="73C8C534"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15</w:t>
            </w:r>
            <w:r>
              <w:rPr>
                <w:rFonts w:ascii="Calibri" w:hAnsi="Calibri" w:cs="Calibri"/>
                <w:sz w:val="18"/>
                <w:szCs w:val="18"/>
              </w:rPr>
              <w:t>.</w:t>
            </w:r>
            <w:r w:rsidRPr="00385286">
              <w:rPr>
                <w:rFonts w:ascii="Calibri" w:hAnsi="Calibri" w:cs="Calibri"/>
                <w:sz w:val="18"/>
                <w:szCs w:val="18"/>
              </w:rPr>
              <w:t xml:space="preserve">024 </w:t>
            </w:r>
          </w:p>
        </w:tc>
      </w:tr>
      <w:tr w:rsidR="002B4C74" w:rsidRPr="00385286" w14:paraId="7C0EA3F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49A590E" w14:textId="77777777" w:rsidR="002B4C74" w:rsidRPr="00385286" w:rsidRDefault="002B4C74" w:rsidP="00934486">
            <w:pPr>
              <w:spacing w:after="0" w:line="240" w:lineRule="auto"/>
              <w:rPr>
                <w:rFonts w:ascii="Calibri" w:hAnsi="Calibri" w:cs="Calibri"/>
                <w:sz w:val="18"/>
                <w:szCs w:val="18"/>
              </w:rPr>
            </w:pPr>
            <w:r w:rsidRPr="00385286">
              <w:rPr>
                <w:rFonts w:ascii="Calibri" w:hAnsi="Calibri" w:cs="Calibri"/>
                <w:sz w:val="18"/>
                <w:szCs w:val="18"/>
              </w:rPr>
              <w:t>Eswatini</w:t>
            </w:r>
          </w:p>
        </w:tc>
        <w:tc>
          <w:tcPr>
            <w:tcW w:w="1180" w:type="dxa"/>
            <w:tcBorders>
              <w:top w:val="nil"/>
              <w:left w:val="nil"/>
              <w:bottom w:val="single" w:sz="4" w:space="0" w:color="auto"/>
              <w:right w:val="single" w:sz="4" w:space="0" w:color="auto"/>
            </w:tcBorders>
            <w:shd w:val="clear" w:color="auto" w:fill="auto"/>
            <w:vAlign w:val="center"/>
            <w:hideMark/>
          </w:tcPr>
          <w:p w14:paraId="50572DD9"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3B86CDC7"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3D910D01" w14:textId="77777777" w:rsidR="002B4C74" w:rsidRPr="00385286" w:rsidRDefault="002B4C74"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00ACC4AC" w14:textId="77777777" w:rsidR="002B4C74" w:rsidRPr="00385286" w:rsidRDefault="002B4C74"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7F019DC6" w14:textId="77777777" w:rsidR="002B4C74" w:rsidRPr="00385286" w:rsidRDefault="002B4C74"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2B4C74" w:rsidRPr="00385286" w14:paraId="41E6B29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B5742D" w14:textId="77777777" w:rsidR="002B4C74" w:rsidRPr="00385286" w:rsidRDefault="002B4C74" w:rsidP="002B4C74">
            <w:pPr>
              <w:spacing w:after="0" w:line="240" w:lineRule="auto"/>
              <w:rPr>
                <w:rFonts w:ascii="Calibri" w:hAnsi="Calibri" w:cs="Calibri"/>
                <w:sz w:val="18"/>
                <w:szCs w:val="18"/>
              </w:rPr>
            </w:pPr>
            <w:r w:rsidRPr="00385286">
              <w:rPr>
                <w:rFonts w:ascii="Calibri" w:hAnsi="Calibri" w:cs="Calibri"/>
                <w:sz w:val="18"/>
                <w:szCs w:val="18"/>
              </w:rPr>
              <w:t>Etiop</w:t>
            </w:r>
            <w:r>
              <w:rPr>
                <w:rFonts w:ascii="Calibri" w:hAnsi="Calibri" w:cs="Calibri"/>
                <w:sz w:val="18"/>
                <w:szCs w:val="18"/>
              </w:rPr>
              <w:t>í</w:t>
            </w:r>
            <w:r w:rsidRPr="00385286">
              <w:rPr>
                <w:rFonts w:ascii="Calibri" w:hAnsi="Calibri" w:cs="Calibri"/>
                <w:sz w:val="18"/>
                <w:szCs w:val="18"/>
              </w:rPr>
              <w:t>a</w:t>
            </w:r>
          </w:p>
        </w:tc>
        <w:tc>
          <w:tcPr>
            <w:tcW w:w="1180" w:type="dxa"/>
            <w:tcBorders>
              <w:top w:val="nil"/>
              <w:left w:val="nil"/>
              <w:bottom w:val="single" w:sz="4" w:space="0" w:color="auto"/>
              <w:right w:val="single" w:sz="4" w:space="0" w:color="auto"/>
            </w:tcBorders>
            <w:shd w:val="clear" w:color="auto" w:fill="auto"/>
            <w:vAlign w:val="center"/>
            <w:hideMark/>
          </w:tcPr>
          <w:p w14:paraId="4436D1C4"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061A29DE" w14:textId="77777777" w:rsidR="002B4C74" w:rsidRPr="00385286" w:rsidRDefault="002B4C74"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34C4DF13"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7FAEA2EE" w14:textId="77777777" w:rsidR="002B4C74" w:rsidRPr="00385286" w:rsidRDefault="002B4C74" w:rsidP="00934486">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69AD8C27"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732 </w:t>
            </w:r>
          </w:p>
        </w:tc>
      </w:tr>
      <w:tr w:rsidR="002B4C74" w:rsidRPr="002B4C74" w14:paraId="508E140B"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5D7549" w14:textId="77777777" w:rsidR="002B4C74" w:rsidRPr="00385286" w:rsidRDefault="002B4C74" w:rsidP="002B4C74">
            <w:pPr>
              <w:spacing w:after="0" w:line="240" w:lineRule="auto"/>
              <w:rPr>
                <w:rFonts w:ascii="Calibri" w:hAnsi="Calibri" w:cs="Calibri"/>
                <w:sz w:val="18"/>
                <w:szCs w:val="18"/>
              </w:rPr>
            </w:pPr>
            <w:r>
              <w:rPr>
                <w:rFonts w:ascii="Calibri" w:hAnsi="Calibri" w:cs="Calibri"/>
                <w:sz w:val="18"/>
                <w:szCs w:val="18"/>
              </w:rPr>
              <w:t>Federación de Rusia</w:t>
            </w:r>
          </w:p>
        </w:tc>
        <w:tc>
          <w:tcPr>
            <w:tcW w:w="1180" w:type="dxa"/>
            <w:tcBorders>
              <w:top w:val="nil"/>
              <w:left w:val="nil"/>
              <w:bottom w:val="single" w:sz="4" w:space="0" w:color="auto"/>
              <w:right w:val="single" w:sz="4" w:space="0" w:color="auto"/>
            </w:tcBorders>
            <w:shd w:val="clear" w:color="auto" w:fill="auto"/>
            <w:vAlign w:val="center"/>
            <w:hideMark/>
          </w:tcPr>
          <w:p w14:paraId="7E696116"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866</w:t>
            </w:r>
          </w:p>
        </w:tc>
        <w:tc>
          <w:tcPr>
            <w:tcW w:w="1180" w:type="dxa"/>
            <w:tcBorders>
              <w:top w:val="nil"/>
              <w:left w:val="nil"/>
              <w:bottom w:val="single" w:sz="4" w:space="0" w:color="auto"/>
              <w:right w:val="single" w:sz="4" w:space="0" w:color="auto"/>
            </w:tcBorders>
            <w:shd w:val="clear" w:color="auto" w:fill="auto"/>
            <w:noWrap/>
            <w:vAlign w:val="center"/>
            <w:hideMark/>
          </w:tcPr>
          <w:p w14:paraId="2BBE7497"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333</w:t>
            </w:r>
          </w:p>
        </w:tc>
        <w:tc>
          <w:tcPr>
            <w:tcW w:w="1180" w:type="dxa"/>
            <w:tcBorders>
              <w:top w:val="nil"/>
              <w:left w:val="nil"/>
              <w:bottom w:val="single" w:sz="4" w:space="0" w:color="auto"/>
              <w:right w:val="single" w:sz="4" w:space="0" w:color="auto"/>
            </w:tcBorders>
            <w:shd w:val="clear" w:color="auto" w:fill="auto"/>
            <w:noWrap/>
            <w:vAlign w:val="center"/>
            <w:hideMark/>
          </w:tcPr>
          <w:p w14:paraId="448B9867"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303</w:t>
            </w:r>
            <w:r>
              <w:rPr>
                <w:rFonts w:ascii="Calibri" w:hAnsi="Calibri" w:cs="Calibri"/>
                <w:sz w:val="18"/>
                <w:szCs w:val="18"/>
              </w:rPr>
              <w:t>.</w:t>
            </w:r>
            <w:r w:rsidRPr="00385286">
              <w:rPr>
                <w:rFonts w:ascii="Calibri" w:hAnsi="Calibri" w:cs="Calibri"/>
                <w:sz w:val="18"/>
                <w:szCs w:val="18"/>
              </w:rPr>
              <w:t xml:space="preserve">874 </w:t>
            </w:r>
          </w:p>
        </w:tc>
        <w:tc>
          <w:tcPr>
            <w:tcW w:w="1180" w:type="dxa"/>
            <w:tcBorders>
              <w:top w:val="nil"/>
              <w:left w:val="nil"/>
              <w:bottom w:val="single" w:sz="4" w:space="0" w:color="auto"/>
              <w:right w:val="single" w:sz="4" w:space="0" w:color="auto"/>
            </w:tcBorders>
            <w:shd w:val="clear" w:color="auto" w:fill="auto"/>
            <w:noWrap/>
            <w:vAlign w:val="center"/>
            <w:hideMark/>
          </w:tcPr>
          <w:p w14:paraId="3A626F33"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333</w:t>
            </w:r>
            <w:r>
              <w:rPr>
                <w:rFonts w:ascii="Calibri" w:hAnsi="Calibri" w:cs="Calibri"/>
                <w:sz w:val="18"/>
                <w:szCs w:val="18"/>
              </w:rPr>
              <w:t>.</w:t>
            </w:r>
            <w:r w:rsidRPr="00385286">
              <w:rPr>
                <w:rFonts w:ascii="Calibri" w:hAnsi="Calibri" w:cs="Calibri"/>
                <w:sz w:val="18"/>
                <w:szCs w:val="18"/>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6D50D1D0" w14:textId="77777777" w:rsidR="002B4C74" w:rsidRPr="002B4C74" w:rsidRDefault="002B4C74" w:rsidP="002B4C74">
            <w:pPr>
              <w:spacing w:after="0" w:line="240" w:lineRule="auto"/>
              <w:jc w:val="right"/>
              <w:rPr>
                <w:rFonts w:ascii="Calibri" w:hAnsi="Calibri" w:cs="Calibri"/>
                <w:sz w:val="18"/>
                <w:szCs w:val="18"/>
                <w:lang w:val="es-ES"/>
              </w:rPr>
            </w:pPr>
            <w:r w:rsidRPr="002B4C74">
              <w:rPr>
                <w:rFonts w:ascii="Calibri" w:hAnsi="Calibri" w:cs="Calibri"/>
                <w:sz w:val="18"/>
                <w:szCs w:val="18"/>
                <w:lang w:val="es-ES"/>
              </w:rPr>
              <w:t xml:space="preserve">637.172 </w:t>
            </w:r>
          </w:p>
        </w:tc>
      </w:tr>
      <w:tr w:rsidR="002B4C74" w:rsidRPr="002B4C74" w14:paraId="29A2D21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5A3D105" w14:textId="77777777" w:rsidR="002B4C74" w:rsidRPr="00385286" w:rsidRDefault="002B4C74" w:rsidP="00934486">
            <w:pPr>
              <w:spacing w:after="0" w:line="240" w:lineRule="auto"/>
              <w:rPr>
                <w:rFonts w:ascii="Calibri" w:hAnsi="Calibri" w:cs="Calibri"/>
                <w:sz w:val="18"/>
                <w:szCs w:val="18"/>
              </w:rPr>
            </w:pPr>
            <w:r w:rsidRPr="00385286">
              <w:rPr>
                <w:rFonts w:ascii="Calibri" w:hAnsi="Calibri" w:cs="Calibri"/>
                <w:sz w:val="18"/>
                <w:szCs w:val="18"/>
              </w:rPr>
              <w:t>Fiji</w:t>
            </w:r>
          </w:p>
        </w:tc>
        <w:tc>
          <w:tcPr>
            <w:tcW w:w="1180" w:type="dxa"/>
            <w:tcBorders>
              <w:top w:val="nil"/>
              <w:left w:val="nil"/>
              <w:bottom w:val="single" w:sz="4" w:space="0" w:color="auto"/>
              <w:right w:val="single" w:sz="4" w:space="0" w:color="auto"/>
            </w:tcBorders>
            <w:shd w:val="clear" w:color="auto" w:fill="auto"/>
            <w:vAlign w:val="center"/>
            <w:hideMark/>
          </w:tcPr>
          <w:p w14:paraId="2896A3A8"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36111ACE"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493E2235" w14:textId="77777777" w:rsidR="002B4C74" w:rsidRPr="00385286" w:rsidRDefault="002B4C74"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6FB32F21" w14:textId="77777777" w:rsidR="002B4C74" w:rsidRPr="00385286" w:rsidRDefault="002B4C74"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48240A10" w14:textId="77777777" w:rsidR="002B4C74" w:rsidRPr="00385286" w:rsidRDefault="002B4C74" w:rsidP="00934486">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365 </w:t>
            </w:r>
          </w:p>
        </w:tc>
      </w:tr>
      <w:tr w:rsidR="002B4C74" w:rsidRPr="002B4C74" w14:paraId="1DB878EB"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661B03D" w14:textId="77777777" w:rsidR="002B4C74" w:rsidRPr="00385286" w:rsidRDefault="002B4C74" w:rsidP="002B4C74">
            <w:pPr>
              <w:spacing w:after="0" w:line="240" w:lineRule="auto"/>
              <w:rPr>
                <w:rFonts w:ascii="Calibri" w:hAnsi="Calibri" w:cs="Calibri"/>
                <w:sz w:val="18"/>
                <w:szCs w:val="18"/>
              </w:rPr>
            </w:pPr>
            <w:r>
              <w:rPr>
                <w:rFonts w:ascii="Calibri" w:hAnsi="Calibri" w:cs="Calibri"/>
                <w:sz w:val="18"/>
                <w:szCs w:val="18"/>
              </w:rPr>
              <w:t>Filipinas</w:t>
            </w:r>
          </w:p>
        </w:tc>
        <w:tc>
          <w:tcPr>
            <w:tcW w:w="1180" w:type="dxa"/>
            <w:tcBorders>
              <w:top w:val="nil"/>
              <w:left w:val="nil"/>
              <w:bottom w:val="single" w:sz="4" w:space="0" w:color="auto"/>
              <w:right w:val="single" w:sz="4" w:space="0" w:color="auto"/>
            </w:tcBorders>
            <w:shd w:val="clear" w:color="auto" w:fill="auto"/>
            <w:vAlign w:val="center"/>
            <w:hideMark/>
          </w:tcPr>
          <w:p w14:paraId="4CB2FABD"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212</w:t>
            </w:r>
          </w:p>
        </w:tc>
        <w:tc>
          <w:tcPr>
            <w:tcW w:w="1180" w:type="dxa"/>
            <w:tcBorders>
              <w:top w:val="nil"/>
              <w:left w:val="nil"/>
              <w:bottom w:val="single" w:sz="4" w:space="0" w:color="auto"/>
              <w:right w:val="single" w:sz="4" w:space="0" w:color="auto"/>
            </w:tcBorders>
            <w:shd w:val="clear" w:color="auto" w:fill="auto"/>
            <w:noWrap/>
            <w:vAlign w:val="center"/>
            <w:hideMark/>
          </w:tcPr>
          <w:p w14:paraId="0949F1B1" w14:textId="77777777" w:rsidR="002B4C74" w:rsidRPr="00385286" w:rsidRDefault="002B4C74"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265</w:t>
            </w:r>
          </w:p>
        </w:tc>
        <w:tc>
          <w:tcPr>
            <w:tcW w:w="1180" w:type="dxa"/>
            <w:tcBorders>
              <w:top w:val="nil"/>
              <w:left w:val="nil"/>
              <w:bottom w:val="single" w:sz="4" w:space="0" w:color="auto"/>
              <w:right w:val="single" w:sz="4" w:space="0" w:color="auto"/>
            </w:tcBorders>
            <w:shd w:val="clear" w:color="auto" w:fill="auto"/>
            <w:noWrap/>
            <w:vAlign w:val="center"/>
            <w:hideMark/>
          </w:tcPr>
          <w:p w14:paraId="74C9BC49"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34</w:t>
            </w:r>
            <w:r>
              <w:rPr>
                <w:rFonts w:ascii="Calibri" w:hAnsi="Calibri" w:cs="Calibri"/>
                <w:sz w:val="18"/>
                <w:szCs w:val="18"/>
              </w:rPr>
              <w:t>.</w:t>
            </w:r>
            <w:r w:rsidRPr="00385286">
              <w:rPr>
                <w:rFonts w:ascii="Calibri" w:hAnsi="Calibri" w:cs="Calibri"/>
                <w:sz w:val="18"/>
                <w:szCs w:val="18"/>
              </w:rPr>
              <w:t xml:space="preserve">524 </w:t>
            </w:r>
          </w:p>
        </w:tc>
        <w:tc>
          <w:tcPr>
            <w:tcW w:w="1180" w:type="dxa"/>
            <w:tcBorders>
              <w:top w:val="nil"/>
              <w:left w:val="nil"/>
              <w:bottom w:val="single" w:sz="4" w:space="0" w:color="auto"/>
              <w:right w:val="single" w:sz="4" w:space="0" w:color="auto"/>
            </w:tcBorders>
            <w:shd w:val="clear" w:color="auto" w:fill="auto"/>
            <w:noWrap/>
            <w:vAlign w:val="center"/>
            <w:hideMark/>
          </w:tcPr>
          <w:p w14:paraId="7A492411"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37</w:t>
            </w:r>
            <w:r>
              <w:rPr>
                <w:rFonts w:ascii="Calibri" w:hAnsi="Calibri" w:cs="Calibri"/>
                <w:sz w:val="18"/>
                <w:szCs w:val="18"/>
              </w:rPr>
              <w:t>.</w:t>
            </w:r>
            <w:r w:rsidRPr="00385286">
              <w:rPr>
                <w:rFonts w:ascii="Calibri" w:hAnsi="Calibri" w:cs="Calibri"/>
                <w:sz w:val="18"/>
                <w:szCs w:val="18"/>
              </w:rPr>
              <w:t xml:space="preserve">867 </w:t>
            </w:r>
          </w:p>
        </w:tc>
        <w:tc>
          <w:tcPr>
            <w:tcW w:w="1180" w:type="dxa"/>
            <w:tcBorders>
              <w:top w:val="nil"/>
              <w:left w:val="nil"/>
              <w:bottom w:val="single" w:sz="4" w:space="0" w:color="auto"/>
              <w:right w:val="single" w:sz="4" w:space="0" w:color="auto"/>
            </w:tcBorders>
            <w:shd w:val="clear" w:color="auto" w:fill="auto"/>
            <w:noWrap/>
            <w:vAlign w:val="center"/>
            <w:hideMark/>
          </w:tcPr>
          <w:p w14:paraId="62F9A193"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72</w:t>
            </w:r>
            <w:r>
              <w:rPr>
                <w:rFonts w:ascii="Calibri" w:hAnsi="Calibri" w:cs="Calibri"/>
                <w:sz w:val="18"/>
                <w:szCs w:val="18"/>
              </w:rPr>
              <w:t>.</w:t>
            </w:r>
            <w:r w:rsidRPr="00385286">
              <w:rPr>
                <w:rFonts w:ascii="Calibri" w:hAnsi="Calibri" w:cs="Calibri"/>
                <w:sz w:val="18"/>
                <w:szCs w:val="18"/>
              </w:rPr>
              <w:t xml:space="preserve">391 </w:t>
            </w:r>
          </w:p>
        </w:tc>
      </w:tr>
      <w:tr w:rsidR="002B4C74" w:rsidRPr="002B4C74" w14:paraId="1DF1918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9039428" w14:textId="77777777" w:rsidR="002B4C74" w:rsidRPr="00385286" w:rsidRDefault="002B4C74" w:rsidP="00934486">
            <w:pPr>
              <w:spacing w:after="0" w:line="240" w:lineRule="auto"/>
              <w:rPr>
                <w:rFonts w:ascii="Calibri" w:hAnsi="Calibri" w:cs="Calibri"/>
                <w:sz w:val="18"/>
                <w:szCs w:val="18"/>
              </w:rPr>
            </w:pPr>
            <w:r w:rsidRPr="00385286">
              <w:rPr>
                <w:rFonts w:ascii="Calibri" w:hAnsi="Calibri" w:cs="Calibri"/>
                <w:sz w:val="18"/>
                <w:szCs w:val="18"/>
              </w:rPr>
              <w:t>Finland</w:t>
            </w:r>
            <w:r>
              <w:rPr>
                <w:rFonts w:ascii="Calibri" w:hAnsi="Calibri" w:cs="Calibri"/>
                <w:sz w:val="18"/>
                <w:szCs w:val="18"/>
              </w:rPr>
              <w:t>ia</w:t>
            </w:r>
          </w:p>
        </w:tc>
        <w:tc>
          <w:tcPr>
            <w:tcW w:w="1180" w:type="dxa"/>
            <w:tcBorders>
              <w:top w:val="nil"/>
              <w:left w:val="nil"/>
              <w:bottom w:val="single" w:sz="4" w:space="0" w:color="auto"/>
              <w:right w:val="single" w:sz="4" w:space="0" w:color="auto"/>
            </w:tcBorders>
            <w:shd w:val="clear" w:color="auto" w:fill="auto"/>
            <w:vAlign w:val="center"/>
            <w:hideMark/>
          </w:tcPr>
          <w:p w14:paraId="295792A2" w14:textId="77777777" w:rsidR="002B4C74" w:rsidRPr="00385286" w:rsidRDefault="002B4C74"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417</w:t>
            </w:r>
          </w:p>
        </w:tc>
        <w:tc>
          <w:tcPr>
            <w:tcW w:w="1180" w:type="dxa"/>
            <w:tcBorders>
              <w:top w:val="nil"/>
              <w:left w:val="nil"/>
              <w:bottom w:val="single" w:sz="4" w:space="0" w:color="auto"/>
              <w:right w:val="single" w:sz="4" w:space="0" w:color="auto"/>
            </w:tcBorders>
            <w:shd w:val="clear" w:color="auto" w:fill="auto"/>
            <w:noWrap/>
            <w:vAlign w:val="center"/>
            <w:hideMark/>
          </w:tcPr>
          <w:p w14:paraId="1FA10B00"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521</w:t>
            </w:r>
          </w:p>
        </w:tc>
        <w:tc>
          <w:tcPr>
            <w:tcW w:w="1180" w:type="dxa"/>
            <w:tcBorders>
              <w:top w:val="nil"/>
              <w:left w:val="nil"/>
              <w:bottom w:val="single" w:sz="4" w:space="0" w:color="auto"/>
              <w:right w:val="single" w:sz="4" w:space="0" w:color="auto"/>
            </w:tcBorders>
            <w:shd w:val="clear" w:color="auto" w:fill="auto"/>
            <w:noWrap/>
            <w:vAlign w:val="center"/>
            <w:hideMark/>
          </w:tcPr>
          <w:p w14:paraId="002FB0AF"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67</w:t>
            </w:r>
            <w:r>
              <w:rPr>
                <w:rFonts w:ascii="Calibri" w:hAnsi="Calibri" w:cs="Calibri"/>
                <w:sz w:val="18"/>
                <w:szCs w:val="18"/>
              </w:rPr>
              <w:t>.</w:t>
            </w:r>
            <w:r w:rsidRPr="00385286">
              <w:rPr>
                <w:rFonts w:ascii="Calibri" w:hAnsi="Calibri" w:cs="Calibri"/>
                <w:sz w:val="18"/>
                <w:szCs w:val="18"/>
              </w:rPr>
              <w:t xml:space="preserve">908 </w:t>
            </w:r>
          </w:p>
        </w:tc>
        <w:tc>
          <w:tcPr>
            <w:tcW w:w="1180" w:type="dxa"/>
            <w:tcBorders>
              <w:top w:val="nil"/>
              <w:left w:val="nil"/>
              <w:bottom w:val="single" w:sz="4" w:space="0" w:color="auto"/>
              <w:right w:val="single" w:sz="4" w:space="0" w:color="auto"/>
            </w:tcBorders>
            <w:shd w:val="clear" w:color="auto" w:fill="auto"/>
            <w:noWrap/>
            <w:vAlign w:val="center"/>
            <w:hideMark/>
          </w:tcPr>
          <w:p w14:paraId="4099C719"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74</w:t>
            </w:r>
            <w:r>
              <w:rPr>
                <w:rFonts w:ascii="Calibri" w:hAnsi="Calibri" w:cs="Calibri"/>
                <w:sz w:val="18"/>
                <w:szCs w:val="18"/>
              </w:rPr>
              <w:t>.</w:t>
            </w:r>
            <w:r w:rsidRPr="00385286">
              <w:rPr>
                <w:rFonts w:ascii="Calibri" w:hAnsi="Calibri" w:cs="Calibri"/>
                <w:sz w:val="18"/>
                <w:szCs w:val="18"/>
              </w:rPr>
              <w:t xml:space="preserve">483 </w:t>
            </w:r>
          </w:p>
        </w:tc>
        <w:tc>
          <w:tcPr>
            <w:tcW w:w="1180" w:type="dxa"/>
            <w:tcBorders>
              <w:top w:val="nil"/>
              <w:left w:val="nil"/>
              <w:bottom w:val="single" w:sz="4" w:space="0" w:color="auto"/>
              <w:right w:val="single" w:sz="4" w:space="0" w:color="auto"/>
            </w:tcBorders>
            <w:shd w:val="clear" w:color="auto" w:fill="auto"/>
            <w:noWrap/>
            <w:vAlign w:val="center"/>
            <w:hideMark/>
          </w:tcPr>
          <w:p w14:paraId="6677D349"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142</w:t>
            </w:r>
            <w:r>
              <w:rPr>
                <w:rFonts w:ascii="Calibri" w:hAnsi="Calibri" w:cs="Calibri"/>
                <w:sz w:val="18"/>
                <w:szCs w:val="18"/>
              </w:rPr>
              <w:t>.</w:t>
            </w:r>
            <w:r w:rsidRPr="00385286">
              <w:rPr>
                <w:rFonts w:ascii="Calibri" w:hAnsi="Calibri" w:cs="Calibri"/>
                <w:sz w:val="18"/>
                <w:szCs w:val="18"/>
              </w:rPr>
              <w:t xml:space="preserve">391 </w:t>
            </w:r>
          </w:p>
        </w:tc>
      </w:tr>
      <w:tr w:rsidR="002B4C74" w:rsidRPr="00385286" w14:paraId="03FEA5F8"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767D09D" w14:textId="77777777" w:rsidR="002B4C74" w:rsidRPr="00385286" w:rsidRDefault="002B4C74" w:rsidP="00934486">
            <w:pPr>
              <w:spacing w:after="0" w:line="240" w:lineRule="auto"/>
              <w:rPr>
                <w:rFonts w:ascii="Calibri" w:hAnsi="Calibri" w:cs="Calibri"/>
                <w:sz w:val="18"/>
                <w:szCs w:val="18"/>
              </w:rPr>
            </w:pPr>
            <w:r>
              <w:rPr>
                <w:rFonts w:ascii="Calibri" w:hAnsi="Calibri" w:cs="Calibri"/>
                <w:sz w:val="18"/>
                <w:szCs w:val="18"/>
              </w:rPr>
              <w:t>Francia</w:t>
            </w:r>
          </w:p>
        </w:tc>
        <w:tc>
          <w:tcPr>
            <w:tcW w:w="1180" w:type="dxa"/>
            <w:tcBorders>
              <w:top w:val="nil"/>
              <w:left w:val="nil"/>
              <w:bottom w:val="single" w:sz="4" w:space="0" w:color="auto"/>
              <w:right w:val="single" w:sz="4" w:space="0" w:color="auto"/>
            </w:tcBorders>
            <w:shd w:val="clear" w:color="auto" w:fill="auto"/>
            <w:vAlign w:val="center"/>
            <w:hideMark/>
          </w:tcPr>
          <w:p w14:paraId="44BAED34" w14:textId="77777777" w:rsidR="002B4C74" w:rsidRPr="00385286" w:rsidRDefault="002B4C74" w:rsidP="00934486">
            <w:pPr>
              <w:spacing w:after="0" w:line="240" w:lineRule="auto"/>
              <w:jc w:val="center"/>
              <w:rPr>
                <w:rFonts w:ascii="Calibri" w:hAnsi="Calibri" w:cs="Calibri"/>
                <w:sz w:val="18"/>
                <w:szCs w:val="18"/>
              </w:rPr>
            </w:pPr>
            <w:r>
              <w:rPr>
                <w:rFonts w:ascii="Calibri" w:hAnsi="Calibri" w:cs="Calibri"/>
                <w:sz w:val="18"/>
                <w:szCs w:val="18"/>
              </w:rPr>
              <w:t>4,</w:t>
            </w:r>
            <w:r w:rsidRPr="00385286">
              <w:rPr>
                <w:rFonts w:ascii="Calibri" w:hAnsi="Calibri" w:cs="Calibri"/>
                <w:sz w:val="18"/>
                <w:szCs w:val="18"/>
              </w:rPr>
              <w:t>318</w:t>
            </w:r>
          </w:p>
        </w:tc>
        <w:tc>
          <w:tcPr>
            <w:tcW w:w="1180" w:type="dxa"/>
            <w:tcBorders>
              <w:top w:val="nil"/>
              <w:left w:val="nil"/>
              <w:bottom w:val="single" w:sz="4" w:space="0" w:color="auto"/>
              <w:right w:val="single" w:sz="4" w:space="0" w:color="auto"/>
            </w:tcBorders>
            <w:shd w:val="clear" w:color="auto" w:fill="auto"/>
            <w:noWrap/>
            <w:vAlign w:val="center"/>
            <w:hideMark/>
          </w:tcPr>
          <w:p w14:paraId="522AB962" w14:textId="77777777" w:rsidR="002B4C74" w:rsidRPr="00385286" w:rsidRDefault="002B4C74" w:rsidP="002B4C74">
            <w:pPr>
              <w:spacing w:after="0" w:line="240" w:lineRule="auto"/>
              <w:jc w:val="center"/>
              <w:rPr>
                <w:rFonts w:ascii="Calibri" w:hAnsi="Calibri" w:cs="Calibri"/>
                <w:sz w:val="18"/>
                <w:szCs w:val="18"/>
              </w:rPr>
            </w:pPr>
            <w:r w:rsidRPr="00385286">
              <w:rPr>
                <w:rFonts w:ascii="Calibri" w:hAnsi="Calibri" w:cs="Calibri"/>
                <w:sz w:val="18"/>
                <w:szCs w:val="18"/>
              </w:rPr>
              <w:t>5</w:t>
            </w:r>
            <w:r>
              <w:rPr>
                <w:rFonts w:ascii="Calibri" w:hAnsi="Calibri" w:cs="Calibri"/>
                <w:sz w:val="18"/>
                <w:szCs w:val="18"/>
              </w:rPr>
              <w:t>,</w:t>
            </w:r>
            <w:r w:rsidRPr="00385286">
              <w:rPr>
                <w:rFonts w:ascii="Calibri" w:hAnsi="Calibri" w:cs="Calibri"/>
                <w:sz w:val="18"/>
                <w:szCs w:val="18"/>
              </w:rPr>
              <w:t>398</w:t>
            </w:r>
          </w:p>
        </w:tc>
        <w:tc>
          <w:tcPr>
            <w:tcW w:w="1180" w:type="dxa"/>
            <w:tcBorders>
              <w:top w:val="nil"/>
              <w:left w:val="nil"/>
              <w:bottom w:val="single" w:sz="4" w:space="0" w:color="auto"/>
              <w:right w:val="single" w:sz="4" w:space="0" w:color="auto"/>
            </w:tcBorders>
            <w:shd w:val="clear" w:color="auto" w:fill="auto"/>
            <w:noWrap/>
            <w:vAlign w:val="center"/>
            <w:hideMark/>
          </w:tcPr>
          <w:p w14:paraId="4C16C81B"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703</w:t>
            </w:r>
            <w:r>
              <w:rPr>
                <w:rFonts w:ascii="Calibri" w:hAnsi="Calibri" w:cs="Calibri"/>
                <w:sz w:val="18"/>
                <w:szCs w:val="18"/>
              </w:rPr>
              <w:t>.</w:t>
            </w:r>
            <w:r w:rsidRPr="00385286">
              <w:rPr>
                <w:rFonts w:ascii="Calibri" w:hAnsi="Calibri" w:cs="Calibri"/>
                <w:sz w:val="18"/>
                <w:szCs w:val="18"/>
              </w:rPr>
              <w:t xml:space="preserve">177 </w:t>
            </w:r>
          </w:p>
        </w:tc>
        <w:tc>
          <w:tcPr>
            <w:tcW w:w="1180" w:type="dxa"/>
            <w:tcBorders>
              <w:top w:val="nil"/>
              <w:left w:val="nil"/>
              <w:bottom w:val="single" w:sz="4" w:space="0" w:color="auto"/>
              <w:right w:val="single" w:sz="4" w:space="0" w:color="auto"/>
            </w:tcBorders>
            <w:shd w:val="clear" w:color="auto" w:fill="auto"/>
            <w:noWrap/>
            <w:vAlign w:val="center"/>
            <w:hideMark/>
          </w:tcPr>
          <w:p w14:paraId="2107960B"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771</w:t>
            </w:r>
            <w:r>
              <w:rPr>
                <w:rFonts w:ascii="Calibri" w:hAnsi="Calibri" w:cs="Calibri"/>
                <w:sz w:val="18"/>
                <w:szCs w:val="18"/>
              </w:rPr>
              <w:t>.</w:t>
            </w:r>
            <w:r w:rsidRPr="00385286">
              <w:rPr>
                <w:rFonts w:ascii="Calibri" w:hAnsi="Calibri" w:cs="Calibri"/>
                <w:sz w:val="18"/>
                <w:szCs w:val="18"/>
              </w:rPr>
              <w:t xml:space="preserve">266 </w:t>
            </w:r>
          </w:p>
        </w:tc>
        <w:tc>
          <w:tcPr>
            <w:tcW w:w="1180" w:type="dxa"/>
            <w:tcBorders>
              <w:top w:val="nil"/>
              <w:left w:val="nil"/>
              <w:bottom w:val="single" w:sz="4" w:space="0" w:color="auto"/>
              <w:right w:val="single" w:sz="4" w:space="0" w:color="auto"/>
            </w:tcBorders>
            <w:shd w:val="clear" w:color="auto" w:fill="auto"/>
            <w:noWrap/>
            <w:vAlign w:val="center"/>
            <w:hideMark/>
          </w:tcPr>
          <w:p w14:paraId="3B13DC7E" w14:textId="77777777" w:rsidR="002B4C74" w:rsidRPr="00385286" w:rsidRDefault="002B4C74" w:rsidP="002B4C74">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474</w:t>
            </w:r>
            <w:r>
              <w:rPr>
                <w:rFonts w:ascii="Calibri" w:hAnsi="Calibri" w:cs="Calibri"/>
                <w:sz w:val="18"/>
                <w:szCs w:val="18"/>
              </w:rPr>
              <w:t>.</w:t>
            </w:r>
            <w:r w:rsidRPr="00385286">
              <w:rPr>
                <w:rFonts w:ascii="Calibri" w:hAnsi="Calibri" w:cs="Calibri"/>
                <w:sz w:val="18"/>
                <w:szCs w:val="18"/>
              </w:rPr>
              <w:t xml:space="preserve">443 </w:t>
            </w:r>
          </w:p>
        </w:tc>
      </w:tr>
      <w:tr w:rsidR="000455D5" w:rsidRPr="00385286" w14:paraId="43B483F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B31C68D" w14:textId="77777777" w:rsidR="000455D5" w:rsidRPr="00385286" w:rsidRDefault="000455D5" w:rsidP="00934486">
            <w:pPr>
              <w:spacing w:after="0" w:line="240" w:lineRule="auto"/>
              <w:rPr>
                <w:rFonts w:ascii="Calibri" w:hAnsi="Calibri" w:cs="Calibri"/>
                <w:sz w:val="18"/>
                <w:szCs w:val="18"/>
              </w:rPr>
            </w:pPr>
            <w:r>
              <w:rPr>
                <w:rFonts w:ascii="Calibri" w:hAnsi="Calibri" w:cs="Calibri"/>
                <w:sz w:val="18"/>
                <w:szCs w:val="18"/>
              </w:rPr>
              <w:t>Gabón</w:t>
            </w:r>
          </w:p>
        </w:tc>
        <w:tc>
          <w:tcPr>
            <w:tcW w:w="1180" w:type="dxa"/>
            <w:tcBorders>
              <w:top w:val="nil"/>
              <w:left w:val="nil"/>
              <w:bottom w:val="single" w:sz="4" w:space="0" w:color="auto"/>
              <w:right w:val="single" w:sz="4" w:space="0" w:color="auto"/>
            </w:tcBorders>
            <w:shd w:val="clear" w:color="auto" w:fill="auto"/>
            <w:vAlign w:val="center"/>
            <w:hideMark/>
          </w:tcPr>
          <w:p w14:paraId="1F9AF68D"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16F14535" w14:textId="77777777" w:rsidR="000455D5" w:rsidRPr="00385286" w:rsidRDefault="000455D5"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016</w:t>
            </w:r>
          </w:p>
        </w:tc>
        <w:tc>
          <w:tcPr>
            <w:tcW w:w="1180" w:type="dxa"/>
            <w:tcBorders>
              <w:top w:val="nil"/>
              <w:left w:val="nil"/>
              <w:bottom w:val="single" w:sz="4" w:space="0" w:color="auto"/>
              <w:right w:val="single" w:sz="4" w:space="0" w:color="auto"/>
            </w:tcBorders>
            <w:shd w:val="clear" w:color="auto" w:fill="auto"/>
            <w:noWrap/>
            <w:vAlign w:val="center"/>
            <w:hideMark/>
          </w:tcPr>
          <w:p w14:paraId="40F8CEC2" w14:textId="77777777" w:rsidR="000455D5" w:rsidRPr="00385286" w:rsidRDefault="000455D5" w:rsidP="00934486">
            <w:pPr>
              <w:spacing w:after="0" w:line="240" w:lineRule="auto"/>
              <w:jc w:val="right"/>
              <w:rPr>
                <w:rFonts w:ascii="Calibri" w:hAnsi="Calibri" w:cs="Calibri"/>
                <w:sz w:val="18"/>
                <w:szCs w:val="18"/>
              </w:rPr>
            </w:pPr>
            <w:r>
              <w:rPr>
                <w:rFonts w:ascii="Calibri" w:hAnsi="Calibri" w:cs="Calibri"/>
                <w:sz w:val="18"/>
                <w:szCs w:val="18"/>
              </w:rPr>
              <w:t>2.</w:t>
            </w:r>
            <w:r w:rsidRPr="00385286">
              <w:rPr>
                <w:rFonts w:ascii="Calibri" w:hAnsi="Calibri" w:cs="Calibri"/>
                <w:sz w:val="18"/>
                <w:szCs w:val="18"/>
              </w:rPr>
              <w:t xml:space="preserve">117 </w:t>
            </w:r>
          </w:p>
        </w:tc>
        <w:tc>
          <w:tcPr>
            <w:tcW w:w="1180" w:type="dxa"/>
            <w:tcBorders>
              <w:top w:val="nil"/>
              <w:left w:val="nil"/>
              <w:bottom w:val="single" w:sz="4" w:space="0" w:color="auto"/>
              <w:right w:val="single" w:sz="4" w:space="0" w:color="auto"/>
            </w:tcBorders>
            <w:shd w:val="clear" w:color="auto" w:fill="auto"/>
            <w:noWrap/>
            <w:vAlign w:val="center"/>
            <w:hideMark/>
          </w:tcPr>
          <w:p w14:paraId="2420AD6A" w14:textId="77777777" w:rsidR="000455D5" w:rsidRPr="00385286" w:rsidRDefault="000455D5" w:rsidP="00934486">
            <w:pPr>
              <w:spacing w:after="0" w:line="240" w:lineRule="auto"/>
              <w:jc w:val="right"/>
              <w:rPr>
                <w:rFonts w:ascii="Calibri" w:hAnsi="Calibri" w:cs="Calibri"/>
                <w:sz w:val="18"/>
                <w:szCs w:val="18"/>
              </w:rPr>
            </w:pPr>
            <w:r>
              <w:rPr>
                <w:rFonts w:ascii="Calibri" w:hAnsi="Calibri" w:cs="Calibri"/>
                <w:sz w:val="18"/>
                <w:szCs w:val="18"/>
              </w:rPr>
              <w:t>2.</w:t>
            </w:r>
            <w:r w:rsidRPr="00385286">
              <w:rPr>
                <w:rFonts w:ascii="Calibri" w:hAnsi="Calibri" w:cs="Calibri"/>
                <w:sz w:val="18"/>
                <w:szCs w:val="18"/>
              </w:rPr>
              <w:t xml:space="preserve">322 </w:t>
            </w:r>
          </w:p>
        </w:tc>
        <w:tc>
          <w:tcPr>
            <w:tcW w:w="1180" w:type="dxa"/>
            <w:tcBorders>
              <w:top w:val="nil"/>
              <w:left w:val="nil"/>
              <w:bottom w:val="single" w:sz="4" w:space="0" w:color="auto"/>
              <w:right w:val="single" w:sz="4" w:space="0" w:color="auto"/>
            </w:tcBorders>
            <w:shd w:val="clear" w:color="auto" w:fill="auto"/>
            <w:noWrap/>
            <w:vAlign w:val="center"/>
            <w:hideMark/>
          </w:tcPr>
          <w:p w14:paraId="14A9732F"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4</w:t>
            </w:r>
            <w:r>
              <w:rPr>
                <w:rFonts w:ascii="Calibri" w:hAnsi="Calibri" w:cs="Calibri"/>
                <w:sz w:val="18"/>
                <w:szCs w:val="18"/>
              </w:rPr>
              <w:t>.</w:t>
            </w:r>
            <w:r w:rsidRPr="00385286">
              <w:rPr>
                <w:rFonts w:ascii="Calibri" w:hAnsi="Calibri" w:cs="Calibri"/>
                <w:sz w:val="18"/>
                <w:szCs w:val="18"/>
              </w:rPr>
              <w:t xml:space="preserve">439 </w:t>
            </w:r>
          </w:p>
        </w:tc>
      </w:tr>
      <w:tr w:rsidR="000455D5" w:rsidRPr="00385286" w14:paraId="502C759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F37E69B"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Gambia</w:t>
            </w:r>
          </w:p>
        </w:tc>
        <w:tc>
          <w:tcPr>
            <w:tcW w:w="1180" w:type="dxa"/>
            <w:tcBorders>
              <w:top w:val="nil"/>
              <w:left w:val="nil"/>
              <w:bottom w:val="single" w:sz="4" w:space="0" w:color="auto"/>
              <w:right w:val="single" w:sz="4" w:space="0" w:color="auto"/>
            </w:tcBorders>
            <w:shd w:val="clear" w:color="auto" w:fill="auto"/>
            <w:vAlign w:val="center"/>
            <w:hideMark/>
          </w:tcPr>
          <w:p w14:paraId="1E96D1E1"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AFE6B19"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D5F6710"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001A781"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A83DFC6"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0455D5" w:rsidRPr="00385286" w14:paraId="0B9F444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4A7E058"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Georgia</w:t>
            </w:r>
          </w:p>
        </w:tc>
        <w:tc>
          <w:tcPr>
            <w:tcW w:w="1180" w:type="dxa"/>
            <w:tcBorders>
              <w:top w:val="nil"/>
              <w:left w:val="nil"/>
              <w:bottom w:val="single" w:sz="4" w:space="0" w:color="auto"/>
              <w:right w:val="single" w:sz="4" w:space="0" w:color="auto"/>
            </w:tcBorders>
            <w:shd w:val="clear" w:color="auto" w:fill="auto"/>
            <w:vAlign w:val="center"/>
            <w:hideMark/>
          </w:tcPr>
          <w:p w14:paraId="47567C8A"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5BF49B8A"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51FFDC11"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5FAA5755"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24E54BF2"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732 </w:t>
            </w:r>
          </w:p>
        </w:tc>
      </w:tr>
      <w:tr w:rsidR="000455D5" w:rsidRPr="00385286" w14:paraId="715E251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80A3412"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Ghana</w:t>
            </w:r>
          </w:p>
        </w:tc>
        <w:tc>
          <w:tcPr>
            <w:tcW w:w="1180" w:type="dxa"/>
            <w:tcBorders>
              <w:top w:val="nil"/>
              <w:left w:val="nil"/>
              <w:bottom w:val="single" w:sz="4" w:space="0" w:color="auto"/>
              <w:right w:val="single" w:sz="4" w:space="0" w:color="auto"/>
            </w:tcBorders>
            <w:shd w:val="clear" w:color="auto" w:fill="auto"/>
            <w:vAlign w:val="center"/>
            <w:hideMark/>
          </w:tcPr>
          <w:p w14:paraId="3A7C9B2A"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59596137"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030</w:t>
            </w:r>
          </w:p>
        </w:tc>
        <w:tc>
          <w:tcPr>
            <w:tcW w:w="1180" w:type="dxa"/>
            <w:tcBorders>
              <w:top w:val="nil"/>
              <w:left w:val="nil"/>
              <w:bottom w:val="single" w:sz="4" w:space="0" w:color="auto"/>
              <w:right w:val="single" w:sz="4" w:space="0" w:color="auto"/>
            </w:tcBorders>
            <w:shd w:val="clear" w:color="auto" w:fill="auto"/>
            <w:noWrap/>
            <w:vAlign w:val="center"/>
            <w:hideMark/>
          </w:tcPr>
          <w:p w14:paraId="54F35558" w14:textId="77777777" w:rsidR="000455D5" w:rsidRPr="00385286" w:rsidRDefault="000455D5" w:rsidP="00934486">
            <w:pPr>
              <w:spacing w:after="0" w:line="240" w:lineRule="auto"/>
              <w:jc w:val="right"/>
              <w:rPr>
                <w:rFonts w:ascii="Calibri" w:hAnsi="Calibri" w:cs="Calibri"/>
                <w:sz w:val="18"/>
                <w:szCs w:val="18"/>
              </w:rPr>
            </w:pPr>
            <w:r>
              <w:rPr>
                <w:rFonts w:ascii="Calibri" w:hAnsi="Calibri" w:cs="Calibri"/>
                <w:sz w:val="18"/>
                <w:szCs w:val="18"/>
              </w:rPr>
              <w:t>3.</w:t>
            </w:r>
            <w:r w:rsidRPr="00385286">
              <w:rPr>
                <w:rFonts w:ascii="Calibri" w:hAnsi="Calibri" w:cs="Calibri"/>
                <w:sz w:val="18"/>
                <w:szCs w:val="18"/>
              </w:rPr>
              <w:t xml:space="preserve">908 </w:t>
            </w:r>
          </w:p>
        </w:tc>
        <w:tc>
          <w:tcPr>
            <w:tcW w:w="1180" w:type="dxa"/>
            <w:tcBorders>
              <w:top w:val="nil"/>
              <w:left w:val="nil"/>
              <w:bottom w:val="single" w:sz="4" w:space="0" w:color="auto"/>
              <w:right w:val="single" w:sz="4" w:space="0" w:color="auto"/>
            </w:tcBorders>
            <w:shd w:val="clear" w:color="auto" w:fill="auto"/>
            <w:noWrap/>
            <w:vAlign w:val="center"/>
            <w:hideMark/>
          </w:tcPr>
          <w:p w14:paraId="161DED0F"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4</w:t>
            </w:r>
            <w:r>
              <w:rPr>
                <w:rFonts w:ascii="Calibri" w:hAnsi="Calibri" w:cs="Calibri"/>
                <w:sz w:val="18"/>
                <w:szCs w:val="18"/>
              </w:rPr>
              <w:t>.</w:t>
            </w:r>
            <w:r w:rsidRPr="00385286">
              <w:rPr>
                <w:rFonts w:ascii="Calibri" w:hAnsi="Calibri" w:cs="Calibri"/>
                <w:sz w:val="18"/>
                <w:szCs w:val="18"/>
              </w:rPr>
              <w:t xml:space="preserve">287 </w:t>
            </w:r>
          </w:p>
        </w:tc>
        <w:tc>
          <w:tcPr>
            <w:tcW w:w="1180" w:type="dxa"/>
            <w:tcBorders>
              <w:top w:val="nil"/>
              <w:left w:val="nil"/>
              <w:bottom w:val="single" w:sz="4" w:space="0" w:color="auto"/>
              <w:right w:val="single" w:sz="4" w:space="0" w:color="auto"/>
            </w:tcBorders>
            <w:shd w:val="clear" w:color="auto" w:fill="auto"/>
            <w:noWrap/>
            <w:vAlign w:val="center"/>
            <w:hideMark/>
          </w:tcPr>
          <w:p w14:paraId="151C14FF"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8</w:t>
            </w:r>
            <w:r>
              <w:rPr>
                <w:rFonts w:ascii="Calibri" w:hAnsi="Calibri" w:cs="Calibri"/>
                <w:sz w:val="18"/>
                <w:szCs w:val="18"/>
              </w:rPr>
              <w:t>.</w:t>
            </w:r>
            <w:r w:rsidRPr="00385286">
              <w:rPr>
                <w:rFonts w:ascii="Calibri" w:hAnsi="Calibri" w:cs="Calibri"/>
                <w:sz w:val="18"/>
                <w:szCs w:val="18"/>
              </w:rPr>
              <w:t xml:space="preserve">195 </w:t>
            </w:r>
          </w:p>
        </w:tc>
      </w:tr>
      <w:tr w:rsidR="000455D5" w:rsidRPr="00385286" w14:paraId="3A1EC9B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3C2EFBA" w14:textId="77777777" w:rsidR="000455D5" w:rsidRPr="00385286" w:rsidRDefault="000455D5" w:rsidP="00934486">
            <w:pPr>
              <w:spacing w:after="0" w:line="240" w:lineRule="auto"/>
              <w:rPr>
                <w:rFonts w:ascii="Calibri" w:hAnsi="Calibri" w:cs="Calibri"/>
                <w:sz w:val="18"/>
                <w:szCs w:val="18"/>
              </w:rPr>
            </w:pPr>
            <w:r>
              <w:rPr>
                <w:rFonts w:ascii="Calibri" w:hAnsi="Calibri" w:cs="Calibri"/>
                <w:sz w:val="18"/>
                <w:szCs w:val="18"/>
              </w:rPr>
              <w:t>Gra</w:t>
            </w:r>
            <w:r w:rsidRPr="00385286">
              <w:rPr>
                <w:rFonts w:ascii="Calibri" w:hAnsi="Calibri" w:cs="Calibri"/>
                <w:sz w:val="18"/>
                <w:szCs w:val="18"/>
              </w:rPr>
              <w:t>nada</w:t>
            </w:r>
          </w:p>
        </w:tc>
        <w:tc>
          <w:tcPr>
            <w:tcW w:w="1180" w:type="dxa"/>
            <w:tcBorders>
              <w:top w:val="nil"/>
              <w:left w:val="nil"/>
              <w:bottom w:val="single" w:sz="4" w:space="0" w:color="auto"/>
              <w:right w:val="single" w:sz="4" w:space="0" w:color="auto"/>
            </w:tcBorders>
            <w:shd w:val="clear" w:color="auto" w:fill="auto"/>
            <w:vAlign w:val="center"/>
            <w:hideMark/>
          </w:tcPr>
          <w:p w14:paraId="287387EA"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331F193"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E0D7EE0"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6C9358F"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0189527"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0455D5" w:rsidRPr="00385286" w14:paraId="0743C20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2D556F" w14:textId="77777777" w:rsidR="000455D5" w:rsidRPr="00385286" w:rsidRDefault="000455D5" w:rsidP="000455D5">
            <w:pPr>
              <w:spacing w:after="0" w:line="240" w:lineRule="auto"/>
              <w:rPr>
                <w:rFonts w:ascii="Calibri" w:hAnsi="Calibri" w:cs="Calibri"/>
                <w:sz w:val="18"/>
                <w:szCs w:val="18"/>
              </w:rPr>
            </w:pPr>
            <w:r w:rsidRPr="00385286">
              <w:rPr>
                <w:rFonts w:ascii="Calibri" w:hAnsi="Calibri" w:cs="Calibri"/>
                <w:sz w:val="18"/>
                <w:szCs w:val="18"/>
              </w:rPr>
              <w:t>Gre</w:t>
            </w:r>
            <w:r>
              <w:rPr>
                <w:rFonts w:ascii="Calibri" w:hAnsi="Calibri" w:cs="Calibri"/>
                <w:sz w:val="18"/>
                <w:szCs w:val="18"/>
              </w:rPr>
              <w:t>cia</w:t>
            </w:r>
          </w:p>
        </w:tc>
        <w:tc>
          <w:tcPr>
            <w:tcW w:w="1180" w:type="dxa"/>
            <w:tcBorders>
              <w:top w:val="nil"/>
              <w:left w:val="nil"/>
              <w:bottom w:val="single" w:sz="4" w:space="0" w:color="auto"/>
              <w:right w:val="single" w:sz="4" w:space="0" w:color="auto"/>
            </w:tcBorders>
            <w:shd w:val="clear" w:color="auto" w:fill="auto"/>
            <w:vAlign w:val="center"/>
            <w:hideMark/>
          </w:tcPr>
          <w:p w14:paraId="48336900" w14:textId="77777777" w:rsidR="000455D5" w:rsidRPr="00385286" w:rsidRDefault="000455D5"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325</w:t>
            </w:r>
          </w:p>
        </w:tc>
        <w:tc>
          <w:tcPr>
            <w:tcW w:w="1180" w:type="dxa"/>
            <w:tcBorders>
              <w:top w:val="nil"/>
              <w:left w:val="nil"/>
              <w:bottom w:val="single" w:sz="4" w:space="0" w:color="auto"/>
              <w:right w:val="single" w:sz="4" w:space="0" w:color="auto"/>
            </w:tcBorders>
            <w:shd w:val="clear" w:color="auto" w:fill="auto"/>
            <w:noWrap/>
            <w:vAlign w:val="center"/>
            <w:hideMark/>
          </w:tcPr>
          <w:p w14:paraId="7750117E"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406</w:t>
            </w:r>
          </w:p>
        </w:tc>
        <w:tc>
          <w:tcPr>
            <w:tcW w:w="1180" w:type="dxa"/>
            <w:tcBorders>
              <w:top w:val="nil"/>
              <w:left w:val="nil"/>
              <w:bottom w:val="single" w:sz="4" w:space="0" w:color="auto"/>
              <w:right w:val="single" w:sz="4" w:space="0" w:color="auto"/>
            </w:tcBorders>
            <w:shd w:val="clear" w:color="auto" w:fill="auto"/>
            <w:noWrap/>
            <w:vAlign w:val="center"/>
            <w:hideMark/>
          </w:tcPr>
          <w:p w14:paraId="55BC0F93"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52</w:t>
            </w:r>
            <w:r>
              <w:rPr>
                <w:rFonts w:ascii="Calibri" w:hAnsi="Calibri" w:cs="Calibri"/>
                <w:sz w:val="18"/>
                <w:szCs w:val="18"/>
              </w:rPr>
              <w:t>.</w:t>
            </w:r>
            <w:r w:rsidRPr="00385286">
              <w:rPr>
                <w:rFonts w:ascii="Calibri" w:hAnsi="Calibri" w:cs="Calibri"/>
                <w:sz w:val="18"/>
                <w:szCs w:val="18"/>
              </w:rPr>
              <w:t xml:space="preserve">926 </w:t>
            </w:r>
          </w:p>
        </w:tc>
        <w:tc>
          <w:tcPr>
            <w:tcW w:w="1180" w:type="dxa"/>
            <w:tcBorders>
              <w:top w:val="nil"/>
              <w:left w:val="nil"/>
              <w:bottom w:val="single" w:sz="4" w:space="0" w:color="auto"/>
              <w:right w:val="single" w:sz="4" w:space="0" w:color="auto"/>
            </w:tcBorders>
            <w:shd w:val="clear" w:color="auto" w:fill="auto"/>
            <w:noWrap/>
            <w:vAlign w:val="center"/>
            <w:hideMark/>
          </w:tcPr>
          <w:p w14:paraId="2AAE5D89"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58</w:t>
            </w:r>
            <w:r>
              <w:rPr>
                <w:rFonts w:ascii="Calibri" w:hAnsi="Calibri" w:cs="Calibri"/>
                <w:sz w:val="18"/>
                <w:szCs w:val="18"/>
              </w:rPr>
              <w:t>.</w:t>
            </w:r>
            <w:r w:rsidRPr="00385286">
              <w:rPr>
                <w:rFonts w:ascii="Calibri" w:hAnsi="Calibri" w:cs="Calibri"/>
                <w:sz w:val="18"/>
                <w:szCs w:val="18"/>
              </w:rPr>
              <w:t xml:space="preserve">050 </w:t>
            </w:r>
          </w:p>
        </w:tc>
        <w:tc>
          <w:tcPr>
            <w:tcW w:w="1180" w:type="dxa"/>
            <w:tcBorders>
              <w:top w:val="nil"/>
              <w:left w:val="nil"/>
              <w:bottom w:val="single" w:sz="4" w:space="0" w:color="auto"/>
              <w:right w:val="single" w:sz="4" w:space="0" w:color="auto"/>
            </w:tcBorders>
            <w:shd w:val="clear" w:color="auto" w:fill="auto"/>
            <w:noWrap/>
            <w:vAlign w:val="center"/>
            <w:hideMark/>
          </w:tcPr>
          <w:p w14:paraId="7E471028"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110</w:t>
            </w:r>
            <w:r>
              <w:rPr>
                <w:rFonts w:ascii="Calibri" w:hAnsi="Calibri" w:cs="Calibri"/>
                <w:sz w:val="18"/>
                <w:szCs w:val="18"/>
              </w:rPr>
              <w:t>.</w:t>
            </w:r>
            <w:r w:rsidRPr="00385286">
              <w:rPr>
                <w:rFonts w:ascii="Calibri" w:hAnsi="Calibri" w:cs="Calibri"/>
                <w:sz w:val="18"/>
                <w:szCs w:val="18"/>
              </w:rPr>
              <w:t xml:space="preserve">976 </w:t>
            </w:r>
          </w:p>
        </w:tc>
      </w:tr>
      <w:tr w:rsidR="000455D5" w:rsidRPr="00385286" w14:paraId="7BF8120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D762A07"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Guatemala</w:t>
            </w:r>
          </w:p>
        </w:tc>
        <w:tc>
          <w:tcPr>
            <w:tcW w:w="1180" w:type="dxa"/>
            <w:tcBorders>
              <w:top w:val="nil"/>
              <w:left w:val="nil"/>
              <w:bottom w:val="single" w:sz="4" w:space="0" w:color="auto"/>
              <w:right w:val="single" w:sz="4" w:space="0" w:color="auto"/>
            </w:tcBorders>
            <w:shd w:val="clear" w:color="auto" w:fill="auto"/>
            <w:vAlign w:val="center"/>
            <w:hideMark/>
          </w:tcPr>
          <w:p w14:paraId="493738F1"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041</w:t>
            </w:r>
          </w:p>
        </w:tc>
        <w:tc>
          <w:tcPr>
            <w:tcW w:w="1180" w:type="dxa"/>
            <w:tcBorders>
              <w:top w:val="nil"/>
              <w:left w:val="nil"/>
              <w:bottom w:val="single" w:sz="4" w:space="0" w:color="auto"/>
              <w:right w:val="single" w:sz="4" w:space="0" w:color="auto"/>
            </w:tcBorders>
            <w:shd w:val="clear" w:color="auto" w:fill="auto"/>
            <w:noWrap/>
            <w:vAlign w:val="center"/>
            <w:hideMark/>
          </w:tcPr>
          <w:p w14:paraId="66904CB1"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051</w:t>
            </w:r>
          </w:p>
        </w:tc>
        <w:tc>
          <w:tcPr>
            <w:tcW w:w="1180" w:type="dxa"/>
            <w:tcBorders>
              <w:top w:val="nil"/>
              <w:left w:val="nil"/>
              <w:bottom w:val="single" w:sz="4" w:space="0" w:color="auto"/>
              <w:right w:val="single" w:sz="4" w:space="0" w:color="auto"/>
            </w:tcBorders>
            <w:shd w:val="clear" w:color="auto" w:fill="auto"/>
            <w:noWrap/>
            <w:vAlign w:val="center"/>
            <w:hideMark/>
          </w:tcPr>
          <w:p w14:paraId="48DB05A8"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 xml:space="preserve">677 </w:t>
            </w:r>
          </w:p>
        </w:tc>
        <w:tc>
          <w:tcPr>
            <w:tcW w:w="1180" w:type="dxa"/>
            <w:tcBorders>
              <w:top w:val="nil"/>
              <w:left w:val="nil"/>
              <w:bottom w:val="single" w:sz="4" w:space="0" w:color="auto"/>
              <w:right w:val="single" w:sz="4" w:space="0" w:color="auto"/>
            </w:tcBorders>
            <w:shd w:val="clear" w:color="auto" w:fill="auto"/>
            <w:noWrap/>
            <w:vAlign w:val="center"/>
            <w:hideMark/>
          </w:tcPr>
          <w:p w14:paraId="1574D254"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7</w:t>
            </w:r>
            <w:r>
              <w:rPr>
                <w:rFonts w:ascii="Calibri" w:hAnsi="Calibri" w:cs="Calibri"/>
                <w:sz w:val="18"/>
                <w:szCs w:val="18"/>
              </w:rPr>
              <w:t>.</w:t>
            </w:r>
            <w:r w:rsidRPr="00385286">
              <w:rPr>
                <w:rFonts w:ascii="Calibri" w:hAnsi="Calibri" w:cs="Calibri"/>
                <w:sz w:val="18"/>
                <w:szCs w:val="18"/>
              </w:rPr>
              <w:t xml:space="preserve">323 </w:t>
            </w:r>
          </w:p>
        </w:tc>
        <w:tc>
          <w:tcPr>
            <w:tcW w:w="1180" w:type="dxa"/>
            <w:tcBorders>
              <w:top w:val="nil"/>
              <w:left w:val="nil"/>
              <w:bottom w:val="single" w:sz="4" w:space="0" w:color="auto"/>
              <w:right w:val="single" w:sz="4" w:space="0" w:color="auto"/>
            </w:tcBorders>
            <w:shd w:val="clear" w:color="auto" w:fill="auto"/>
            <w:noWrap/>
            <w:vAlign w:val="center"/>
            <w:hideMark/>
          </w:tcPr>
          <w:p w14:paraId="3DB5A141"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14</w:t>
            </w:r>
            <w:r>
              <w:rPr>
                <w:rFonts w:ascii="Calibri" w:hAnsi="Calibri" w:cs="Calibri"/>
                <w:sz w:val="18"/>
                <w:szCs w:val="18"/>
              </w:rPr>
              <w:t>.</w:t>
            </w:r>
            <w:r w:rsidRPr="00385286">
              <w:rPr>
                <w:rFonts w:ascii="Calibri" w:hAnsi="Calibri" w:cs="Calibri"/>
                <w:sz w:val="18"/>
                <w:szCs w:val="18"/>
              </w:rPr>
              <w:t xml:space="preserve">000 </w:t>
            </w:r>
          </w:p>
        </w:tc>
      </w:tr>
      <w:tr w:rsidR="000455D5" w:rsidRPr="00385286" w14:paraId="739E3A58"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6D97BF3"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Guinea</w:t>
            </w:r>
          </w:p>
        </w:tc>
        <w:tc>
          <w:tcPr>
            <w:tcW w:w="1180" w:type="dxa"/>
            <w:tcBorders>
              <w:top w:val="nil"/>
              <w:left w:val="nil"/>
              <w:bottom w:val="single" w:sz="4" w:space="0" w:color="auto"/>
              <w:right w:val="single" w:sz="4" w:space="0" w:color="auto"/>
            </w:tcBorders>
            <w:shd w:val="clear" w:color="auto" w:fill="auto"/>
            <w:vAlign w:val="center"/>
            <w:hideMark/>
          </w:tcPr>
          <w:p w14:paraId="1075039B" w14:textId="77777777" w:rsidR="000455D5" w:rsidRPr="00385286" w:rsidRDefault="000455D5"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7417FB31" w14:textId="77777777" w:rsidR="000455D5" w:rsidRPr="00385286" w:rsidRDefault="000455D5"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570C753E"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13FAC1D7"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15EB0151"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025 </w:t>
            </w:r>
          </w:p>
        </w:tc>
      </w:tr>
      <w:tr w:rsidR="000455D5" w:rsidRPr="00385286" w14:paraId="51B2CFB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8312B78" w14:textId="77777777" w:rsidR="000455D5" w:rsidRPr="002B4C74" w:rsidRDefault="000455D5" w:rsidP="000455D5">
            <w:pPr>
              <w:spacing w:after="0" w:line="240" w:lineRule="auto"/>
              <w:rPr>
                <w:rFonts w:ascii="Calibri" w:hAnsi="Calibri" w:cs="Calibri"/>
                <w:sz w:val="18"/>
                <w:szCs w:val="18"/>
                <w:lang w:val="en-GB"/>
              </w:rPr>
            </w:pPr>
            <w:r>
              <w:rPr>
                <w:rFonts w:ascii="Calibri" w:hAnsi="Calibri" w:cs="Calibri"/>
                <w:sz w:val="18"/>
                <w:szCs w:val="18"/>
                <w:lang w:val="en-GB"/>
              </w:rPr>
              <w:t xml:space="preserve">Guinea </w:t>
            </w:r>
            <w:r w:rsidRPr="002B4C74">
              <w:rPr>
                <w:rFonts w:ascii="Calibri" w:hAnsi="Calibri" w:cs="Calibri"/>
                <w:sz w:val="18"/>
                <w:szCs w:val="18"/>
                <w:lang w:val="en-GB"/>
              </w:rPr>
              <w:t>E</w:t>
            </w:r>
            <w:r>
              <w:rPr>
                <w:rFonts w:ascii="Calibri" w:hAnsi="Calibri" w:cs="Calibri"/>
                <w:sz w:val="18"/>
                <w:szCs w:val="18"/>
                <w:lang w:val="en-GB"/>
              </w:rPr>
              <w:t>c</w:t>
            </w:r>
            <w:r w:rsidRPr="002B4C74">
              <w:rPr>
                <w:rFonts w:ascii="Calibri" w:hAnsi="Calibri" w:cs="Calibri"/>
                <w:sz w:val="18"/>
                <w:szCs w:val="18"/>
                <w:lang w:val="en-GB"/>
              </w:rPr>
              <w:t>uatorial</w:t>
            </w:r>
          </w:p>
        </w:tc>
        <w:tc>
          <w:tcPr>
            <w:tcW w:w="1180" w:type="dxa"/>
            <w:tcBorders>
              <w:top w:val="nil"/>
              <w:left w:val="nil"/>
              <w:bottom w:val="single" w:sz="4" w:space="0" w:color="auto"/>
              <w:right w:val="single" w:sz="4" w:space="0" w:color="auto"/>
            </w:tcBorders>
            <w:shd w:val="clear" w:color="auto" w:fill="auto"/>
            <w:vAlign w:val="center"/>
            <w:hideMark/>
          </w:tcPr>
          <w:p w14:paraId="315D6AD8" w14:textId="77777777" w:rsidR="000455D5" w:rsidRPr="002B4C74" w:rsidRDefault="000455D5" w:rsidP="000455D5">
            <w:pPr>
              <w:spacing w:after="0" w:line="240" w:lineRule="auto"/>
              <w:jc w:val="center"/>
              <w:rPr>
                <w:rFonts w:ascii="Calibri" w:hAnsi="Calibri" w:cs="Calibri"/>
                <w:sz w:val="18"/>
                <w:szCs w:val="18"/>
                <w:lang w:val="en-GB"/>
              </w:rPr>
            </w:pPr>
            <w:r w:rsidRPr="002B4C74">
              <w:rPr>
                <w:rFonts w:ascii="Calibri" w:hAnsi="Calibri" w:cs="Calibri"/>
                <w:sz w:val="18"/>
                <w:szCs w:val="18"/>
                <w:lang w:val="en-GB"/>
              </w:rPr>
              <w:t>0</w:t>
            </w:r>
            <w:r>
              <w:rPr>
                <w:rFonts w:ascii="Calibri" w:hAnsi="Calibri" w:cs="Calibri"/>
                <w:sz w:val="18"/>
                <w:szCs w:val="18"/>
                <w:lang w:val="en-GB"/>
              </w:rPr>
              <w:t>,</w:t>
            </w:r>
            <w:r w:rsidRPr="002B4C74">
              <w:rPr>
                <w:rFonts w:ascii="Calibri" w:hAnsi="Calibri" w:cs="Calibri"/>
                <w:sz w:val="18"/>
                <w:szCs w:val="18"/>
                <w:lang w:val="en-GB"/>
              </w:rPr>
              <w:t>012</w:t>
            </w:r>
          </w:p>
        </w:tc>
        <w:tc>
          <w:tcPr>
            <w:tcW w:w="1180" w:type="dxa"/>
            <w:tcBorders>
              <w:top w:val="nil"/>
              <w:left w:val="nil"/>
              <w:bottom w:val="single" w:sz="4" w:space="0" w:color="auto"/>
              <w:right w:val="single" w:sz="4" w:space="0" w:color="auto"/>
            </w:tcBorders>
            <w:shd w:val="clear" w:color="auto" w:fill="auto"/>
            <w:noWrap/>
            <w:vAlign w:val="center"/>
            <w:hideMark/>
          </w:tcPr>
          <w:p w14:paraId="67D8A88C" w14:textId="77777777" w:rsidR="000455D5" w:rsidRPr="002B4C74" w:rsidRDefault="000455D5" w:rsidP="000455D5">
            <w:pPr>
              <w:spacing w:after="0" w:line="240" w:lineRule="auto"/>
              <w:jc w:val="center"/>
              <w:rPr>
                <w:rFonts w:ascii="Calibri" w:hAnsi="Calibri" w:cs="Calibri"/>
                <w:sz w:val="18"/>
                <w:szCs w:val="18"/>
                <w:lang w:val="en-GB"/>
              </w:rPr>
            </w:pPr>
            <w:r w:rsidRPr="002B4C74">
              <w:rPr>
                <w:rFonts w:ascii="Calibri" w:hAnsi="Calibri" w:cs="Calibri"/>
                <w:sz w:val="18"/>
                <w:szCs w:val="18"/>
                <w:lang w:val="en-GB"/>
              </w:rPr>
              <w:t>0</w:t>
            </w:r>
            <w:r>
              <w:rPr>
                <w:rFonts w:ascii="Calibri" w:hAnsi="Calibri" w:cs="Calibri"/>
                <w:sz w:val="18"/>
                <w:szCs w:val="18"/>
                <w:lang w:val="en-GB"/>
              </w:rPr>
              <w:t>,</w:t>
            </w:r>
            <w:r w:rsidRPr="002B4C74">
              <w:rPr>
                <w:rFonts w:ascii="Calibri" w:hAnsi="Calibri" w:cs="Calibri"/>
                <w:sz w:val="18"/>
                <w:szCs w:val="18"/>
                <w:lang w:val="en-GB"/>
              </w:rPr>
              <w:t>015</w:t>
            </w:r>
          </w:p>
        </w:tc>
        <w:tc>
          <w:tcPr>
            <w:tcW w:w="1180" w:type="dxa"/>
            <w:tcBorders>
              <w:top w:val="nil"/>
              <w:left w:val="nil"/>
              <w:bottom w:val="single" w:sz="4" w:space="0" w:color="auto"/>
              <w:right w:val="single" w:sz="4" w:space="0" w:color="auto"/>
            </w:tcBorders>
            <w:shd w:val="clear" w:color="auto" w:fill="auto"/>
            <w:noWrap/>
            <w:vAlign w:val="center"/>
            <w:hideMark/>
          </w:tcPr>
          <w:p w14:paraId="7DC6F905" w14:textId="77777777" w:rsidR="000455D5" w:rsidRPr="002B4C74" w:rsidRDefault="000455D5" w:rsidP="000455D5">
            <w:pPr>
              <w:spacing w:after="0" w:line="240" w:lineRule="auto"/>
              <w:jc w:val="right"/>
              <w:rPr>
                <w:rFonts w:ascii="Calibri" w:hAnsi="Calibri" w:cs="Calibri"/>
                <w:sz w:val="18"/>
                <w:szCs w:val="18"/>
                <w:lang w:val="en-GB"/>
              </w:rPr>
            </w:pPr>
            <w:r w:rsidRPr="002B4C74">
              <w:rPr>
                <w:rFonts w:ascii="Calibri" w:hAnsi="Calibri" w:cs="Calibri"/>
                <w:sz w:val="18"/>
                <w:szCs w:val="18"/>
                <w:lang w:val="en-GB"/>
              </w:rPr>
              <w:t>1</w:t>
            </w:r>
            <w:r>
              <w:rPr>
                <w:rFonts w:ascii="Calibri" w:hAnsi="Calibri" w:cs="Calibri"/>
                <w:sz w:val="18"/>
                <w:szCs w:val="18"/>
                <w:lang w:val="en-GB"/>
              </w:rPr>
              <w:t>.</w:t>
            </w:r>
            <w:r w:rsidRPr="002B4C74">
              <w:rPr>
                <w:rFonts w:ascii="Calibri" w:hAnsi="Calibri" w:cs="Calibri"/>
                <w:sz w:val="18"/>
                <w:szCs w:val="18"/>
                <w:lang w:val="en-GB"/>
              </w:rPr>
              <w:t xml:space="preserve">954 </w:t>
            </w:r>
          </w:p>
        </w:tc>
        <w:tc>
          <w:tcPr>
            <w:tcW w:w="1180" w:type="dxa"/>
            <w:tcBorders>
              <w:top w:val="nil"/>
              <w:left w:val="nil"/>
              <w:bottom w:val="single" w:sz="4" w:space="0" w:color="auto"/>
              <w:right w:val="single" w:sz="4" w:space="0" w:color="auto"/>
            </w:tcBorders>
            <w:shd w:val="clear" w:color="auto" w:fill="auto"/>
            <w:noWrap/>
            <w:vAlign w:val="center"/>
            <w:hideMark/>
          </w:tcPr>
          <w:p w14:paraId="554C1FD0" w14:textId="77777777" w:rsidR="000455D5" w:rsidRPr="002B4C74" w:rsidRDefault="000455D5" w:rsidP="000455D5">
            <w:pPr>
              <w:spacing w:after="0" w:line="240" w:lineRule="auto"/>
              <w:jc w:val="right"/>
              <w:rPr>
                <w:rFonts w:ascii="Calibri" w:hAnsi="Calibri" w:cs="Calibri"/>
                <w:sz w:val="18"/>
                <w:szCs w:val="18"/>
                <w:lang w:val="en-GB"/>
              </w:rPr>
            </w:pPr>
            <w:r w:rsidRPr="002B4C74">
              <w:rPr>
                <w:rFonts w:ascii="Calibri" w:hAnsi="Calibri" w:cs="Calibri"/>
                <w:sz w:val="18"/>
                <w:szCs w:val="18"/>
                <w:lang w:val="en-GB"/>
              </w:rPr>
              <w:t>2</w:t>
            </w:r>
            <w:r>
              <w:rPr>
                <w:rFonts w:ascii="Calibri" w:hAnsi="Calibri" w:cs="Calibri"/>
                <w:sz w:val="18"/>
                <w:szCs w:val="18"/>
                <w:lang w:val="en-GB"/>
              </w:rPr>
              <w:t>.</w:t>
            </w:r>
            <w:r w:rsidRPr="002B4C74">
              <w:rPr>
                <w:rFonts w:ascii="Calibri" w:hAnsi="Calibri" w:cs="Calibri"/>
                <w:sz w:val="18"/>
                <w:szCs w:val="18"/>
                <w:lang w:val="en-GB"/>
              </w:rPr>
              <w:t xml:space="preserve">143 </w:t>
            </w:r>
          </w:p>
        </w:tc>
        <w:tc>
          <w:tcPr>
            <w:tcW w:w="1180" w:type="dxa"/>
            <w:tcBorders>
              <w:top w:val="nil"/>
              <w:left w:val="nil"/>
              <w:bottom w:val="single" w:sz="4" w:space="0" w:color="auto"/>
              <w:right w:val="single" w:sz="4" w:space="0" w:color="auto"/>
            </w:tcBorders>
            <w:shd w:val="clear" w:color="auto" w:fill="auto"/>
            <w:noWrap/>
            <w:vAlign w:val="center"/>
            <w:hideMark/>
          </w:tcPr>
          <w:p w14:paraId="646D5716" w14:textId="77777777" w:rsidR="000455D5" w:rsidRPr="002B4C74" w:rsidRDefault="000455D5" w:rsidP="000455D5">
            <w:pPr>
              <w:spacing w:after="0" w:line="240" w:lineRule="auto"/>
              <w:jc w:val="right"/>
              <w:rPr>
                <w:rFonts w:ascii="Calibri" w:hAnsi="Calibri" w:cs="Calibri"/>
                <w:sz w:val="18"/>
                <w:szCs w:val="18"/>
                <w:lang w:val="en-GB"/>
              </w:rPr>
            </w:pPr>
            <w:r w:rsidRPr="002B4C74">
              <w:rPr>
                <w:rFonts w:ascii="Calibri" w:hAnsi="Calibri" w:cs="Calibri"/>
                <w:sz w:val="18"/>
                <w:szCs w:val="18"/>
                <w:lang w:val="en-GB"/>
              </w:rPr>
              <w:t>4</w:t>
            </w:r>
            <w:r>
              <w:rPr>
                <w:rFonts w:ascii="Calibri" w:hAnsi="Calibri" w:cs="Calibri"/>
                <w:sz w:val="18"/>
                <w:szCs w:val="18"/>
                <w:lang w:val="en-GB"/>
              </w:rPr>
              <w:t>.</w:t>
            </w:r>
            <w:r w:rsidRPr="002B4C74">
              <w:rPr>
                <w:rFonts w:ascii="Calibri" w:hAnsi="Calibri" w:cs="Calibri"/>
                <w:sz w:val="18"/>
                <w:szCs w:val="18"/>
                <w:lang w:val="en-GB"/>
              </w:rPr>
              <w:t xml:space="preserve">097 </w:t>
            </w:r>
          </w:p>
        </w:tc>
      </w:tr>
      <w:tr w:rsidR="000455D5" w:rsidRPr="00385286" w14:paraId="17CB2594"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3D88350"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Guinea-Bissau</w:t>
            </w:r>
          </w:p>
        </w:tc>
        <w:tc>
          <w:tcPr>
            <w:tcW w:w="1180" w:type="dxa"/>
            <w:tcBorders>
              <w:top w:val="nil"/>
              <w:left w:val="nil"/>
              <w:bottom w:val="single" w:sz="4" w:space="0" w:color="auto"/>
              <w:right w:val="single" w:sz="4" w:space="0" w:color="auto"/>
            </w:tcBorders>
            <w:shd w:val="clear" w:color="auto" w:fill="auto"/>
            <w:vAlign w:val="center"/>
            <w:hideMark/>
          </w:tcPr>
          <w:p w14:paraId="3432855B"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132C01D"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300DA05"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2B8E894"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ABF4BC8"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0455D5" w:rsidRPr="00385286" w14:paraId="1DFC958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76D6439"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Guyana</w:t>
            </w:r>
          </w:p>
        </w:tc>
        <w:tc>
          <w:tcPr>
            <w:tcW w:w="1180" w:type="dxa"/>
            <w:tcBorders>
              <w:top w:val="nil"/>
              <w:left w:val="nil"/>
              <w:bottom w:val="single" w:sz="4" w:space="0" w:color="auto"/>
              <w:right w:val="single" w:sz="4" w:space="0" w:color="auto"/>
            </w:tcBorders>
            <w:shd w:val="clear" w:color="auto" w:fill="auto"/>
            <w:vAlign w:val="center"/>
            <w:hideMark/>
          </w:tcPr>
          <w:p w14:paraId="6AAAC728"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34A72B50"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0C35777A"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7A354DDF"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69F959F2"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365 </w:t>
            </w:r>
          </w:p>
        </w:tc>
      </w:tr>
      <w:tr w:rsidR="000455D5" w:rsidRPr="00385286" w14:paraId="139980E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E00EBC6" w14:textId="77777777" w:rsidR="000455D5" w:rsidRPr="00385286" w:rsidRDefault="000455D5" w:rsidP="00934486">
            <w:pPr>
              <w:spacing w:after="0" w:line="240" w:lineRule="auto"/>
              <w:rPr>
                <w:rFonts w:ascii="Calibri" w:hAnsi="Calibri" w:cs="Calibri"/>
                <w:sz w:val="18"/>
                <w:szCs w:val="18"/>
              </w:rPr>
            </w:pPr>
            <w:r>
              <w:rPr>
                <w:rFonts w:ascii="Calibri" w:hAnsi="Calibri" w:cs="Calibri"/>
                <w:sz w:val="18"/>
                <w:szCs w:val="18"/>
              </w:rPr>
              <w:t>Haití</w:t>
            </w:r>
          </w:p>
        </w:tc>
        <w:tc>
          <w:tcPr>
            <w:tcW w:w="1180" w:type="dxa"/>
            <w:tcBorders>
              <w:top w:val="nil"/>
              <w:left w:val="nil"/>
              <w:bottom w:val="single" w:sz="4" w:space="0" w:color="auto"/>
              <w:right w:val="single" w:sz="4" w:space="0" w:color="auto"/>
            </w:tcBorders>
            <w:shd w:val="clear" w:color="auto" w:fill="auto"/>
            <w:vAlign w:val="center"/>
            <w:hideMark/>
          </w:tcPr>
          <w:p w14:paraId="046210AE"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41269F87"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01C2E05A" w14:textId="77777777" w:rsidR="000455D5" w:rsidRPr="00385286" w:rsidRDefault="000455D5"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2C259C29"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072 </w:t>
            </w:r>
          </w:p>
        </w:tc>
        <w:tc>
          <w:tcPr>
            <w:tcW w:w="1180" w:type="dxa"/>
            <w:tcBorders>
              <w:top w:val="nil"/>
              <w:left w:val="nil"/>
              <w:bottom w:val="single" w:sz="4" w:space="0" w:color="auto"/>
              <w:right w:val="single" w:sz="4" w:space="0" w:color="auto"/>
            </w:tcBorders>
            <w:shd w:val="clear" w:color="auto" w:fill="auto"/>
            <w:noWrap/>
            <w:vAlign w:val="center"/>
            <w:hideMark/>
          </w:tcPr>
          <w:p w14:paraId="39E4A4F8" w14:textId="77777777" w:rsidR="000455D5" w:rsidRPr="00385286" w:rsidRDefault="000455D5" w:rsidP="00934486">
            <w:pPr>
              <w:spacing w:after="0" w:line="240" w:lineRule="auto"/>
              <w:jc w:val="right"/>
              <w:rPr>
                <w:rFonts w:ascii="Calibri" w:hAnsi="Calibri" w:cs="Calibri"/>
                <w:sz w:val="18"/>
                <w:szCs w:val="18"/>
              </w:rPr>
            </w:pPr>
            <w:r>
              <w:rPr>
                <w:rFonts w:ascii="Calibri" w:hAnsi="Calibri" w:cs="Calibri"/>
                <w:sz w:val="18"/>
                <w:szCs w:val="18"/>
              </w:rPr>
              <w:t>2.</w:t>
            </w:r>
            <w:r w:rsidRPr="00385286">
              <w:rPr>
                <w:rFonts w:ascii="Calibri" w:hAnsi="Calibri" w:cs="Calibri"/>
                <w:sz w:val="18"/>
                <w:szCs w:val="18"/>
              </w:rPr>
              <w:t xml:space="preserve">049 </w:t>
            </w:r>
          </w:p>
        </w:tc>
      </w:tr>
      <w:tr w:rsidR="000455D5" w:rsidRPr="00385286" w14:paraId="0AA433F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2F40534"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Honduras</w:t>
            </w:r>
          </w:p>
        </w:tc>
        <w:tc>
          <w:tcPr>
            <w:tcW w:w="1180" w:type="dxa"/>
            <w:tcBorders>
              <w:top w:val="nil"/>
              <w:left w:val="nil"/>
              <w:bottom w:val="single" w:sz="4" w:space="0" w:color="auto"/>
              <w:right w:val="single" w:sz="4" w:space="0" w:color="auto"/>
            </w:tcBorders>
            <w:shd w:val="clear" w:color="auto" w:fill="auto"/>
            <w:vAlign w:val="center"/>
            <w:hideMark/>
          </w:tcPr>
          <w:p w14:paraId="66784E17"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3058BD06"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5758528A"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466 </w:t>
            </w:r>
          </w:p>
        </w:tc>
        <w:tc>
          <w:tcPr>
            <w:tcW w:w="1180" w:type="dxa"/>
            <w:tcBorders>
              <w:top w:val="nil"/>
              <w:left w:val="nil"/>
              <w:bottom w:val="single" w:sz="4" w:space="0" w:color="auto"/>
              <w:right w:val="single" w:sz="4" w:space="0" w:color="auto"/>
            </w:tcBorders>
            <w:shd w:val="clear" w:color="auto" w:fill="auto"/>
            <w:noWrap/>
            <w:vAlign w:val="center"/>
            <w:hideMark/>
          </w:tcPr>
          <w:p w14:paraId="72635D49" w14:textId="77777777" w:rsidR="000455D5" w:rsidRPr="00385286" w:rsidRDefault="000455D5" w:rsidP="00934486">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608 </w:t>
            </w:r>
          </w:p>
        </w:tc>
        <w:tc>
          <w:tcPr>
            <w:tcW w:w="1180" w:type="dxa"/>
            <w:tcBorders>
              <w:top w:val="nil"/>
              <w:left w:val="nil"/>
              <w:bottom w:val="single" w:sz="4" w:space="0" w:color="auto"/>
              <w:right w:val="single" w:sz="4" w:space="0" w:color="auto"/>
            </w:tcBorders>
            <w:shd w:val="clear" w:color="auto" w:fill="auto"/>
            <w:noWrap/>
            <w:vAlign w:val="center"/>
            <w:hideMark/>
          </w:tcPr>
          <w:p w14:paraId="68FE9B99"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074 </w:t>
            </w:r>
          </w:p>
        </w:tc>
      </w:tr>
      <w:tr w:rsidR="000455D5" w:rsidRPr="00385286" w14:paraId="64717BF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698BF3" w14:textId="77777777" w:rsidR="000455D5" w:rsidRPr="00385286" w:rsidRDefault="000455D5" w:rsidP="000455D5">
            <w:pPr>
              <w:spacing w:after="0" w:line="240" w:lineRule="auto"/>
              <w:rPr>
                <w:rFonts w:ascii="Calibri" w:hAnsi="Calibri" w:cs="Calibri"/>
                <w:sz w:val="18"/>
                <w:szCs w:val="18"/>
              </w:rPr>
            </w:pPr>
            <w:r w:rsidRPr="00385286">
              <w:rPr>
                <w:rFonts w:ascii="Calibri" w:hAnsi="Calibri" w:cs="Calibri"/>
                <w:sz w:val="18"/>
                <w:szCs w:val="18"/>
              </w:rPr>
              <w:t>Hung</w:t>
            </w:r>
            <w:r>
              <w:rPr>
                <w:rFonts w:ascii="Calibri" w:hAnsi="Calibri" w:cs="Calibri"/>
                <w:sz w:val="18"/>
                <w:szCs w:val="18"/>
              </w:rPr>
              <w:t>ría</w:t>
            </w:r>
          </w:p>
        </w:tc>
        <w:tc>
          <w:tcPr>
            <w:tcW w:w="1180" w:type="dxa"/>
            <w:tcBorders>
              <w:top w:val="nil"/>
              <w:left w:val="nil"/>
              <w:bottom w:val="single" w:sz="4" w:space="0" w:color="auto"/>
              <w:right w:val="single" w:sz="4" w:space="0" w:color="auto"/>
            </w:tcBorders>
            <w:shd w:val="clear" w:color="auto" w:fill="auto"/>
            <w:vAlign w:val="center"/>
            <w:hideMark/>
          </w:tcPr>
          <w:p w14:paraId="642ADC97"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228</w:t>
            </w:r>
          </w:p>
        </w:tc>
        <w:tc>
          <w:tcPr>
            <w:tcW w:w="1180" w:type="dxa"/>
            <w:tcBorders>
              <w:top w:val="nil"/>
              <w:left w:val="nil"/>
              <w:bottom w:val="single" w:sz="4" w:space="0" w:color="auto"/>
              <w:right w:val="single" w:sz="4" w:space="0" w:color="auto"/>
            </w:tcBorders>
            <w:shd w:val="clear" w:color="auto" w:fill="auto"/>
            <w:noWrap/>
            <w:vAlign w:val="center"/>
            <w:hideMark/>
          </w:tcPr>
          <w:p w14:paraId="5B5D7B99" w14:textId="77777777" w:rsidR="000455D5" w:rsidRPr="00385286" w:rsidRDefault="000455D5"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285</w:t>
            </w:r>
          </w:p>
        </w:tc>
        <w:tc>
          <w:tcPr>
            <w:tcW w:w="1180" w:type="dxa"/>
            <w:tcBorders>
              <w:top w:val="nil"/>
              <w:left w:val="nil"/>
              <w:bottom w:val="single" w:sz="4" w:space="0" w:color="auto"/>
              <w:right w:val="single" w:sz="4" w:space="0" w:color="auto"/>
            </w:tcBorders>
            <w:shd w:val="clear" w:color="auto" w:fill="auto"/>
            <w:noWrap/>
            <w:vAlign w:val="center"/>
            <w:hideMark/>
          </w:tcPr>
          <w:p w14:paraId="2C5B8841"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37</w:t>
            </w:r>
            <w:r>
              <w:rPr>
                <w:rFonts w:ascii="Calibri" w:hAnsi="Calibri" w:cs="Calibri"/>
                <w:sz w:val="18"/>
                <w:szCs w:val="18"/>
              </w:rPr>
              <w:t>.</w:t>
            </w:r>
            <w:r w:rsidRPr="00385286">
              <w:rPr>
                <w:rFonts w:ascii="Calibri" w:hAnsi="Calibri" w:cs="Calibri"/>
                <w:sz w:val="18"/>
                <w:szCs w:val="18"/>
              </w:rPr>
              <w:t xml:space="preserve">129 </w:t>
            </w:r>
          </w:p>
        </w:tc>
        <w:tc>
          <w:tcPr>
            <w:tcW w:w="1180" w:type="dxa"/>
            <w:tcBorders>
              <w:top w:val="nil"/>
              <w:left w:val="nil"/>
              <w:bottom w:val="single" w:sz="4" w:space="0" w:color="auto"/>
              <w:right w:val="single" w:sz="4" w:space="0" w:color="auto"/>
            </w:tcBorders>
            <w:shd w:val="clear" w:color="auto" w:fill="auto"/>
            <w:noWrap/>
            <w:vAlign w:val="center"/>
            <w:hideMark/>
          </w:tcPr>
          <w:p w14:paraId="4E870020"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40</w:t>
            </w:r>
            <w:r>
              <w:rPr>
                <w:rFonts w:ascii="Calibri" w:hAnsi="Calibri" w:cs="Calibri"/>
                <w:sz w:val="18"/>
                <w:szCs w:val="18"/>
              </w:rPr>
              <w:t>.</w:t>
            </w:r>
            <w:r w:rsidRPr="00385286">
              <w:rPr>
                <w:rFonts w:ascii="Calibri" w:hAnsi="Calibri" w:cs="Calibri"/>
                <w:sz w:val="18"/>
                <w:szCs w:val="18"/>
              </w:rPr>
              <w:t xml:space="preserve">725 </w:t>
            </w:r>
          </w:p>
        </w:tc>
        <w:tc>
          <w:tcPr>
            <w:tcW w:w="1180" w:type="dxa"/>
            <w:tcBorders>
              <w:top w:val="nil"/>
              <w:left w:val="nil"/>
              <w:bottom w:val="single" w:sz="4" w:space="0" w:color="auto"/>
              <w:right w:val="single" w:sz="4" w:space="0" w:color="auto"/>
            </w:tcBorders>
            <w:shd w:val="clear" w:color="auto" w:fill="auto"/>
            <w:noWrap/>
            <w:vAlign w:val="center"/>
            <w:hideMark/>
          </w:tcPr>
          <w:p w14:paraId="2C1CB5A6"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77</w:t>
            </w:r>
            <w:r>
              <w:rPr>
                <w:rFonts w:ascii="Calibri" w:hAnsi="Calibri" w:cs="Calibri"/>
                <w:sz w:val="18"/>
                <w:szCs w:val="18"/>
              </w:rPr>
              <w:t>.</w:t>
            </w:r>
            <w:r w:rsidRPr="00385286">
              <w:rPr>
                <w:rFonts w:ascii="Calibri" w:hAnsi="Calibri" w:cs="Calibri"/>
                <w:sz w:val="18"/>
                <w:szCs w:val="18"/>
              </w:rPr>
              <w:t xml:space="preserve">854 </w:t>
            </w:r>
          </w:p>
        </w:tc>
      </w:tr>
      <w:tr w:rsidR="000455D5" w:rsidRPr="00385286" w14:paraId="556C2C0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ADAAB0"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India</w:t>
            </w:r>
          </w:p>
        </w:tc>
        <w:tc>
          <w:tcPr>
            <w:tcW w:w="1180" w:type="dxa"/>
            <w:tcBorders>
              <w:top w:val="nil"/>
              <w:left w:val="nil"/>
              <w:bottom w:val="single" w:sz="4" w:space="0" w:color="auto"/>
              <w:right w:val="single" w:sz="4" w:space="0" w:color="auto"/>
            </w:tcBorders>
            <w:shd w:val="clear" w:color="auto" w:fill="auto"/>
            <w:vAlign w:val="center"/>
            <w:hideMark/>
          </w:tcPr>
          <w:p w14:paraId="517A1AB9"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044</w:t>
            </w:r>
          </w:p>
        </w:tc>
        <w:tc>
          <w:tcPr>
            <w:tcW w:w="1180" w:type="dxa"/>
            <w:tcBorders>
              <w:top w:val="nil"/>
              <w:left w:val="nil"/>
              <w:bottom w:val="single" w:sz="4" w:space="0" w:color="auto"/>
              <w:right w:val="single" w:sz="4" w:space="0" w:color="auto"/>
            </w:tcBorders>
            <w:shd w:val="clear" w:color="auto" w:fill="auto"/>
            <w:noWrap/>
            <w:vAlign w:val="center"/>
            <w:hideMark/>
          </w:tcPr>
          <w:p w14:paraId="545FFD8D"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305</w:t>
            </w:r>
          </w:p>
        </w:tc>
        <w:tc>
          <w:tcPr>
            <w:tcW w:w="1180" w:type="dxa"/>
            <w:tcBorders>
              <w:top w:val="nil"/>
              <w:left w:val="nil"/>
              <w:bottom w:val="single" w:sz="4" w:space="0" w:color="auto"/>
              <w:right w:val="single" w:sz="4" w:space="0" w:color="auto"/>
            </w:tcBorders>
            <w:shd w:val="clear" w:color="auto" w:fill="auto"/>
            <w:noWrap/>
            <w:vAlign w:val="center"/>
            <w:hideMark/>
          </w:tcPr>
          <w:p w14:paraId="018EFBF8"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170</w:t>
            </w:r>
            <w:r>
              <w:rPr>
                <w:rFonts w:ascii="Calibri" w:hAnsi="Calibri" w:cs="Calibri"/>
                <w:sz w:val="18"/>
                <w:szCs w:val="18"/>
              </w:rPr>
              <w:t>.</w:t>
            </w:r>
            <w:r w:rsidRPr="00385286">
              <w:rPr>
                <w:rFonts w:ascii="Calibri" w:hAnsi="Calibri" w:cs="Calibri"/>
                <w:sz w:val="18"/>
                <w:szCs w:val="18"/>
              </w:rPr>
              <w:t xml:space="preserve">013 </w:t>
            </w:r>
          </w:p>
        </w:tc>
        <w:tc>
          <w:tcPr>
            <w:tcW w:w="1180" w:type="dxa"/>
            <w:tcBorders>
              <w:top w:val="nil"/>
              <w:left w:val="nil"/>
              <w:bottom w:val="single" w:sz="4" w:space="0" w:color="auto"/>
              <w:right w:val="single" w:sz="4" w:space="0" w:color="auto"/>
            </w:tcBorders>
            <w:shd w:val="clear" w:color="auto" w:fill="auto"/>
            <w:noWrap/>
            <w:vAlign w:val="center"/>
            <w:hideMark/>
          </w:tcPr>
          <w:p w14:paraId="6565023A"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186</w:t>
            </w:r>
            <w:r>
              <w:rPr>
                <w:rFonts w:ascii="Calibri" w:hAnsi="Calibri" w:cs="Calibri"/>
                <w:sz w:val="18"/>
                <w:szCs w:val="18"/>
              </w:rPr>
              <w:t>.</w:t>
            </w:r>
            <w:r w:rsidRPr="00385286">
              <w:rPr>
                <w:rFonts w:ascii="Calibri" w:hAnsi="Calibri" w:cs="Calibri"/>
                <w:sz w:val="18"/>
                <w:szCs w:val="18"/>
              </w:rPr>
              <w:t xml:space="preserve">476 </w:t>
            </w:r>
          </w:p>
        </w:tc>
        <w:tc>
          <w:tcPr>
            <w:tcW w:w="1180" w:type="dxa"/>
            <w:tcBorders>
              <w:top w:val="nil"/>
              <w:left w:val="nil"/>
              <w:bottom w:val="single" w:sz="4" w:space="0" w:color="auto"/>
              <w:right w:val="single" w:sz="4" w:space="0" w:color="auto"/>
            </w:tcBorders>
            <w:shd w:val="clear" w:color="auto" w:fill="auto"/>
            <w:noWrap/>
            <w:vAlign w:val="center"/>
            <w:hideMark/>
          </w:tcPr>
          <w:p w14:paraId="6F13608E"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356</w:t>
            </w:r>
            <w:r>
              <w:rPr>
                <w:rFonts w:ascii="Calibri" w:hAnsi="Calibri" w:cs="Calibri"/>
                <w:sz w:val="18"/>
                <w:szCs w:val="18"/>
              </w:rPr>
              <w:t>.</w:t>
            </w:r>
            <w:r w:rsidRPr="00385286">
              <w:rPr>
                <w:rFonts w:ascii="Calibri" w:hAnsi="Calibri" w:cs="Calibri"/>
                <w:sz w:val="18"/>
                <w:szCs w:val="18"/>
              </w:rPr>
              <w:t xml:space="preserve">489 </w:t>
            </w:r>
          </w:p>
        </w:tc>
      </w:tr>
      <w:tr w:rsidR="000455D5" w:rsidRPr="00385286" w14:paraId="232701B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1E31AAF"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Indonesia</w:t>
            </w:r>
          </w:p>
        </w:tc>
        <w:tc>
          <w:tcPr>
            <w:tcW w:w="1180" w:type="dxa"/>
            <w:tcBorders>
              <w:top w:val="nil"/>
              <w:left w:val="nil"/>
              <w:bottom w:val="single" w:sz="4" w:space="0" w:color="auto"/>
              <w:right w:val="single" w:sz="4" w:space="0" w:color="auto"/>
            </w:tcBorders>
            <w:shd w:val="clear" w:color="auto" w:fill="auto"/>
            <w:vAlign w:val="center"/>
            <w:hideMark/>
          </w:tcPr>
          <w:p w14:paraId="7083803E"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549</w:t>
            </w:r>
          </w:p>
        </w:tc>
        <w:tc>
          <w:tcPr>
            <w:tcW w:w="1180" w:type="dxa"/>
            <w:tcBorders>
              <w:top w:val="nil"/>
              <w:left w:val="nil"/>
              <w:bottom w:val="single" w:sz="4" w:space="0" w:color="auto"/>
              <w:right w:val="single" w:sz="4" w:space="0" w:color="auto"/>
            </w:tcBorders>
            <w:shd w:val="clear" w:color="auto" w:fill="auto"/>
            <w:noWrap/>
            <w:vAlign w:val="center"/>
            <w:hideMark/>
          </w:tcPr>
          <w:p w14:paraId="7FDBAE19"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686</w:t>
            </w:r>
          </w:p>
        </w:tc>
        <w:tc>
          <w:tcPr>
            <w:tcW w:w="1180" w:type="dxa"/>
            <w:tcBorders>
              <w:top w:val="nil"/>
              <w:left w:val="nil"/>
              <w:bottom w:val="single" w:sz="4" w:space="0" w:color="auto"/>
              <w:right w:val="single" w:sz="4" w:space="0" w:color="auto"/>
            </w:tcBorders>
            <w:shd w:val="clear" w:color="auto" w:fill="auto"/>
            <w:noWrap/>
            <w:vAlign w:val="center"/>
            <w:hideMark/>
          </w:tcPr>
          <w:p w14:paraId="29B304B9"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89</w:t>
            </w:r>
            <w:r>
              <w:rPr>
                <w:rFonts w:ascii="Calibri" w:hAnsi="Calibri" w:cs="Calibri"/>
                <w:sz w:val="18"/>
                <w:szCs w:val="18"/>
              </w:rPr>
              <w:t>.</w:t>
            </w:r>
            <w:r w:rsidRPr="00385286">
              <w:rPr>
                <w:rFonts w:ascii="Calibri" w:hAnsi="Calibri" w:cs="Calibri"/>
                <w:sz w:val="18"/>
                <w:szCs w:val="18"/>
              </w:rPr>
              <w:t xml:space="preserve">404 </w:t>
            </w:r>
          </w:p>
        </w:tc>
        <w:tc>
          <w:tcPr>
            <w:tcW w:w="1180" w:type="dxa"/>
            <w:tcBorders>
              <w:top w:val="nil"/>
              <w:left w:val="nil"/>
              <w:bottom w:val="single" w:sz="4" w:space="0" w:color="auto"/>
              <w:right w:val="single" w:sz="4" w:space="0" w:color="auto"/>
            </w:tcBorders>
            <w:shd w:val="clear" w:color="auto" w:fill="auto"/>
            <w:noWrap/>
            <w:vAlign w:val="center"/>
            <w:hideMark/>
          </w:tcPr>
          <w:p w14:paraId="53C8E8A0"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98</w:t>
            </w:r>
            <w:r>
              <w:rPr>
                <w:rFonts w:ascii="Calibri" w:hAnsi="Calibri" w:cs="Calibri"/>
                <w:sz w:val="18"/>
                <w:szCs w:val="18"/>
              </w:rPr>
              <w:t>.</w:t>
            </w:r>
            <w:r w:rsidRPr="00385286">
              <w:rPr>
                <w:rFonts w:ascii="Calibri" w:hAnsi="Calibri" w:cs="Calibri"/>
                <w:sz w:val="18"/>
                <w:szCs w:val="18"/>
              </w:rPr>
              <w:t xml:space="preserve">060 </w:t>
            </w:r>
          </w:p>
        </w:tc>
        <w:tc>
          <w:tcPr>
            <w:tcW w:w="1180" w:type="dxa"/>
            <w:tcBorders>
              <w:top w:val="nil"/>
              <w:left w:val="nil"/>
              <w:bottom w:val="single" w:sz="4" w:space="0" w:color="auto"/>
              <w:right w:val="single" w:sz="4" w:space="0" w:color="auto"/>
            </w:tcBorders>
            <w:shd w:val="clear" w:color="auto" w:fill="auto"/>
            <w:noWrap/>
            <w:vAlign w:val="center"/>
            <w:hideMark/>
          </w:tcPr>
          <w:p w14:paraId="5D911D89"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187</w:t>
            </w:r>
            <w:r>
              <w:rPr>
                <w:rFonts w:ascii="Calibri" w:hAnsi="Calibri" w:cs="Calibri"/>
                <w:sz w:val="18"/>
                <w:szCs w:val="18"/>
              </w:rPr>
              <w:t>.</w:t>
            </w:r>
            <w:r w:rsidRPr="00385286">
              <w:rPr>
                <w:rFonts w:ascii="Calibri" w:hAnsi="Calibri" w:cs="Calibri"/>
                <w:sz w:val="18"/>
                <w:szCs w:val="18"/>
              </w:rPr>
              <w:t xml:space="preserve">464 </w:t>
            </w:r>
          </w:p>
        </w:tc>
      </w:tr>
      <w:tr w:rsidR="000455D5" w:rsidRPr="00385286" w14:paraId="57639C84"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A788C83" w14:textId="77777777" w:rsidR="000455D5" w:rsidRPr="00385286" w:rsidRDefault="000455D5" w:rsidP="000455D5">
            <w:pPr>
              <w:spacing w:after="0" w:line="240" w:lineRule="auto"/>
              <w:rPr>
                <w:rFonts w:ascii="Calibri" w:hAnsi="Calibri" w:cs="Calibri"/>
                <w:sz w:val="18"/>
                <w:szCs w:val="18"/>
              </w:rPr>
            </w:pPr>
            <w:r w:rsidRPr="00385286">
              <w:rPr>
                <w:rFonts w:ascii="Calibri" w:hAnsi="Calibri" w:cs="Calibri"/>
                <w:sz w:val="18"/>
                <w:szCs w:val="18"/>
              </w:rPr>
              <w:t>Ir</w:t>
            </w:r>
            <w:r>
              <w:rPr>
                <w:rFonts w:ascii="Calibri" w:hAnsi="Calibri" w:cs="Calibri"/>
                <w:sz w:val="18"/>
                <w:szCs w:val="18"/>
              </w:rPr>
              <w:t>á</w:t>
            </w:r>
            <w:r w:rsidRPr="00385286">
              <w:rPr>
                <w:rFonts w:ascii="Calibri" w:hAnsi="Calibri" w:cs="Calibri"/>
                <w:sz w:val="18"/>
                <w:szCs w:val="18"/>
              </w:rPr>
              <w:t>n (</w:t>
            </w:r>
            <w:r>
              <w:rPr>
                <w:rFonts w:ascii="Calibri" w:hAnsi="Calibri" w:cs="Calibri"/>
                <w:sz w:val="18"/>
                <w:szCs w:val="18"/>
              </w:rPr>
              <w:t>República Islámica del</w:t>
            </w:r>
            <w:r w:rsidRPr="00385286">
              <w:rPr>
                <w:rFonts w:ascii="Calibri" w:hAnsi="Calibri" w:cs="Calibri"/>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6DB353AE"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371</w:t>
            </w:r>
          </w:p>
        </w:tc>
        <w:tc>
          <w:tcPr>
            <w:tcW w:w="1180" w:type="dxa"/>
            <w:tcBorders>
              <w:top w:val="nil"/>
              <w:left w:val="nil"/>
              <w:bottom w:val="single" w:sz="4" w:space="0" w:color="auto"/>
              <w:right w:val="single" w:sz="4" w:space="0" w:color="auto"/>
            </w:tcBorders>
            <w:shd w:val="clear" w:color="auto" w:fill="auto"/>
            <w:noWrap/>
            <w:vAlign w:val="center"/>
            <w:hideMark/>
          </w:tcPr>
          <w:p w14:paraId="139E2F1A"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464</w:t>
            </w:r>
          </w:p>
        </w:tc>
        <w:tc>
          <w:tcPr>
            <w:tcW w:w="1180" w:type="dxa"/>
            <w:tcBorders>
              <w:top w:val="nil"/>
              <w:left w:val="nil"/>
              <w:bottom w:val="single" w:sz="4" w:space="0" w:color="auto"/>
              <w:right w:val="single" w:sz="4" w:space="0" w:color="auto"/>
            </w:tcBorders>
            <w:shd w:val="clear" w:color="auto" w:fill="auto"/>
            <w:noWrap/>
            <w:vAlign w:val="center"/>
            <w:hideMark/>
          </w:tcPr>
          <w:p w14:paraId="3681B9B5"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60</w:t>
            </w:r>
            <w:r>
              <w:rPr>
                <w:rFonts w:ascii="Calibri" w:hAnsi="Calibri" w:cs="Calibri"/>
                <w:sz w:val="18"/>
                <w:szCs w:val="18"/>
              </w:rPr>
              <w:t>.</w:t>
            </w:r>
            <w:r w:rsidRPr="00385286">
              <w:rPr>
                <w:rFonts w:ascii="Calibri" w:hAnsi="Calibri" w:cs="Calibri"/>
                <w:sz w:val="18"/>
                <w:szCs w:val="18"/>
              </w:rPr>
              <w:t xml:space="preserve">417 </w:t>
            </w:r>
          </w:p>
        </w:tc>
        <w:tc>
          <w:tcPr>
            <w:tcW w:w="1180" w:type="dxa"/>
            <w:tcBorders>
              <w:top w:val="nil"/>
              <w:left w:val="nil"/>
              <w:bottom w:val="single" w:sz="4" w:space="0" w:color="auto"/>
              <w:right w:val="single" w:sz="4" w:space="0" w:color="auto"/>
            </w:tcBorders>
            <w:shd w:val="clear" w:color="auto" w:fill="auto"/>
            <w:noWrap/>
            <w:vAlign w:val="center"/>
            <w:hideMark/>
          </w:tcPr>
          <w:p w14:paraId="29BE369D"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66</w:t>
            </w:r>
            <w:r>
              <w:rPr>
                <w:rFonts w:ascii="Calibri" w:hAnsi="Calibri" w:cs="Calibri"/>
                <w:sz w:val="18"/>
                <w:szCs w:val="18"/>
              </w:rPr>
              <w:t>.</w:t>
            </w:r>
            <w:r w:rsidRPr="00385286">
              <w:rPr>
                <w:rFonts w:ascii="Calibri" w:hAnsi="Calibri" w:cs="Calibri"/>
                <w:sz w:val="18"/>
                <w:szCs w:val="18"/>
              </w:rPr>
              <w:t xml:space="preserve">267 </w:t>
            </w:r>
          </w:p>
        </w:tc>
        <w:tc>
          <w:tcPr>
            <w:tcW w:w="1180" w:type="dxa"/>
            <w:tcBorders>
              <w:top w:val="nil"/>
              <w:left w:val="nil"/>
              <w:bottom w:val="single" w:sz="4" w:space="0" w:color="auto"/>
              <w:right w:val="single" w:sz="4" w:space="0" w:color="auto"/>
            </w:tcBorders>
            <w:shd w:val="clear" w:color="auto" w:fill="auto"/>
            <w:noWrap/>
            <w:vAlign w:val="center"/>
            <w:hideMark/>
          </w:tcPr>
          <w:p w14:paraId="0141E10F"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126</w:t>
            </w:r>
            <w:r>
              <w:rPr>
                <w:rFonts w:ascii="Calibri" w:hAnsi="Calibri" w:cs="Calibri"/>
                <w:sz w:val="18"/>
                <w:szCs w:val="18"/>
              </w:rPr>
              <w:t>.</w:t>
            </w:r>
            <w:r w:rsidRPr="00385286">
              <w:rPr>
                <w:rFonts w:ascii="Calibri" w:hAnsi="Calibri" w:cs="Calibri"/>
                <w:sz w:val="18"/>
                <w:szCs w:val="18"/>
              </w:rPr>
              <w:t xml:space="preserve">684 </w:t>
            </w:r>
          </w:p>
        </w:tc>
      </w:tr>
      <w:tr w:rsidR="000455D5" w:rsidRPr="00385286" w14:paraId="0829C88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3786A45" w14:textId="77777777" w:rsidR="000455D5" w:rsidRPr="00385286" w:rsidRDefault="000455D5" w:rsidP="00934486">
            <w:pPr>
              <w:spacing w:after="0" w:line="240" w:lineRule="auto"/>
              <w:rPr>
                <w:rFonts w:ascii="Calibri" w:hAnsi="Calibri" w:cs="Calibri"/>
                <w:sz w:val="18"/>
                <w:szCs w:val="18"/>
              </w:rPr>
            </w:pPr>
            <w:r w:rsidRPr="00385286">
              <w:rPr>
                <w:rFonts w:ascii="Calibri" w:hAnsi="Calibri" w:cs="Calibri"/>
                <w:sz w:val="18"/>
                <w:szCs w:val="18"/>
              </w:rPr>
              <w:t>Iraq</w:t>
            </w:r>
          </w:p>
        </w:tc>
        <w:tc>
          <w:tcPr>
            <w:tcW w:w="1180" w:type="dxa"/>
            <w:tcBorders>
              <w:top w:val="nil"/>
              <w:left w:val="nil"/>
              <w:bottom w:val="single" w:sz="4" w:space="0" w:color="auto"/>
              <w:right w:val="single" w:sz="4" w:space="0" w:color="auto"/>
            </w:tcBorders>
            <w:shd w:val="clear" w:color="auto" w:fill="auto"/>
            <w:vAlign w:val="center"/>
            <w:hideMark/>
          </w:tcPr>
          <w:p w14:paraId="5D9190BD" w14:textId="77777777" w:rsidR="000455D5" w:rsidRPr="00385286" w:rsidRDefault="000455D5" w:rsidP="000455D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128</w:t>
            </w:r>
          </w:p>
        </w:tc>
        <w:tc>
          <w:tcPr>
            <w:tcW w:w="1180" w:type="dxa"/>
            <w:tcBorders>
              <w:top w:val="nil"/>
              <w:left w:val="nil"/>
              <w:bottom w:val="single" w:sz="4" w:space="0" w:color="auto"/>
              <w:right w:val="single" w:sz="4" w:space="0" w:color="auto"/>
            </w:tcBorders>
            <w:shd w:val="clear" w:color="auto" w:fill="auto"/>
            <w:noWrap/>
            <w:vAlign w:val="center"/>
            <w:hideMark/>
          </w:tcPr>
          <w:p w14:paraId="346A7AED" w14:textId="77777777" w:rsidR="000455D5" w:rsidRPr="00385286" w:rsidRDefault="000455D5"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160</w:t>
            </w:r>
          </w:p>
        </w:tc>
        <w:tc>
          <w:tcPr>
            <w:tcW w:w="1180" w:type="dxa"/>
            <w:tcBorders>
              <w:top w:val="nil"/>
              <w:left w:val="nil"/>
              <w:bottom w:val="single" w:sz="4" w:space="0" w:color="auto"/>
              <w:right w:val="single" w:sz="4" w:space="0" w:color="auto"/>
            </w:tcBorders>
            <w:shd w:val="clear" w:color="auto" w:fill="auto"/>
            <w:noWrap/>
            <w:vAlign w:val="center"/>
            <w:hideMark/>
          </w:tcPr>
          <w:p w14:paraId="73FAAEE3"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20</w:t>
            </w:r>
            <w:r>
              <w:rPr>
                <w:rFonts w:ascii="Calibri" w:hAnsi="Calibri" w:cs="Calibri"/>
                <w:sz w:val="18"/>
                <w:szCs w:val="18"/>
              </w:rPr>
              <w:t>.</w:t>
            </w:r>
            <w:r w:rsidRPr="00385286">
              <w:rPr>
                <w:rFonts w:ascii="Calibri" w:hAnsi="Calibri" w:cs="Calibri"/>
                <w:sz w:val="18"/>
                <w:szCs w:val="18"/>
              </w:rPr>
              <w:t xml:space="preserve">845 </w:t>
            </w:r>
          </w:p>
        </w:tc>
        <w:tc>
          <w:tcPr>
            <w:tcW w:w="1180" w:type="dxa"/>
            <w:tcBorders>
              <w:top w:val="nil"/>
              <w:left w:val="nil"/>
              <w:bottom w:val="single" w:sz="4" w:space="0" w:color="auto"/>
              <w:right w:val="single" w:sz="4" w:space="0" w:color="auto"/>
            </w:tcBorders>
            <w:shd w:val="clear" w:color="auto" w:fill="auto"/>
            <w:noWrap/>
            <w:vAlign w:val="center"/>
            <w:hideMark/>
          </w:tcPr>
          <w:p w14:paraId="73141DAB"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22</w:t>
            </w:r>
            <w:r>
              <w:rPr>
                <w:rFonts w:ascii="Calibri" w:hAnsi="Calibri" w:cs="Calibri"/>
                <w:sz w:val="18"/>
                <w:szCs w:val="18"/>
              </w:rPr>
              <w:t>.</w:t>
            </w:r>
            <w:r w:rsidRPr="00385286">
              <w:rPr>
                <w:rFonts w:ascii="Calibri" w:hAnsi="Calibri" w:cs="Calibri"/>
                <w:sz w:val="18"/>
                <w:szCs w:val="18"/>
              </w:rPr>
              <w:t xml:space="preserve">863 </w:t>
            </w:r>
          </w:p>
        </w:tc>
        <w:tc>
          <w:tcPr>
            <w:tcW w:w="1180" w:type="dxa"/>
            <w:tcBorders>
              <w:top w:val="nil"/>
              <w:left w:val="nil"/>
              <w:bottom w:val="single" w:sz="4" w:space="0" w:color="auto"/>
              <w:right w:val="single" w:sz="4" w:space="0" w:color="auto"/>
            </w:tcBorders>
            <w:shd w:val="clear" w:color="auto" w:fill="auto"/>
            <w:noWrap/>
            <w:vAlign w:val="center"/>
            <w:hideMark/>
          </w:tcPr>
          <w:p w14:paraId="65C315D7" w14:textId="77777777" w:rsidR="000455D5" w:rsidRPr="00385286" w:rsidRDefault="000455D5" w:rsidP="000455D5">
            <w:pPr>
              <w:spacing w:after="0" w:line="240" w:lineRule="auto"/>
              <w:jc w:val="right"/>
              <w:rPr>
                <w:rFonts w:ascii="Calibri" w:hAnsi="Calibri" w:cs="Calibri"/>
                <w:sz w:val="18"/>
                <w:szCs w:val="18"/>
              </w:rPr>
            </w:pPr>
            <w:r w:rsidRPr="00385286">
              <w:rPr>
                <w:rFonts w:ascii="Calibri" w:hAnsi="Calibri" w:cs="Calibri"/>
                <w:sz w:val="18"/>
                <w:szCs w:val="18"/>
              </w:rPr>
              <w:t>43</w:t>
            </w:r>
            <w:r>
              <w:rPr>
                <w:rFonts w:ascii="Calibri" w:hAnsi="Calibri" w:cs="Calibri"/>
                <w:sz w:val="18"/>
                <w:szCs w:val="18"/>
              </w:rPr>
              <w:t>.</w:t>
            </w:r>
            <w:r w:rsidRPr="00385286">
              <w:rPr>
                <w:rFonts w:ascii="Calibri" w:hAnsi="Calibri" w:cs="Calibri"/>
                <w:sz w:val="18"/>
                <w:szCs w:val="18"/>
              </w:rPr>
              <w:t xml:space="preserve">708 </w:t>
            </w:r>
          </w:p>
        </w:tc>
      </w:tr>
      <w:tr w:rsidR="001329D3" w:rsidRPr="00385286" w14:paraId="1037131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FE9A57" w14:textId="77777777" w:rsidR="001329D3" w:rsidRPr="00385286" w:rsidRDefault="001329D3" w:rsidP="00934486">
            <w:pPr>
              <w:spacing w:after="0" w:line="240" w:lineRule="auto"/>
              <w:rPr>
                <w:rFonts w:ascii="Calibri" w:hAnsi="Calibri" w:cs="Calibri"/>
                <w:sz w:val="18"/>
                <w:szCs w:val="18"/>
              </w:rPr>
            </w:pPr>
            <w:r>
              <w:rPr>
                <w:rFonts w:ascii="Calibri" w:hAnsi="Calibri" w:cs="Calibri"/>
                <w:sz w:val="18"/>
                <w:szCs w:val="18"/>
              </w:rPr>
              <w:t>Ir</w:t>
            </w:r>
            <w:r w:rsidRPr="00385286">
              <w:rPr>
                <w:rFonts w:ascii="Calibri" w:hAnsi="Calibri" w:cs="Calibri"/>
                <w:sz w:val="18"/>
                <w:szCs w:val="18"/>
              </w:rPr>
              <w:t>land</w:t>
            </w:r>
            <w:r>
              <w:rPr>
                <w:rFonts w:ascii="Calibri" w:hAnsi="Calibri" w:cs="Calibri"/>
                <w:sz w:val="18"/>
                <w:szCs w:val="18"/>
              </w:rPr>
              <w:t>a</w:t>
            </w:r>
          </w:p>
        </w:tc>
        <w:tc>
          <w:tcPr>
            <w:tcW w:w="1180" w:type="dxa"/>
            <w:tcBorders>
              <w:top w:val="nil"/>
              <w:left w:val="nil"/>
              <w:bottom w:val="single" w:sz="4" w:space="0" w:color="auto"/>
              <w:right w:val="single" w:sz="4" w:space="0" w:color="auto"/>
            </w:tcBorders>
            <w:shd w:val="clear" w:color="auto" w:fill="auto"/>
            <w:vAlign w:val="center"/>
            <w:hideMark/>
          </w:tcPr>
          <w:p w14:paraId="5373D764"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439</w:t>
            </w:r>
          </w:p>
        </w:tc>
        <w:tc>
          <w:tcPr>
            <w:tcW w:w="1180" w:type="dxa"/>
            <w:tcBorders>
              <w:top w:val="nil"/>
              <w:left w:val="nil"/>
              <w:bottom w:val="single" w:sz="4" w:space="0" w:color="auto"/>
              <w:right w:val="single" w:sz="4" w:space="0" w:color="auto"/>
            </w:tcBorders>
            <w:shd w:val="clear" w:color="auto" w:fill="auto"/>
            <w:noWrap/>
            <w:vAlign w:val="center"/>
            <w:hideMark/>
          </w:tcPr>
          <w:p w14:paraId="1E1B04BA"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549</w:t>
            </w:r>
          </w:p>
        </w:tc>
        <w:tc>
          <w:tcPr>
            <w:tcW w:w="1180" w:type="dxa"/>
            <w:tcBorders>
              <w:top w:val="nil"/>
              <w:left w:val="nil"/>
              <w:bottom w:val="single" w:sz="4" w:space="0" w:color="auto"/>
              <w:right w:val="single" w:sz="4" w:space="0" w:color="auto"/>
            </w:tcBorders>
            <w:shd w:val="clear" w:color="auto" w:fill="auto"/>
            <w:noWrap/>
            <w:vAlign w:val="center"/>
            <w:hideMark/>
          </w:tcPr>
          <w:p w14:paraId="0D910E8B"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71</w:t>
            </w:r>
            <w:r>
              <w:rPr>
                <w:rFonts w:ascii="Calibri" w:hAnsi="Calibri" w:cs="Calibri"/>
                <w:sz w:val="18"/>
                <w:szCs w:val="18"/>
              </w:rPr>
              <w:t>.</w:t>
            </w:r>
            <w:r w:rsidRPr="00385286">
              <w:rPr>
                <w:rFonts w:ascii="Calibri" w:hAnsi="Calibri" w:cs="Calibri"/>
                <w:sz w:val="18"/>
                <w:szCs w:val="18"/>
              </w:rPr>
              <w:t xml:space="preserve">490 </w:t>
            </w:r>
          </w:p>
        </w:tc>
        <w:tc>
          <w:tcPr>
            <w:tcW w:w="1180" w:type="dxa"/>
            <w:tcBorders>
              <w:top w:val="nil"/>
              <w:left w:val="nil"/>
              <w:bottom w:val="single" w:sz="4" w:space="0" w:color="auto"/>
              <w:right w:val="single" w:sz="4" w:space="0" w:color="auto"/>
            </w:tcBorders>
            <w:shd w:val="clear" w:color="auto" w:fill="auto"/>
            <w:noWrap/>
            <w:vAlign w:val="center"/>
            <w:hideMark/>
          </w:tcPr>
          <w:p w14:paraId="10E79C1A"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78</w:t>
            </w:r>
            <w:r>
              <w:rPr>
                <w:rFonts w:ascii="Calibri" w:hAnsi="Calibri" w:cs="Calibri"/>
                <w:sz w:val="18"/>
                <w:szCs w:val="18"/>
              </w:rPr>
              <w:t>.</w:t>
            </w:r>
            <w:r w:rsidRPr="00385286">
              <w:rPr>
                <w:rFonts w:ascii="Calibri" w:hAnsi="Calibri" w:cs="Calibri"/>
                <w:sz w:val="18"/>
                <w:szCs w:val="18"/>
              </w:rPr>
              <w:t xml:space="preserve">413 </w:t>
            </w:r>
          </w:p>
        </w:tc>
        <w:tc>
          <w:tcPr>
            <w:tcW w:w="1180" w:type="dxa"/>
            <w:tcBorders>
              <w:top w:val="nil"/>
              <w:left w:val="nil"/>
              <w:bottom w:val="single" w:sz="4" w:space="0" w:color="auto"/>
              <w:right w:val="single" w:sz="4" w:space="0" w:color="auto"/>
            </w:tcBorders>
            <w:shd w:val="clear" w:color="auto" w:fill="auto"/>
            <w:noWrap/>
            <w:vAlign w:val="center"/>
            <w:hideMark/>
          </w:tcPr>
          <w:p w14:paraId="205C4E5D"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149</w:t>
            </w:r>
            <w:r>
              <w:rPr>
                <w:rFonts w:ascii="Calibri" w:hAnsi="Calibri" w:cs="Calibri"/>
                <w:sz w:val="18"/>
                <w:szCs w:val="18"/>
              </w:rPr>
              <w:t>.</w:t>
            </w:r>
            <w:r w:rsidRPr="00385286">
              <w:rPr>
                <w:rFonts w:ascii="Calibri" w:hAnsi="Calibri" w:cs="Calibri"/>
                <w:sz w:val="18"/>
                <w:szCs w:val="18"/>
              </w:rPr>
              <w:t xml:space="preserve">903 </w:t>
            </w:r>
          </w:p>
        </w:tc>
      </w:tr>
      <w:tr w:rsidR="001329D3" w:rsidRPr="00385286" w14:paraId="2A01373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BE50465" w14:textId="77777777" w:rsidR="001329D3" w:rsidRPr="00385286" w:rsidRDefault="001329D3" w:rsidP="00934486">
            <w:pPr>
              <w:spacing w:after="0" w:line="240" w:lineRule="auto"/>
              <w:rPr>
                <w:rFonts w:ascii="Calibri" w:hAnsi="Calibri" w:cs="Calibri"/>
                <w:sz w:val="18"/>
                <w:szCs w:val="18"/>
              </w:rPr>
            </w:pPr>
            <w:r>
              <w:rPr>
                <w:rFonts w:ascii="Calibri" w:hAnsi="Calibri" w:cs="Calibri"/>
                <w:sz w:val="18"/>
                <w:szCs w:val="18"/>
              </w:rPr>
              <w:t>Islandia</w:t>
            </w:r>
          </w:p>
        </w:tc>
        <w:tc>
          <w:tcPr>
            <w:tcW w:w="1180" w:type="dxa"/>
            <w:tcBorders>
              <w:top w:val="nil"/>
              <w:left w:val="nil"/>
              <w:bottom w:val="single" w:sz="4" w:space="0" w:color="auto"/>
              <w:right w:val="single" w:sz="4" w:space="0" w:color="auto"/>
            </w:tcBorders>
            <w:shd w:val="clear" w:color="auto" w:fill="auto"/>
            <w:vAlign w:val="center"/>
            <w:hideMark/>
          </w:tcPr>
          <w:p w14:paraId="0BE66DC3"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036</w:t>
            </w:r>
          </w:p>
        </w:tc>
        <w:tc>
          <w:tcPr>
            <w:tcW w:w="1180" w:type="dxa"/>
            <w:tcBorders>
              <w:top w:val="nil"/>
              <w:left w:val="nil"/>
              <w:bottom w:val="single" w:sz="4" w:space="0" w:color="auto"/>
              <w:right w:val="single" w:sz="4" w:space="0" w:color="auto"/>
            </w:tcBorders>
            <w:shd w:val="clear" w:color="auto" w:fill="auto"/>
            <w:noWrap/>
            <w:vAlign w:val="center"/>
            <w:hideMark/>
          </w:tcPr>
          <w:p w14:paraId="220D87DE"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045</w:t>
            </w:r>
          </w:p>
        </w:tc>
        <w:tc>
          <w:tcPr>
            <w:tcW w:w="1180" w:type="dxa"/>
            <w:tcBorders>
              <w:top w:val="nil"/>
              <w:left w:val="nil"/>
              <w:bottom w:val="single" w:sz="4" w:space="0" w:color="auto"/>
              <w:right w:val="single" w:sz="4" w:space="0" w:color="auto"/>
            </w:tcBorders>
            <w:shd w:val="clear" w:color="auto" w:fill="auto"/>
            <w:noWrap/>
            <w:vAlign w:val="center"/>
            <w:hideMark/>
          </w:tcPr>
          <w:p w14:paraId="7C2201B2"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5</w:t>
            </w:r>
            <w:r>
              <w:rPr>
                <w:rFonts w:ascii="Calibri" w:hAnsi="Calibri" w:cs="Calibri"/>
                <w:sz w:val="18"/>
                <w:szCs w:val="18"/>
              </w:rPr>
              <w:t>.</w:t>
            </w:r>
            <w:r w:rsidRPr="00385286">
              <w:rPr>
                <w:rFonts w:ascii="Calibri" w:hAnsi="Calibri" w:cs="Calibri"/>
                <w:sz w:val="18"/>
                <w:szCs w:val="18"/>
              </w:rPr>
              <w:t xml:space="preserve">863 </w:t>
            </w:r>
          </w:p>
        </w:tc>
        <w:tc>
          <w:tcPr>
            <w:tcW w:w="1180" w:type="dxa"/>
            <w:tcBorders>
              <w:top w:val="nil"/>
              <w:left w:val="nil"/>
              <w:bottom w:val="single" w:sz="4" w:space="0" w:color="auto"/>
              <w:right w:val="single" w:sz="4" w:space="0" w:color="auto"/>
            </w:tcBorders>
            <w:shd w:val="clear" w:color="auto" w:fill="auto"/>
            <w:noWrap/>
            <w:vAlign w:val="center"/>
            <w:hideMark/>
          </w:tcPr>
          <w:p w14:paraId="3FA816C1" w14:textId="77777777" w:rsidR="001329D3" w:rsidRPr="00385286" w:rsidRDefault="001329D3" w:rsidP="00934486">
            <w:pPr>
              <w:spacing w:after="0" w:line="240" w:lineRule="auto"/>
              <w:jc w:val="right"/>
              <w:rPr>
                <w:rFonts w:ascii="Calibri" w:hAnsi="Calibri" w:cs="Calibri"/>
                <w:sz w:val="18"/>
                <w:szCs w:val="18"/>
              </w:rPr>
            </w:pPr>
            <w:r>
              <w:rPr>
                <w:rFonts w:ascii="Calibri" w:hAnsi="Calibri" w:cs="Calibri"/>
                <w:sz w:val="18"/>
                <w:szCs w:val="18"/>
              </w:rPr>
              <w:t>6.</w:t>
            </w:r>
            <w:r w:rsidRPr="00385286">
              <w:rPr>
                <w:rFonts w:ascii="Calibri" w:hAnsi="Calibri" w:cs="Calibri"/>
                <w:sz w:val="18"/>
                <w:szCs w:val="18"/>
              </w:rPr>
              <w:t xml:space="preserve">430 </w:t>
            </w:r>
          </w:p>
        </w:tc>
        <w:tc>
          <w:tcPr>
            <w:tcW w:w="1180" w:type="dxa"/>
            <w:tcBorders>
              <w:top w:val="nil"/>
              <w:left w:val="nil"/>
              <w:bottom w:val="single" w:sz="4" w:space="0" w:color="auto"/>
              <w:right w:val="single" w:sz="4" w:space="0" w:color="auto"/>
            </w:tcBorders>
            <w:shd w:val="clear" w:color="auto" w:fill="auto"/>
            <w:noWrap/>
            <w:vAlign w:val="center"/>
            <w:hideMark/>
          </w:tcPr>
          <w:p w14:paraId="2E7DC527"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12</w:t>
            </w:r>
            <w:r>
              <w:rPr>
                <w:rFonts w:ascii="Calibri" w:hAnsi="Calibri" w:cs="Calibri"/>
                <w:sz w:val="18"/>
                <w:szCs w:val="18"/>
              </w:rPr>
              <w:t>.</w:t>
            </w:r>
            <w:r w:rsidRPr="00385286">
              <w:rPr>
                <w:rFonts w:ascii="Calibri" w:hAnsi="Calibri" w:cs="Calibri"/>
                <w:sz w:val="18"/>
                <w:szCs w:val="18"/>
              </w:rPr>
              <w:t xml:space="preserve">293 </w:t>
            </w:r>
          </w:p>
        </w:tc>
      </w:tr>
      <w:tr w:rsidR="001329D3" w:rsidRPr="00385286" w14:paraId="56AAF14B"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B129B5" w14:textId="77777777" w:rsidR="001329D3" w:rsidRPr="00361AEB" w:rsidRDefault="001329D3" w:rsidP="001329D3">
            <w:pPr>
              <w:spacing w:after="0" w:line="240" w:lineRule="auto"/>
              <w:rPr>
                <w:rFonts w:ascii="Calibri" w:hAnsi="Calibri" w:cs="Calibri"/>
                <w:sz w:val="18"/>
                <w:szCs w:val="18"/>
                <w:lang w:val="en-GB"/>
              </w:rPr>
            </w:pPr>
            <w:r>
              <w:rPr>
                <w:rFonts w:ascii="Calibri" w:hAnsi="Calibri" w:cs="Calibri"/>
                <w:sz w:val="18"/>
                <w:szCs w:val="18"/>
                <w:lang w:val="en-GB"/>
              </w:rPr>
              <w:t xml:space="preserve">Islas </w:t>
            </w:r>
            <w:r w:rsidRPr="00361AEB">
              <w:rPr>
                <w:rFonts w:ascii="Calibri" w:hAnsi="Calibri" w:cs="Calibri"/>
                <w:sz w:val="18"/>
                <w:szCs w:val="18"/>
                <w:lang w:val="en-GB"/>
              </w:rPr>
              <w:t>Cook</w:t>
            </w:r>
          </w:p>
        </w:tc>
        <w:tc>
          <w:tcPr>
            <w:tcW w:w="1180" w:type="dxa"/>
            <w:tcBorders>
              <w:top w:val="nil"/>
              <w:left w:val="nil"/>
              <w:bottom w:val="single" w:sz="4" w:space="0" w:color="auto"/>
              <w:right w:val="single" w:sz="4" w:space="0" w:color="auto"/>
            </w:tcBorders>
            <w:shd w:val="clear" w:color="auto" w:fill="auto"/>
            <w:vAlign w:val="center"/>
            <w:hideMark/>
          </w:tcPr>
          <w:p w14:paraId="2699B29D" w14:textId="77777777" w:rsidR="001329D3" w:rsidRPr="00361AEB" w:rsidRDefault="001329D3" w:rsidP="001329D3">
            <w:pPr>
              <w:spacing w:after="0" w:line="240" w:lineRule="auto"/>
              <w:jc w:val="center"/>
              <w:rPr>
                <w:rFonts w:ascii="Calibri" w:hAnsi="Calibri" w:cs="Calibri"/>
                <w:sz w:val="18"/>
                <w:szCs w:val="18"/>
                <w:lang w:val="en-GB"/>
              </w:rPr>
            </w:pPr>
            <w:r w:rsidRPr="00361AEB">
              <w:rPr>
                <w:rFonts w:ascii="Calibri" w:hAnsi="Calibri" w:cs="Calibri"/>
                <w:sz w:val="18"/>
                <w:szCs w:val="18"/>
                <w:lang w:val="en-GB"/>
              </w:rPr>
              <w:t>0</w:t>
            </w:r>
            <w:r>
              <w:rPr>
                <w:rFonts w:ascii="Calibri" w:hAnsi="Calibri" w:cs="Calibri"/>
                <w:sz w:val="18"/>
                <w:szCs w:val="18"/>
                <w:lang w:val="en-GB"/>
              </w:rPr>
              <w:t>,</w:t>
            </w:r>
            <w:r w:rsidRPr="00361AEB">
              <w:rPr>
                <w:rFonts w:ascii="Calibri" w:hAnsi="Calibri" w:cs="Calibri"/>
                <w:sz w:val="18"/>
                <w:szCs w:val="18"/>
                <w:lang w:val="en-GB"/>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165EACD" w14:textId="77777777" w:rsidR="001329D3" w:rsidRPr="00361AEB" w:rsidRDefault="001329D3" w:rsidP="00934486">
            <w:pPr>
              <w:spacing w:after="0" w:line="240" w:lineRule="auto"/>
              <w:jc w:val="center"/>
              <w:rPr>
                <w:rFonts w:ascii="Calibri" w:hAnsi="Calibri" w:cs="Calibri"/>
                <w:sz w:val="18"/>
                <w:szCs w:val="18"/>
                <w:lang w:val="en-GB"/>
              </w:rPr>
            </w:pPr>
            <w:r>
              <w:rPr>
                <w:rFonts w:ascii="Calibri" w:hAnsi="Calibri" w:cs="Calibri"/>
                <w:sz w:val="18"/>
                <w:szCs w:val="18"/>
                <w:lang w:val="en-GB"/>
              </w:rPr>
              <w:t>0,</w:t>
            </w:r>
            <w:r w:rsidRPr="00361AEB">
              <w:rPr>
                <w:rFonts w:ascii="Calibri" w:hAnsi="Calibri" w:cs="Calibri"/>
                <w:sz w:val="18"/>
                <w:szCs w:val="18"/>
                <w:lang w:val="en-GB"/>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DEDBC65" w14:textId="77777777" w:rsidR="001329D3" w:rsidRPr="00361AEB" w:rsidRDefault="001329D3" w:rsidP="00934486">
            <w:pPr>
              <w:spacing w:after="0" w:line="240" w:lineRule="auto"/>
              <w:jc w:val="right"/>
              <w:rPr>
                <w:rFonts w:ascii="Calibri" w:hAnsi="Calibri" w:cs="Calibri"/>
                <w:sz w:val="18"/>
                <w:szCs w:val="18"/>
                <w:lang w:val="en-GB"/>
              </w:rPr>
            </w:pPr>
            <w:r w:rsidRPr="00361AEB">
              <w:rPr>
                <w:rFonts w:ascii="Calibri" w:hAnsi="Calibri" w:cs="Calibri"/>
                <w:sz w:val="18"/>
                <w:szCs w:val="18"/>
                <w:lang w:val="en-GB"/>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4616DB2" w14:textId="77777777" w:rsidR="001329D3" w:rsidRPr="00361AEB" w:rsidRDefault="001329D3" w:rsidP="00934486">
            <w:pPr>
              <w:spacing w:after="0" w:line="240" w:lineRule="auto"/>
              <w:jc w:val="right"/>
              <w:rPr>
                <w:rFonts w:ascii="Calibri" w:hAnsi="Calibri" w:cs="Calibri"/>
                <w:sz w:val="18"/>
                <w:szCs w:val="18"/>
                <w:lang w:val="en-GB"/>
              </w:rPr>
            </w:pPr>
            <w:r w:rsidRPr="00361AEB">
              <w:rPr>
                <w:rFonts w:ascii="Calibri" w:hAnsi="Calibri" w:cs="Calibri"/>
                <w:sz w:val="18"/>
                <w:szCs w:val="18"/>
                <w:lang w:val="en-GB"/>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8BA1B02" w14:textId="77777777" w:rsidR="001329D3" w:rsidRPr="00361AEB" w:rsidRDefault="001329D3" w:rsidP="00934486">
            <w:pPr>
              <w:spacing w:after="0" w:line="240" w:lineRule="auto"/>
              <w:jc w:val="right"/>
              <w:rPr>
                <w:rFonts w:ascii="Calibri" w:hAnsi="Calibri" w:cs="Calibri"/>
                <w:sz w:val="18"/>
                <w:szCs w:val="18"/>
                <w:lang w:val="en-GB"/>
              </w:rPr>
            </w:pPr>
            <w:r w:rsidRPr="00361AEB">
              <w:rPr>
                <w:rFonts w:ascii="Calibri" w:hAnsi="Calibri" w:cs="Calibri"/>
                <w:sz w:val="18"/>
                <w:szCs w:val="18"/>
                <w:lang w:val="en-GB"/>
              </w:rPr>
              <w:t xml:space="preserve">342 </w:t>
            </w:r>
          </w:p>
        </w:tc>
      </w:tr>
      <w:tr w:rsidR="001329D3" w:rsidRPr="00385286" w14:paraId="02C090B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6F7B4B7" w14:textId="77777777" w:rsidR="001329D3" w:rsidRPr="00385286" w:rsidRDefault="001329D3" w:rsidP="001329D3">
            <w:pPr>
              <w:spacing w:after="0" w:line="240" w:lineRule="auto"/>
              <w:rPr>
                <w:rFonts w:ascii="Calibri" w:hAnsi="Calibri" w:cs="Calibri"/>
                <w:sz w:val="18"/>
                <w:szCs w:val="18"/>
              </w:rPr>
            </w:pPr>
            <w:r>
              <w:rPr>
                <w:rFonts w:ascii="Calibri" w:hAnsi="Calibri" w:cs="Calibri"/>
                <w:sz w:val="18"/>
                <w:szCs w:val="18"/>
              </w:rPr>
              <w:lastRenderedPageBreak/>
              <w:t xml:space="preserve">Islas </w:t>
            </w:r>
            <w:r w:rsidRPr="00385286">
              <w:rPr>
                <w:rFonts w:ascii="Calibri" w:hAnsi="Calibri" w:cs="Calibri"/>
                <w:sz w:val="18"/>
                <w:szCs w:val="18"/>
              </w:rPr>
              <w:t>Marshall</w:t>
            </w:r>
          </w:p>
        </w:tc>
        <w:tc>
          <w:tcPr>
            <w:tcW w:w="1180" w:type="dxa"/>
            <w:tcBorders>
              <w:top w:val="nil"/>
              <w:left w:val="nil"/>
              <w:bottom w:val="single" w:sz="4" w:space="0" w:color="auto"/>
              <w:right w:val="single" w:sz="4" w:space="0" w:color="auto"/>
            </w:tcBorders>
            <w:shd w:val="clear" w:color="auto" w:fill="auto"/>
            <w:vAlign w:val="center"/>
            <w:hideMark/>
          </w:tcPr>
          <w:p w14:paraId="17DCD4F5" w14:textId="77777777" w:rsidR="001329D3" w:rsidRPr="00385286" w:rsidRDefault="001329D3"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DE273E1" w14:textId="77777777" w:rsidR="001329D3" w:rsidRPr="00385286" w:rsidRDefault="001329D3"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3842D0B" w14:textId="77777777" w:rsidR="001329D3" w:rsidRPr="00385286" w:rsidRDefault="001329D3"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0C0E293" w14:textId="77777777" w:rsidR="001329D3" w:rsidRPr="00385286" w:rsidRDefault="001329D3"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2C10A9A" w14:textId="77777777" w:rsidR="001329D3" w:rsidRPr="00385286" w:rsidRDefault="001329D3"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1329D3" w:rsidRPr="00385286" w14:paraId="0D39614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7B6224" w14:textId="77777777" w:rsidR="001329D3" w:rsidRPr="00385286" w:rsidRDefault="001329D3" w:rsidP="001329D3">
            <w:pPr>
              <w:spacing w:after="0" w:line="240" w:lineRule="auto"/>
              <w:rPr>
                <w:rFonts w:ascii="Calibri" w:hAnsi="Calibri" w:cs="Calibri"/>
                <w:sz w:val="18"/>
                <w:szCs w:val="18"/>
              </w:rPr>
            </w:pPr>
            <w:r>
              <w:rPr>
                <w:rFonts w:ascii="Calibri" w:hAnsi="Calibri" w:cs="Calibri"/>
                <w:sz w:val="18"/>
                <w:szCs w:val="18"/>
              </w:rPr>
              <w:t>Islas Sa</w:t>
            </w:r>
            <w:r w:rsidRPr="00385286">
              <w:rPr>
                <w:rFonts w:ascii="Calibri" w:hAnsi="Calibri" w:cs="Calibri"/>
                <w:sz w:val="18"/>
                <w:szCs w:val="18"/>
              </w:rPr>
              <w:t>lom</w:t>
            </w:r>
            <w:r>
              <w:rPr>
                <w:rFonts w:ascii="Calibri" w:hAnsi="Calibri" w:cs="Calibri"/>
                <w:sz w:val="18"/>
                <w:szCs w:val="18"/>
              </w:rPr>
              <w:t>ó</w:t>
            </w:r>
            <w:r w:rsidRPr="00385286">
              <w:rPr>
                <w:rFonts w:ascii="Calibri" w:hAnsi="Calibri" w:cs="Calibri"/>
                <w:sz w:val="18"/>
                <w:szCs w:val="18"/>
              </w:rPr>
              <w:t>n</w:t>
            </w:r>
          </w:p>
        </w:tc>
        <w:tc>
          <w:tcPr>
            <w:tcW w:w="1180" w:type="dxa"/>
            <w:tcBorders>
              <w:top w:val="nil"/>
              <w:left w:val="nil"/>
              <w:bottom w:val="single" w:sz="4" w:space="0" w:color="auto"/>
              <w:right w:val="single" w:sz="4" w:space="0" w:color="auto"/>
            </w:tcBorders>
            <w:shd w:val="clear" w:color="auto" w:fill="auto"/>
            <w:vAlign w:val="center"/>
            <w:hideMark/>
          </w:tcPr>
          <w:p w14:paraId="0870CD62"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A83EBF6"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2002185" w14:textId="77777777" w:rsidR="001329D3" w:rsidRPr="00385286" w:rsidRDefault="001329D3"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A12CD66" w14:textId="77777777" w:rsidR="001329D3" w:rsidRPr="00385286" w:rsidRDefault="001329D3"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E5E92F9" w14:textId="77777777" w:rsidR="001329D3" w:rsidRPr="00385286" w:rsidRDefault="001329D3"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1329D3" w:rsidRPr="00385286" w14:paraId="5DD8A46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D54CBC2" w14:textId="77777777" w:rsidR="001329D3" w:rsidRPr="00385286" w:rsidRDefault="001329D3" w:rsidP="009145B5">
            <w:pPr>
              <w:spacing w:after="0" w:line="240" w:lineRule="auto"/>
              <w:rPr>
                <w:rFonts w:ascii="Calibri" w:hAnsi="Calibri" w:cs="Calibri"/>
                <w:sz w:val="18"/>
                <w:szCs w:val="18"/>
              </w:rPr>
            </w:pPr>
            <w:r w:rsidRPr="00385286">
              <w:rPr>
                <w:rFonts w:ascii="Calibri" w:hAnsi="Calibri" w:cs="Calibri"/>
                <w:sz w:val="18"/>
                <w:szCs w:val="18"/>
              </w:rPr>
              <w:t>Israel</w:t>
            </w:r>
          </w:p>
        </w:tc>
        <w:tc>
          <w:tcPr>
            <w:tcW w:w="1180" w:type="dxa"/>
            <w:tcBorders>
              <w:top w:val="nil"/>
              <w:left w:val="nil"/>
              <w:bottom w:val="single" w:sz="4" w:space="0" w:color="auto"/>
              <w:right w:val="single" w:sz="4" w:space="0" w:color="auto"/>
            </w:tcBorders>
            <w:shd w:val="clear" w:color="auto" w:fill="auto"/>
            <w:vAlign w:val="center"/>
            <w:hideMark/>
          </w:tcPr>
          <w:p w14:paraId="6919C6D0"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561</w:t>
            </w:r>
          </w:p>
        </w:tc>
        <w:tc>
          <w:tcPr>
            <w:tcW w:w="1180" w:type="dxa"/>
            <w:tcBorders>
              <w:top w:val="nil"/>
              <w:left w:val="nil"/>
              <w:bottom w:val="single" w:sz="4" w:space="0" w:color="auto"/>
              <w:right w:val="single" w:sz="4" w:space="0" w:color="auto"/>
            </w:tcBorders>
            <w:shd w:val="clear" w:color="auto" w:fill="auto"/>
            <w:noWrap/>
            <w:vAlign w:val="center"/>
            <w:hideMark/>
          </w:tcPr>
          <w:p w14:paraId="1CED04CA"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701</w:t>
            </w:r>
          </w:p>
        </w:tc>
        <w:tc>
          <w:tcPr>
            <w:tcW w:w="1180" w:type="dxa"/>
            <w:tcBorders>
              <w:top w:val="nil"/>
              <w:left w:val="nil"/>
              <w:bottom w:val="single" w:sz="4" w:space="0" w:color="auto"/>
              <w:right w:val="single" w:sz="4" w:space="0" w:color="auto"/>
            </w:tcBorders>
            <w:shd w:val="clear" w:color="auto" w:fill="auto"/>
            <w:noWrap/>
            <w:vAlign w:val="center"/>
            <w:hideMark/>
          </w:tcPr>
          <w:p w14:paraId="4BDD6A16"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91</w:t>
            </w:r>
            <w:r>
              <w:rPr>
                <w:rFonts w:ascii="Calibri" w:hAnsi="Calibri" w:cs="Calibri"/>
                <w:sz w:val="18"/>
                <w:szCs w:val="18"/>
              </w:rPr>
              <w:t>.</w:t>
            </w:r>
            <w:r w:rsidRPr="00385286">
              <w:rPr>
                <w:rFonts w:ascii="Calibri" w:hAnsi="Calibri" w:cs="Calibri"/>
                <w:sz w:val="18"/>
                <w:szCs w:val="18"/>
              </w:rPr>
              <w:t xml:space="preserve">358 </w:t>
            </w:r>
          </w:p>
        </w:tc>
        <w:tc>
          <w:tcPr>
            <w:tcW w:w="1180" w:type="dxa"/>
            <w:tcBorders>
              <w:top w:val="nil"/>
              <w:left w:val="nil"/>
              <w:bottom w:val="single" w:sz="4" w:space="0" w:color="auto"/>
              <w:right w:val="single" w:sz="4" w:space="0" w:color="auto"/>
            </w:tcBorders>
            <w:shd w:val="clear" w:color="auto" w:fill="auto"/>
            <w:noWrap/>
            <w:vAlign w:val="center"/>
            <w:hideMark/>
          </w:tcPr>
          <w:p w14:paraId="083BAA62"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100</w:t>
            </w:r>
            <w:r>
              <w:rPr>
                <w:rFonts w:ascii="Calibri" w:hAnsi="Calibri" w:cs="Calibri"/>
                <w:sz w:val="18"/>
                <w:szCs w:val="18"/>
              </w:rPr>
              <w:t>.</w:t>
            </w:r>
            <w:r w:rsidRPr="00385286">
              <w:rPr>
                <w:rFonts w:ascii="Calibri" w:hAnsi="Calibri" w:cs="Calibri"/>
                <w:sz w:val="18"/>
                <w:szCs w:val="18"/>
              </w:rPr>
              <w:t xml:space="preserve">204 </w:t>
            </w:r>
          </w:p>
        </w:tc>
        <w:tc>
          <w:tcPr>
            <w:tcW w:w="1180" w:type="dxa"/>
            <w:tcBorders>
              <w:top w:val="nil"/>
              <w:left w:val="nil"/>
              <w:bottom w:val="single" w:sz="4" w:space="0" w:color="auto"/>
              <w:right w:val="single" w:sz="4" w:space="0" w:color="auto"/>
            </w:tcBorders>
            <w:shd w:val="clear" w:color="auto" w:fill="auto"/>
            <w:noWrap/>
            <w:vAlign w:val="center"/>
            <w:hideMark/>
          </w:tcPr>
          <w:p w14:paraId="740423A7"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191</w:t>
            </w:r>
            <w:r>
              <w:rPr>
                <w:rFonts w:ascii="Calibri" w:hAnsi="Calibri" w:cs="Calibri"/>
                <w:sz w:val="18"/>
                <w:szCs w:val="18"/>
              </w:rPr>
              <w:t>.</w:t>
            </w:r>
            <w:r w:rsidRPr="00385286">
              <w:rPr>
                <w:rFonts w:ascii="Calibri" w:hAnsi="Calibri" w:cs="Calibri"/>
                <w:sz w:val="18"/>
                <w:szCs w:val="18"/>
              </w:rPr>
              <w:t xml:space="preserve">562 </w:t>
            </w:r>
          </w:p>
        </w:tc>
      </w:tr>
      <w:tr w:rsidR="001329D3" w:rsidRPr="00385286" w14:paraId="6012A82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B2791BA" w14:textId="77777777" w:rsidR="001329D3" w:rsidRPr="00385286" w:rsidRDefault="001329D3" w:rsidP="009145B5">
            <w:pPr>
              <w:spacing w:after="0" w:line="240" w:lineRule="auto"/>
              <w:rPr>
                <w:rFonts w:ascii="Calibri" w:hAnsi="Calibri" w:cs="Calibri"/>
                <w:sz w:val="18"/>
                <w:szCs w:val="18"/>
              </w:rPr>
            </w:pPr>
            <w:r>
              <w:rPr>
                <w:rFonts w:ascii="Calibri" w:hAnsi="Calibri" w:cs="Calibri"/>
                <w:sz w:val="18"/>
                <w:szCs w:val="18"/>
              </w:rPr>
              <w:t>Italia</w:t>
            </w:r>
          </w:p>
        </w:tc>
        <w:tc>
          <w:tcPr>
            <w:tcW w:w="1180" w:type="dxa"/>
            <w:tcBorders>
              <w:top w:val="nil"/>
              <w:left w:val="nil"/>
              <w:bottom w:val="single" w:sz="4" w:space="0" w:color="auto"/>
              <w:right w:val="single" w:sz="4" w:space="0" w:color="auto"/>
            </w:tcBorders>
            <w:shd w:val="clear" w:color="auto" w:fill="auto"/>
            <w:vAlign w:val="center"/>
            <w:hideMark/>
          </w:tcPr>
          <w:p w14:paraId="180E8103"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189</w:t>
            </w:r>
          </w:p>
        </w:tc>
        <w:tc>
          <w:tcPr>
            <w:tcW w:w="1180" w:type="dxa"/>
            <w:tcBorders>
              <w:top w:val="nil"/>
              <w:left w:val="nil"/>
              <w:bottom w:val="single" w:sz="4" w:space="0" w:color="auto"/>
              <w:right w:val="single" w:sz="4" w:space="0" w:color="auto"/>
            </w:tcBorders>
            <w:shd w:val="clear" w:color="auto" w:fill="auto"/>
            <w:noWrap/>
            <w:vAlign w:val="center"/>
            <w:hideMark/>
          </w:tcPr>
          <w:p w14:paraId="7F780DE7"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987</w:t>
            </w:r>
          </w:p>
        </w:tc>
        <w:tc>
          <w:tcPr>
            <w:tcW w:w="1180" w:type="dxa"/>
            <w:tcBorders>
              <w:top w:val="nil"/>
              <w:left w:val="nil"/>
              <w:bottom w:val="single" w:sz="4" w:space="0" w:color="auto"/>
              <w:right w:val="single" w:sz="4" w:space="0" w:color="auto"/>
            </w:tcBorders>
            <w:shd w:val="clear" w:color="auto" w:fill="auto"/>
            <w:noWrap/>
            <w:vAlign w:val="center"/>
            <w:hideMark/>
          </w:tcPr>
          <w:p w14:paraId="3BBA5180"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519</w:t>
            </w:r>
            <w:r>
              <w:rPr>
                <w:rFonts w:ascii="Calibri" w:hAnsi="Calibri" w:cs="Calibri"/>
                <w:sz w:val="18"/>
                <w:szCs w:val="18"/>
              </w:rPr>
              <w:t>.</w:t>
            </w:r>
            <w:r w:rsidRPr="00385286">
              <w:rPr>
                <w:rFonts w:ascii="Calibri" w:hAnsi="Calibri" w:cs="Calibri"/>
                <w:sz w:val="18"/>
                <w:szCs w:val="18"/>
              </w:rPr>
              <w:t xml:space="preserve">322 </w:t>
            </w:r>
          </w:p>
        </w:tc>
        <w:tc>
          <w:tcPr>
            <w:tcW w:w="1180" w:type="dxa"/>
            <w:tcBorders>
              <w:top w:val="nil"/>
              <w:left w:val="nil"/>
              <w:bottom w:val="single" w:sz="4" w:space="0" w:color="auto"/>
              <w:right w:val="single" w:sz="4" w:space="0" w:color="auto"/>
            </w:tcBorders>
            <w:shd w:val="clear" w:color="auto" w:fill="auto"/>
            <w:noWrap/>
            <w:vAlign w:val="center"/>
            <w:hideMark/>
          </w:tcPr>
          <w:p w14:paraId="75D57BA1"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569</w:t>
            </w:r>
            <w:r>
              <w:rPr>
                <w:rFonts w:ascii="Calibri" w:hAnsi="Calibri" w:cs="Calibri"/>
                <w:sz w:val="18"/>
                <w:szCs w:val="18"/>
              </w:rPr>
              <w:t>.</w:t>
            </w:r>
            <w:r w:rsidRPr="00385286">
              <w:rPr>
                <w:rFonts w:ascii="Calibri" w:hAnsi="Calibri" w:cs="Calibri"/>
                <w:sz w:val="18"/>
                <w:szCs w:val="18"/>
              </w:rPr>
              <w:t xml:space="preserve">608 </w:t>
            </w:r>
          </w:p>
        </w:tc>
        <w:tc>
          <w:tcPr>
            <w:tcW w:w="1180" w:type="dxa"/>
            <w:tcBorders>
              <w:top w:val="nil"/>
              <w:left w:val="nil"/>
              <w:bottom w:val="single" w:sz="4" w:space="0" w:color="auto"/>
              <w:right w:val="single" w:sz="4" w:space="0" w:color="auto"/>
            </w:tcBorders>
            <w:shd w:val="clear" w:color="auto" w:fill="auto"/>
            <w:noWrap/>
            <w:vAlign w:val="center"/>
            <w:hideMark/>
          </w:tcPr>
          <w:p w14:paraId="19F4D16B"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088</w:t>
            </w:r>
            <w:r>
              <w:rPr>
                <w:rFonts w:ascii="Calibri" w:hAnsi="Calibri" w:cs="Calibri"/>
                <w:sz w:val="18"/>
                <w:szCs w:val="18"/>
              </w:rPr>
              <w:t>.</w:t>
            </w:r>
            <w:r w:rsidRPr="00385286">
              <w:rPr>
                <w:rFonts w:ascii="Calibri" w:hAnsi="Calibri" w:cs="Calibri"/>
                <w:sz w:val="18"/>
                <w:szCs w:val="18"/>
              </w:rPr>
              <w:t xml:space="preserve">930 </w:t>
            </w:r>
          </w:p>
        </w:tc>
      </w:tr>
      <w:tr w:rsidR="001329D3" w:rsidRPr="00385286" w14:paraId="3A3FB9F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6C98F13" w14:textId="77777777" w:rsidR="001329D3" w:rsidRPr="00385286" w:rsidRDefault="001329D3" w:rsidP="009145B5">
            <w:pPr>
              <w:spacing w:after="0" w:line="240" w:lineRule="auto"/>
              <w:rPr>
                <w:rFonts w:ascii="Calibri" w:hAnsi="Calibri" w:cs="Calibri"/>
                <w:sz w:val="18"/>
                <w:szCs w:val="18"/>
              </w:rPr>
            </w:pPr>
            <w:r w:rsidRPr="00385286">
              <w:rPr>
                <w:rFonts w:ascii="Calibri" w:hAnsi="Calibri" w:cs="Calibri"/>
                <w:sz w:val="18"/>
                <w:szCs w:val="18"/>
              </w:rPr>
              <w:t>Jamaica</w:t>
            </w:r>
          </w:p>
        </w:tc>
        <w:tc>
          <w:tcPr>
            <w:tcW w:w="1180" w:type="dxa"/>
            <w:tcBorders>
              <w:top w:val="nil"/>
              <w:left w:val="nil"/>
              <w:bottom w:val="single" w:sz="4" w:space="0" w:color="auto"/>
              <w:right w:val="single" w:sz="4" w:space="0" w:color="auto"/>
            </w:tcBorders>
            <w:shd w:val="clear" w:color="auto" w:fill="auto"/>
            <w:vAlign w:val="center"/>
            <w:hideMark/>
          </w:tcPr>
          <w:p w14:paraId="3D829A81"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566E0F18" w14:textId="77777777" w:rsidR="001329D3" w:rsidRPr="00385286" w:rsidRDefault="001329D3" w:rsidP="001329D3">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5745E974"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3019E9E6" w14:textId="77777777" w:rsidR="001329D3" w:rsidRPr="00385286" w:rsidRDefault="001329D3" w:rsidP="009145B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6D2EDF77" w14:textId="77777777" w:rsidR="001329D3" w:rsidRPr="00385286" w:rsidRDefault="001329D3" w:rsidP="001329D3">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732 </w:t>
            </w:r>
          </w:p>
        </w:tc>
      </w:tr>
      <w:tr w:rsidR="001329D3" w:rsidRPr="00385286" w14:paraId="7D8B5AC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9CD00A2" w14:textId="77777777" w:rsidR="001329D3" w:rsidRPr="00385286" w:rsidRDefault="008E6A17" w:rsidP="009145B5">
            <w:pPr>
              <w:spacing w:after="0" w:line="240" w:lineRule="auto"/>
              <w:rPr>
                <w:rFonts w:ascii="Calibri" w:hAnsi="Calibri" w:cs="Calibri"/>
                <w:sz w:val="18"/>
                <w:szCs w:val="18"/>
              </w:rPr>
            </w:pPr>
            <w:r>
              <w:rPr>
                <w:rFonts w:ascii="Calibri" w:hAnsi="Calibri" w:cs="Calibri"/>
                <w:sz w:val="18"/>
                <w:szCs w:val="18"/>
              </w:rPr>
              <w:t>Japón</w:t>
            </w:r>
          </w:p>
        </w:tc>
        <w:tc>
          <w:tcPr>
            <w:tcW w:w="1180" w:type="dxa"/>
            <w:tcBorders>
              <w:top w:val="nil"/>
              <w:left w:val="nil"/>
              <w:bottom w:val="single" w:sz="4" w:space="0" w:color="auto"/>
              <w:right w:val="single" w:sz="4" w:space="0" w:color="auto"/>
            </w:tcBorders>
            <w:shd w:val="clear" w:color="auto" w:fill="auto"/>
            <w:noWrap/>
            <w:vAlign w:val="center"/>
            <w:hideMark/>
          </w:tcPr>
          <w:p w14:paraId="089E1588" w14:textId="77777777" w:rsidR="001329D3" w:rsidRPr="00385286" w:rsidRDefault="001329D3" w:rsidP="008E6A17">
            <w:pPr>
              <w:spacing w:after="0" w:line="240" w:lineRule="auto"/>
              <w:jc w:val="center"/>
              <w:rPr>
                <w:rFonts w:ascii="Calibri" w:hAnsi="Calibri" w:cs="Calibri"/>
                <w:sz w:val="18"/>
                <w:szCs w:val="18"/>
              </w:rPr>
            </w:pPr>
            <w:r w:rsidRPr="00385286">
              <w:rPr>
                <w:rFonts w:ascii="Calibri" w:hAnsi="Calibri" w:cs="Calibri"/>
                <w:sz w:val="18"/>
                <w:szCs w:val="18"/>
              </w:rPr>
              <w:t>8</w:t>
            </w:r>
            <w:r w:rsidR="008E6A17">
              <w:rPr>
                <w:rFonts w:ascii="Calibri" w:hAnsi="Calibri" w:cs="Calibri"/>
                <w:sz w:val="18"/>
                <w:szCs w:val="18"/>
              </w:rPr>
              <w:t>,</w:t>
            </w:r>
            <w:r w:rsidRPr="00385286">
              <w:rPr>
                <w:rFonts w:ascii="Calibri" w:hAnsi="Calibri" w:cs="Calibri"/>
                <w:sz w:val="18"/>
                <w:szCs w:val="18"/>
              </w:rPr>
              <w:t>033</w:t>
            </w:r>
          </w:p>
        </w:tc>
        <w:tc>
          <w:tcPr>
            <w:tcW w:w="1180" w:type="dxa"/>
            <w:tcBorders>
              <w:top w:val="nil"/>
              <w:left w:val="nil"/>
              <w:bottom w:val="single" w:sz="4" w:space="0" w:color="auto"/>
              <w:right w:val="single" w:sz="4" w:space="0" w:color="auto"/>
            </w:tcBorders>
            <w:shd w:val="clear" w:color="auto" w:fill="auto"/>
            <w:noWrap/>
            <w:vAlign w:val="center"/>
            <w:hideMark/>
          </w:tcPr>
          <w:p w14:paraId="33ACAB3E" w14:textId="77777777" w:rsidR="001329D3" w:rsidRPr="00385286" w:rsidRDefault="001329D3" w:rsidP="008E6A17">
            <w:pPr>
              <w:spacing w:after="0" w:line="240" w:lineRule="auto"/>
              <w:jc w:val="center"/>
              <w:rPr>
                <w:rFonts w:ascii="Calibri" w:hAnsi="Calibri" w:cs="Calibri"/>
                <w:sz w:val="18"/>
                <w:szCs w:val="18"/>
              </w:rPr>
            </w:pPr>
            <w:r w:rsidRPr="00385286">
              <w:rPr>
                <w:rFonts w:ascii="Calibri" w:hAnsi="Calibri" w:cs="Calibri"/>
                <w:sz w:val="18"/>
                <w:szCs w:val="18"/>
              </w:rPr>
              <w:t>10</w:t>
            </w:r>
            <w:r w:rsidR="008E6A17">
              <w:rPr>
                <w:rFonts w:ascii="Calibri" w:hAnsi="Calibri" w:cs="Calibri"/>
                <w:sz w:val="18"/>
                <w:szCs w:val="18"/>
              </w:rPr>
              <w:t>,</w:t>
            </w:r>
            <w:r w:rsidRPr="00385286">
              <w:rPr>
                <w:rFonts w:ascii="Calibri" w:hAnsi="Calibri" w:cs="Calibri"/>
                <w:sz w:val="18"/>
                <w:szCs w:val="18"/>
              </w:rPr>
              <w:t>042</w:t>
            </w:r>
          </w:p>
        </w:tc>
        <w:tc>
          <w:tcPr>
            <w:tcW w:w="1180" w:type="dxa"/>
            <w:tcBorders>
              <w:top w:val="nil"/>
              <w:left w:val="nil"/>
              <w:bottom w:val="single" w:sz="4" w:space="0" w:color="auto"/>
              <w:right w:val="single" w:sz="4" w:space="0" w:color="auto"/>
            </w:tcBorders>
            <w:shd w:val="clear" w:color="auto" w:fill="auto"/>
            <w:noWrap/>
            <w:vAlign w:val="center"/>
            <w:hideMark/>
          </w:tcPr>
          <w:p w14:paraId="02324324"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1</w:t>
            </w:r>
            <w:r w:rsidR="008E6A17">
              <w:rPr>
                <w:rFonts w:ascii="Calibri" w:hAnsi="Calibri" w:cs="Calibri"/>
                <w:sz w:val="18"/>
                <w:szCs w:val="18"/>
              </w:rPr>
              <w:t>.</w:t>
            </w:r>
            <w:r w:rsidRPr="00385286">
              <w:rPr>
                <w:rFonts w:ascii="Calibri" w:hAnsi="Calibri" w:cs="Calibri"/>
                <w:sz w:val="18"/>
                <w:szCs w:val="18"/>
              </w:rPr>
              <w:t>308</w:t>
            </w:r>
            <w:r w:rsidR="008E6A17">
              <w:rPr>
                <w:rFonts w:ascii="Calibri" w:hAnsi="Calibri" w:cs="Calibri"/>
                <w:sz w:val="18"/>
                <w:szCs w:val="18"/>
              </w:rPr>
              <w:t>.</w:t>
            </w:r>
            <w:r w:rsidRPr="00385286">
              <w:rPr>
                <w:rFonts w:ascii="Calibri" w:hAnsi="Calibri" w:cs="Calibri"/>
                <w:sz w:val="18"/>
                <w:szCs w:val="18"/>
              </w:rPr>
              <w:t xml:space="preserve">158 </w:t>
            </w:r>
          </w:p>
        </w:tc>
        <w:tc>
          <w:tcPr>
            <w:tcW w:w="1180" w:type="dxa"/>
            <w:tcBorders>
              <w:top w:val="nil"/>
              <w:left w:val="nil"/>
              <w:bottom w:val="single" w:sz="4" w:space="0" w:color="auto"/>
              <w:right w:val="single" w:sz="4" w:space="0" w:color="auto"/>
            </w:tcBorders>
            <w:shd w:val="clear" w:color="auto" w:fill="auto"/>
            <w:noWrap/>
            <w:vAlign w:val="center"/>
            <w:hideMark/>
          </w:tcPr>
          <w:p w14:paraId="5D4678D8"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1</w:t>
            </w:r>
            <w:r w:rsidR="008E6A17">
              <w:rPr>
                <w:rFonts w:ascii="Calibri" w:hAnsi="Calibri" w:cs="Calibri"/>
                <w:sz w:val="18"/>
                <w:szCs w:val="18"/>
              </w:rPr>
              <w:t>.</w:t>
            </w:r>
            <w:r w:rsidRPr="00385286">
              <w:rPr>
                <w:rFonts w:ascii="Calibri" w:hAnsi="Calibri" w:cs="Calibri"/>
                <w:sz w:val="18"/>
                <w:szCs w:val="18"/>
              </w:rPr>
              <w:t>434</w:t>
            </w:r>
            <w:r w:rsidR="008E6A17">
              <w:rPr>
                <w:rFonts w:ascii="Calibri" w:hAnsi="Calibri" w:cs="Calibri"/>
                <w:sz w:val="18"/>
                <w:szCs w:val="18"/>
              </w:rPr>
              <w:t>.</w:t>
            </w:r>
            <w:r w:rsidRPr="00385286">
              <w:rPr>
                <w:rFonts w:ascii="Calibri" w:hAnsi="Calibri" w:cs="Calibri"/>
                <w:sz w:val="18"/>
                <w:szCs w:val="18"/>
              </w:rPr>
              <w:t xml:space="preserve">826 </w:t>
            </w:r>
          </w:p>
        </w:tc>
        <w:tc>
          <w:tcPr>
            <w:tcW w:w="1180" w:type="dxa"/>
            <w:tcBorders>
              <w:top w:val="nil"/>
              <w:left w:val="nil"/>
              <w:bottom w:val="single" w:sz="4" w:space="0" w:color="auto"/>
              <w:right w:val="single" w:sz="4" w:space="0" w:color="auto"/>
            </w:tcBorders>
            <w:shd w:val="clear" w:color="auto" w:fill="auto"/>
            <w:noWrap/>
            <w:vAlign w:val="center"/>
            <w:hideMark/>
          </w:tcPr>
          <w:p w14:paraId="7396DC39"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2</w:t>
            </w:r>
            <w:r w:rsidR="008E6A17">
              <w:rPr>
                <w:rFonts w:ascii="Calibri" w:hAnsi="Calibri" w:cs="Calibri"/>
                <w:sz w:val="18"/>
                <w:szCs w:val="18"/>
              </w:rPr>
              <w:t>.</w:t>
            </w:r>
            <w:r w:rsidRPr="00385286">
              <w:rPr>
                <w:rFonts w:ascii="Calibri" w:hAnsi="Calibri" w:cs="Calibri"/>
                <w:sz w:val="18"/>
                <w:szCs w:val="18"/>
              </w:rPr>
              <w:t>742</w:t>
            </w:r>
            <w:r w:rsidR="008E6A17">
              <w:rPr>
                <w:rFonts w:ascii="Calibri" w:hAnsi="Calibri" w:cs="Calibri"/>
                <w:sz w:val="18"/>
                <w:szCs w:val="18"/>
              </w:rPr>
              <w:t>.</w:t>
            </w:r>
            <w:r w:rsidRPr="00385286">
              <w:rPr>
                <w:rFonts w:ascii="Calibri" w:hAnsi="Calibri" w:cs="Calibri"/>
                <w:sz w:val="18"/>
                <w:szCs w:val="18"/>
              </w:rPr>
              <w:t xml:space="preserve">984 </w:t>
            </w:r>
          </w:p>
        </w:tc>
      </w:tr>
      <w:tr w:rsidR="001329D3" w:rsidRPr="00385286" w14:paraId="4A02CA5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627AAD0" w14:textId="77777777" w:rsidR="001329D3" w:rsidRPr="00385286" w:rsidRDefault="001329D3" w:rsidP="009145B5">
            <w:pPr>
              <w:spacing w:after="0" w:line="240" w:lineRule="auto"/>
              <w:rPr>
                <w:rFonts w:ascii="Calibri" w:hAnsi="Calibri" w:cs="Calibri"/>
                <w:sz w:val="18"/>
                <w:szCs w:val="18"/>
              </w:rPr>
            </w:pPr>
            <w:r w:rsidRPr="00385286">
              <w:rPr>
                <w:rFonts w:ascii="Calibri" w:hAnsi="Calibri" w:cs="Calibri"/>
                <w:sz w:val="18"/>
                <w:szCs w:val="18"/>
              </w:rPr>
              <w:t>Jordan</w:t>
            </w:r>
            <w:r w:rsidR="008E6A17">
              <w:rPr>
                <w:rFonts w:ascii="Calibri" w:hAnsi="Calibri" w:cs="Calibri"/>
                <w:sz w:val="18"/>
                <w:szCs w:val="18"/>
              </w:rPr>
              <w:t>ia</w:t>
            </w:r>
          </w:p>
        </w:tc>
        <w:tc>
          <w:tcPr>
            <w:tcW w:w="1180" w:type="dxa"/>
            <w:tcBorders>
              <w:top w:val="nil"/>
              <w:left w:val="nil"/>
              <w:bottom w:val="single" w:sz="4" w:space="0" w:color="auto"/>
              <w:right w:val="single" w:sz="4" w:space="0" w:color="auto"/>
            </w:tcBorders>
            <w:shd w:val="clear" w:color="auto" w:fill="auto"/>
            <w:vAlign w:val="center"/>
            <w:hideMark/>
          </w:tcPr>
          <w:p w14:paraId="1AD0D1E5" w14:textId="77777777" w:rsidR="001329D3" w:rsidRPr="00385286" w:rsidRDefault="001329D3" w:rsidP="008E6A17">
            <w:pPr>
              <w:spacing w:after="0" w:line="240" w:lineRule="auto"/>
              <w:jc w:val="center"/>
              <w:rPr>
                <w:rFonts w:ascii="Calibri" w:hAnsi="Calibri" w:cs="Calibri"/>
                <w:sz w:val="18"/>
                <w:szCs w:val="18"/>
              </w:rPr>
            </w:pPr>
            <w:r w:rsidRPr="00385286">
              <w:rPr>
                <w:rFonts w:ascii="Calibri" w:hAnsi="Calibri" w:cs="Calibri"/>
                <w:sz w:val="18"/>
                <w:szCs w:val="18"/>
              </w:rPr>
              <w:t>0</w:t>
            </w:r>
            <w:r w:rsidR="008E6A17">
              <w:rPr>
                <w:rFonts w:ascii="Calibri" w:hAnsi="Calibri" w:cs="Calibri"/>
                <w:sz w:val="18"/>
                <w:szCs w:val="18"/>
              </w:rPr>
              <w:t>,</w:t>
            </w:r>
            <w:r w:rsidRPr="00385286">
              <w:rPr>
                <w:rFonts w:ascii="Calibri" w:hAnsi="Calibri" w:cs="Calibri"/>
                <w:sz w:val="18"/>
                <w:szCs w:val="18"/>
              </w:rPr>
              <w:t>022</w:t>
            </w:r>
          </w:p>
        </w:tc>
        <w:tc>
          <w:tcPr>
            <w:tcW w:w="1180" w:type="dxa"/>
            <w:tcBorders>
              <w:top w:val="nil"/>
              <w:left w:val="nil"/>
              <w:bottom w:val="single" w:sz="4" w:space="0" w:color="auto"/>
              <w:right w:val="single" w:sz="4" w:space="0" w:color="auto"/>
            </w:tcBorders>
            <w:shd w:val="clear" w:color="auto" w:fill="auto"/>
            <w:noWrap/>
            <w:vAlign w:val="center"/>
            <w:hideMark/>
          </w:tcPr>
          <w:p w14:paraId="5810F9FC" w14:textId="77777777" w:rsidR="001329D3" w:rsidRPr="00385286" w:rsidRDefault="001329D3" w:rsidP="008E6A17">
            <w:pPr>
              <w:spacing w:after="0" w:line="240" w:lineRule="auto"/>
              <w:jc w:val="center"/>
              <w:rPr>
                <w:rFonts w:ascii="Calibri" w:hAnsi="Calibri" w:cs="Calibri"/>
                <w:sz w:val="18"/>
                <w:szCs w:val="18"/>
              </w:rPr>
            </w:pPr>
            <w:r w:rsidRPr="00385286">
              <w:rPr>
                <w:rFonts w:ascii="Calibri" w:hAnsi="Calibri" w:cs="Calibri"/>
                <w:sz w:val="18"/>
                <w:szCs w:val="18"/>
              </w:rPr>
              <w:t>0</w:t>
            </w:r>
            <w:r w:rsidR="008E6A17">
              <w:rPr>
                <w:rFonts w:ascii="Calibri" w:hAnsi="Calibri" w:cs="Calibri"/>
                <w:sz w:val="18"/>
                <w:szCs w:val="18"/>
              </w:rPr>
              <w:t>,</w:t>
            </w:r>
            <w:r w:rsidRPr="00385286">
              <w:rPr>
                <w:rFonts w:ascii="Calibri" w:hAnsi="Calibri" w:cs="Calibri"/>
                <w:sz w:val="18"/>
                <w:szCs w:val="18"/>
              </w:rPr>
              <w:t>028</w:t>
            </w:r>
          </w:p>
        </w:tc>
        <w:tc>
          <w:tcPr>
            <w:tcW w:w="1180" w:type="dxa"/>
            <w:tcBorders>
              <w:top w:val="nil"/>
              <w:left w:val="nil"/>
              <w:bottom w:val="single" w:sz="4" w:space="0" w:color="auto"/>
              <w:right w:val="single" w:sz="4" w:space="0" w:color="auto"/>
            </w:tcBorders>
            <w:shd w:val="clear" w:color="auto" w:fill="auto"/>
            <w:noWrap/>
            <w:vAlign w:val="center"/>
            <w:hideMark/>
          </w:tcPr>
          <w:p w14:paraId="1E531071"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3</w:t>
            </w:r>
            <w:r w:rsidR="008E6A17">
              <w:rPr>
                <w:rFonts w:ascii="Calibri" w:hAnsi="Calibri" w:cs="Calibri"/>
                <w:sz w:val="18"/>
                <w:szCs w:val="18"/>
              </w:rPr>
              <w:t>.</w:t>
            </w:r>
            <w:r w:rsidRPr="00385286">
              <w:rPr>
                <w:rFonts w:ascii="Calibri" w:hAnsi="Calibri" w:cs="Calibri"/>
                <w:sz w:val="18"/>
                <w:szCs w:val="18"/>
              </w:rPr>
              <w:t xml:space="preserve">583 </w:t>
            </w:r>
          </w:p>
        </w:tc>
        <w:tc>
          <w:tcPr>
            <w:tcW w:w="1180" w:type="dxa"/>
            <w:tcBorders>
              <w:top w:val="nil"/>
              <w:left w:val="nil"/>
              <w:bottom w:val="single" w:sz="4" w:space="0" w:color="auto"/>
              <w:right w:val="single" w:sz="4" w:space="0" w:color="auto"/>
            </w:tcBorders>
            <w:shd w:val="clear" w:color="auto" w:fill="auto"/>
            <w:noWrap/>
            <w:vAlign w:val="center"/>
            <w:hideMark/>
          </w:tcPr>
          <w:p w14:paraId="73AA74FF"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3</w:t>
            </w:r>
            <w:r w:rsidR="008E6A17">
              <w:rPr>
                <w:rFonts w:ascii="Calibri" w:hAnsi="Calibri" w:cs="Calibri"/>
                <w:sz w:val="18"/>
                <w:szCs w:val="18"/>
              </w:rPr>
              <w:t>.</w:t>
            </w:r>
            <w:r w:rsidRPr="00385286">
              <w:rPr>
                <w:rFonts w:ascii="Calibri" w:hAnsi="Calibri" w:cs="Calibri"/>
                <w:sz w:val="18"/>
                <w:szCs w:val="18"/>
              </w:rPr>
              <w:t xml:space="preserve">930 </w:t>
            </w:r>
          </w:p>
        </w:tc>
        <w:tc>
          <w:tcPr>
            <w:tcW w:w="1180" w:type="dxa"/>
            <w:tcBorders>
              <w:top w:val="nil"/>
              <w:left w:val="nil"/>
              <w:bottom w:val="single" w:sz="4" w:space="0" w:color="auto"/>
              <w:right w:val="single" w:sz="4" w:space="0" w:color="auto"/>
            </w:tcBorders>
            <w:shd w:val="clear" w:color="auto" w:fill="auto"/>
            <w:noWrap/>
            <w:vAlign w:val="center"/>
            <w:hideMark/>
          </w:tcPr>
          <w:p w14:paraId="6D575272"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7</w:t>
            </w:r>
            <w:r w:rsidR="008E6A17">
              <w:rPr>
                <w:rFonts w:ascii="Calibri" w:hAnsi="Calibri" w:cs="Calibri"/>
                <w:sz w:val="18"/>
                <w:szCs w:val="18"/>
              </w:rPr>
              <w:t>.</w:t>
            </w:r>
            <w:r w:rsidRPr="00385286">
              <w:rPr>
                <w:rFonts w:ascii="Calibri" w:hAnsi="Calibri" w:cs="Calibri"/>
                <w:sz w:val="18"/>
                <w:szCs w:val="18"/>
              </w:rPr>
              <w:t xml:space="preserve">513 </w:t>
            </w:r>
          </w:p>
        </w:tc>
      </w:tr>
      <w:tr w:rsidR="001329D3" w:rsidRPr="00385286" w14:paraId="21E2113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81926DF" w14:textId="77777777" w:rsidR="001329D3" w:rsidRPr="00385286" w:rsidRDefault="008E6A17" w:rsidP="008E6A17">
            <w:pPr>
              <w:spacing w:after="0" w:line="240" w:lineRule="auto"/>
              <w:rPr>
                <w:rFonts w:ascii="Calibri" w:hAnsi="Calibri" w:cs="Calibri"/>
                <w:sz w:val="18"/>
                <w:szCs w:val="18"/>
              </w:rPr>
            </w:pPr>
            <w:r w:rsidRPr="008E6A17">
              <w:rPr>
                <w:rFonts w:ascii="Calibri" w:hAnsi="Calibri" w:cs="Calibri"/>
                <w:sz w:val="18"/>
                <w:szCs w:val="18"/>
              </w:rPr>
              <w:t>Kazajstán</w:t>
            </w:r>
          </w:p>
        </w:tc>
        <w:tc>
          <w:tcPr>
            <w:tcW w:w="1180" w:type="dxa"/>
            <w:tcBorders>
              <w:top w:val="nil"/>
              <w:left w:val="nil"/>
              <w:bottom w:val="single" w:sz="4" w:space="0" w:color="auto"/>
              <w:right w:val="single" w:sz="4" w:space="0" w:color="auto"/>
            </w:tcBorders>
            <w:shd w:val="clear" w:color="auto" w:fill="auto"/>
            <w:vAlign w:val="center"/>
            <w:hideMark/>
          </w:tcPr>
          <w:p w14:paraId="27F52CDA" w14:textId="77777777" w:rsidR="001329D3" w:rsidRPr="00385286" w:rsidRDefault="001329D3" w:rsidP="008E6A17">
            <w:pPr>
              <w:spacing w:after="0" w:line="240" w:lineRule="auto"/>
              <w:jc w:val="center"/>
              <w:rPr>
                <w:rFonts w:ascii="Calibri" w:hAnsi="Calibri" w:cs="Calibri"/>
                <w:sz w:val="18"/>
                <w:szCs w:val="18"/>
              </w:rPr>
            </w:pPr>
            <w:r w:rsidRPr="00385286">
              <w:rPr>
                <w:rFonts w:ascii="Calibri" w:hAnsi="Calibri" w:cs="Calibri"/>
                <w:sz w:val="18"/>
                <w:szCs w:val="18"/>
              </w:rPr>
              <w:t>0</w:t>
            </w:r>
            <w:r w:rsidR="008E6A17">
              <w:rPr>
                <w:rFonts w:ascii="Calibri" w:hAnsi="Calibri" w:cs="Calibri"/>
                <w:sz w:val="18"/>
                <w:szCs w:val="18"/>
              </w:rPr>
              <w:t>,</w:t>
            </w:r>
            <w:r w:rsidRPr="00385286">
              <w:rPr>
                <w:rFonts w:ascii="Calibri" w:hAnsi="Calibri" w:cs="Calibri"/>
                <w:sz w:val="18"/>
                <w:szCs w:val="18"/>
              </w:rPr>
              <w:t>133</w:t>
            </w:r>
          </w:p>
        </w:tc>
        <w:tc>
          <w:tcPr>
            <w:tcW w:w="1180" w:type="dxa"/>
            <w:tcBorders>
              <w:top w:val="nil"/>
              <w:left w:val="nil"/>
              <w:bottom w:val="single" w:sz="4" w:space="0" w:color="auto"/>
              <w:right w:val="single" w:sz="4" w:space="0" w:color="auto"/>
            </w:tcBorders>
            <w:shd w:val="clear" w:color="auto" w:fill="auto"/>
            <w:noWrap/>
            <w:vAlign w:val="center"/>
            <w:hideMark/>
          </w:tcPr>
          <w:p w14:paraId="03C679FF" w14:textId="77777777" w:rsidR="001329D3" w:rsidRPr="00385286" w:rsidRDefault="008E6A17" w:rsidP="009145B5">
            <w:pPr>
              <w:spacing w:after="0" w:line="240" w:lineRule="auto"/>
              <w:jc w:val="center"/>
              <w:rPr>
                <w:rFonts w:ascii="Calibri" w:hAnsi="Calibri" w:cs="Calibri"/>
                <w:sz w:val="18"/>
                <w:szCs w:val="18"/>
              </w:rPr>
            </w:pPr>
            <w:r>
              <w:rPr>
                <w:rFonts w:ascii="Calibri" w:hAnsi="Calibri" w:cs="Calibri"/>
                <w:sz w:val="18"/>
                <w:szCs w:val="18"/>
              </w:rPr>
              <w:t>0,</w:t>
            </w:r>
            <w:r w:rsidR="001329D3" w:rsidRPr="00385286">
              <w:rPr>
                <w:rFonts w:ascii="Calibri" w:hAnsi="Calibri" w:cs="Calibri"/>
                <w:sz w:val="18"/>
                <w:szCs w:val="18"/>
              </w:rPr>
              <w:t>166</w:t>
            </w:r>
          </w:p>
        </w:tc>
        <w:tc>
          <w:tcPr>
            <w:tcW w:w="1180" w:type="dxa"/>
            <w:tcBorders>
              <w:top w:val="nil"/>
              <w:left w:val="nil"/>
              <w:bottom w:val="single" w:sz="4" w:space="0" w:color="auto"/>
              <w:right w:val="single" w:sz="4" w:space="0" w:color="auto"/>
            </w:tcBorders>
            <w:shd w:val="clear" w:color="auto" w:fill="auto"/>
            <w:noWrap/>
            <w:vAlign w:val="center"/>
            <w:hideMark/>
          </w:tcPr>
          <w:p w14:paraId="7042D418"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21</w:t>
            </w:r>
            <w:r w:rsidR="008E6A17">
              <w:rPr>
                <w:rFonts w:ascii="Calibri" w:hAnsi="Calibri" w:cs="Calibri"/>
                <w:sz w:val="18"/>
                <w:szCs w:val="18"/>
              </w:rPr>
              <w:t>.</w:t>
            </w:r>
            <w:r w:rsidRPr="00385286">
              <w:rPr>
                <w:rFonts w:ascii="Calibri" w:hAnsi="Calibri" w:cs="Calibri"/>
                <w:sz w:val="18"/>
                <w:szCs w:val="18"/>
              </w:rPr>
              <w:t xml:space="preserve">659 </w:t>
            </w:r>
          </w:p>
        </w:tc>
        <w:tc>
          <w:tcPr>
            <w:tcW w:w="1180" w:type="dxa"/>
            <w:tcBorders>
              <w:top w:val="nil"/>
              <w:left w:val="nil"/>
              <w:bottom w:val="single" w:sz="4" w:space="0" w:color="auto"/>
              <w:right w:val="single" w:sz="4" w:space="0" w:color="auto"/>
            </w:tcBorders>
            <w:shd w:val="clear" w:color="auto" w:fill="auto"/>
            <w:noWrap/>
            <w:vAlign w:val="center"/>
            <w:hideMark/>
          </w:tcPr>
          <w:p w14:paraId="4ECFA038"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23</w:t>
            </w:r>
            <w:r w:rsidR="008E6A17">
              <w:rPr>
                <w:rFonts w:ascii="Calibri" w:hAnsi="Calibri" w:cs="Calibri"/>
                <w:sz w:val="18"/>
                <w:szCs w:val="18"/>
              </w:rPr>
              <w:t>.</w:t>
            </w:r>
            <w:r w:rsidRPr="00385286">
              <w:rPr>
                <w:rFonts w:ascii="Calibri" w:hAnsi="Calibri" w:cs="Calibri"/>
                <w:sz w:val="18"/>
                <w:szCs w:val="18"/>
              </w:rPr>
              <w:t xml:space="preserve">756 </w:t>
            </w:r>
          </w:p>
        </w:tc>
        <w:tc>
          <w:tcPr>
            <w:tcW w:w="1180" w:type="dxa"/>
            <w:tcBorders>
              <w:top w:val="nil"/>
              <w:left w:val="nil"/>
              <w:bottom w:val="single" w:sz="4" w:space="0" w:color="auto"/>
              <w:right w:val="single" w:sz="4" w:space="0" w:color="auto"/>
            </w:tcBorders>
            <w:shd w:val="clear" w:color="auto" w:fill="auto"/>
            <w:noWrap/>
            <w:vAlign w:val="center"/>
            <w:hideMark/>
          </w:tcPr>
          <w:p w14:paraId="0E4255CB"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45</w:t>
            </w:r>
            <w:r w:rsidR="008E6A17">
              <w:rPr>
                <w:rFonts w:ascii="Calibri" w:hAnsi="Calibri" w:cs="Calibri"/>
                <w:sz w:val="18"/>
                <w:szCs w:val="18"/>
              </w:rPr>
              <w:t>.</w:t>
            </w:r>
            <w:r w:rsidRPr="00385286">
              <w:rPr>
                <w:rFonts w:ascii="Calibri" w:hAnsi="Calibri" w:cs="Calibri"/>
                <w:sz w:val="18"/>
                <w:szCs w:val="18"/>
              </w:rPr>
              <w:t xml:space="preserve">415 </w:t>
            </w:r>
          </w:p>
        </w:tc>
      </w:tr>
      <w:tr w:rsidR="001329D3" w:rsidRPr="00385286" w14:paraId="2BF21EA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8BBDF05" w14:textId="77777777" w:rsidR="001329D3" w:rsidRPr="00385286" w:rsidRDefault="001329D3" w:rsidP="009145B5">
            <w:pPr>
              <w:spacing w:after="0" w:line="240" w:lineRule="auto"/>
              <w:rPr>
                <w:rFonts w:ascii="Calibri" w:hAnsi="Calibri" w:cs="Calibri"/>
                <w:sz w:val="18"/>
                <w:szCs w:val="18"/>
              </w:rPr>
            </w:pPr>
            <w:r w:rsidRPr="00385286">
              <w:rPr>
                <w:rFonts w:ascii="Calibri" w:hAnsi="Calibri" w:cs="Calibri"/>
                <w:sz w:val="18"/>
                <w:szCs w:val="18"/>
              </w:rPr>
              <w:t>Kenya</w:t>
            </w:r>
          </w:p>
        </w:tc>
        <w:tc>
          <w:tcPr>
            <w:tcW w:w="1180" w:type="dxa"/>
            <w:tcBorders>
              <w:top w:val="nil"/>
              <w:left w:val="nil"/>
              <w:bottom w:val="single" w:sz="4" w:space="0" w:color="auto"/>
              <w:right w:val="single" w:sz="4" w:space="0" w:color="auto"/>
            </w:tcBorders>
            <w:shd w:val="clear" w:color="auto" w:fill="auto"/>
            <w:vAlign w:val="center"/>
            <w:hideMark/>
          </w:tcPr>
          <w:p w14:paraId="5A67B3CF" w14:textId="77777777" w:rsidR="001329D3" w:rsidRPr="00385286" w:rsidRDefault="001329D3" w:rsidP="008E6A17">
            <w:pPr>
              <w:spacing w:after="0" w:line="240" w:lineRule="auto"/>
              <w:jc w:val="center"/>
              <w:rPr>
                <w:rFonts w:ascii="Calibri" w:hAnsi="Calibri" w:cs="Calibri"/>
                <w:sz w:val="18"/>
                <w:szCs w:val="18"/>
              </w:rPr>
            </w:pPr>
            <w:r w:rsidRPr="00385286">
              <w:rPr>
                <w:rFonts w:ascii="Calibri" w:hAnsi="Calibri" w:cs="Calibri"/>
                <w:sz w:val="18"/>
                <w:szCs w:val="18"/>
              </w:rPr>
              <w:t>0</w:t>
            </w:r>
            <w:r w:rsidR="008E6A17">
              <w:rPr>
                <w:rFonts w:ascii="Calibri" w:hAnsi="Calibri" w:cs="Calibri"/>
                <w:sz w:val="18"/>
                <w:szCs w:val="18"/>
              </w:rPr>
              <w:t>,</w:t>
            </w:r>
            <w:r w:rsidRPr="00385286">
              <w:rPr>
                <w:rFonts w:ascii="Calibri" w:hAnsi="Calibri" w:cs="Calibri"/>
                <w:sz w:val="18"/>
                <w:szCs w:val="18"/>
              </w:rPr>
              <w:t>030</w:t>
            </w:r>
          </w:p>
        </w:tc>
        <w:tc>
          <w:tcPr>
            <w:tcW w:w="1180" w:type="dxa"/>
            <w:tcBorders>
              <w:top w:val="nil"/>
              <w:left w:val="nil"/>
              <w:bottom w:val="single" w:sz="4" w:space="0" w:color="auto"/>
              <w:right w:val="single" w:sz="4" w:space="0" w:color="auto"/>
            </w:tcBorders>
            <w:shd w:val="clear" w:color="auto" w:fill="auto"/>
            <w:noWrap/>
            <w:vAlign w:val="center"/>
            <w:hideMark/>
          </w:tcPr>
          <w:p w14:paraId="5769E2BE" w14:textId="77777777" w:rsidR="001329D3" w:rsidRPr="00385286" w:rsidRDefault="001329D3" w:rsidP="008E6A17">
            <w:pPr>
              <w:spacing w:after="0" w:line="240" w:lineRule="auto"/>
              <w:jc w:val="center"/>
              <w:rPr>
                <w:rFonts w:ascii="Calibri" w:hAnsi="Calibri" w:cs="Calibri"/>
                <w:sz w:val="18"/>
                <w:szCs w:val="18"/>
              </w:rPr>
            </w:pPr>
            <w:r w:rsidRPr="00385286">
              <w:rPr>
                <w:rFonts w:ascii="Calibri" w:hAnsi="Calibri" w:cs="Calibri"/>
                <w:sz w:val="18"/>
                <w:szCs w:val="18"/>
              </w:rPr>
              <w:t>0</w:t>
            </w:r>
            <w:r w:rsidR="008E6A17">
              <w:rPr>
                <w:rFonts w:ascii="Calibri" w:hAnsi="Calibri" w:cs="Calibri"/>
                <w:sz w:val="18"/>
                <w:szCs w:val="18"/>
              </w:rPr>
              <w:t>,</w:t>
            </w:r>
            <w:r w:rsidRPr="00385286">
              <w:rPr>
                <w:rFonts w:ascii="Calibri" w:hAnsi="Calibri" w:cs="Calibri"/>
                <w:sz w:val="18"/>
                <w:szCs w:val="18"/>
              </w:rPr>
              <w:t>038</w:t>
            </w:r>
          </w:p>
        </w:tc>
        <w:tc>
          <w:tcPr>
            <w:tcW w:w="1180" w:type="dxa"/>
            <w:tcBorders>
              <w:top w:val="nil"/>
              <w:left w:val="nil"/>
              <w:bottom w:val="single" w:sz="4" w:space="0" w:color="auto"/>
              <w:right w:val="single" w:sz="4" w:space="0" w:color="auto"/>
            </w:tcBorders>
            <w:shd w:val="clear" w:color="auto" w:fill="auto"/>
            <w:noWrap/>
            <w:vAlign w:val="center"/>
            <w:hideMark/>
          </w:tcPr>
          <w:p w14:paraId="142C64FF" w14:textId="77777777" w:rsidR="001329D3" w:rsidRPr="00385286" w:rsidRDefault="008E6A17" w:rsidP="009145B5">
            <w:pPr>
              <w:spacing w:after="0" w:line="240" w:lineRule="auto"/>
              <w:jc w:val="right"/>
              <w:rPr>
                <w:rFonts w:ascii="Calibri" w:hAnsi="Calibri" w:cs="Calibri"/>
                <w:sz w:val="18"/>
                <w:szCs w:val="18"/>
              </w:rPr>
            </w:pPr>
            <w:r>
              <w:rPr>
                <w:rFonts w:ascii="Calibri" w:hAnsi="Calibri" w:cs="Calibri"/>
                <w:sz w:val="18"/>
                <w:szCs w:val="18"/>
              </w:rPr>
              <w:t>4.</w:t>
            </w:r>
            <w:r w:rsidR="001329D3" w:rsidRPr="00385286">
              <w:rPr>
                <w:rFonts w:ascii="Calibri" w:hAnsi="Calibri" w:cs="Calibri"/>
                <w:sz w:val="18"/>
                <w:szCs w:val="18"/>
              </w:rPr>
              <w:t xml:space="preserve">885 </w:t>
            </w:r>
          </w:p>
        </w:tc>
        <w:tc>
          <w:tcPr>
            <w:tcW w:w="1180" w:type="dxa"/>
            <w:tcBorders>
              <w:top w:val="nil"/>
              <w:left w:val="nil"/>
              <w:bottom w:val="single" w:sz="4" w:space="0" w:color="auto"/>
              <w:right w:val="single" w:sz="4" w:space="0" w:color="auto"/>
            </w:tcBorders>
            <w:shd w:val="clear" w:color="auto" w:fill="auto"/>
            <w:noWrap/>
            <w:vAlign w:val="center"/>
            <w:hideMark/>
          </w:tcPr>
          <w:p w14:paraId="062B598A"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5</w:t>
            </w:r>
            <w:r w:rsidR="008E6A17">
              <w:rPr>
                <w:rFonts w:ascii="Calibri" w:hAnsi="Calibri" w:cs="Calibri"/>
                <w:sz w:val="18"/>
                <w:szCs w:val="18"/>
              </w:rPr>
              <w:t>.</w:t>
            </w:r>
            <w:r w:rsidRPr="00385286">
              <w:rPr>
                <w:rFonts w:ascii="Calibri" w:hAnsi="Calibri" w:cs="Calibri"/>
                <w:sz w:val="18"/>
                <w:szCs w:val="18"/>
              </w:rPr>
              <w:t xml:space="preserve">358 </w:t>
            </w:r>
          </w:p>
        </w:tc>
        <w:tc>
          <w:tcPr>
            <w:tcW w:w="1180" w:type="dxa"/>
            <w:tcBorders>
              <w:top w:val="nil"/>
              <w:left w:val="nil"/>
              <w:bottom w:val="single" w:sz="4" w:space="0" w:color="auto"/>
              <w:right w:val="single" w:sz="4" w:space="0" w:color="auto"/>
            </w:tcBorders>
            <w:shd w:val="clear" w:color="auto" w:fill="auto"/>
            <w:noWrap/>
            <w:vAlign w:val="center"/>
            <w:hideMark/>
          </w:tcPr>
          <w:p w14:paraId="4816C0E0" w14:textId="77777777" w:rsidR="001329D3" w:rsidRPr="00385286" w:rsidRDefault="001329D3" w:rsidP="008E6A17">
            <w:pPr>
              <w:spacing w:after="0" w:line="240" w:lineRule="auto"/>
              <w:jc w:val="right"/>
              <w:rPr>
                <w:rFonts w:ascii="Calibri" w:hAnsi="Calibri" w:cs="Calibri"/>
                <w:sz w:val="18"/>
                <w:szCs w:val="18"/>
              </w:rPr>
            </w:pPr>
            <w:r w:rsidRPr="00385286">
              <w:rPr>
                <w:rFonts w:ascii="Calibri" w:hAnsi="Calibri" w:cs="Calibri"/>
                <w:sz w:val="18"/>
                <w:szCs w:val="18"/>
              </w:rPr>
              <w:t>10</w:t>
            </w:r>
            <w:r w:rsidR="008E6A17">
              <w:rPr>
                <w:rFonts w:ascii="Calibri" w:hAnsi="Calibri" w:cs="Calibri"/>
                <w:sz w:val="18"/>
                <w:szCs w:val="18"/>
              </w:rPr>
              <w:t>.</w:t>
            </w:r>
            <w:r w:rsidRPr="00385286">
              <w:rPr>
                <w:rFonts w:ascii="Calibri" w:hAnsi="Calibri" w:cs="Calibri"/>
                <w:sz w:val="18"/>
                <w:szCs w:val="18"/>
              </w:rPr>
              <w:t xml:space="preserve">243 </w:t>
            </w:r>
          </w:p>
        </w:tc>
      </w:tr>
      <w:tr w:rsidR="008E6A17" w:rsidRPr="00385286" w14:paraId="296B38D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28DC462" w14:textId="77777777" w:rsidR="008E6A17" w:rsidRPr="00385286" w:rsidRDefault="008E6A17" w:rsidP="008E6A17">
            <w:pPr>
              <w:spacing w:after="0" w:line="240" w:lineRule="auto"/>
              <w:rPr>
                <w:rFonts w:ascii="Calibri" w:hAnsi="Calibri" w:cs="Calibri"/>
                <w:sz w:val="18"/>
                <w:szCs w:val="18"/>
              </w:rPr>
            </w:pPr>
            <w:r w:rsidRPr="008E6A17">
              <w:rPr>
                <w:rFonts w:ascii="Calibri" w:hAnsi="Calibri" w:cs="Calibri"/>
                <w:sz w:val="18"/>
                <w:szCs w:val="18"/>
              </w:rPr>
              <w:t>Kirguistán</w:t>
            </w:r>
          </w:p>
        </w:tc>
        <w:tc>
          <w:tcPr>
            <w:tcW w:w="1180" w:type="dxa"/>
            <w:tcBorders>
              <w:top w:val="nil"/>
              <w:left w:val="nil"/>
              <w:bottom w:val="single" w:sz="4" w:space="0" w:color="auto"/>
              <w:right w:val="single" w:sz="4" w:space="0" w:color="auto"/>
            </w:tcBorders>
            <w:shd w:val="clear" w:color="auto" w:fill="auto"/>
            <w:vAlign w:val="center"/>
            <w:hideMark/>
          </w:tcPr>
          <w:p w14:paraId="13B3986E" w14:textId="77777777" w:rsidR="008E6A17" w:rsidRPr="00385286" w:rsidRDefault="008E6A17" w:rsidP="008E6A17">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6BEB699C" w14:textId="77777777" w:rsidR="008E6A17" w:rsidRPr="00385286" w:rsidRDefault="008E6A17" w:rsidP="008E6A17">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413F789D" w14:textId="77777777" w:rsidR="008E6A17" w:rsidRPr="00385286" w:rsidRDefault="008E6A17"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B02EB17" w14:textId="77777777" w:rsidR="008E6A17" w:rsidRPr="00385286" w:rsidRDefault="008E6A17"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7A0192D7" w14:textId="77777777" w:rsidR="008E6A17" w:rsidRPr="00385286" w:rsidRDefault="008E6A17"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8E6A17" w:rsidRPr="00385286" w14:paraId="3110A2BB"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7172BF" w14:textId="77777777" w:rsidR="008E6A17" w:rsidRPr="00385286" w:rsidRDefault="008E6A17" w:rsidP="009145B5">
            <w:pPr>
              <w:spacing w:after="0" w:line="240" w:lineRule="auto"/>
              <w:rPr>
                <w:rFonts w:ascii="Calibri" w:hAnsi="Calibri" w:cs="Calibri"/>
                <w:sz w:val="18"/>
                <w:szCs w:val="18"/>
              </w:rPr>
            </w:pPr>
            <w:r w:rsidRPr="00385286">
              <w:rPr>
                <w:rFonts w:ascii="Calibri" w:hAnsi="Calibri" w:cs="Calibri"/>
                <w:sz w:val="18"/>
                <w:szCs w:val="18"/>
              </w:rPr>
              <w:t>Kiribati</w:t>
            </w:r>
          </w:p>
        </w:tc>
        <w:tc>
          <w:tcPr>
            <w:tcW w:w="1180" w:type="dxa"/>
            <w:tcBorders>
              <w:top w:val="nil"/>
              <w:left w:val="nil"/>
              <w:bottom w:val="single" w:sz="4" w:space="0" w:color="auto"/>
              <w:right w:val="single" w:sz="4" w:space="0" w:color="auto"/>
            </w:tcBorders>
            <w:shd w:val="clear" w:color="auto" w:fill="auto"/>
            <w:vAlign w:val="center"/>
            <w:hideMark/>
          </w:tcPr>
          <w:p w14:paraId="484BB18C" w14:textId="77777777" w:rsidR="008E6A17" w:rsidRPr="00385286" w:rsidRDefault="008E6A17" w:rsidP="008E6A17">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AE72F7D" w14:textId="77777777" w:rsidR="008E6A17" w:rsidRPr="00385286" w:rsidRDefault="008E6A17" w:rsidP="008E6A17">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21589E8" w14:textId="77777777" w:rsidR="008E6A17" w:rsidRPr="00385286" w:rsidRDefault="008E6A17"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F58454C" w14:textId="77777777" w:rsidR="008E6A17" w:rsidRPr="00385286" w:rsidRDefault="008E6A17"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8676167" w14:textId="77777777" w:rsidR="008E6A17" w:rsidRPr="00385286" w:rsidRDefault="008E6A17"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8E6A17" w:rsidRPr="00385286" w14:paraId="1312FDE8"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63FB294" w14:textId="77777777" w:rsidR="008E6A17" w:rsidRPr="00385286" w:rsidRDefault="008E6A17" w:rsidP="009145B5">
            <w:pPr>
              <w:spacing w:after="0" w:line="240" w:lineRule="auto"/>
              <w:rPr>
                <w:rFonts w:ascii="Calibri" w:hAnsi="Calibri" w:cs="Calibri"/>
                <w:sz w:val="18"/>
                <w:szCs w:val="18"/>
              </w:rPr>
            </w:pPr>
            <w:r w:rsidRPr="00385286">
              <w:rPr>
                <w:rFonts w:ascii="Calibri" w:hAnsi="Calibri" w:cs="Calibri"/>
                <w:sz w:val="18"/>
                <w:szCs w:val="18"/>
              </w:rPr>
              <w:t>Kuwait</w:t>
            </w:r>
          </w:p>
        </w:tc>
        <w:tc>
          <w:tcPr>
            <w:tcW w:w="1180" w:type="dxa"/>
            <w:tcBorders>
              <w:top w:val="nil"/>
              <w:left w:val="nil"/>
              <w:bottom w:val="single" w:sz="4" w:space="0" w:color="auto"/>
              <w:right w:val="single" w:sz="4" w:space="0" w:color="auto"/>
            </w:tcBorders>
            <w:shd w:val="clear" w:color="auto" w:fill="auto"/>
            <w:vAlign w:val="center"/>
            <w:hideMark/>
          </w:tcPr>
          <w:p w14:paraId="34B2BF05" w14:textId="77777777" w:rsidR="008E6A17" w:rsidRPr="00385286" w:rsidRDefault="008E6A17" w:rsidP="008E6A17">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234</w:t>
            </w:r>
          </w:p>
        </w:tc>
        <w:tc>
          <w:tcPr>
            <w:tcW w:w="1180" w:type="dxa"/>
            <w:tcBorders>
              <w:top w:val="nil"/>
              <w:left w:val="nil"/>
              <w:bottom w:val="single" w:sz="4" w:space="0" w:color="auto"/>
              <w:right w:val="single" w:sz="4" w:space="0" w:color="auto"/>
            </w:tcBorders>
            <w:shd w:val="clear" w:color="auto" w:fill="auto"/>
            <w:noWrap/>
            <w:vAlign w:val="center"/>
            <w:hideMark/>
          </w:tcPr>
          <w:p w14:paraId="4856E1D5" w14:textId="77777777" w:rsidR="008E6A17" w:rsidRPr="00385286" w:rsidRDefault="008E6A17" w:rsidP="008E6A17">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293</w:t>
            </w:r>
          </w:p>
        </w:tc>
        <w:tc>
          <w:tcPr>
            <w:tcW w:w="1180" w:type="dxa"/>
            <w:tcBorders>
              <w:top w:val="nil"/>
              <w:left w:val="nil"/>
              <w:bottom w:val="single" w:sz="4" w:space="0" w:color="auto"/>
              <w:right w:val="single" w:sz="4" w:space="0" w:color="auto"/>
            </w:tcBorders>
            <w:shd w:val="clear" w:color="auto" w:fill="auto"/>
            <w:noWrap/>
            <w:vAlign w:val="center"/>
            <w:hideMark/>
          </w:tcPr>
          <w:p w14:paraId="48227900" w14:textId="77777777" w:rsidR="008E6A17" w:rsidRPr="00385286" w:rsidRDefault="008E6A17" w:rsidP="008E6A17">
            <w:pPr>
              <w:spacing w:after="0" w:line="240" w:lineRule="auto"/>
              <w:jc w:val="right"/>
              <w:rPr>
                <w:rFonts w:ascii="Calibri" w:hAnsi="Calibri" w:cs="Calibri"/>
                <w:sz w:val="18"/>
                <w:szCs w:val="18"/>
              </w:rPr>
            </w:pPr>
            <w:r w:rsidRPr="00385286">
              <w:rPr>
                <w:rFonts w:ascii="Calibri" w:hAnsi="Calibri" w:cs="Calibri"/>
                <w:sz w:val="18"/>
                <w:szCs w:val="18"/>
              </w:rPr>
              <w:t>38</w:t>
            </w:r>
            <w:r>
              <w:rPr>
                <w:rFonts w:ascii="Calibri" w:hAnsi="Calibri" w:cs="Calibri"/>
                <w:sz w:val="18"/>
                <w:szCs w:val="18"/>
              </w:rPr>
              <w:t>.</w:t>
            </w:r>
            <w:r w:rsidRPr="00385286">
              <w:rPr>
                <w:rFonts w:ascii="Calibri" w:hAnsi="Calibri" w:cs="Calibri"/>
                <w:sz w:val="18"/>
                <w:szCs w:val="18"/>
              </w:rPr>
              <w:t xml:space="preserve">106 </w:t>
            </w:r>
          </w:p>
        </w:tc>
        <w:tc>
          <w:tcPr>
            <w:tcW w:w="1180" w:type="dxa"/>
            <w:tcBorders>
              <w:top w:val="nil"/>
              <w:left w:val="nil"/>
              <w:bottom w:val="single" w:sz="4" w:space="0" w:color="auto"/>
              <w:right w:val="single" w:sz="4" w:space="0" w:color="auto"/>
            </w:tcBorders>
            <w:shd w:val="clear" w:color="auto" w:fill="auto"/>
            <w:noWrap/>
            <w:vAlign w:val="center"/>
            <w:hideMark/>
          </w:tcPr>
          <w:p w14:paraId="6D88DFEC" w14:textId="77777777" w:rsidR="008E6A17" w:rsidRPr="00385286" w:rsidRDefault="008E6A17" w:rsidP="008E6A17">
            <w:pPr>
              <w:spacing w:after="0" w:line="240" w:lineRule="auto"/>
              <w:jc w:val="right"/>
              <w:rPr>
                <w:rFonts w:ascii="Calibri" w:hAnsi="Calibri" w:cs="Calibri"/>
                <w:sz w:val="18"/>
                <w:szCs w:val="18"/>
              </w:rPr>
            </w:pPr>
            <w:r w:rsidRPr="00385286">
              <w:rPr>
                <w:rFonts w:ascii="Calibri" w:hAnsi="Calibri" w:cs="Calibri"/>
                <w:sz w:val="18"/>
                <w:szCs w:val="18"/>
              </w:rPr>
              <w:t>41</w:t>
            </w:r>
            <w:r>
              <w:rPr>
                <w:rFonts w:ascii="Calibri" w:hAnsi="Calibri" w:cs="Calibri"/>
                <w:sz w:val="18"/>
                <w:szCs w:val="18"/>
              </w:rPr>
              <w:t>.</w:t>
            </w:r>
            <w:r w:rsidRPr="00385286">
              <w:rPr>
                <w:rFonts w:ascii="Calibri" w:hAnsi="Calibri" w:cs="Calibri"/>
                <w:sz w:val="18"/>
                <w:szCs w:val="18"/>
              </w:rPr>
              <w:t xml:space="preserve">796 </w:t>
            </w:r>
          </w:p>
        </w:tc>
        <w:tc>
          <w:tcPr>
            <w:tcW w:w="1180" w:type="dxa"/>
            <w:tcBorders>
              <w:top w:val="nil"/>
              <w:left w:val="nil"/>
              <w:bottom w:val="single" w:sz="4" w:space="0" w:color="auto"/>
              <w:right w:val="single" w:sz="4" w:space="0" w:color="auto"/>
            </w:tcBorders>
            <w:shd w:val="clear" w:color="auto" w:fill="auto"/>
            <w:noWrap/>
            <w:vAlign w:val="center"/>
            <w:hideMark/>
          </w:tcPr>
          <w:p w14:paraId="3703424B" w14:textId="77777777" w:rsidR="008E6A17" w:rsidRPr="00385286" w:rsidRDefault="008E6A17" w:rsidP="008E6A17">
            <w:pPr>
              <w:spacing w:after="0" w:line="240" w:lineRule="auto"/>
              <w:jc w:val="right"/>
              <w:rPr>
                <w:rFonts w:ascii="Calibri" w:hAnsi="Calibri" w:cs="Calibri"/>
                <w:sz w:val="18"/>
                <w:szCs w:val="18"/>
              </w:rPr>
            </w:pPr>
            <w:r w:rsidRPr="00385286">
              <w:rPr>
                <w:rFonts w:ascii="Calibri" w:hAnsi="Calibri" w:cs="Calibri"/>
                <w:sz w:val="18"/>
                <w:szCs w:val="18"/>
              </w:rPr>
              <w:t>79</w:t>
            </w:r>
            <w:r>
              <w:rPr>
                <w:rFonts w:ascii="Calibri" w:hAnsi="Calibri" w:cs="Calibri"/>
                <w:sz w:val="18"/>
                <w:szCs w:val="18"/>
              </w:rPr>
              <w:t>.</w:t>
            </w:r>
            <w:r w:rsidRPr="00385286">
              <w:rPr>
                <w:rFonts w:ascii="Calibri" w:hAnsi="Calibri" w:cs="Calibri"/>
                <w:sz w:val="18"/>
                <w:szCs w:val="18"/>
              </w:rPr>
              <w:t xml:space="preserve">902 </w:t>
            </w:r>
          </w:p>
        </w:tc>
      </w:tr>
      <w:tr w:rsidR="008E6A17" w:rsidRPr="00385286" w14:paraId="3C62BBA8"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AA36BC5" w14:textId="77777777" w:rsidR="008E6A17" w:rsidRPr="00385286" w:rsidRDefault="008E6A17" w:rsidP="00934486">
            <w:pPr>
              <w:spacing w:after="0" w:line="240" w:lineRule="auto"/>
              <w:rPr>
                <w:rFonts w:ascii="Calibri" w:hAnsi="Calibri" w:cs="Calibri"/>
                <w:sz w:val="18"/>
                <w:szCs w:val="18"/>
              </w:rPr>
            </w:pPr>
            <w:r w:rsidRPr="00385286">
              <w:rPr>
                <w:rFonts w:ascii="Calibri" w:hAnsi="Calibri" w:cs="Calibri"/>
                <w:sz w:val="18"/>
                <w:szCs w:val="18"/>
              </w:rPr>
              <w:t>Lesotho</w:t>
            </w:r>
          </w:p>
        </w:tc>
        <w:tc>
          <w:tcPr>
            <w:tcW w:w="1180" w:type="dxa"/>
            <w:tcBorders>
              <w:top w:val="nil"/>
              <w:left w:val="nil"/>
              <w:bottom w:val="single" w:sz="4" w:space="0" w:color="auto"/>
              <w:right w:val="single" w:sz="4" w:space="0" w:color="auto"/>
            </w:tcBorders>
            <w:shd w:val="clear" w:color="auto" w:fill="auto"/>
            <w:vAlign w:val="center"/>
            <w:hideMark/>
          </w:tcPr>
          <w:p w14:paraId="4A6A5123" w14:textId="77777777" w:rsidR="008E6A17" w:rsidRPr="00385286" w:rsidRDefault="008E6A17" w:rsidP="008E6A17">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BB78D1F" w14:textId="77777777" w:rsidR="008E6A17" w:rsidRPr="00385286" w:rsidRDefault="008E6A17" w:rsidP="008E6A17">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BADBD31" w14:textId="77777777" w:rsidR="008E6A17" w:rsidRPr="00385286" w:rsidRDefault="008E6A17"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3400666" w14:textId="77777777" w:rsidR="008E6A17" w:rsidRPr="00385286" w:rsidRDefault="008E6A17"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A424BCC" w14:textId="77777777" w:rsidR="008E6A17" w:rsidRPr="00385286" w:rsidRDefault="008E6A17"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8E6A17" w:rsidRPr="00385286" w14:paraId="0B3D226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2C6011C" w14:textId="77777777" w:rsidR="008E6A17" w:rsidRPr="00385286" w:rsidRDefault="008E6A17" w:rsidP="00934486">
            <w:pPr>
              <w:spacing w:after="0" w:line="240" w:lineRule="auto"/>
              <w:rPr>
                <w:rFonts w:ascii="Calibri" w:hAnsi="Calibri" w:cs="Calibri"/>
                <w:sz w:val="18"/>
                <w:szCs w:val="18"/>
              </w:rPr>
            </w:pPr>
            <w:r>
              <w:rPr>
                <w:rFonts w:ascii="Calibri" w:hAnsi="Calibri" w:cs="Calibri"/>
                <w:sz w:val="18"/>
                <w:szCs w:val="18"/>
              </w:rPr>
              <w:t>Letonia</w:t>
            </w:r>
          </w:p>
        </w:tc>
        <w:tc>
          <w:tcPr>
            <w:tcW w:w="1180" w:type="dxa"/>
            <w:tcBorders>
              <w:top w:val="nil"/>
              <w:left w:val="nil"/>
              <w:bottom w:val="single" w:sz="4" w:space="0" w:color="auto"/>
              <w:right w:val="single" w:sz="4" w:space="0" w:color="auto"/>
            </w:tcBorders>
            <w:shd w:val="clear" w:color="auto" w:fill="auto"/>
            <w:vAlign w:val="center"/>
            <w:hideMark/>
          </w:tcPr>
          <w:p w14:paraId="71256A48" w14:textId="77777777" w:rsidR="008E6A17" w:rsidRPr="00385286" w:rsidRDefault="008E6A17" w:rsidP="008E6A17">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050</w:t>
            </w:r>
          </w:p>
        </w:tc>
        <w:tc>
          <w:tcPr>
            <w:tcW w:w="1180" w:type="dxa"/>
            <w:tcBorders>
              <w:top w:val="nil"/>
              <w:left w:val="nil"/>
              <w:bottom w:val="single" w:sz="4" w:space="0" w:color="auto"/>
              <w:right w:val="single" w:sz="4" w:space="0" w:color="auto"/>
            </w:tcBorders>
            <w:shd w:val="clear" w:color="auto" w:fill="auto"/>
            <w:noWrap/>
            <w:vAlign w:val="center"/>
            <w:hideMark/>
          </w:tcPr>
          <w:p w14:paraId="436B4790" w14:textId="77777777" w:rsidR="008E6A17" w:rsidRPr="00385286" w:rsidRDefault="008E6A17"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063</w:t>
            </w:r>
          </w:p>
        </w:tc>
        <w:tc>
          <w:tcPr>
            <w:tcW w:w="1180" w:type="dxa"/>
            <w:tcBorders>
              <w:top w:val="nil"/>
              <w:left w:val="nil"/>
              <w:bottom w:val="single" w:sz="4" w:space="0" w:color="auto"/>
              <w:right w:val="single" w:sz="4" w:space="0" w:color="auto"/>
            </w:tcBorders>
            <w:shd w:val="clear" w:color="auto" w:fill="auto"/>
            <w:noWrap/>
            <w:vAlign w:val="center"/>
            <w:hideMark/>
          </w:tcPr>
          <w:p w14:paraId="05A53F73" w14:textId="77777777" w:rsidR="008E6A17" w:rsidRPr="00385286" w:rsidRDefault="008E6A17" w:rsidP="008E6A17">
            <w:pPr>
              <w:spacing w:after="0" w:line="240" w:lineRule="auto"/>
              <w:jc w:val="right"/>
              <w:rPr>
                <w:rFonts w:ascii="Calibri" w:hAnsi="Calibri" w:cs="Calibri"/>
                <w:sz w:val="18"/>
                <w:szCs w:val="18"/>
              </w:rPr>
            </w:pPr>
            <w:r w:rsidRPr="00385286">
              <w:rPr>
                <w:rFonts w:ascii="Calibri" w:hAnsi="Calibri" w:cs="Calibri"/>
                <w:sz w:val="18"/>
                <w:szCs w:val="18"/>
              </w:rPr>
              <w:t>8</w:t>
            </w:r>
            <w:r>
              <w:rPr>
                <w:rFonts w:ascii="Calibri" w:hAnsi="Calibri" w:cs="Calibri"/>
                <w:sz w:val="18"/>
                <w:szCs w:val="18"/>
              </w:rPr>
              <w:t>.</w:t>
            </w:r>
            <w:r w:rsidRPr="00385286">
              <w:rPr>
                <w:rFonts w:ascii="Calibri" w:hAnsi="Calibri" w:cs="Calibri"/>
                <w:sz w:val="18"/>
                <w:szCs w:val="18"/>
              </w:rPr>
              <w:t xml:space="preserve">142 </w:t>
            </w:r>
          </w:p>
        </w:tc>
        <w:tc>
          <w:tcPr>
            <w:tcW w:w="1180" w:type="dxa"/>
            <w:tcBorders>
              <w:top w:val="nil"/>
              <w:left w:val="nil"/>
              <w:bottom w:val="single" w:sz="4" w:space="0" w:color="auto"/>
              <w:right w:val="single" w:sz="4" w:space="0" w:color="auto"/>
            </w:tcBorders>
            <w:shd w:val="clear" w:color="auto" w:fill="auto"/>
            <w:noWrap/>
            <w:vAlign w:val="center"/>
            <w:hideMark/>
          </w:tcPr>
          <w:p w14:paraId="2F7FD3FA" w14:textId="77777777" w:rsidR="008E6A17" w:rsidRPr="00385286" w:rsidRDefault="008E6A17" w:rsidP="008E6A17">
            <w:pPr>
              <w:spacing w:after="0" w:line="240" w:lineRule="auto"/>
              <w:jc w:val="right"/>
              <w:rPr>
                <w:rFonts w:ascii="Calibri" w:hAnsi="Calibri" w:cs="Calibri"/>
                <w:sz w:val="18"/>
                <w:szCs w:val="18"/>
              </w:rPr>
            </w:pPr>
            <w:r w:rsidRPr="00385286">
              <w:rPr>
                <w:rFonts w:ascii="Calibri" w:hAnsi="Calibri" w:cs="Calibri"/>
                <w:sz w:val="18"/>
                <w:szCs w:val="18"/>
              </w:rPr>
              <w:t>8</w:t>
            </w:r>
            <w:r>
              <w:rPr>
                <w:rFonts w:ascii="Calibri" w:hAnsi="Calibri" w:cs="Calibri"/>
                <w:sz w:val="18"/>
                <w:szCs w:val="18"/>
              </w:rPr>
              <w:t>.</w:t>
            </w:r>
            <w:r w:rsidRPr="00385286">
              <w:rPr>
                <w:rFonts w:ascii="Calibri" w:hAnsi="Calibri" w:cs="Calibri"/>
                <w:sz w:val="18"/>
                <w:szCs w:val="18"/>
              </w:rPr>
              <w:t xml:space="preserve">931 </w:t>
            </w:r>
          </w:p>
        </w:tc>
        <w:tc>
          <w:tcPr>
            <w:tcW w:w="1180" w:type="dxa"/>
            <w:tcBorders>
              <w:top w:val="nil"/>
              <w:left w:val="nil"/>
              <w:bottom w:val="single" w:sz="4" w:space="0" w:color="auto"/>
              <w:right w:val="single" w:sz="4" w:space="0" w:color="auto"/>
            </w:tcBorders>
            <w:shd w:val="clear" w:color="auto" w:fill="auto"/>
            <w:noWrap/>
            <w:vAlign w:val="center"/>
            <w:hideMark/>
          </w:tcPr>
          <w:p w14:paraId="55F3F64F" w14:textId="77777777" w:rsidR="008E6A17" w:rsidRPr="00385286" w:rsidRDefault="008E6A17" w:rsidP="008E6A17">
            <w:pPr>
              <w:spacing w:after="0" w:line="240" w:lineRule="auto"/>
              <w:jc w:val="right"/>
              <w:rPr>
                <w:rFonts w:ascii="Calibri" w:hAnsi="Calibri" w:cs="Calibri"/>
                <w:sz w:val="18"/>
                <w:szCs w:val="18"/>
              </w:rPr>
            </w:pPr>
            <w:r w:rsidRPr="00385286">
              <w:rPr>
                <w:rFonts w:ascii="Calibri" w:hAnsi="Calibri" w:cs="Calibri"/>
                <w:sz w:val="18"/>
                <w:szCs w:val="18"/>
              </w:rPr>
              <w:t>17</w:t>
            </w:r>
            <w:r>
              <w:rPr>
                <w:rFonts w:ascii="Calibri" w:hAnsi="Calibri" w:cs="Calibri"/>
                <w:sz w:val="18"/>
                <w:szCs w:val="18"/>
              </w:rPr>
              <w:t>.</w:t>
            </w:r>
            <w:r w:rsidRPr="00385286">
              <w:rPr>
                <w:rFonts w:ascii="Calibri" w:hAnsi="Calibri" w:cs="Calibri"/>
                <w:sz w:val="18"/>
                <w:szCs w:val="18"/>
              </w:rPr>
              <w:t xml:space="preserve">073 </w:t>
            </w:r>
          </w:p>
        </w:tc>
      </w:tr>
      <w:tr w:rsidR="00934486" w:rsidRPr="00385286" w14:paraId="32F545A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35D5389" w14:textId="77777777" w:rsidR="00934486" w:rsidRPr="00385286" w:rsidRDefault="00934486" w:rsidP="00934486">
            <w:pPr>
              <w:spacing w:after="0" w:line="240" w:lineRule="auto"/>
              <w:rPr>
                <w:rFonts w:ascii="Calibri" w:hAnsi="Calibri" w:cs="Calibri"/>
                <w:sz w:val="18"/>
                <w:szCs w:val="18"/>
              </w:rPr>
            </w:pPr>
            <w:r>
              <w:rPr>
                <w:rFonts w:ascii="Calibri" w:hAnsi="Calibri" w:cs="Calibri"/>
                <w:sz w:val="18"/>
                <w:szCs w:val="18"/>
              </w:rPr>
              <w:t>Líbano</w:t>
            </w:r>
          </w:p>
        </w:tc>
        <w:tc>
          <w:tcPr>
            <w:tcW w:w="1180" w:type="dxa"/>
            <w:tcBorders>
              <w:top w:val="nil"/>
              <w:left w:val="nil"/>
              <w:bottom w:val="single" w:sz="4" w:space="0" w:color="auto"/>
              <w:right w:val="single" w:sz="4" w:space="0" w:color="auto"/>
            </w:tcBorders>
            <w:shd w:val="clear" w:color="auto" w:fill="auto"/>
            <w:vAlign w:val="center"/>
            <w:hideMark/>
          </w:tcPr>
          <w:p w14:paraId="6E5A7640"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036</w:t>
            </w:r>
          </w:p>
        </w:tc>
        <w:tc>
          <w:tcPr>
            <w:tcW w:w="1180" w:type="dxa"/>
            <w:tcBorders>
              <w:top w:val="nil"/>
              <w:left w:val="nil"/>
              <w:bottom w:val="single" w:sz="4" w:space="0" w:color="auto"/>
              <w:right w:val="single" w:sz="4" w:space="0" w:color="auto"/>
            </w:tcBorders>
            <w:shd w:val="clear" w:color="auto" w:fill="auto"/>
            <w:noWrap/>
            <w:vAlign w:val="center"/>
            <w:hideMark/>
          </w:tcPr>
          <w:p w14:paraId="1F775A08"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045</w:t>
            </w:r>
          </w:p>
        </w:tc>
        <w:tc>
          <w:tcPr>
            <w:tcW w:w="1180" w:type="dxa"/>
            <w:tcBorders>
              <w:top w:val="nil"/>
              <w:left w:val="nil"/>
              <w:bottom w:val="single" w:sz="4" w:space="0" w:color="auto"/>
              <w:right w:val="single" w:sz="4" w:space="0" w:color="auto"/>
            </w:tcBorders>
            <w:shd w:val="clear" w:color="auto" w:fill="auto"/>
            <w:noWrap/>
            <w:vAlign w:val="center"/>
            <w:hideMark/>
          </w:tcPr>
          <w:p w14:paraId="40C5A439"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5</w:t>
            </w:r>
            <w:r>
              <w:rPr>
                <w:rFonts w:ascii="Calibri" w:hAnsi="Calibri" w:cs="Calibri"/>
                <w:sz w:val="18"/>
                <w:szCs w:val="18"/>
              </w:rPr>
              <w:t>.</w:t>
            </w:r>
            <w:r w:rsidRPr="00385286">
              <w:rPr>
                <w:rFonts w:ascii="Calibri" w:hAnsi="Calibri" w:cs="Calibri"/>
                <w:sz w:val="18"/>
                <w:szCs w:val="18"/>
              </w:rPr>
              <w:t xml:space="preserve">863 </w:t>
            </w:r>
          </w:p>
        </w:tc>
        <w:tc>
          <w:tcPr>
            <w:tcW w:w="1180" w:type="dxa"/>
            <w:tcBorders>
              <w:top w:val="nil"/>
              <w:left w:val="nil"/>
              <w:bottom w:val="single" w:sz="4" w:space="0" w:color="auto"/>
              <w:right w:val="single" w:sz="4" w:space="0" w:color="auto"/>
            </w:tcBorders>
            <w:shd w:val="clear" w:color="auto" w:fill="auto"/>
            <w:noWrap/>
            <w:vAlign w:val="center"/>
            <w:hideMark/>
          </w:tcPr>
          <w:p w14:paraId="7939E4D6"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 xml:space="preserve">430 </w:t>
            </w:r>
          </w:p>
        </w:tc>
        <w:tc>
          <w:tcPr>
            <w:tcW w:w="1180" w:type="dxa"/>
            <w:tcBorders>
              <w:top w:val="nil"/>
              <w:left w:val="nil"/>
              <w:bottom w:val="single" w:sz="4" w:space="0" w:color="auto"/>
              <w:right w:val="single" w:sz="4" w:space="0" w:color="auto"/>
            </w:tcBorders>
            <w:shd w:val="clear" w:color="auto" w:fill="auto"/>
            <w:noWrap/>
            <w:vAlign w:val="center"/>
            <w:hideMark/>
          </w:tcPr>
          <w:p w14:paraId="3D0CE68B"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12</w:t>
            </w:r>
            <w:r>
              <w:rPr>
                <w:rFonts w:ascii="Calibri" w:hAnsi="Calibri" w:cs="Calibri"/>
                <w:sz w:val="18"/>
                <w:szCs w:val="18"/>
              </w:rPr>
              <w:t>.</w:t>
            </w:r>
            <w:r w:rsidRPr="00385286">
              <w:rPr>
                <w:rFonts w:ascii="Calibri" w:hAnsi="Calibri" w:cs="Calibri"/>
                <w:sz w:val="18"/>
                <w:szCs w:val="18"/>
              </w:rPr>
              <w:t xml:space="preserve">293 </w:t>
            </w:r>
          </w:p>
        </w:tc>
      </w:tr>
      <w:tr w:rsidR="00934486" w:rsidRPr="00385286" w14:paraId="40B5695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67CF0E2" w14:textId="77777777" w:rsidR="00934486" w:rsidRPr="00385286" w:rsidRDefault="00934486" w:rsidP="00934486">
            <w:pPr>
              <w:spacing w:after="0" w:line="240" w:lineRule="auto"/>
              <w:rPr>
                <w:rFonts w:ascii="Calibri" w:hAnsi="Calibri" w:cs="Calibri"/>
                <w:sz w:val="18"/>
                <w:szCs w:val="18"/>
              </w:rPr>
            </w:pPr>
            <w:r w:rsidRPr="00385286">
              <w:rPr>
                <w:rFonts w:ascii="Calibri" w:hAnsi="Calibri" w:cs="Calibri"/>
                <w:sz w:val="18"/>
                <w:szCs w:val="18"/>
              </w:rPr>
              <w:t>Liberia</w:t>
            </w:r>
          </w:p>
        </w:tc>
        <w:tc>
          <w:tcPr>
            <w:tcW w:w="1180" w:type="dxa"/>
            <w:tcBorders>
              <w:top w:val="nil"/>
              <w:left w:val="nil"/>
              <w:bottom w:val="single" w:sz="4" w:space="0" w:color="auto"/>
              <w:right w:val="single" w:sz="4" w:space="0" w:color="auto"/>
            </w:tcBorders>
            <w:shd w:val="clear" w:color="auto" w:fill="auto"/>
            <w:vAlign w:val="center"/>
            <w:hideMark/>
          </w:tcPr>
          <w:p w14:paraId="0231B4D8"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7F3726C"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1797CAA"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CB07807"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8F95817"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934486" w:rsidRPr="00385286" w14:paraId="22393D5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A97C3B2" w14:textId="77777777" w:rsidR="00934486" w:rsidRPr="00385286" w:rsidRDefault="00934486" w:rsidP="00934486">
            <w:pPr>
              <w:spacing w:after="0" w:line="240" w:lineRule="auto"/>
              <w:rPr>
                <w:rFonts w:ascii="Calibri" w:hAnsi="Calibri" w:cs="Calibri"/>
                <w:sz w:val="18"/>
                <w:szCs w:val="18"/>
              </w:rPr>
            </w:pPr>
            <w:r>
              <w:rPr>
                <w:rFonts w:ascii="Calibri" w:hAnsi="Calibri" w:cs="Calibri"/>
                <w:sz w:val="18"/>
                <w:szCs w:val="18"/>
              </w:rPr>
              <w:t>Libia</w:t>
            </w:r>
          </w:p>
        </w:tc>
        <w:tc>
          <w:tcPr>
            <w:tcW w:w="1180" w:type="dxa"/>
            <w:tcBorders>
              <w:top w:val="nil"/>
              <w:left w:val="nil"/>
              <w:bottom w:val="single" w:sz="4" w:space="0" w:color="auto"/>
              <w:right w:val="single" w:sz="4" w:space="0" w:color="auto"/>
            </w:tcBorders>
            <w:shd w:val="clear" w:color="auto" w:fill="auto"/>
            <w:vAlign w:val="center"/>
            <w:hideMark/>
          </w:tcPr>
          <w:p w14:paraId="7B3B2BE6"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018</w:t>
            </w:r>
          </w:p>
        </w:tc>
        <w:tc>
          <w:tcPr>
            <w:tcW w:w="1180" w:type="dxa"/>
            <w:tcBorders>
              <w:top w:val="nil"/>
              <w:left w:val="nil"/>
              <w:bottom w:val="single" w:sz="4" w:space="0" w:color="auto"/>
              <w:right w:val="single" w:sz="4" w:space="0" w:color="auto"/>
            </w:tcBorders>
            <w:shd w:val="clear" w:color="auto" w:fill="auto"/>
            <w:noWrap/>
            <w:vAlign w:val="center"/>
            <w:hideMark/>
          </w:tcPr>
          <w:p w14:paraId="28100527"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023</w:t>
            </w:r>
          </w:p>
        </w:tc>
        <w:tc>
          <w:tcPr>
            <w:tcW w:w="1180" w:type="dxa"/>
            <w:tcBorders>
              <w:top w:val="nil"/>
              <w:left w:val="nil"/>
              <w:bottom w:val="single" w:sz="4" w:space="0" w:color="auto"/>
              <w:right w:val="single" w:sz="4" w:space="0" w:color="auto"/>
            </w:tcBorders>
            <w:shd w:val="clear" w:color="auto" w:fill="auto"/>
            <w:noWrap/>
            <w:vAlign w:val="center"/>
            <w:hideMark/>
          </w:tcPr>
          <w:p w14:paraId="09A2608B"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931 </w:t>
            </w:r>
          </w:p>
        </w:tc>
        <w:tc>
          <w:tcPr>
            <w:tcW w:w="1180" w:type="dxa"/>
            <w:tcBorders>
              <w:top w:val="nil"/>
              <w:left w:val="nil"/>
              <w:bottom w:val="single" w:sz="4" w:space="0" w:color="auto"/>
              <w:right w:val="single" w:sz="4" w:space="0" w:color="auto"/>
            </w:tcBorders>
            <w:shd w:val="clear" w:color="auto" w:fill="auto"/>
            <w:noWrap/>
            <w:vAlign w:val="center"/>
            <w:hideMark/>
          </w:tcPr>
          <w:p w14:paraId="355E70E4" w14:textId="77777777" w:rsidR="00934486" w:rsidRPr="00385286" w:rsidRDefault="00934486" w:rsidP="00934486">
            <w:pPr>
              <w:spacing w:after="0" w:line="240" w:lineRule="auto"/>
              <w:jc w:val="right"/>
              <w:rPr>
                <w:rFonts w:ascii="Calibri" w:hAnsi="Calibri" w:cs="Calibri"/>
                <w:sz w:val="18"/>
                <w:szCs w:val="18"/>
              </w:rPr>
            </w:pPr>
            <w:r>
              <w:rPr>
                <w:rFonts w:ascii="Calibri" w:hAnsi="Calibri" w:cs="Calibri"/>
                <w:sz w:val="18"/>
                <w:szCs w:val="18"/>
              </w:rPr>
              <w:t>3.</w:t>
            </w:r>
            <w:r w:rsidRPr="00385286">
              <w:rPr>
                <w:rFonts w:ascii="Calibri" w:hAnsi="Calibri" w:cs="Calibri"/>
                <w:sz w:val="18"/>
                <w:szCs w:val="18"/>
              </w:rPr>
              <w:t xml:space="preserve">215 </w:t>
            </w:r>
          </w:p>
        </w:tc>
        <w:tc>
          <w:tcPr>
            <w:tcW w:w="1180" w:type="dxa"/>
            <w:tcBorders>
              <w:top w:val="nil"/>
              <w:left w:val="nil"/>
              <w:bottom w:val="single" w:sz="4" w:space="0" w:color="auto"/>
              <w:right w:val="single" w:sz="4" w:space="0" w:color="auto"/>
            </w:tcBorders>
            <w:shd w:val="clear" w:color="auto" w:fill="auto"/>
            <w:noWrap/>
            <w:vAlign w:val="center"/>
            <w:hideMark/>
          </w:tcPr>
          <w:p w14:paraId="031D9DBE"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 xml:space="preserve">146 </w:t>
            </w:r>
          </w:p>
        </w:tc>
      </w:tr>
      <w:tr w:rsidR="00934486" w:rsidRPr="00385286" w14:paraId="2C39F9D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8F41399" w14:textId="77777777" w:rsidR="00934486" w:rsidRPr="00385286" w:rsidRDefault="00934486" w:rsidP="00934486">
            <w:pPr>
              <w:spacing w:after="0" w:line="240" w:lineRule="auto"/>
              <w:rPr>
                <w:rFonts w:ascii="Calibri" w:hAnsi="Calibri" w:cs="Calibri"/>
                <w:sz w:val="18"/>
                <w:szCs w:val="18"/>
              </w:rPr>
            </w:pPr>
            <w:r w:rsidRPr="00385286">
              <w:rPr>
                <w:rFonts w:ascii="Calibri" w:hAnsi="Calibri" w:cs="Calibri"/>
                <w:sz w:val="18"/>
                <w:szCs w:val="18"/>
              </w:rPr>
              <w:t>Liechtenstein</w:t>
            </w:r>
          </w:p>
        </w:tc>
        <w:tc>
          <w:tcPr>
            <w:tcW w:w="1180" w:type="dxa"/>
            <w:tcBorders>
              <w:top w:val="nil"/>
              <w:left w:val="nil"/>
              <w:bottom w:val="single" w:sz="4" w:space="0" w:color="auto"/>
              <w:right w:val="single" w:sz="4" w:space="0" w:color="auto"/>
            </w:tcBorders>
            <w:shd w:val="clear" w:color="auto" w:fill="auto"/>
            <w:vAlign w:val="center"/>
            <w:hideMark/>
          </w:tcPr>
          <w:p w14:paraId="16A093E6"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2956A4B0"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7BF8CE5F" w14:textId="77777777" w:rsidR="00934486" w:rsidRPr="00385286" w:rsidRDefault="00934486" w:rsidP="00934486">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628 </w:t>
            </w:r>
          </w:p>
        </w:tc>
        <w:tc>
          <w:tcPr>
            <w:tcW w:w="1180" w:type="dxa"/>
            <w:tcBorders>
              <w:top w:val="nil"/>
              <w:left w:val="nil"/>
              <w:bottom w:val="single" w:sz="4" w:space="0" w:color="auto"/>
              <w:right w:val="single" w:sz="4" w:space="0" w:color="auto"/>
            </w:tcBorders>
            <w:shd w:val="clear" w:color="auto" w:fill="auto"/>
            <w:noWrap/>
            <w:vAlign w:val="center"/>
            <w:hideMark/>
          </w:tcPr>
          <w:p w14:paraId="13121BEF"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786 </w:t>
            </w:r>
          </w:p>
        </w:tc>
        <w:tc>
          <w:tcPr>
            <w:tcW w:w="1180" w:type="dxa"/>
            <w:tcBorders>
              <w:top w:val="nil"/>
              <w:left w:val="nil"/>
              <w:bottom w:val="single" w:sz="4" w:space="0" w:color="auto"/>
              <w:right w:val="single" w:sz="4" w:space="0" w:color="auto"/>
            </w:tcBorders>
            <w:shd w:val="clear" w:color="auto" w:fill="auto"/>
            <w:noWrap/>
            <w:vAlign w:val="center"/>
            <w:hideMark/>
          </w:tcPr>
          <w:p w14:paraId="38C65865"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414 </w:t>
            </w:r>
          </w:p>
        </w:tc>
      </w:tr>
      <w:tr w:rsidR="00934486" w:rsidRPr="00385286" w14:paraId="3A8309F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732EDE5" w14:textId="77777777" w:rsidR="00934486" w:rsidRPr="00385286" w:rsidRDefault="00934486" w:rsidP="00934486">
            <w:pPr>
              <w:spacing w:after="0" w:line="240" w:lineRule="auto"/>
              <w:rPr>
                <w:rFonts w:ascii="Calibri" w:hAnsi="Calibri" w:cs="Calibri"/>
                <w:sz w:val="18"/>
                <w:szCs w:val="18"/>
              </w:rPr>
            </w:pPr>
            <w:r>
              <w:rPr>
                <w:rFonts w:ascii="Calibri" w:hAnsi="Calibri" w:cs="Calibri"/>
                <w:sz w:val="18"/>
                <w:szCs w:val="18"/>
              </w:rPr>
              <w:t>Lit</w:t>
            </w:r>
            <w:r w:rsidRPr="00385286">
              <w:rPr>
                <w:rFonts w:ascii="Calibri" w:hAnsi="Calibri" w:cs="Calibri"/>
                <w:sz w:val="18"/>
                <w:szCs w:val="18"/>
              </w:rPr>
              <w:t>uania</w:t>
            </w:r>
          </w:p>
        </w:tc>
        <w:tc>
          <w:tcPr>
            <w:tcW w:w="1180" w:type="dxa"/>
            <w:tcBorders>
              <w:top w:val="nil"/>
              <w:left w:val="nil"/>
              <w:bottom w:val="single" w:sz="4" w:space="0" w:color="auto"/>
              <w:right w:val="single" w:sz="4" w:space="0" w:color="auto"/>
            </w:tcBorders>
            <w:shd w:val="clear" w:color="auto" w:fill="auto"/>
            <w:vAlign w:val="center"/>
            <w:hideMark/>
          </w:tcPr>
          <w:p w14:paraId="07DD51E5"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077</w:t>
            </w:r>
          </w:p>
        </w:tc>
        <w:tc>
          <w:tcPr>
            <w:tcW w:w="1180" w:type="dxa"/>
            <w:tcBorders>
              <w:top w:val="nil"/>
              <w:left w:val="nil"/>
              <w:bottom w:val="single" w:sz="4" w:space="0" w:color="auto"/>
              <w:right w:val="single" w:sz="4" w:space="0" w:color="auto"/>
            </w:tcBorders>
            <w:shd w:val="clear" w:color="auto" w:fill="auto"/>
            <w:noWrap/>
            <w:vAlign w:val="center"/>
            <w:hideMark/>
          </w:tcPr>
          <w:p w14:paraId="509B80A7"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096</w:t>
            </w:r>
          </w:p>
        </w:tc>
        <w:tc>
          <w:tcPr>
            <w:tcW w:w="1180" w:type="dxa"/>
            <w:tcBorders>
              <w:top w:val="nil"/>
              <w:left w:val="nil"/>
              <w:bottom w:val="single" w:sz="4" w:space="0" w:color="auto"/>
              <w:right w:val="single" w:sz="4" w:space="0" w:color="auto"/>
            </w:tcBorders>
            <w:shd w:val="clear" w:color="auto" w:fill="auto"/>
            <w:noWrap/>
            <w:vAlign w:val="center"/>
            <w:hideMark/>
          </w:tcPr>
          <w:p w14:paraId="78A364ED"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12</w:t>
            </w:r>
            <w:r>
              <w:rPr>
                <w:rFonts w:ascii="Calibri" w:hAnsi="Calibri" w:cs="Calibri"/>
                <w:sz w:val="18"/>
                <w:szCs w:val="18"/>
              </w:rPr>
              <w:t>.</w:t>
            </w:r>
            <w:r w:rsidRPr="00385286">
              <w:rPr>
                <w:rFonts w:ascii="Calibri" w:hAnsi="Calibri" w:cs="Calibri"/>
                <w:sz w:val="18"/>
                <w:szCs w:val="18"/>
              </w:rPr>
              <w:t xml:space="preserve">539 </w:t>
            </w:r>
          </w:p>
        </w:tc>
        <w:tc>
          <w:tcPr>
            <w:tcW w:w="1180" w:type="dxa"/>
            <w:tcBorders>
              <w:top w:val="nil"/>
              <w:left w:val="nil"/>
              <w:bottom w:val="single" w:sz="4" w:space="0" w:color="auto"/>
              <w:right w:val="single" w:sz="4" w:space="0" w:color="auto"/>
            </w:tcBorders>
            <w:shd w:val="clear" w:color="auto" w:fill="auto"/>
            <w:noWrap/>
            <w:vAlign w:val="center"/>
            <w:hideMark/>
          </w:tcPr>
          <w:p w14:paraId="2F63C545"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13</w:t>
            </w:r>
            <w:r>
              <w:rPr>
                <w:rFonts w:ascii="Calibri" w:hAnsi="Calibri" w:cs="Calibri"/>
                <w:sz w:val="18"/>
                <w:szCs w:val="18"/>
              </w:rPr>
              <w:t>.</w:t>
            </w:r>
            <w:r w:rsidRPr="00385286">
              <w:rPr>
                <w:rFonts w:ascii="Calibri" w:hAnsi="Calibri" w:cs="Calibri"/>
                <w:sz w:val="18"/>
                <w:szCs w:val="18"/>
              </w:rPr>
              <w:t xml:space="preserve">753 </w:t>
            </w:r>
          </w:p>
        </w:tc>
        <w:tc>
          <w:tcPr>
            <w:tcW w:w="1180" w:type="dxa"/>
            <w:tcBorders>
              <w:top w:val="nil"/>
              <w:left w:val="nil"/>
              <w:bottom w:val="single" w:sz="4" w:space="0" w:color="auto"/>
              <w:right w:val="single" w:sz="4" w:space="0" w:color="auto"/>
            </w:tcBorders>
            <w:shd w:val="clear" w:color="auto" w:fill="auto"/>
            <w:noWrap/>
            <w:vAlign w:val="center"/>
            <w:hideMark/>
          </w:tcPr>
          <w:p w14:paraId="2193B492"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26</w:t>
            </w:r>
            <w:r>
              <w:rPr>
                <w:rFonts w:ascii="Calibri" w:hAnsi="Calibri" w:cs="Calibri"/>
                <w:sz w:val="18"/>
                <w:szCs w:val="18"/>
              </w:rPr>
              <w:t>.</w:t>
            </w:r>
            <w:r w:rsidRPr="00385286">
              <w:rPr>
                <w:rFonts w:ascii="Calibri" w:hAnsi="Calibri" w:cs="Calibri"/>
                <w:sz w:val="18"/>
                <w:szCs w:val="18"/>
              </w:rPr>
              <w:t xml:space="preserve">292 </w:t>
            </w:r>
          </w:p>
        </w:tc>
      </w:tr>
      <w:tr w:rsidR="00934486" w:rsidRPr="00385286" w14:paraId="48A3AF5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022737E" w14:textId="77777777" w:rsidR="00934486" w:rsidRPr="00385286" w:rsidRDefault="00934486" w:rsidP="00934486">
            <w:pPr>
              <w:spacing w:after="0" w:line="240" w:lineRule="auto"/>
              <w:rPr>
                <w:rFonts w:ascii="Calibri" w:hAnsi="Calibri" w:cs="Calibri"/>
                <w:sz w:val="18"/>
                <w:szCs w:val="18"/>
              </w:rPr>
            </w:pPr>
            <w:r>
              <w:rPr>
                <w:rFonts w:ascii="Calibri" w:hAnsi="Calibri" w:cs="Calibri"/>
                <w:sz w:val="18"/>
                <w:szCs w:val="18"/>
              </w:rPr>
              <w:t>Luxemburgo</w:t>
            </w:r>
          </w:p>
        </w:tc>
        <w:tc>
          <w:tcPr>
            <w:tcW w:w="1180" w:type="dxa"/>
            <w:tcBorders>
              <w:top w:val="nil"/>
              <w:left w:val="nil"/>
              <w:bottom w:val="single" w:sz="4" w:space="0" w:color="auto"/>
              <w:right w:val="single" w:sz="4" w:space="0" w:color="auto"/>
            </w:tcBorders>
            <w:shd w:val="clear" w:color="auto" w:fill="auto"/>
            <w:vAlign w:val="center"/>
            <w:hideMark/>
          </w:tcPr>
          <w:p w14:paraId="54B5810A"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068</w:t>
            </w:r>
          </w:p>
        </w:tc>
        <w:tc>
          <w:tcPr>
            <w:tcW w:w="1180" w:type="dxa"/>
            <w:tcBorders>
              <w:top w:val="nil"/>
              <w:left w:val="nil"/>
              <w:bottom w:val="single" w:sz="4" w:space="0" w:color="auto"/>
              <w:right w:val="single" w:sz="4" w:space="0" w:color="auto"/>
            </w:tcBorders>
            <w:shd w:val="clear" w:color="auto" w:fill="auto"/>
            <w:noWrap/>
            <w:vAlign w:val="center"/>
            <w:hideMark/>
          </w:tcPr>
          <w:p w14:paraId="5224356C"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085</w:t>
            </w:r>
          </w:p>
        </w:tc>
        <w:tc>
          <w:tcPr>
            <w:tcW w:w="1180" w:type="dxa"/>
            <w:tcBorders>
              <w:top w:val="nil"/>
              <w:left w:val="nil"/>
              <w:bottom w:val="single" w:sz="4" w:space="0" w:color="auto"/>
              <w:right w:val="single" w:sz="4" w:space="0" w:color="auto"/>
            </w:tcBorders>
            <w:shd w:val="clear" w:color="auto" w:fill="auto"/>
            <w:noWrap/>
            <w:vAlign w:val="center"/>
            <w:hideMark/>
          </w:tcPr>
          <w:p w14:paraId="52225370"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11</w:t>
            </w:r>
            <w:r>
              <w:rPr>
                <w:rFonts w:ascii="Calibri" w:hAnsi="Calibri" w:cs="Calibri"/>
                <w:sz w:val="18"/>
                <w:szCs w:val="18"/>
              </w:rPr>
              <w:t>.</w:t>
            </w:r>
            <w:r w:rsidRPr="00385286">
              <w:rPr>
                <w:rFonts w:ascii="Calibri" w:hAnsi="Calibri" w:cs="Calibri"/>
                <w:sz w:val="18"/>
                <w:szCs w:val="18"/>
              </w:rPr>
              <w:t xml:space="preserve">074 </w:t>
            </w:r>
          </w:p>
        </w:tc>
        <w:tc>
          <w:tcPr>
            <w:tcW w:w="1180" w:type="dxa"/>
            <w:tcBorders>
              <w:top w:val="nil"/>
              <w:left w:val="nil"/>
              <w:bottom w:val="single" w:sz="4" w:space="0" w:color="auto"/>
              <w:right w:val="single" w:sz="4" w:space="0" w:color="auto"/>
            </w:tcBorders>
            <w:shd w:val="clear" w:color="auto" w:fill="auto"/>
            <w:noWrap/>
            <w:vAlign w:val="center"/>
            <w:hideMark/>
          </w:tcPr>
          <w:p w14:paraId="09E7DC69"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12</w:t>
            </w:r>
            <w:r>
              <w:rPr>
                <w:rFonts w:ascii="Calibri" w:hAnsi="Calibri" w:cs="Calibri"/>
                <w:sz w:val="18"/>
                <w:szCs w:val="18"/>
              </w:rPr>
              <w:t>.</w:t>
            </w:r>
            <w:r w:rsidRPr="00385286">
              <w:rPr>
                <w:rFonts w:ascii="Calibri" w:hAnsi="Calibri" w:cs="Calibri"/>
                <w:sz w:val="18"/>
                <w:szCs w:val="18"/>
              </w:rPr>
              <w:t xml:space="preserve">146 </w:t>
            </w:r>
          </w:p>
        </w:tc>
        <w:tc>
          <w:tcPr>
            <w:tcW w:w="1180" w:type="dxa"/>
            <w:tcBorders>
              <w:top w:val="nil"/>
              <w:left w:val="nil"/>
              <w:bottom w:val="single" w:sz="4" w:space="0" w:color="auto"/>
              <w:right w:val="single" w:sz="4" w:space="0" w:color="auto"/>
            </w:tcBorders>
            <w:shd w:val="clear" w:color="auto" w:fill="auto"/>
            <w:noWrap/>
            <w:vAlign w:val="center"/>
            <w:hideMark/>
          </w:tcPr>
          <w:p w14:paraId="1EFF7121"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23</w:t>
            </w:r>
            <w:r>
              <w:rPr>
                <w:rFonts w:ascii="Calibri" w:hAnsi="Calibri" w:cs="Calibri"/>
                <w:sz w:val="18"/>
                <w:szCs w:val="18"/>
              </w:rPr>
              <w:t>.</w:t>
            </w:r>
            <w:r w:rsidRPr="00385286">
              <w:rPr>
                <w:rFonts w:ascii="Calibri" w:hAnsi="Calibri" w:cs="Calibri"/>
                <w:sz w:val="18"/>
                <w:szCs w:val="18"/>
              </w:rPr>
              <w:t xml:space="preserve">220 </w:t>
            </w:r>
          </w:p>
        </w:tc>
      </w:tr>
      <w:tr w:rsidR="00934486" w:rsidRPr="00385286" w14:paraId="4D5E2B7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899655" w14:textId="77777777" w:rsidR="00934486" w:rsidRPr="00385286" w:rsidRDefault="00934486" w:rsidP="00934486">
            <w:pPr>
              <w:spacing w:after="0" w:line="240" w:lineRule="auto"/>
              <w:rPr>
                <w:rFonts w:ascii="Calibri" w:hAnsi="Calibri" w:cs="Calibri"/>
                <w:sz w:val="18"/>
                <w:szCs w:val="18"/>
              </w:rPr>
            </w:pPr>
            <w:r w:rsidRPr="00385286">
              <w:rPr>
                <w:rFonts w:ascii="Calibri" w:hAnsi="Calibri" w:cs="Calibri"/>
                <w:sz w:val="18"/>
                <w:szCs w:val="18"/>
              </w:rPr>
              <w:t>Madagascar</w:t>
            </w:r>
          </w:p>
        </w:tc>
        <w:tc>
          <w:tcPr>
            <w:tcW w:w="1180" w:type="dxa"/>
            <w:tcBorders>
              <w:top w:val="nil"/>
              <w:left w:val="nil"/>
              <w:bottom w:val="single" w:sz="4" w:space="0" w:color="auto"/>
              <w:right w:val="single" w:sz="4" w:space="0" w:color="auto"/>
            </w:tcBorders>
            <w:shd w:val="clear" w:color="auto" w:fill="auto"/>
            <w:vAlign w:val="center"/>
            <w:hideMark/>
          </w:tcPr>
          <w:p w14:paraId="1B5927E7" w14:textId="77777777" w:rsidR="00934486" w:rsidRPr="00385286" w:rsidRDefault="00934486"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465C8768"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66C38D5A"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77129719"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1F3B9F62"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365 </w:t>
            </w:r>
          </w:p>
        </w:tc>
      </w:tr>
      <w:tr w:rsidR="00934486" w:rsidRPr="00385286" w14:paraId="1AD21B9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B695A1" w14:textId="77777777" w:rsidR="00934486" w:rsidRPr="00385286" w:rsidRDefault="00934486" w:rsidP="00934486">
            <w:pPr>
              <w:spacing w:after="0" w:line="240" w:lineRule="auto"/>
              <w:rPr>
                <w:rFonts w:ascii="Calibri" w:hAnsi="Calibri" w:cs="Calibri"/>
                <w:sz w:val="18"/>
                <w:szCs w:val="18"/>
              </w:rPr>
            </w:pPr>
            <w:r>
              <w:rPr>
                <w:rFonts w:ascii="Calibri" w:hAnsi="Calibri" w:cs="Calibri"/>
                <w:sz w:val="18"/>
                <w:szCs w:val="18"/>
              </w:rPr>
              <w:t>Malasia</w:t>
            </w:r>
          </w:p>
        </w:tc>
        <w:tc>
          <w:tcPr>
            <w:tcW w:w="1180" w:type="dxa"/>
            <w:tcBorders>
              <w:top w:val="nil"/>
              <w:left w:val="nil"/>
              <w:bottom w:val="single" w:sz="4" w:space="0" w:color="auto"/>
              <w:right w:val="single" w:sz="4" w:space="0" w:color="auto"/>
            </w:tcBorders>
            <w:shd w:val="clear" w:color="auto" w:fill="auto"/>
            <w:vAlign w:val="center"/>
            <w:hideMark/>
          </w:tcPr>
          <w:p w14:paraId="6796FEB4"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348</w:t>
            </w:r>
          </w:p>
        </w:tc>
        <w:tc>
          <w:tcPr>
            <w:tcW w:w="1180" w:type="dxa"/>
            <w:tcBorders>
              <w:top w:val="nil"/>
              <w:left w:val="nil"/>
              <w:bottom w:val="single" w:sz="4" w:space="0" w:color="auto"/>
              <w:right w:val="single" w:sz="4" w:space="0" w:color="auto"/>
            </w:tcBorders>
            <w:shd w:val="clear" w:color="auto" w:fill="auto"/>
            <w:noWrap/>
            <w:vAlign w:val="center"/>
            <w:hideMark/>
          </w:tcPr>
          <w:p w14:paraId="26B62898" w14:textId="77777777" w:rsidR="00934486" w:rsidRPr="00385286" w:rsidRDefault="00934486"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435</w:t>
            </w:r>
          </w:p>
        </w:tc>
        <w:tc>
          <w:tcPr>
            <w:tcW w:w="1180" w:type="dxa"/>
            <w:tcBorders>
              <w:top w:val="nil"/>
              <w:left w:val="nil"/>
              <w:bottom w:val="single" w:sz="4" w:space="0" w:color="auto"/>
              <w:right w:val="single" w:sz="4" w:space="0" w:color="auto"/>
            </w:tcBorders>
            <w:shd w:val="clear" w:color="auto" w:fill="auto"/>
            <w:noWrap/>
            <w:vAlign w:val="center"/>
            <w:hideMark/>
          </w:tcPr>
          <w:p w14:paraId="35400398"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56</w:t>
            </w:r>
            <w:r>
              <w:rPr>
                <w:rFonts w:ascii="Calibri" w:hAnsi="Calibri" w:cs="Calibri"/>
                <w:sz w:val="18"/>
                <w:szCs w:val="18"/>
              </w:rPr>
              <w:t>.</w:t>
            </w:r>
            <w:r w:rsidRPr="00385286">
              <w:rPr>
                <w:rFonts w:ascii="Calibri" w:hAnsi="Calibri" w:cs="Calibri"/>
                <w:sz w:val="18"/>
                <w:szCs w:val="18"/>
              </w:rPr>
              <w:t xml:space="preserve">671 </w:t>
            </w:r>
          </w:p>
        </w:tc>
        <w:tc>
          <w:tcPr>
            <w:tcW w:w="1180" w:type="dxa"/>
            <w:tcBorders>
              <w:top w:val="nil"/>
              <w:left w:val="nil"/>
              <w:bottom w:val="single" w:sz="4" w:space="0" w:color="auto"/>
              <w:right w:val="single" w:sz="4" w:space="0" w:color="auto"/>
            </w:tcBorders>
            <w:shd w:val="clear" w:color="auto" w:fill="auto"/>
            <w:noWrap/>
            <w:vAlign w:val="center"/>
            <w:hideMark/>
          </w:tcPr>
          <w:p w14:paraId="73D6B6C8"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62</w:t>
            </w:r>
            <w:r>
              <w:rPr>
                <w:rFonts w:ascii="Calibri" w:hAnsi="Calibri" w:cs="Calibri"/>
                <w:sz w:val="18"/>
                <w:szCs w:val="18"/>
              </w:rPr>
              <w:t>.</w:t>
            </w:r>
            <w:r w:rsidRPr="00385286">
              <w:rPr>
                <w:rFonts w:ascii="Calibri" w:hAnsi="Calibri" w:cs="Calibri"/>
                <w:sz w:val="18"/>
                <w:szCs w:val="18"/>
              </w:rPr>
              <w:t xml:space="preserve">159 </w:t>
            </w:r>
          </w:p>
        </w:tc>
        <w:tc>
          <w:tcPr>
            <w:tcW w:w="1180" w:type="dxa"/>
            <w:tcBorders>
              <w:top w:val="nil"/>
              <w:left w:val="nil"/>
              <w:bottom w:val="single" w:sz="4" w:space="0" w:color="auto"/>
              <w:right w:val="single" w:sz="4" w:space="0" w:color="auto"/>
            </w:tcBorders>
            <w:shd w:val="clear" w:color="auto" w:fill="auto"/>
            <w:noWrap/>
            <w:vAlign w:val="center"/>
            <w:hideMark/>
          </w:tcPr>
          <w:p w14:paraId="0F2F0B53"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118</w:t>
            </w:r>
            <w:r>
              <w:rPr>
                <w:rFonts w:ascii="Calibri" w:hAnsi="Calibri" w:cs="Calibri"/>
                <w:sz w:val="18"/>
                <w:szCs w:val="18"/>
              </w:rPr>
              <w:t>.</w:t>
            </w:r>
            <w:r w:rsidRPr="00385286">
              <w:rPr>
                <w:rFonts w:ascii="Calibri" w:hAnsi="Calibri" w:cs="Calibri"/>
                <w:sz w:val="18"/>
                <w:szCs w:val="18"/>
              </w:rPr>
              <w:t xml:space="preserve">830 </w:t>
            </w:r>
          </w:p>
        </w:tc>
      </w:tr>
      <w:tr w:rsidR="00934486" w:rsidRPr="00385286" w14:paraId="6F9B34D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791852" w14:textId="77777777" w:rsidR="00934486" w:rsidRPr="00385286" w:rsidRDefault="00934486" w:rsidP="00934486">
            <w:pPr>
              <w:spacing w:after="0" w:line="240" w:lineRule="auto"/>
              <w:rPr>
                <w:rFonts w:ascii="Calibri" w:hAnsi="Calibri" w:cs="Calibri"/>
                <w:sz w:val="18"/>
                <w:szCs w:val="18"/>
              </w:rPr>
            </w:pPr>
            <w:r w:rsidRPr="00385286">
              <w:rPr>
                <w:rFonts w:ascii="Calibri" w:hAnsi="Calibri" w:cs="Calibri"/>
                <w:sz w:val="18"/>
                <w:szCs w:val="18"/>
              </w:rPr>
              <w:t>Malawi</w:t>
            </w:r>
          </w:p>
        </w:tc>
        <w:tc>
          <w:tcPr>
            <w:tcW w:w="1180" w:type="dxa"/>
            <w:tcBorders>
              <w:top w:val="nil"/>
              <w:left w:val="nil"/>
              <w:bottom w:val="single" w:sz="4" w:space="0" w:color="auto"/>
              <w:right w:val="single" w:sz="4" w:space="0" w:color="auto"/>
            </w:tcBorders>
            <w:shd w:val="clear" w:color="auto" w:fill="auto"/>
            <w:vAlign w:val="center"/>
            <w:hideMark/>
          </w:tcPr>
          <w:p w14:paraId="05A6B891"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68033DAF"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5F624674"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5835AED9"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1E81AB74"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934486" w:rsidRPr="00385286" w14:paraId="2D7D8A0B"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4702AF" w14:textId="77777777" w:rsidR="00934486" w:rsidRPr="00385286" w:rsidRDefault="00934486" w:rsidP="00934486">
            <w:pPr>
              <w:spacing w:after="0" w:line="240" w:lineRule="auto"/>
              <w:rPr>
                <w:rFonts w:ascii="Calibri" w:hAnsi="Calibri" w:cs="Calibri"/>
                <w:sz w:val="18"/>
                <w:szCs w:val="18"/>
              </w:rPr>
            </w:pPr>
            <w:r>
              <w:rPr>
                <w:rFonts w:ascii="Calibri" w:hAnsi="Calibri" w:cs="Calibri"/>
                <w:sz w:val="18"/>
                <w:szCs w:val="18"/>
              </w:rPr>
              <w:t>Maldivas</w:t>
            </w:r>
          </w:p>
        </w:tc>
        <w:tc>
          <w:tcPr>
            <w:tcW w:w="1180" w:type="dxa"/>
            <w:tcBorders>
              <w:top w:val="nil"/>
              <w:left w:val="nil"/>
              <w:bottom w:val="single" w:sz="4" w:space="0" w:color="auto"/>
              <w:right w:val="single" w:sz="4" w:space="0" w:color="auto"/>
            </w:tcBorders>
            <w:shd w:val="clear" w:color="auto" w:fill="auto"/>
            <w:vAlign w:val="center"/>
            <w:hideMark/>
          </w:tcPr>
          <w:p w14:paraId="2F3EC0AD"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1572832B" w14:textId="77777777" w:rsidR="00934486" w:rsidRPr="00385286" w:rsidRDefault="00934486" w:rsidP="00934486">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651EC5B0"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6892CC33"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62B0A381"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365 </w:t>
            </w:r>
          </w:p>
        </w:tc>
      </w:tr>
      <w:tr w:rsidR="00934486" w:rsidRPr="00385286" w14:paraId="2D9AFD1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4259D57" w14:textId="77777777" w:rsidR="00934486" w:rsidRPr="00385286" w:rsidRDefault="00934486" w:rsidP="00934486">
            <w:pPr>
              <w:spacing w:after="0" w:line="240" w:lineRule="auto"/>
              <w:rPr>
                <w:rFonts w:ascii="Calibri" w:hAnsi="Calibri" w:cs="Calibri"/>
                <w:sz w:val="18"/>
                <w:szCs w:val="18"/>
              </w:rPr>
            </w:pPr>
            <w:r>
              <w:rPr>
                <w:rFonts w:ascii="Calibri" w:hAnsi="Calibri" w:cs="Calibri"/>
                <w:sz w:val="18"/>
                <w:szCs w:val="18"/>
              </w:rPr>
              <w:t>Malí</w:t>
            </w:r>
          </w:p>
        </w:tc>
        <w:tc>
          <w:tcPr>
            <w:tcW w:w="1180" w:type="dxa"/>
            <w:tcBorders>
              <w:top w:val="nil"/>
              <w:left w:val="nil"/>
              <w:bottom w:val="single" w:sz="4" w:space="0" w:color="auto"/>
              <w:right w:val="single" w:sz="4" w:space="0" w:color="auto"/>
            </w:tcBorders>
            <w:shd w:val="clear" w:color="auto" w:fill="auto"/>
            <w:vAlign w:val="center"/>
            <w:hideMark/>
          </w:tcPr>
          <w:p w14:paraId="7211E82C"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3404CA75"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36D7C8B1"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0F3AEE25"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62CEABA0"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707 </w:t>
            </w:r>
          </w:p>
        </w:tc>
      </w:tr>
      <w:tr w:rsidR="00934486" w:rsidRPr="00385286" w14:paraId="0864854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DEBCDF2" w14:textId="77777777" w:rsidR="00934486" w:rsidRPr="00385286" w:rsidRDefault="00934486" w:rsidP="00934486">
            <w:pPr>
              <w:spacing w:after="0" w:line="240" w:lineRule="auto"/>
              <w:rPr>
                <w:rFonts w:ascii="Calibri" w:hAnsi="Calibri" w:cs="Calibri"/>
                <w:sz w:val="18"/>
                <w:szCs w:val="18"/>
              </w:rPr>
            </w:pPr>
            <w:r w:rsidRPr="00385286">
              <w:rPr>
                <w:rFonts w:ascii="Calibri" w:hAnsi="Calibri" w:cs="Calibri"/>
                <w:sz w:val="18"/>
                <w:szCs w:val="18"/>
              </w:rPr>
              <w:t>Malta</w:t>
            </w:r>
          </w:p>
        </w:tc>
        <w:tc>
          <w:tcPr>
            <w:tcW w:w="1180" w:type="dxa"/>
            <w:tcBorders>
              <w:top w:val="nil"/>
              <w:left w:val="nil"/>
              <w:bottom w:val="single" w:sz="4" w:space="0" w:color="auto"/>
              <w:right w:val="single" w:sz="4" w:space="0" w:color="auto"/>
            </w:tcBorders>
            <w:shd w:val="clear" w:color="auto" w:fill="auto"/>
            <w:vAlign w:val="center"/>
            <w:hideMark/>
          </w:tcPr>
          <w:p w14:paraId="4A48830C"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5AD83DCC"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34C79E2A"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690B900A"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7BA1C737"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 xml:space="preserve">488 </w:t>
            </w:r>
          </w:p>
        </w:tc>
      </w:tr>
      <w:tr w:rsidR="00934486" w:rsidRPr="00385286" w14:paraId="6AEA8F9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35A288D" w14:textId="77777777" w:rsidR="00934486" w:rsidRPr="00385286" w:rsidRDefault="00934486" w:rsidP="00934486">
            <w:pPr>
              <w:spacing w:after="0" w:line="240" w:lineRule="auto"/>
              <w:rPr>
                <w:rFonts w:ascii="Calibri" w:hAnsi="Calibri" w:cs="Calibri"/>
                <w:sz w:val="18"/>
                <w:szCs w:val="18"/>
              </w:rPr>
            </w:pPr>
            <w:r>
              <w:rPr>
                <w:rFonts w:ascii="Calibri" w:hAnsi="Calibri" w:cs="Calibri"/>
                <w:sz w:val="18"/>
                <w:szCs w:val="18"/>
              </w:rPr>
              <w:t>Marruecos</w:t>
            </w:r>
          </w:p>
        </w:tc>
        <w:tc>
          <w:tcPr>
            <w:tcW w:w="1180" w:type="dxa"/>
            <w:tcBorders>
              <w:top w:val="nil"/>
              <w:left w:val="nil"/>
              <w:bottom w:val="single" w:sz="4" w:space="0" w:color="auto"/>
              <w:right w:val="single" w:sz="4" w:space="0" w:color="auto"/>
            </w:tcBorders>
            <w:shd w:val="clear" w:color="auto" w:fill="auto"/>
            <w:vAlign w:val="center"/>
            <w:hideMark/>
          </w:tcPr>
          <w:p w14:paraId="04D25356"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055</w:t>
            </w:r>
          </w:p>
        </w:tc>
        <w:tc>
          <w:tcPr>
            <w:tcW w:w="1180" w:type="dxa"/>
            <w:tcBorders>
              <w:top w:val="nil"/>
              <w:left w:val="nil"/>
              <w:bottom w:val="single" w:sz="4" w:space="0" w:color="auto"/>
              <w:right w:val="single" w:sz="4" w:space="0" w:color="auto"/>
            </w:tcBorders>
            <w:shd w:val="clear" w:color="auto" w:fill="auto"/>
            <w:noWrap/>
            <w:vAlign w:val="center"/>
            <w:hideMark/>
          </w:tcPr>
          <w:p w14:paraId="13D3C0DE"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069</w:t>
            </w:r>
          </w:p>
        </w:tc>
        <w:tc>
          <w:tcPr>
            <w:tcW w:w="1180" w:type="dxa"/>
            <w:tcBorders>
              <w:top w:val="nil"/>
              <w:left w:val="nil"/>
              <w:bottom w:val="single" w:sz="4" w:space="0" w:color="auto"/>
              <w:right w:val="single" w:sz="4" w:space="0" w:color="auto"/>
            </w:tcBorders>
            <w:shd w:val="clear" w:color="auto" w:fill="auto"/>
            <w:noWrap/>
            <w:vAlign w:val="center"/>
            <w:hideMark/>
          </w:tcPr>
          <w:p w14:paraId="3D9AC816"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8</w:t>
            </w:r>
            <w:r>
              <w:rPr>
                <w:rFonts w:ascii="Calibri" w:hAnsi="Calibri" w:cs="Calibri"/>
                <w:sz w:val="18"/>
                <w:szCs w:val="18"/>
              </w:rPr>
              <w:t>.</w:t>
            </w:r>
            <w:r w:rsidRPr="00385286">
              <w:rPr>
                <w:rFonts w:ascii="Calibri" w:hAnsi="Calibri" w:cs="Calibri"/>
                <w:sz w:val="18"/>
                <w:szCs w:val="18"/>
              </w:rPr>
              <w:t xml:space="preserve">957 </w:t>
            </w:r>
          </w:p>
        </w:tc>
        <w:tc>
          <w:tcPr>
            <w:tcW w:w="1180" w:type="dxa"/>
            <w:tcBorders>
              <w:top w:val="nil"/>
              <w:left w:val="nil"/>
              <w:bottom w:val="single" w:sz="4" w:space="0" w:color="auto"/>
              <w:right w:val="single" w:sz="4" w:space="0" w:color="auto"/>
            </w:tcBorders>
            <w:shd w:val="clear" w:color="auto" w:fill="auto"/>
            <w:noWrap/>
            <w:vAlign w:val="center"/>
            <w:hideMark/>
          </w:tcPr>
          <w:p w14:paraId="75FAB9BF"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9</w:t>
            </w:r>
            <w:r>
              <w:rPr>
                <w:rFonts w:ascii="Calibri" w:hAnsi="Calibri" w:cs="Calibri"/>
                <w:sz w:val="18"/>
                <w:szCs w:val="18"/>
              </w:rPr>
              <w:t>.</w:t>
            </w:r>
            <w:r w:rsidRPr="00385286">
              <w:rPr>
                <w:rFonts w:ascii="Calibri" w:hAnsi="Calibri" w:cs="Calibri"/>
                <w:sz w:val="18"/>
                <w:szCs w:val="18"/>
              </w:rPr>
              <w:t xml:space="preserve">824 </w:t>
            </w:r>
          </w:p>
        </w:tc>
        <w:tc>
          <w:tcPr>
            <w:tcW w:w="1180" w:type="dxa"/>
            <w:tcBorders>
              <w:top w:val="nil"/>
              <w:left w:val="nil"/>
              <w:bottom w:val="single" w:sz="4" w:space="0" w:color="auto"/>
              <w:right w:val="single" w:sz="4" w:space="0" w:color="auto"/>
            </w:tcBorders>
            <w:shd w:val="clear" w:color="auto" w:fill="auto"/>
            <w:noWrap/>
            <w:vAlign w:val="center"/>
            <w:hideMark/>
          </w:tcPr>
          <w:p w14:paraId="2EB4D8B6"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18</w:t>
            </w:r>
            <w:r>
              <w:rPr>
                <w:rFonts w:ascii="Calibri" w:hAnsi="Calibri" w:cs="Calibri"/>
                <w:sz w:val="18"/>
                <w:szCs w:val="18"/>
              </w:rPr>
              <w:t>.</w:t>
            </w:r>
            <w:r w:rsidRPr="00385286">
              <w:rPr>
                <w:rFonts w:ascii="Calibri" w:hAnsi="Calibri" w:cs="Calibri"/>
                <w:sz w:val="18"/>
                <w:szCs w:val="18"/>
              </w:rPr>
              <w:t xml:space="preserve">781 </w:t>
            </w:r>
          </w:p>
        </w:tc>
      </w:tr>
      <w:tr w:rsidR="00934486" w:rsidRPr="00385286" w14:paraId="63CA87D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3927229" w14:textId="77777777" w:rsidR="00934486" w:rsidRPr="00385286" w:rsidRDefault="00934486" w:rsidP="00934486">
            <w:pPr>
              <w:spacing w:after="0" w:line="240" w:lineRule="auto"/>
              <w:rPr>
                <w:rFonts w:ascii="Calibri" w:hAnsi="Calibri" w:cs="Calibri"/>
                <w:sz w:val="18"/>
                <w:szCs w:val="18"/>
              </w:rPr>
            </w:pPr>
            <w:r>
              <w:rPr>
                <w:rFonts w:ascii="Calibri" w:hAnsi="Calibri" w:cs="Calibri"/>
                <w:sz w:val="18"/>
                <w:szCs w:val="18"/>
              </w:rPr>
              <w:t>Mauricio</w:t>
            </w:r>
          </w:p>
        </w:tc>
        <w:tc>
          <w:tcPr>
            <w:tcW w:w="1180" w:type="dxa"/>
            <w:tcBorders>
              <w:top w:val="nil"/>
              <w:left w:val="nil"/>
              <w:bottom w:val="single" w:sz="4" w:space="0" w:color="auto"/>
              <w:right w:val="single" w:sz="4" w:space="0" w:color="auto"/>
            </w:tcBorders>
            <w:shd w:val="clear" w:color="auto" w:fill="auto"/>
            <w:vAlign w:val="center"/>
            <w:hideMark/>
          </w:tcPr>
          <w:p w14:paraId="643269A1"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7D0B446A" w14:textId="77777777" w:rsidR="00934486" w:rsidRPr="00385286" w:rsidRDefault="00934486" w:rsidP="0093448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344C8B2C"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7783E9C7"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1AAC6C7C" w14:textId="77777777" w:rsidR="00934486" w:rsidRPr="00385286" w:rsidRDefault="00934486" w:rsidP="00934486">
            <w:pPr>
              <w:spacing w:after="0" w:line="240" w:lineRule="auto"/>
              <w:jc w:val="right"/>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 xml:space="preserve">488 </w:t>
            </w:r>
          </w:p>
        </w:tc>
      </w:tr>
      <w:tr w:rsidR="008B4091" w:rsidRPr="00385286" w14:paraId="2EC4F68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BC954A9"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Mauritania</w:t>
            </w:r>
          </w:p>
        </w:tc>
        <w:tc>
          <w:tcPr>
            <w:tcW w:w="1180" w:type="dxa"/>
            <w:tcBorders>
              <w:top w:val="nil"/>
              <w:left w:val="nil"/>
              <w:bottom w:val="single" w:sz="4" w:space="0" w:color="auto"/>
              <w:right w:val="single" w:sz="4" w:space="0" w:color="auto"/>
            </w:tcBorders>
            <w:shd w:val="clear" w:color="auto" w:fill="auto"/>
            <w:vAlign w:val="center"/>
            <w:hideMark/>
          </w:tcPr>
          <w:p w14:paraId="25C1BB47"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143A4B38"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1B644E35"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7218F6D5"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42C23055"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8B4091" w:rsidRPr="00385286" w14:paraId="7BF85AD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532AE73" w14:textId="77777777" w:rsidR="008B4091" w:rsidRPr="00385286" w:rsidRDefault="008B4091" w:rsidP="00D508E5">
            <w:pPr>
              <w:spacing w:after="0" w:line="240" w:lineRule="auto"/>
              <w:rPr>
                <w:rFonts w:ascii="Calibri" w:hAnsi="Calibri" w:cs="Calibri"/>
                <w:sz w:val="18"/>
                <w:szCs w:val="18"/>
              </w:rPr>
            </w:pPr>
            <w:r>
              <w:rPr>
                <w:rFonts w:ascii="Calibri" w:hAnsi="Calibri" w:cs="Calibri"/>
                <w:sz w:val="18"/>
                <w:szCs w:val="18"/>
              </w:rPr>
              <w:t>Mé</w:t>
            </w:r>
            <w:r w:rsidRPr="00385286">
              <w:rPr>
                <w:rFonts w:ascii="Calibri" w:hAnsi="Calibri" w:cs="Calibri"/>
                <w:sz w:val="18"/>
                <w:szCs w:val="18"/>
              </w:rPr>
              <w:t>xico</w:t>
            </w:r>
          </w:p>
        </w:tc>
        <w:tc>
          <w:tcPr>
            <w:tcW w:w="1180" w:type="dxa"/>
            <w:tcBorders>
              <w:top w:val="nil"/>
              <w:left w:val="nil"/>
              <w:bottom w:val="single" w:sz="4" w:space="0" w:color="auto"/>
              <w:right w:val="single" w:sz="4" w:space="0" w:color="auto"/>
            </w:tcBorders>
            <w:shd w:val="clear" w:color="auto" w:fill="auto"/>
            <w:vAlign w:val="center"/>
            <w:hideMark/>
          </w:tcPr>
          <w:p w14:paraId="145B52F6"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221</w:t>
            </w:r>
          </w:p>
        </w:tc>
        <w:tc>
          <w:tcPr>
            <w:tcW w:w="1180" w:type="dxa"/>
            <w:tcBorders>
              <w:top w:val="nil"/>
              <w:left w:val="nil"/>
              <w:bottom w:val="single" w:sz="4" w:space="0" w:color="auto"/>
              <w:right w:val="single" w:sz="4" w:space="0" w:color="auto"/>
            </w:tcBorders>
            <w:shd w:val="clear" w:color="auto" w:fill="auto"/>
            <w:noWrap/>
            <w:vAlign w:val="center"/>
            <w:hideMark/>
          </w:tcPr>
          <w:p w14:paraId="0E8A7166"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526</w:t>
            </w:r>
          </w:p>
        </w:tc>
        <w:tc>
          <w:tcPr>
            <w:tcW w:w="1180" w:type="dxa"/>
            <w:tcBorders>
              <w:top w:val="nil"/>
              <w:left w:val="nil"/>
              <w:bottom w:val="single" w:sz="4" w:space="0" w:color="auto"/>
              <w:right w:val="single" w:sz="4" w:space="0" w:color="auto"/>
            </w:tcBorders>
            <w:shd w:val="clear" w:color="auto" w:fill="auto"/>
            <w:noWrap/>
            <w:vAlign w:val="center"/>
            <w:hideMark/>
          </w:tcPr>
          <w:p w14:paraId="702D1B36"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198</w:t>
            </w:r>
            <w:r>
              <w:rPr>
                <w:rFonts w:ascii="Calibri" w:hAnsi="Calibri" w:cs="Calibri"/>
                <w:sz w:val="18"/>
                <w:szCs w:val="18"/>
              </w:rPr>
              <w:t>.</w:t>
            </w:r>
            <w:r w:rsidRPr="00385286">
              <w:rPr>
                <w:rFonts w:ascii="Calibri" w:hAnsi="Calibri" w:cs="Calibri"/>
                <w:sz w:val="18"/>
                <w:szCs w:val="18"/>
              </w:rPr>
              <w:t xml:space="preserve">837 </w:t>
            </w:r>
          </w:p>
        </w:tc>
        <w:tc>
          <w:tcPr>
            <w:tcW w:w="1180" w:type="dxa"/>
            <w:tcBorders>
              <w:top w:val="nil"/>
              <w:left w:val="nil"/>
              <w:bottom w:val="single" w:sz="4" w:space="0" w:color="auto"/>
              <w:right w:val="single" w:sz="4" w:space="0" w:color="auto"/>
            </w:tcBorders>
            <w:shd w:val="clear" w:color="auto" w:fill="auto"/>
            <w:noWrap/>
            <w:vAlign w:val="center"/>
            <w:hideMark/>
          </w:tcPr>
          <w:p w14:paraId="0D79D990"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218</w:t>
            </w:r>
            <w:r>
              <w:rPr>
                <w:rFonts w:ascii="Calibri" w:hAnsi="Calibri" w:cs="Calibri"/>
                <w:sz w:val="18"/>
                <w:szCs w:val="18"/>
              </w:rPr>
              <w:t>.</w:t>
            </w:r>
            <w:r w:rsidRPr="00385286">
              <w:rPr>
                <w:rFonts w:ascii="Calibri" w:hAnsi="Calibri" w:cs="Calibri"/>
                <w:sz w:val="18"/>
                <w:szCs w:val="18"/>
              </w:rPr>
              <w:t xml:space="preserve">091 </w:t>
            </w:r>
          </w:p>
        </w:tc>
        <w:tc>
          <w:tcPr>
            <w:tcW w:w="1180" w:type="dxa"/>
            <w:tcBorders>
              <w:top w:val="nil"/>
              <w:left w:val="nil"/>
              <w:bottom w:val="single" w:sz="4" w:space="0" w:color="auto"/>
              <w:right w:val="single" w:sz="4" w:space="0" w:color="auto"/>
            </w:tcBorders>
            <w:shd w:val="clear" w:color="auto" w:fill="auto"/>
            <w:noWrap/>
            <w:vAlign w:val="center"/>
            <w:hideMark/>
          </w:tcPr>
          <w:p w14:paraId="169C0F01"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416</w:t>
            </w:r>
            <w:r>
              <w:rPr>
                <w:rFonts w:ascii="Calibri" w:hAnsi="Calibri" w:cs="Calibri"/>
                <w:sz w:val="18"/>
                <w:szCs w:val="18"/>
              </w:rPr>
              <w:t>.</w:t>
            </w:r>
            <w:r w:rsidRPr="00385286">
              <w:rPr>
                <w:rFonts w:ascii="Calibri" w:hAnsi="Calibri" w:cs="Calibri"/>
                <w:sz w:val="18"/>
                <w:szCs w:val="18"/>
              </w:rPr>
              <w:t xml:space="preserve">928 </w:t>
            </w:r>
          </w:p>
        </w:tc>
      </w:tr>
      <w:tr w:rsidR="008B4091" w:rsidRPr="00385286" w14:paraId="10E295D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1C22D99" w14:textId="77777777" w:rsidR="008B4091" w:rsidRPr="00385286" w:rsidRDefault="008B4091" w:rsidP="008B4091">
            <w:pPr>
              <w:spacing w:after="0" w:line="240" w:lineRule="auto"/>
              <w:rPr>
                <w:rFonts w:ascii="Calibri" w:hAnsi="Calibri" w:cs="Calibri"/>
                <w:sz w:val="18"/>
                <w:szCs w:val="18"/>
              </w:rPr>
            </w:pPr>
            <w:r w:rsidRPr="00385286">
              <w:rPr>
                <w:rFonts w:ascii="Calibri" w:hAnsi="Calibri" w:cs="Calibri"/>
                <w:sz w:val="18"/>
                <w:szCs w:val="18"/>
              </w:rPr>
              <w:t>Micronesia (</w:t>
            </w:r>
            <w:r>
              <w:rPr>
                <w:rFonts w:ascii="Calibri" w:hAnsi="Calibri" w:cs="Calibri"/>
                <w:sz w:val="18"/>
                <w:szCs w:val="18"/>
              </w:rPr>
              <w:t xml:space="preserve">Estados </w:t>
            </w:r>
            <w:r w:rsidRPr="00385286">
              <w:rPr>
                <w:rFonts w:ascii="Calibri" w:hAnsi="Calibri" w:cs="Calibri"/>
                <w:sz w:val="18"/>
                <w:szCs w:val="18"/>
              </w:rPr>
              <w:t>Federa</w:t>
            </w:r>
            <w:r>
              <w:rPr>
                <w:rFonts w:ascii="Calibri" w:hAnsi="Calibri" w:cs="Calibri"/>
                <w:sz w:val="18"/>
                <w:szCs w:val="18"/>
              </w:rPr>
              <w:t>dos de</w:t>
            </w:r>
            <w:r w:rsidRPr="00385286">
              <w:rPr>
                <w:rFonts w:ascii="Calibri"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115BF651"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0052998"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31195E1F"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53CA40D"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26E69ED"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8B4091" w:rsidRPr="00385286" w14:paraId="6972D3B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F9A6258" w14:textId="77777777" w:rsidR="008B4091" w:rsidRPr="00385286" w:rsidRDefault="008B4091" w:rsidP="008B4091">
            <w:pPr>
              <w:spacing w:after="0" w:line="240" w:lineRule="auto"/>
              <w:rPr>
                <w:rFonts w:ascii="Calibri" w:hAnsi="Calibri" w:cs="Calibri"/>
                <w:sz w:val="18"/>
                <w:szCs w:val="18"/>
              </w:rPr>
            </w:pPr>
            <w:r w:rsidRPr="00385286">
              <w:rPr>
                <w:rFonts w:ascii="Calibri" w:hAnsi="Calibri" w:cs="Calibri"/>
                <w:sz w:val="18"/>
                <w:szCs w:val="18"/>
              </w:rPr>
              <w:t>M</w:t>
            </w:r>
            <w:r>
              <w:rPr>
                <w:rFonts w:ascii="Calibri" w:hAnsi="Calibri" w:cs="Calibri"/>
                <w:sz w:val="18"/>
                <w:szCs w:val="18"/>
              </w:rPr>
              <w:t>ó</w:t>
            </w:r>
            <w:r w:rsidRPr="00385286">
              <w:rPr>
                <w:rFonts w:ascii="Calibri" w:hAnsi="Calibri" w:cs="Calibri"/>
                <w:sz w:val="18"/>
                <w:szCs w:val="18"/>
              </w:rPr>
              <w:t>naco</w:t>
            </w:r>
          </w:p>
        </w:tc>
        <w:tc>
          <w:tcPr>
            <w:tcW w:w="1180" w:type="dxa"/>
            <w:tcBorders>
              <w:top w:val="nil"/>
              <w:left w:val="nil"/>
              <w:bottom w:val="single" w:sz="4" w:space="0" w:color="auto"/>
              <w:right w:val="single" w:sz="4" w:space="0" w:color="auto"/>
            </w:tcBorders>
            <w:shd w:val="clear" w:color="auto" w:fill="auto"/>
            <w:vAlign w:val="center"/>
            <w:hideMark/>
          </w:tcPr>
          <w:p w14:paraId="40BBA7A1"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7A1AA746" w14:textId="77777777" w:rsidR="008B4091" w:rsidRPr="00385286" w:rsidRDefault="008B4091"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014</w:t>
            </w:r>
          </w:p>
        </w:tc>
        <w:tc>
          <w:tcPr>
            <w:tcW w:w="1180" w:type="dxa"/>
            <w:tcBorders>
              <w:top w:val="nil"/>
              <w:left w:val="nil"/>
              <w:bottom w:val="single" w:sz="4" w:space="0" w:color="auto"/>
              <w:right w:val="single" w:sz="4" w:space="0" w:color="auto"/>
            </w:tcBorders>
            <w:shd w:val="clear" w:color="auto" w:fill="auto"/>
            <w:noWrap/>
            <w:vAlign w:val="center"/>
            <w:hideMark/>
          </w:tcPr>
          <w:p w14:paraId="6B9015D3"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791 </w:t>
            </w:r>
          </w:p>
        </w:tc>
        <w:tc>
          <w:tcPr>
            <w:tcW w:w="1180" w:type="dxa"/>
            <w:tcBorders>
              <w:top w:val="nil"/>
              <w:left w:val="nil"/>
              <w:bottom w:val="single" w:sz="4" w:space="0" w:color="auto"/>
              <w:right w:val="single" w:sz="4" w:space="0" w:color="auto"/>
            </w:tcBorders>
            <w:shd w:val="clear" w:color="auto" w:fill="auto"/>
            <w:noWrap/>
            <w:vAlign w:val="center"/>
            <w:hideMark/>
          </w:tcPr>
          <w:p w14:paraId="11A220FD" w14:textId="77777777" w:rsidR="008B4091" w:rsidRPr="00385286" w:rsidRDefault="008B4091"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965 </w:t>
            </w:r>
          </w:p>
        </w:tc>
        <w:tc>
          <w:tcPr>
            <w:tcW w:w="1180" w:type="dxa"/>
            <w:tcBorders>
              <w:top w:val="nil"/>
              <w:left w:val="nil"/>
              <w:bottom w:val="single" w:sz="4" w:space="0" w:color="auto"/>
              <w:right w:val="single" w:sz="4" w:space="0" w:color="auto"/>
            </w:tcBorders>
            <w:shd w:val="clear" w:color="auto" w:fill="auto"/>
            <w:noWrap/>
            <w:vAlign w:val="center"/>
            <w:hideMark/>
          </w:tcPr>
          <w:p w14:paraId="13D83B97" w14:textId="77777777" w:rsidR="008B4091" w:rsidRPr="00385286" w:rsidRDefault="008B4091" w:rsidP="00D508E5">
            <w:pPr>
              <w:spacing w:after="0" w:line="240" w:lineRule="auto"/>
              <w:jc w:val="right"/>
              <w:rPr>
                <w:rFonts w:ascii="Calibri" w:hAnsi="Calibri" w:cs="Calibri"/>
                <w:sz w:val="18"/>
                <w:szCs w:val="18"/>
              </w:rPr>
            </w:pPr>
            <w:r>
              <w:rPr>
                <w:rFonts w:ascii="Calibri" w:hAnsi="Calibri" w:cs="Calibri"/>
                <w:sz w:val="18"/>
                <w:szCs w:val="18"/>
              </w:rPr>
              <w:t>3.</w:t>
            </w:r>
            <w:r w:rsidRPr="00385286">
              <w:rPr>
                <w:rFonts w:ascii="Calibri" w:hAnsi="Calibri" w:cs="Calibri"/>
                <w:sz w:val="18"/>
                <w:szCs w:val="18"/>
              </w:rPr>
              <w:t xml:space="preserve">756 </w:t>
            </w:r>
          </w:p>
        </w:tc>
      </w:tr>
      <w:tr w:rsidR="008B4091" w:rsidRPr="00385286" w14:paraId="688A5C8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531E93A"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Mongolia</w:t>
            </w:r>
          </w:p>
        </w:tc>
        <w:tc>
          <w:tcPr>
            <w:tcW w:w="1180" w:type="dxa"/>
            <w:tcBorders>
              <w:top w:val="nil"/>
              <w:left w:val="nil"/>
              <w:bottom w:val="single" w:sz="4" w:space="0" w:color="auto"/>
              <w:right w:val="single" w:sz="4" w:space="0" w:color="auto"/>
            </w:tcBorders>
            <w:shd w:val="clear" w:color="auto" w:fill="auto"/>
            <w:vAlign w:val="center"/>
            <w:hideMark/>
          </w:tcPr>
          <w:p w14:paraId="16CD41AC"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5B5D10AA"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1C5537E8"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0C4E7336"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38A68D60"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365 </w:t>
            </w:r>
          </w:p>
        </w:tc>
      </w:tr>
      <w:tr w:rsidR="008B4091" w:rsidRPr="00385286" w14:paraId="4D8C584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F0CEA9C"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Montenegro</w:t>
            </w:r>
          </w:p>
        </w:tc>
        <w:tc>
          <w:tcPr>
            <w:tcW w:w="1180" w:type="dxa"/>
            <w:tcBorders>
              <w:top w:val="nil"/>
              <w:left w:val="nil"/>
              <w:bottom w:val="single" w:sz="4" w:space="0" w:color="auto"/>
              <w:right w:val="single" w:sz="4" w:space="0" w:color="auto"/>
            </w:tcBorders>
            <w:shd w:val="clear" w:color="auto" w:fill="auto"/>
            <w:vAlign w:val="center"/>
            <w:hideMark/>
          </w:tcPr>
          <w:p w14:paraId="4D91194B"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52843C0B"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36005E1E"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472782DC"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51D40338" w14:textId="77777777" w:rsidR="008B4091" w:rsidRPr="00385286" w:rsidRDefault="008B4091"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365 </w:t>
            </w:r>
          </w:p>
        </w:tc>
      </w:tr>
      <w:tr w:rsidR="008B4091" w:rsidRPr="00385286" w14:paraId="1A521734"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C229872"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Mozambique</w:t>
            </w:r>
          </w:p>
        </w:tc>
        <w:tc>
          <w:tcPr>
            <w:tcW w:w="1180" w:type="dxa"/>
            <w:tcBorders>
              <w:top w:val="nil"/>
              <w:left w:val="nil"/>
              <w:bottom w:val="single" w:sz="4" w:space="0" w:color="auto"/>
              <w:right w:val="single" w:sz="4" w:space="0" w:color="auto"/>
            </w:tcBorders>
            <w:shd w:val="clear" w:color="auto" w:fill="auto"/>
            <w:vAlign w:val="center"/>
            <w:hideMark/>
          </w:tcPr>
          <w:p w14:paraId="763F174A"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6D6D75D4"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1B4E4146"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242AECA1"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1DC499EF" w14:textId="77777777" w:rsidR="008B4091" w:rsidRPr="00385286" w:rsidRDefault="008B4091"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365 </w:t>
            </w:r>
          </w:p>
        </w:tc>
      </w:tr>
      <w:tr w:rsidR="008B4091" w:rsidRPr="00385286" w14:paraId="1E49D99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A50F444"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Myanmar</w:t>
            </w:r>
          </w:p>
        </w:tc>
        <w:tc>
          <w:tcPr>
            <w:tcW w:w="1180" w:type="dxa"/>
            <w:tcBorders>
              <w:top w:val="nil"/>
              <w:left w:val="nil"/>
              <w:bottom w:val="single" w:sz="4" w:space="0" w:color="auto"/>
              <w:right w:val="single" w:sz="4" w:space="0" w:color="auto"/>
            </w:tcBorders>
            <w:shd w:val="clear" w:color="auto" w:fill="auto"/>
            <w:vAlign w:val="center"/>
            <w:hideMark/>
          </w:tcPr>
          <w:p w14:paraId="6EB7AE64"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7AA1C6E"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7411633A" w14:textId="77777777" w:rsidR="008B4091" w:rsidRPr="00385286" w:rsidRDefault="008B4091"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5A189BE8"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7D220C96"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732 </w:t>
            </w:r>
          </w:p>
        </w:tc>
      </w:tr>
      <w:tr w:rsidR="008B4091" w:rsidRPr="00385286" w14:paraId="5FCF703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22E5772"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Namibia</w:t>
            </w:r>
          </w:p>
        </w:tc>
        <w:tc>
          <w:tcPr>
            <w:tcW w:w="1180" w:type="dxa"/>
            <w:tcBorders>
              <w:top w:val="nil"/>
              <w:left w:val="nil"/>
              <w:bottom w:val="single" w:sz="4" w:space="0" w:color="auto"/>
              <w:right w:val="single" w:sz="4" w:space="0" w:color="auto"/>
            </w:tcBorders>
            <w:shd w:val="clear" w:color="auto" w:fill="auto"/>
            <w:vAlign w:val="center"/>
            <w:hideMark/>
          </w:tcPr>
          <w:p w14:paraId="16DD6A1D"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473C88C4"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7857A3D0" w14:textId="77777777" w:rsidR="008B4091" w:rsidRPr="00385286" w:rsidRDefault="008B4091"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466 </w:t>
            </w:r>
          </w:p>
        </w:tc>
        <w:tc>
          <w:tcPr>
            <w:tcW w:w="1180" w:type="dxa"/>
            <w:tcBorders>
              <w:top w:val="nil"/>
              <w:left w:val="nil"/>
              <w:bottom w:val="single" w:sz="4" w:space="0" w:color="auto"/>
              <w:right w:val="single" w:sz="4" w:space="0" w:color="auto"/>
            </w:tcBorders>
            <w:shd w:val="clear" w:color="auto" w:fill="auto"/>
            <w:noWrap/>
            <w:vAlign w:val="center"/>
            <w:hideMark/>
          </w:tcPr>
          <w:p w14:paraId="55344FE2" w14:textId="77777777" w:rsidR="008B4091" w:rsidRPr="00385286" w:rsidRDefault="008B4091"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608 </w:t>
            </w:r>
          </w:p>
        </w:tc>
        <w:tc>
          <w:tcPr>
            <w:tcW w:w="1180" w:type="dxa"/>
            <w:tcBorders>
              <w:top w:val="nil"/>
              <w:left w:val="nil"/>
              <w:bottom w:val="single" w:sz="4" w:space="0" w:color="auto"/>
              <w:right w:val="single" w:sz="4" w:space="0" w:color="auto"/>
            </w:tcBorders>
            <w:shd w:val="clear" w:color="auto" w:fill="auto"/>
            <w:noWrap/>
            <w:vAlign w:val="center"/>
            <w:hideMark/>
          </w:tcPr>
          <w:p w14:paraId="52E96B8A"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074 </w:t>
            </w:r>
          </w:p>
        </w:tc>
      </w:tr>
      <w:tr w:rsidR="008B4091" w:rsidRPr="00385286" w14:paraId="24C28C6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40FC039"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Nauru</w:t>
            </w:r>
          </w:p>
        </w:tc>
        <w:tc>
          <w:tcPr>
            <w:tcW w:w="1180" w:type="dxa"/>
            <w:tcBorders>
              <w:top w:val="nil"/>
              <w:left w:val="nil"/>
              <w:bottom w:val="single" w:sz="4" w:space="0" w:color="auto"/>
              <w:right w:val="single" w:sz="4" w:space="0" w:color="auto"/>
            </w:tcBorders>
            <w:shd w:val="clear" w:color="auto" w:fill="auto"/>
            <w:vAlign w:val="center"/>
            <w:hideMark/>
          </w:tcPr>
          <w:p w14:paraId="5B4E1BEE"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5E924F67" w14:textId="77777777" w:rsidR="008B4091" w:rsidRPr="00385286" w:rsidRDefault="008B4091"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DFD095F"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F5D4B04"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913B990"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8B4091" w:rsidRPr="00385286" w14:paraId="0C69A9E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6900827"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Nepal</w:t>
            </w:r>
          </w:p>
        </w:tc>
        <w:tc>
          <w:tcPr>
            <w:tcW w:w="1180" w:type="dxa"/>
            <w:tcBorders>
              <w:top w:val="nil"/>
              <w:left w:val="nil"/>
              <w:bottom w:val="single" w:sz="4" w:space="0" w:color="auto"/>
              <w:right w:val="single" w:sz="4" w:space="0" w:color="auto"/>
            </w:tcBorders>
            <w:shd w:val="clear" w:color="auto" w:fill="auto"/>
            <w:vAlign w:val="center"/>
            <w:hideMark/>
          </w:tcPr>
          <w:p w14:paraId="6E95B2BB"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7FF6A5B8" w14:textId="77777777" w:rsidR="008B4091" w:rsidRPr="00385286" w:rsidRDefault="008B4091"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3440725D" w14:textId="77777777" w:rsidR="008B4091" w:rsidRPr="00385286" w:rsidRDefault="008B4091"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277030A1"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160657F9"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732 </w:t>
            </w:r>
          </w:p>
        </w:tc>
      </w:tr>
      <w:tr w:rsidR="008B4091" w:rsidRPr="00385286" w14:paraId="041696D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A6B59D"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Nicaragua</w:t>
            </w:r>
          </w:p>
        </w:tc>
        <w:tc>
          <w:tcPr>
            <w:tcW w:w="1180" w:type="dxa"/>
            <w:tcBorders>
              <w:top w:val="nil"/>
              <w:left w:val="nil"/>
              <w:bottom w:val="single" w:sz="4" w:space="0" w:color="auto"/>
              <w:right w:val="single" w:sz="4" w:space="0" w:color="auto"/>
            </w:tcBorders>
            <w:shd w:val="clear" w:color="auto" w:fill="auto"/>
            <w:vAlign w:val="center"/>
            <w:hideMark/>
          </w:tcPr>
          <w:p w14:paraId="32922D90"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2CEACBE0"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469C0CB1"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6B9FC49B"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6B465422"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707 </w:t>
            </w:r>
          </w:p>
        </w:tc>
      </w:tr>
      <w:tr w:rsidR="008B4091" w:rsidRPr="00385286" w14:paraId="6EC9EFC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1A64F29" w14:textId="77777777" w:rsidR="008B4091" w:rsidRPr="00385286" w:rsidRDefault="008B4091" w:rsidP="00D508E5">
            <w:pPr>
              <w:spacing w:after="0" w:line="240" w:lineRule="auto"/>
              <w:rPr>
                <w:rFonts w:ascii="Calibri" w:hAnsi="Calibri" w:cs="Calibri"/>
                <w:sz w:val="18"/>
                <w:szCs w:val="18"/>
              </w:rPr>
            </w:pPr>
            <w:r>
              <w:rPr>
                <w:rFonts w:ascii="Calibri" w:hAnsi="Calibri" w:cs="Calibri"/>
                <w:sz w:val="18"/>
                <w:szCs w:val="18"/>
              </w:rPr>
              <w:t>Níg</w:t>
            </w:r>
            <w:r w:rsidRPr="00385286">
              <w:rPr>
                <w:rFonts w:ascii="Calibri" w:hAnsi="Calibri" w:cs="Calibri"/>
                <w:sz w:val="18"/>
                <w:szCs w:val="18"/>
              </w:rPr>
              <w:t>er</w:t>
            </w:r>
          </w:p>
        </w:tc>
        <w:tc>
          <w:tcPr>
            <w:tcW w:w="1180" w:type="dxa"/>
            <w:tcBorders>
              <w:top w:val="nil"/>
              <w:left w:val="nil"/>
              <w:bottom w:val="single" w:sz="4" w:space="0" w:color="auto"/>
              <w:right w:val="single" w:sz="4" w:space="0" w:color="auto"/>
            </w:tcBorders>
            <w:shd w:val="clear" w:color="auto" w:fill="auto"/>
            <w:vAlign w:val="center"/>
            <w:hideMark/>
          </w:tcPr>
          <w:p w14:paraId="1437BE8D"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3995D501"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44196087"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1C98FABB"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33D789B0"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025 </w:t>
            </w:r>
          </w:p>
        </w:tc>
      </w:tr>
      <w:tr w:rsidR="008B4091" w:rsidRPr="00385286" w14:paraId="752EE9F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40103D4"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Nigeria</w:t>
            </w:r>
          </w:p>
        </w:tc>
        <w:tc>
          <w:tcPr>
            <w:tcW w:w="1180" w:type="dxa"/>
            <w:tcBorders>
              <w:top w:val="nil"/>
              <w:left w:val="nil"/>
              <w:bottom w:val="single" w:sz="4" w:space="0" w:color="auto"/>
              <w:right w:val="single" w:sz="4" w:space="0" w:color="auto"/>
            </w:tcBorders>
            <w:shd w:val="clear" w:color="auto" w:fill="auto"/>
            <w:vAlign w:val="center"/>
            <w:hideMark/>
          </w:tcPr>
          <w:p w14:paraId="45FCC823"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182</w:t>
            </w:r>
          </w:p>
        </w:tc>
        <w:tc>
          <w:tcPr>
            <w:tcW w:w="1180" w:type="dxa"/>
            <w:tcBorders>
              <w:top w:val="nil"/>
              <w:left w:val="nil"/>
              <w:bottom w:val="single" w:sz="4" w:space="0" w:color="auto"/>
              <w:right w:val="single" w:sz="4" w:space="0" w:color="auto"/>
            </w:tcBorders>
            <w:shd w:val="clear" w:color="auto" w:fill="auto"/>
            <w:noWrap/>
            <w:vAlign w:val="center"/>
            <w:hideMark/>
          </w:tcPr>
          <w:p w14:paraId="0D96C4AE"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228</w:t>
            </w:r>
          </w:p>
        </w:tc>
        <w:tc>
          <w:tcPr>
            <w:tcW w:w="1180" w:type="dxa"/>
            <w:tcBorders>
              <w:top w:val="nil"/>
              <w:left w:val="nil"/>
              <w:bottom w:val="single" w:sz="4" w:space="0" w:color="auto"/>
              <w:right w:val="single" w:sz="4" w:space="0" w:color="auto"/>
            </w:tcBorders>
            <w:shd w:val="clear" w:color="auto" w:fill="auto"/>
            <w:noWrap/>
            <w:vAlign w:val="center"/>
            <w:hideMark/>
          </w:tcPr>
          <w:p w14:paraId="6C03F224"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29</w:t>
            </w:r>
            <w:r>
              <w:rPr>
                <w:rFonts w:ascii="Calibri" w:hAnsi="Calibri" w:cs="Calibri"/>
                <w:sz w:val="18"/>
                <w:szCs w:val="18"/>
              </w:rPr>
              <w:t>.</w:t>
            </w:r>
            <w:r w:rsidRPr="00385286">
              <w:rPr>
                <w:rFonts w:ascii="Calibri" w:hAnsi="Calibri" w:cs="Calibri"/>
                <w:sz w:val="18"/>
                <w:szCs w:val="18"/>
              </w:rPr>
              <w:t xml:space="preserve">638 </w:t>
            </w:r>
          </w:p>
        </w:tc>
        <w:tc>
          <w:tcPr>
            <w:tcW w:w="1180" w:type="dxa"/>
            <w:tcBorders>
              <w:top w:val="nil"/>
              <w:left w:val="nil"/>
              <w:bottom w:val="single" w:sz="4" w:space="0" w:color="auto"/>
              <w:right w:val="single" w:sz="4" w:space="0" w:color="auto"/>
            </w:tcBorders>
            <w:shd w:val="clear" w:color="auto" w:fill="auto"/>
            <w:noWrap/>
            <w:vAlign w:val="center"/>
            <w:hideMark/>
          </w:tcPr>
          <w:p w14:paraId="6E6D525A"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32</w:t>
            </w:r>
            <w:r>
              <w:rPr>
                <w:rFonts w:ascii="Calibri" w:hAnsi="Calibri" w:cs="Calibri"/>
                <w:sz w:val="18"/>
                <w:szCs w:val="18"/>
              </w:rPr>
              <w:t>.</w:t>
            </w:r>
            <w:r w:rsidRPr="00385286">
              <w:rPr>
                <w:rFonts w:ascii="Calibri" w:hAnsi="Calibri" w:cs="Calibri"/>
                <w:sz w:val="18"/>
                <w:szCs w:val="18"/>
              </w:rPr>
              <w:t xml:space="preserve">508 </w:t>
            </w:r>
          </w:p>
        </w:tc>
        <w:tc>
          <w:tcPr>
            <w:tcW w:w="1180" w:type="dxa"/>
            <w:tcBorders>
              <w:top w:val="nil"/>
              <w:left w:val="nil"/>
              <w:bottom w:val="single" w:sz="4" w:space="0" w:color="auto"/>
              <w:right w:val="single" w:sz="4" w:space="0" w:color="auto"/>
            </w:tcBorders>
            <w:shd w:val="clear" w:color="auto" w:fill="auto"/>
            <w:noWrap/>
            <w:vAlign w:val="center"/>
            <w:hideMark/>
          </w:tcPr>
          <w:p w14:paraId="72FD2986"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62</w:t>
            </w:r>
            <w:r>
              <w:rPr>
                <w:rFonts w:ascii="Calibri" w:hAnsi="Calibri" w:cs="Calibri"/>
                <w:sz w:val="18"/>
                <w:szCs w:val="18"/>
              </w:rPr>
              <w:t>.</w:t>
            </w:r>
            <w:r w:rsidRPr="00385286">
              <w:rPr>
                <w:rFonts w:ascii="Calibri" w:hAnsi="Calibri" w:cs="Calibri"/>
                <w:sz w:val="18"/>
                <w:szCs w:val="18"/>
              </w:rPr>
              <w:t xml:space="preserve">146 </w:t>
            </w:r>
          </w:p>
        </w:tc>
      </w:tr>
      <w:tr w:rsidR="008B4091" w:rsidRPr="00385286" w14:paraId="33673A4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3D3C044" w14:textId="77777777" w:rsidR="008B4091" w:rsidRPr="00385286" w:rsidRDefault="008B4091" w:rsidP="00D508E5">
            <w:pPr>
              <w:spacing w:after="0" w:line="240" w:lineRule="auto"/>
              <w:rPr>
                <w:rFonts w:ascii="Calibri" w:hAnsi="Calibri" w:cs="Calibri"/>
                <w:sz w:val="18"/>
                <w:szCs w:val="18"/>
              </w:rPr>
            </w:pPr>
            <w:r w:rsidRPr="00385286">
              <w:rPr>
                <w:rFonts w:ascii="Calibri" w:hAnsi="Calibri" w:cs="Calibri"/>
                <w:sz w:val="18"/>
                <w:szCs w:val="18"/>
              </w:rPr>
              <w:t>Niue</w:t>
            </w:r>
          </w:p>
        </w:tc>
        <w:tc>
          <w:tcPr>
            <w:tcW w:w="1180" w:type="dxa"/>
            <w:tcBorders>
              <w:top w:val="nil"/>
              <w:left w:val="nil"/>
              <w:bottom w:val="single" w:sz="4" w:space="0" w:color="auto"/>
              <w:right w:val="single" w:sz="4" w:space="0" w:color="auto"/>
            </w:tcBorders>
            <w:shd w:val="clear" w:color="auto" w:fill="auto"/>
            <w:vAlign w:val="center"/>
            <w:hideMark/>
          </w:tcPr>
          <w:p w14:paraId="0D83C873"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13AD8BCB"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3D89E13"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83502A4"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4B308D9" w14:textId="77777777" w:rsidR="008B4091" w:rsidRPr="00385286" w:rsidRDefault="008B4091"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8B4091" w:rsidRPr="00385286" w14:paraId="7469E96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A34BB7F" w14:textId="77777777" w:rsidR="008B4091" w:rsidRPr="00385286" w:rsidRDefault="008B4091" w:rsidP="008B4091">
            <w:pPr>
              <w:spacing w:after="0" w:line="240" w:lineRule="auto"/>
              <w:rPr>
                <w:rFonts w:ascii="Calibri" w:hAnsi="Calibri" w:cs="Calibri"/>
                <w:sz w:val="18"/>
                <w:szCs w:val="18"/>
              </w:rPr>
            </w:pPr>
            <w:r w:rsidRPr="00385286">
              <w:rPr>
                <w:rFonts w:ascii="Calibri" w:hAnsi="Calibri" w:cs="Calibri"/>
                <w:sz w:val="18"/>
                <w:szCs w:val="18"/>
              </w:rPr>
              <w:t>Nor</w:t>
            </w:r>
            <w:r>
              <w:rPr>
                <w:rFonts w:ascii="Calibri" w:hAnsi="Calibri" w:cs="Calibri"/>
                <w:sz w:val="18"/>
                <w:szCs w:val="18"/>
              </w:rPr>
              <w:t>uega</w:t>
            </w:r>
          </w:p>
        </w:tc>
        <w:tc>
          <w:tcPr>
            <w:tcW w:w="1180" w:type="dxa"/>
            <w:tcBorders>
              <w:top w:val="nil"/>
              <w:left w:val="nil"/>
              <w:bottom w:val="single" w:sz="4" w:space="0" w:color="auto"/>
              <w:right w:val="single" w:sz="4" w:space="0" w:color="auto"/>
            </w:tcBorders>
            <w:shd w:val="clear" w:color="auto" w:fill="auto"/>
            <w:vAlign w:val="center"/>
            <w:hideMark/>
          </w:tcPr>
          <w:p w14:paraId="7409C5F5"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679</w:t>
            </w:r>
          </w:p>
        </w:tc>
        <w:tc>
          <w:tcPr>
            <w:tcW w:w="1180" w:type="dxa"/>
            <w:tcBorders>
              <w:top w:val="nil"/>
              <w:left w:val="nil"/>
              <w:bottom w:val="single" w:sz="4" w:space="0" w:color="auto"/>
              <w:right w:val="single" w:sz="4" w:space="0" w:color="auto"/>
            </w:tcBorders>
            <w:shd w:val="clear" w:color="auto" w:fill="auto"/>
            <w:noWrap/>
            <w:vAlign w:val="center"/>
            <w:hideMark/>
          </w:tcPr>
          <w:p w14:paraId="35FC4B81"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849</w:t>
            </w:r>
          </w:p>
        </w:tc>
        <w:tc>
          <w:tcPr>
            <w:tcW w:w="1180" w:type="dxa"/>
            <w:tcBorders>
              <w:top w:val="nil"/>
              <w:left w:val="nil"/>
              <w:bottom w:val="single" w:sz="4" w:space="0" w:color="auto"/>
              <w:right w:val="single" w:sz="4" w:space="0" w:color="auto"/>
            </w:tcBorders>
            <w:shd w:val="clear" w:color="auto" w:fill="auto"/>
            <w:noWrap/>
            <w:vAlign w:val="center"/>
            <w:hideMark/>
          </w:tcPr>
          <w:p w14:paraId="2AE96550"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110</w:t>
            </w:r>
            <w:r>
              <w:rPr>
                <w:rFonts w:ascii="Calibri" w:hAnsi="Calibri" w:cs="Calibri"/>
                <w:sz w:val="18"/>
                <w:szCs w:val="18"/>
              </w:rPr>
              <w:t>.</w:t>
            </w:r>
            <w:r w:rsidRPr="00385286">
              <w:rPr>
                <w:rFonts w:ascii="Calibri" w:hAnsi="Calibri" w:cs="Calibri"/>
                <w:sz w:val="18"/>
                <w:szCs w:val="18"/>
              </w:rPr>
              <w:t xml:space="preserve">574 </w:t>
            </w:r>
          </w:p>
        </w:tc>
        <w:tc>
          <w:tcPr>
            <w:tcW w:w="1180" w:type="dxa"/>
            <w:tcBorders>
              <w:top w:val="nil"/>
              <w:left w:val="nil"/>
              <w:bottom w:val="single" w:sz="4" w:space="0" w:color="auto"/>
              <w:right w:val="single" w:sz="4" w:space="0" w:color="auto"/>
            </w:tcBorders>
            <w:shd w:val="clear" w:color="auto" w:fill="auto"/>
            <w:noWrap/>
            <w:vAlign w:val="center"/>
            <w:hideMark/>
          </w:tcPr>
          <w:p w14:paraId="56E0728C"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121</w:t>
            </w:r>
            <w:r>
              <w:rPr>
                <w:rFonts w:ascii="Calibri" w:hAnsi="Calibri" w:cs="Calibri"/>
                <w:sz w:val="18"/>
                <w:szCs w:val="18"/>
              </w:rPr>
              <w:t>.</w:t>
            </w:r>
            <w:r w:rsidRPr="00385286">
              <w:rPr>
                <w:rFonts w:ascii="Calibri" w:hAnsi="Calibri" w:cs="Calibri"/>
                <w:sz w:val="18"/>
                <w:szCs w:val="18"/>
              </w:rPr>
              <w:t xml:space="preserve">281 </w:t>
            </w:r>
          </w:p>
        </w:tc>
        <w:tc>
          <w:tcPr>
            <w:tcW w:w="1180" w:type="dxa"/>
            <w:tcBorders>
              <w:top w:val="nil"/>
              <w:left w:val="nil"/>
              <w:bottom w:val="single" w:sz="4" w:space="0" w:color="auto"/>
              <w:right w:val="single" w:sz="4" w:space="0" w:color="auto"/>
            </w:tcBorders>
            <w:shd w:val="clear" w:color="auto" w:fill="auto"/>
            <w:noWrap/>
            <w:vAlign w:val="center"/>
            <w:hideMark/>
          </w:tcPr>
          <w:p w14:paraId="7B973F72"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231</w:t>
            </w:r>
            <w:r>
              <w:rPr>
                <w:rFonts w:ascii="Calibri" w:hAnsi="Calibri" w:cs="Calibri"/>
                <w:sz w:val="18"/>
                <w:szCs w:val="18"/>
              </w:rPr>
              <w:t>.</w:t>
            </w:r>
            <w:r w:rsidRPr="00385286">
              <w:rPr>
                <w:rFonts w:ascii="Calibri" w:hAnsi="Calibri" w:cs="Calibri"/>
                <w:sz w:val="18"/>
                <w:szCs w:val="18"/>
              </w:rPr>
              <w:t xml:space="preserve">855 </w:t>
            </w:r>
          </w:p>
        </w:tc>
      </w:tr>
      <w:tr w:rsidR="008B4091" w:rsidRPr="00385286" w14:paraId="7A5277E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E2C1153" w14:textId="77777777" w:rsidR="008B4091" w:rsidRPr="00385286" w:rsidRDefault="008B4091" w:rsidP="008B4091">
            <w:pPr>
              <w:spacing w:after="0" w:line="240" w:lineRule="auto"/>
              <w:rPr>
                <w:rFonts w:ascii="Calibri" w:hAnsi="Calibri" w:cs="Calibri"/>
                <w:sz w:val="18"/>
                <w:szCs w:val="18"/>
              </w:rPr>
            </w:pPr>
            <w:r w:rsidRPr="00385286">
              <w:rPr>
                <w:rFonts w:ascii="Calibri" w:hAnsi="Calibri" w:cs="Calibri"/>
                <w:sz w:val="18"/>
                <w:szCs w:val="18"/>
              </w:rPr>
              <w:t>N</w:t>
            </w:r>
            <w:r>
              <w:rPr>
                <w:rFonts w:ascii="Calibri" w:hAnsi="Calibri" w:cs="Calibri"/>
                <w:sz w:val="18"/>
                <w:szCs w:val="18"/>
              </w:rPr>
              <w:t>ueva Zelandia</w:t>
            </w:r>
          </w:p>
        </w:tc>
        <w:tc>
          <w:tcPr>
            <w:tcW w:w="1180" w:type="dxa"/>
            <w:tcBorders>
              <w:top w:val="nil"/>
              <w:left w:val="nil"/>
              <w:bottom w:val="single" w:sz="4" w:space="0" w:color="auto"/>
              <w:right w:val="single" w:sz="4" w:space="0" w:color="auto"/>
            </w:tcBorders>
            <w:shd w:val="clear" w:color="auto" w:fill="auto"/>
            <w:vAlign w:val="center"/>
            <w:hideMark/>
          </w:tcPr>
          <w:p w14:paraId="1BA16F34"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309</w:t>
            </w:r>
          </w:p>
        </w:tc>
        <w:tc>
          <w:tcPr>
            <w:tcW w:w="1180" w:type="dxa"/>
            <w:tcBorders>
              <w:top w:val="nil"/>
              <w:left w:val="nil"/>
              <w:bottom w:val="single" w:sz="4" w:space="0" w:color="auto"/>
              <w:right w:val="single" w:sz="4" w:space="0" w:color="auto"/>
            </w:tcBorders>
            <w:shd w:val="clear" w:color="auto" w:fill="auto"/>
            <w:noWrap/>
            <w:vAlign w:val="center"/>
            <w:hideMark/>
          </w:tcPr>
          <w:p w14:paraId="1B33CD66" w14:textId="77777777" w:rsidR="008B4091" w:rsidRPr="00385286" w:rsidRDefault="008B4091"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386</w:t>
            </w:r>
          </w:p>
        </w:tc>
        <w:tc>
          <w:tcPr>
            <w:tcW w:w="1180" w:type="dxa"/>
            <w:tcBorders>
              <w:top w:val="nil"/>
              <w:left w:val="nil"/>
              <w:bottom w:val="single" w:sz="4" w:space="0" w:color="auto"/>
              <w:right w:val="single" w:sz="4" w:space="0" w:color="auto"/>
            </w:tcBorders>
            <w:shd w:val="clear" w:color="auto" w:fill="auto"/>
            <w:noWrap/>
            <w:vAlign w:val="center"/>
            <w:hideMark/>
          </w:tcPr>
          <w:p w14:paraId="2D5B7BAD"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50</w:t>
            </w:r>
            <w:r>
              <w:rPr>
                <w:rFonts w:ascii="Calibri" w:hAnsi="Calibri" w:cs="Calibri"/>
                <w:sz w:val="18"/>
                <w:szCs w:val="18"/>
              </w:rPr>
              <w:t>.</w:t>
            </w:r>
            <w:r w:rsidRPr="00385286">
              <w:rPr>
                <w:rFonts w:ascii="Calibri" w:hAnsi="Calibri" w:cs="Calibri"/>
                <w:sz w:val="18"/>
                <w:szCs w:val="18"/>
              </w:rPr>
              <w:t xml:space="preserve">320 </w:t>
            </w:r>
          </w:p>
        </w:tc>
        <w:tc>
          <w:tcPr>
            <w:tcW w:w="1180" w:type="dxa"/>
            <w:tcBorders>
              <w:top w:val="nil"/>
              <w:left w:val="nil"/>
              <w:bottom w:val="single" w:sz="4" w:space="0" w:color="auto"/>
              <w:right w:val="single" w:sz="4" w:space="0" w:color="auto"/>
            </w:tcBorders>
            <w:shd w:val="clear" w:color="auto" w:fill="auto"/>
            <w:noWrap/>
            <w:vAlign w:val="center"/>
            <w:hideMark/>
          </w:tcPr>
          <w:p w14:paraId="29A4697A"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55</w:t>
            </w:r>
            <w:r>
              <w:rPr>
                <w:rFonts w:ascii="Calibri" w:hAnsi="Calibri" w:cs="Calibri"/>
                <w:sz w:val="18"/>
                <w:szCs w:val="18"/>
              </w:rPr>
              <w:t>.</w:t>
            </w:r>
            <w:r w:rsidRPr="00385286">
              <w:rPr>
                <w:rFonts w:ascii="Calibri" w:hAnsi="Calibri" w:cs="Calibri"/>
                <w:sz w:val="18"/>
                <w:szCs w:val="18"/>
              </w:rPr>
              <w:t xml:space="preserve">192 </w:t>
            </w:r>
          </w:p>
        </w:tc>
        <w:tc>
          <w:tcPr>
            <w:tcW w:w="1180" w:type="dxa"/>
            <w:tcBorders>
              <w:top w:val="nil"/>
              <w:left w:val="nil"/>
              <w:bottom w:val="single" w:sz="4" w:space="0" w:color="auto"/>
              <w:right w:val="single" w:sz="4" w:space="0" w:color="auto"/>
            </w:tcBorders>
            <w:shd w:val="clear" w:color="auto" w:fill="auto"/>
            <w:noWrap/>
            <w:vAlign w:val="center"/>
            <w:hideMark/>
          </w:tcPr>
          <w:p w14:paraId="236F27B1"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105</w:t>
            </w:r>
            <w:r>
              <w:rPr>
                <w:rFonts w:ascii="Calibri" w:hAnsi="Calibri" w:cs="Calibri"/>
                <w:sz w:val="18"/>
                <w:szCs w:val="18"/>
              </w:rPr>
              <w:t>.</w:t>
            </w:r>
            <w:r w:rsidRPr="00385286">
              <w:rPr>
                <w:rFonts w:ascii="Calibri" w:hAnsi="Calibri" w:cs="Calibri"/>
                <w:sz w:val="18"/>
                <w:szCs w:val="18"/>
              </w:rPr>
              <w:t xml:space="preserve">512 </w:t>
            </w:r>
          </w:p>
        </w:tc>
      </w:tr>
      <w:tr w:rsidR="008B4091" w:rsidRPr="00385286" w14:paraId="1F4F5D08"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8CDF6FD" w14:textId="77777777" w:rsidR="008B4091" w:rsidRPr="00385286" w:rsidRDefault="008B4091" w:rsidP="00D508E5">
            <w:pPr>
              <w:spacing w:after="0" w:line="240" w:lineRule="auto"/>
              <w:rPr>
                <w:rFonts w:ascii="Calibri" w:hAnsi="Calibri" w:cs="Calibri"/>
                <w:sz w:val="18"/>
                <w:szCs w:val="18"/>
              </w:rPr>
            </w:pPr>
            <w:r>
              <w:rPr>
                <w:rFonts w:ascii="Calibri" w:hAnsi="Calibri" w:cs="Calibri"/>
                <w:sz w:val="18"/>
                <w:szCs w:val="18"/>
              </w:rPr>
              <w:t>Omán</w:t>
            </w:r>
          </w:p>
        </w:tc>
        <w:tc>
          <w:tcPr>
            <w:tcW w:w="1180" w:type="dxa"/>
            <w:tcBorders>
              <w:top w:val="nil"/>
              <w:left w:val="nil"/>
              <w:bottom w:val="single" w:sz="4" w:space="0" w:color="auto"/>
              <w:right w:val="single" w:sz="4" w:space="0" w:color="auto"/>
            </w:tcBorders>
            <w:shd w:val="clear" w:color="auto" w:fill="auto"/>
            <w:vAlign w:val="center"/>
            <w:hideMark/>
          </w:tcPr>
          <w:p w14:paraId="20891251"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111</w:t>
            </w:r>
          </w:p>
        </w:tc>
        <w:tc>
          <w:tcPr>
            <w:tcW w:w="1180" w:type="dxa"/>
            <w:tcBorders>
              <w:top w:val="nil"/>
              <w:left w:val="nil"/>
              <w:bottom w:val="single" w:sz="4" w:space="0" w:color="auto"/>
              <w:right w:val="single" w:sz="4" w:space="0" w:color="auto"/>
            </w:tcBorders>
            <w:shd w:val="clear" w:color="auto" w:fill="auto"/>
            <w:noWrap/>
            <w:vAlign w:val="center"/>
            <w:hideMark/>
          </w:tcPr>
          <w:p w14:paraId="45906F10" w14:textId="77777777" w:rsidR="008B4091" w:rsidRPr="00385286" w:rsidRDefault="008B4091"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139</w:t>
            </w:r>
          </w:p>
        </w:tc>
        <w:tc>
          <w:tcPr>
            <w:tcW w:w="1180" w:type="dxa"/>
            <w:tcBorders>
              <w:top w:val="nil"/>
              <w:left w:val="nil"/>
              <w:bottom w:val="single" w:sz="4" w:space="0" w:color="auto"/>
              <w:right w:val="single" w:sz="4" w:space="0" w:color="auto"/>
            </w:tcBorders>
            <w:shd w:val="clear" w:color="auto" w:fill="auto"/>
            <w:noWrap/>
            <w:vAlign w:val="center"/>
            <w:hideMark/>
          </w:tcPr>
          <w:p w14:paraId="51019726"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18</w:t>
            </w:r>
            <w:r>
              <w:rPr>
                <w:rFonts w:ascii="Calibri" w:hAnsi="Calibri" w:cs="Calibri"/>
                <w:sz w:val="18"/>
                <w:szCs w:val="18"/>
              </w:rPr>
              <w:t>.</w:t>
            </w:r>
            <w:r w:rsidRPr="00385286">
              <w:rPr>
                <w:rFonts w:ascii="Calibri" w:hAnsi="Calibri" w:cs="Calibri"/>
                <w:sz w:val="18"/>
                <w:szCs w:val="18"/>
              </w:rPr>
              <w:t xml:space="preserve">076 </w:t>
            </w:r>
          </w:p>
        </w:tc>
        <w:tc>
          <w:tcPr>
            <w:tcW w:w="1180" w:type="dxa"/>
            <w:tcBorders>
              <w:top w:val="nil"/>
              <w:left w:val="nil"/>
              <w:bottom w:val="single" w:sz="4" w:space="0" w:color="auto"/>
              <w:right w:val="single" w:sz="4" w:space="0" w:color="auto"/>
            </w:tcBorders>
            <w:shd w:val="clear" w:color="auto" w:fill="auto"/>
            <w:noWrap/>
            <w:vAlign w:val="center"/>
            <w:hideMark/>
          </w:tcPr>
          <w:p w14:paraId="45105A95"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19</w:t>
            </w:r>
            <w:r>
              <w:rPr>
                <w:rFonts w:ascii="Calibri" w:hAnsi="Calibri" w:cs="Calibri"/>
                <w:sz w:val="18"/>
                <w:szCs w:val="18"/>
              </w:rPr>
              <w:t>.</w:t>
            </w:r>
            <w:r w:rsidRPr="00385286">
              <w:rPr>
                <w:rFonts w:ascii="Calibri" w:hAnsi="Calibri" w:cs="Calibri"/>
                <w:sz w:val="18"/>
                <w:szCs w:val="18"/>
              </w:rPr>
              <w:t xml:space="preserve">826 </w:t>
            </w:r>
          </w:p>
        </w:tc>
        <w:tc>
          <w:tcPr>
            <w:tcW w:w="1180" w:type="dxa"/>
            <w:tcBorders>
              <w:top w:val="nil"/>
              <w:left w:val="nil"/>
              <w:bottom w:val="single" w:sz="4" w:space="0" w:color="auto"/>
              <w:right w:val="single" w:sz="4" w:space="0" w:color="auto"/>
            </w:tcBorders>
            <w:shd w:val="clear" w:color="auto" w:fill="auto"/>
            <w:noWrap/>
            <w:vAlign w:val="center"/>
            <w:hideMark/>
          </w:tcPr>
          <w:p w14:paraId="1F6FCE70"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37</w:t>
            </w:r>
            <w:r>
              <w:rPr>
                <w:rFonts w:ascii="Calibri" w:hAnsi="Calibri" w:cs="Calibri"/>
                <w:sz w:val="18"/>
                <w:szCs w:val="18"/>
              </w:rPr>
              <w:t>.</w:t>
            </w:r>
            <w:r w:rsidRPr="00385286">
              <w:rPr>
                <w:rFonts w:ascii="Calibri" w:hAnsi="Calibri" w:cs="Calibri"/>
                <w:sz w:val="18"/>
                <w:szCs w:val="18"/>
              </w:rPr>
              <w:t xml:space="preserve">902 </w:t>
            </w:r>
          </w:p>
        </w:tc>
      </w:tr>
      <w:tr w:rsidR="008B4091" w:rsidRPr="00385286" w14:paraId="38ADD2B4"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2B0B42D" w14:textId="77777777" w:rsidR="008B4091" w:rsidRPr="00385286" w:rsidRDefault="008B4091" w:rsidP="008B4091">
            <w:pPr>
              <w:spacing w:after="0" w:line="240" w:lineRule="auto"/>
              <w:rPr>
                <w:rFonts w:ascii="Calibri" w:hAnsi="Calibri" w:cs="Calibri"/>
                <w:sz w:val="18"/>
                <w:szCs w:val="18"/>
              </w:rPr>
            </w:pPr>
            <w:r>
              <w:rPr>
                <w:rFonts w:ascii="Calibri" w:hAnsi="Calibri" w:cs="Calibri"/>
                <w:sz w:val="18"/>
                <w:szCs w:val="18"/>
              </w:rPr>
              <w:t>Países Bajos</w:t>
            </w:r>
          </w:p>
        </w:tc>
        <w:tc>
          <w:tcPr>
            <w:tcW w:w="1180" w:type="dxa"/>
            <w:tcBorders>
              <w:top w:val="nil"/>
              <w:left w:val="nil"/>
              <w:bottom w:val="single" w:sz="4" w:space="0" w:color="auto"/>
              <w:right w:val="single" w:sz="4" w:space="0" w:color="auto"/>
            </w:tcBorders>
            <w:shd w:val="clear" w:color="auto" w:fill="auto"/>
            <w:vAlign w:val="center"/>
            <w:hideMark/>
          </w:tcPr>
          <w:p w14:paraId="0FFD0C00"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377</w:t>
            </w:r>
          </w:p>
        </w:tc>
        <w:tc>
          <w:tcPr>
            <w:tcW w:w="1180" w:type="dxa"/>
            <w:tcBorders>
              <w:top w:val="nil"/>
              <w:left w:val="nil"/>
              <w:bottom w:val="single" w:sz="4" w:space="0" w:color="auto"/>
              <w:right w:val="single" w:sz="4" w:space="0" w:color="auto"/>
            </w:tcBorders>
            <w:shd w:val="clear" w:color="auto" w:fill="auto"/>
            <w:noWrap/>
            <w:vAlign w:val="center"/>
            <w:hideMark/>
          </w:tcPr>
          <w:p w14:paraId="79C213D2" w14:textId="77777777" w:rsidR="008B4091" w:rsidRPr="00385286" w:rsidRDefault="008B4091" w:rsidP="00D508E5">
            <w:pPr>
              <w:spacing w:after="0" w:line="240" w:lineRule="auto"/>
              <w:jc w:val="center"/>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721</w:t>
            </w:r>
          </w:p>
        </w:tc>
        <w:tc>
          <w:tcPr>
            <w:tcW w:w="1180" w:type="dxa"/>
            <w:tcBorders>
              <w:top w:val="nil"/>
              <w:left w:val="nil"/>
              <w:bottom w:val="single" w:sz="4" w:space="0" w:color="auto"/>
              <w:right w:val="single" w:sz="4" w:space="0" w:color="auto"/>
            </w:tcBorders>
            <w:shd w:val="clear" w:color="auto" w:fill="auto"/>
            <w:noWrap/>
            <w:vAlign w:val="center"/>
            <w:hideMark/>
          </w:tcPr>
          <w:p w14:paraId="257F457E"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224</w:t>
            </w:r>
            <w:r>
              <w:rPr>
                <w:rFonts w:ascii="Calibri" w:hAnsi="Calibri" w:cs="Calibri"/>
                <w:sz w:val="18"/>
                <w:szCs w:val="18"/>
              </w:rPr>
              <w:t>.</w:t>
            </w:r>
            <w:r w:rsidRPr="00385286">
              <w:rPr>
                <w:rFonts w:ascii="Calibri" w:hAnsi="Calibri" w:cs="Calibri"/>
                <w:sz w:val="18"/>
                <w:szCs w:val="18"/>
              </w:rPr>
              <w:t xml:space="preserve">242 </w:t>
            </w:r>
          </w:p>
        </w:tc>
        <w:tc>
          <w:tcPr>
            <w:tcW w:w="1180" w:type="dxa"/>
            <w:tcBorders>
              <w:top w:val="nil"/>
              <w:left w:val="nil"/>
              <w:bottom w:val="single" w:sz="4" w:space="0" w:color="auto"/>
              <w:right w:val="single" w:sz="4" w:space="0" w:color="auto"/>
            </w:tcBorders>
            <w:shd w:val="clear" w:color="auto" w:fill="auto"/>
            <w:noWrap/>
            <w:vAlign w:val="center"/>
            <w:hideMark/>
          </w:tcPr>
          <w:p w14:paraId="1E99C353"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245</w:t>
            </w:r>
            <w:r>
              <w:rPr>
                <w:rFonts w:ascii="Calibri" w:hAnsi="Calibri" w:cs="Calibri"/>
                <w:sz w:val="18"/>
                <w:szCs w:val="18"/>
              </w:rPr>
              <w:t>.</w:t>
            </w:r>
            <w:r w:rsidRPr="00385286">
              <w:rPr>
                <w:rFonts w:ascii="Calibri" w:hAnsi="Calibri" w:cs="Calibri"/>
                <w:sz w:val="18"/>
                <w:szCs w:val="18"/>
              </w:rPr>
              <w:t xml:space="preserve">955 </w:t>
            </w:r>
          </w:p>
        </w:tc>
        <w:tc>
          <w:tcPr>
            <w:tcW w:w="1180" w:type="dxa"/>
            <w:tcBorders>
              <w:top w:val="nil"/>
              <w:left w:val="nil"/>
              <w:bottom w:val="single" w:sz="4" w:space="0" w:color="auto"/>
              <w:right w:val="single" w:sz="4" w:space="0" w:color="auto"/>
            </w:tcBorders>
            <w:shd w:val="clear" w:color="auto" w:fill="auto"/>
            <w:noWrap/>
            <w:vAlign w:val="center"/>
            <w:hideMark/>
          </w:tcPr>
          <w:p w14:paraId="0BE704BF"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470</w:t>
            </w:r>
            <w:r>
              <w:rPr>
                <w:rFonts w:ascii="Calibri" w:hAnsi="Calibri" w:cs="Calibri"/>
                <w:sz w:val="18"/>
                <w:szCs w:val="18"/>
              </w:rPr>
              <w:t>.</w:t>
            </w:r>
            <w:r w:rsidRPr="00385286">
              <w:rPr>
                <w:rFonts w:ascii="Calibri" w:hAnsi="Calibri" w:cs="Calibri"/>
                <w:sz w:val="18"/>
                <w:szCs w:val="18"/>
              </w:rPr>
              <w:t xml:space="preserve">197 </w:t>
            </w:r>
          </w:p>
        </w:tc>
      </w:tr>
      <w:tr w:rsidR="008B4091" w:rsidRPr="008B4091" w14:paraId="51CFBA0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F790985" w14:textId="77777777" w:rsidR="008B4091" w:rsidRPr="00385286" w:rsidRDefault="008B4091" w:rsidP="00D508E5">
            <w:pPr>
              <w:spacing w:after="0" w:line="240" w:lineRule="auto"/>
              <w:rPr>
                <w:rFonts w:ascii="Calibri" w:hAnsi="Calibri" w:cs="Calibri"/>
                <w:sz w:val="18"/>
                <w:szCs w:val="18"/>
              </w:rPr>
            </w:pPr>
            <w:r>
              <w:rPr>
                <w:rFonts w:ascii="Calibri" w:hAnsi="Calibri" w:cs="Calibri"/>
                <w:sz w:val="18"/>
                <w:szCs w:val="18"/>
              </w:rPr>
              <w:lastRenderedPageBreak/>
              <w:t>Pakistá</w:t>
            </w:r>
            <w:r w:rsidRPr="00385286">
              <w:rPr>
                <w:rFonts w:ascii="Calibri" w:hAnsi="Calibri" w:cs="Calibri"/>
                <w:sz w:val="18"/>
                <w:szCs w:val="18"/>
              </w:rPr>
              <w:t>n</w:t>
            </w:r>
          </w:p>
        </w:tc>
        <w:tc>
          <w:tcPr>
            <w:tcW w:w="1180" w:type="dxa"/>
            <w:tcBorders>
              <w:top w:val="nil"/>
              <w:left w:val="nil"/>
              <w:bottom w:val="single" w:sz="4" w:space="0" w:color="auto"/>
              <w:right w:val="single" w:sz="4" w:space="0" w:color="auto"/>
            </w:tcBorders>
            <w:shd w:val="clear" w:color="auto" w:fill="auto"/>
            <w:vAlign w:val="center"/>
            <w:hideMark/>
          </w:tcPr>
          <w:p w14:paraId="616F341E"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114</w:t>
            </w:r>
          </w:p>
        </w:tc>
        <w:tc>
          <w:tcPr>
            <w:tcW w:w="1180" w:type="dxa"/>
            <w:tcBorders>
              <w:top w:val="nil"/>
              <w:left w:val="nil"/>
              <w:bottom w:val="single" w:sz="4" w:space="0" w:color="auto"/>
              <w:right w:val="single" w:sz="4" w:space="0" w:color="auto"/>
            </w:tcBorders>
            <w:shd w:val="clear" w:color="auto" w:fill="auto"/>
            <w:noWrap/>
            <w:vAlign w:val="center"/>
            <w:hideMark/>
          </w:tcPr>
          <w:p w14:paraId="022F4608" w14:textId="77777777" w:rsidR="008B4091" w:rsidRPr="00385286" w:rsidRDefault="008B4091" w:rsidP="008B4091">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143</w:t>
            </w:r>
          </w:p>
        </w:tc>
        <w:tc>
          <w:tcPr>
            <w:tcW w:w="1180" w:type="dxa"/>
            <w:tcBorders>
              <w:top w:val="nil"/>
              <w:left w:val="nil"/>
              <w:bottom w:val="single" w:sz="4" w:space="0" w:color="auto"/>
              <w:right w:val="single" w:sz="4" w:space="0" w:color="auto"/>
            </w:tcBorders>
            <w:shd w:val="clear" w:color="auto" w:fill="auto"/>
            <w:noWrap/>
            <w:vAlign w:val="center"/>
            <w:hideMark/>
          </w:tcPr>
          <w:p w14:paraId="6A9E604B" w14:textId="77777777" w:rsidR="008B4091" w:rsidRPr="00385286" w:rsidRDefault="008B4091" w:rsidP="008B4091">
            <w:pPr>
              <w:spacing w:after="0" w:line="240" w:lineRule="auto"/>
              <w:jc w:val="right"/>
              <w:rPr>
                <w:rFonts w:ascii="Calibri" w:hAnsi="Calibri" w:cs="Calibri"/>
                <w:sz w:val="18"/>
                <w:szCs w:val="18"/>
              </w:rPr>
            </w:pPr>
            <w:r w:rsidRPr="00385286">
              <w:rPr>
                <w:rFonts w:ascii="Calibri" w:hAnsi="Calibri" w:cs="Calibri"/>
                <w:sz w:val="18"/>
                <w:szCs w:val="18"/>
              </w:rPr>
              <w:t>18</w:t>
            </w:r>
            <w:r>
              <w:rPr>
                <w:rFonts w:ascii="Calibri" w:hAnsi="Calibri" w:cs="Calibri"/>
                <w:sz w:val="18"/>
                <w:szCs w:val="18"/>
              </w:rPr>
              <w:t>.</w:t>
            </w:r>
            <w:r w:rsidRPr="00385286">
              <w:rPr>
                <w:rFonts w:ascii="Calibri" w:hAnsi="Calibri" w:cs="Calibri"/>
                <w:sz w:val="18"/>
                <w:szCs w:val="18"/>
              </w:rPr>
              <w:t xml:space="preserve">565 </w:t>
            </w:r>
          </w:p>
        </w:tc>
        <w:tc>
          <w:tcPr>
            <w:tcW w:w="1180" w:type="dxa"/>
            <w:tcBorders>
              <w:top w:val="nil"/>
              <w:left w:val="nil"/>
              <w:bottom w:val="single" w:sz="4" w:space="0" w:color="auto"/>
              <w:right w:val="single" w:sz="4" w:space="0" w:color="auto"/>
            </w:tcBorders>
            <w:shd w:val="clear" w:color="auto" w:fill="auto"/>
            <w:noWrap/>
            <w:vAlign w:val="center"/>
            <w:hideMark/>
          </w:tcPr>
          <w:p w14:paraId="58E110B6" w14:textId="77777777" w:rsidR="008B4091" w:rsidRPr="008B4091" w:rsidRDefault="008B4091" w:rsidP="008B4091">
            <w:pPr>
              <w:spacing w:after="0" w:line="240" w:lineRule="auto"/>
              <w:jc w:val="right"/>
              <w:rPr>
                <w:rFonts w:ascii="Calibri" w:hAnsi="Calibri" w:cs="Calibri"/>
                <w:sz w:val="18"/>
                <w:szCs w:val="18"/>
                <w:lang w:val="es-ES"/>
              </w:rPr>
            </w:pPr>
            <w:r w:rsidRPr="008B4091">
              <w:rPr>
                <w:rFonts w:ascii="Calibri" w:hAnsi="Calibri" w:cs="Calibri"/>
                <w:sz w:val="18"/>
                <w:szCs w:val="18"/>
                <w:lang w:val="es-ES"/>
              </w:rPr>
              <w:t xml:space="preserve">20.362 </w:t>
            </w:r>
          </w:p>
        </w:tc>
        <w:tc>
          <w:tcPr>
            <w:tcW w:w="1180" w:type="dxa"/>
            <w:tcBorders>
              <w:top w:val="nil"/>
              <w:left w:val="nil"/>
              <w:bottom w:val="single" w:sz="4" w:space="0" w:color="auto"/>
              <w:right w:val="single" w:sz="4" w:space="0" w:color="auto"/>
            </w:tcBorders>
            <w:shd w:val="clear" w:color="auto" w:fill="auto"/>
            <w:noWrap/>
            <w:vAlign w:val="center"/>
            <w:hideMark/>
          </w:tcPr>
          <w:p w14:paraId="4D4B0370" w14:textId="77777777" w:rsidR="008B4091" w:rsidRPr="008B4091" w:rsidRDefault="008B4091" w:rsidP="008B4091">
            <w:pPr>
              <w:spacing w:after="0" w:line="240" w:lineRule="auto"/>
              <w:jc w:val="right"/>
              <w:rPr>
                <w:rFonts w:ascii="Calibri" w:hAnsi="Calibri" w:cs="Calibri"/>
                <w:sz w:val="18"/>
                <w:szCs w:val="18"/>
                <w:lang w:val="es-ES"/>
              </w:rPr>
            </w:pPr>
            <w:r w:rsidRPr="008B4091">
              <w:rPr>
                <w:rFonts w:ascii="Calibri" w:hAnsi="Calibri" w:cs="Calibri"/>
                <w:sz w:val="18"/>
                <w:szCs w:val="18"/>
                <w:lang w:val="es-ES"/>
              </w:rPr>
              <w:t>38</w:t>
            </w:r>
            <w:r>
              <w:rPr>
                <w:rFonts w:ascii="Calibri" w:hAnsi="Calibri" w:cs="Calibri"/>
                <w:sz w:val="18"/>
                <w:szCs w:val="18"/>
                <w:lang w:val="es-ES"/>
              </w:rPr>
              <w:t>.</w:t>
            </w:r>
            <w:r w:rsidRPr="008B4091">
              <w:rPr>
                <w:rFonts w:ascii="Calibri" w:hAnsi="Calibri" w:cs="Calibri"/>
                <w:sz w:val="18"/>
                <w:szCs w:val="18"/>
                <w:lang w:val="es-ES"/>
              </w:rPr>
              <w:t xml:space="preserve">927 </w:t>
            </w:r>
          </w:p>
        </w:tc>
      </w:tr>
      <w:tr w:rsidR="008B4091" w:rsidRPr="008B4091" w14:paraId="3962B71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92160D0" w14:textId="77777777" w:rsidR="008B4091" w:rsidRPr="008B4091" w:rsidRDefault="008B4091" w:rsidP="00D508E5">
            <w:pPr>
              <w:spacing w:after="0" w:line="240" w:lineRule="auto"/>
              <w:rPr>
                <w:rFonts w:ascii="Calibri" w:hAnsi="Calibri" w:cs="Calibri"/>
                <w:sz w:val="18"/>
                <w:szCs w:val="18"/>
                <w:lang w:val="es-ES"/>
              </w:rPr>
            </w:pPr>
            <w:r w:rsidRPr="008B4091">
              <w:rPr>
                <w:rFonts w:ascii="Calibri" w:hAnsi="Calibri" w:cs="Calibri"/>
                <w:sz w:val="18"/>
                <w:szCs w:val="18"/>
                <w:lang w:val="es-ES"/>
              </w:rPr>
              <w:t>Palau</w:t>
            </w:r>
          </w:p>
        </w:tc>
        <w:tc>
          <w:tcPr>
            <w:tcW w:w="1180" w:type="dxa"/>
            <w:tcBorders>
              <w:top w:val="nil"/>
              <w:left w:val="nil"/>
              <w:bottom w:val="single" w:sz="4" w:space="0" w:color="auto"/>
              <w:right w:val="single" w:sz="4" w:space="0" w:color="auto"/>
            </w:tcBorders>
            <w:shd w:val="clear" w:color="auto" w:fill="auto"/>
            <w:vAlign w:val="center"/>
            <w:hideMark/>
          </w:tcPr>
          <w:p w14:paraId="008BC81C" w14:textId="77777777" w:rsidR="008B4091" w:rsidRPr="008B4091" w:rsidRDefault="008B4091" w:rsidP="008B4091">
            <w:pPr>
              <w:spacing w:after="0" w:line="240" w:lineRule="auto"/>
              <w:jc w:val="center"/>
              <w:rPr>
                <w:rFonts w:ascii="Calibri" w:hAnsi="Calibri" w:cs="Calibri"/>
                <w:sz w:val="18"/>
                <w:szCs w:val="18"/>
                <w:lang w:val="es-ES"/>
              </w:rPr>
            </w:pPr>
            <w:r w:rsidRPr="008B4091">
              <w:rPr>
                <w:rFonts w:ascii="Calibri" w:hAnsi="Calibri" w:cs="Calibri"/>
                <w:sz w:val="18"/>
                <w:szCs w:val="18"/>
                <w:lang w:val="es-ES"/>
              </w:rPr>
              <w:t>0</w:t>
            </w:r>
            <w:r>
              <w:rPr>
                <w:rFonts w:ascii="Calibri" w:hAnsi="Calibri" w:cs="Calibri"/>
                <w:sz w:val="18"/>
                <w:szCs w:val="18"/>
                <w:lang w:val="es-ES"/>
              </w:rPr>
              <w:t>,</w:t>
            </w:r>
            <w:r w:rsidRPr="008B4091">
              <w:rPr>
                <w:rFonts w:ascii="Calibri" w:hAnsi="Calibri" w:cs="Calibri"/>
                <w:sz w:val="18"/>
                <w:szCs w:val="18"/>
                <w:lang w:val="es-ES"/>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D8884A9" w14:textId="77777777" w:rsidR="008B4091" w:rsidRPr="008B4091" w:rsidRDefault="008B4091" w:rsidP="00D508E5">
            <w:pPr>
              <w:spacing w:after="0" w:line="240" w:lineRule="auto"/>
              <w:jc w:val="center"/>
              <w:rPr>
                <w:rFonts w:ascii="Calibri" w:hAnsi="Calibri" w:cs="Calibri"/>
                <w:sz w:val="18"/>
                <w:szCs w:val="18"/>
                <w:lang w:val="es-ES"/>
              </w:rPr>
            </w:pPr>
            <w:r>
              <w:rPr>
                <w:rFonts w:ascii="Calibri" w:hAnsi="Calibri" w:cs="Calibri"/>
                <w:sz w:val="18"/>
                <w:szCs w:val="18"/>
                <w:lang w:val="es-ES"/>
              </w:rPr>
              <w:t>0,</w:t>
            </w:r>
            <w:r w:rsidRPr="008B4091">
              <w:rPr>
                <w:rFonts w:ascii="Calibri" w:hAnsi="Calibri" w:cs="Calibri"/>
                <w:sz w:val="18"/>
                <w:szCs w:val="18"/>
                <w:lang w:val="es-ES"/>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955FA7F" w14:textId="77777777" w:rsidR="008B4091" w:rsidRPr="008B4091" w:rsidRDefault="008B4091" w:rsidP="00D508E5">
            <w:pPr>
              <w:spacing w:after="0" w:line="240" w:lineRule="auto"/>
              <w:jc w:val="right"/>
              <w:rPr>
                <w:rFonts w:ascii="Calibri" w:hAnsi="Calibri" w:cs="Calibri"/>
                <w:sz w:val="18"/>
                <w:szCs w:val="18"/>
                <w:lang w:val="es-ES"/>
              </w:rPr>
            </w:pPr>
            <w:r w:rsidRPr="008B4091">
              <w:rPr>
                <w:rFonts w:ascii="Calibri" w:hAnsi="Calibri" w:cs="Calibri"/>
                <w:sz w:val="18"/>
                <w:szCs w:val="18"/>
                <w:lang w:val="es-ES"/>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277BAD6" w14:textId="77777777" w:rsidR="008B4091" w:rsidRPr="008B4091" w:rsidRDefault="008B4091" w:rsidP="00D508E5">
            <w:pPr>
              <w:spacing w:after="0" w:line="240" w:lineRule="auto"/>
              <w:jc w:val="right"/>
              <w:rPr>
                <w:rFonts w:ascii="Calibri" w:hAnsi="Calibri" w:cs="Calibri"/>
                <w:sz w:val="18"/>
                <w:szCs w:val="18"/>
                <w:lang w:val="es-ES"/>
              </w:rPr>
            </w:pPr>
            <w:r w:rsidRPr="008B4091">
              <w:rPr>
                <w:rFonts w:ascii="Calibri" w:hAnsi="Calibri" w:cs="Calibri"/>
                <w:sz w:val="18"/>
                <w:szCs w:val="18"/>
                <w:lang w:val="es-ES"/>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64753B2" w14:textId="77777777" w:rsidR="008B4091" w:rsidRPr="008B4091" w:rsidRDefault="008B4091" w:rsidP="00D508E5">
            <w:pPr>
              <w:spacing w:after="0" w:line="240" w:lineRule="auto"/>
              <w:jc w:val="right"/>
              <w:rPr>
                <w:rFonts w:ascii="Calibri" w:hAnsi="Calibri" w:cs="Calibri"/>
                <w:sz w:val="18"/>
                <w:szCs w:val="18"/>
                <w:lang w:val="es-ES"/>
              </w:rPr>
            </w:pPr>
            <w:r w:rsidRPr="008B4091">
              <w:rPr>
                <w:rFonts w:ascii="Calibri" w:hAnsi="Calibri" w:cs="Calibri"/>
                <w:sz w:val="18"/>
                <w:szCs w:val="18"/>
                <w:lang w:val="es-ES"/>
              </w:rPr>
              <w:t xml:space="preserve">342 </w:t>
            </w:r>
          </w:p>
        </w:tc>
      </w:tr>
      <w:tr w:rsidR="00BF1EFA" w:rsidRPr="008B4091" w14:paraId="6A5BD13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B1705FD" w14:textId="77777777" w:rsidR="00BF1EFA" w:rsidRPr="008B4091" w:rsidRDefault="00BF1EFA" w:rsidP="00D508E5">
            <w:pPr>
              <w:spacing w:after="0" w:line="240" w:lineRule="auto"/>
              <w:rPr>
                <w:rFonts w:ascii="Calibri" w:hAnsi="Calibri" w:cs="Calibri"/>
                <w:sz w:val="18"/>
                <w:szCs w:val="18"/>
                <w:lang w:val="es-ES"/>
              </w:rPr>
            </w:pPr>
            <w:r>
              <w:rPr>
                <w:rFonts w:ascii="Calibri" w:hAnsi="Calibri" w:cs="Calibri"/>
                <w:sz w:val="18"/>
                <w:szCs w:val="18"/>
                <w:lang w:val="es-ES"/>
              </w:rPr>
              <w:t>Panamá</w:t>
            </w:r>
          </w:p>
        </w:tc>
        <w:tc>
          <w:tcPr>
            <w:tcW w:w="1180" w:type="dxa"/>
            <w:tcBorders>
              <w:top w:val="nil"/>
              <w:left w:val="nil"/>
              <w:bottom w:val="single" w:sz="4" w:space="0" w:color="auto"/>
              <w:right w:val="single" w:sz="4" w:space="0" w:color="auto"/>
            </w:tcBorders>
            <w:shd w:val="clear" w:color="auto" w:fill="auto"/>
            <w:vAlign w:val="center"/>
            <w:hideMark/>
          </w:tcPr>
          <w:p w14:paraId="5D4D6E76" w14:textId="77777777" w:rsidR="00BF1EFA" w:rsidRPr="008B4091" w:rsidRDefault="00BF1EFA" w:rsidP="00BF1EFA">
            <w:pPr>
              <w:spacing w:after="0" w:line="240" w:lineRule="auto"/>
              <w:jc w:val="center"/>
              <w:rPr>
                <w:rFonts w:ascii="Calibri" w:hAnsi="Calibri" w:cs="Calibri"/>
                <w:sz w:val="18"/>
                <w:szCs w:val="18"/>
                <w:lang w:val="es-ES"/>
              </w:rPr>
            </w:pPr>
            <w:r w:rsidRPr="008B4091">
              <w:rPr>
                <w:rFonts w:ascii="Calibri" w:hAnsi="Calibri" w:cs="Calibri"/>
                <w:sz w:val="18"/>
                <w:szCs w:val="18"/>
                <w:lang w:val="es-ES"/>
              </w:rPr>
              <w:t>0</w:t>
            </w:r>
            <w:r>
              <w:rPr>
                <w:rFonts w:ascii="Calibri" w:hAnsi="Calibri" w:cs="Calibri"/>
                <w:sz w:val="18"/>
                <w:szCs w:val="18"/>
                <w:lang w:val="es-ES"/>
              </w:rPr>
              <w:t>,</w:t>
            </w:r>
            <w:r w:rsidRPr="008B4091">
              <w:rPr>
                <w:rFonts w:ascii="Calibri" w:hAnsi="Calibri" w:cs="Calibri"/>
                <w:sz w:val="18"/>
                <w:szCs w:val="18"/>
                <w:lang w:val="es-ES"/>
              </w:rPr>
              <w:t>090</w:t>
            </w:r>
          </w:p>
        </w:tc>
        <w:tc>
          <w:tcPr>
            <w:tcW w:w="1180" w:type="dxa"/>
            <w:tcBorders>
              <w:top w:val="nil"/>
              <w:left w:val="nil"/>
              <w:bottom w:val="single" w:sz="4" w:space="0" w:color="auto"/>
              <w:right w:val="single" w:sz="4" w:space="0" w:color="auto"/>
            </w:tcBorders>
            <w:shd w:val="clear" w:color="auto" w:fill="auto"/>
            <w:noWrap/>
            <w:vAlign w:val="center"/>
            <w:hideMark/>
          </w:tcPr>
          <w:p w14:paraId="7E937D81" w14:textId="77777777" w:rsidR="00BF1EFA" w:rsidRPr="008B4091" w:rsidRDefault="00BF1EFA" w:rsidP="00BF1EFA">
            <w:pPr>
              <w:spacing w:after="0" w:line="240" w:lineRule="auto"/>
              <w:jc w:val="center"/>
              <w:rPr>
                <w:rFonts w:ascii="Calibri" w:hAnsi="Calibri" w:cs="Calibri"/>
                <w:sz w:val="18"/>
                <w:szCs w:val="18"/>
                <w:lang w:val="es-ES"/>
              </w:rPr>
            </w:pPr>
            <w:r w:rsidRPr="008B4091">
              <w:rPr>
                <w:rFonts w:ascii="Calibri" w:hAnsi="Calibri" w:cs="Calibri"/>
                <w:sz w:val="18"/>
                <w:szCs w:val="18"/>
                <w:lang w:val="es-ES"/>
              </w:rPr>
              <w:t>0</w:t>
            </w:r>
            <w:r>
              <w:rPr>
                <w:rFonts w:ascii="Calibri" w:hAnsi="Calibri" w:cs="Calibri"/>
                <w:sz w:val="18"/>
                <w:szCs w:val="18"/>
                <w:lang w:val="es-ES"/>
              </w:rPr>
              <w:t>,</w:t>
            </w:r>
            <w:r w:rsidRPr="008B4091">
              <w:rPr>
                <w:rFonts w:ascii="Calibri" w:hAnsi="Calibri" w:cs="Calibri"/>
                <w:sz w:val="18"/>
                <w:szCs w:val="18"/>
                <w:lang w:val="es-ES"/>
              </w:rPr>
              <w:t>113</w:t>
            </w:r>
          </w:p>
        </w:tc>
        <w:tc>
          <w:tcPr>
            <w:tcW w:w="1180" w:type="dxa"/>
            <w:tcBorders>
              <w:top w:val="nil"/>
              <w:left w:val="nil"/>
              <w:bottom w:val="single" w:sz="4" w:space="0" w:color="auto"/>
              <w:right w:val="single" w:sz="4" w:space="0" w:color="auto"/>
            </w:tcBorders>
            <w:shd w:val="clear" w:color="auto" w:fill="auto"/>
            <w:noWrap/>
            <w:vAlign w:val="center"/>
            <w:hideMark/>
          </w:tcPr>
          <w:p w14:paraId="7B42B97E" w14:textId="77777777" w:rsidR="00BF1EFA" w:rsidRPr="008B4091" w:rsidRDefault="00BF1EFA" w:rsidP="00BF1EFA">
            <w:pPr>
              <w:spacing w:after="0" w:line="240" w:lineRule="auto"/>
              <w:jc w:val="right"/>
              <w:rPr>
                <w:rFonts w:ascii="Calibri" w:hAnsi="Calibri" w:cs="Calibri"/>
                <w:sz w:val="18"/>
                <w:szCs w:val="18"/>
                <w:lang w:val="es-ES"/>
              </w:rPr>
            </w:pPr>
            <w:r w:rsidRPr="008B4091">
              <w:rPr>
                <w:rFonts w:ascii="Calibri" w:hAnsi="Calibri" w:cs="Calibri"/>
                <w:sz w:val="18"/>
                <w:szCs w:val="18"/>
                <w:lang w:val="es-ES"/>
              </w:rPr>
              <w:t>14</w:t>
            </w:r>
            <w:r>
              <w:rPr>
                <w:rFonts w:ascii="Calibri" w:hAnsi="Calibri" w:cs="Calibri"/>
                <w:sz w:val="18"/>
                <w:szCs w:val="18"/>
                <w:lang w:val="es-ES"/>
              </w:rPr>
              <w:t>.</w:t>
            </w:r>
            <w:r w:rsidRPr="008B4091">
              <w:rPr>
                <w:rFonts w:ascii="Calibri" w:hAnsi="Calibri" w:cs="Calibri"/>
                <w:sz w:val="18"/>
                <w:szCs w:val="18"/>
                <w:lang w:val="es-ES"/>
              </w:rPr>
              <w:t xml:space="preserve">656 </w:t>
            </w:r>
          </w:p>
        </w:tc>
        <w:tc>
          <w:tcPr>
            <w:tcW w:w="1180" w:type="dxa"/>
            <w:tcBorders>
              <w:top w:val="nil"/>
              <w:left w:val="nil"/>
              <w:bottom w:val="single" w:sz="4" w:space="0" w:color="auto"/>
              <w:right w:val="single" w:sz="4" w:space="0" w:color="auto"/>
            </w:tcBorders>
            <w:shd w:val="clear" w:color="auto" w:fill="auto"/>
            <w:noWrap/>
            <w:vAlign w:val="center"/>
            <w:hideMark/>
          </w:tcPr>
          <w:p w14:paraId="49D30BE3" w14:textId="77777777" w:rsidR="00BF1EFA" w:rsidRPr="008B4091" w:rsidRDefault="00BF1EFA" w:rsidP="00BF1EFA">
            <w:pPr>
              <w:spacing w:after="0" w:line="240" w:lineRule="auto"/>
              <w:jc w:val="right"/>
              <w:rPr>
                <w:rFonts w:ascii="Calibri" w:hAnsi="Calibri" w:cs="Calibri"/>
                <w:sz w:val="18"/>
                <w:szCs w:val="18"/>
                <w:lang w:val="es-ES"/>
              </w:rPr>
            </w:pPr>
            <w:r w:rsidRPr="008B4091">
              <w:rPr>
                <w:rFonts w:ascii="Calibri" w:hAnsi="Calibri" w:cs="Calibri"/>
                <w:sz w:val="18"/>
                <w:szCs w:val="18"/>
                <w:lang w:val="es-ES"/>
              </w:rPr>
              <w:t>16</w:t>
            </w:r>
            <w:r>
              <w:rPr>
                <w:rFonts w:ascii="Calibri" w:hAnsi="Calibri" w:cs="Calibri"/>
                <w:sz w:val="18"/>
                <w:szCs w:val="18"/>
                <w:lang w:val="es-ES"/>
              </w:rPr>
              <w:t>.</w:t>
            </w:r>
            <w:r w:rsidRPr="008B4091">
              <w:rPr>
                <w:rFonts w:ascii="Calibri" w:hAnsi="Calibri" w:cs="Calibri"/>
                <w:sz w:val="18"/>
                <w:szCs w:val="18"/>
                <w:lang w:val="es-ES"/>
              </w:rPr>
              <w:t xml:space="preserve">075 </w:t>
            </w:r>
          </w:p>
        </w:tc>
        <w:tc>
          <w:tcPr>
            <w:tcW w:w="1180" w:type="dxa"/>
            <w:tcBorders>
              <w:top w:val="nil"/>
              <w:left w:val="nil"/>
              <w:bottom w:val="single" w:sz="4" w:space="0" w:color="auto"/>
              <w:right w:val="single" w:sz="4" w:space="0" w:color="auto"/>
            </w:tcBorders>
            <w:shd w:val="clear" w:color="auto" w:fill="auto"/>
            <w:noWrap/>
            <w:vAlign w:val="center"/>
            <w:hideMark/>
          </w:tcPr>
          <w:p w14:paraId="407BD9B5" w14:textId="77777777" w:rsidR="00BF1EFA" w:rsidRPr="008B4091" w:rsidRDefault="00BF1EFA" w:rsidP="00BF1EFA">
            <w:pPr>
              <w:spacing w:after="0" w:line="240" w:lineRule="auto"/>
              <w:jc w:val="right"/>
              <w:rPr>
                <w:rFonts w:ascii="Calibri" w:hAnsi="Calibri" w:cs="Calibri"/>
                <w:sz w:val="18"/>
                <w:szCs w:val="18"/>
                <w:lang w:val="es-ES"/>
              </w:rPr>
            </w:pPr>
            <w:r w:rsidRPr="008B4091">
              <w:rPr>
                <w:rFonts w:ascii="Calibri" w:hAnsi="Calibri" w:cs="Calibri"/>
                <w:sz w:val="18"/>
                <w:szCs w:val="18"/>
                <w:lang w:val="es-ES"/>
              </w:rPr>
              <w:t>30</w:t>
            </w:r>
            <w:r>
              <w:rPr>
                <w:rFonts w:ascii="Calibri" w:hAnsi="Calibri" w:cs="Calibri"/>
                <w:sz w:val="18"/>
                <w:szCs w:val="18"/>
                <w:lang w:val="es-ES"/>
              </w:rPr>
              <w:t>.</w:t>
            </w:r>
            <w:r w:rsidRPr="008B4091">
              <w:rPr>
                <w:rFonts w:ascii="Calibri" w:hAnsi="Calibri" w:cs="Calibri"/>
                <w:sz w:val="18"/>
                <w:szCs w:val="18"/>
                <w:lang w:val="es-ES"/>
              </w:rPr>
              <w:t xml:space="preserve">731 </w:t>
            </w:r>
          </w:p>
        </w:tc>
      </w:tr>
      <w:tr w:rsidR="00BF1EFA" w:rsidRPr="008B4091" w14:paraId="2BEA7FF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F760A5D" w14:textId="77777777" w:rsidR="00BF1EFA" w:rsidRPr="008B4091" w:rsidRDefault="00BF1EFA" w:rsidP="00BF1EFA">
            <w:pPr>
              <w:spacing w:after="0" w:line="240" w:lineRule="auto"/>
              <w:rPr>
                <w:rFonts w:ascii="Calibri" w:hAnsi="Calibri" w:cs="Calibri"/>
                <w:sz w:val="18"/>
                <w:szCs w:val="18"/>
                <w:lang w:val="es-ES"/>
              </w:rPr>
            </w:pPr>
            <w:r w:rsidRPr="008B4091">
              <w:rPr>
                <w:rFonts w:ascii="Calibri" w:hAnsi="Calibri" w:cs="Calibri"/>
                <w:sz w:val="18"/>
                <w:szCs w:val="18"/>
                <w:lang w:val="es-ES"/>
              </w:rPr>
              <w:t>Papua N</w:t>
            </w:r>
            <w:r>
              <w:rPr>
                <w:rFonts w:ascii="Calibri" w:hAnsi="Calibri" w:cs="Calibri"/>
                <w:sz w:val="18"/>
                <w:szCs w:val="18"/>
                <w:lang w:val="es-ES"/>
              </w:rPr>
              <w:t>ueva</w:t>
            </w:r>
            <w:r w:rsidRPr="008B4091">
              <w:rPr>
                <w:rFonts w:ascii="Calibri" w:hAnsi="Calibri" w:cs="Calibri"/>
                <w:sz w:val="18"/>
                <w:szCs w:val="18"/>
                <w:lang w:val="es-ES"/>
              </w:rPr>
              <w:t xml:space="preserve"> Guinea</w:t>
            </w:r>
          </w:p>
        </w:tc>
        <w:tc>
          <w:tcPr>
            <w:tcW w:w="1180" w:type="dxa"/>
            <w:tcBorders>
              <w:top w:val="nil"/>
              <w:left w:val="nil"/>
              <w:bottom w:val="single" w:sz="4" w:space="0" w:color="auto"/>
              <w:right w:val="single" w:sz="4" w:space="0" w:color="auto"/>
            </w:tcBorders>
            <w:shd w:val="clear" w:color="auto" w:fill="auto"/>
            <w:vAlign w:val="center"/>
            <w:hideMark/>
          </w:tcPr>
          <w:p w14:paraId="4E787464" w14:textId="77777777" w:rsidR="00BF1EFA" w:rsidRPr="008B4091" w:rsidRDefault="00BF1EFA" w:rsidP="00BF1EFA">
            <w:pPr>
              <w:spacing w:after="0" w:line="240" w:lineRule="auto"/>
              <w:jc w:val="center"/>
              <w:rPr>
                <w:rFonts w:ascii="Calibri" w:hAnsi="Calibri" w:cs="Calibri"/>
                <w:sz w:val="18"/>
                <w:szCs w:val="18"/>
                <w:lang w:val="es-ES"/>
              </w:rPr>
            </w:pPr>
            <w:r w:rsidRPr="008B4091">
              <w:rPr>
                <w:rFonts w:ascii="Calibri" w:hAnsi="Calibri" w:cs="Calibri"/>
                <w:sz w:val="18"/>
                <w:szCs w:val="18"/>
                <w:lang w:val="es-ES"/>
              </w:rPr>
              <w:t>0</w:t>
            </w:r>
            <w:r>
              <w:rPr>
                <w:rFonts w:ascii="Calibri" w:hAnsi="Calibri" w:cs="Calibri"/>
                <w:sz w:val="18"/>
                <w:szCs w:val="18"/>
                <w:lang w:val="es-ES"/>
              </w:rPr>
              <w:t>,</w:t>
            </w:r>
            <w:r w:rsidRPr="008B4091">
              <w:rPr>
                <w:rFonts w:ascii="Calibri" w:hAnsi="Calibri" w:cs="Calibri"/>
                <w:sz w:val="18"/>
                <w:szCs w:val="18"/>
                <w:lang w:val="es-ES"/>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7E15FBAA" w14:textId="77777777" w:rsidR="00BF1EFA" w:rsidRPr="00385286" w:rsidRDefault="00BF1EFA" w:rsidP="00D508E5">
            <w:pPr>
              <w:spacing w:after="0" w:line="240" w:lineRule="auto"/>
              <w:jc w:val="center"/>
              <w:rPr>
                <w:rFonts w:ascii="Calibri" w:hAnsi="Calibri" w:cs="Calibri"/>
                <w:sz w:val="18"/>
                <w:szCs w:val="18"/>
              </w:rPr>
            </w:pPr>
            <w:r>
              <w:rPr>
                <w:rFonts w:ascii="Calibri" w:hAnsi="Calibri" w:cs="Calibri"/>
                <w:sz w:val="18"/>
                <w:szCs w:val="18"/>
                <w:lang w:val="es-ES"/>
              </w:rPr>
              <w:t>0,</w:t>
            </w:r>
            <w:r w:rsidRPr="008B4091">
              <w:rPr>
                <w:rFonts w:ascii="Calibri" w:hAnsi="Calibri" w:cs="Calibri"/>
                <w:sz w:val="18"/>
                <w:szCs w:val="18"/>
                <w:lang w:val="es-ES"/>
              </w:rPr>
              <w:t>01</w:t>
            </w:r>
            <w:r w:rsidRPr="00385286">
              <w:rPr>
                <w:rFonts w:ascii="Calibri" w:hAnsi="Calibri" w:cs="Calibri"/>
                <w:sz w:val="18"/>
                <w:szCs w:val="18"/>
              </w:rPr>
              <w:t>3</w:t>
            </w:r>
          </w:p>
        </w:tc>
        <w:tc>
          <w:tcPr>
            <w:tcW w:w="1180" w:type="dxa"/>
            <w:tcBorders>
              <w:top w:val="nil"/>
              <w:left w:val="nil"/>
              <w:bottom w:val="single" w:sz="4" w:space="0" w:color="auto"/>
              <w:right w:val="single" w:sz="4" w:space="0" w:color="auto"/>
            </w:tcBorders>
            <w:shd w:val="clear" w:color="auto" w:fill="auto"/>
            <w:noWrap/>
            <w:vAlign w:val="center"/>
            <w:hideMark/>
          </w:tcPr>
          <w:p w14:paraId="2C6492B5"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628 </w:t>
            </w:r>
          </w:p>
        </w:tc>
        <w:tc>
          <w:tcPr>
            <w:tcW w:w="1180" w:type="dxa"/>
            <w:tcBorders>
              <w:top w:val="nil"/>
              <w:left w:val="nil"/>
              <w:bottom w:val="single" w:sz="4" w:space="0" w:color="auto"/>
              <w:right w:val="single" w:sz="4" w:space="0" w:color="auto"/>
            </w:tcBorders>
            <w:shd w:val="clear" w:color="auto" w:fill="auto"/>
            <w:noWrap/>
            <w:vAlign w:val="center"/>
            <w:hideMark/>
          </w:tcPr>
          <w:p w14:paraId="295CFD9A"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786 </w:t>
            </w:r>
          </w:p>
        </w:tc>
        <w:tc>
          <w:tcPr>
            <w:tcW w:w="1180" w:type="dxa"/>
            <w:tcBorders>
              <w:top w:val="nil"/>
              <w:left w:val="nil"/>
              <w:bottom w:val="single" w:sz="4" w:space="0" w:color="auto"/>
              <w:right w:val="single" w:sz="4" w:space="0" w:color="auto"/>
            </w:tcBorders>
            <w:shd w:val="clear" w:color="auto" w:fill="auto"/>
            <w:noWrap/>
            <w:vAlign w:val="center"/>
            <w:hideMark/>
          </w:tcPr>
          <w:p w14:paraId="6F79BA3C"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414 </w:t>
            </w:r>
          </w:p>
        </w:tc>
      </w:tr>
      <w:tr w:rsidR="00BF1EFA" w:rsidRPr="008B4091" w14:paraId="1298300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E3BFD6C" w14:textId="77777777" w:rsidR="00BF1EFA" w:rsidRPr="00385286" w:rsidRDefault="00BF1EFA" w:rsidP="00D508E5">
            <w:pPr>
              <w:spacing w:after="0" w:line="240" w:lineRule="auto"/>
              <w:rPr>
                <w:rFonts w:ascii="Calibri" w:hAnsi="Calibri" w:cs="Calibri"/>
                <w:sz w:val="18"/>
                <w:szCs w:val="18"/>
              </w:rPr>
            </w:pPr>
            <w:r w:rsidRPr="00385286">
              <w:rPr>
                <w:rFonts w:ascii="Calibri" w:hAnsi="Calibri" w:cs="Calibri"/>
                <w:sz w:val="18"/>
                <w:szCs w:val="18"/>
              </w:rPr>
              <w:t>Paraguay</w:t>
            </w:r>
          </w:p>
        </w:tc>
        <w:tc>
          <w:tcPr>
            <w:tcW w:w="1180" w:type="dxa"/>
            <w:tcBorders>
              <w:top w:val="nil"/>
              <w:left w:val="nil"/>
              <w:bottom w:val="single" w:sz="4" w:space="0" w:color="auto"/>
              <w:right w:val="single" w:sz="4" w:space="0" w:color="auto"/>
            </w:tcBorders>
            <w:shd w:val="clear" w:color="auto" w:fill="auto"/>
            <w:vAlign w:val="center"/>
            <w:hideMark/>
          </w:tcPr>
          <w:p w14:paraId="3E75F825"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026</w:t>
            </w:r>
          </w:p>
        </w:tc>
        <w:tc>
          <w:tcPr>
            <w:tcW w:w="1180" w:type="dxa"/>
            <w:tcBorders>
              <w:top w:val="nil"/>
              <w:left w:val="nil"/>
              <w:bottom w:val="single" w:sz="4" w:space="0" w:color="auto"/>
              <w:right w:val="single" w:sz="4" w:space="0" w:color="auto"/>
            </w:tcBorders>
            <w:shd w:val="clear" w:color="auto" w:fill="auto"/>
            <w:noWrap/>
            <w:vAlign w:val="center"/>
            <w:hideMark/>
          </w:tcPr>
          <w:p w14:paraId="4EBD6A19"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033</w:t>
            </w:r>
          </w:p>
        </w:tc>
        <w:tc>
          <w:tcPr>
            <w:tcW w:w="1180" w:type="dxa"/>
            <w:tcBorders>
              <w:top w:val="nil"/>
              <w:left w:val="nil"/>
              <w:bottom w:val="single" w:sz="4" w:space="0" w:color="auto"/>
              <w:right w:val="single" w:sz="4" w:space="0" w:color="auto"/>
            </w:tcBorders>
            <w:shd w:val="clear" w:color="auto" w:fill="auto"/>
            <w:noWrap/>
            <w:vAlign w:val="center"/>
            <w:hideMark/>
          </w:tcPr>
          <w:p w14:paraId="539C25EF" w14:textId="77777777" w:rsidR="00BF1EFA" w:rsidRPr="00385286" w:rsidRDefault="00BF1EFA" w:rsidP="00D508E5">
            <w:pPr>
              <w:spacing w:after="0" w:line="240" w:lineRule="auto"/>
              <w:jc w:val="right"/>
              <w:rPr>
                <w:rFonts w:ascii="Calibri" w:hAnsi="Calibri" w:cs="Calibri"/>
                <w:sz w:val="18"/>
                <w:szCs w:val="18"/>
              </w:rPr>
            </w:pPr>
            <w:r>
              <w:rPr>
                <w:rFonts w:ascii="Calibri" w:hAnsi="Calibri" w:cs="Calibri"/>
                <w:sz w:val="18"/>
                <w:szCs w:val="18"/>
              </w:rPr>
              <w:t>4.</w:t>
            </w:r>
            <w:r w:rsidRPr="00385286">
              <w:rPr>
                <w:rFonts w:ascii="Calibri" w:hAnsi="Calibri" w:cs="Calibri"/>
                <w:sz w:val="18"/>
                <w:szCs w:val="18"/>
              </w:rPr>
              <w:t xml:space="preserve">234 </w:t>
            </w:r>
          </w:p>
        </w:tc>
        <w:tc>
          <w:tcPr>
            <w:tcW w:w="1180" w:type="dxa"/>
            <w:tcBorders>
              <w:top w:val="nil"/>
              <w:left w:val="nil"/>
              <w:bottom w:val="single" w:sz="4" w:space="0" w:color="auto"/>
              <w:right w:val="single" w:sz="4" w:space="0" w:color="auto"/>
            </w:tcBorders>
            <w:shd w:val="clear" w:color="auto" w:fill="auto"/>
            <w:noWrap/>
            <w:vAlign w:val="center"/>
            <w:hideMark/>
          </w:tcPr>
          <w:p w14:paraId="28682E66" w14:textId="77777777" w:rsidR="00BF1EFA" w:rsidRPr="00385286" w:rsidRDefault="00BF1EFA" w:rsidP="00D508E5">
            <w:pPr>
              <w:spacing w:after="0" w:line="240" w:lineRule="auto"/>
              <w:jc w:val="right"/>
              <w:rPr>
                <w:rFonts w:ascii="Calibri" w:hAnsi="Calibri" w:cs="Calibri"/>
                <w:sz w:val="18"/>
                <w:szCs w:val="18"/>
              </w:rPr>
            </w:pPr>
            <w:r>
              <w:rPr>
                <w:rFonts w:ascii="Calibri" w:hAnsi="Calibri" w:cs="Calibri"/>
                <w:sz w:val="18"/>
                <w:szCs w:val="18"/>
              </w:rPr>
              <w:t>4.</w:t>
            </w:r>
            <w:r w:rsidRPr="00385286">
              <w:rPr>
                <w:rFonts w:ascii="Calibri" w:hAnsi="Calibri" w:cs="Calibri"/>
                <w:sz w:val="18"/>
                <w:szCs w:val="18"/>
              </w:rPr>
              <w:t xml:space="preserve">644 </w:t>
            </w:r>
          </w:p>
        </w:tc>
        <w:tc>
          <w:tcPr>
            <w:tcW w:w="1180" w:type="dxa"/>
            <w:tcBorders>
              <w:top w:val="nil"/>
              <w:left w:val="nil"/>
              <w:bottom w:val="single" w:sz="4" w:space="0" w:color="auto"/>
              <w:right w:val="single" w:sz="4" w:space="0" w:color="auto"/>
            </w:tcBorders>
            <w:shd w:val="clear" w:color="auto" w:fill="auto"/>
            <w:noWrap/>
            <w:vAlign w:val="center"/>
            <w:hideMark/>
          </w:tcPr>
          <w:p w14:paraId="3FC8BA19"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8</w:t>
            </w:r>
            <w:r>
              <w:rPr>
                <w:rFonts w:ascii="Calibri" w:hAnsi="Calibri" w:cs="Calibri"/>
                <w:sz w:val="18"/>
                <w:szCs w:val="18"/>
              </w:rPr>
              <w:t>.</w:t>
            </w:r>
            <w:r w:rsidRPr="00385286">
              <w:rPr>
                <w:rFonts w:ascii="Calibri" w:hAnsi="Calibri" w:cs="Calibri"/>
                <w:sz w:val="18"/>
                <w:szCs w:val="18"/>
              </w:rPr>
              <w:t xml:space="preserve">878 </w:t>
            </w:r>
          </w:p>
        </w:tc>
      </w:tr>
      <w:tr w:rsidR="00BF1EFA" w:rsidRPr="008B4091" w14:paraId="0E754CE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76E89C" w14:textId="77777777" w:rsidR="00BF1EFA" w:rsidRPr="00385286" w:rsidRDefault="00BF1EFA" w:rsidP="00D508E5">
            <w:pPr>
              <w:spacing w:after="0" w:line="240" w:lineRule="auto"/>
              <w:rPr>
                <w:rFonts w:ascii="Calibri" w:hAnsi="Calibri" w:cs="Calibri"/>
                <w:sz w:val="18"/>
                <w:szCs w:val="18"/>
              </w:rPr>
            </w:pPr>
            <w:r>
              <w:rPr>
                <w:rFonts w:ascii="Calibri" w:hAnsi="Calibri" w:cs="Calibri"/>
                <w:sz w:val="18"/>
                <w:szCs w:val="18"/>
              </w:rPr>
              <w:t>Perú</w:t>
            </w:r>
          </w:p>
        </w:tc>
        <w:tc>
          <w:tcPr>
            <w:tcW w:w="1180" w:type="dxa"/>
            <w:tcBorders>
              <w:top w:val="nil"/>
              <w:left w:val="nil"/>
              <w:bottom w:val="single" w:sz="4" w:space="0" w:color="auto"/>
              <w:right w:val="single" w:sz="4" w:space="0" w:color="auto"/>
            </w:tcBorders>
            <w:shd w:val="clear" w:color="auto" w:fill="auto"/>
            <w:vAlign w:val="center"/>
            <w:hideMark/>
          </w:tcPr>
          <w:p w14:paraId="33C69CBD" w14:textId="77777777" w:rsidR="00BF1EFA" w:rsidRPr="00385286" w:rsidRDefault="00BF1EFA"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163</w:t>
            </w:r>
          </w:p>
        </w:tc>
        <w:tc>
          <w:tcPr>
            <w:tcW w:w="1180" w:type="dxa"/>
            <w:tcBorders>
              <w:top w:val="nil"/>
              <w:left w:val="nil"/>
              <w:bottom w:val="single" w:sz="4" w:space="0" w:color="auto"/>
              <w:right w:val="single" w:sz="4" w:space="0" w:color="auto"/>
            </w:tcBorders>
            <w:shd w:val="clear" w:color="auto" w:fill="auto"/>
            <w:noWrap/>
            <w:vAlign w:val="center"/>
            <w:hideMark/>
          </w:tcPr>
          <w:p w14:paraId="6577C012" w14:textId="77777777" w:rsidR="00BF1EFA" w:rsidRPr="00385286" w:rsidRDefault="00BF1EFA"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204</w:t>
            </w:r>
          </w:p>
        </w:tc>
        <w:tc>
          <w:tcPr>
            <w:tcW w:w="1180" w:type="dxa"/>
            <w:tcBorders>
              <w:top w:val="nil"/>
              <w:left w:val="nil"/>
              <w:bottom w:val="single" w:sz="4" w:space="0" w:color="auto"/>
              <w:right w:val="single" w:sz="4" w:space="0" w:color="auto"/>
            </w:tcBorders>
            <w:shd w:val="clear" w:color="auto" w:fill="auto"/>
            <w:noWrap/>
            <w:vAlign w:val="center"/>
            <w:hideMark/>
          </w:tcPr>
          <w:p w14:paraId="3E106255"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26</w:t>
            </w:r>
            <w:r>
              <w:rPr>
                <w:rFonts w:ascii="Calibri" w:hAnsi="Calibri" w:cs="Calibri"/>
                <w:sz w:val="18"/>
                <w:szCs w:val="18"/>
              </w:rPr>
              <w:t>.</w:t>
            </w:r>
            <w:r w:rsidRPr="00385286">
              <w:rPr>
                <w:rFonts w:ascii="Calibri" w:hAnsi="Calibri" w:cs="Calibri"/>
                <w:sz w:val="18"/>
                <w:szCs w:val="18"/>
              </w:rPr>
              <w:t xml:space="preserve">544 </w:t>
            </w:r>
          </w:p>
        </w:tc>
        <w:tc>
          <w:tcPr>
            <w:tcW w:w="1180" w:type="dxa"/>
            <w:tcBorders>
              <w:top w:val="nil"/>
              <w:left w:val="nil"/>
              <w:bottom w:val="single" w:sz="4" w:space="0" w:color="auto"/>
              <w:right w:val="single" w:sz="4" w:space="0" w:color="auto"/>
            </w:tcBorders>
            <w:shd w:val="clear" w:color="auto" w:fill="auto"/>
            <w:noWrap/>
            <w:vAlign w:val="center"/>
            <w:hideMark/>
          </w:tcPr>
          <w:p w14:paraId="15993105"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29</w:t>
            </w:r>
            <w:r>
              <w:rPr>
                <w:rFonts w:ascii="Calibri" w:hAnsi="Calibri" w:cs="Calibri"/>
                <w:sz w:val="18"/>
                <w:szCs w:val="18"/>
              </w:rPr>
              <w:t>.</w:t>
            </w:r>
            <w:r w:rsidRPr="00385286">
              <w:rPr>
                <w:rFonts w:ascii="Calibri" w:hAnsi="Calibri" w:cs="Calibri"/>
                <w:sz w:val="18"/>
                <w:szCs w:val="18"/>
              </w:rPr>
              <w:t xml:space="preserve">114 </w:t>
            </w:r>
          </w:p>
        </w:tc>
        <w:tc>
          <w:tcPr>
            <w:tcW w:w="1180" w:type="dxa"/>
            <w:tcBorders>
              <w:top w:val="nil"/>
              <w:left w:val="nil"/>
              <w:bottom w:val="single" w:sz="4" w:space="0" w:color="auto"/>
              <w:right w:val="single" w:sz="4" w:space="0" w:color="auto"/>
            </w:tcBorders>
            <w:shd w:val="clear" w:color="auto" w:fill="auto"/>
            <w:noWrap/>
            <w:vAlign w:val="center"/>
            <w:hideMark/>
          </w:tcPr>
          <w:p w14:paraId="30FA5400"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55</w:t>
            </w:r>
            <w:r>
              <w:rPr>
                <w:rFonts w:ascii="Calibri" w:hAnsi="Calibri" w:cs="Calibri"/>
                <w:sz w:val="18"/>
                <w:szCs w:val="18"/>
              </w:rPr>
              <w:t>.</w:t>
            </w:r>
            <w:r w:rsidRPr="00385286">
              <w:rPr>
                <w:rFonts w:ascii="Calibri" w:hAnsi="Calibri" w:cs="Calibri"/>
                <w:sz w:val="18"/>
                <w:szCs w:val="18"/>
              </w:rPr>
              <w:t xml:space="preserve">658 </w:t>
            </w:r>
          </w:p>
        </w:tc>
      </w:tr>
      <w:tr w:rsidR="00BF1EFA" w:rsidRPr="00385286" w14:paraId="582F906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143001" w14:textId="77777777" w:rsidR="00BF1EFA" w:rsidRPr="00385286" w:rsidRDefault="00BF1EFA" w:rsidP="00D508E5">
            <w:pPr>
              <w:spacing w:after="0" w:line="240" w:lineRule="auto"/>
              <w:rPr>
                <w:rFonts w:ascii="Calibri" w:hAnsi="Calibri" w:cs="Calibri"/>
                <w:sz w:val="18"/>
                <w:szCs w:val="18"/>
              </w:rPr>
            </w:pPr>
            <w:r>
              <w:rPr>
                <w:rFonts w:ascii="Calibri" w:hAnsi="Calibri" w:cs="Calibri"/>
                <w:sz w:val="18"/>
                <w:szCs w:val="18"/>
              </w:rPr>
              <w:t>Polonia</w:t>
            </w:r>
          </w:p>
        </w:tc>
        <w:tc>
          <w:tcPr>
            <w:tcW w:w="1180" w:type="dxa"/>
            <w:tcBorders>
              <w:top w:val="nil"/>
              <w:left w:val="nil"/>
              <w:bottom w:val="single" w:sz="4" w:space="0" w:color="auto"/>
              <w:right w:val="single" w:sz="4" w:space="0" w:color="auto"/>
            </w:tcBorders>
            <w:shd w:val="clear" w:color="auto" w:fill="auto"/>
            <w:vAlign w:val="center"/>
            <w:hideMark/>
          </w:tcPr>
          <w:p w14:paraId="32827A65"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837</w:t>
            </w:r>
          </w:p>
        </w:tc>
        <w:tc>
          <w:tcPr>
            <w:tcW w:w="1180" w:type="dxa"/>
            <w:tcBorders>
              <w:top w:val="nil"/>
              <w:left w:val="nil"/>
              <w:bottom w:val="single" w:sz="4" w:space="0" w:color="auto"/>
              <w:right w:val="single" w:sz="4" w:space="0" w:color="auto"/>
            </w:tcBorders>
            <w:shd w:val="clear" w:color="auto" w:fill="auto"/>
            <w:noWrap/>
            <w:vAlign w:val="center"/>
            <w:hideMark/>
          </w:tcPr>
          <w:p w14:paraId="529E3AF9"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046</w:t>
            </w:r>
          </w:p>
        </w:tc>
        <w:tc>
          <w:tcPr>
            <w:tcW w:w="1180" w:type="dxa"/>
            <w:tcBorders>
              <w:top w:val="nil"/>
              <w:left w:val="nil"/>
              <w:bottom w:val="single" w:sz="4" w:space="0" w:color="auto"/>
              <w:right w:val="single" w:sz="4" w:space="0" w:color="auto"/>
            </w:tcBorders>
            <w:shd w:val="clear" w:color="auto" w:fill="auto"/>
            <w:noWrap/>
            <w:vAlign w:val="center"/>
            <w:hideMark/>
          </w:tcPr>
          <w:p w14:paraId="1B494AD6"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136</w:t>
            </w:r>
            <w:r>
              <w:rPr>
                <w:rFonts w:ascii="Calibri" w:hAnsi="Calibri" w:cs="Calibri"/>
                <w:sz w:val="18"/>
                <w:szCs w:val="18"/>
              </w:rPr>
              <w:t>.</w:t>
            </w:r>
            <w:r w:rsidRPr="00385286">
              <w:rPr>
                <w:rFonts w:ascii="Calibri" w:hAnsi="Calibri" w:cs="Calibri"/>
                <w:sz w:val="18"/>
                <w:szCs w:val="18"/>
              </w:rPr>
              <w:t xml:space="preserve">304 </w:t>
            </w:r>
          </w:p>
        </w:tc>
        <w:tc>
          <w:tcPr>
            <w:tcW w:w="1180" w:type="dxa"/>
            <w:tcBorders>
              <w:top w:val="nil"/>
              <w:left w:val="nil"/>
              <w:bottom w:val="single" w:sz="4" w:space="0" w:color="auto"/>
              <w:right w:val="single" w:sz="4" w:space="0" w:color="auto"/>
            </w:tcBorders>
            <w:shd w:val="clear" w:color="auto" w:fill="auto"/>
            <w:noWrap/>
            <w:vAlign w:val="center"/>
            <w:hideMark/>
          </w:tcPr>
          <w:p w14:paraId="65C8A831"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149</w:t>
            </w:r>
            <w:r>
              <w:rPr>
                <w:rFonts w:ascii="Calibri" w:hAnsi="Calibri" w:cs="Calibri"/>
                <w:sz w:val="18"/>
                <w:szCs w:val="18"/>
              </w:rPr>
              <w:t>.</w:t>
            </w:r>
            <w:r w:rsidRPr="00385286">
              <w:rPr>
                <w:rFonts w:ascii="Calibri" w:hAnsi="Calibri" w:cs="Calibri"/>
                <w:sz w:val="18"/>
                <w:szCs w:val="18"/>
              </w:rPr>
              <w:t xml:space="preserve">502 </w:t>
            </w:r>
          </w:p>
        </w:tc>
        <w:tc>
          <w:tcPr>
            <w:tcW w:w="1180" w:type="dxa"/>
            <w:tcBorders>
              <w:top w:val="nil"/>
              <w:left w:val="nil"/>
              <w:bottom w:val="single" w:sz="4" w:space="0" w:color="auto"/>
              <w:right w:val="single" w:sz="4" w:space="0" w:color="auto"/>
            </w:tcBorders>
            <w:shd w:val="clear" w:color="auto" w:fill="auto"/>
            <w:noWrap/>
            <w:vAlign w:val="center"/>
            <w:hideMark/>
          </w:tcPr>
          <w:p w14:paraId="5DE93F55"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285</w:t>
            </w:r>
            <w:r>
              <w:rPr>
                <w:rFonts w:ascii="Calibri" w:hAnsi="Calibri" w:cs="Calibri"/>
                <w:sz w:val="18"/>
                <w:szCs w:val="18"/>
              </w:rPr>
              <w:t>.</w:t>
            </w:r>
            <w:r w:rsidRPr="00385286">
              <w:rPr>
                <w:rFonts w:ascii="Calibri" w:hAnsi="Calibri" w:cs="Calibri"/>
                <w:sz w:val="18"/>
                <w:szCs w:val="18"/>
              </w:rPr>
              <w:t xml:space="preserve">806 </w:t>
            </w:r>
          </w:p>
        </w:tc>
      </w:tr>
      <w:tr w:rsidR="00BF1EFA" w:rsidRPr="00385286" w14:paraId="6A1A845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3C45255" w14:textId="77777777" w:rsidR="00BF1EFA" w:rsidRPr="00385286" w:rsidRDefault="00BF1EFA" w:rsidP="00D508E5">
            <w:pPr>
              <w:spacing w:after="0" w:line="240" w:lineRule="auto"/>
              <w:rPr>
                <w:rFonts w:ascii="Calibri" w:hAnsi="Calibri" w:cs="Calibri"/>
                <w:sz w:val="18"/>
                <w:szCs w:val="18"/>
              </w:rPr>
            </w:pPr>
            <w:r w:rsidRPr="00385286">
              <w:rPr>
                <w:rFonts w:ascii="Calibri" w:hAnsi="Calibri" w:cs="Calibri"/>
                <w:sz w:val="18"/>
                <w:szCs w:val="18"/>
              </w:rPr>
              <w:t>Portugal</w:t>
            </w:r>
          </w:p>
        </w:tc>
        <w:tc>
          <w:tcPr>
            <w:tcW w:w="1180" w:type="dxa"/>
            <w:tcBorders>
              <w:top w:val="nil"/>
              <w:left w:val="nil"/>
              <w:bottom w:val="single" w:sz="4" w:space="0" w:color="auto"/>
              <w:right w:val="single" w:sz="4" w:space="0" w:color="auto"/>
            </w:tcBorders>
            <w:shd w:val="clear" w:color="auto" w:fill="auto"/>
            <w:vAlign w:val="center"/>
            <w:hideMark/>
          </w:tcPr>
          <w:p w14:paraId="0D974B38"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353</w:t>
            </w:r>
          </w:p>
        </w:tc>
        <w:tc>
          <w:tcPr>
            <w:tcW w:w="1180" w:type="dxa"/>
            <w:tcBorders>
              <w:top w:val="nil"/>
              <w:left w:val="nil"/>
              <w:bottom w:val="single" w:sz="4" w:space="0" w:color="auto"/>
              <w:right w:val="single" w:sz="4" w:space="0" w:color="auto"/>
            </w:tcBorders>
            <w:shd w:val="clear" w:color="auto" w:fill="auto"/>
            <w:noWrap/>
            <w:vAlign w:val="center"/>
            <w:hideMark/>
          </w:tcPr>
          <w:p w14:paraId="002D49A3" w14:textId="77777777" w:rsidR="00BF1EFA" w:rsidRPr="00385286" w:rsidRDefault="00BF1EFA"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441</w:t>
            </w:r>
          </w:p>
        </w:tc>
        <w:tc>
          <w:tcPr>
            <w:tcW w:w="1180" w:type="dxa"/>
            <w:tcBorders>
              <w:top w:val="nil"/>
              <w:left w:val="nil"/>
              <w:bottom w:val="single" w:sz="4" w:space="0" w:color="auto"/>
              <w:right w:val="single" w:sz="4" w:space="0" w:color="auto"/>
            </w:tcBorders>
            <w:shd w:val="clear" w:color="auto" w:fill="auto"/>
            <w:noWrap/>
            <w:vAlign w:val="center"/>
            <w:hideMark/>
          </w:tcPr>
          <w:p w14:paraId="646E9EB8"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57</w:t>
            </w:r>
            <w:r>
              <w:rPr>
                <w:rFonts w:ascii="Calibri" w:hAnsi="Calibri" w:cs="Calibri"/>
                <w:sz w:val="18"/>
                <w:szCs w:val="18"/>
              </w:rPr>
              <w:t>.</w:t>
            </w:r>
            <w:r w:rsidRPr="00385286">
              <w:rPr>
                <w:rFonts w:ascii="Calibri" w:hAnsi="Calibri" w:cs="Calibri"/>
                <w:sz w:val="18"/>
                <w:szCs w:val="18"/>
              </w:rPr>
              <w:t xml:space="preserve">485 </w:t>
            </w:r>
          </w:p>
        </w:tc>
        <w:tc>
          <w:tcPr>
            <w:tcW w:w="1180" w:type="dxa"/>
            <w:tcBorders>
              <w:top w:val="nil"/>
              <w:left w:val="nil"/>
              <w:bottom w:val="single" w:sz="4" w:space="0" w:color="auto"/>
              <w:right w:val="single" w:sz="4" w:space="0" w:color="auto"/>
            </w:tcBorders>
            <w:shd w:val="clear" w:color="auto" w:fill="auto"/>
            <w:noWrap/>
            <w:vAlign w:val="center"/>
            <w:hideMark/>
          </w:tcPr>
          <w:p w14:paraId="02CBF501"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63</w:t>
            </w:r>
            <w:r>
              <w:rPr>
                <w:rFonts w:ascii="Calibri" w:hAnsi="Calibri" w:cs="Calibri"/>
                <w:sz w:val="18"/>
                <w:szCs w:val="18"/>
              </w:rPr>
              <w:t>.</w:t>
            </w:r>
            <w:r w:rsidRPr="00385286">
              <w:rPr>
                <w:rFonts w:ascii="Calibri" w:hAnsi="Calibri" w:cs="Calibri"/>
                <w:sz w:val="18"/>
                <w:szCs w:val="18"/>
              </w:rPr>
              <w:t xml:space="preserve">052 </w:t>
            </w:r>
          </w:p>
        </w:tc>
        <w:tc>
          <w:tcPr>
            <w:tcW w:w="1180" w:type="dxa"/>
            <w:tcBorders>
              <w:top w:val="nil"/>
              <w:left w:val="nil"/>
              <w:bottom w:val="single" w:sz="4" w:space="0" w:color="auto"/>
              <w:right w:val="single" w:sz="4" w:space="0" w:color="auto"/>
            </w:tcBorders>
            <w:shd w:val="clear" w:color="auto" w:fill="auto"/>
            <w:noWrap/>
            <w:vAlign w:val="center"/>
            <w:hideMark/>
          </w:tcPr>
          <w:p w14:paraId="6582E866"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120</w:t>
            </w:r>
            <w:r>
              <w:rPr>
                <w:rFonts w:ascii="Calibri" w:hAnsi="Calibri" w:cs="Calibri"/>
                <w:sz w:val="18"/>
                <w:szCs w:val="18"/>
              </w:rPr>
              <w:t>.</w:t>
            </w:r>
            <w:r w:rsidRPr="00385286">
              <w:rPr>
                <w:rFonts w:ascii="Calibri" w:hAnsi="Calibri" w:cs="Calibri"/>
                <w:sz w:val="18"/>
                <w:szCs w:val="18"/>
              </w:rPr>
              <w:t xml:space="preserve">537 </w:t>
            </w:r>
          </w:p>
        </w:tc>
      </w:tr>
      <w:tr w:rsidR="00BF1EFA" w:rsidRPr="00BF1EFA" w14:paraId="22BE2EC3"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550FE6" w14:textId="77777777" w:rsidR="00BF1EFA" w:rsidRPr="00385286" w:rsidRDefault="00BF1EFA" w:rsidP="00D508E5">
            <w:pPr>
              <w:spacing w:after="0" w:line="240" w:lineRule="auto"/>
              <w:rPr>
                <w:rFonts w:ascii="Calibri" w:hAnsi="Calibri" w:cs="Calibri"/>
                <w:sz w:val="18"/>
                <w:szCs w:val="18"/>
              </w:rPr>
            </w:pPr>
            <w:r w:rsidRPr="00385286">
              <w:rPr>
                <w:rFonts w:ascii="Calibri" w:hAnsi="Calibri" w:cs="Calibri"/>
                <w:sz w:val="18"/>
                <w:szCs w:val="18"/>
              </w:rPr>
              <w:t>Qatar</w:t>
            </w:r>
          </w:p>
        </w:tc>
        <w:tc>
          <w:tcPr>
            <w:tcW w:w="1180" w:type="dxa"/>
            <w:tcBorders>
              <w:top w:val="nil"/>
              <w:left w:val="nil"/>
              <w:bottom w:val="single" w:sz="4" w:space="0" w:color="auto"/>
              <w:right w:val="single" w:sz="4" w:space="0" w:color="auto"/>
            </w:tcBorders>
            <w:shd w:val="clear" w:color="auto" w:fill="auto"/>
            <w:vAlign w:val="center"/>
            <w:hideMark/>
          </w:tcPr>
          <w:p w14:paraId="584FA6CC"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269</w:t>
            </w:r>
          </w:p>
        </w:tc>
        <w:tc>
          <w:tcPr>
            <w:tcW w:w="1180" w:type="dxa"/>
            <w:tcBorders>
              <w:top w:val="nil"/>
              <w:left w:val="nil"/>
              <w:bottom w:val="single" w:sz="4" w:space="0" w:color="auto"/>
              <w:right w:val="single" w:sz="4" w:space="0" w:color="auto"/>
            </w:tcBorders>
            <w:shd w:val="clear" w:color="auto" w:fill="auto"/>
            <w:noWrap/>
            <w:vAlign w:val="center"/>
            <w:hideMark/>
          </w:tcPr>
          <w:p w14:paraId="02BEBB73" w14:textId="77777777" w:rsidR="00BF1EFA" w:rsidRPr="00385286" w:rsidRDefault="00BF1EFA"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336</w:t>
            </w:r>
          </w:p>
        </w:tc>
        <w:tc>
          <w:tcPr>
            <w:tcW w:w="1180" w:type="dxa"/>
            <w:tcBorders>
              <w:top w:val="nil"/>
              <w:left w:val="nil"/>
              <w:bottom w:val="single" w:sz="4" w:space="0" w:color="auto"/>
              <w:right w:val="single" w:sz="4" w:space="0" w:color="auto"/>
            </w:tcBorders>
            <w:shd w:val="clear" w:color="auto" w:fill="auto"/>
            <w:noWrap/>
            <w:vAlign w:val="center"/>
            <w:hideMark/>
          </w:tcPr>
          <w:p w14:paraId="6A29EE5C" w14:textId="77777777" w:rsidR="00BF1EFA" w:rsidRPr="00BF1EFA" w:rsidRDefault="00BF1EFA" w:rsidP="00BF1EFA">
            <w:pPr>
              <w:spacing w:after="0" w:line="240" w:lineRule="auto"/>
              <w:jc w:val="right"/>
              <w:rPr>
                <w:rFonts w:ascii="Calibri" w:hAnsi="Calibri" w:cs="Calibri"/>
                <w:sz w:val="18"/>
                <w:szCs w:val="18"/>
                <w:lang w:val="es-ES"/>
              </w:rPr>
            </w:pPr>
            <w:r w:rsidRPr="00BF1EFA">
              <w:rPr>
                <w:rFonts w:ascii="Calibri" w:hAnsi="Calibri" w:cs="Calibri"/>
                <w:sz w:val="18"/>
                <w:szCs w:val="18"/>
                <w:lang w:val="es-ES"/>
              </w:rPr>
              <w:t xml:space="preserve">43.806 </w:t>
            </w:r>
          </w:p>
        </w:tc>
        <w:tc>
          <w:tcPr>
            <w:tcW w:w="1180" w:type="dxa"/>
            <w:tcBorders>
              <w:top w:val="nil"/>
              <w:left w:val="nil"/>
              <w:bottom w:val="single" w:sz="4" w:space="0" w:color="auto"/>
              <w:right w:val="single" w:sz="4" w:space="0" w:color="auto"/>
            </w:tcBorders>
            <w:shd w:val="clear" w:color="auto" w:fill="auto"/>
            <w:noWrap/>
            <w:vAlign w:val="center"/>
            <w:hideMark/>
          </w:tcPr>
          <w:p w14:paraId="65AA397B" w14:textId="77777777" w:rsidR="00BF1EFA" w:rsidRPr="00BF1EFA" w:rsidRDefault="00BF1EFA" w:rsidP="00BF1EFA">
            <w:pPr>
              <w:spacing w:after="0" w:line="240" w:lineRule="auto"/>
              <w:jc w:val="right"/>
              <w:rPr>
                <w:rFonts w:ascii="Calibri" w:hAnsi="Calibri" w:cs="Calibri"/>
                <w:sz w:val="18"/>
                <w:szCs w:val="18"/>
                <w:lang w:val="es-ES"/>
              </w:rPr>
            </w:pPr>
            <w:r w:rsidRPr="00BF1EFA">
              <w:rPr>
                <w:rFonts w:ascii="Calibri" w:hAnsi="Calibri" w:cs="Calibri"/>
                <w:sz w:val="18"/>
                <w:szCs w:val="18"/>
                <w:lang w:val="es-ES"/>
              </w:rPr>
              <w:t>48</w:t>
            </w:r>
            <w:r>
              <w:rPr>
                <w:rFonts w:ascii="Calibri" w:hAnsi="Calibri" w:cs="Calibri"/>
                <w:sz w:val="18"/>
                <w:szCs w:val="18"/>
                <w:lang w:val="es-ES"/>
              </w:rPr>
              <w:t>.</w:t>
            </w:r>
            <w:r w:rsidRPr="00BF1EFA">
              <w:rPr>
                <w:rFonts w:ascii="Calibri" w:hAnsi="Calibri" w:cs="Calibri"/>
                <w:sz w:val="18"/>
                <w:szCs w:val="18"/>
                <w:lang w:val="es-ES"/>
              </w:rPr>
              <w:t xml:space="preserve">048 </w:t>
            </w:r>
          </w:p>
        </w:tc>
        <w:tc>
          <w:tcPr>
            <w:tcW w:w="1180" w:type="dxa"/>
            <w:tcBorders>
              <w:top w:val="nil"/>
              <w:left w:val="nil"/>
              <w:bottom w:val="single" w:sz="4" w:space="0" w:color="auto"/>
              <w:right w:val="single" w:sz="4" w:space="0" w:color="auto"/>
            </w:tcBorders>
            <w:shd w:val="clear" w:color="auto" w:fill="auto"/>
            <w:noWrap/>
            <w:vAlign w:val="center"/>
            <w:hideMark/>
          </w:tcPr>
          <w:p w14:paraId="4E6C1067" w14:textId="77777777" w:rsidR="00BF1EFA" w:rsidRPr="00BF1EFA" w:rsidRDefault="00BF1EFA" w:rsidP="00BF1EFA">
            <w:pPr>
              <w:spacing w:after="0" w:line="240" w:lineRule="auto"/>
              <w:jc w:val="right"/>
              <w:rPr>
                <w:rFonts w:ascii="Calibri" w:hAnsi="Calibri" w:cs="Calibri"/>
                <w:sz w:val="18"/>
                <w:szCs w:val="18"/>
                <w:lang w:val="es-ES"/>
              </w:rPr>
            </w:pPr>
            <w:r w:rsidRPr="00BF1EFA">
              <w:rPr>
                <w:rFonts w:ascii="Calibri" w:hAnsi="Calibri" w:cs="Calibri"/>
                <w:sz w:val="18"/>
                <w:szCs w:val="18"/>
                <w:lang w:val="es-ES"/>
              </w:rPr>
              <w:t>91</w:t>
            </w:r>
            <w:r>
              <w:rPr>
                <w:rFonts w:ascii="Calibri" w:hAnsi="Calibri" w:cs="Calibri"/>
                <w:sz w:val="18"/>
                <w:szCs w:val="18"/>
                <w:lang w:val="es-ES"/>
              </w:rPr>
              <w:t>.</w:t>
            </w:r>
            <w:r w:rsidRPr="00BF1EFA">
              <w:rPr>
                <w:rFonts w:ascii="Calibri" w:hAnsi="Calibri" w:cs="Calibri"/>
                <w:sz w:val="18"/>
                <w:szCs w:val="18"/>
                <w:lang w:val="es-ES"/>
              </w:rPr>
              <w:t xml:space="preserve">854 </w:t>
            </w:r>
          </w:p>
        </w:tc>
      </w:tr>
      <w:tr w:rsidR="00BF1EFA" w:rsidRPr="00BF1EFA" w14:paraId="36E67AC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514C587" w14:textId="77777777" w:rsidR="00BF1EFA" w:rsidRPr="00BF1EFA" w:rsidRDefault="00BF1EFA" w:rsidP="00D508E5">
            <w:pPr>
              <w:spacing w:after="0" w:line="240" w:lineRule="auto"/>
              <w:rPr>
                <w:rFonts w:ascii="Calibri" w:hAnsi="Calibri" w:cs="Calibri"/>
                <w:sz w:val="18"/>
                <w:szCs w:val="18"/>
                <w:lang w:val="es-ES"/>
              </w:rPr>
            </w:pPr>
            <w:r w:rsidRPr="00BF1EFA">
              <w:rPr>
                <w:rFonts w:ascii="Calibri" w:hAnsi="Calibri" w:cs="Calibri"/>
                <w:sz w:val="18"/>
                <w:szCs w:val="18"/>
                <w:lang w:val="es-ES"/>
              </w:rPr>
              <w:t>Reino Unido de Gran Bretaña e Irlanda del Norte</w:t>
            </w:r>
          </w:p>
        </w:tc>
        <w:tc>
          <w:tcPr>
            <w:tcW w:w="1180" w:type="dxa"/>
            <w:tcBorders>
              <w:top w:val="nil"/>
              <w:left w:val="nil"/>
              <w:bottom w:val="single" w:sz="4" w:space="0" w:color="auto"/>
              <w:right w:val="single" w:sz="4" w:space="0" w:color="auto"/>
            </w:tcBorders>
            <w:shd w:val="clear" w:color="auto" w:fill="auto"/>
            <w:vAlign w:val="center"/>
            <w:hideMark/>
          </w:tcPr>
          <w:p w14:paraId="38EAD251" w14:textId="77777777" w:rsidR="00BF1EFA" w:rsidRPr="00BF1EFA" w:rsidRDefault="00BF1EFA" w:rsidP="00D508E5">
            <w:pPr>
              <w:spacing w:after="0" w:line="240" w:lineRule="auto"/>
              <w:jc w:val="center"/>
              <w:rPr>
                <w:rFonts w:ascii="Calibri" w:hAnsi="Calibri" w:cs="Calibri"/>
                <w:sz w:val="18"/>
                <w:szCs w:val="18"/>
                <w:lang w:val="es-ES"/>
              </w:rPr>
            </w:pPr>
            <w:r w:rsidRPr="00BF1EFA">
              <w:rPr>
                <w:rFonts w:ascii="Calibri" w:hAnsi="Calibri" w:cs="Calibri"/>
                <w:sz w:val="18"/>
                <w:szCs w:val="18"/>
                <w:lang w:val="es-ES"/>
              </w:rPr>
              <w:t>4,375</w:t>
            </w:r>
          </w:p>
        </w:tc>
        <w:tc>
          <w:tcPr>
            <w:tcW w:w="1180" w:type="dxa"/>
            <w:tcBorders>
              <w:top w:val="nil"/>
              <w:left w:val="nil"/>
              <w:bottom w:val="single" w:sz="4" w:space="0" w:color="auto"/>
              <w:right w:val="single" w:sz="4" w:space="0" w:color="auto"/>
            </w:tcBorders>
            <w:shd w:val="clear" w:color="auto" w:fill="auto"/>
            <w:noWrap/>
            <w:vAlign w:val="center"/>
            <w:hideMark/>
          </w:tcPr>
          <w:p w14:paraId="23933416" w14:textId="77777777" w:rsidR="00BF1EFA" w:rsidRPr="00BF1EFA" w:rsidRDefault="00BF1EFA" w:rsidP="00D508E5">
            <w:pPr>
              <w:spacing w:after="0" w:line="240" w:lineRule="auto"/>
              <w:jc w:val="center"/>
              <w:rPr>
                <w:rFonts w:ascii="Calibri" w:hAnsi="Calibri" w:cs="Calibri"/>
                <w:sz w:val="18"/>
                <w:szCs w:val="18"/>
                <w:lang w:val="es-ES"/>
              </w:rPr>
            </w:pPr>
            <w:r w:rsidRPr="00BF1EFA">
              <w:rPr>
                <w:rFonts w:ascii="Calibri" w:hAnsi="Calibri" w:cs="Calibri"/>
                <w:sz w:val="18"/>
                <w:szCs w:val="18"/>
                <w:lang w:val="es-ES"/>
              </w:rPr>
              <w:t>5,469</w:t>
            </w:r>
          </w:p>
        </w:tc>
        <w:tc>
          <w:tcPr>
            <w:tcW w:w="1180" w:type="dxa"/>
            <w:tcBorders>
              <w:top w:val="nil"/>
              <w:left w:val="nil"/>
              <w:bottom w:val="single" w:sz="4" w:space="0" w:color="auto"/>
              <w:right w:val="single" w:sz="4" w:space="0" w:color="auto"/>
            </w:tcBorders>
            <w:shd w:val="clear" w:color="auto" w:fill="auto"/>
            <w:noWrap/>
            <w:vAlign w:val="center"/>
            <w:hideMark/>
          </w:tcPr>
          <w:p w14:paraId="6141EE7B" w14:textId="77777777" w:rsidR="00BF1EFA" w:rsidRPr="00BF1EFA" w:rsidRDefault="00BF1EFA" w:rsidP="00D508E5">
            <w:pPr>
              <w:spacing w:after="0" w:line="240" w:lineRule="auto"/>
              <w:jc w:val="right"/>
              <w:rPr>
                <w:rFonts w:ascii="Calibri" w:hAnsi="Calibri" w:cs="Calibri"/>
                <w:sz w:val="18"/>
                <w:szCs w:val="18"/>
                <w:lang w:val="es-ES"/>
              </w:rPr>
            </w:pPr>
            <w:r w:rsidRPr="00BF1EFA">
              <w:rPr>
                <w:rFonts w:ascii="Calibri" w:hAnsi="Calibri" w:cs="Calibri"/>
                <w:sz w:val="18"/>
                <w:szCs w:val="18"/>
                <w:lang w:val="es-ES"/>
              </w:rPr>
              <w:t xml:space="preserve">712.448 </w:t>
            </w:r>
          </w:p>
        </w:tc>
        <w:tc>
          <w:tcPr>
            <w:tcW w:w="1180" w:type="dxa"/>
            <w:tcBorders>
              <w:top w:val="nil"/>
              <w:left w:val="nil"/>
              <w:bottom w:val="single" w:sz="4" w:space="0" w:color="auto"/>
              <w:right w:val="single" w:sz="4" w:space="0" w:color="auto"/>
            </w:tcBorders>
            <w:shd w:val="clear" w:color="auto" w:fill="auto"/>
            <w:noWrap/>
            <w:vAlign w:val="center"/>
            <w:hideMark/>
          </w:tcPr>
          <w:p w14:paraId="3966D141" w14:textId="77777777" w:rsidR="00BF1EFA" w:rsidRPr="00BF1EFA" w:rsidRDefault="00BF1EFA" w:rsidP="00D508E5">
            <w:pPr>
              <w:spacing w:after="0" w:line="240" w:lineRule="auto"/>
              <w:jc w:val="right"/>
              <w:rPr>
                <w:rFonts w:ascii="Calibri" w:hAnsi="Calibri" w:cs="Calibri"/>
                <w:sz w:val="18"/>
                <w:szCs w:val="18"/>
                <w:lang w:val="es-ES"/>
              </w:rPr>
            </w:pPr>
            <w:r w:rsidRPr="00BF1EFA">
              <w:rPr>
                <w:rFonts w:ascii="Calibri" w:hAnsi="Calibri" w:cs="Calibri"/>
                <w:sz w:val="18"/>
                <w:szCs w:val="18"/>
                <w:lang w:val="es-ES"/>
              </w:rPr>
              <w:t xml:space="preserve">781.436 </w:t>
            </w:r>
          </w:p>
        </w:tc>
        <w:tc>
          <w:tcPr>
            <w:tcW w:w="1180" w:type="dxa"/>
            <w:tcBorders>
              <w:top w:val="nil"/>
              <w:left w:val="nil"/>
              <w:bottom w:val="single" w:sz="4" w:space="0" w:color="auto"/>
              <w:right w:val="single" w:sz="4" w:space="0" w:color="auto"/>
            </w:tcBorders>
            <w:shd w:val="clear" w:color="auto" w:fill="auto"/>
            <w:noWrap/>
            <w:vAlign w:val="center"/>
            <w:hideMark/>
          </w:tcPr>
          <w:p w14:paraId="38768C05" w14:textId="77777777" w:rsidR="00BF1EFA" w:rsidRPr="00BF1EFA" w:rsidRDefault="00BF1EFA" w:rsidP="00D508E5">
            <w:pPr>
              <w:spacing w:after="0" w:line="240" w:lineRule="auto"/>
              <w:jc w:val="right"/>
              <w:rPr>
                <w:rFonts w:ascii="Calibri" w:hAnsi="Calibri" w:cs="Calibri"/>
                <w:sz w:val="18"/>
                <w:szCs w:val="18"/>
                <w:lang w:val="es-ES"/>
              </w:rPr>
            </w:pPr>
            <w:r w:rsidRPr="00BF1EFA">
              <w:rPr>
                <w:rFonts w:ascii="Calibri" w:hAnsi="Calibri" w:cs="Calibri"/>
                <w:sz w:val="18"/>
                <w:szCs w:val="18"/>
                <w:lang w:val="es-ES"/>
              </w:rPr>
              <w:t xml:space="preserve">1.493.884 </w:t>
            </w:r>
          </w:p>
        </w:tc>
      </w:tr>
      <w:tr w:rsidR="00BF1EFA" w:rsidRPr="00BF1EFA" w14:paraId="25509AF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2FFF6E9" w14:textId="77777777" w:rsidR="00BF1EFA" w:rsidRPr="00385286" w:rsidRDefault="00BF1EFA" w:rsidP="00BF1EFA">
            <w:pPr>
              <w:spacing w:after="0" w:line="240" w:lineRule="auto"/>
              <w:rPr>
                <w:rFonts w:ascii="Calibri" w:hAnsi="Calibri" w:cs="Calibri"/>
                <w:sz w:val="18"/>
                <w:szCs w:val="18"/>
              </w:rPr>
            </w:pPr>
            <w:r>
              <w:rPr>
                <w:rFonts w:ascii="Calibri" w:hAnsi="Calibri" w:cs="Calibri"/>
                <w:sz w:val="18"/>
                <w:szCs w:val="18"/>
              </w:rPr>
              <w:t>República Árabe Siria</w:t>
            </w:r>
          </w:p>
        </w:tc>
        <w:tc>
          <w:tcPr>
            <w:tcW w:w="1180" w:type="dxa"/>
            <w:tcBorders>
              <w:top w:val="nil"/>
              <w:left w:val="nil"/>
              <w:bottom w:val="single" w:sz="4" w:space="0" w:color="auto"/>
              <w:right w:val="single" w:sz="4" w:space="0" w:color="auto"/>
            </w:tcBorders>
            <w:shd w:val="clear" w:color="auto" w:fill="auto"/>
            <w:vAlign w:val="center"/>
            <w:hideMark/>
          </w:tcPr>
          <w:p w14:paraId="70B01658"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2E5615AC" w14:textId="77777777" w:rsidR="00BF1EFA" w:rsidRPr="00385286" w:rsidRDefault="00BF1EFA"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011</w:t>
            </w:r>
          </w:p>
        </w:tc>
        <w:tc>
          <w:tcPr>
            <w:tcW w:w="1180" w:type="dxa"/>
            <w:tcBorders>
              <w:top w:val="nil"/>
              <w:left w:val="nil"/>
              <w:bottom w:val="single" w:sz="4" w:space="0" w:color="auto"/>
              <w:right w:val="single" w:sz="4" w:space="0" w:color="auto"/>
            </w:tcBorders>
            <w:shd w:val="clear" w:color="auto" w:fill="auto"/>
            <w:noWrap/>
            <w:vAlign w:val="center"/>
            <w:hideMark/>
          </w:tcPr>
          <w:p w14:paraId="378A29F2"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466 </w:t>
            </w:r>
          </w:p>
        </w:tc>
        <w:tc>
          <w:tcPr>
            <w:tcW w:w="1180" w:type="dxa"/>
            <w:tcBorders>
              <w:top w:val="nil"/>
              <w:left w:val="nil"/>
              <w:bottom w:val="single" w:sz="4" w:space="0" w:color="auto"/>
              <w:right w:val="single" w:sz="4" w:space="0" w:color="auto"/>
            </w:tcBorders>
            <w:shd w:val="clear" w:color="auto" w:fill="auto"/>
            <w:noWrap/>
            <w:vAlign w:val="center"/>
            <w:hideMark/>
          </w:tcPr>
          <w:p w14:paraId="4A78072C" w14:textId="77777777" w:rsidR="00BF1EFA" w:rsidRPr="00385286" w:rsidRDefault="00BF1EFA"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608 </w:t>
            </w:r>
          </w:p>
        </w:tc>
        <w:tc>
          <w:tcPr>
            <w:tcW w:w="1180" w:type="dxa"/>
            <w:tcBorders>
              <w:top w:val="nil"/>
              <w:left w:val="nil"/>
              <w:bottom w:val="single" w:sz="4" w:space="0" w:color="auto"/>
              <w:right w:val="single" w:sz="4" w:space="0" w:color="auto"/>
            </w:tcBorders>
            <w:shd w:val="clear" w:color="auto" w:fill="auto"/>
            <w:noWrap/>
            <w:vAlign w:val="center"/>
            <w:hideMark/>
          </w:tcPr>
          <w:p w14:paraId="79B81027" w14:textId="77777777" w:rsidR="00BF1EFA" w:rsidRPr="00385286" w:rsidRDefault="00BF1EFA" w:rsidP="00D508E5">
            <w:pPr>
              <w:spacing w:after="0" w:line="240" w:lineRule="auto"/>
              <w:jc w:val="right"/>
              <w:rPr>
                <w:rFonts w:ascii="Calibri" w:hAnsi="Calibri" w:cs="Calibri"/>
                <w:sz w:val="18"/>
                <w:szCs w:val="18"/>
              </w:rPr>
            </w:pPr>
            <w:r>
              <w:rPr>
                <w:rFonts w:ascii="Calibri" w:hAnsi="Calibri" w:cs="Calibri"/>
                <w:sz w:val="18"/>
                <w:szCs w:val="18"/>
              </w:rPr>
              <w:t>3.</w:t>
            </w:r>
            <w:r w:rsidRPr="00385286">
              <w:rPr>
                <w:rFonts w:ascii="Calibri" w:hAnsi="Calibri" w:cs="Calibri"/>
                <w:sz w:val="18"/>
                <w:szCs w:val="18"/>
              </w:rPr>
              <w:t xml:space="preserve">074 </w:t>
            </w:r>
          </w:p>
        </w:tc>
      </w:tr>
      <w:tr w:rsidR="00BF1EFA" w:rsidRPr="00BF1EFA" w14:paraId="3A34F02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0558D56" w14:textId="77777777" w:rsidR="00BF1EFA" w:rsidRPr="00385286" w:rsidRDefault="00BF1EFA" w:rsidP="00D508E5">
            <w:pPr>
              <w:spacing w:after="0" w:line="240" w:lineRule="auto"/>
              <w:rPr>
                <w:rFonts w:ascii="Calibri" w:hAnsi="Calibri" w:cs="Calibri"/>
                <w:sz w:val="18"/>
                <w:szCs w:val="18"/>
              </w:rPr>
            </w:pPr>
            <w:r>
              <w:rPr>
                <w:rFonts w:ascii="Calibri" w:hAnsi="Calibri" w:cs="Calibri"/>
                <w:sz w:val="18"/>
                <w:szCs w:val="18"/>
              </w:rPr>
              <w:t>República Centroafricana</w:t>
            </w:r>
          </w:p>
        </w:tc>
        <w:tc>
          <w:tcPr>
            <w:tcW w:w="1180" w:type="dxa"/>
            <w:tcBorders>
              <w:top w:val="nil"/>
              <w:left w:val="nil"/>
              <w:bottom w:val="single" w:sz="4" w:space="0" w:color="auto"/>
              <w:right w:val="single" w:sz="4" w:space="0" w:color="auto"/>
            </w:tcBorders>
            <w:shd w:val="clear" w:color="auto" w:fill="auto"/>
            <w:vAlign w:val="center"/>
            <w:hideMark/>
          </w:tcPr>
          <w:p w14:paraId="0D1BD80A"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03BA92A"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BD56636" w14:textId="77777777" w:rsidR="00BF1EFA" w:rsidRPr="00385286" w:rsidRDefault="00BF1EFA"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4BED0B5" w14:textId="77777777" w:rsidR="00BF1EFA" w:rsidRPr="00385286" w:rsidRDefault="00BF1EFA"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7595C40" w14:textId="77777777" w:rsidR="00BF1EFA" w:rsidRPr="00385286" w:rsidRDefault="00BF1EFA"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BF1EFA" w:rsidRPr="00BF1EFA" w14:paraId="47A0324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BEE1C27" w14:textId="77777777" w:rsidR="00BF1EFA" w:rsidRPr="00385286" w:rsidRDefault="00BF1EFA" w:rsidP="00BF1EFA">
            <w:pPr>
              <w:spacing w:after="0" w:line="240" w:lineRule="auto"/>
              <w:rPr>
                <w:rFonts w:ascii="Calibri" w:hAnsi="Calibri" w:cs="Calibri"/>
                <w:sz w:val="18"/>
                <w:szCs w:val="18"/>
              </w:rPr>
            </w:pPr>
            <w:r w:rsidRPr="00BF1EFA">
              <w:rPr>
                <w:rFonts w:ascii="Calibri" w:hAnsi="Calibri" w:cs="Calibri"/>
                <w:sz w:val="18"/>
                <w:szCs w:val="18"/>
                <w:lang w:val="en-GB"/>
              </w:rPr>
              <w:t>Rep</w:t>
            </w:r>
            <w:r>
              <w:rPr>
                <w:rFonts w:ascii="Calibri" w:hAnsi="Calibri" w:cs="Calibri"/>
                <w:sz w:val="18"/>
                <w:szCs w:val="18"/>
                <w:lang w:val="en-GB"/>
              </w:rPr>
              <w:t>ública de C</w:t>
            </w:r>
            <w:r w:rsidRPr="00BF1EFA">
              <w:rPr>
                <w:rFonts w:ascii="Calibri" w:hAnsi="Calibri" w:cs="Calibri"/>
                <w:sz w:val="18"/>
                <w:szCs w:val="18"/>
                <w:lang w:val="en-GB"/>
              </w:rPr>
              <w:t>or</w:t>
            </w:r>
            <w:r w:rsidRPr="00385286">
              <w:rPr>
                <w:rFonts w:ascii="Calibri" w:hAnsi="Calibri" w:cs="Calibri"/>
                <w:sz w:val="18"/>
                <w:szCs w:val="18"/>
              </w:rPr>
              <w:t>ea</w:t>
            </w:r>
          </w:p>
        </w:tc>
        <w:tc>
          <w:tcPr>
            <w:tcW w:w="1180" w:type="dxa"/>
            <w:tcBorders>
              <w:top w:val="nil"/>
              <w:left w:val="nil"/>
              <w:bottom w:val="single" w:sz="4" w:space="0" w:color="auto"/>
              <w:right w:val="single" w:sz="4" w:space="0" w:color="auto"/>
            </w:tcBorders>
            <w:shd w:val="clear" w:color="auto" w:fill="auto"/>
            <w:vAlign w:val="center"/>
            <w:hideMark/>
          </w:tcPr>
          <w:p w14:paraId="18BAD40B"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574</w:t>
            </w:r>
          </w:p>
        </w:tc>
        <w:tc>
          <w:tcPr>
            <w:tcW w:w="1180" w:type="dxa"/>
            <w:tcBorders>
              <w:top w:val="nil"/>
              <w:left w:val="nil"/>
              <w:bottom w:val="single" w:sz="4" w:space="0" w:color="auto"/>
              <w:right w:val="single" w:sz="4" w:space="0" w:color="auto"/>
            </w:tcBorders>
            <w:shd w:val="clear" w:color="auto" w:fill="auto"/>
            <w:noWrap/>
            <w:vAlign w:val="center"/>
            <w:hideMark/>
          </w:tcPr>
          <w:p w14:paraId="52657599"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218</w:t>
            </w:r>
          </w:p>
        </w:tc>
        <w:tc>
          <w:tcPr>
            <w:tcW w:w="1180" w:type="dxa"/>
            <w:tcBorders>
              <w:top w:val="nil"/>
              <w:left w:val="nil"/>
              <w:bottom w:val="single" w:sz="4" w:space="0" w:color="auto"/>
              <w:right w:val="single" w:sz="4" w:space="0" w:color="auto"/>
            </w:tcBorders>
            <w:shd w:val="clear" w:color="auto" w:fill="auto"/>
            <w:noWrap/>
            <w:vAlign w:val="center"/>
            <w:hideMark/>
          </w:tcPr>
          <w:p w14:paraId="195D52FD"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419</w:t>
            </w:r>
            <w:r>
              <w:rPr>
                <w:rFonts w:ascii="Calibri" w:hAnsi="Calibri" w:cs="Calibri"/>
                <w:sz w:val="18"/>
                <w:szCs w:val="18"/>
              </w:rPr>
              <w:t>.</w:t>
            </w:r>
            <w:r w:rsidRPr="00385286">
              <w:rPr>
                <w:rFonts w:ascii="Calibri" w:hAnsi="Calibri" w:cs="Calibri"/>
                <w:sz w:val="18"/>
                <w:szCs w:val="18"/>
              </w:rPr>
              <w:t xml:space="preserve">171 </w:t>
            </w:r>
          </w:p>
        </w:tc>
        <w:tc>
          <w:tcPr>
            <w:tcW w:w="1180" w:type="dxa"/>
            <w:tcBorders>
              <w:top w:val="nil"/>
              <w:left w:val="nil"/>
              <w:bottom w:val="single" w:sz="4" w:space="0" w:color="auto"/>
              <w:right w:val="single" w:sz="4" w:space="0" w:color="auto"/>
            </w:tcBorders>
            <w:shd w:val="clear" w:color="auto" w:fill="auto"/>
            <w:noWrap/>
            <w:vAlign w:val="center"/>
            <w:hideMark/>
          </w:tcPr>
          <w:p w14:paraId="2C4576AC"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459</w:t>
            </w:r>
            <w:r>
              <w:rPr>
                <w:rFonts w:ascii="Calibri" w:hAnsi="Calibri" w:cs="Calibri"/>
                <w:sz w:val="18"/>
                <w:szCs w:val="18"/>
              </w:rPr>
              <w:t>.</w:t>
            </w:r>
            <w:r w:rsidRPr="00385286">
              <w:rPr>
                <w:rFonts w:ascii="Calibri" w:hAnsi="Calibri" w:cs="Calibri"/>
                <w:sz w:val="18"/>
                <w:szCs w:val="18"/>
              </w:rPr>
              <w:t xml:space="preserve">759 </w:t>
            </w:r>
          </w:p>
        </w:tc>
        <w:tc>
          <w:tcPr>
            <w:tcW w:w="1180" w:type="dxa"/>
            <w:tcBorders>
              <w:top w:val="nil"/>
              <w:left w:val="nil"/>
              <w:bottom w:val="single" w:sz="4" w:space="0" w:color="auto"/>
              <w:right w:val="single" w:sz="4" w:space="0" w:color="auto"/>
            </w:tcBorders>
            <w:shd w:val="clear" w:color="auto" w:fill="auto"/>
            <w:noWrap/>
            <w:vAlign w:val="center"/>
            <w:hideMark/>
          </w:tcPr>
          <w:p w14:paraId="7FE67840"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878</w:t>
            </w:r>
            <w:r>
              <w:rPr>
                <w:rFonts w:ascii="Calibri" w:hAnsi="Calibri" w:cs="Calibri"/>
                <w:sz w:val="18"/>
                <w:szCs w:val="18"/>
              </w:rPr>
              <w:t>.</w:t>
            </w:r>
            <w:r w:rsidRPr="00385286">
              <w:rPr>
                <w:rFonts w:ascii="Calibri" w:hAnsi="Calibri" w:cs="Calibri"/>
                <w:sz w:val="18"/>
                <w:szCs w:val="18"/>
              </w:rPr>
              <w:t xml:space="preserve">930 </w:t>
            </w:r>
          </w:p>
        </w:tc>
      </w:tr>
      <w:tr w:rsidR="00BF1EFA" w:rsidRPr="00385286" w14:paraId="16214928"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7B681F9" w14:textId="77777777" w:rsidR="00BF1EFA" w:rsidRPr="002B4C74" w:rsidRDefault="00BF1EFA" w:rsidP="00D508E5">
            <w:pPr>
              <w:spacing w:after="0" w:line="240" w:lineRule="auto"/>
              <w:rPr>
                <w:rFonts w:ascii="Calibri" w:hAnsi="Calibri" w:cs="Calibri"/>
                <w:sz w:val="18"/>
                <w:szCs w:val="18"/>
                <w:lang w:val="es-ES"/>
              </w:rPr>
            </w:pPr>
            <w:r w:rsidRPr="002B4C74">
              <w:rPr>
                <w:rFonts w:ascii="Calibri" w:hAnsi="Calibri" w:cs="Calibri"/>
                <w:sz w:val="18"/>
                <w:szCs w:val="18"/>
                <w:lang w:val="es-ES"/>
              </w:rPr>
              <w:t>Rep</w:t>
            </w:r>
            <w:r>
              <w:rPr>
                <w:rFonts w:ascii="Calibri" w:hAnsi="Calibri" w:cs="Calibri"/>
                <w:sz w:val="18"/>
                <w:szCs w:val="18"/>
                <w:lang w:val="es-ES"/>
              </w:rPr>
              <w:t>úbli</w:t>
            </w:r>
            <w:r w:rsidRPr="002B4C74">
              <w:rPr>
                <w:rFonts w:ascii="Calibri" w:hAnsi="Calibri" w:cs="Calibri"/>
                <w:sz w:val="18"/>
                <w:szCs w:val="18"/>
                <w:lang w:val="es-ES"/>
              </w:rPr>
              <w:t>ca de Macedonia del Norte</w:t>
            </w:r>
          </w:p>
        </w:tc>
        <w:tc>
          <w:tcPr>
            <w:tcW w:w="1180" w:type="dxa"/>
            <w:tcBorders>
              <w:top w:val="nil"/>
              <w:left w:val="nil"/>
              <w:bottom w:val="single" w:sz="4" w:space="0" w:color="auto"/>
              <w:right w:val="single" w:sz="4" w:space="0" w:color="auto"/>
            </w:tcBorders>
            <w:shd w:val="clear" w:color="auto" w:fill="auto"/>
            <w:vAlign w:val="center"/>
            <w:hideMark/>
          </w:tcPr>
          <w:p w14:paraId="5FA50AAB" w14:textId="77777777" w:rsidR="00BF1EFA" w:rsidRPr="00385286" w:rsidRDefault="00BF1EFA"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59971A76" w14:textId="77777777" w:rsidR="00BF1EFA" w:rsidRPr="00385286" w:rsidRDefault="00BF1EFA"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14DF00A1" w14:textId="77777777" w:rsidR="00BF1EFA" w:rsidRPr="00385286" w:rsidRDefault="00BF1EFA" w:rsidP="00D508E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4A27D935" w14:textId="77777777" w:rsidR="00BF1EFA" w:rsidRPr="00385286" w:rsidRDefault="00BF1EFA" w:rsidP="00D508E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75C4B359" w14:textId="77777777" w:rsidR="00BF1EFA" w:rsidRPr="002B4C74" w:rsidRDefault="00BF1EFA" w:rsidP="00D508E5">
            <w:pPr>
              <w:spacing w:after="0" w:line="240" w:lineRule="auto"/>
              <w:jc w:val="right"/>
              <w:rPr>
                <w:rFonts w:ascii="Calibri" w:hAnsi="Calibri" w:cs="Calibri"/>
                <w:sz w:val="18"/>
                <w:szCs w:val="18"/>
                <w:lang w:val="es-ES"/>
              </w:rPr>
            </w:pPr>
            <w:r w:rsidRPr="002B4C74">
              <w:rPr>
                <w:rFonts w:ascii="Calibri" w:hAnsi="Calibri" w:cs="Calibri"/>
                <w:sz w:val="18"/>
                <w:szCs w:val="18"/>
                <w:lang w:val="es-ES"/>
              </w:rPr>
              <w:t xml:space="preserve">2.390 </w:t>
            </w:r>
          </w:p>
        </w:tc>
      </w:tr>
      <w:tr w:rsidR="00BF1EFA" w:rsidRPr="00385286" w14:paraId="667725B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0045B2" w14:textId="77777777" w:rsidR="00BF1EFA" w:rsidRPr="00385286" w:rsidRDefault="00BF1EFA" w:rsidP="00D508E5">
            <w:pPr>
              <w:spacing w:after="0" w:line="240" w:lineRule="auto"/>
              <w:rPr>
                <w:rFonts w:ascii="Calibri" w:hAnsi="Calibri" w:cs="Calibri"/>
                <w:sz w:val="18"/>
                <w:szCs w:val="18"/>
              </w:rPr>
            </w:pPr>
            <w:r w:rsidRPr="00385286">
              <w:rPr>
                <w:rFonts w:ascii="Calibri" w:hAnsi="Calibri" w:cs="Calibri"/>
                <w:sz w:val="18"/>
                <w:szCs w:val="18"/>
              </w:rPr>
              <w:t>Rep</w:t>
            </w:r>
            <w:r>
              <w:rPr>
                <w:rFonts w:ascii="Calibri" w:hAnsi="Calibri" w:cs="Calibri"/>
                <w:sz w:val="18"/>
                <w:szCs w:val="18"/>
              </w:rPr>
              <w:t>ública de</w:t>
            </w:r>
            <w:r w:rsidRPr="00385286">
              <w:rPr>
                <w:rFonts w:ascii="Calibri" w:hAnsi="Calibri" w:cs="Calibri"/>
                <w:sz w:val="18"/>
                <w:szCs w:val="18"/>
              </w:rPr>
              <w:t xml:space="preserve"> Moldova</w:t>
            </w:r>
          </w:p>
        </w:tc>
        <w:tc>
          <w:tcPr>
            <w:tcW w:w="1180" w:type="dxa"/>
            <w:tcBorders>
              <w:top w:val="nil"/>
              <w:left w:val="nil"/>
              <w:bottom w:val="single" w:sz="4" w:space="0" w:color="auto"/>
              <w:right w:val="single" w:sz="4" w:space="0" w:color="auto"/>
            </w:tcBorders>
            <w:shd w:val="clear" w:color="auto" w:fill="auto"/>
            <w:vAlign w:val="center"/>
            <w:hideMark/>
          </w:tcPr>
          <w:p w14:paraId="237E800D"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47034A04" w14:textId="77777777" w:rsidR="00BF1EFA" w:rsidRPr="00385286" w:rsidRDefault="00BF1EFA" w:rsidP="00BF1EFA">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643B4661" w14:textId="77777777" w:rsidR="00BF1EFA" w:rsidRPr="00385286" w:rsidRDefault="00BF1EFA"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5107E9A7" w14:textId="77777777" w:rsidR="00BF1EFA" w:rsidRPr="00385286" w:rsidRDefault="00BF1EFA"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379B9385" w14:textId="77777777" w:rsidR="00BF1EFA" w:rsidRPr="00385286" w:rsidRDefault="00BF1EFA" w:rsidP="00BF1EFA">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707 </w:t>
            </w:r>
          </w:p>
        </w:tc>
      </w:tr>
      <w:tr w:rsidR="00343CD6" w:rsidRPr="00385286" w14:paraId="1A25E7C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EEB381" w14:textId="77777777" w:rsidR="00343CD6" w:rsidRPr="00385286" w:rsidRDefault="00343CD6" w:rsidP="00343CD6">
            <w:pPr>
              <w:spacing w:after="0" w:line="240" w:lineRule="auto"/>
              <w:rPr>
                <w:rFonts w:ascii="Calibri" w:hAnsi="Calibri" w:cs="Calibri"/>
                <w:sz w:val="18"/>
                <w:szCs w:val="18"/>
              </w:rPr>
            </w:pPr>
            <w:r>
              <w:rPr>
                <w:rFonts w:ascii="Calibri" w:hAnsi="Calibri" w:cs="Calibri"/>
                <w:sz w:val="18"/>
                <w:szCs w:val="18"/>
              </w:rPr>
              <w:t xml:space="preserve">República Democrática del </w:t>
            </w:r>
            <w:r w:rsidRPr="00385286">
              <w:rPr>
                <w:rFonts w:ascii="Calibri" w:hAnsi="Calibri" w:cs="Calibri"/>
                <w:sz w:val="18"/>
                <w:szCs w:val="18"/>
              </w:rPr>
              <w:t>Congo</w:t>
            </w:r>
          </w:p>
        </w:tc>
        <w:tc>
          <w:tcPr>
            <w:tcW w:w="1180" w:type="dxa"/>
            <w:tcBorders>
              <w:top w:val="nil"/>
              <w:left w:val="nil"/>
              <w:bottom w:val="single" w:sz="4" w:space="0" w:color="auto"/>
              <w:right w:val="single" w:sz="4" w:space="0" w:color="auto"/>
            </w:tcBorders>
            <w:shd w:val="clear" w:color="auto" w:fill="auto"/>
            <w:vAlign w:val="center"/>
            <w:hideMark/>
          </w:tcPr>
          <w:p w14:paraId="7768FD0E"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1C0EDD6" w14:textId="77777777" w:rsidR="00343CD6" w:rsidRPr="00385286" w:rsidRDefault="00343CD6"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3170E603"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5334CE91"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2BE56379"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732 </w:t>
            </w:r>
          </w:p>
        </w:tc>
      </w:tr>
      <w:tr w:rsidR="00343CD6" w:rsidRPr="00385286" w14:paraId="2CF9C07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B39C0CB" w14:textId="77777777" w:rsidR="00343CD6" w:rsidRPr="00385286" w:rsidRDefault="00343CD6" w:rsidP="00343CD6">
            <w:pPr>
              <w:spacing w:after="0" w:line="240" w:lineRule="auto"/>
              <w:rPr>
                <w:rFonts w:ascii="Calibri" w:hAnsi="Calibri" w:cs="Calibri"/>
                <w:sz w:val="18"/>
                <w:szCs w:val="18"/>
              </w:rPr>
            </w:pPr>
            <w:r w:rsidRPr="00343CD6">
              <w:rPr>
                <w:rFonts w:ascii="Calibri" w:hAnsi="Calibri" w:cs="Calibri"/>
                <w:sz w:val="18"/>
                <w:szCs w:val="18"/>
              </w:rPr>
              <w:t>República Democrática Popular Lao</w:t>
            </w:r>
            <w:r w:rsidRPr="00385286">
              <w:rPr>
                <w:rFonts w:ascii="Calibri" w:hAnsi="Calibri" w:cs="Calibri"/>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31A5FD1F"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47EC4BC7"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4F23F000" w14:textId="77777777" w:rsidR="00343CD6" w:rsidRPr="00385286" w:rsidRDefault="00343CD6"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30BB209E"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15DF2777" w14:textId="77777777" w:rsidR="00343CD6" w:rsidRPr="00385286" w:rsidRDefault="00343CD6" w:rsidP="00D508E5">
            <w:pPr>
              <w:spacing w:after="0" w:line="240" w:lineRule="auto"/>
              <w:jc w:val="right"/>
              <w:rPr>
                <w:rFonts w:ascii="Calibri" w:hAnsi="Calibri" w:cs="Calibri"/>
                <w:sz w:val="18"/>
                <w:szCs w:val="18"/>
              </w:rPr>
            </w:pPr>
            <w:r>
              <w:rPr>
                <w:rFonts w:ascii="Calibri" w:hAnsi="Calibri" w:cs="Calibri"/>
                <w:sz w:val="18"/>
                <w:szCs w:val="18"/>
              </w:rPr>
              <w:t>2.</w:t>
            </w:r>
            <w:r w:rsidRPr="00385286">
              <w:rPr>
                <w:rFonts w:ascii="Calibri" w:hAnsi="Calibri" w:cs="Calibri"/>
                <w:sz w:val="18"/>
                <w:szCs w:val="18"/>
              </w:rPr>
              <w:t xml:space="preserve">390 </w:t>
            </w:r>
          </w:p>
        </w:tc>
      </w:tr>
      <w:tr w:rsidR="00343CD6" w:rsidRPr="00385286" w14:paraId="48C99B2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458A272" w14:textId="77777777" w:rsidR="00343CD6" w:rsidRPr="00BF1EFA" w:rsidRDefault="00343CD6" w:rsidP="00343CD6">
            <w:pPr>
              <w:spacing w:after="0" w:line="240" w:lineRule="auto"/>
              <w:rPr>
                <w:rFonts w:ascii="Calibri" w:hAnsi="Calibri" w:cs="Calibri"/>
                <w:sz w:val="18"/>
                <w:szCs w:val="18"/>
                <w:lang w:val="en-GB"/>
              </w:rPr>
            </w:pPr>
            <w:r>
              <w:rPr>
                <w:rFonts w:ascii="Calibri" w:hAnsi="Calibri" w:cs="Calibri"/>
                <w:sz w:val="18"/>
                <w:szCs w:val="18"/>
                <w:lang w:val="en-GB"/>
              </w:rPr>
              <w:t xml:space="preserve">República </w:t>
            </w:r>
            <w:r w:rsidRPr="00BF1EFA">
              <w:rPr>
                <w:rFonts w:ascii="Calibri" w:hAnsi="Calibri" w:cs="Calibri"/>
                <w:sz w:val="18"/>
                <w:szCs w:val="18"/>
                <w:lang w:val="en-GB"/>
              </w:rPr>
              <w:t>Dominica</w:t>
            </w:r>
            <w:r>
              <w:rPr>
                <w:rFonts w:ascii="Calibri" w:hAnsi="Calibri" w:cs="Calibri"/>
                <w:sz w:val="18"/>
                <w:szCs w:val="18"/>
                <w:lang w:val="en-GB"/>
              </w:rPr>
              <w:t>na</w:t>
            </w:r>
          </w:p>
        </w:tc>
        <w:tc>
          <w:tcPr>
            <w:tcW w:w="1180" w:type="dxa"/>
            <w:tcBorders>
              <w:top w:val="nil"/>
              <w:left w:val="nil"/>
              <w:bottom w:val="single" w:sz="4" w:space="0" w:color="auto"/>
              <w:right w:val="single" w:sz="4" w:space="0" w:color="auto"/>
            </w:tcBorders>
            <w:shd w:val="clear" w:color="auto" w:fill="auto"/>
            <w:vAlign w:val="center"/>
            <w:hideMark/>
          </w:tcPr>
          <w:p w14:paraId="575C9866" w14:textId="77777777" w:rsidR="00343CD6" w:rsidRPr="002B4C74" w:rsidRDefault="00343CD6" w:rsidP="00343CD6">
            <w:pPr>
              <w:spacing w:after="0" w:line="240" w:lineRule="auto"/>
              <w:jc w:val="center"/>
              <w:rPr>
                <w:rFonts w:ascii="Calibri" w:hAnsi="Calibri" w:cs="Calibri"/>
                <w:sz w:val="18"/>
                <w:szCs w:val="18"/>
                <w:lang w:val="es-ES"/>
              </w:rPr>
            </w:pPr>
            <w:r w:rsidRPr="00BF1EFA">
              <w:rPr>
                <w:rFonts w:ascii="Calibri" w:hAnsi="Calibri" w:cs="Calibri"/>
                <w:sz w:val="18"/>
                <w:szCs w:val="18"/>
                <w:lang w:val="en-GB"/>
              </w:rPr>
              <w:t>0</w:t>
            </w:r>
            <w:r>
              <w:rPr>
                <w:rFonts w:ascii="Calibri" w:hAnsi="Calibri" w:cs="Calibri"/>
                <w:sz w:val="18"/>
                <w:szCs w:val="18"/>
                <w:lang w:val="en-GB"/>
              </w:rPr>
              <w:t>,</w:t>
            </w:r>
            <w:r w:rsidRPr="00BF1EFA">
              <w:rPr>
                <w:rFonts w:ascii="Calibri" w:hAnsi="Calibri" w:cs="Calibri"/>
                <w:sz w:val="18"/>
                <w:szCs w:val="18"/>
                <w:lang w:val="en-GB"/>
              </w:rPr>
              <w:t>06</w:t>
            </w:r>
            <w:r w:rsidRPr="002B4C74">
              <w:rPr>
                <w:rFonts w:ascii="Calibri" w:hAnsi="Calibri" w:cs="Calibri"/>
                <w:sz w:val="18"/>
                <w:szCs w:val="18"/>
                <w:lang w:val="es-ES"/>
              </w:rPr>
              <w:t>7</w:t>
            </w:r>
          </w:p>
        </w:tc>
        <w:tc>
          <w:tcPr>
            <w:tcW w:w="1180" w:type="dxa"/>
            <w:tcBorders>
              <w:top w:val="nil"/>
              <w:left w:val="nil"/>
              <w:bottom w:val="single" w:sz="4" w:space="0" w:color="auto"/>
              <w:right w:val="single" w:sz="4" w:space="0" w:color="auto"/>
            </w:tcBorders>
            <w:shd w:val="clear" w:color="auto" w:fill="auto"/>
            <w:noWrap/>
            <w:vAlign w:val="center"/>
            <w:hideMark/>
          </w:tcPr>
          <w:p w14:paraId="164F689C" w14:textId="77777777" w:rsidR="00343CD6" w:rsidRPr="002B4C74" w:rsidRDefault="00343CD6" w:rsidP="00343CD6">
            <w:pPr>
              <w:spacing w:after="0" w:line="240" w:lineRule="auto"/>
              <w:jc w:val="center"/>
              <w:rPr>
                <w:rFonts w:ascii="Calibri" w:hAnsi="Calibri" w:cs="Calibri"/>
                <w:sz w:val="18"/>
                <w:szCs w:val="18"/>
                <w:lang w:val="es-ES"/>
              </w:rPr>
            </w:pPr>
            <w:r w:rsidRPr="002B4C74">
              <w:rPr>
                <w:rFonts w:ascii="Calibri" w:hAnsi="Calibri" w:cs="Calibri"/>
                <w:sz w:val="18"/>
                <w:szCs w:val="18"/>
                <w:lang w:val="es-ES"/>
              </w:rPr>
              <w:t>0</w:t>
            </w:r>
            <w:r>
              <w:rPr>
                <w:rFonts w:ascii="Calibri" w:hAnsi="Calibri" w:cs="Calibri"/>
                <w:sz w:val="18"/>
                <w:szCs w:val="18"/>
                <w:lang w:val="es-ES"/>
              </w:rPr>
              <w:t>,</w:t>
            </w:r>
            <w:r w:rsidRPr="002B4C74">
              <w:rPr>
                <w:rFonts w:ascii="Calibri" w:hAnsi="Calibri" w:cs="Calibri"/>
                <w:sz w:val="18"/>
                <w:szCs w:val="18"/>
                <w:lang w:val="es-ES"/>
              </w:rPr>
              <w:t>084</w:t>
            </w:r>
          </w:p>
        </w:tc>
        <w:tc>
          <w:tcPr>
            <w:tcW w:w="1180" w:type="dxa"/>
            <w:tcBorders>
              <w:top w:val="nil"/>
              <w:left w:val="nil"/>
              <w:bottom w:val="single" w:sz="4" w:space="0" w:color="auto"/>
              <w:right w:val="single" w:sz="4" w:space="0" w:color="auto"/>
            </w:tcBorders>
            <w:shd w:val="clear" w:color="auto" w:fill="auto"/>
            <w:noWrap/>
            <w:vAlign w:val="center"/>
            <w:hideMark/>
          </w:tcPr>
          <w:p w14:paraId="7F6CDD31" w14:textId="77777777" w:rsidR="00343CD6" w:rsidRPr="002B4C74" w:rsidRDefault="00343CD6" w:rsidP="00343CD6">
            <w:pPr>
              <w:spacing w:after="0" w:line="240" w:lineRule="auto"/>
              <w:jc w:val="right"/>
              <w:rPr>
                <w:rFonts w:ascii="Calibri" w:hAnsi="Calibri" w:cs="Calibri"/>
                <w:sz w:val="18"/>
                <w:szCs w:val="18"/>
                <w:lang w:val="es-ES"/>
              </w:rPr>
            </w:pPr>
            <w:r w:rsidRPr="002B4C74">
              <w:rPr>
                <w:rFonts w:ascii="Calibri" w:hAnsi="Calibri" w:cs="Calibri"/>
                <w:sz w:val="18"/>
                <w:szCs w:val="18"/>
                <w:lang w:val="es-ES"/>
              </w:rPr>
              <w:t>10</w:t>
            </w:r>
            <w:r>
              <w:rPr>
                <w:rFonts w:ascii="Calibri" w:hAnsi="Calibri" w:cs="Calibri"/>
                <w:sz w:val="18"/>
                <w:szCs w:val="18"/>
                <w:lang w:val="es-ES"/>
              </w:rPr>
              <w:t>.</w:t>
            </w:r>
            <w:r w:rsidRPr="002B4C74">
              <w:rPr>
                <w:rFonts w:ascii="Calibri" w:hAnsi="Calibri" w:cs="Calibri"/>
                <w:sz w:val="18"/>
                <w:szCs w:val="18"/>
                <w:lang w:val="es-ES"/>
              </w:rPr>
              <w:t xml:space="preserve">911 </w:t>
            </w:r>
          </w:p>
        </w:tc>
        <w:tc>
          <w:tcPr>
            <w:tcW w:w="1180" w:type="dxa"/>
            <w:tcBorders>
              <w:top w:val="nil"/>
              <w:left w:val="nil"/>
              <w:bottom w:val="single" w:sz="4" w:space="0" w:color="auto"/>
              <w:right w:val="single" w:sz="4" w:space="0" w:color="auto"/>
            </w:tcBorders>
            <w:shd w:val="clear" w:color="auto" w:fill="auto"/>
            <w:noWrap/>
            <w:vAlign w:val="center"/>
            <w:hideMark/>
          </w:tcPr>
          <w:p w14:paraId="0E6EADAB" w14:textId="77777777" w:rsidR="00343CD6" w:rsidRPr="002B4C74" w:rsidRDefault="00343CD6" w:rsidP="00343CD6">
            <w:pPr>
              <w:spacing w:after="0" w:line="240" w:lineRule="auto"/>
              <w:jc w:val="right"/>
              <w:rPr>
                <w:rFonts w:ascii="Calibri" w:hAnsi="Calibri" w:cs="Calibri"/>
                <w:sz w:val="18"/>
                <w:szCs w:val="18"/>
                <w:lang w:val="es-ES"/>
              </w:rPr>
            </w:pPr>
            <w:r w:rsidRPr="002B4C74">
              <w:rPr>
                <w:rFonts w:ascii="Calibri" w:hAnsi="Calibri" w:cs="Calibri"/>
                <w:sz w:val="18"/>
                <w:szCs w:val="18"/>
                <w:lang w:val="es-ES"/>
              </w:rPr>
              <w:t>11</w:t>
            </w:r>
            <w:r>
              <w:rPr>
                <w:rFonts w:ascii="Calibri" w:hAnsi="Calibri" w:cs="Calibri"/>
                <w:sz w:val="18"/>
                <w:szCs w:val="18"/>
                <w:lang w:val="es-ES"/>
              </w:rPr>
              <w:t>.</w:t>
            </w:r>
            <w:r w:rsidRPr="002B4C74">
              <w:rPr>
                <w:rFonts w:ascii="Calibri" w:hAnsi="Calibri" w:cs="Calibri"/>
                <w:sz w:val="18"/>
                <w:szCs w:val="18"/>
                <w:lang w:val="es-ES"/>
              </w:rPr>
              <w:t xml:space="preserve">967 </w:t>
            </w:r>
          </w:p>
        </w:tc>
        <w:tc>
          <w:tcPr>
            <w:tcW w:w="1180" w:type="dxa"/>
            <w:tcBorders>
              <w:top w:val="nil"/>
              <w:left w:val="nil"/>
              <w:bottom w:val="single" w:sz="4" w:space="0" w:color="auto"/>
              <w:right w:val="single" w:sz="4" w:space="0" w:color="auto"/>
            </w:tcBorders>
            <w:shd w:val="clear" w:color="auto" w:fill="auto"/>
            <w:noWrap/>
            <w:vAlign w:val="center"/>
            <w:hideMark/>
          </w:tcPr>
          <w:p w14:paraId="47093F2E" w14:textId="77777777" w:rsidR="00343CD6" w:rsidRPr="002B4C74" w:rsidRDefault="00343CD6" w:rsidP="00343CD6">
            <w:pPr>
              <w:spacing w:after="0" w:line="240" w:lineRule="auto"/>
              <w:jc w:val="right"/>
              <w:rPr>
                <w:rFonts w:ascii="Calibri" w:hAnsi="Calibri" w:cs="Calibri"/>
                <w:sz w:val="18"/>
                <w:szCs w:val="18"/>
                <w:lang w:val="es-ES"/>
              </w:rPr>
            </w:pPr>
            <w:r w:rsidRPr="002B4C74">
              <w:rPr>
                <w:rFonts w:ascii="Calibri" w:hAnsi="Calibri" w:cs="Calibri"/>
                <w:sz w:val="18"/>
                <w:szCs w:val="18"/>
                <w:lang w:val="es-ES"/>
              </w:rPr>
              <w:t>22</w:t>
            </w:r>
            <w:r>
              <w:rPr>
                <w:rFonts w:ascii="Calibri" w:hAnsi="Calibri" w:cs="Calibri"/>
                <w:sz w:val="18"/>
                <w:szCs w:val="18"/>
                <w:lang w:val="es-ES"/>
              </w:rPr>
              <w:t>.</w:t>
            </w:r>
            <w:r w:rsidRPr="002B4C74">
              <w:rPr>
                <w:rFonts w:ascii="Calibri" w:hAnsi="Calibri" w:cs="Calibri"/>
                <w:sz w:val="18"/>
                <w:szCs w:val="18"/>
                <w:lang w:val="es-ES"/>
              </w:rPr>
              <w:t xml:space="preserve">878 </w:t>
            </w:r>
          </w:p>
        </w:tc>
      </w:tr>
      <w:tr w:rsidR="00343CD6" w:rsidRPr="00385286" w14:paraId="572D5A4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9531AE2" w14:textId="77777777" w:rsidR="00343CD6" w:rsidRPr="00343CD6" w:rsidRDefault="00343CD6" w:rsidP="00343CD6">
            <w:pPr>
              <w:spacing w:after="0" w:line="240" w:lineRule="auto"/>
              <w:rPr>
                <w:rFonts w:ascii="Calibri" w:hAnsi="Calibri" w:cs="Calibri"/>
                <w:sz w:val="18"/>
                <w:szCs w:val="18"/>
                <w:lang w:val="es-ES"/>
              </w:rPr>
            </w:pPr>
            <w:r w:rsidRPr="00343CD6">
              <w:rPr>
                <w:rFonts w:ascii="Calibri" w:hAnsi="Calibri" w:cs="Calibri"/>
                <w:sz w:val="18"/>
                <w:szCs w:val="18"/>
                <w:lang w:val="es-ES"/>
              </w:rPr>
              <w:t>República Popular Democrática de Corea</w:t>
            </w:r>
          </w:p>
        </w:tc>
        <w:tc>
          <w:tcPr>
            <w:tcW w:w="1180" w:type="dxa"/>
            <w:tcBorders>
              <w:top w:val="nil"/>
              <w:left w:val="nil"/>
              <w:bottom w:val="single" w:sz="4" w:space="0" w:color="auto"/>
              <w:right w:val="single" w:sz="4" w:space="0" w:color="auto"/>
            </w:tcBorders>
            <w:shd w:val="clear" w:color="auto" w:fill="auto"/>
            <w:vAlign w:val="center"/>
            <w:hideMark/>
          </w:tcPr>
          <w:p w14:paraId="043B54E1"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005</w:t>
            </w:r>
          </w:p>
        </w:tc>
        <w:tc>
          <w:tcPr>
            <w:tcW w:w="1180" w:type="dxa"/>
            <w:tcBorders>
              <w:top w:val="nil"/>
              <w:left w:val="nil"/>
              <w:bottom w:val="single" w:sz="4" w:space="0" w:color="auto"/>
              <w:right w:val="single" w:sz="4" w:space="0" w:color="auto"/>
            </w:tcBorders>
            <w:shd w:val="clear" w:color="auto" w:fill="auto"/>
            <w:noWrap/>
            <w:vAlign w:val="center"/>
            <w:hideMark/>
          </w:tcPr>
          <w:p w14:paraId="7333EA1E"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006</w:t>
            </w:r>
          </w:p>
        </w:tc>
        <w:tc>
          <w:tcPr>
            <w:tcW w:w="1180" w:type="dxa"/>
            <w:tcBorders>
              <w:top w:val="nil"/>
              <w:left w:val="nil"/>
              <w:bottom w:val="single" w:sz="4" w:space="0" w:color="auto"/>
              <w:right w:val="single" w:sz="4" w:space="0" w:color="auto"/>
            </w:tcBorders>
            <w:shd w:val="clear" w:color="auto" w:fill="auto"/>
            <w:noWrap/>
            <w:vAlign w:val="center"/>
            <w:hideMark/>
          </w:tcPr>
          <w:p w14:paraId="29A96B73"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638BD9A4"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072951A2"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707 </w:t>
            </w:r>
          </w:p>
        </w:tc>
      </w:tr>
      <w:tr w:rsidR="00343CD6" w:rsidRPr="00385286" w14:paraId="116938E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1EDA9B2" w14:textId="77777777" w:rsidR="00343CD6" w:rsidRPr="00385286" w:rsidRDefault="00343CD6" w:rsidP="00D508E5">
            <w:pPr>
              <w:spacing w:after="0" w:line="240" w:lineRule="auto"/>
              <w:rPr>
                <w:rFonts w:ascii="Calibri" w:hAnsi="Calibri" w:cs="Calibri"/>
                <w:sz w:val="18"/>
                <w:szCs w:val="18"/>
              </w:rPr>
            </w:pPr>
            <w:r>
              <w:rPr>
                <w:rFonts w:ascii="Calibri" w:hAnsi="Calibri" w:cs="Calibri"/>
                <w:sz w:val="18"/>
                <w:szCs w:val="18"/>
              </w:rPr>
              <w:t>República Unida de Tanzanía</w:t>
            </w:r>
          </w:p>
        </w:tc>
        <w:tc>
          <w:tcPr>
            <w:tcW w:w="1180" w:type="dxa"/>
            <w:tcBorders>
              <w:top w:val="nil"/>
              <w:left w:val="nil"/>
              <w:bottom w:val="single" w:sz="4" w:space="0" w:color="auto"/>
              <w:right w:val="single" w:sz="4" w:space="0" w:color="auto"/>
            </w:tcBorders>
            <w:shd w:val="clear" w:color="auto" w:fill="auto"/>
            <w:vAlign w:val="center"/>
            <w:hideMark/>
          </w:tcPr>
          <w:p w14:paraId="1593B8DB"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5F275CF6" w14:textId="77777777" w:rsidR="00343CD6" w:rsidRPr="00385286" w:rsidRDefault="00343CD6"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04262B14" w14:textId="77777777" w:rsidR="00343CD6" w:rsidRPr="00385286" w:rsidRDefault="00343CD6"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474F4C59"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4830C102"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732 </w:t>
            </w:r>
          </w:p>
        </w:tc>
      </w:tr>
      <w:tr w:rsidR="00343CD6" w:rsidRPr="00385286" w14:paraId="223A8C3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B9B5B7" w14:textId="77777777" w:rsidR="00343CD6" w:rsidRPr="00385286" w:rsidRDefault="00343CD6" w:rsidP="00343CD6">
            <w:pPr>
              <w:spacing w:after="0" w:line="240" w:lineRule="auto"/>
              <w:rPr>
                <w:rFonts w:ascii="Calibri" w:hAnsi="Calibri" w:cs="Calibri"/>
                <w:sz w:val="18"/>
                <w:szCs w:val="18"/>
              </w:rPr>
            </w:pPr>
            <w:r>
              <w:rPr>
                <w:rFonts w:ascii="Calibri" w:hAnsi="Calibri" w:cs="Calibri"/>
                <w:sz w:val="18"/>
                <w:szCs w:val="18"/>
              </w:rPr>
              <w:t>Ruanda</w:t>
            </w:r>
          </w:p>
        </w:tc>
        <w:tc>
          <w:tcPr>
            <w:tcW w:w="1180" w:type="dxa"/>
            <w:tcBorders>
              <w:top w:val="nil"/>
              <w:left w:val="nil"/>
              <w:bottom w:val="single" w:sz="4" w:space="0" w:color="auto"/>
              <w:right w:val="single" w:sz="4" w:space="0" w:color="auto"/>
            </w:tcBorders>
            <w:shd w:val="clear" w:color="auto" w:fill="auto"/>
            <w:vAlign w:val="center"/>
            <w:hideMark/>
          </w:tcPr>
          <w:p w14:paraId="4B7CEA3F"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123358A4"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56DC58AE" w14:textId="77777777" w:rsidR="00343CD6" w:rsidRPr="00385286" w:rsidRDefault="00343CD6"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5E42E187" w14:textId="77777777" w:rsidR="00343CD6" w:rsidRPr="00385286" w:rsidRDefault="00343CD6"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46D2DB79" w14:textId="77777777" w:rsidR="00343CD6" w:rsidRPr="00385286" w:rsidRDefault="00343CD6" w:rsidP="009145B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025 </w:t>
            </w:r>
          </w:p>
        </w:tc>
      </w:tr>
      <w:tr w:rsidR="00343CD6" w:rsidRPr="00385286" w14:paraId="3A4C0D5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B222353" w14:textId="77777777" w:rsidR="00343CD6" w:rsidRPr="00385286" w:rsidRDefault="00343CD6" w:rsidP="00343CD6">
            <w:pPr>
              <w:spacing w:after="0" w:line="240" w:lineRule="auto"/>
              <w:rPr>
                <w:rFonts w:ascii="Calibri" w:hAnsi="Calibri" w:cs="Calibri"/>
                <w:sz w:val="18"/>
                <w:szCs w:val="18"/>
              </w:rPr>
            </w:pPr>
            <w:r w:rsidRPr="00385286">
              <w:rPr>
                <w:rFonts w:ascii="Calibri" w:hAnsi="Calibri" w:cs="Calibri"/>
                <w:sz w:val="18"/>
                <w:szCs w:val="18"/>
              </w:rPr>
              <w:t>R</w:t>
            </w:r>
            <w:r>
              <w:rPr>
                <w:rFonts w:ascii="Calibri" w:hAnsi="Calibri" w:cs="Calibri"/>
                <w:sz w:val="18"/>
                <w:szCs w:val="18"/>
              </w:rPr>
              <w:t>umanía</w:t>
            </w:r>
          </w:p>
        </w:tc>
        <w:tc>
          <w:tcPr>
            <w:tcW w:w="1180" w:type="dxa"/>
            <w:tcBorders>
              <w:top w:val="nil"/>
              <w:left w:val="nil"/>
              <w:bottom w:val="single" w:sz="4" w:space="0" w:color="auto"/>
              <w:right w:val="single" w:sz="4" w:space="0" w:color="auto"/>
            </w:tcBorders>
            <w:shd w:val="clear" w:color="auto" w:fill="auto"/>
            <w:vAlign w:val="center"/>
            <w:hideMark/>
          </w:tcPr>
          <w:p w14:paraId="27B1FEF8" w14:textId="77777777" w:rsidR="00343CD6" w:rsidRPr="00385286" w:rsidRDefault="00343CD6"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312</w:t>
            </w:r>
          </w:p>
        </w:tc>
        <w:tc>
          <w:tcPr>
            <w:tcW w:w="1180" w:type="dxa"/>
            <w:tcBorders>
              <w:top w:val="nil"/>
              <w:left w:val="nil"/>
              <w:bottom w:val="single" w:sz="4" w:space="0" w:color="auto"/>
              <w:right w:val="single" w:sz="4" w:space="0" w:color="auto"/>
            </w:tcBorders>
            <w:shd w:val="clear" w:color="auto" w:fill="auto"/>
            <w:noWrap/>
            <w:vAlign w:val="center"/>
            <w:hideMark/>
          </w:tcPr>
          <w:p w14:paraId="728F456F" w14:textId="77777777" w:rsidR="00343CD6" w:rsidRPr="00385286" w:rsidRDefault="00343CD6"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390</w:t>
            </w:r>
          </w:p>
        </w:tc>
        <w:tc>
          <w:tcPr>
            <w:tcW w:w="1180" w:type="dxa"/>
            <w:tcBorders>
              <w:top w:val="nil"/>
              <w:left w:val="nil"/>
              <w:bottom w:val="single" w:sz="4" w:space="0" w:color="auto"/>
              <w:right w:val="single" w:sz="4" w:space="0" w:color="auto"/>
            </w:tcBorders>
            <w:shd w:val="clear" w:color="auto" w:fill="auto"/>
            <w:noWrap/>
            <w:vAlign w:val="center"/>
            <w:hideMark/>
          </w:tcPr>
          <w:p w14:paraId="7D67AF41"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50</w:t>
            </w:r>
            <w:r>
              <w:rPr>
                <w:rFonts w:ascii="Calibri" w:hAnsi="Calibri" w:cs="Calibri"/>
                <w:sz w:val="18"/>
                <w:szCs w:val="18"/>
              </w:rPr>
              <w:t>.</w:t>
            </w:r>
            <w:r w:rsidRPr="00385286">
              <w:rPr>
                <w:rFonts w:ascii="Calibri" w:hAnsi="Calibri" w:cs="Calibri"/>
                <w:sz w:val="18"/>
                <w:szCs w:val="18"/>
              </w:rPr>
              <w:t xml:space="preserve">809 </w:t>
            </w:r>
          </w:p>
        </w:tc>
        <w:tc>
          <w:tcPr>
            <w:tcW w:w="1180" w:type="dxa"/>
            <w:tcBorders>
              <w:top w:val="nil"/>
              <w:left w:val="nil"/>
              <w:bottom w:val="single" w:sz="4" w:space="0" w:color="auto"/>
              <w:right w:val="single" w:sz="4" w:space="0" w:color="auto"/>
            </w:tcBorders>
            <w:shd w:val="clear" w:color="auto" w:fill="auto"/>
            <w:noWrap/>
            <w:vAlign w:val="center"/>
            <w:hideMark/>
          </w:tcPr>
          <w:p w14:paraId="0DBB3B3D"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55</w:t>
            </w:r>
            <w:r>
              <w:rPr>
                <w:rFonts w:ascii="Calibri" w:hAnsi="Calibri" w:cs="Calibri"/>
                <w:sz w:val="18"/>
                <w:szCs w:val="18"/>
              </w:rPr>
              <w:t>.</w:t>
            </w:r>
            <w:r w:rsidRPr="00385286">
              <w:rPr>
                <w:rFonts w:ascii="Calibri" w:hAnsi="Calibri" w:cs="Calibri"/>
                <w:sz w:val="18"/>
                <w:szCs w:val="18"/>
              </w:rPr>
              <w:t xml:space="preserve">728 </w:t>
            </w:r>
          </w:p>
        </w:tc>
        <w:tc>
          <w:tcPr>
            <w:tcW w:w="1180" w:type="dxa"/>
            <w:tcBorders>
              <w:top w:val="nil"/>
              <w:left w:val="nil"/>
              <w:bottom w:val="single" w:sz="4" w:space="0" w:color="auto"/>
              <w:right w:val="single" w:sz="4" w:space="0" w:color="auto"/>
            </w:tcBorders>
            <w:shd w:val="clear" w:color="auto" w:fill="auto"/>
            <w:noWrap/>
            <w:vAlign w:val="center"/>
            <w:hideMark/>
          </w:tcPr>
          <w:p w14:paraId="62DC58EB" w14:textId="77777777" w:rsidR="00343CD6" w:rsidRPr="00385286" w:rsidRDefault="00343CD6" w:rsidP="00343CD6">
            <w:pPr>
              <w:spacing w:after="0" w:line="240" w:lineRule="auto"/>
              <w:jc w:val="right"/>
              <w:rPr>
                <w:rFonts w:ascii="Calibri" w:hAnsi="Calibri" w:cs="Calibri"/>
                <w:sz w:val="18"/>
                <w:szCs w:val="18"/>
              </w:rPr>
            </w:pPr>
            <w:r w:rsidRPr="00385286">
              <w:rPr>
                <w:rFonts w:ascii="Calibri" w:hAnsi="Calibri" w:cs="Calibri"/>
                <w:sz w:val="18"/>
                <w:szCs w:val="18"/>
              </w:rPr>
              <w:t>106</w:t>
            </w:r>
            <w:r>
              <w:rPr>
                <w:rFonts w:ascii="Calibri" w:hAnsi="Calibri" w:cs="Calibri"/>
                <w:sz w:val="18"/>
                <w:szCs w:val="18"/>
              </w:rPr>
              <w:t>.</w:t>
            </w:r>
            <w:r w:rsidRPr="00385286">
              <w:rPr>
                <w:rFonts w:ascii="Calibri" w:hAnsi="Calibri" w:cs="Calibri"/>
                <w:sz w:val="18"/>
                <w:szCs w:val="18"/>
              </w:rPr>
              <w:t xml:space="preserve">537 </w:t>
            </w:r>
          </w:p>
        </w:tc>
      </w:tr>
      <w:tr w:rsidR="00343CD6" w:rsidRPr="00385286" w14:paraId="7A62BF9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2A8472E" w14:textId="77777777" w:rsidR="00343CD6" w:rsidRPr="00385286" w:rsidRDefault="00343CD6" w:rsidP="00343CD6">
            <w:pPr>
              <w:spacing w:after="0" w:line="240" w:lineRule="auto"/>
              <w:rPr>
                <w:rFonts w:ascii="Calibri" w:hAnsi="Calibri" w:cs="Calibri"/>
                <w:sz w:val="18"/>
                <w:szCs w:val="18"/>
              </w:rPr>
            </w:pPr>
            <w:r w:rsidRPr="00385286">
              <w:rPr>
                <w:rFonts w:ascii="Calibri" w:hAnsi="Calibri" w:cs="Calibri"/>
                <w:sz w:val="18"/>
                <w:szCs w:val="18"/>
              </w:rPr>
              <w:t xml:space="preserve">Saint Kitts </w:t>
            </w:r>
            <w:r>
              <w:rPr>
                <w:rFonts w:ascii="Calibri" w:hAnsi="Calibri" w:cs="Calibri"/>
                <w:sz w:val="18"/>
                <w:szCs w:val="18"/>
              </w:rPr>
              <w:t>y</w:t>
            </w:r>
            <w:r w:rsidRPr="00385286">
              <w:rPr>
                <w:rFonts w:ascii="Calibri" w:hAnsi="Calibri" w:cs="Calibri"/>
                <w:sz w:val="18"/>
                <w:szCs w:val="18"/>
              </w:rPr>
              <w:t xml:space="preserve"> Nevis</w:t>
            </w:r>
          </w:p>
        </w:tc>
        <w:tc>
          <w:tcPr>
            <w:tcW w:w="1180" w:type="dxa"/>
            <w:tcBorders>
              <w:top w:val="nil"/>
              <w:left w:val="nil"/>
              <w:bottom w:val="single" w:sz="4" w:space="0" w:color="auto"/>
              <w:right w:val="single" w:sz="4" w:space="0" w:color="auto"/>
            </w:tcBorders>
            <w:shd w:val="clear" w:color="auto" w:fill="auto"/>
            <w:vAlign w:val="center"/>
            <w:hideMark/>
          </w:tcPr>
          <w:p w14:paraId="5CBF6642"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35C2D4CF"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0E6AD315"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33083DA"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73F1703"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343CD6" w:rsidRPr="00385286" w14:paraId="1146C95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95D7E44" w14:textId="77777777" w:rsidR="00343CD6" w:rsidRPr="00385286" w:rsidRDefault="00343CD6" w:rsidP="00D508E5">
            <w:pPr>
              <w:spacing w:after="0" w:line="240" w:lineRule="auto"/>
              <w:rPr>
                <w:rFonts w:ascii="Calibri" w:hAnsi="Calibri" w:cs="Calibri"/>
                <w:sz w:val="18"/>
                <w:szCs w:val="18"/>
              </w:rPr>
            </w:pPr>
            <w:r w:rsidRPr="00385286">
              <w:rPr>
                <w:rFonts w:ascii="Calibri" w:hAnsi="Calibri" w:cs="Calibri"/>
                <w:sz w:val="18"/>
                <w:szCs w:val="18"/>
              </w:rPr>
              <w:t>Samoa</w:t>
            </w:r>
          </w:p>
        </w:tc>
        <w:tc>
          <w:tcPr>
            <w:tcW w:w="1180" w:type="dxa"/>
            <w:tcBorders>
              <w:top w:val="nil"/>
              <w:left w:val="nil"/>
              <w:bottom w:val="single" w:sz="4" w:space="0" w:color="auto"/>
              <w:right w:val="single" w:sz="4" w:space="0" w:color="auto"/>
            </w:tcBorders>
            <w:shd w:val="clear" w:color="auto" w:fill="auto"/>
            <w:vAlign w:val="center"/>
            <w:hideMark/>
          </w:tcPr>
          <w:p w14:paraId="52C1D257"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0AF3310"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C46D664"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49B6B42"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96E8DE8"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343CD6" w:rsidRPr="00385286" w14:paraId="345E1A2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3A6A9BA" w14:textId="77777777" w:rsidR="00343CD6" w:rsidRPr="00385286" w:rsidRDefault="00343CD6" w:rsidP="00D508E5">
            <w:pPr>
              <w:spacing w:after="0" w:line="240" w:lineRule="auto"/>
              <w:rPr>
                <w:rFonts w:ascii="Calibri" w:hAnsi="Calibri" w:cs="Calibri"/>
                <w:sz w:val="18"/>
                <w:szCs w:val="18"/>
              </w:rPr>
            </w:pPr>
            <w:r w:rsidRPr="00385286">
              <w:rPr>
                <w:rFonts w:ascii="Calibri" w:hAnsi="Calibri" w:cs="Calibri"/>
                <w:sz w:val="18"/>
                <w:szCs w:val="18"/>
              </w:rPr>
              <w:t>San Marino</w:t>
            </w:r>
          </w:p>
        </w:tc>
        <w:tc>
          <w:tcPr>
            <w:tcW w:w="1180" w:type="dxa"/>
            <w:tcBorders>
              <w:top w:val="nil"/>
              <w:left w:val="nil"/>
              <w:bottom w:val="single" w:sz="4" w:space="0" w:color="auto"/>
              <w:right w:val="single" w:sz="4" w:space="0" w:color="auto"/>
            </w:tcBorders>
            <w:shd w:val="clear" w:color="auto" w:fill="auto"/>
            <w:vAlign w:val="center"/>
            <w:hideMark/>
          </w:tcPr>
          <w:p w14:paraId="0BCA3B56"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685301E5" w14:textId="77777777" w:rsidR="00343CD6" w:rsidRPr="00385286" w:rsidRDefault="00343CD6" w:rsidP="00343CD6">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537C9C1C"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6E7DC9EB"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AB81DDA"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343CD6" w:rsidRPr="00385286" w14:paraId="216788B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91EEBFE" w14:textId="77777777" w:rsidR="00343CD6" w:rsidRPr="00343CD6" w:rsidRDefault="00343CD6" w:rsidP="00343CD6">
            <w:pPr>
              <w:spacing w:after="0" w:line="240" w:lineRule="auto"/>
              <w:rPr>
                <w:rFonts w:ascii="Calibri" w:hAnsi="Calibri" w:cs="Calibri"/>
                <w:sz w:val="18"/>
                <w:szCs w:val="18"/>
                <w:lang w:val="es-ES"/>
              </w:rPr>
            </w:pPr>
            <w:r w:rsidRPr="00343CD6">
              <w:rPr>
                <w:rFonts w:ascii="Calibri" w:hAnsi="Calibri" w:cs="Calibri"/>
                <w:sz w:val="18"/>
                <w:szCs w:val="18"/>
                <w:lang w:val="es-ES"/>
              </w:rPr>
              <w:t>San Vicente y las Granadinas</w:t>
            </w:r>
          </w:p>
        </w:tc>
        <w:tc>
          <w:tcPr>
            <w:tcW w:w="1180" w:type="dxa"/>
            <w:tcBorders>
              <w:top w:val="nil"/>
              <w:left w:val="nil"/>
              <w:bottom w:val="single" w:sz="4" w:space="0" w:color="auto"/>
              <w:right w:val="single" w:sz="4" w:space="0" w:color="auto"/>
            </w:tcBorders>
            <w:shd w:val="clear" w:color="auto" w:fill="auto"/>
            <w:vAlign w:val="center"/>
            <w:hideMark/>
          </w:tcPr>
          <w:p w14:paraId="5250393A" w14:textId="77777777" w:rsidR="00343CD6" w:rsidRPr="00385286" w:rsidRDefault="00343CD6" w:rsidP="00D508E5">
            <w:pPr>
              <w:spacing w:after="0" w:line="240" w:lineRule="auto"/>
              <w:jc w:val="center"/>
              <w:rPr>
                <w:rFonts w:ascii="Calibri" w:hAnsi="Calibri" w:cs="Calibri"/>
                <w:sz w:val="18"/>
                <w:szCs w:val="18"/>
              </w:rPr>
            </w:pPr>
            <w:r w:rsidRPr="00385286">
              <w:rPr>
                <w:rFonts w:ascii="Calibri" w:hAnsi="Calibri" w:cs="Calibri"/>
                <w:sz w:val="18"/>
                <w:szCs w:val="18"/>
              </w:rPr>
              <w:t>0</w:t>
            </w:r>
            <w:r w:rsidR="00D508E5">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AB04A9F" w14:textId="77777777" w:rsidR="00343CD6" w:rsidRPr="00385286" w:rsidRDefault="00343CD6" w:rsidP="00D508E5">
            <w:pPr>
              <w:spacing w:after="0" w:line="240" w:lineRule="auto"/>
              <w:jc w:val="center"/>
              <w:rPr>
                <w:rFonts w:ascii="Calibri" w:hAnsi="Calibri" w:cs="Calibri"/>
                <w:sz w:val="18"/>
                <w:szCs w:val="18"/>
              </w:rPr>
            </w:pPr>
            <w:r w:rsidRPr="00385286">
              <w:rPr>
                <w:rFonts w:ascii="Calibri" w:hAnsi="Calibri" w:cs="Calibri"/>
                <w:sz w:val="18"/>
                <w:szCs w:val="18"/>
              </w:rPr>
              <w:t>0</w:t>
            </w:r>
            <w:r w:rsidR="00D508E5">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82BACD4"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E91E62F"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E385026" w14:textId="77777777" w:rsidR="00343CD6" w:rsidRPr="00385286" w:rsidRDefault="00343CD6"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D508E5" w:rsidRPr="00385286" w14:paraId="24C6479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BF39B56"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Sa</w:t>
            </w:r>
            <w:r>
              <w:rPr>
                <w:rFonts w:ascii="Calibri" w:hAnsi="Calibri" w:cs="Calibri"/>
                <w:sz w:val="18"/>
                <w:szCs w:val="18"/>
              </w:rPr>
              <w:t xml:space="preserve">nta </w:t>
            </w:r>
            <w:r w:rsidRPr="00385286">
              <w:rPr>
                <w:rFonts w:ascii="Calibri" w:hAnsi="Calibri" w:cs="Calibri"/>
                <w:sz w:val="18"/>
                <w:szCs w:val="18"/>
              </w:rPr>
              <w:t>Luc</w:t>
            </w:r>
            <w:r>
              <w:rPr>
                <w:rFonts w:ascii="Calibri" w:hAnsi="Calibri" w:cs="Calibri"/>
                <w:sz w:val="18"/>
                <w:szCs w:val="18"/>
              </w:rPr>
              <w:t>í</w:t>
            </w:r>
            <w:r w:rsidRPr="00385286">
              <w:rPr>
                <w:rFonts w:ascii="Calibri" w:hAnsi="Calibri" w:cs="Calibri"/>
                <w:sz w:val="18"/>
                <w:szCs w:val="18"/>
              </w:rPr>
              <w:t>a</w:t>
            </w:r>
          </w:p>
        </w:tc>
        <w:tc>
          <w:tcPr>
            <w:tcW w:w="1180" w:type="dxa"/>
            <w:tcBorders>
              <w:top w:val="nil"/>
              <w:left w:val="nil"/>
              <w:bottom w:val="single" w:sz="4" w:space="0" w:color="auto"/>
              <w:right w:val="single" w:sz="4" w:space="0" w:color="auto"/>
            </w:tcBorders>
            <w:shd w:val="clear" w:color="auto" w:fill="auto"/>
            <w:vAlign w:val="center"/>
            <w:hideMark/>
          </w:tcPr>
          <w:p w14:paraId="6B9AEC16"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315FEA86"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47B4EB20"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02ACF94E"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40E4CE2C"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D508E5" w:rsidRPr="00385286" w14:paraId="7B97571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5B5B2B7"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S</w:t>
            </w:r>
            <w:r>
              <w:rPr>
                <w:rFonts w:ascii="Calibri" w:hAnsi="Calibri" w:cs="Calibri"/>
                <w:sz w:val="18"/>
                <w:szCs w:val="18"/>
              </w:rPr>
              <w:t xml:space="preserve">anto </w:t>
            </w:r>
            <w:r w:rsidRPr="00385286">
              <w:rPr>
                <w:rFonts w:ascii="Calibri" w:hAnsi="Calibri" w:cs="Calibri"/>
                <w:sz w:val="18"/>
                <w:szCs w:val="18"/>
              </w:rPr>
              <w:t>Tom</w:t>
            </w:r>
            <w:r>
              <w:rPr>
                <w:rFonts w:ascii="Calibri" w:hAnsi="Calibri" w:cs="Calibri"/>
                <w:sz w:val="18"/>
                <w:szCs w:val="18"/>
              </w:rPr>
              <w:t xml:space="preserve">é y </w:t>
            </w:r>
            <w:r w:rsidRPr="00385286">
              <w:rPr>
                <w:rFonts w:ascii="Calibri" w:hAnsi="Calibri" w:cs="Calibri"/>
                <w:sz w:val="18"/>
                <w:szCs w:val="18"/>
              </w:rPr>
              <w:t>Pr</w:t>
            </w:r>
            <w:r>
              <w:rPr>
                <w:rFonts w:ascii="Calibri" w:hAnsi="Calibri" w:cs="Calibri"/>
                <w:sz w:val="18"/>
                <w:szCs w:val="18"/>
              </w:rPr>
              <w:t>í</w:t>
            </w:r>
            <w:r w:rsidRPr="00385286">
              <w:rPr>
                <w:rFonts w:ascii="Calibri" w:hAnsi="Calibri" w:cs="Calibri"/>
                <w:sz w:val="18"/>
                <w:szCs w:val="18"/>
              </w:rPr>
              <w:t>ncipe</w:t>
            </w:r>
          </w:p>
        </w:tc>
        <w:tc>
          <w:tcPr>
            <w:tcW w:w="1180" w:type="dxa"/>
            <w:tcBorders>
              <w:top w:val="nil"/>
              <w:left w:val="nil"/>
              <w:bottom w:val="single" w:sz="4" w:space="0" w:color="auto"/>
              <w:right w:val="single" w:sz="4" w:space="0" w:color="auto"/>
            </w:tcBorders>
            <w:shd w:val="clear" w:color="auto" w:fill="auto"/>
            <w:vAlign w:val="center"/>
            <w:hideMark/>
          </w:tcPr>
          <w:p w14:paraId="0695F32C"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419E868C"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99C7F19" w14:textId="77777777" w:rsidR="00D508E5" w:rsidRPr="00385286" w:rsidRDefault="00D508E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3C4E4E9" w14:textId="77777777" w:rsidR="00D508E5" w:rsidRPr="00385286" w:rsidRDefault="00D508E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38E77D1" w14:textId="77777777" w:rsidR="00D508E5" w:rsidRPr="00385286" w:rsidRDefault="00D508E5" w:rsidP="009145B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D508E5" w:rsidRPr="00385286" w14:paraId="034D04F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7F579E7"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Senegal</w:t>
            </w:r>
          </w:p>
        </w:tc>
        <w:tc>
          <w:tcPr>
            <w:tcW w:w="1180" w:type="dxa"/>
            <w:tcBorders>
              <w:top w:val="nil"/>
              <w:left w:val="nil"/>
              <w:bottom w:val="single" w:sz="4" w:space="0" w:color="auto"/>
              <w:right w:val="single" w:sz="4" w:space="0" w:color="auto"/>
            </w:tcBorders>
            <w:shd w:val="clear" w:color="auto" w:fill="auto"/>
            <w:vAlign w:val="center"/>
            <w:hideMark/>
          </w:tcPr>
          <w:p w14:paraId="1F527DB1"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3AACC2FF"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10C1865C"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6B4C231A"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62EB98AD"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390 </w:t>
            </w:r>
          </w:p>
        </w:tc>
      </w:tr>
      <w:tr w:rsidR="00D508E5" w:rsidRPr="00385286" w14:paraId="7DE065A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C4ECBF"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Serbia</w:t>
            </w:r>
          </w:p>
        </w:tc>
        <w:tc>
          <w:tcPr>
            <w:tcW w:w="1180" w:type="dxa"/>
            <w:tcBorders>
              <w:top w:val="nil"/>
              <w:left w:val="nil"/>
              <w:bottom w:val="single" w:sz="4" w:space="0" w:color="auto"/>
              <w:right w:val="single" w:sz="4" w:space="0" w:color="auto"/>
            </w:tcBorders>
            <w:shd w:val="clear" w:color="auto" w:fill="auto"/>
            <w:vAlign w:val="center"/>
            <w:hideMark/>
          </w:tcPr>
          <w:p w14:paraId="69BB33E1"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032</w:t>
            </w:r>
          </w:p>
        </w:tc>
        <w:tc>
          <w:tcPr>
            <w:tcW w:w="1180" w:type="dxa"/>
            <w:tcBorders>
              <w:top w:val="nil"/>
              <w:left w:val="nil"/>
              <w:bottom w:val="single" w:sz="4" w:space="0" w:color="auto"/>
              <w:right w:val="single" w:sz="4" w:space="0" w:color="auto"/>
            </w:tcBorders>
            <w:shd w:val="clear" w:color="auto" w:fill="auto"/>
            <w:noWrap/>
            <w:vAlign w:val="center"/>
            <w:hideMark/>
          </w:tcPr>
          <w:p w14:paraId="4DC21D13"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040</w:t>
            </w:r>
          </w:p>
        </w:tc>
        <w:tc>
          <w:tcPr>
            <w:tcW w:w="1180" w:type="dxa"/>
            <w:tcBorders>
              <w:top w:val="nil"/>
              <w:left w:val="nil"/>
              <w:bottom w:val="single" w:sz="4" w:space="0" w:color="auto"/>
              <w:right w:val="single" w:sz="4" w:space="0" w:color="auto"/>
            </w:tcBorders>
            <w:shd w:val="clear" w:color="auto" w:fill="auto"/>
            <w:noWrap/>
            <w:vAlign w:val="center"/>
            <w:hideMark/>
          </w:tcPr>
          <w:p w14:paraId="2AE22FAE"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5</w:t>
            </w:r>
            <w:r>
              <w:rPr>
                <w:rFonts w:ascii="Calibri" w:hAnsi="Calibri" w:cs="Calibri"/>
                <w:sz w:val="18"/>
                <w:szCs w:val="18"/>
              </w:rPr>
              <w:t>.</w:t>
            </w:r>
            <w:r w:rsidRPr="00385286">
              <w:rPr>
                <w:rFonts w:ascii="Calibri" w:hAnsi="Calibri" w:cs="Calibri"/>
                <w:sz w:val="18"/>
                <w:szCs w:val="18"/>
              </w:rPr>
              <w:t xml:space="preserve">211 </w:t>
            </w:r>
          </w:p>
        </w:tc>
        <w:tc>
          <w:tcPr>
            <w:tcW w:w="1180" w:type="dxa"/>
            <w:tcBorders>
              <w:top w:val="nil"/>
              <w:left w:val="nil"/>
              <w:bottom w:val="single" w:sz="4" w:space="0" w:color="auto"/>
              <w:right w:val="single" w:sz="4" w:space="0" w:color="auto"/>
            </w:tcBorders>
            <w:shd w:val="clear" w:color="auto" w:fill="auto"/>
            <w:noWrap/>
            <w:vAlign w:val="center"/>
            <w:hideMark/>
          </w:tcPr>
          <w:p w14:paraId="424BEE84" w14:textId="77777777" w:rsidR="00D508E5" w:rsidRPr="00385286" w:rsidRDefault="00D508E5" w:rsidP="00D508E5">
            <w:pPr>
              <w:spacing w:after="0" w:line="240" w:lineRule="auto"/>
              <w:jc w:val="right"/>
              <w:rPr>
                <w:rFonts w:ascii="Calibri" w:hAnsi="Calibri" w:cs="Calibri"/>
                <w:sz w:val="18"/>
                <w:szCs w:val="18"/>
              </w:rPr>
            </w:pPr>
            <w:r>
              <w:rPr>
                <w:rFonts w:ascii="Calibri" w:hAnsi="Calibri" w:cs="Calibri"/>
                <w:sz w:val="18"/>
                <w:szCs w:val="18"/>
              </w:rPr>
              <w:t>5.</w:t>
            </w:r>
            <w:r w:rsidRPr="00385286">
              <w:rPr>
                <w:rFonts w:ascii="Calibri" w:hAnsi="Calibri" w:cs="Calibri"/>
                <w:sz w:val="18"/>
                <w:szCs w:val="18"/>
              </w:rPr>
              <w:t xml:space="preserve">716 </w:t>
            </w:r>
          </w:p>
        </w:tc>
        <w:tc>
          <w:tcPr>
            <w:tcW w:w="1180" w:type="dxa"/>
            <w:tcBorders>
              <w:top w:val="nil"/>
              <w:left w:val="nil"/>
              <w:bottom w:val="single" w:sz="4" w:space="0" w:color="auto"/>
              <w:right w:val="single" w:sz="4" w:space="0" w:color="auto"/>
            </w:tcBorders>
            <w:shd w:val="clear" w:color="auto" w:fill="auto"/>
            <w:noWrap/>
            <w:vAlign w:val="center"/>
            <w:hideMark/>
          </w:tcPr>
          <w:p w14:paraId="760A22A7"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10</w:t>
            </w:r>
            <w:r>
              <w:rPr>
                <w:rFonts w:ascii="Calibri" w:hAnsi="Calibri" w:cs="Calibri"/>
                <w:sz w:val="18"/>
                <w:szCs w:val="18"/>
              </w:rPr>
              <w:t>.</w:t>
            </w:r>
            <w:r w:rsidRPr="00385286">
              <w:rPr>
                <w:rFonts w:ascii="Calibri" w:hAnsi="Calibri" w:cs="Calibri"/>
                <w:sz w:val="18"/>
                <w:szCs w:val="18"/>
              </w:rPr>
              <w:t xml:space="preserve">927 </w:t>
            </w:r>
          </w:p>
        </w:tc>
      </w:tr>
      <w:tr w:rsidR="00D508E5" w:rsidRPr="00385286" w14:paraId="19232ED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4A9147C"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Seychelles</w:t>
            </w:r>
          </w:p>
        </w:tc>
        <w:tc>
          <w:tcPr>
            <w:tcW w:w="1180" w:type="dxa"/>
            <w:tcBorders>
              <w:top w:val="nil"/>
              <w:left w:val="nil"/>
              <w:bottom w:val="single" w:sz="4" w:space="0" w:color="auto"/>
              <w:right w:val="single" w:sz="4" w:space="0" w:color="auto"/>
            </w:tcBorders>
            <w:shd w:val="clear" w:color="auto" w:fill="auto"/>
            <w:vAlign w:val="center"/>
            <w:hideMark/>
          </w:tcPr>
          <w:p w14:paraId="058397EA"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2467AEB2"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38A5AF77"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4749490A"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183D22F"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D508E5" w:rsidRPr="00385286" w14:paraId="45CA639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5C8B8CE"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rPr>
              <w:t>Sierra Leona</w:t>
            </w:r>
          </w:p>
        </w:tc>
        <w:tc>
          <w:tcPr>
            <w:tcW w:w="1180" w:type="dxa"/>
            <w:tcBorders>
              <w:top w:val="nil"/>
              <w:left w:val="nil"/>
              <w:bottom w:val="single" w:sz="4" w:space="0" w:color="auto"/>
              <w:right w:val="single" w:sz="4" w:space="0" w:color="auto"/>
            </w:tcBorders>
            <w:shd w:val="clear" w:color="auto" w:fill="auto"/>
            <w:vAlign w:val="center"/>
            <w:hideMark/>
          </w:tcPr>
          <w:p w14:paraId="3066BAB6"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015A5F7"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98CEA5F"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E07F8E1"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2E3BCB0"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D508E5" w:rsidRPr="00385286" w14:paraId="1AA5B1BB"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05C2FF1"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rPr>
              <w:t>Singapur</w:t>
            </w:r>
          </w:p>
        </w:tc>
        <w:tc>
          <w:tcPr>
            <w:tcW w:w="1180" w:type="dxa"/>
            <w:tcBorders>
              <w:top w:val="nil"/>
              <w:left w:val="nil"/>
              <w:bottom w:val="single" w:sz="4" w:space="0" w:color="auto"/>
              <w:right w:val="single" w:sz="4" w:space="0" w:color="auto"/>
            </w:tcBorders>
            <w:shd w:val="clear" w:color="auto" w:fill="auto"/>
            <w:vAlign w:val="center"/>
            <w:hideMark/>
          </w:tcPr>
          <w:p w14:paraId="6BA7E2FA"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504</w:t>
            </w:r>
          </w:p>
        </w:tc>
        <w:tc>
          <w:tcPr>
            <w:tcW w:w="1180" w:type="dxa"/>
            <w:tcBorders>
              <w:top w:val="nil"/>
              <w:left w:val="nil"/>
              <w:bottom w:val="single" w:sz="4" w:space="0" w:color="auto"/>
              <w:right w:val="single" w:sz="4" w:space="0" w:color="auto"/>
            </w:tcBorders>
            <w:shd w:val="clear" w:color="auto" w:fill="auto"/>
            <w:noWrap/>
            <w:vAlign w:val="center"/>
            <w:hideMark/>
          </w:tcPr>
          <w:p w14:paraId="22BB7407"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630</w:t>
            </w:r>
          </w:p>
        </w:tc>
        <w:tc>
          <w:tcPr>
            <w:tcW w:w="1180" w:type="dxa"/>
            <w:tcBorders>
              <w:top w:val="nil"/>
              <w:left w:val="nil"/>
              <w:bottom w:val="single" w:sz="4" w:space="0" w:color="auto"/>
              <w:right w:val="single" w:sz="4" w:space="0" w:color="auto"/>
            </w:tcBorders>
            <w:shd w:val="clear" w:color="auto" w:fill="auto"/>
            <w:noWrap/>
            <w:vAlign w:val="center"/>
            <w:hideMark/>
          </w:tcPr>
          <w:p w14:paraId="0C5F054A"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82</w:t>
            </w:r>
            <w:r>
              <w:rPr>
                <w:rFonts w:ascii="Calibri" w:hAnsi="Calibri" w:cs="Calibri"/>
                <w:sz w:val="18"/>
                <w:szCs w:val="18"/>
              </w:rPr>
              <w:t>.</w:t>
            </w:r>
            <w:r w:rsidRPr="00385286">
              <w:rPr>
                <w:rFonts w:ascii="Calibri" w:hAnsi="Calibri" w:cs="Calibri"/>
                <w:sz w:val="18"/>
                <w:szCs w:val="18"/>
              </w:rPr>
              <w:t xml:space="preserve">075 </w:t>
            </w:r>
          </w:p>
        </w:tc>
        <w:tc>
          <w:tcPr>
            <w:tcW w:w="1180" w:type="dxa"/>
            <w:tcBorders>
              <w:top w:val="nil"/>
              <w:left w:val="nil"/>
              <w:bottom w:val="single" w:sz="4" w:space="0" w:color="auto"/>
              <w:right w:val="single" w:sz="4" w:space="0" w:color="auto"/>
            </w:tcBorders>
            <w:shd w:val="clear" w:color="auto" w:fill="auto"/>
            <w:noWrap/>
            <w:vAlign w:val="center"/>
            <w:hideMark/>
          </w:tcPr>
          <w:p w14:paraId="345AAC12"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90</w:t>
            </w:r>
            <w:r>
              <w:rPr>
                <w:rFonts w:ascii="Calibri" w:hAnsi="Calibri" w:cs="Calibri"/>
                <w:sz w:val="18"/>
                <w:szCs w:val="18"/>
              </w:rPr>
              <w:t>.</w:t>
            </w:r>
            <w:r w:rsidRPr="00385286">
              <w:rPr>
                <w:rFonts w:ascii="Calibri" w:hAnsi="Calibri" w:cs="Calibri"/>
                <w:sz w:val="18"/>
                <w:szCs w:val="18"/>
              </w:rPr>
              <w:t xml:space="preserve">023 </w:t>
            </w:r>
          </w:p>
        </w:tc>
        <w:tc>
          <w:tcPr>
            <w:tcW w:w="1180" w:type="dxa"/>
            <w:tcBorders>
              <w:top w:val="nil"/>
              <w:left w:val="nil"/>
              <w:bottom w:val="single" w:sz="4" w:space="0" w:color="auto"/>
              <w:right w:val="single" w:sz="4" w:space="0" w:color="auto"/>
            </w:tcBorders>
            <w:shd w:val="clear" w:color="auto" w:fill="auto"/>
            <w:noWrap/>
            <w:vAlign w:val="center"/>
            <w:hideMark/>
          </w:tcPr>
          <w:p w14:paraId="1587ED42"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172</w:t>
            </w:r>
            <w:r>
              <w:rPr>
                <w:rFonts w:ascii="Calibri" w:hAnsi="Calibri" w:cs="Calibri"/>
                <w:sz w:val="18"/>
                <w:szCs w:val="18"/>
              </w:rPr>
              <w:t>.</w:t>
            </w:r>
            <w:r w:rsidRPr="00385286">
              <w:rPr>
                <w:rFonts w:ascii="Calibri" w:hAnsi="Calibri" w:cs="Calibri"/>
                <w:sz w:val="18"/>
                <w:szCs w:val="18"/>
              </w:rPr>
              <w:t xml:space="preserve">098 </w:t>
            </w:r>
          </w:p>
        </w:tc>
      </w:tr>
      <w:tr w:rsidR="00D508E5" w:rsidRPr="00385286" w14:paraId="7505EE9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A0019D"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Somalia</w:t>
            </w:r>
          </w:p>
        </w:tc>
        <w:tc>
          <w:tcPr>
            <w:tcW w:w="1180" w:type="dxa"/>
            <w:tcBorders>
              <w:top w:val="nil"/>
              <w:left w:val="nil"/>
              <w:bottom w:val="single" w:sz="4" w:space="0" w:color="auto"/>
              <w:right w:val="single" w:sz="4" w:space="0" w:color="auto"/>
            </w:tcBorders>
            <w:shd w:val="clear" w:color="auto" w:fill="auto"/>
            <w:vAlign w:val="center"/>
            <w:hideMark/>
          </w:tcPr>
          <w:p w14:paraId="526AC418"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4F1A150"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24C656AD"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7F7F1CD"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E044633"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D508E5" w:rsidRPr="00385286" w14:paraId="56D4AE2E"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F9FDFF0"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Sri Lanka</w:t>
            </w:r>
          </w:p>
        </w:tc>
        <w:tc>
          <w:tcPr>
            <w:tcW w:w="1180" w:type="dxa"/>
            <w:tcBorders>
              <w:top w:val="nil"/>
              <w:left w:val="nil"/>
              <w:bottom w:val="single" w:sz="4" w:space="0" w:color="auto"/>
              <w:right w:val="single" w:sz="4" w:space="0" w:color="auto"/>
            </w:tcBorders>
            <w:shd w:val="clear" w:color="auto" w:fill="auto"/>
            <w:vAlign w:val="center"/>
            <w:hideMark/>
          </w:tcPr>
          <w:p w14:paraId="335EF166"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045</w:t>
            </w:r>
          </w:p>
        </w:tc>
        <w:tc>
          <w:tcPr>
            <w:tcW w:w="1180" w:type="dxa"/>
            <w:tcBorders>
              <w:top w:val="nil"/>
              <w:left w:val="nil"/>
              <w:bottom w:val="single" w:sz="4" w:space="0" w:color="auto"/>
              <w:right w:val="single" w:sz="4" w:space="0" w:color="auto"/>
            </w:tcBorders>
            <w:shd w:val="clear" w:color="auto" w:fill="auto"/>
            <w:noWrap/>
            <w:vAlign w:val="center"/>
            <w:hideMark/>
          </w:tcPr>
          <w:p w14:paraId="5C5FAF98"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056</w:t>
            </w:r>
          </w:p>
        </w:tc>
        <w:tc>
          <w:tcPr>
            <w:tcW w:w="1180" w:type="dxa"/>
            <w:tcBorders>
              <w:top w:val="nil"/>
              <w:left w:val="nil"/>
              <w:bottom w:val="single" w:sz="4" w:space="0" w:color="auto"/>
              <w:right w:val="single" w:sz="4" w:space="0" w:color="auto"/>
            </w:tcBorders>
            <w:shd w:val="clear" w:color="auto" w:fill="auto"/>
            <w:noWrap/>
            <w:vAlign w:val="center"/>
            <w:hideMark/>
          </w:tcPr>
          <w:p w14:paraId="5DE03661"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7</w:t>
            </w:r>
            <w:r>
              <w:rPr>
                <w:rFonts w:ascii="Calibri" w:hAnsi="Calibri" w:cs="Calibri"/>
                <w:sz w:val="18"/>
                <w:szCs w:val="18"/>
              </w:rPr>
              <w:t>.</w:t>
            </w:r>
            <w:r w:rsidRPr="00385286">
              <w:rPr>
                <w:rFonts w:ascii="Calibri" w:hAnsi="Calibri" w:cs="Calibri"/>
                <w:sz w:val="18"/>
                <w:szCs w:val="18"/>
              </w:rPr>
              <w:t xml:space="preserve">328 </w:t>
            </w:r>
          </w:p>
        </w:tc>
        <w:tc>
          <w:tcPr>
            <w:tcW w:w="1180" w:type="dxa"/>
            <w:tcBorders>
              <w:top w:val="nil"/>
              <w:left w:val="nil"/>
              <w:bottom w:val="single" w:sz="4" w:space="0" w:color="auto"/>
              <w:right w:val="single" w:sz="4" w:space="0" w:color="auto"/>
            </w:tcBorders>
            <w:shd w:val="clear" w:color="auto" w:fill="auto"/>
            <w:noWrap/>
            <w:vAlign w:val="center"/>
            <w:hideMark/>
          </w:tcPr>
          <w:p w14:paraId="7D93111C"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8</w:t>
            </w:r>
            <w:r>
              <w:rPr>
                <w:rFonts w:ascii="Calibri" w:hAnsi="Calibri" w:cs="Calibri"/>
                <w:sz w:val="18"/>
                <w:szCs w:val="18"/>
              </w:rPr>
              <w:t>.</w:t>
            </w:r>
            <w:r w:rsidRPr="00385286">
              <w:rPr>
                <w:rFonts w:ascii="Calibri" w:hAnsi="Calibri" w:cs="Calibri"/>
                <w:sz w:val="18"/>
                <w:szCs w:val="18"/>
              </w:rPr>
              <w:t xml:space="preserve">038 </w:t>
            </w:r>
          </w:p>
        </w:tc>
        <w:tc>
          <w:tcPr>
            <w:tcW w:w="1180" w:type="dxa"/>
            <w:tcBorders>
              <w:top w:val="nil"/>
              <w:left w:val="nil"/>
              <w:bottom w:val="single" w:sz="4" w:space="0" w:color="auto"/>
              <w:right w:val="single" w:sz="4" w:space="0" w:color="auto"/>
            </w:tcBorders>
            <w:shd w:val="clear" w:color="auto" w:fill="auto"/>
            <w:noWrap/>
            <w:vAlign w:val="center"/>
            <w:hideMark/>
          </w:tcPr>
          <w:p w14:paraId="0E045244"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15</w:t>
            </w:r>
            <w:r>
              <w:rPr>
                <w:rFonts w:ascii="Calibri" w:hAnsi="Calibri" w:cs="Calibri"/>
                <w:sz w:val="18"/>
                <w:szCs w:val="18"/>
              </w:rPr>
              <w:t>.</w:t>
            </w:r>
            <w:r w:rsidRPr="00385286">
              <w:rPr>
                <w:rFonts w:ascii="Calibri" w:hAnsi="Calibri" w:cs="Calibri"/>
                <w:sz w:val="18"/>
                <w:szCs w:val="18"/>
              </w:rPr>
              <w:t xml:space="preserve">366 </w:t>
            </w:r>
          </w:p>
        </w:tc>
      </w:tr>
      <w:tr w:rsidR="00D508E5" w:rsidRPr="00385286" w14:paraId="1022A92F"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82AEC62"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rPr>
              <w:t>Sudáfrica</w:t>
            </w:r>
          </w:p>
        </w:tc>
        <w:tc>
          <w:tcPr>
            <w:tcW w:w="1180" w:type="dxa"/>
            <w:tcBorders>
              <w:top w:val="nil"/>
              <w:left w:val="nil"/>
              <w:bottom w:val="single" w:sz="4" w:space="0" w:color="auto"/>
              <w:right w:val="single" w:sz="4" w:space="0" w:color="auto"/>
            </w:tcBorders>
            <w:shd w:val="clear" w:color="auto" w:fill="auto"/>
            <w:vAlign w:val="center"/>
            <w:hideMark/>
          </w:tcPr>
          <w:p w14:paraId="61BB44FD"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244</w:t>
            </w:r>
          </w:p>
        </w:tc>
        <w:tc>
          <w:tcPr>
            <w:tcW w:w="1180" w:type="dxa"/>
            <w:tcBorders>
              <w:top w:val="nil"/>
              <w:left w:val="nil"/>
              <w:bottom w:val="single" w:sz="4" w:space="0" w:color="auto"/>
              <w:right w:val="single" w:sz="4" w:space="0" w:color="auto"/>
            </w:tcBorders>
            <w:shd w:val="clear" w:color="auto" w:fill="auto"/>
            <w:noWrap/>
            <w:vAlign w:val="center"/>
            <w:hideMark/>
          </w:tcPr>
          <w:p w14:paraId="6852927F"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305</w:t>
            </w:r>
          </w:p>
        </w:tc>
        <w:tc>
          <w:tcPr>
            <w:tcW w:w="1180" w:type="dxa"/>
            <w:tcBorders>
              <w:top w:val="nil"/>
              <w:left w:val="nil"/>
              <w:bottom w:val="single" w:sz="4" w:space="0" w:color="auto"/>
              <w:right w:val="single" w:sz="4" w:space="0" w:color="auto"/>
            </w:tcBorders>
            <w:shd w:val="clear" w:color="auto" w:fill="auto"/>
            <w:noWrap/>
            <w:vAlign w:val="center"/>
            <w:hideMark/>
          </w:tcPr>
          <w:p w14:paraId="42CB0441"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39</w:t>
            </w:r>
            <w:r>
              <w:rPr>
                <w:rFonts w:ascii="Calibri" w:hAnsi="Calibri" w:cs="Calibri"/>
                <w:sz w:val="18"/>
                <w:szCs w:val="18"/>
              </w:rPr>
              <w:t>.</w:t>
            </w:r>
            <w:r w:rsidRPr="00385286">
              <w:rPr>
                <w:rFonts w:ascii="Calibri" w:hAnsi="Calibri" w:cs="Calibri"/>
                <w:sz w:val="18"/>
                <w:szCs w:val="18"/>
              </w:rPr>
              <w:t xml:space="preserve">735 </w:t>
            </w:r>
          </w:p>
        </w:tc>
        <w:tc>
          <w:tcPr>
            <w:tcW w:w="1180" w:type="dxa"/>
            <w:tcBorders>
              <w:top w:val="nil"/>
              <w:left w:val="nil"/>
              <w:bottom w:val="single" w:sz="4" w:space="0" w:color="auto"/>
              <w:right w:val="single" w:sz="4" w:space="0" w:color="auto"/>
            </w:tcBorders>
            <w:shd w:val="clear" w:color="auto" w:fill="auto"/>
            <w:noWrap/>
            <w:vAlign w:val="center"/>
            <w:hideMark/>
          </w:tcPr>
          <w:p w14:paraId="016EFD98"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43</w:t>
            </w:r>
            <w:r>
              <w:rPr>
                <w:rFonts w:ascii="Calibri" w:hAnsi="Calibri" w:cs="Calibri"/>
                <w:sz w:val="18"/>
                <w:szCs w:val="18"/>
              </w:rPr>
              <w:t>.</w:t>
            </w:r>
            <w:r w:rsidRPr="00385286">
              <w:rPr>
                <w:rFonts w:ascii="Calibri" w:hAnsi="Calibri" w:cs="Calibri"/>
                <w:sz w:val="18"/>
                <w:szCs w:val="18"/>
              </w:rPr>
              <w:t xml:space="preserve">582 </w:t>
            </w:r>
          </w:p>
        </w:tc>
        <w:tc>
          <w:tcPr>
            <w:tcW w:w="1180" w:type="dxa"/>
            <w:tcBorders>
              <w:top w:val="nil"/>
              <w:left w:val="nil"/>
              <w:bottom w:val="single" w:sz="4" w:space="0" w:color="auto"/>
              <w:right w:val="single" w:sz="4" w:space="0" w:color="auto"/>
            </w:tcBorders>
            <w:shd w:val="clear" w:color="auto" w:fill="auto"/>
            <w:noWrap/>
            <w:vAlign w:val="center"/>
            <w:hideMark/>
          </w:tcPr>
          <w:p w14:paraId="1A036ABE"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83</w:t>
            </w:r>
            <w:r>
              <w:rPr>
                <w:rFonts w:ascii="Calibri" w:hAnsi="Calibri" w:cs="Calibri"/>
                <w:sz w:val="18"/>
                <w:szCs w:val="18"/>
              </w:rPr>
              <w:t>.</w:t>
            </w:r>
            <w:r w:rsidRPr="00385286">
              <w:rPr>
                <w:rFonts w:ascii="Calibri" w:hAnsi="Calibri" w:cs="Calibri"/>
                <w:sz w:val="18"/>
                <w:szCs w:val="18"/>
              </w:rPr>
              <w:t xml:space="preserve">317 </w:t>
            </w:r>
          </w:p>
        </w:tc>
      </w:tr>
      <w:tr w:rsidR="00D508E5" w:rsidRPr="00385286" w14:paraId="5DE0682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CC12ADC"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rPr>
              <w:t>Sudán</w:t>
            </w:r>
          </w:p>
        </w:tc>
        <w:tc>
          <w:tcPr>
            <w:tcW w:w="1180" w:type="dxa"/>
            <w:tcBorders>
              <w:top w:val="nil"/>
              <w:left w:val="nil"/>
              <w:bottom w:val="single" w:sz="4" w:space="0" w:color="auto"/>
              <w:right w:val="single" w:sz="4" w:space="0" w:color="auto"/>
            </w:tcBorders>
            <w:shd w:val="clear" w:color="auto" w:fill="auto"/>
            <w:vAlign w:val="center"/>
            <w:hideMark/>
          </w:tcPr>
          <w:p w14:paraId="3995ED49"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47BCE3EC"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3480A12A"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45B38639"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13311ADE"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732 </w:t>
            </w:r>
          </w:p>
        </w:tc>
      </w:tr>
      <w:tr w:rsidR="00D508E5" w:rsidRPr="00385286" w14:paraId="5E81321B"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50962AA"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rPr>
              <w:t>Sudán del Sur</w:t>
            </w:r>
          </w:p>
        </w:tc>
        <w:tc>
          <w:tcPr>
            <w:tcW w:w="1180" w:type="dxa"/>
            <w:tcBorders>
              <w:top w:val="nil"/>
              <w:left w:val="nil"/>
              <w:bottom w:val="single" w:sz="4" w:space="0" w:color="auto"/>
              <w:right w:val="single" w:sz="4" w:space="0" w:color="auto"/>
            </w:tcBorders>
            <w:shd w:val="clear" w:color="auto" w:fill="auto"/>
            <w:vAlign w:val="center"/>
            <w:hideMark/>
          </w:tcPr>
          <w:p w14:paraId="541ABED7"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211828F5"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36E7F33B"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7B6AE90F"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4F7BE15B"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D508E5" w:rsidRPr="00385286" w14:paraId="4609A74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6C0BAE"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rPr>
              <w:t>Suecia</w:t>
            </w:r>
          </w:p>
        </w:tc>
        <w:tc>
          <w:tcPr>
            <w:tcW w:w="1180" w:type="dxa"/>
            <w:tcBorders>
              <w:top w:val="nil"/>
              <w:left w:val="nil"/>
              <w:bottom w:val="single" w:sz="4" w:space="0" w:color="auto"/>
              <w:right w:val="single" w:sz="4" w:space="0" w:color="auto"/>
            </w:tcBorders>
            <w:shd w:val="clear" w:color="auto" w:fill="auto"/>
            <w:vAlign w:val="center"/>
            <w:hideMark/>
          </w:tcPr>
          <w:p w14:paraId="5508CBD4"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871</w:t>
            </w:r>
          </w:p>
        </w:tc>
        <w:tc>
          <w:tcPr>
            <w:tcW w:w="1180" w:type="dxa"/>
            <w:tcBorders>
              <w:top w:val="nil"/>
              <w:left w:val="nil"/>
              <w:bottom w:val="single" w:sz="4" w:space="0" w:color="auto"/>
              <w:right w:val="single" w:sz="4" w:space="0" w:color="auto"/>
            </w:tcBorders>
            <w:shd w:val="clear" w:color="auto" w:fill="auto"/>
            <w:noWrap/>
            <w:vAlign w:val="center"/>
            <w:hideMark/>
          </w:tcPr>
          <w:p w14:paraId="4D807801"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089</w:t>
            </w:r>
          </w:p>
        </w:tc>
        <w:tc>
          <w:tcPr>
            <w:tcW w:w="1180" w:type="dxa"/>
            <w:tcBorders>
              <w:top w:val="nil"/>
              <w:left w:val="nil"/>
              <w:bottom w:val="single" w:sz="4" w:space="0" w:color="auto"/>
              <w:right w:val="single" w:sz="4" w:space="0" w:color="auto"/>
            </w:tcBorders>
            <w:shd w:val="clear" w:color="auto" w:fill="auto"/>
            <w:noWrap/>
            <w:vAlign w:val="center"/>
            <w:hideMark/>
          </w:tcPr>
          <w:p w14:paraId="54889F18"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141</w:t>
            </w:r>
            <w:r>
              <w:rPr>
                <w:rFonts w:ascii="Calibri" w:hAnsi="Calibri" w:cs="Calibri"/>
                <w:sz w:val="18"/>
                <w:szCs w:val="18"/>
              </w:rPr>
              <w:t>.</w:t>
            </w:r>
            <w:r w:rsidRPr="00385286">
              <w:rPr>
                <w:rFonts w:ascii="Calibri" w:hAnsi="Calibri" w:cs="Calibri"/>
                <w:sz w:val="18"/>
                <w:szCs w:val="18"/>
              </w:rPr>
              <w:t xml:space="preserve">841 </w:t>
            </w:r>
          </w:p>
        </w:tc>
        <w:tc>
          <w:tcPr>
            <w:tcW w:w="1180" w:type="dxa"/>
            <w:tcBorders>
              <w:top w:val="nil"/>
              <w:left w:val="nil"/>
              <w:bottom w:val="single" w:sz="4" w:space="0" w:color="auto"/>
              <w:right w:val="single" w:sz="4" w:space="0" w:color="auto"/>
            </w:tcBorders>
            <w:shd w:val="clear" w:color="auto" w:fill="auto"/>
            <w:noWrap/>
            <w:vAlign w:val="center"/>
            <w:hideMark/>
          </w:tcPr>
          <w:p w14:paraId="184C48AB"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155</w:t>
            </w:r>
            <w:r>
              <w:rPr>
                <w:rFonts w:ascii="Calibri" w:hAnsi="Calibri" w:cs="Calibri"/>
                <w:sz w:val="18"/>
                <w:szCs w:val="18"/>
              </w:rPr>
              <w:t>.</w:t>
            </w:r>
            <w:r w:rsidRPr="00385286">
              <w:rPr>
                <w:rFonts w:ascii="Calibri" w:hAnsi="Calibri" w:cs="Calibri"/>
                <w:sz w:val="18"/>
                <w:szCs w:val="18"/>
              </w:rPr>
              <w:t xml:space="preserve">575 </w:t>
            </w:r>
          </w:p>
        </w:tc>
        <w:tc>
          <w:tcPr>
            <w:tcW w:w="1180" w:type="dxa"/>
            <w:tcBorders>
              <w:top w:val="nil"/>
              <w:left w:val="nil"/>
              <w:bottom w:val="single" w:sz="4" w:space="0" w:color="auto"/>
              <w:right w:val="single" w:sz="4" w:space="0" w:color="auto"/>
            </w:tcBorders>
            <w:shd w:val="clear" w:color="auto" w:fill="auto"/>
            <w:noWrap/>
            <w:vAlign w:val="center"/>
            <w:hideMark/>
          </w:tcPr>
          <w:p w14:paraId="418C7FA5"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297</w:t>
            </w:r>
            <w:r>
              <w:rPr>
                <w:rFonts w:ascii="Calibri" w:hAnsi="Calibri" w:cs="Calibri"/>
                <w:sz w:val="18"/>
                <w:szCs w:val="18"/>
              </w:rPr>
              <w:t>.</w:t>
            </w:r>
            <w:r w:rsidRPr="00385286">
              <w:rPr>
                <w:rFonts w:ascii="Calibri" w:hAnsi="Calibri" w:cs="Calibri"/>
                <w:sz w:val="18"/>
                <w:szCs w:val="18"/>
              </w:rPr>
              <w:t xml:space="preserve">416 </w:t>
            </w:r>
          </w:p>
        </w:tc>
      </w:tr>
      <w:tr w:rsidR="00D508E5" w:rsidRPr="00385286" w14:paraId="5FB8BF77"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B62E318"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rPr>
              <w:t>Suiza</w:t>
            </w:r>
          </w:p>
        </w:tc>
        <w:tc>
          <w:tcPr>
            <w:tcW w:w="1180" w:type="dxa"/>
            <w:tcBorders>
              <w:top w:val="nil"/>
              <w:left w:val="nil"/>
              <w:bottom w:val="single" w:sz="4" w:space="0" w:color="auto"/>
              <w:right w:val="single" w:sz="4" w:space="0" w:color="auto"/>
            </w:tcBorders>
            <w:shd w:val="clear" w:color="auto" w:fill="auto"/>
            <w:vAlign w:val="center"/>
            <w:hideMark/>
          </w:tcPr>
          <w:p w14:paraId="1BAF188A"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134</w:t>
            </w:r>
          </w:p>
        </w:tc>
        <w:tc>
          <w:tcPr>
            <w:tcW w:w="1180" w:type="dxa"/>
            <w:tcBorders>
              <w:top w:val="nil"/>
              <w:left w:val="nil"/>
              <w:bottom w:val="single" w:sz="4" w:space="0" w:color="auto"/>
              <w:right w:val="single" w:sz="4" w:space="0" w:color="auto"/>
            </w:tcBorders>
            <w:shd w:val="clear" w:color="auto" w:fill="auto"/>
            <w:noWrap/>
            <w:vAlign w:val="center"/>
            <w:hideMark/>
          </w:tcPr>
          <w:p w14:paraId="274D33AF"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418</w:t>
            </w:r>
          </w:p>
        </w:tc>
        <w:tc>
          <w:tcPr>
            <w:tcW w:w="1180" w:type="dxa"/>
            <w:tcBorders>
              <w:top w:val="nil"/>
              <w:left w:val="nil"/>
              <w:bottom w:val="single" w:sz="4" w:space="0" w:color="auto"/>
              <w:right w:val="single" w:sz="4" w:space="0" w:color="auto"/>
            </w:tcBorders>
            <w:shd w:val="clear" w:color="auto" w:fill="auto"/>
            <w:noWrap/>
            <w:vAlign w:val="center"/>
            <w:hideMark/>
          </w:tcPr>
          <w:p w14:paraId="57C49A56"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184</w:t>
            </w:r>
            <w:r>
              <w:rPr>
                <w:rFonts w:ascii="Calibri" w:hAnsi="Calibri" w:cs="Calibri"/>
                <w:sz w:val="18"/>
                <w:szCs w:val="18"/>
              </w:rPr>
              <w:t>.</w:t>
            </w:r>
            <w:r w:rsidRPr="00385286">
              <w:rPr>
                <w:rFonts w:ascii="Calibri" w:hAnsi="Calibri" w:cs="Calibri"/>
                <w:sz w:val="18"/>
                <w:szCs w:val="18"/>
              </w:rPr>
              <w:t xml:space="preserve">670 </w:t>
            </w:r>
          </w:p>
        </w:tc>
        <w:tc>
          <w:tcPr>
            <w:tcW w:w="1180" w:type="dxa"/>
            <w:tcBorders>
              <w:top w:val="nil"/>
              <w:left w:val="nil"/>
              <w:bottom w:val="single" w:sz="4" w:space="0" w:color="auto"/>
              <w:right w:val="single" w:sz="4" w:space="0" w:color="auto"/>
            </w:tcBorders>
            <w:shd w:val="clear" w:color="auto" w:fill="auto"/>
            <w:noWrap/>
            <w:vAlign w:val="center"/>
            <w:hideMark/>
          </w:tcPr>
          <w:p w14:paraId="2C61C64F"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202</w:t>
            </w:r>
            <w:r>
              <w:rPr>
                <w:rFonts w:ascii="Calibri" w:hAnsi="Calibri" w:cs="Calibri"/>
                <w:sz w:val="18"/>
                <w:szCs w:val="18"/>
              </w:rPr>
              <w:t>.</w:t>
            </w:r>
            <w:r w:rsidRPr="00385286">
              <w:rPr>
                <w:rFonts w:ascii="Calibri" w:hAnsi="Calibri" w:cs="Calibri"/>
                <w:sz w:val="18"/>
                <w:szCs w:val="18"/>
              </w:rPr>
              <w:t xml:space="preserve">551 </w:t>
            </w:r>
          </w:p>
        </w:tc>
        <w:tc>
          <w:tcPr>
            <w:tcW w:w="1180" w:type="dxa"/>
            <w:tcBorders>
              <w:top w:val="nil"/>
              <w:left w:val="nil"/>
              <w:bottom w:val="single" w:sz="4" w:space="0" w:color="auto"/>
              <w:right w:val="single" w:sz="4" w:space="0" w:color="auto"/>
            </w:tcBorders>
            <w:shd w:val="clear" w:color="auto" w:fill="auto"/>
            <w:noWrap/>
            <w:vAlign w:val="center"/>
            <w:hideMark/>
          </w:tcPr>
          <w:p w14:paraId="3E01A236"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387</w:t>
            </w:r>
            <w:r>
              <w:rPr>
                <w:rFonts w:ascii="Calibri" w:hAnsi="Calibri" w:cs="Calibri"/>
                <w:sz w:val="18"/>
                <w:szCs w:val="18"/>
              </w:rPr>
              <w:t>.</w:t>
            </w:r>
            <w:r w:rsidRPr="00385286">
              <w:rPr>
                <w:rFonts w:ascii="Calibri" w:hAnsi="Calibri" w:cs="Calibri"/>
                <w:sz w:val="18"/>
                <w:szCs w:val="18"/>
              </w:rPr>
              <w:t xml:space="preserve">221 </w:t>
            </w:r>
          </w:p>
        </w:tc>
      </w:tr>
      <w:tr w:rsidR="00D508E5" w:rsidRPr="00385286" w14:paraId="4895E56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D962DDE"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Suriname</w:t>
            </w:r>
          </w:p>
        </w:tc>
        <w:tc>
          <w:tcPr>
            <w:tcW w:w="1180" w:type="dxa"/>
            <w:tcBorders>
              <w:top w:val="nil"/>
              <w:left w:val="nil"/>
              <w:bottom w:val="single" w:sz="4" w:space="0" w:color="auto"/>
              <w:right w:val="single" w:sz="4" w:space="0" w:color="auto"/>
            </w:tcBorders>
            <w:shd w:val="clear" w:color="auto" w:fill="auto"/>
            <w:vAlign w:val="center"/>
            <w:hideMark/>
          </w:tcPr>
          <w:p w14:paraId="156A7E3C"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31797C72"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1CA7E12E"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6F766B4A"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2CFEDDF6" w14:textId="77777777" w:rsidR="00D508E5" w:rsidRPr="00385286" w:rsidRDefault="00D508E5" w:rsidP="00D508E5">
            <w:pPr>
              <w:spacing w:after="0" w:line="240" w:lineRule="auto"/>
              <w:jc w:val="right"/>
              <w:rPr>
                <w:rFonts w:ascii="Calibri" w:hAnsi="Calibri" w:cs="Calibri"/>
                <w:sz w:val="18"/>
                <w:szCs w:val="18"/>
              </w:rPr>
            </w:pPr>
            <w:r>
              <w:rPr>
                <w:rFonts w:ascii="Calibri" w:hAnsi="Calibri" w:cs="Calibri"/>
                <w:sz w:val="18"/>
                <w:szCs w:val="18"/>
              </w:rPr>
              <w:t>1.</w:t>
            </w:r>
            <w:r w:rsidRPr="00385286">
              <w:rPr>
                <w:rFonts w:ascii="Calibri" w:hAnsi="Calibri" w:cs="Calibri"/>
                <w:sz w:val="18"/>
                <w:szCs w:val="18"/>
              </w:rPr>
              <w:t xml:space="preserve">025 </w:t>
            </w:r>
          </w:p>
        </w:tc>
      </w:tr>
      <w:tr w:rsidR="00D508E5" w:rsidRPr="00385286" w14:paraId="2629242D"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98DB13A"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Tailand</w:t>
            </w:r>
            <w:r>
              <w:rPr>
                <w:rFonts w:ascii="Calibri" w:hAnsi="Calibri" w:cs="Calibri"/>
                <w:sz w:val="18"/>
                <w:szCs w:val="18"/>
              </w:rPr>
              <w:t>ia</w:t>
            </w:r>
          </w:p>
        </w:tc>
        <w:tc>
          <w:tcPr>
            <w:tcW w:w="1180" w:type="dxa"/>
            <w:tcBorders>
              <w:top w:val="nil"/>
              <w:left w:val="nil"/>
              <w:bottom w:val="single" w:sz="4" w:space="0" w:color="auto"/>
              <w:right w:val="single" w:sz="4" w:space="0" w:color="auto"/>
            </w:tcBorders>
            <w:shd w:val="clear" w:color="auto" w:fill="auto"/>
            <w:vAlign w:val="center"/>
            <w:hideMark/>
          </w:tcPr>
          <w:p w14:paraId="0BD4C2A2"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368</w:t>
            </w:r>
          </w:p>
        </w:tc>
        <w:tc>
          <w:tcPr>
            <w:tcW w:w="1180" w:type="dxa"/>
            <w:tcBorders>
              <w:top w:val="nil"/>
              <w:left w:val="nil"/>
              <w:bottom w:val="single" w:sz="4" w:space="0" w:color="auto"/>
              <w:right w:val="single" w:sz="4" w:space="0" w:color="auto"/>
            </w:tcBorders>
            <w:shd w:val="clear" w:color="auto" w:fill="auto"/>
            <w:noWrap/>
            <w:vAlign w:val="center"/>
            <w:hideMark/>
          </w:tcPr>
          <w:p w14:paraId="7C3B7C0B"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460</w:t>
            </w:r>
          </w:p>
        </w:tc>
        <w:tc>
          <w:tcPr>
            <w:tcW w:w="1180" w:type="dxa"/>
            <w:tcBorders>
              <w:top w:val="nil"/>
              <w:left w:val="nil"/>
              <w:bottom w:val="single" w:sz="4" w:space="0" w:color="auto"/>
              <w:right w:val="single" w:sz="4" w:space="0" w:color="auto"/>
            </w:tcBorders>
            <w:shd w:val="clear" w:color="auto" w:fill="auto"/>
            <w:noWrap/>
            <w:vAlign w:val="center"/>
            <w:hideMark/>
          </w:tcPr>
          <w:p w14:paraId="11129EDF"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59</w:t>
            </w:r>
            <w:r>
              <w:rPr>
                <w:rFonts w:ascii="Calibri" w:hAnsi="Calibri" w:cs="Calibri"/>
                <w:sz w:val="18"/>
                <w:szCs w:val="18"/>
              </w:rPr>
              <w:t>.</w:t>
            </w:r>
            <w:r w:rsidRPr="00385286">
              <w:rPr>
                <w:rFonts w:ascii="Calibri" w:hAnsi="Calibri" w:cs="Calibri"/>
                <w:sz w:val="18"/>
                <w:szCs w:val="18"/>
              </w:rPr>
              <w:t xml:space="preserve">928 </w:t>
            </w:r>
          </w:p>
        </w:tc>
        <w:tc>
          <w:tcPr>
            <w:tcW w:w="1180" w:type="dxa"/>
            <w:tcBorders>
              <w:top w:val="nil"/>
              <w:left w:val="nil"/>
              <w:bottom w:val="single" w:sz="4" w:space="0" w:color="auto"/>
              <w:right w:val="single" w:sz="4" w:space="0" w:color="auto"/>
            </w:tcBorders>
            <w:shd w:val="clear" w:color="auto" w:fill="auto"/>
            <w:noWrap/>
            <w:vAlign w:val="center"/>
            <w:hideMark/>
          </w:tcPr>
          <w:p w14:paraId="126581A5"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65</w:t>
            </w:r>
            <w:r>
              <w:rPr>
                <w:rFonts w:ascii="Calibri" w:hAnsi="Calibri" w:cs="Calibri"/>
                <w:sz w:val="18"/>
                <w:szCs w:val="18"/>
              </w:rPr>
              <w:t>.</w:t>
            </w:r>
            <w:r w:rsidRPr="00385286">
              <w:rPr>
                <w:rFonts w:ascii="Calibri" w:hAnsi="Calibri" w:cs="Calibri"/>
                <w:sz w:val="18"/>
                <w:szCs w:val="18"/>
              </w:rPr>
              <w:t xml:space="preserve">731 </w:t>
            </w:r>
          </w:p>
        </w:tc>
        <w:tc>
          <w:tcPr>
            <w:tcW w:w="1180" w:type="dxa"/>
            <w:tcBorders>
              <w:top w:val="nil"/>
              <w:left w:val="nil"/>
              <w:bottom w:val="single" w:sz="4" w:space="0" w:color="auto"/>
              <w:right w:val="single" w:sz="4" w:space="0" w:color="auto"/>
            </w:tcBorders>
            <w:shd w:val="clear" w:color="auto" w:fill="auto"/>
            <w:noWrap/>
            <w:vAlign w:val="center"/>
            <w:hideMark/>
          </w:tcPr>
          <w:p w14:paraId="5B2B45FF"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125</w:t>
            </w:r>
            <w:r>
              <w:rPr>
                <w:rFonts w:ascii="Calibri" w:hAnsi="Calibri" w:cs="Calibri"/>
                <w:sz w:val="18"/>
                <w:szCs w:val="18"/>
              </w:rPr>
              <w:t>.</w:t>
            </w:r>
            <w:r w:rsidRPr="00385286">
              <w:rPr>
                <w:rFonts w:ascii="Calibri" w:hAnsi="Calibri" w:cs="Calibri"/>
                <w:sz w:val="18"/>
                <w:szCs w:val="18"/>
              </w:rPr>
              <w:t xml:space="preserve">659 </w:t>
            </w:r>
          </w:p>
        </w:tc>
      </w:tr>
      <w:tr w:rsidR="00D508E5" w:rsidRPr="00385286" w14:paraId="701F4D8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35D9257"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Ta</w:t>
            </w:r>
            <w:r>
              <w:rPr>
                <w:rFonts w:ascii="Calibri" w:hAnsi="Calibri" w:cs="Calibri"/>
                <w:sz w:val="18"/>
                <w:szCs w:val="18"/>
              </w:rPr>
              <w:t>y</w:t>
            </w:r>
            <w:r w:rsidRPr="00385286">
              <w:rPr>
                <w:rFonts w:ascii="Calibri" w:hAnsi="Calibri" w:cs="Calibri"/>
                <w:sz w:val="18"/>
                <w:szCs w:val="18"/>
              </w:rPr>
              <w:t>ikist</w:t>
            </w:r>
            <w:r>
              <w:rPr>
                <w:rFonts w:ascii="Calibri" w:hAnsi="Calibri" w:cs="Calibri"/>
                <w:sz w:val="18"/>
                <w:szCs w:val="18"/>
              </w:rPr>
              <w:t>án</w:t>
            </w:r>
          </w:p>
        </w:tc>
        <w:tc>
          <w:tcPr>
            <w:tcW w:w="1180" w:type="dxa"/>
            <w:tcBorders>
              <w:top w:val="nil"/>
              <w:left w:val="nil"/>
              <w:bottom w:val="single" w:sz="4" w:space="0" w:color="auto"/>
              <w:right w:val="single" w:sz="4" w:space="0" w:color="auto"/>
            </w:tcBorders>
            <w:shd w:val="clear" w:color="auto" w:fill="auto"/>
            <w:vAlign w:val="center"/>
            <w:hideMark/>
          </w:tcPr>
          <w:p w14:paraId="07C3CBBB"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7D6B7A47"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004</w:t>
            </w:r>
          </w:p>
        </w:tc>
        <w:tc>
          <w:tcPr>
            <w:tcW w:w="1180" w:type="dxa"/>
            <w:tcBorders>
              <w:top w:val="nil"/>
              <w:left w:val="nil"/>
              <w:bottom w:val="single" w:sz="4" w:space="0" w:color="auto"/>
              <w:right w:val="single" w:sz="4" w:space="0" w:color="auto"/>
            </w:tcBorders>
            <w:shd w:val="clear" w:color="auto" w:fill="auto"/>
            <w:noWrap/>
            <w:vAlign w:val="center"/>
            <w:hideMark/>
          </w:tcPr>
          <w:p w14:paraId="1F3F0296"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4F52F3A8"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3C5A5297"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025 </w:t>
            </w:r>
          </w:p>
        </w:tc>
      </w:tr>
      <w:tr w:rsidR="00D508E5" w:rsidRPr="00385286" w14:paraId="0A1DFDF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BEE6312"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Timor-Leste</w:t>
            </w:r>
          </w:p>
        </w:tc>
        <w:tc>
          <w:tcPr>
            <w:tcW w:w="1180" w:type="dxa"/>
            <w:tcBorders>
              <w:top w:val="nil"/>
              <w:left w:val="nil"/>
              <w:bottom w:val="single" w:sz="4" w:space="0" w:color="auto"/>
              <w:right w:val="single" w:sz="4" w:space="0" w:color="auto"/>
            </w:tcBorders>
            <w:shd w:val="clear" w:color="auto" w:fill="auto"/>
            <w:vAlign w:val="center"/>
            <w:hideMark/>
          </w:tcPr>
          <w:p w14:paraId="035BB5BC"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0579B13"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BE5276E"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12686CB"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E0DFFDF"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D508E5" w:rsidRPr="00385286" w14:paraId="3F00BC9B"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BA461B7"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Togo</w:t>
            </w:r>
          </w:p>
        </w:tc>
        <w:tc>
          <w:tcPr>
            <w:tcW w:w="1180" w:type="dxa"/>
            <w:tcBorders>
              <w:top w:val="nil"/>
              <w:left w:val="nil"/>
              <w:bottom w:val="single" w:sz="4" w:space="0" w:color="auto"/>
              <w:right w:val="single" w:sz="4" w:space="0" w:color="auto"/>
            </w:tcBorders>
            <w:shd w:val="clear" w:color="auto" w:fill="auto"/>
            <w:vAlign w:val="center"/>
            <w:hideMark/>
          </w:tcPr>
          <w:p w14:paraId="2C458EC9"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002</w:t>
            </w:r>
          </w:p>
        </w:tc>
        <w:tc>
          <w:tcPr>
            <w:tcW w:w="1180" w:type="dxa"/>
            <w:tcBorders>
              <w:top w:val="nil"/>
              <w:left w:val="nil"/>
              <w:bottom w:val="single" w:sz="4" w:space="0" w:color="auto"/>
              <w:right w:val="single" w:sz="4" w:space="0" w:color="auto"/>
            </w:tcBorders>
            <w:shd w:val="clear" w:color="auto" w:fill="auto"/>
            <w:noWrap/>
            <w:vAlign w:val="center"/>
            <w:hideMark/>
          </w:tcPr>
          <w:p w14:paraId="03837EAE"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003</w:t>
            </w:r>
          </w:p>
        </w:tc>
        <w:tc>
          <w:tcPr>
            <w:tcW w:w="1180" w:type="dxa"/>
            <w:tcBorders>
              <w:top w:val="nil"/>
              <w:left w:val="nil"/>
              <w:bottom w:val="single" w:sz="4" w:space="0" w:color="auto"/>
              <w:right w:val="single" w:sz="4" w:space="0" w:color="auto"/>
            </w:tcBorders>
            <w:shd w:val="clear" w:color="auto" w:fill="auto"/>
            <w:noWrap/>
            <w:vAlign w:val="center"/>
            <w:hideMark/>
          </w:tcPr>
          <w:p w14:paraId="669F7B87"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0F52CB3A"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764B3A19"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683 </w:t>
            </w:r>
          </w:p>
        </w:tc>
      </w:tr>
      <w:tr w:rsidR="00D508E5" w:rsidRPr="00385286" w14:paraId="294530C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A5052F6"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Tonga</w:t>
            </w:r>
          </w:p>
        </w:tc>
        <w:tc>
          <w:tcPr>
            <w:tcW w:w="1180" w:type="dxa"/>
            <w:tcBorders>
              <w:top w:val="nil"/>
              <w:left w:val="nil"/>
              <w:bottom w:val="single" w:sz="4" w:space="0" w:color="auto"/>
              <w:right w:val="single" w:sz="4" w:space="0" w:color="auto"/>
            </w:tcBorders>
            <w:shd w:val="clear" w:color="auto" w:fill="auto"/>
            <w:vAlign w:val="center"/>
            <w:hideMark/>
          </w:tcPr>
          <w:p w14:paraId="168B7A3E"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FDD4BF3"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7B7A8A7"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BCE06C8"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9E6E0A6"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D508E5" w:rsidRPr="00385286" w14:paraId="16BF7C6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E6CE821"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 xml:space="preserve">Trinidad </w:t>
            </w:r>
            <w:r>
              <w:rPr>
                <w:rFonts w:ascii="Calibri" w:hAnsi="Calibri" w:cs="Calibri"/>
                <w:sz w:val="18"/>
                <w:szCs w:val="18"/>
              </w:rPr>
              <w:t>y</w:t>
            </w:r>
            <w:r w:rsidRPr="00385286">
              <w:rPr>
                <w:rFonts w:ascii="Calibri" w:hAnsi="Calibri" w:cs="Calibri"/>
                <w:sz w:val="18"/>
                <w:szCs w:val="18"/>
              </w:rPr>
              <w:t xml:space="preserve"> Tobago</w:t>
            </w:r>
          </w:p>
        </w:tc>
        <w:tc>
          <w:tcPr>
            <w:tcW w:w="1180" w:type="dxa"/>
            <w:tcBorders>
              <w:top w:val="nil"/>
              <w:left w:val="nil"/>
              <w:bottom w:val="single" w:sz="4" w:space="0" w:color="auto"/>
              <w:right w:val="single" w:sz="4" w:space="0" w:color="auto"/>
            </w:tcBorders>
            <w:shd w:val="clear" w:color="auto" w:fill="auto"/>
            <w:vAlign w:val="center"/>
            <w:hideMark/>
          </w:tcPr>
          <w:p w14:paraId="13122FC7"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037</w:t>
            </w:r>
          </w:p>
        </w:tc>
        <w:tc>
          <w:tcPr>
            <w:tcW w:w="1180" w:type="dxa"/>
            <w:tcBorders>
              <w:top w:val="nil"/>
              <w:left w:val="nil"/>
              <w:bottom w:val="single" w:sz="4" w:space="0" w:color="auto"/>
              <w:right w:val="single" w:sz="4" w:space="0" w:color="auto"/>
            </w:tcBorders>
            <w:shd w:val="clear" w:color="auto" w:fill="auto"/>
            <w:noWrap/>
            <w:vAlign w:val="center"/>
            <w:hideMark/>
          </w:tcPr>
          <w:p w14:paraId="3BBFAD73"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046</w:t>
            </w:r>
          </w:p>
        </w:tc>
        <w:tc>
          <w:tcPr>
            <w:tcW w:w="1180" w:type="dxa"/>
            <w:tcBorders>
              <w:top w:val="nil"/>
              <w:left w:val="nil"/>
              <w:bottom w:val="single" w:sz="4" w:space="0" w:color="auto"/>
              <w:right w:val="single" w:sz="4" w:space="0" w:color="auto"/>
            </w:tcBorders>
            <w:shd w:val="clear" w:color="auto" w:fill="auto"/>
            <w:noWrap/>
            <w:vAlign w:val="center"/>
            <w:hideMark/>
          </w:tcPr>
          <w:p w14:paraId="436DEB8B"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 xml:space="preserve">025 </w:t>
            </w:r>
          </w:p>
        </w:tc>
        <w:tc>
          <w:tcPr>
            <w:tcW w:w="1180" w:type="dxa"/>
            <w:tcBorders>
              <w:top w:val="nil"/>
              <w:left w:val="nil"/>
              <w:bottom w:val="single" w:sz="4" w:space="0" w:color="auto"/>
              <w:right w:val="single" w:sz="4" w:space="0" w:color="auto"/>
            </w:tcBorders>
            <w:shd w:val="clear" w:color="auto" w:fill="auto"/>
            <w:noWrap/>
            <w:vAlign w:val="center"/>
            <w:hideMark/>
          </w:tcPr>
          <w:p w14:paraId="6AF21A5F" w14:textId="77777777" w:rsidR="00D508E5" w:rsidRPr="00385286" w:rsidRDefault="00D508E5" w:rsidP="00D508E5">
            <w:pPr>
              <w:spacing w:after="0" w:line="240" w:lineRule="auto"/>
              <w:jc w:val="right"/>
              <w:rPr>
                <w:rFonts w:ascii="Calibri" w:hAnsi="Calibri" w:cs="Calibri"/>
                <w:sz w:val="18"/>
                <w:szCs w:val="18"/>
              </w:rPr>
            </w:pPr>
            <w:r>
              <w:rPr>
                <w:rFonts w:ascii="Calibri" w:hAnsi="Calibri" w:cs="Calibri"/>
                <w:sz w:val="18"/>
                <w:szCs w:val="18"/>
              </w:rPr>
              <w:t>6.</w:t>
            </w:r>
            <w:r w:rsidRPr="00385286">
              <w:rPr>
                <w:rFonts w:ascii="Calibri" w:hAnsi="Calibri" w:cs="Calibri"/>
                <w:sz w:val="18"/>
                <w:szCs w:val="18"/>
              </w:rPr>
              <w:t xml:space="preserve">609 </w:t>
            </w:r>
          </w:p>
        </w:tc>
        <w:tc>
          <w:tcPr>
            <w:tcW w:w="1180" w:type="dxa"/>
            <w:tcBorders>
              <w:top w:val="nil"/>
              <w:left w:val="nil"/>
              <w:bottom w:val="single" w:sz="4" w:space="0" w:color="auto"/>
              <w:right w:val="single" w:sz="4" w:space="0" w:color="auto"/>
            </w:tcBorders>
            <w:shd w:val="clear" w:color="auto" w:fill="auto"/>
            <w:noWrap/>
            <w:vAlign w:val="center"/>
            <w:hideMark/>
          </w:tcPr>
          <w:p w14:paraId="64EA9769"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12</w:t>
            </w:r>
            <w:r>
              <w:rPr>
                <w:rFonts w:ascii="Calibri" w:hAnsi="Calibri" w:cs="Calibri"/>
                <w:sz w:val="18"/>
                <w:szCs w:val="18"/>
              </w:rPr>
              <w:t>.</w:t>
            </w:r>
            <w:r w:rsidRPr="00385286">
              <w:rPr>
                <w:rFonts w:ascii="Calibri" w:hAnsi="Calibri" w:cs="Calibri"/>
                <w:sz w:val="18"/>
                <w:szCs w:val="18"/>
              </w:rPr>
              <w:t xml:space="preserve">634 </w:t>
            </w:r>
          </w:p>
        </w:tc>
      </w:tr>
      <w:tr w:rsidR="00D508E5" w:rsidRPr="00385286" w14:paraId="36D0E264"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B133190"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lastRenderedPageBreak/>
              <w:t>T</w:t>
            </w:r>
            <w:r>
              <w:rPr>
                <w:rFonts w:ascii="Calibri" w:hAnsi="Calibri" w:cs="Calibri"/>
                <w:sz w:val="18"/>
                <w:szCs w:val="18"/>
              </w:rPr>
              <w:t>únez</w:t>
            </w:r>
          </w:p>
        </w:tc>
        <w:tc>
          <w:tcPr>
            <w:tcW w:w="1180" w:type="dxa"/>
            <w:tcBorders>
              <w:top w:val="nil"/>
              <w:left w:val="nil"/>
              <w:bottom w:val="single" w:sz="4" w:space="0" w:color="auto"/>
              <w:right w:val="single" w:sz="4" w:space="0" w:color="auto"/>
            </w:tcBorders>
            <w:shd w:val="clear" w:color="auto" w:fill="auto"/>
            <w:vAlign w:val="center"/>
            <w:hideMark/>
          </w:tcPr>
          <w:p w14:paraId="3A612E1D"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019</w:t>
            </w:r>
          </w:p>
        </w:tc>
        <w:tc>
          <w:tcPr>
            <w:tcW w:w="1180" w:type="dxa"/>
            <w:tcBorders>
              <w:top w:val="nil"/>
              <w:left w:val="nil"/>
              <w:bottom w:val="single" w:sz="4" w:space="0" w:color="auto"/>
              <w:right w:val="single" w:sz="4" w:space="0" w:color="auto"/>
            </w:tcBorders>
            <w:shd w:val="clear" w:color="auto" w:fill="auto"/>
            <w:noWrap/>
            <w:vAlign w:val="center"/>
            <w:hideMark/>
          </w:tcPr>
          <w:p w14:paraId="3D32EF58"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024</w:t>
            </w:r>
          </w:p>
        </w:tc>
        <w:tc>
          <w:tcPr>
            <w:tcW w:w="1180" w:type="dxa"/>
            <w:tcBorders>
              <w:top w:val="nil"/>
              <w:left w:val="nil"/>
              <w:bottom w:val="single" w:sz="4" w:space="0" w:color="auto"/>
              <w:right w:val="single" w:sz="4" w:space="0" w:color="auto"/>
            </w:tcBorders>
            <w:shd w:val="clear" w:color="auto" w:fill="auto"/>
            <w:noWrap/>
            <w:vAlign w:val="center"/>
            <w:hideMark/>
          </w:tcPr>
          <w:p w14:paraId="6614D084"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094 </w:t>
            </w:r>
          </w:p>
        </w:tc>
        <w:tc>
          <w:tcPr>
            <w:tcW w:w="1180" w:type="dxa"/>
            <w:tcBorders>
              <w:top w:val="nil"/>
              <w:left w:val="nil"/>
              <w:bottom w:val="single" w:sz="4" w:space="0" w:color="auto"/>
              <w:right w:val="single" w:sz="4" w:space="0" w:color="auto"/>
            </w:tcBorders>
            <w:shd w:val="clear" w:color="auto" w:fill="auto"/>
            <w:noWrap/>
            <w:vAlign w:val="center"/>
            <w:hideMark/>
          </w:tcPr>
          <w:p w14:paraId="47905815"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3</w:t>
            </w:r>
            <w:r>
              <w:rPr>
                <w:rFonts w:ascii="Calibri" w:hAnsi="Calibri" w:cs="Calibri"/>
                <w:sz w:val="18"/>
                <w:szCs w:val="18"/>
              </w:rPr>
              <w:t>.</w:t>
            </w:r>
            <w:r w:rsidRPr="00385286">
              <w:rPr>
                <w:rFonts w:ascii="Calibri" w:hAnsi="Calibri" w:cs="Calibri"/>
                <w:sz w:val="18"/>
                <w:szCs w:val="18"/>
              </w:rPr>
              <w:t xml:space="preserve">394 </w:t>
            </w:r>
          </w:p>
        </w:tc>
        <w:tc>
          <w:tcPr>
            <w:tcW w:w="1180" w:type="dxa"/>
            <w:tcBorders>
              <w:top w:val="nil"/>
              <w:left w:val="nil"/>
              <w:bottom w:val="single" w:sz="4" w:space="0" w:color="auto"/>
              <w:right w:val="single" w:sz="4" w:space="0" w:color="auto"/>
            </w:tcBorders>
            <w:shd w:val="clear" w:color="auto" w:fill="auto"/>
            <w:noWrap/>
            <w:vAlign w:val="center"/>
            <w:hideMark/>
          </w:tcPr>
          <w:p w14:paraId="078FE856"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 xml:space="preserve">488 </w:t>
            </w:r>
          </w:p>
        </w:tc>
      </w:tr>
      <w:tr w:rsidR="00D508E5" w:rsidRPr="00385286" w14:paraId="0319A403"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689E42F"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rPr>
              <w:t>Turkmenistán</w:t>
            </w:r>
          </w:p>
        </w:tc>
        <w:tc>
          <w:tcPr>
            <w:tcW w:w="1180" w:type="dxa"/>
            <w:tcBorders>
              <w:top w:val="nil"/>
              <w:left w:val="nil"/>
              <w:bottom w:val="single" w:sz="4" w:space="0" w:color="auto"/>
              <w:right w:val="single" w:sz="4" w:space="0" w:color="auto"/>
            </w:tcBorders>
            <w:shd w:val="clear" w:color="auto" w:fill="auto"/>
            <w:vAlign w:val="center"/>
            <w:hideMark/>
          </w:tcPr>
          <w:p w14:paraId="730387FB"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034</w:t>
            </w:r>
          </w:p>
        </w:tc>
        <w:tc>
          <w:tcPr>
            <w:tcW w:w="1180" w:type="dxa"/>
            <w:tcBorders>
              <w:top w:val="nil"/>
              <w:left w:val="nil"/>
              <w:bottom w:val="single" w:sz="4" w:space="0" w:color="auto"/>
              <w:right w:val="single" w:sz="4" w:space="0" w:color="auto"/>
            </w:tcBorders>
            <w:shd w:val="clear" w:color="auto" w:fill="auto"/>
            <w:noWrap/>
            <w:vAlign w:val="center"/>
            <w:hideMark/>
          </w:tcPr>
          <w:p w14:paraId="6984AF21"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043</w:t>
            </w:r>
          </w:p>
        </w:tc>
        <w:tc>
          <w:tcPr>
            <w:tcW w:w="1180" w:type="dxa"/>
            <w:tcBorders>
              <w:top w:val="nil"/>
              <w:left w:val="nil"/>
              <w:bottom w:val="single" w:sz="4" w:space="0" w:color="auto"/>
              <w:right w:val="single" w:sz="4" w:space="0" w:color="auto"/>
            </w:tcBorders>
            <w:shd w:val="clear" w:color="auto" w:fill="auto"/>
            <w:noWrap/>
            <w:vAlign w:val="center"/>
            <w:hideMark/>
          </w:tcPr>
          <w:p w14:paraId="223F6413" w14:textId="77777777" w:rsidR="00D508E5" w:rsidRPr="00385286" w:rsidRDefault="00D508E5" w:rsidP="00D508E5">
            <w:pPr>
              <w:spacing w:after="0" w:line="240" w:lineRule="auto"/>
              <w:jc w:val="right"/>
              <w:rPr>
                <w:rFonts w:ascii="Calibri" w:hAnsi="Calibri" w:cs="Calibri"/>
                <w:sz w:val="18"/>
                <w:szCs w:val="18"/>
              </w:rPr>
            </w:pPr>
            <w:r>
              <w:rPr>
                <w:rFonts w:ascii="Calibri" w:hAnsi="Calibri" w:cs="Calibri"/>
                <w:sz w:val="18"/>
                <w:szCs w:val="18"/>
              </w:rPr>
              <w:t>5.</w:t>
            </w:r>
            <w:r w:rsidRPr="00385286">
              <w:rPr>
                <w:rFonts w:ascii="Calibri" w:hAnsi="Calibri" w:cs="Calibri"/>
                <w:sz w:val="18"/>
                <w:szCs w:val="18"/>
              </w:rPr>
              <w:t xml:space="preserve">537 </w:t>
            </w:r>
          </w:p>
        </w:tc>
        <w:tc>
          <w:tcPr>
            <w:tcW w:w="1180" w:type="dxa"/>
            <w:tcBorders>
              <w:top w:val="nil"/>
              <w:left w:val="nil"/>
              <w:bottom w:val="single" w:sz="4" w:space="0" w:color="auto"/>
              <w:right w:val="single" w:sz="4" w:space="0" w:color="auto"/>
            </w:tcBorders>
            <w:shd w:val="clear" w:color="auto" w:fill="auto"/>
            <w:noWrap/>
            <w:vAlign w:val="center"/>
            <w:hideMark/>
          </w:tcPr>
          <w:p w14:paraId="74EEF3A2"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6</w:t>
            </w:r>
            <w:r>
              <w:rPr>
                <w:rFonts w:ascii="Calibri" w:hAnsi="Calibri" w:cs="Calibri"/>
                <w:sz w:val="18"/>
                <w:szCs w:val="18"/>
              </w:rPr>
              <w:t>.</w:t>
            </w:r>
            <w:r w:rsidRPr="00385286">
              <w:rPr>
                <w:rFonts w:ascii="Calibri" w:hAnsi="Calibri" w:cs="Calibri"/>
                <w:sz w:val="18"/>
                <w:szCs w:val="18"/>
              </w:rPr>
              <w:t xml:space="preserve">073 </w:t>
            </w:r>
          </w:p>
        </w:tc>
        <w:tc>
          <w:tcPr>
            <w:tcW w:w="1180" w:type="dxa"/>
            <w:tcBorders>
              <w:top w:val="nil"/>
              <w:left w:val="nil"/>
              <w:bottom w:val="single" w:sz="4" w:space="0" w:color="auto"/>
              <w:right w:val="single" w:sz="4" w:space="0" w:color="auto"/>
            </w:tcBorders>
            <w:shd w:val="clear" w:color="auto" w:fill="auto"/>
            <w:noWrap/>
            <w:vAlign w:val="center"/>
            <w:hideMark/>
          </w:tcPr>
          <w:p w14:paraId="0E0579AD"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11</w:t>
            </w:r>
            <w:r>
              <w:rPr>
                <w:rFonts w:ascii="Calibri" w:hAnsi="Calibri" w:cs="Calibri"/>
                <w:sz w:val="18"/>
                <w:szCs w:val="18"/>
              </w:rPr>
              <w:t>.</w:t>
            </w:r>
            <w:r w:rsidRPr="00385286">
              <w:rPr>
                <w:rFonts w:ascii="Calibri" w:hAnsi="Calibri" w:cs="Calibri"/>
                <w:sz w:val="18"/>
                <w:szCs w:val="18"/>
              </w:rPr>
              <w:t xml:space="preserve">610 </w:t>
            </w:r>
          </w:p>
        </w:tc>
      </w:tr>
      <w:tr w:rsidR="00D508E5" w:rsidRPr="00385286" w14:paraId="0639597A"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B5C97B"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T</w:t>
            </w:r>
            <w:r>
              <w:rPr>
                <w:rFonts w:ascii="Calibri" w:hAnsi="Calibri" w:cs="Calibri"/>
                <w:sz w:val="18"/>
                <w:szCs w:val="18"/>
              </w:rPr>
              <w:t>ü</w:t>
            </w:r>
            <w:r w:rsidRPr="00385286">
              <w:rPr>
                <w:rFonts w:ascii="Calibri" w:hAnsi="Calibri" w:cs="Calibri"/>
                <w:sz w:val="18"/>
                <w:szCs w:val="18"/>
              </w:rPr>
              <w:t>rk</w:t>
            </w:r>
            <w:r>
              <w:rPr>
                <w:rFonts w:ascii="Calibri" w:hAnsi="Calibri" w:cs="Calibri"/>
                <w:sz w:val="18"/>
                <w:szCs w:val="18"/>
              </w:rPr>
              <w:t>iye</w:t>
            </w:r>
          </w:p>
        </w:tc>
        <w:tc>
          <w:tcPr>
            <w:tcW w:w="1180" w:type="dxa"/>
            <w:tcBorders>
              <w:top w:val="nil"/>
              <w:left w:val="nil"/>
              <w:bottom w:val="single" w:sz="4" w:space="0" w:color="auto"/>
              <w:right w:val="single" w:sz="4" w:space="0" w:color="auto"/>
            </w:tcBorders>
            <w:shd w:val="clear" w:color="auto" w:fill="auto"/>
            <w:vAlign w:val="center"/>
            <w:hideMark/>
          </w:tcPr>
          <w:p w14:paraId="1DFF249E"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845</w:t>
            </w:r>
          </w:p>
        </w:tc>
        <w:tc>
          <w:tcPr>
            <w:tcW w:w="1180" w:type="dxa"/>
            <w:tcBorders>
              <w:top w:val="nil"/>
              <w:left w:val="nil"/>
              <w:bottom w:val="single" w:sz="4" w:space="0" w:color="auto"/>
              <w:right w:val="single" w:sz="4" w:space="0" w:color="auto"/>
            </w:tcBorders>
            <w:shd w:val="clear" w:color="auto" w:fill="auto"/>
            <w:noWrap/>
            <w:vAlign w:val="center"/>
            <w:hideMark/>
          </w:tcPr>
          <w:p w14:paraId="602C7CF5"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056</w:t>
            </w:r>
          </w:p>
        </w:tc>
        <w:tc>
          <w:tcPr>
            <w:tcW w:w="1180" w:type="dxa"/>
            <w:tcBorders>
              <w:top w:val="nil"/>
              <w:left w:val="nil"/>
              <w:bottom w:val="single" w:sz="4" w:space="0" w:color="auto"/>
              <w:right w:val="single" w:sz="4" w:space="0" w:color="auto"/>
            </w:tcBorders>
            <w:shd w:val="clear" w:color="auto" w:fill="auto"/>
            <w:noWrap/>
            <w:vAlign w:val="center"/>
            <w:hideMark/>
          </w:tcPr>
          <w:p w14:paraId="25C29D1B"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137</w:t>
            </w:r>
            <w:r>
              <w:rPr>
                <w:rFonts w:ascii="Calibri" w:hAnsi="Calibri" w:cs="Calibri"/>
                <w:sz w:val="18"/>
                <w:szCs w:val="18"/>
              </w:rPr>
              <w:t>.</w:t>
            </w:r>
            <w:r w:rsidRPr="00385286">
              <w:rPr>
                <w:rFonts w:ascii="Calibri" w:hAnsi="Calibri" w:cs="Calibri"/>
                <w:sz w:val="18"/>
                <w:szCs w:val="18"/>
              </w:rPr>
              <w:t xml:space="preserve">607 </w:t>
            </w:r>
          </w:p>
        </w:tc>
        <w:tc>
          <w:tcPr>
            <w:tcW w:w="1180" w:type="dxa"/>
            <w:tcBorders>
              <w:top w:val="nil"/>
              <w:left w:val="nil"/>
              <w:bottom w:val="single" w:sz="4" w:space="0" w:color="auto"/>
              <w:right w:val="single" w:sz="4" w:space="0" w:color="auto"/>
            </w:tcBorders>
            <w:shd w:val="clear" w:color="auto" w:fill="auto"/>
            <w:noWrap/>
            <w:vAlign w:val="center"/>
            <w:hideMark/>
          </w:tcPr>
          <w:p w14:paraId="3611EBBA"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150</w:t>
            </w:r>
            <w:r>
              <w:rPr>
                <w:rFonts w:ascii="Calibri" w:hAnsi="Calibri" w:cs="Calibri"/>
                <w:sz w:val="18"/>
                <w:szCs w:val="18"/>
              </w:rPr>
              <w:t>.</w:t>
            </w:r>
            <w:r w:rsidRPr="00385286">
              <w:rPr>
                <w:rFonts w:ascii="Calibri" w:hAnsi="Calibri" w:cs="Calibri"/>
                <w:sz w:val="18"/>
                <w:szCs w:val="18"/>
              </w:rPr>
              <w:t xml:space="preserve">931 </w:t>
            </w:r>
          </w:p>
        </w:tc>
        <w:tc>
          <w:tcPr>
            <w:tcW w:w="1180" w:type="dxa"/>
            <w:tcBorders>
              <w:top w:val="nil"/>
              <w:left w:val="nil"/>
              <w:bottom w:val="single" w:sz="4" w:space="0" w:color="auto"/>
              <w:right w:val="single" w:sz="4" w:space="0" w:color="auto"/>
            </w:tcBorders>
            <w:shd w:val="clear" w:color="auto" w:fill="auto"/>
            <w:noWrap/>
            <w:vAlign w:val="center"/>
            <w:hideMark/>
          </w:tcPr>
          <w:p w14:paraId="688D0D05"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288</w:t>
            </w:r>
            <w:r>
              <w:rPr>
                <w:rFonts w:ascii="Calibri" w:hAnsi="Calibri" w:cs="Calibri"/>
                <w:sz w:val="18"/>
                <w:szCs w:val="18"/>
              </w:rPr>
              <w:t>.</w:t>
            </w:r>
            <w:r w:rsidRPr="00385286">
              <w:rPr>
                <w:rFonts w:ascii="Calibri" w:hAnsi="Calibri" w:cs="Calibri"/>
                <w:sz w:val="18"/>
                <w:szCs w:val="18"/>
              </w:rPr>
              <w:t xml:space="preserve">538 </w:t>
            </w:r>
          </w:p>
        </w:tc>
      </w:tr>
      <w:tr w:rsidR="00D508E5" w:rsidRPr="00385286" w14:paraId="77B8453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2A5CEF"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Tuvalu</w:t>
            </w:r>
          </w:p>
        </w:tc>
        <w:tc>
          <w:tcPr>
            <w:tcW w:w="1180" w:type="dxa"/>
            <w:tcBorders>
              <w:top w:val="nil"/>
              <w:left w:val="nil"/>
              <w:bottom w:val="single" w:sz="4" w:space="0" w:color="auto"/>
              <w:right w:val="single" w:sz="4" w:space="0" w:color="auto"/>
            </w:tcBorders>
            <w:shd w:val="clear" w:color="auto" w:fill="auto"/>
            <w:vAlign w:val="center"/>
            <w:hideMark/>
          </w:tcPr>
          <w:p w14:paraId="313C1ED5"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A779B55"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098EF070"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BAAA306"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C3CE8B4"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D508E5" w:rsidRPr="00385286" w14:paraId="0CA9CD90"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432FC1"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rPr>
              <w:t>Ucrania</w:t>
            </w:r>
          </w:p>
        </w:tc>
        <w:tc>
          <w:tcPr>
            <w:tcW w:w="1180" w:type="dxa"/>
            <w:tcBorders>
              <w:top w:val="nil"/>
              <w:left w:val="nil"/>
              <w:bottom w:val="single" w:sz="4" w:space="0" w:color="auto"/>
              <w:right w:val="single" w:sz="4" w:space="0" w:color="auto"/>
            </w:tcBorders>
            <w:shd w:val="clear" w:color="auto" w:fill="auto"/>
            <w:vAlign w:val="center"/>
            <w:hideMark/>
          </w:tcPr>
          <w:p w14:paraId="738BFFEA"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056</w:t>
            </w:r>
          </w:p>
        </w:tc>
        <w:tc>
          <w:tcPr>
            <w:tcW w:w="1180" w:type="dxa"/>
            <w:tcBorders>
              <w:top w:val="nil"/>
              <w:left w:val="nil"/>
              <w:bottom w:val="single" w:sz="4" w:space="0" w:color="auto"/>
              <w:right w:val="single" w:sz="4" w:space="0" w:color="auto"/>
            </w:tcBorders>
            <w:shd w:val="clear" w:color="auto" w:fill="auto"/>
            <w:noWrap/>
            <w:vAlign w:val="center"/>
            <w:hideMark/>
          </w:tcPr>
          <w:p w14:paraId="5CE59723"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070</w:t>
            </w:r>
          </w:p>
        </w:tc>
        <w:tc>
          <w:tcPr>
            <w:tcW w:w="1180" w:type="dxa"/>
            <w:tcBorders>
              <w:top w:val="nil"/>
              <w:left w:val="nil"/>
              <w:bottom w:val="single" w:sz="4" w:space="0" w:color="auto"/>
              <w:right w:val="single" w:sz="4" w:space="0" w:color="auto"/>
            </w:tcBorders>
            <w:shd w:val="clear" w:color="auto" w:fill="auto"/>
            <w:noWrap/>
            <w:vAlign w:val="center"/>
            <w:hideMark/>
          </w:tcPr>
          <w:p w14:paraId="6EE3FF8A"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9</w:t>
            </w:r>
            <w:r>
              <w:rPr>
                <w:rFonts w:ascii="Calibri" w:hAnsi="Calibri" w:cs="Calibri"/>
                <w:sz w:val="18"/>
                <w:szCs w:val="18"/>
              </w:rPr>
              <w:t>.</w:t>
            </w:r>
            <w:r w:rsidRPr="00385286">
              <w:rPr>
                <w:rFonts w:ascii="Calibri" w:hAnsi="Calibri" w:cs="Calibri"/>
                <w:sz w:val="18"/>
                <w:szCs w:val="18"/>
              </w:rPr>
              <w:t xml:space="preserve">119 </w:t>
            </w:r>
          </w:p>
        </w:tc>
        <w:tc>
          <w:tcPr>
            <w:tcW w:w="1180" w:type="dxa"/>
            <w:tcBorders>
              <w:top w:val="nil"/>
              <w:left w:val="nil"/>
              <w:bottom w:val="single" w:sz="4" w:space="0" w:color="auto"/>
              <w:right w:val="single" w:sz="4" w:space="0" w:color="auto"/>
            </w:tcBorders>
            <w:shd w:val="clear" w:color="auto" w:fill="auto"/>
            <w:noWrap/>
            <w:vAlign w:val="center"/>
            <w:hideMark/>
          </w:tcPr>
          <w:p w14:paraId="3BCF4B91"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10</w:t>
            </w:r>
            <w:r>
              <w:rPr>
                <w:rFonts w:ascii="Calibri" w:hAnsi="Calibri" w:cs="Calibri"/>
                <w:sz w:val="18"/>
                <w:szCs w:val="18"/>
              </w:rPr>
              <w:t>.</w:t>
            </w:r>
            <w:r w:rsidRPr="00385286">
              <w:rPr>
                <w:rFonts w:ascii="Calibri" w:hAnsi="Calibri" w:cs="Calibri"/>
                <w:sz w:val="18"/>
                <w:szCs w:val="18"/>
              </w:rPr>
              <w:t xml:space="preserve">003 </w:t>
            </w:r>
          </w:p>
        </w:tc>
        <w:tc>
          <w:tcPr>
            <w:tcW w:w="1180" w:type="dxa"/>
            <w:tcBorders>
              <w:top w:val="nil"/>
              <w:left w:val="nil"/>
              <w:bottom w:val="single" w:sz="4" w:space="0" w:color="auto"/>
              <w:right w:val="single" w:sz="4" w:space="0" w:color="auto"/>
            </w:tcBorders>
            <w:shd w:val="clear" w:color="auto" w:fill="auto"/>
            <w:noWrap/>
            <w:vAlign w:val="center"/>
            <w:hideMark/>
          </w:tcPr>
          <w:p w14:paraId="1A92CC06"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19</w:t>
            </w:r>
            <w:r>
              <w:rPr>
                <w:rFonts w:ascii="Calibri" w:hAnsi="Calibri" w:cs="Calibri"/>
                <w:sz w:val="18"/>
                <w:szCs w:val="18"/>
              </w:rPr>
              <w:t>.</w:t>
            </w:r>
            <w:r w:rsidRPr="00385286">
              <w:rPr>
                <w:rFonts w:ascii="Calibri" w:hAnsi="Calibri" w:cs="Calibri"/>
                <w:sz w:val="18"/>
                <w:szCs w:val="18"/>
              </w:rPr>
              <w:t xml:space="preserve">122 </w:t>
            </w:r>
          </w:p>
        </w:tc>
      </w:tr>
      <w:tr w:rsidR="00D508E5" w:rsidRPr="00385286" w14:paraId="077366A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3FB672"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Uganda</w:t>
            </w:r>
          </w:p>
        </w:tc>
        <w:tc>
          <w:tcPr>
            <w:tcW w:w="1180" w:type="dxa"/>
            <w:tcBorders>
              <w:top w:val="nil"/>
              <w:left w:val="nil"/>
              <w:bottom w:val="single" w:sz="4" w:space="0" w:color="auto"/>
              <w:right w:val="single" w:sz="4" w:space="0" w:color="auto"/>
            </w:tcBorders>
            <w:shd w:val="clear" w:color="auto" w:fill="auto"/>
            <w:vAlign w:val="center"/>
            <w:hideMark/>
          </w:tcPr>
          <w:p w14:paraId="4C4728E7"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60F8F890" w14:textId="77777777" w:rsidR="00D508E5" w:rsidRPr="00385286" w:rsidRDefault="00D508E5" w:rsidP="00D508E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4A649390"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0F7DE0B2"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6B21B6EC" w14:textId="77777777" w:rsidR="00D508E5" w:rsidRPr="00385286" w:rsidRDefault="00D508E5" w:rsidP="00D508E5">
            <w:pPr>
              <w:spacing w:after="0" w:line="240" w:lineRule="auto"/>
              <w:jc w:val="right"/>
              <w:rPr>
                <w:rFonts w:ascii="Calibri" w:hAnsi="Calibri" w:cs="Calibri"/>
                <w:sz w:val="18"/>
                <w:szCs w:val="18"/>
              </w:rPr>
            </w:pPr>
            <w:r>
              <w:rPr>
                <w:rFonts w:ascii="Calibri" w:hAnsi="Calibri" w:cs="Calibri"/>
                <w:sz w:val="18"/>
                <w:szCs w:val="18"/>
              </w:rPr>
              <w:t>2.</w:t>
            </w:r>
            <w:r w:rsidRPr="00385286">
              <w:rPr>
                <w:rFonts w:ascii="Calibri" w:hAnsi="Calibri" w:cs="Calibri"/>
                <w:sz w:val="18"/>
                <w:szCs w:val="18"/>
              </w:rPr>
              <w:t xml:space="preserve">732 </w:t>
            </w:r>
          </w:p>
        </w:tc>
      </w:tr>
      <w:tr w:rsidR="00D508E5" w:rsidRPr="00385286" w14:paraId="449B00D3"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1361CA9" w14:textId="77777777" w:rsidR="00D508E5" w:rsidRPr="00385286" w:rsidRDefault="00D508E5" w:rsidP="00D508E5">
            <w:pPr>
              <w:spacing w:after="0" w:line="240" w:lineRule="auto"/>
              <w:rPr>
                <w:rFonts w:ascii="Calibri" w:hAnsi="Calibri" w:cs="Calibri"/>
                <w:sz w:val="18"/>
                <w:szCs w:val="18"/>
              </w:rPr>
            </w:pPr>
            <w:r>
              <w:rPr>
                <w:rFonts w:ascii="Calibri" w:hAnsi="Calibri" w:cs="Calibri"/>
                <w:sz w:val="18"/>
                <w:szCs w:val="18"/>
                <w:lang w:val="en-GB"/>
              </w:rPr>
              <w:t>Unión Europea</w:t>
            </w:r>
          </w:p>
        </w:tc>
        <w:tc>
          <w:tcPr>
            <w:tcW w:w="1180" w:type="dxa"/>
            <w:tcBorders>
              <w:top w:val="nil"/>
              <w:left w:val="nil"/>
              <w:bottom w:val="single" w:sz="4" w:space="0" w:color="auto"/>
              <w:right w:val="single" w:sz="4" w:space="0" w:color="auto"/>
            </w:tcBorders>
            <w:shd w:val="clear" w:color="auto" w:fill="auto"/>
            <w:vAlign w:val="center"/>
            <w:hideMark/>
          </w:tcPr>
          <w:p w14:paraId="43F6733C"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0AF97BE" w14:textId="77777777" w:rsidR="00D508E5" w:rsidRPr="00385286" w:rsidRDefault="00D508E5" w:rsidP="00D508E5">
            <w:pPr>
              <w:spacing w:after="0" w:line="240" w:lineRule="auto"/>
              <w:jc w:val="center"/>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500</w:t>
            </w:r>
          </w:p>
        </w:tc>
        <w:tc>
          <w:tcPr>
            <w:tcW w:w="1180" w:type="dxa"/>
            <w:tcBorders>
              <w:top w:val="nil"/>
              <w:left w:val="nil"/>
              <w:bottom w:val="single" w:sz="4" w:space="0" w:color="auto"/>
              <w:right w:val="single" w:sz="4" w:space="0" w:color="auto"/>
            </w:tcBorders>
            <w:shd w:val="clear" w:color="auto" w:fill="auto"/>
            <w:noWrap/>
            <w:vAlign w:val="center"/>
            <w:hideMark/>
          </w:tcPr>
          <w:p w14:paraId="4B5D30C9"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325</w:t>
            </w:r>
            <w:r>
              <w:rPr>
                <w:rFonts w:ascii="Calibri" w:hAnsi="Calibri" w:cs="Calibri"/>
                <w:sz w:val="18"/>
                <w:szCs w:val="18"/>
              </w:rPr>
              <w:t>.</w:t>
            </w:r>
            <w:r w:rsidRPr="00385286">
              <w:rPr>
                <w:rFonts w:ascii="Calibri" w:hAnsi="Calibri" w:cs="Calibri"/>
                <w:sz w:val="18"/>
                <w:szCs w:val="18"/>
              </w:rPr>
              <w:t xml:space="preserve">675 </w:t>
            </w:r>
          </w:p>
        </w:tc>
        <w:tc>
          <w:tcPr>
            <w:tcW w:w="1180" w:type="dxa"/>
            <w:tcBorders>
              <w:top w:val="nil"/>
              <w:left w:val="nil"/>
              <w:bottom w:val="single" w:sz="4" w:space="0" w:color="auto"/>
              <w:right w:val="single" w:sz="4" w:space="0" w:color="auto"/>
            </w:tcBorders>
            <w:shd w:val="clear" w:color="auto" w:fill="auto"/>
            <w:noWrap/>
            <w:vAlign w:val="center"/>
            <w:hideMark/>
          </w:tcPr>
          <w:p w14:paraId="512563EA"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357</w:t>
            </w:r>
            <w:r>
              <w:rPr>
                <w:rFonts w:ascii="Calibri" w:hAnsi="Calibri" w:cs="Calibri"/>
                <w:sz w:val="18"/>
                <w:szCs w:val="18"/>
              </w:rPr>
              <w:t>.</w:t>
            </w:r>
            <w:r w:rsidRPr="00385286">
              <w:rPr>
                <w:rFonts w:ascii="Calibri" w:hAnsi="Calibri" w:cs="Calibri"/>
                <w:sz w:val="18"/>
                <w:szCs w:val="18"/>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2276DA22" w14:textId="77777777" w:rsidR="00D508E5" w:rsidRPr="00385286" w:rsidRDefault="00D508E5" w:rsidP="00D508E5">
            <w:pPr>
              <w:spacing w:after="0" w:line="240" w:lineRule="auto"/>
              <w:jc w:val="right"/>
              <w:rPr>
                <w:rFonts w:ascii="Calibri" w:hAnsi="Calibri" w:cs="Calibri"/>
                <w:sz w:val="18"/>
                <w:szCs w:val="18"/>
              </w:rPr>
            </w:pPr>
            <w:r w:rsidRPr="00385286">
              <w:rPr>
                <w:rFonts w:ascii="Calibri" w:hAnsi="Calibri" w:cs="Calibri"/>
                <w:sz w:val="18"/>
                <w:szCs w:val="18"/>
              </w:rPr>
              <w:t>682</w:t>
            </w:r>
            <w:r>
              <w:rPr>
                <w:rFonts w:ascii="Calibri" w:hAnsi="Calibri" w:cs="Calibri"/>
                <w:sz w:val="18"/>
                <w:szCs w:val="18"/>
              </w:rPr>
              <w:t>.</w:t>
            </w:r>
            <w:r w:rsidRPr="00385286">
              <w:rPr>
                <w:rFonts w:ascii="Calibri" w:hAnsi="Calibri" w:cs="Calibri"/>
                <w:sz w:val="18"/>
                <w:szCs w:val="18"/>
              </w:rPr>
              <w:t xml:space="preserve">885 </w:t>
            </w:r>
          </w:p>
        </w:tc>
      </w:tr>
      <w:tr w:rsidR="00D508E5" w:rsidRPr="00385286" w14:paraId="55B4DA9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7B7A85" w14:textId="77777777" w:rsidR="00D508E5" w:rsidRPr="00385286" w:rsidRDefault="00D508E5" w:rsidP="00D508E5">
            <w:pPr>
              <w:spacing w:after="0" w:line="240" w:lineRule="auto"/>
              <w:rPr>
                <w:rFonts w:ascii="Calibri" w:hAnsi="Calibri" w:cs="Calibri"/>
                <w:sz w:val="18"/>
                <w:szCs w:val="18"/>
              </w:rPr>
            </w:pPr>
            <w:r w:rsidRPr="00385286">
              <w:rPr>
                <w:rFonts w:ascii="Calibri" w:hAnsi="Calibri" w:cs="Calibri"/>
                <w:sz w:val="18"/>
                <w:szCs w:val="18"/>
              </w:rPr>
              <w:t>Uruguay</w:t>
            </w:r>
          </w:p>
        </w:tc>
        <w:tc>
          <w:tcPr>
            <w:tcW w:w="1180" w:type="dxa"/>
            <w:tcBorders>
              <w:top w:val="nil"/>
              <w:left w:val="nil"/>
              <w:bottom w:val="single" w:sz="4" w:space="0" w:color="auto"/>
              <w:right w:val="single" w:sz="4" w:space="0" w:color="auto"/>
            </w:tcBorders>
            <w:shd w:val="clear" w:color="auto" w:fill="auto"/>
            <w:vAlign w:val="center"/>
            <w:hideMark/>
          </w:tcPr>
          <w:p w14:paraId="6117E7F4" w14:textId="77777777" w:rsidR="00D508E5" w:rsidRPr="00385286" w:rsidRDefault="00D508E5" w:rsidP="00785864">
            <w:pPr>
              <w:spacing w:after="0" w:line="240" w:lineRule="auto"/>
              <w:jc w:val="center"/>
              <w:rPr>
                <w:rFonts w:ascii="Calibri" w:hAnsi="Calibri" w:cs="Calibri"/>
                <w:sz w:val="18"/>
                <w:szCs w:val="18"/>
              </w:rPr>
            </w:pPr>
            <w:r w:rsidRPr="00385286">
              <w:rPr>
                <w:rFonts w:ascii="Calibri" w:hAnsi="Calibri" w:cs="Calibri"/>
                <w:sz w:val="18"/>
                <w:szCs w:val="18"/>
              </w:rPr>
              <w:t>0</w:t>
            </w:r>
            <w:r w:rsidR="00785864">
              <w:rPr>
                <w:rFonts w:ascii="Calibri" w:hAnsi="Calibri" w:cs="Calibri"/>
                <w:sz w:val="18"/>
                <w:szCs w:val="18"/>
              </w:rPr>
              <w:t>,</w:t>
            </w:r>
            <w:r w:rsidRPr="00385286">
              <w:rPr>
                <w:rFonts w:ascii="Calibri" w:hAnsi="Calibri" w:cs="Calibri"/>
                <w:sz w:val="18"/>
                <w:szCs w:val="18"/>
              </w:rPr>
              <w:t>092</w:t>
            </w:r>
          </w:p>
        </w:tc>
        <w:tc>
          <w:tcPr>
            <w:tcW w:w="1180" w:type="dxa"/>
            <w:tcBorders>
              <w:top w:val="nil"/>
              <w:left w:val="nil"/>
              <w:bottom w:val="single" w:sz="4" w:space="0" w:color="auto"/>
              <w:right w:val="single" w:sz="4" w:space="0" w:color="auto"/>
            </w:tcBorders>
            <w:shd w:val="clear" w:color="auto" w:fill="auto"/>
            <w:noWrap/>
            <w:vAlign w:val="center"/>
            <w:hideMark/>
          </w:tcPr>
          <w:p w14:paraId="6D2A58D9" w14:textId="77777777" w:rsidR="00D508E5" w:rsidRPr="00385286" w:rsidRDefault="00D508E5" w:rsidP="00785864">
            <w:pPr>
              <w:spacing w:after="0" w:line="240" w:lineRule="auto"/>
              <w:jc w:val="center"/>
              <w:rPr>
                <w:rFonts w:ascii="Calibri" w:hAnsi="Calibri" w:cs="Calibri"/>
                <w:sz w:val="18"/>
                <w:szCs w:val="18"/>
              </w:rPr>
            </w:pPr>
            <w:r w:rsidRPr="00385286">
              <w:rPr>
                <w:rFonts w:ascii="Calibri" w:hAnsi="Calibri" w:cs="Calibri"/>
                <w:sz w:val="18"/>
                <w:szCs w:val="18"/>
              </w:rPr>
              <w:t>0</w:t>
            </w:r>
            <w:r w:rsidR="00785864">
              <w:rPr>
                <w:rFonts w:ascii="Calibri" w:hAnsi="Calibri" w:cs="Calibri"/>
                <w:sz w:val="18"/>
                <w:szCs w:val="18"/>
              </w:rPr>
              <w:t>,</w:t>
            </w:r>
            <w:r w:rsidRPr="00385286">
              <w:rPr>
                <w:rFonts w:ascii="Calibri" w:hAnsi="Calibri" w:cs="Calibri"/>
                <w:sz w:val="18"/>
                <w:szCs w:val="18"/>
              </w:rPr>
              <w:t>115</w:t>
            </w:r>
          </w:p>
        </w:tc>
        <w:tc>
          <w:tcPr>
            <w:tcW w:w="1180" w:type="dxa"/>
            <w:tcBorders>
              <w:top w:val="nil"/>
              <w:left w:val="nil"/>
              <w:bottom w:val="single" w:sz="4" w:space="0" w:color="auto"/>
              <w:right w:val="single" w:sz="4" w:space="0" w:color="auto"/>
            </w:tcBorders>
            <w:shd w:val="clear" w:color="auto" w:fill="auto"/>
            <w:noWrap/>
            <w:vAlign w:val="center"/>
            <w:hideMark/>
          </w:tcPr>
          <w:p w14:paraId="0C9F7B8A" w14:textId="77777777" w:rsidR="00D508E5" w:rsidRPr="00385286" w:rsidRDefault="00D508E5" w:rsidP="00785864">
            <w:pPr>
              <w:spacing w:after="0" w:line="240" w:lineRule="auto"/>
              <w:jc w:val="right"/>
              <w:rPr>
                <w:rFonts w:ascii="Calibri" w:hAnsi="Calibri" w:cs="Calibri"/>
                <w:sz w:val="18"/>
                <w:szCs w:val="18"/>
              </w:rPr>
            </w:pPr>
            <w:r w:rsidRPr="00385286">
              <w:rPr>
                <w:rFonts w:ascii="Calibri" w:hAnsi="Calibri" w:cs="Calibri"/>
                <w:sz w:val="18"/>
                <w:szCs w:val="18"/>
              </w:rPr>
              <w:t>14</w:t>
            </w:r>
            <w:r w:rsidR="00785864">
              <w:rPr>
                <w:rFonts w:ascii="Calibri" w:hAnsi="Calibri" w:cs="Calibri"/>
                <w:sz w:val="18"/>
                <w:szCs w:val="18"/>
              </w:rPr>
              <w:t>.</w:t>
            </w:r>
            <w:r w:rsidRPr="00385286">
              <w:rPr>
                <w:rFonts w:ascii="Calibri" w:hAnsi="Calibri" w:cs="Calibri"/>
                <w:sz w:val="18"/>
                <w:szCs w:val="18"/>
              </w:rPr>
              <w:t xml:space="preserve">982 </w:t>
            </w:r>
          </w:p>
        </w:tc>
        <w:tc>
          <w:tcPr>
            <w:tcW w:w="1180" w:type="dxa"/>
            <w:tcBorders>
              <w:top w:val="nil"/>
              <w:left w:val="nil"/>
              <w:bottom w:val="single" w:sz="4" w:space="0" w:color="auto"/>
              <w:right w:val="single" w:sz="4" w:space="0" w:color="auto"/>
            </w:tcBorders>
            <w:shd w:val="clear" w:color="auto" w:fill="auto"/>
            <w:noWrap/>
            <w:vAlign w:val="center"/>
            <w:hideMark/>
          </w:tcPr>
          <w:p w14:paraId="5D53169A" w14:textId="77777777" w:rsidR="00D508E5" w:rsidRPr="00385286" w:rsidRDefault="00D508E5" w:rsidP="00785864">
            <w:pPr>
              <w:spacing w:after="0" w:line="240" w:lineRule="auto"/>
              <w:jc w:val="right"/>
              <w:rPr>
                <w:rFonts w:ascii="Calibri" w:hAnsi="Calibri" w:cs="Calibri"/>
                <w:sz w:val="18"/>
                <w:szCs w:val="18"/>
              </w:rPr>
            </w:pPr>
            <w:r w:rsidRPr="00385286">
              <w:rPr>
                <w:rFonts w:ascii="Calibri" w:hAnsi="Calibri" w:cs="Calibri"/>
                <w:sz w:val="18"/>
                <w:szCs w:val="18"/>
              </w:rPr>
              <w:t>16</w:t>
            </w:r>
            <w:r w:rsidR="00785864">
              <w:rPr>
                <w:rFonts w:ascii="Calibri" w:hAnsi="Calibri" w:cs="Calibri"/>
                <w:sz w:val="18"/>
                <w:szCs w:val="18"/>
              </w:rPr>
              <w:t>.</w:t>
            </w:r>
            <w:r w:rsidRPr="00385286">
              <w:rPr>
                <w:rFonts w:ascii="Calibri" w:hAnsi="Calibri" w:cs="Calibri"/>
                <w:sz w:val="18"/>
                <w:szCs w:val="18"/>
              </w:rPr>
              <w:t xml:space="preserve">433 </w:t>
            </w:r>
          </w:p>
        </w:tc>
        <w:tc>
          <w:tcPr>
            <w:tcW w:w="1180" w:type="dxa"/>
            <w:tcBorders>
              <w:top w:val="nil"/>
              <w:left w:val="nil"/>
              <w:bottom w:val="single" w:sz="4" w:space="0" w:color="auto"/>
              <w:right w:val="single" w:sz="4" w:space="0" w:color="auto"/>
            </w:tcBorders>
            <w:shd w:val="clear" w:color="auto" w:fill="auto"/>
            <w:noWrap/>
            <w:vAlign w:val="center"/>
            <w:hideMark/>
          </w:tcPr>
          <w:p w14:paraId="5796F7FF" w14:textId="77777777" w:rsidR="00D508E5" w:rsidRPr="00385286" w:rsidRDefault="00D508E5" w:rsidP="00785864">
            <w:pPr>
              <w:spacing w:after="0" w:line="240" w:lineRule="auto"/>
              <w:jc w:val="right"/>
              <w:rPr>
                <w:rFonts w:ascii="Calibri" w:hAnsi="Calibri" w:cs="Calibri"/>
                <w:sz w:val="18"/>
                <w:szCs w:val="18"/>
              </w:rPr>
            </w:pPr>
            <w:r w:rsidRPr="00385286">
              <w:rPr>
                <w:rFonts w:ascii="Calibri" w:hAnsi="Calibri" w:cs="Calibri"/>
                <w:sz w:val="18"/>
                <w:szCs w:val="18"/>
              </w:rPr>
              <w:t>31</w:t>
            </w:r>
            <w:r w:rsidR="00785864">
              <w:rPr>
                <w:rFonts w:ascii="Calibri" w:hAnsi="Calibri" w:cs="Calibri"/>
                <w:sz w:val="18"/>
                <w:szCs w:val="18"/>
              </w:rPr>
              <w:t>.</w:t>
            </w:r>
            <w:r w:rsidRPr="00385286">
              <w:rPr>
                <w:rFonts w:ascii="Calibri" w:hAnsi="Calibri" w:cs="Calibri"/>
                <w:sz w:val="18"/>
                <w:szCs w:val="18"/>
              </w:rPr>
              <w:t xml:space="preserve">415 </w:t>
            </w:r>
          </w:p>
        </w:tc>
      </w:tr>
      <w:tr w:rsidR="00785864" w:rsidRPr="00385286" w14:paraId="2DEDF6E2"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337EDF" w14:textId="77777777" w:rsidR="00785864" w:rsidRPr="00385286" w:rsidRDefault="00785864" w:rsidP="00F23EEC">
            <w:pPr>
              <w:spacing w:after="0" w:line="240" w:lineRule="auto"/>
              <w:rPr>
                <w:rFonts w:ascii="Calibri" w:hAnsi="Calibri" w:cs="Calibri"/>
                <w:sz w:val="18"/>
                <w:szCs w:val="18"/>
              </w:rPr>
            </w:pPr>
            <w:r>
              <w:rPr>
                <w:rFonts w:ascii="Calibri" w:hAnsi="Calibri" w:cs="Calibri"/>
                <w:sz w:val="18"/>
                <w:szCs w:val="18"/>
              </w:rPr>
              <w:t>Uzbekistán</w:t>
            </w:r>
          </w:p>
        </w:tc>
        <w:tc>
          <w:tcPr>
            <w:tcW w:w="1180" w:type="dxa"/>
            <w:tcBorders>
              <w:top w:val="nil"/>
              <w:left w:val="nil"/>
              <w:bottom w:val="single" w:sz="4" w:space="0" w:color="auto"/>
              <w:right w:val="single" w:sz="4" w:space="0" w:color="auto"/>
            </w:tcBorders>
            <w:shd w:val="clear" w:color="auto" w:fill="auto"/>
            <w:vAlign w:val="center"/>
            <w:hideMark/>
          </w:tcPr>
          <w:p w14:paraId="5096EF93" w14:textId="77777777" w:rsidR="00785864" w:rsidRPr="00385286" w:rsidRDefault="00785864" w:rsidP="0078586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027</w:t>
            </w:r>
          </w:p>
        </w:tc>
        <w:tc>
          <w:tcPr>
            <w:tcW w:w="1180" w:type="dxa"/>
            <w:tcBorders>
              <w:top w:val="nil"/>
              <w:left w:val="nil"/>
              <w:bottom w:val="single" w:sz="4" w:space="0" w:color="auto"/>
              <w:right w:val="single" w:sz="4" w:space="0" w:color="auto"/>
            </w:tcBorders>
            <w:shd w:val="clear" w:color="auto" w:fill="auto"/>
            <w:noWrap/>
            <w:vAlign w:val="center"/>
            <w:hideMark/>
          </w:tcPr>
          <w:p w14:paraId="4971CDF1" w14:textId="77777777" w:rsidR="00785864" w:rsidRPr="00385286" w:rsidRDefault="00785864" w:rsidP="00F23EEC">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034</w:t>
            </w:r>
          </w:p>
        </w:tc>
        <w:tc>
          <w:tcPr>
            <w:tcW w:w="1180" w:type="dxa"/>
            <w:tcBorders>
              <w:top w:val="nil"/>
              <w:left w:val="nil"/>
              <w:bottom w:val="single" w:sz="4" w:space="0" w:color="auto"/>
              <w:right w:val="single" w:sz="4" w:space="0" w:color="auto"/>
            </w:tcBorders>
            <w:shd w:val="clear" w:color="auto" w:fill="auto"/>
            <w:noWrap/>
            <w:vAlign w:val="center"/>
            <w:hideMark/>
          </w:tcPr>
          <w:p w14:paraId="2DF673D7" w14:textId="77777777" w:rsidR="00785864" w:rsidRPr="00385286" w:rsidRDefault="00785864" w:rsidP="00F23EEC">
            <w:pPr>
              <w:spacing w:after="0" w:line="240" w:lineRule="auto"/>
              <w:jc w:val="right"/>
              <w:rPr>
                <w:rFonts w:ascii="Calibri" w:hAnsi="Calibri" w:cs="Calibri"/>
                <w:sz w:val="18"/>
                <w:szCs w:val="18"/>
              </w:rPr>
            </w:pPr>
            <w:r>
              <w:rPr>
                <w:rFonts w:ascii="Calibri" w:hAnsi="Calibri" w:cs="Calibri"/>
                <w:sz w:val="18"/>
                <w:szCs w:val="18"/>
              </w:rPr>
              <w:t>4.</w:t>
            </w:r>
            <w:r w:rsidRPr="00385286">
              <w:rPr>
                <w:rFonts w:ascii="Calibri" w:hAnsi="Calibri" w:cs="Calibri"/>
                <w:sz w:val="18"/>
                <w:szCs w:val="18"/>
              </w:rPr>
              <w:t xml:space="preserve">397 </w:t>
            </w:r>
          </w:p>
        </w:tc>
        <w:tc>
          <w:tcPr>
            <w:tcW w:w="1180" w:type="dxa"/>
            <w:tcBorders>
              <w:top w:val="nil"/>
              <w:left w:val="nil"/>
              <w:bottom w:val="single" w:sz="4" w:space="0" w:color="auto"/>
              <w:right w:val="single" w:sz="4" w:space="0" w:color="auto"/>
            </w:tcBorders>
            <w:shd w:val="clear" w:color="auto" w:fill="auto"/>
            <w:noWrap/>
            <w:vAlign w:val="center"/>
            <w:hideMark/>
          </w:tcPr>
          <w:p w14:paraId="62C6B80D"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4</w:t>
            </w:r>
            <w:r>
              <w:rPr>
                <w:rFonts w:ascii="Calibri" w:hAnsi="Calibri" w:cs="Calibri"/>
                <w:sz w:val="18"/>
                <w:szCs w:val="18"/>
              </w:rPr>
              <w:t>.</w:t>
            </w:r>
            <w:r w:rsidRPr="00385286">
              <w:rPr>
                <w:rFonts w:ascii="Calibri" w:hAnsi="Calibri" w:cs="Calibri"/>
                <w:sz w:val="18"/>
                <w:szCs w:val="18"/>
              </w:rPr>
              <w:t xml:space="preserve">823 </w:t>
            </w:r>
          </w:p>
        </w:tc>
        <w:tc>
          <w:tcPr>
            <w:tcW w:w="1180" w:type="dxa"/>
            <w:tcBorders>
              <w:top w:val="nil"/>
              <w:left w:val="nil"/>
              <w:bottom w:val="single" w:sz="4" w:space="0" w:color="auto"/>
              <w:right w:val="single" w:sz="4" w:space="0" w:color="auto"/>
            </w:tcBorders>
            <w:shd w:val="clear" w:color="auto" w:fill="auto"/>
            <w:noWrap/>
            <w:vAlign w:val="center"/>
            <w:hideMark/>
          </w:tcPr>
          <w:p w14:paraId="7C8FA65B"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9</w:t>
            </w:r>
            <w:r>
              <w:rPr>
                <w:rFonts w:ascii="Calibri" w:hAnsi="Calibri" w:cs="Calibri"/>
                <w:sz w:val="18"/>
                <w:szCs w:val="18"/>
              </w:rPr>
              <w:t>.</w:t>
            </w:r>
            <w:r w:rsidRPr="00385286">
              <w:rPr>
                <w:rFonts w:ascii="Calibri" w:hAnsi="Calibri" w:cs="Calibri"/>
                <w:sz w:val="18"/>
                <w:szCs w:val="18"/>
              </w:rPr>
              <w:t xml:space="preserve">220 </w:t>
            </w:r>
          </w:p>
        </w:tc>
      </w:tr>
      <w:tr w:rsidR="00785864" w:rsidRPr="00385286" w14:paraId="5C29CE71"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24FF77" w14:textId="77777777" w:rsidR="00785864" w:rsidRPr="00385286" w:rsidRDefault="00785864" w:rsidP="00F23EEC">
            <w:pPr>
              <w:spacing w:after="0" w:line="240" w:lineRule="auto"/>
              <w:rPr>
                <w:rFonts w:ascii="Calibri" w:hAnsi="Calibri" w:cs="Calibri"/>
                <w:sz w:val="18"/>
                <w:szCs w:val="18"/>
              </w:rPr>
            </w:pPr>
            <w:r w:rsidRPr="00385286">
              <w:rPr>
                <w:rFonts w:ascii="Calibri" w:hAnsi="Calibri" w:cs="Calibri"/>
                <w:sz w:val="18"/>
                <w:szCs w:val="18"/>
              </w:rPr>
              <w:t>Vanuatu</w:t>
            </w:r>
          </w:p>
        </w:tc>
        <w:tc>
          <w:tcPr>
            <w:tcW w:w="1180" w:type="dxa"/>
            <w:tcBorders>
              <w:top w:val="nil"/>
              <w:left w:val="nil"/>
              <w:bottom w:val="single" w:sz="4" w:space="0" w:color="auto"/>
              <w:right w:val="single" w:sz="4" w:space="0" w:color="auto"/>
            </w:tcBorders>
            <w:shd w:val="clear" w:color="auto" w:fill="auto"/>
            <w:vAlign w:val="center"/>
            <w:hideMark/>
          </w:tcPr>
          <w:p w14:paraId="2F693706" w14:textId="77777777" w:rsidR="00785864" w:rsidRPr="00385286" w:rsidRDefault="00785864" w:rsidP="0078586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72709CE5" w14:textId="77777777" w:rsidR="00785864" w:rsidRPr="00385286" w:rsidRDefault="00785864" w:rsidP="00F23EEC">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001</w:t>
            </w:r>
          </w:p>
        </w:tc>
        <w:tc>
          <w:tcPr>
            <w:tcW w:w="1180" w:type="dxa"/>
            <w:tcBorders>
              <w:top w:val="nil"/>
              <w:left w:val="nil"/>
              <w:bottom w:val="single" w:sz="4" w:space="0" w:color="auto"/>
              <w:right w:val="single" w:sz="4" w:space="0" w:color="auto"/>
            </w:tcBorders>
            <w:shd w:val="clear" w:color="auto" w:fill="auto"/>
            <w:noWrap/>
            <w:vAlign w:val="center"/>
            <w:hideMark/>
          </w:tcPr>
          <w:p w14:paraId="653FF47A" w14:textId="77777777" w:rsidR="00785864" w:rsidRPr="00385286" w:rsidRDefault="00785864" w:rsidP="00F23EEC">
            <w:pPr>
              <w:spacing w:after="0" w:line="240" w:lineRule="auto"/>
              <w:jc w:val="right"/>
              <w:rPr>
                <w:rFonts w:ascii="Calibri" w:hAnsi="Calibri" w:cs="Calibri"/>
                <w:sz w:val="18"/>
                <w:szCs w:val="18"/>
              </w:rPr>
            </w:pPr>
            <w:r w:rsidRPr="00385286">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192CCC0" w14:textId="77777777" w:rsidR="00785864" w:rsidRPr="00385286" w:rsidRDefault="00785864" w:rsidP="00F23EEC">
            <w:pPr>
              <w:spacing w:after="0" w:line="240" w:lineRule="auto"/>
              <w:jc w:val="right"/>
              <w:rPr>
                <w:rFonts w:ascii="Calibri" w:hAnsi="Calibri" w:cs="Calibri"/>
                <w:sz w:val="18"/>
                <w:szCs w:val="18"/>
              </w:rPr>
            </w:pPr>
            <w:r w:rsidRPr="00385286">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7C5D92F" w14:textId="77777777" w:rsidR="00785864" w:rsidRPr="00385286" w:rsidRDefault="00785864" w:rsidP="00F23EEC">
            <w:pPr>
              <w:spacing w:after="0" w:line="240" w:lineRule="auto"/>
              <w:jc w:val="right"/>
              <w:rPr>
                <w:rFonts w:ascii="Calibri" w:hAnsi="Calibri" w:cs="Calibri"/>
                <w:sz w:val="18"/>
                <w:szCs w:val="18"/>
              </w:rPr>
            </w:pPr>
            <w:r w:rsidRPr="00385286">
              <w:rPr>
                <w:rFonts w:ascii="Calibri" w:hAnsi="Calibri" w:cs="Calibri"/>
                <w:sz w:val="18"/>
                <w:szCs w:val="18"/>
              </w:rPr>
              <w:t xml:space="preserve">342 </w:t>
            </w:r>
          </w:p>
        </w:tc>
      </w:tr>
      <w:tr w:rsidR="00785864" w:rsidRPr="00385286" w14:paraId="7DC9226B"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E1B43E" w14:textId="77777777" w:rsidR="00785864" w:rsidRPr="00385286" w:rsidRDefault="00785864" w:rsidP="00785864">
            <w:pPr>
              <w:spacing w:after="0" w:line="240" w:lineRule="auto"/>
              <w:rPr>
                <w:rFonts w:ascii="Calibri" w:hAnsi="Calibri" w:cs="Calibri"/>
                <w:sz w:val="18"/>
                <w:szCs w:val="18"/>
              </w:rPr>
            </w:pPr>
            <w:r w:rsidRPr="00385286">
              <w:rPr>
                <w:rFonts w:ascii="Calibri" w:hAnsi="Calibri" w:cs="Calibri"/>
                <w:sz w:val="18"/>
                <w:szCs w:val="18"/>
              </w:rPr>
              <w:t>Venezuela</w:t>
            </w:r>
            <w:r>
              <w:rPr>
                <w:rFonts w:ascii="Calibri" w:hAnsi="Calibri" w:cs="Calibri"/>
                <w:sz w:val="18"/>
                <w:szCs w:val="18"/>
              </w:rPr>
              <w:t xml:space="preserve"> (República </w:t>
            </w:r>
            <w:r w:rsidRPr="0021489F">
              <w:rPr>
                <w:rFonts w:ascii="Calibri" w:hAnsi="Calibri" w:cs="Calibri"/>
                <w:sz w:val="18"/>
                <w:szCs w:val="18"/>
              </w:rPr>
              <w:t>Bolivarian</w:t>
            </w:r>
            <w:r>
              <w:rPr>
                <w:rFonts w:ascii="Calibri" w:hAnsi="Calibri" w:cs="Calibri"/>
                <w:sz w:val="18"/>
                <w:szCs w:val="18"/>
              </w:rPr>
              <w:t>a de</w:t>
            </w:r>
            <w:r w:rsidRPr="0021489F">
              <w:rPr>
                <w:rFonts w:ascii="Calibri" w:hAnsi="Calibri" w:cs="Calibri"/>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4FCC9DA4" w14:textId="77777777" w:rsidR="00785864" w:rsidRPr="00385286" w:rsidRDefault="00785864" w:rsidP="0078586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175</w:t>
            </w:r>
          </w:p>
        </w:tc>
        <w:tc>
          <w:tcPr>
            <w:tcW w:w="1180" w:type="dxa"/>
            <w:tcBorders>
              <w:top w:val="nil"/>
              <w:left w:val="nil"/>
              <w:bottom w:val="single" w:sz="4" w:space="0" w:color="auto"/>
              <w:right w:val="single" w:sz="4" w:space="0" w:color="auto"/>
            </w:tcBorders>
            <w:shd w:val="clear" w:color="auto" w:fill="auto"/>
            <w:noWrap/>
            <w:vAlign w:val="center"/>
            <w:hideMark/>
          </w:tcPr>
          <w:p w14:paraId="77C884BA" w14:textId="77777777" w:rsidR="00785864" w:rsidRPr="00385286" w:rsidRDefault="00785864" w:rsidP="0078586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219</w:t>
            </w:r>
          </w:p>
        </w:tc>
        <w:tc>
          <w:tcPr>
            <w:tcW w:w="1180" w:type="dxa"/>
            <w:tcBorders>
              <w:top w:val="nil"/>
              <w:left w:val="nil"/>
              <w:bottom w:val="single" w:sz="4" w:space="0" w:color="auto"/>
              <w:right w:val="single" w:sz="4" w:space="0" w:color="auto"/>
            </w:tcBorders>
            <w:shd w:val="clear" w:color="auto" w:fill="auto"/>
            <w:noWrap/>
            <w:vAlign w:val="center"/>
            <w:hideMark/>
          </w:tcPr>
          <w:p w14:paraId="6298BFD7"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28</w:t>
            </w:r>
            <w:r>
              <w:rPr>
                <w:rFonts w:ascii="Calibri" w:hAnsi="Calibri" w:cs="Calibri"/>
                <w:sz w:val="18"/>
                <w:szCs w:val="18"/>
              </w:rPr>
              <w:t>.</w:t>
            </w:r>
            <w:r w:rsidRPr="00385286">
              <w:rPr>
                <w:rFonts w:ascii="Calibri" w:hAnsi="Calibri" w:cs="Calibri"/>
                <w:sz w:val="18"/>
                <w:szCs w:val="18"/>
              </w:rPr>
              <w:t xml:space="preserve">498 </w:t>
            </w:r>
          </w:p>
        </w:tc>
        <w:tc>
          <w:tcPr>
            <w:tcW w:w="1180" w:type="dxa"/>
            <w:tcBorders>
              <w:top w:val="nil"/>
              <w:left w:val="nil"/>
              <w:bottom w:val="single" w:sz="4" w:space="0" w:color="auto"/>
              <w:right w:val="single" w:sz="4" w:space="0" w:color="auto"/>
            </w:tcBorders>
            <w:shd w:val="clear" w:color="auto" w:fill="auto"/>
            <w:noWrap/>
            <w:vAlign w:val="center"/>
            <w:hideMark/>
          </w:tcPr>
          <w:p w14:paraId="19048714"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31</w:t>
            </w:r>
            <w:r>
              <w:rPr>
                <w:rFonts w:ascii="Calibri" w:hAnsi="Calibri" w:cs="Calibri"/>
                <w:sz w:val="18"/>
                <w:szCs w:val="18"/>
              </w:rPr>
              <w:t>.</w:t>
            </w:r>
            <w:r w:rsidRPr="00385286">
              <w:rPr>
                <w:rFonts w:ascii="Calibri" w:hAnsi="Calibri" w:cs="Calibri"/>
                <w:sz w:val="18"/>
                <w:szCs w:val="18"/>
              </w:rPr>
              <w:t xml:space="preserve">258 </w:t>
            </w:r>
          </w:p>
        </w:tc>
        <w:tc>
          <w:tcPr>
            <w:tcW w:w="1180" w:type="dxa"/>
            <w:tcBorders>
              <w:top w:val="nil"/>
              <w:left w:val="nil"/>
              <w:bottom w:val="single" w:sz="4" w:space="0" w:color="auto"/>
              <w:right w:val="single" w:sz="4" w:space="0" w:color="auto"/>
            </w:tcBorders>
            <w:shd w:val="clear" w:color="auto" w:fill="auto"/>
            <w:noWrap/>
            <w:vAlign w:val="center"/>
            <w:hideMark/>
          </w:tcPr>
          <w:p w14:paraId="5DBEDA4A"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59</w:t>
            </w:r>
            <w:r>
              <w:rPr>
                <w:rFonts w:ascii="Calibri" w:hAnsi="Calibri" w:cs="Calibri"/>
                <w:sz w:val="18"/>
                <w:szCs w:val="18"/>
              </w:rPr>
              <w:t>.</w:t>
            </w:r>
            <w:r w:rsidRPr="00385286">
              <w:rPr>
                <w:rFonts w:ascii="Calibri" w:hAnsi="Calibri" w:cs="Calibri"/>
                <w:sz w:val="18"/>
                <w:szCs w:val="18"/>
              </w:rPr>
              <w:t xml:space="preserve">756 </w:t>
            </w:r>
          </w:p>
        </w:tc>
      </w:tr>
      <w:tr w:rsidR="00785864" w:rsidRPr="00385286" w14:paraId="1F34EFC8"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83A6566" w14:textId="77777777" w:rsidR="00785864" w:rsidRPr="00385286" w:rsidRDefault="00785864" w:rsidP="00F23EEC">
            <w:pPr>
              <w:spacing w:after="0" w:line="240" w:lineRule="auto"/>
              <w:rPr>
                <w:rFonts w:ascii="Calibri" w:hAnsi="Calibri" w:cs="Calibri"/>
                <w:sz w:val="18"/>
                <w:szCs w:val="18"/>
              </w:rPr>
            </w:pPr>
            <w:r w:rsidRPr="00385286">
              <w:rPr>
                <w:rFonts w:ascii="Calibri" w:hAnsi="Calibri" w:cs="Calibri"/>
                <w:sz w:val="18"/>
                <w:szCs w:val="18"/>
              </w:rPr>
              <w:t>Viet Nam</w:t>
            </w:r>
          </w:p>
        </w:tc>
        <w:tc>
          <w:tcPr>
            <w:tcW w:w="1180" w:type="dxa"/>
            <w:tcBorders>
              <w:top w:val="nil"/>
              <w:left w:val="nil"/>
              <w:bottom w:val="single" w:sz="4" w:space="0" w:color="auto"/>
              <w:right w:val="single" w:sz="4" w:space="0" w:color="auto"/>
            </w:tcBorders>
            <w:shd w:val="clear" w:color="auto" w:fill="auto"/>
            <w:vAlign w:val="center"/>
            <w:hideMark/>
          </w:tcPr>
          <w:p w14:paraId="6350BDB7" w14:textId="77777777" w:rsidR="00785864" w:rsidRPr="00385286" w:rsidRDefault="00785864" w:rsidP="0078586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093</w:t>
            </w:r>
          </w:p>
        </w:tc>
        <w:tc>
          <w:tcPr>
            <w:tcW w:w="1180" w:type="dxa"/>
            <w:tcBorders>
              <w:top w:val="nil"/>
              <w:left w:val="nil"/>
              <w:bottom w:val="single" w:sz="4" w:space="0" w:color="auto"/>
              <w:right w:val="single" w:sz="4" w:space="0" w:color="auto"/>
            </w:tcBorders>
            <w:shd w:val="clear" w:color="auto" w:fill="auto"/>
            <w:noWrap/>
            <w:vAlign w:val="center"/>
            <w:hideMark/>
          </w:tcPr>
          <w:p w14:paraId="2B8AF025" w14:textId="77777777" w:rsidR="00785864" w:rsidRPr="00385286" w:rsidRDefault="00785864" w:rsidP="00F23EEC">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116</w:t>
            </w:r>
          </w:p>
        </w:tc>
        <w:tc>
          <w:tcPr>
            <w:tcW w:w="1180" w:type="dxa"/>
            <w:tcBorders>
              <w:top w:val="nil"/>
              <w:left w:val="nil"/>
              <w:bottom w:val="single" w:sz="4" w:space="0" w:color="auto"/>
              <w:right w:val="single" w:sz="4" w:space="0" w:color="auto"/>
            </w:tcBorders>
            <w:shd w:val="clear" w:color="auto" w:fill="auto"/>
            <w:noWrap/>
            <w:vAlign w:val="center"/>
            <w:hideMark/>
          </w:tcPr>
          <w:p w14:paraId="0C2B8D0B"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15</w:t>
            </w:r>
            <w:r>
              <w:rPr>
                <w:rFonts w:ascii="Calibri" w:hAnsi="Calibri" w:cs="Calibri"/>
                <w:sz w:val="18"/>
                <w:szCs w:val="18"/>
              </w:rPr>
              <w:t>.</w:t>
            </w:r>
            <w:r w:rsidRPr="00385286">
              <w:rPr>
                <w:rFonts w:ascii="Calibri" w:hAnsi="Calibri" w:cs="Calibri"/>
                <w:sz w:val="18"/>
                <w:szCs w:val="18"/>
              </w:rPr>
              <w:t xml:space="preserve">145 </w:t>
            </w:r>
          </w:p>
        </w:tc>
        <w:tc>
          <w:tcPr>
            <w:tcW w:w="1180" w:type="dxa"/>
            <w:tcBorders>
              <w:top w:val="nil"/>
              <w:left w:val="nil"/>
              <w:bottom w:val="single" w:sz="4" w:space="0" w:color="auto"/>
              <w:right w:val="single" w:sz="4" w:space="0" w:color="auto"/>
            </w:tcBorders>
            <w:shd w:val="clear" w:color="auto" w:fill="auto"/>
            <w:noWrap/>
            <w:vAlign w:val="center"/>
            <w:hideMark/>
          </w:tcPr>
          <w:p w14:paraId="7DCE8B0D"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16</w:t>
            </w:r>
            <w:r>
              <w:rPr>
                <w:rFonts w:ascii="Calibri" w:hAnsi="Calibri" w:cs="Calibri"/>
                <w:sz w:val="18"/>
                <w:szCs w:val="18"/>
              </w:rPr>
              <w:t>.</w:t>
            </w:r>
            <w:r w:rsidRPr="00385286">
              <w:rPr>
                <w:rFonts w:ascii="Calibri" w:hAnsi="Calibri" w:cs="Calibri"/>
                <w:sz w:val="18"/>
                <w:szCs w:val="18"/>
              </w:rPr>
              <w:t xml:space="preserve">611 </w:t>
            </w:r>
          </w:p>
        </w:tc>
        <w:tc>
          <w:tcPr>
            <w:tcW w:w="1180" w:type="dxa"/>
            <w:tcBorders>
              <w:top w:val="nil"/>
              <w:left w:val="nil"/>
              <w:bottom w:val="single" w:sz="4" w:space="0" w:color="auto"/>
              <w:right w:val="single" w:sz="4" w:space="0" w:color="auto"/>
            </w:tcBorders>
            <w:shd w:val="clear" w:color="auto" w:fill="auto"/>
            <w:noWrap/>
            <w:vAlign w:val="center"/>
            <w:hideMark/>
          </w:tcPr>
          <w:p w14:paraId="77B96A6E"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31</w:t>
            </w:r>
            <w:r>
              <w:rPr>
                <w:rFonts w:ascii="Calibri" w:hAnsi="Calibri" w:cs="Calibri"/>
                <w:sz w:val="18"/>
                <w:szCs w:val="18"/>
              </w:rPr>
              <w:t>.</w:t>
            </w:r>
            <w:r w:rsidRPr="00385286">
              <w:rPr>
                <w:rFonts w:ascii="Calibri" w:hAnsi="Calibri" w:cs="Calibri"/>
                <w:sz w:val="18"/>
                <w:szCs w:val="18"/>
              </w:rPr>
              <w:t xml:space="preserve">756 </w:t>
            </w:r>
          </w:p>
        </w:tc>
      </w:tr>
      <w:tr w:rsidR="00785864" w:rsidRPr="00385286" w14:paraId="420B0BC5"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DF7BD6" w14:textId="77777777" w:rsidR="00785864" w:rsidRPr="00385286" w:rsidRDefault="00785864" w:rsidP="00F23EEC">
            <w:pPr>
              <w:spacing w:after="0" w:line="240" w:lineRule="auto"/>
              <w:rPr>
                <w:rFonts w:ascii="Calibri" w:hAnsi="Calibri" w:cs="Calibri"/>
                <w:sz w:val="18"/>
                <w:szCs w:val="18"/>
              </w:rPr>
            </w:pPr>
            <w:r w:rsidRPr="00385286">
              <w:rPr>
                <w:rFonts w:ascii="Calibri" w:hAnsi="Calibri" w:cs="Calibri"/>
                <w:sz w:val="18"/>
                <w:szCs w:val="18"/>
              </w:rPr>
              <w:t>Yemen</w:t>
            </w:r>
          </w:p>
        </w:tc>
        <w:tc>
          <w:tcPr>
            <w:tcW w:w="1180" w:type="dxa"/>
            <w:tcBorders>
              <w:top w:val="nil"/>
              <w:left w:val="nil"/>
              <w:bottom w:val="single" w:sz="4" w:space="0" w:color="auto"/>
              <w:right w:val="single" w:sz="4" w:space="0" w:color="auto"/>
            </w:tcBorders>
            <w:shd w:val="clear" w:color="auto" w:fill="auto"/>
            <w:vAlign w:val="center"/>
            <w:hideMark/>
          </w:tcPr>
          <w:p w14:paraId="349E92B7" w14:textId="77777777" w:rsidR="00785864" w:rsidRPr="00385286" w:rsidRDefault="00785864" w:rsidP="00F23EEC">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426F4561" w14:textId="77777777" w:rsidR="00785864" w:rsidRPr="00385286" w:rsidRDefault="00785864" w:rsidP="00F23EEC">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41C57E58"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508CC338"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432A1F99"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732 </w:t>
            </w:r>
          </w:p>
        </w:tc>
      </w:tr>
      <w:tr w:rsidR="00785864" w:rsidRPr="00385286" w14:paraId="7CC22549"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CF6094" w14:textId="77777777" w:rsidR="00785864" w:rsidRPr="00385286" w:rsidRDefault="00785864" w:rsidP="009145B5">
            <w:pPr>
              <w:spacing w:after="0" w:line="240" w:lineRule="auto"/>
              <w:rPr>
                <w:rFonts w:ascii="Calibri" w:hAnsi="Calibri" w:cs="Calibri"/>
                <w:sz w:val="18"/>
                <w:szCs w:val="18"/>
              </w:rPr>
            </w:pPr>
            <w:r w:rsidRPr="00385286">
              <w:rPr>
                <w:rFonts w:ascii="Calibri" w:hAnsi="Calibri" w:cs="Calibri"/>
                <w:sz w:val="18"/>
                <w:szCs w:val="18"/>
              </w:rPr>
              <w:t>Zambia</w:t>
            </w:r>
          </w:p>
        </w:tc>
        <w:tc>
          <w:tcPr>
            <w:tcW w:w="1180" w:type="dxa"/>
            <w:tcBorders>
              <w:top w:val="nil"/>
              <w:left w:val="nil"/>
              <w:bottom w:val="single" w:sz="4" w:space="0" w:color="auto"/>
              <w:right w:val="single" w:sz="4" w:space="0" w:color="auto"/>
            </w:tcBorders>
            <w:shd w:val="clear" w:color="auto" w:fill="auto"/>
            <w:vAlign w:val="center"/>
            <w:hideMark/>
          </w:tcPr>
          <w:p w14:paraId="7AB8E9B3" w14:textId="77777777" w:rsidR="00785864" w:rsidRPr="00385286" w:rsidRDefault="00785864" w:rsidP="0078586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008</w:t>
            </w:r>
          </w:p>
        </w:tc>
        <w:tc>
          <w:tcPr>
            <w:tcW w:w="1180" w:type="dxa"/>
            <w:tcBorders>
              <w:top w:val="nil"/>
              <w:left w:val="nil"/>
              <w:bottom w:val="single" w:sz="4" w:space="0" w:color="auto"/>
              <w:right w:val="single" w:sz="4" w:space="0" w:color="auto"/>
            </w:tcBorders>
            <w:shd w:val="clear" w:color="auto" w:fill="auto"/>
            <w:noWrap/>
            <w:vAlign w:val="center"/>
            <w:hideMark/>
          </w:tcPr>
          <w:p w14:paraId="22EA735D" w14:textId="77777777" w:rsidR="00785864" w:rsidRPr="00385286" w:rsidRDefault="00785864" w:rsidP="009145B5">
            <w:pPr>
              <w:spacing w:after="0" w:line="240" w:lineRule="auto"/>
              <w:jc w:val="center"/>
              <w:rPr>
                <w:rFonts w:ascii="Calibri" w:hAnsi="Calibri" w:cs="Calibri"/>
                <w:sz w:val="18"/>
                <w:szCs w:val="18"/>
              </w:rPr>
            </w:pPr>
            <w:r>
              <w:rPr>
                <w:rFonts w:ascii="Calibri" w:hAnsi="Calibri" w:cs="Calibri"/>
                <w:sz w:val="18"/>
                <w:szCs w:val="18"/>
              </w:rPr>
              <w:t>0,</w:t>
            </w:r>
            <w:r w:rsidRPr="00385286">
              <w:rPr>
                <w:rFonts w:ascii="Calibri" w:hAnsi="Calibri" w:cs="Calibri"/>
                <w:sz w:val="18"/>
                <w:szCs w:val="18"/>
              </w:rPr>
              <w:t>010</w:t>
            </w:r>
          </w:p>
        </w:tc>
        <w:tc>
          <w:tcPr>
            <w:tcW w:w="1180" w:type="dxa"/>
            <w:tcBorders>
              <w:top w:val="nil"/>
              <w:left w:val="nil"/>
              <w:bottom w:val="single" w:sz="4" w:space="0" w:color="auto"/>
              <w:right w:val="single" w:sz="4" w:space="0" w:color="auto"/>
            </w:tcBorders>
            <w:shd w:val="clear" w:color="auto" w:fill="auto"/>
            <w:noWrap/>
            <w:vAlign w:val="center"/>
            <w:hideMark/>
          </w:tcPr>
          <w:p w14:paraId="175869AA"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303 </w:t>
            </w:r>
          </w:p>
        </w:tc>
        <w:tc>
          <w:tcPr>
            <w:tcW w:w="1180" w:type="dxa"/>
            <w:tcBorders>
              <w:top w:val="nil"/>
              <w:left w:val="nil"/>
              <w:bottom w:val="single" w:sz="4" w:space="0" w:color="auto"/>
              <w:right w:val="single" w:sz="4" w:space="0" w:color="auto"/>
            </w:tcBorders>
            <w:shd w:val="clear" w:color="auto" w:fill="auto"/>
            <w:noWrap/>
            <w:vAlign w:val="center"/>
            <w:hideMark/>
          </w:tcPr>
          <w:p w14:paraId="35DA5F0C"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429 </w:t>
            </w:r>
          </w:p>
        </w:tc>
        <w:tc>
          <w:tcPr>
            <w:tcW w:w="1180" w:type="dxa"/>
            <w:tcBorders>
              <w:top w:val="nil"/>
              <w:left w:val="nil"/>
              <w:bottom w:val="single" w:sz="4" w:space="0" w:color="auto"/>
              <w:right w:val="single" w:sz="4" w:space="0" w:color="auto"/>
            </w:tcBorders>
            <w:shd w:val="clear" w:color="auto" w:fill="auto"/>
            <w:noWrap/>
            <w:vAlign w:val="center"/>
            <w:hideMark/>
          </w:tcPr>
          <w:p w14:paraId="157D235B" w14:textId="77777777" w:rsidR="00785864" w:rsidRPr="00385286" w:rsidRDefault="00785864" w:rsidP="009145B5">
            <w:pPr>
              <w:spacing w:after="0" w:line="240" w:lineRule="auto"/>
              <w:jc w:val="right"/>
              <w:rPr>
                <w:rFonts w:ascii="Calibri" w:hAnsi="Calibri" w:cs="Calibri"/>
                <w:sz w:val="18"/>
                <w:szCs w:val="18"/>
              </w:rPr>
            </w:pPr>
            <w:r>
              <w:rPr>
                <w:rFonts w:ascii="Calibri" w:hAnsi="Calibri" w:cs="Calibri"/>
                <w:sz w:val="18"/>
                <w:szCs w:val="18"/>
              </w:rPr>
              <w:t>2.</w:t>
            </w:r>
            <w:r w:rsidRPr="00385286">
              <w:rPr>
                <w:rFonts w:ascii="Calibri" w:hAnsi="Calibri" w:cs="Calibri"/>
                <w:sz w:val="18"/>
                <w:szCs w:val="18"/>
              </w:rPr>
              <w:t xml:space="preserve">732 </w:t>
            </w:r>
          </w:p>
        </w:tc>
      </w:tr>
      <w:tr w:rsidR="00785864" w:rsidRPr="00385286" w14:paraId="6857F42C"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F1D4972" w14:textId="77777777" w:rsidR="00785864" w:rsidRPr="00385286" w:rsidRDefault="00785864" w:rsidP="009145B5">
            <w:pPr>
              <w:spacing w:after="0" w:line="240" w:lineRule="auto"/>
              <w:rPr>
                <w:rFonts w:ascii="Calibri" w:hAnsi="Calibri" w:cs="Calibri"/>
                <w:sz w:val="18"/>
                <w:szCs w:val="18"/>
              </w:rPr>
            </w:pPr>
            <w:r w:rsidRPr="00385286">
              <w:rPr>
                <w:rFonts w:ascii="Calibri" w:hAnsi="Calibri" w:cs="Calibri"/>
                <w:sz w:val="18"/>
                <w:szCs w:val="18"/>
              </w:rPr>
              <w:t>Zimbabwe</w:t>
            </w:r>
          </w:p>
        </w:tc>
        <w:tc>
          <w:tcPr>
            <w:tcW w:w="1180" w:type="dxa"/>
            <w:tcBorders>
              <w:top w:val="nil"/>
              <w:left w:val="nil"/>
              <w:bottom w:val="single" w:sz="4" w:space="0" w:color="auto"/>
              <w:right w:val="single" w:sz="4" w:space="0" w:color="auto"/>
            </w:tcBorders>
            <w:shd w:val="clear" w:color="auto" w:fill="auto"/>
            <w:vAlign w:val="center"/>
            <w:hideMark/>
          </w:tcPr>
          <w:p w14:paraId="619771DB" w14:textId="77777777" w:rsidR="00785864" w:rsidRPr="00385286" w:rsidRDefault="00785864" w:rsidP="0078586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007</w:t>
            </w:r>
          </w:p>
        </w:tc>
        <w:tc>
          <w:tcPr>
            <w:tcW w:w="1180" w:type="dxa"/>
            <w:tcBorders>
              <w:top w:val="nil"/>
              <w:left w:val="nil"/>
              <w:bottom w:val="single" w:sz="4" w:space="0" w:color="auto"/>
              <w:right w:val="single" w:sz="4" w:space="0" w:color="auto"/>
            </w:tcBorders>
            <w:shd w:val="clear" w:color="auto" w:fill="auto"/>
            <w:noWrap/>
            <w:vAlign w:val="center"/>
            <w:hideMark/>
          </w:tcPr>
          <w:p w14:paraId="09F7B76D" w14:textId="77777777" w:rsidR="00785864" w:rsidRPr="00385286" w:rsidRDefault="00785864" w:rsidP="00785864">
            <w:pPr>
              <w:spacing w:after="0" w:line="240" w:lineRule="auto"/>
              <w:jc w:val="center"/>
              <w:rPr>
                <w:rFonts w:ascii="Calibri" w:hAnsi="Calibri" w:cs="Calibri"/>
                <w:sz w:val="18"/>
                <w:szCs w:val="18"/>
              </w:rPr>
            </w:pPr>
            <w:r w:rsidRPr="00385286">
              <w:rPr>
                <w:rFonts w:ascii="Calibri" w:hAnsi="Calibri" w:cs="Calibri"/>
                <w:sz w:val="18"/>
                <w:szCs w:val="18"/>
              </w:rPr>
              <w:t>0</w:t>
            </w:r>
            <w:r>
              <w:rPr>
                <w:rFonts w:ascii="Calibri" w:hAnsi="Calibri" w:cs="Calibri"/>
                <w:sz w:val="18"/>
                <w:szCs w:val="18"/>
              </w:rPr>
              <w:t>,</w:t>
            </w:r>
            <w:r w:rsidRPr="00385286">
              <w:rPr>
                <w:rFonts w:ascii="Calibri" w:hAnsi="Calibri" w:cs="Calibri"/>
                <w:sz w:val="18"/>
                <w:szCs w:val="18"/>
              </w:rPr>
              <w:t>009</w:t>
            </w:r>
          </w:p>
        </w:tc>
        <w:tc>
          <w:tcPr>
            <w:tcW w:w="1180" w:type="dxa"/>
            <w:tcBorders>
              <w:top w:val="nil"/>
              <w:left w:val="nil"/>
              <w:bottom w:val="single" w:sz="4" w:space="0" w:color="auto"/>
              <w:right w:val="single" w:sz="4" w:space="0" w:color="auto"/>
            </w:tcBorders>
            <w:shd w:val="clear" w:color="auto" w:fill="auto"/>
            <w:noWrap/>
            <w:vAlign w:val="center"/>
            <w:hideMark/>
          </w:tcPr>
          <w:p w14:paraId="7F449467"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140 </w:t>
            </w:r>
          </w:p>
        </w:tc>
        <w:tc>
          <w:tcPr>
            <w:tcW w:w="1180" w:type="dxa"/>
            <w:tcBorders>
              <w:top w:val="nil"/>
              <w:left w:val="nil"/>
              <w:bottom w:val="single" w:sz="4" w:space="0" w:color="auto"/>
              <w:right w:val="single" w:sz="4" w:space="0" w:color="auto"/>
            </w:tcBorders>
            <w:shd w:val="clear" w:color="auto" w:fill="auto"/>
            <w:noWrap/>
            <w:vAlign w:val="center"/>
            <w:hideMark/>
          </w:tcPr>
          <w:p w14:paraId="04FE4263"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1</w:t>
            </w:r>
            <w:r>
              <w:rPr>
                <w:rFonts w:ascii="Calibri" w:hAnsi="Calibri" w:cs="Calibri"/>
                <w:sz w:val="18"/>
                <w:szCs w:val="18"/>
              </w:rPr>
              <w:t>.</w:t>
            </w:r>
            <w:r w:rsidRPr="00385286">
              <w:rPr>
                <w:rFonts w:ascii="Calibri" w:hAnsi="Calibri" w:cs="Calibri"/>
                <w:sz w:val="18"/>
                <w:szCs w:val="18"/>
              </w:rPr>
              <w:t xml:space="preserve">250 </w:t>
            </w:r>
          </w:p>
        </w:tc>
        <w:tc>
          <w:tcPr>
            <w:tcW w:w="1180" w:type="dxa"/>
            <w:tcBorders>
              <w:top w:val="nil"/>
              <w:left w:val="nil"/>
              <w:bottom w:val="single" w:sz="4" w:space="0" w:color="auto"/>
              <w:right w:val="single" w:sz="4" w:space="0" w:color="auto"/>
            </w:tcBorders>
            <w:shd w:val="clear" w:color="auto" w:fill="auto"/>
            <w:noWrap/>
            <w:vAlign w:val="center"/>
            <w:hideMark/>
          </w:tcPr>
          <w:p w14:paraId="294572F5" w14:textId="77777777" w:rsidR="00785864" w:rsidRPr="00385286" w:rsidRDefault="00785864" w:rsidP="00785864">
            <w:pPr>
              <w:spacing w:after="0" w:line="240" w:lineRule="auto"/>
              <w:jc w:val="right"/>
              <w:rPr>
                <w:rFonts w:ascii="Calibri" w:hAnsi="Calibri" w:cs="Calibri"/>
                <w:sz w:val="18"/>
                <w:szCs w:val="18"/>
              </w:rPr>
            </w:pPr>
            <w:r w:rsidRPr="00385286">
              <w:rPr>
                <w:rFonts w:ascii="Calibri" w:hAnsi="Calibri" w:cs="Calibri"/>
                <w:sz w:val="18"/>
                <w:szCs w:val="18"/>
              </w:rPr>
              <w:t>2</w:t>
            </w:r>
            <w:r>
              <w:rPr>
                <w:rFonts w:ascii="Calibri" w:hAnsi="Calibri" w:cs="Calibri"/>
                <w:sz w:val="18"/>
                <w:szCs w:val="18"/>
              </w:rPr>
              <w:t>.</w:t>
            </w:r>
            <w:r w:rsidRPr="00385286">
              <w:rPr>
                <w:rFonts w:ascii="Calibri" w:hAnsi="Calibri" w:cs="Calibri"/>
                <w:sz w:val="18"/>
                <w:szCs w:val="18"/>
              </w:rPr>
              <w:t xml:space="preserve">390 </w:t>
            </w:r>
          </w:p>
        </w:tc>
      </w:tr>
      <w:tr w:rsidR="00785864" w:rsidRPr="00385286" w14:paraId="7B202AD6" w14:textId="77777777" w:rsidTr="000774F9">
        <w:trPr>
          <w:trHeight w:val="24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113F2DA7" w14:textId="77777777" w:rsidR="00785864" w:rsidRPr="00385286" w:rsidRDefault="00785864" w:rsidP="009145B5">
            <w:pPr>
              <w:spacing w:after="0" w:line="240" w:lineRule="auto"/>
              <w:rPr>
                <w:rFonts w:ascii="Calibri" w:hAnsi="Calibri" w:cs="Calibri"/>
                <w:b/>
                <w:bCs/>
                <w:sz w:val="18"/>
                <w:szCs w:val="18"/>
              </w:rPr>
            </w:pPr>
            <w:r w:rsidRPr="00385286">
              <w:rPr>
                <w:rFonts w:ascii="Calibri" w:hAnsi="Calibri" w:cs="Calibri"/>
                <w:b/>
                <w:bCs/>
                <w:sz w:val="18"/>
                <w:szCs w:val="18"/>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3FC72833" w14:textId="77777777" w:rsidR="00785864" w:rsidRPr="00385286" w:rsidRDefault="00785864" w:rsidP="00785864">
            <w:pPr>
              <w:spacing w:after="0" w:line="240" w:lineRule="auto"/>
              <w:jc w:val="center"/>
              <w:rPr>
                <w:rFonts w:ascii="Calibri" w:hAnsi="Calibri" w:cs="Calibri"/>
                <w:b/>
                <w:bCs/>
                <w:sz w:val="18"/>
                <w:szCs w:val="18"/>
              </w:rPr>
            </w:pPr>
            <w:r w:rsidRPr="00385286">
              <w:rPr>
                <w:rFonts w:ascii="Calibri" w:hAnsi="Calibri" w:cs="Calibri"/>
                <w:b/>
                <w:bCs/>
                <w:sz w:val="18"/>
                <w:szCs w:val="18"/>
              </w:rPr>
              <w:t>78</w:t>
            </w:r>
            <w:r>
              <w:rPr>
                <w:rFonts w:ascii="Calibri" w:hAnsi="Calibri" w:cs="Calibri"/>
                <w:b/>
                <w:bCs/>
                <w:sz w:val="18"/>
                <w:szCs w:val="18"/>
              </w:rPr>
              <w:t>,</w:t>
            </w:r>
            <w:r w:rsidRPr="00385286">
              <w:rPr>
                <w:rFonts w:ascii="Calibri" w:hAnsi="Calibri" w:cs="Calibri"/>
                <w:b/>
                <w:bCs/>
                <w:sz w:val="18"/>
                <w:szCs w:val="18"/>
              </w:rPr>
              <w:t>013</w:t>
            </w:r>
          </w:p>
        </w:tc>
        <w:tc>
          <w:tcPr>
            <w:tcW w:w="1180" w:type="dxa"/>
            <w:tcBorders>
              <w:top w:val="nil"/>
              <w:left w:val="nil"/>
              <w:bottom w:val="single" w:sz="4" w:space="0" w:color="auto"/>
              <w:right w:val="single" w:sz="4" w:space="0" w:color="auto"/>
            </w:tcBorders>
            <w:shd w:val="clear" w:color="auto" w:fill="auto"/>
            <w:noWrap/>
            <w:vAlign w:val="center"/>
            <w:hideMark/>
          </w:tcPr>
          <w:p w14:paraId="565DFFC6" w14:textId="77777777" w:rsidR="00785864" w:rsidRPr="00385286" w:rsidRDefault="00785864" w:rsidP="00785864">
            <w:pPr>
              <w:spacing w:after="0" w:line="240" w:lineRule="auto"/>
              <w:jc w:val="center"/>
              <w:rPr>
                <w:rFonts w:ascii="Calibri" w:hAnsi="Calibri" w:cs="Calibri"/>
                <w:b/>
                <w:bCs/>
                <w:sz w:val="18"/>
                <w:szCs w:val="18"/>
              </w:rPr>
            </w:pPr>
            <w:r w:rsidRPr="00385286">
              <w:rPr>
                <w:rFonts w:ascii="Calibri" w:hAnsi="Calibri" w:cs="Calibri"/>
                <w:b/>
                <w:bCs/>
                <w:sz w:val="18"/>
                <w:szCs w:val="18"/>
              </w:rPr>
              <w:t>100</w:t>
            </w:r>
            <w:r>
              <w:rPr>
                <w:rFonts w:ascii="Calibri" w:hAnsi="Calibri" w:cs="Calibri"/>
                <w:b/>
                <w:bCs/>
                <w:sz w:val="18"/>
                <w:szCs w:val="18"/>
              </w:rPr>
              <w:t>,</w:t>
            </w:r>
            <w:r w:rsidRPr="00385286">
              <w:rPr>
                <w:rFonts w:ascii="Calibri" w:hAnsi="Calibri" w:cs="Calibri"/>
                <w:b/>
                <w:bCs/>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14:paraId="6F2A2133" w14:textId="77777777" w:rsidR="00785864" w:rsidRPr="00385286" w:rsidRDefault="00785864" w:rsidP="00785864">
            <w:pPr>
              <w:spacing w:after="0" w:line="240" w:lineRule="auto"/>
              <w:jc w:val="right"/>
              <w:rPr>
                <w:rFonts w:ascii="Calibri" w:hAnsi="Calibri" w:cs="Calibri"/>
                <w:b/>
                <w:bCs/>
                <w:sz w:val="18"/>
                <w:szCs w:val="18"/>
              </w:rPr>
            </w:pPr>
            <w:r w:rsidRPr="00385286">
              <w:rPr>
                <w:rFonts w:ascii="Calibri" w:hAnsi="Calibri" w:cs="Calibri"/>
                <w:b/>
                <w:bCs/>
                <w:sz w:val="18"/>
                <w:szCs w:val="18"/>
              </w:rPr>
              <w:t>13</w:t>
            </w:r>
            <w:r>
              <w:rPr>
                <w:rFonts w:ascii="Calibri" w:hAnsi="Calibri" w:cs="Calibri"/>
                <w:b/>
                <w:bCs/>
                <w:sz w:val="18"/>
                <w:szCs w:val="18"/>
              </w:rPr>
              <w:t>.</w:t>
            </w:r>
            <w:r w:rsidRPr="00385286">
              <w:rPr>
                <w:rFonts w:ascii="Calibri" w:hAnsi="Calibri" w:cs="Calibri"/>
                <w:b/>
                <w:bCs/>
                <w:sz w:val="18"/>
                <w:szCs w:val="18"/>
              </w:rPr>
              <w:t>027</w:t>
            </w:r>
            <w:r>
              <w:rPr>
                <w:rFonts w:ascii="Calibri" w:hAnsi="Calibri" w:cs="Calibri"/>
                <w:b/>
                <w:bCs/>
                <w:sz w:val="18"/>
                <w:szCs w:val="18"/>
              </w:rPr>
              <w:t>.</w:t>
            </w:r>
            <w:r w:rsidRPr="00385286">
              <w:rPr>
                <w:rFonts w:ascii="Calibri" w:hAnsi="Calibri" w:cs="Calibri"/>
                <w:b/>
                <w:bCs/>
                <w:sz w:val="18"/>
                <w:szCs w:val="18"/>
              </w:rPr>
              <w:t xml:space="preserve">000 </w:t>
            </w:r>
          </w:p>
        </w:tc>
        <w:tc>
          <w:tcPr>
            <w:tcW w:w="1180" w:type="dxa"/>
            <w:tcBorders>
              <w:top w:val="nil"/>
              <w:left w:val="nil"/>
              <w:bottom w:val="single" w:sz="4" w:space="0" w:color="auto"/>
              <w:right w:val="single" w:sz="4" w:space="0" w:color="auto"/>
            </w:tcBorders>
            <w:shd w:val="clear" w:color="auto" w:fill="auto"/>
            <w:noWrap/>
            <w:vAlign w:val="center"/>
            <w:hideMark/>
          </w:tcPr>
          <w:p w14:paraId="3E488C4D" w14:textId="77777777" w:rsidR="00785864" w:rsidRPr="00385286" w:rsidRDefault="00785864" w:rsidP="00785864">
            <w:pPr>
              <w:spacing w:after="0" w:line="240" w:lineRule="auto"/>
              <w:jc w:val="right"/>
              <w:rPr>
                <w:rFonts w:ascii="Calibri" w:hAnsi="Calibri" w:cs="Calibri"/>
                <w:b/>
                <w:bCs/>
                <w:sz w:val="18"/>
                <w:szCs w:val="18"/>
              </w:rPr>
            </w:pPr>
            <w:r w:rsidRPr="00385286">
              <w:rPr>
                <w:rFonts w:ascii="Calibri" w:hAnsi="Calibri" w:cs="Calibri"/>
                <w:b/>
                <w:bCs/>
                <w:sz w:val="18"/>
                <w:szCs w:val="18"/>
              </w:rPr>
              <w:t>14</w:t>
            </w:r>
            <w:r>
              <w:rPr>
                <w:rFonts w:ascii="Calibri" w:hAnsi="Calibri" w:cs="Calibri"/>
                <w:b/>
                <w:bCs/>
                <w:sz w:val="18"/>
                <w:szCs w:val="18"/>
              </w:rPr>
              <w:t>.</w:t>
            </w:r>
            <w:r w:rsidRPr="00385286">
              <w:rPr>
                <w:rFonts w:ascii="Calibri" w:hAnsi="Calibri" w:cs="Calibri"/>
                <w:b/>
                <w:bCs/>
                <w:sz w:val="18"/>
                <w:szCs w:val="18"/>
              </w:rPr>
              <w:t>288</w:t>
            </w:r>
            <w:r>
              <w:rPr>
                <w:rFonts w:ascii="Calibri" w:hAnsi="Calibri" w:cs="Calibri"/>
                <w:b/>
                <w:bCs/>
                <w:sz w:val="18"/>
                <w:szCs w:val="18"/>
              </w:rPr>
              <w:t>.</w:t>
            </w:r>
            <w:r w:rsidRPr="00385286">
              <w:rPr>
                <w:rFonts w:ascii="Calibri" w:hAnsi="Calibri" w:cs="Calibri"/>
                <w:b/>
                <w:bCs/>
                <w:sz w:val="18"/>
                <w:szCs w:val="18"/>
              </w:rPr>
              <w:t xml:space="preserve">400 </w:t>
            </w:r>
          </w:p>
        </w:tc>
        <w:tc>
          <w:tcPr>
            <w:tcW w:w="1180" w:type="dxa"/>
            <w:tcBorders>
              <w:top w:val="nil"/>
              <w:left w:val="nil"/>
              <w:bottom w:val="single" w:sz="4" w:space="0" w:color="auto"/>
              <w:right w:val="single" w:sz="4" w:space="0" w:color="auto"/>
            </w:tcBorders>
            <w:shd w:val="clear" w:color="auto" w:fill="auto"/>
            <w:noWrap/>
            <w:vAlign w:val="center"/>
            <w:hideMark/>
          </w:tcPr>
          <w:p w14:paraId="003B39AC" w14:textId="77777777" w:rsidR="00785864" w:rsidRPr="00385286" w:rsidRDefault="00785864" w:rsidP="00785864">
            <w:pPr>
              <w:spacing w:after="0" w:line="240" w:lineRule="auto"/>
              <w:jc w:val="right"/>
              <w:rPr>
                <w:rFonts w:ascii="Calibri" w:hAnsi="Calibri" w:cs="Calibri"/>
                <w:b/>
                <w:bCs/>
                <w:sz w:val="18"/>
                <w:szCs w:val="18"/>
              </w:rPr>
            </w:pPr>
            <w:r w:rsidRPr="00385286">
              <w:rPr>
                <w:rFonts w:ascii="Calibri" w:hAnsi="Calibri" w:cs="Calibri"/>
                <w:b/>
                <w:bCs/>
                <w:sz w:val="18"/>
                <w:szCs w:val="18"/>
              </w:rPr>
              <w:t>27</w:t>
            </w:r>
            <w:r>
              <w:rPr>
                <w:rFonts w:ascii="Calibri" w:hAnsi="Calibri" w:cs="Calibri"/>
                <w:b/>
                <w:bCs/>
                <w:sz w:val="18"/>
                <w:szCs w:val="18"/>
              </w:rPr>
              <w:t>.</w:t>
            </w:r>
            <w:r w:rsidRPr="00385286">
              <w:rPr>
                <w:rFonts w:ascii="Calibri" w:hAnsi="Calibri" w:cs="Calibri"/>
                <w:b/>
                <w:bCs/>
                <w:sz w:val="18"/>
                <w:szCs w:val="18"/>
              </w:rPr>
              <w:t>315</w:t>
            </w:r>
            <w:r>
              <w:rPr>
                <w:rFonts w:ascii="Calibri" w:hAnsi="Calibri" w:cs="Calibri"/>
                <w:b/>
                <w:bCs/>
                <w:sz w:val="18"/>
                <w:szCs w:val="18"/>
              </w:rPr>
              <w:t>.</w:t>
            </w:r>
            <w:r w:rsidRPr="00385286">
              <w:rPr>
                <w:rFonts w:ascii="Calibri" w:hAnsi="Calibri" w:cs="Calibri"/>
                <w:b/>
                <w:bCs/>
                <w:sz w:val="18"/>
                <w:szCs w:val="18"/>
              </w:rPr>
              <w:t xml:space="preserve">400 </w:t>
            </w:r>
          </w:p>
        </w:tc>
      </w:tr>
    </w:tbl>
    <w:p w14:paraId="1C184C28" w14:textId="77777777" w:rsidR="00167F76" w:rsidRPr="00785864" w:rsidRDefault="000274DC" w:rsidP="00EF0C04">
      <w:pPr>
        <w:pStyle w:val="NormalWeb"/>
        <w:spacing w:before="120" w:beforeAutospacing="0" w:after="120" w:afterAutospacing="0" w:line="480" w:lineRule="auto"/>
        <w:jc w:val="both"/>
        <w:rPr>
          <w:rFonts w:asciiTheme="majorBidi" w:hAnsiTheme="majorBidi" w:cstheme="majorBidi"/>
          <w:color w:val="FF0000"/>
          <w:sz w:val="22"/>
          <w:szCs w:val="22"/>
          <w:lang w:val="es-ES"/>
        </w:rPr>
      </w:pPr>
      <w:r w:rsidRPr="00785864">
        <w:rPr>
          <w:sz w:val="18"/>
          <w:szCs w:val="18"/>
          <w:vertAlign w:val="superscript"/>
          <w:lang w:val="es-ES"/>
        </w:rPr>
        <w:t>3</w:t>
      </w:r>
      <w:r w:rsidR="00785864" w:rsidRPr="00785864">
        <w:rPr>
          <w:sz w:val="18"/>
          <w:szCs w:val="18"/>
          <w:lang w:val="es-ES"/>
        </w:rPr>
        <w:t xml:space="preserve">De conformidad con la resolución </w:t>
      </w:r>
      <w:r w:rsidRPr="00785864">
        <w:rPr>
          <w:sz w:val="18"/>
          <w:szCs w:val="18"/>
          <w:lang w:val="es-ES"/>
        </w:rPr>
        <w:t>76/238</w:t>
      </w:r>
      <w:r w:rsidR="00785864" w:rsidRPr="00785864">
        <w:rPr>
          <w:sz w:val="18"/>
          <w:szCs w:val="18"/>
          <w:lang w:val="es-ES"/>
        </w:rPr>
        <w:t xml:space="preserve"> de la Asamblea General de las Naciones Unidas</w:t>
      </w:r>
    </w:p>
    <w:p w14:paraId="6B2E587F" w14:textId="77777777" w:rsidR="00106079" w:rsidRPr="00137F40" w:rsidRDefault="0021489F" w:rsidP="0021489F">
      <w:pPr>
        <w:spacing w:line="480" w:lineRule="auto"/>
        <w:jc w:val="center"/>
        <w:rPr>
          <w:rFonts w:asciiTheme="majorBidi" w:hAnsiTheme="majorBidi" w:cstheme="majorBidi"/>
        </w:rPr>
      </w:pPr>
      <w:r>
        <w:rPr>
          <w:rFonts w:asciiTheme="majorBidi" w:hAnsiTheme="majorBidi" w:cstheme="majorBidi"/>
        </w:rPr>
        <w:t>__________</w:t>
      </w:r>
    </w:p>
    <w:sectPr w:rsidR="00106079" w:rsidRPr="00137F40" w:rsidSect="0021489F">
      <w:headerReference w:type="even" r:id="rId1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16CE" w14:textId="77777777" w:rsidR="00D508E5" w:rsidRDefault="00D508E5" w:rsidP="00B82EF2">
      <w:pPr>
        <w:spacing w:after="0" w:line="240" w:lineRule="auto"/>
      </w:pPr>
      <w:r>
        <w:separator/>
      </w:r>
    </w:p>
  </w:endnote>
  <w:endnote w:type="continuationSeparator" w:id="0">
    <w:p w14:paraId="6194C6CB" w14:textId="77777777" w:rsidR="00D508E5" w:rsidRDefault="00D508E5" w:rsidP="00B8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F1FFC" w14:textId="77777777" w:rsidR="00D508E5" w:rsidRDefault="00D508E5" w:rsidP="00B82EF2">
      <w:pPr>
        <w:spacing w:after="0" w:line="240" w:lineRule="auto"/>
      </w:pPr>
      <w:r>
        <w:separator/>
      </w:r>
    </w:p>
  </w:footnote>
  <w:footnote w:type="continuationSeparator" w:id="0">
    <w:p w14:paraId="7D098835" w14:textId="77777777" w:rsidR="00D508E5" w:rsidRDefault="00D508E5" w:rsidP="00B82EF2">
      <w:pPr>
        <w:spacing w:after="0" w:line="240" w:lineRule="auto"/>
      </w:pPr>
      <w:r>
        <w:continuationSeparator/>
      </w:r>
    </w:p>
  </w:footnote>
  <w:footnote w:id="1">
    <w:p w14:paraId="07BC2808" w14:textId="77777777" w:rsidR="00D508E5" w:rsidRPr="0041425B" w:rsidRDefault="00D508E5" w:rsidP="0021489F">
      <w:pPr>
        <w:rPr>
          <w:rFonts w:asciiTheme="majorBidi" w:hAnsiTheme="majorBidi" w:cstheme="majorBidi"/>
          <w:lang w:val="es-ES"/>
        </w:rPr>
      </w:pPr>
      <w:r w:rsidRPr="0021489F">
        <w:rPr>
          <w:rStyle w:val="FootnoteReference"/>
          <w:rFonts w:asciiTheme="majorBidi" w:hAnsiTheme="majorBidi" w:cstheme="majorBidi"/>
        </w:rPr>
        <w:footnoteRef/>
      </w:r>
      <w:r w:rsidRPr="0041425B">
        <w:rPr>
          <w:rFonts w:asciiTheme="majorBidi" w:hAnsiTheme="majorBidi" w:cstheme="majorBidi"/>
          <w:sz w:val="18"/>
          <w:szCs w:val="18"/>
          <w:lang w:val="es-ES"/>
        </w:rPr>
        <w:t>Véase la not</w:t>
      </w:r>
      <w:r>
        <w:rPr>
          <w:rFonts w:asciiTheme="majorBidi" w:hAnsiTheme="majorBidi" w:cstheme="majorBidi"/>
          <w:sz w:val="18"/>
          <w:szCs w:val="18"/>
          <w:lang w:val="es-ES"/>
        </w:rPr>
        <w:t xml:space="preserve">a a pie de página del cuadro 6. De conformidad con la resolución </w:t>
      </w:r>
      <w:r w:rsidRPr="0041425B">
        <w:rPr>
          <w:rFonts w:asciiTheme="majorBidi" w:hAnsiTheme="majorBidi" w:cstheme="majorBidi"/>
          <w:sz w:val="18"/>
          <w:szCs w:val="18"/>
          <w:lang w:val="es-ES"/>
        </w:rPr>
        <w:t>76/238 de la Asamblea General de las Naciones Unida</w:t>
      </w:r>
      <w:r>
        <w:rPr>
          <w:rFonts w:asciiTheme="majorBidi" w:hAnsiTheme="majorBidi" w:cstheme="majorBidi"/>
          <w:sz w:val="18"/>
          <w:szCs w:val="18"/>
          <w:lang w:val="es-ES"/>
        </w:rPr>
        <w:t>s</w:t>
      </w:r>
    </w:p>
  </w:footnote>
  <w:footnote w:id="2">
    <w:p w14:paraId="58587606" w14:textId="77777777" w:rsidR="00D508E5" w:rsidRPr="00E82343" w:rsidRDefault="00D508E5">
      <w:pPr>
        <w:pStyle w:val="FootnoteText"/>
        <w:rPr>
          <w:lang w:val="es-ES"/>
        </w:rPr>
      </w:pPr>
      <w:r>
        <w:rPr>
          <w:rStyle w:val="FootnoteReference"/>
        </w:rPr>
        <w:footnoteRef/>
      </w:r>
      <w:r w:rsidRPr="00E82343">
        <w:rPr>
          <w:rFonts w:ascii="Times New Roman" w:hAnsi="Times New Roman" w:cs="Times New Roman"/>
          <w:lang w:val="es-ES"/>
        </w:rPr>
        <w:t xml:space="preserve">Véase la resolución </w:t>
      </w:r>
      <w:r>
        <w:rPr>
          <w:rFonts w:ascii="Times New Roman" w:hAnsi="Times New Roman" w:cs="Times New Roman"/>
          <w:lang w:val="es-ES"/>
        </w:rPr>
        <w:t xml:space="preserve">60/283 </w:t>
      </w:r>
      <w:r w:rsidRPr="00E82343">
        <w:rPr>
          <w:rFonts w:ascii="Times New Roman" w:hAnsi="Times New Roman" w:cs="Times New Roman"/>
          <w:lang w:val="es-ES"/>
        </w:rPr>
        <w:t>de la Asamblea General</w:t>
      </w:r>
      <w:r>
        <w:rPr>
          <w:rFonts w:ascii="Times New Roman" w:hAnsi="Times New Roman" w:cs="Times New Roman"/>
          <w:lang w:val="es-ES"/>
        </w:rPr>
        <w:t xml:space="preserve">, </w:t>
      </w:r>
      <w:r w:rsidRPr="00E82343">
        <w:rPr>
          <w:rFonts w:ascii="Times New Roman" w:hAnsi="Times New Roman" w:cs="Times New Roman"/>
          <w:lang w:val="es-ES"/>
        </w:rPr>
        <w:t>secc. 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875267638"/>
      <w:placeholder>
        <w:docPart w:val="075F69752A4F4FCFB17549A3A89B3631"/>
      </w:placeholder>
      <w:dataBinding w:prefixMappings="xmlns:ns0='http://purl.org/dc/elements/1.1/' xmlns:ns1='http://schemas.openxmlformats.org/package/2006/metadata/core-properties' " w:xpath="/ns1:coreProperties[1]/ns0:subject[1]" w:storeItemID="{6C3C8BC8-F283-45AE-878A-BAB7291924A1}"/>
      <w:text/>
    </w:sdtPr>
    <w:sdtEndPr/>
    <w:sdtContent>
      <w:p w14:paraId="13C0970C" w14:textId="77777777" w:rsidR="00D508E5" w:rsidRPr="0021489F" w:rsidRDefault="00D508E5">
        <w:pPr>
          <w:pStyle w:val="Header"/>
          <w:rPr>
            <w:rFonts w:asciiTheme="majorBidi" w:hAnsiTheme="majorBidi" w:cstheme="majorBidi"/>
          </w:rPr>
        </w:pPr>
        <w:r w:rsidRPr="0021489F">
          <w:rPr>
            <w:rFonts w:asciiTheme="majorBidi" w:hAnsiTheme="majorBidi" w:cstheme="majorBidi"/>
          </w:rPr>
          <w:t>CBD/COP/15/L.31</w:t>
        </w:r>
      </w:p>
    </w:sdtContent>
  </w:sdt>
  <w:p w14:paraId="5E6F62ED" w14:textId="77777777" w:rsidR="00D508E5" w:rsidRPr="0021489F" w:rsidRDefault="00D508E5">
    <w:pPr>
      <w:pStyle w:val="Header"/>
      <w:rPr>
        <w:rFonts w:asciiTheme="majorBidi" w:hAnsiTheme="majorBidi" w:cstheme="majorBidi"/>
      </w:rPr>
    </w:pPr>
    <w:r w:rsidRPr="0021489F">
      <w:rPr>
        <w:rFonts w:asciiTheme="majorBidi" w:hAnsiTheme="majorBidi" w:cstheme="majorBidi"/>
      </w:rPr>
      <w:t>P</w:t>
    </w:r>
    <w:r w:rsidR="00412533">
      <w:rPr>
        <w:rFonts w:asciiTheme="majorBidi" w:hAnsiTheme="majorBidi" w:cstheme="majorBidi"/>
      </w:rPr>
      <w:t>ágina</w:t>
    </w:r>
    <w:r w:rsidRPr="0021489F">
      <w:rPr>
        <w:rFonts w:asciiTheme="majorBidi" w:hAnsiTheme="majorBidi" w:cstheme="majorBidi"/>
      </w:rPr>
      <w:t xml:space="preserv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sidR="00412533">
      <w:rPr>
        <w:rFonts w:asciiTheme="majorBidi" w:hAnsiTheme="majorBidi" w:cstheme="majorBidi"/>
        <w:noProof/>
      </w:rPr>
      <w:t>2</w:t>
    </w:r>
    <w:r w:rsidRPr="0021489F">
      <w:rPr>
        <w:rFonts w:asciiTheme="majorBidi" w:hAnsiTheme="majorBidi" w:cstheme="majorBidi"/>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439411884"/>
      <w:placeholder>
        <w:docPart w:val="9290616B916944BD8B4C1E5CC18EC246"/>
      </w:placeholder>
      <w:dataBinding w:prefixMappings="xmlns:ns0='http://purl.org/dc/elements/1.1/' xmlns:ns1='http://schemas.openxmlformats.org/package/2006/metadata/core-properties' " w:xpath="/ns1:coreProperties[1]/ns0:subject[1]" w:storeItemID="{6C3C8BC8-F283-45AE-878A-BAB7291924A1}"/>
      <w:text/>
    </w:sdtPr>
    <w:sdtEndPr/>
    <w:sdtContent>
      <w:p w14:paraId="2AB18917" w14:textId="77777777" w:rsidR="00D508E5" w:rsidRPr="0021489F" w:rsidRDefault="00D508E5" w:rsidP="0021489F">
        <w:pPr>
          <w:pStyle w:val="Header"/>
          <w:jc w:val="right"/>
          <w:rPr>
            <w:rFonts w:asciiTheme="majorBidi" w:hAnsiTheme="majorBidi" w:cstheme="majorBidi"/>
          </w:rPr>
        </w:pPr>
        <w:r w:rsidRPr="0021489F">
          <w:rPr>
            <w:rFonts w:asciiTheme="majorBidi" w:hAnsiTheme="majorBidi" w:cstheme="majorBidi"/>
          </w:rPr>
          <w:t>CBD/COP/15/L.31</w:t>
        </w:r>
      </w:p>
    </w:sdtContent>
  </w:sdt>
  <w:p w14:paraId="77E507C0" w14:textId="77777777" w:rsidR="00D508E5" w:rsidRPr="0021489F" w:rsidRDefault="00D508E5" w:rsidP="0021489F">
    <w:pPr>
      <w:pStyle w:val="Header"/>
      <w:jc w:val="right"/>
      <w:rPr>
        <w:rFonts w:asciiTheme="majorBidi" w:hAnsiTheme="majorBidi" w:cstheme="majorBidi"/>
      </w:rPr>
    </w:pPr>
    <w:r w:rsidRPr="0021489F">
      <w:rPr>
        <w:rFonts w:asciiTheme="majorBidi" w:hAnsiTheme="majorBidi" w:cstheme="majorBidi"/>
      </w:rPr>
      <w:t>P</w:t>
    </w:r>
    <w:r w:rsidR="00412533">
      <w:rPr>
        <w:rFonts w:asciiTheme="majorBidi" w:hAnsiTheme="majorBidi" w:cstheme="majorBidi"/>
      </w:rPr>
      <w:t>ágina</w:t>
    </w:r>
    <w:r w:rsidRPr="0021489F">
      <w:rPr>
        <w:rFonts w:asciiTheme="majorBidi" w:hAnsiTheme="majorBidi" w:cstheme="majorBidi"/>
      </w:rPr>
      <w:t xml:space="preserv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sidR="00412533">
      <w:rPr>
        <w:rFonts w:asciiTheme="majorBidi" w:hAnsiTheme="majorBidi" w:cstheme="majorBidi"/>
        <w:noProof/>
      </w:rPr>
      <w:t>3</w:t>
    </w:r>
    <w:r w:rsidRPr="0021489F">
      <w:rPr>
        <w:rFonts w:asciiTheme="majorBidi" w:hAnsiTheme="majorBidi" w:cstheme="majorBid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F8F6B92"/>
    <w:multiLevelType w:val="hybridMultilevel"/>
    <w:tmpl w:val="CF48B054"/>
    <w:lvl w:ilvl="0" w:tplc="FFFFFFFF">
      <w:start w:val="28"/>
      <w:numFmt w:val="decimal"/>
      <w:lvlText w:val="%1"/>
      <w:lvlJc w:val="left"/>
      <w:pPr>
        <w:ind w:left="720" w:hanging="360"/>
      </w:pPr>
      <w:rPr>
        <w:rFonts w:hint="default"/>
      </w:rPr>
    </w:lvl>
    <w:lvl w:ilvl="1" w:tplc="0C0A0017">
      <w:start w:val="1"/>
      <w:numFmt w:val="lowerLetter"/>
      <w:lvlText w:val="%2)"/>
      <w:lvlJc w:val="left"/>
      <w:pPr>
        <w:ind w:left="1440" w:hanging="360"/>
      </w:pPr>
      <w:rPr>
        <w:rFonts w:hint="default"/>
        <w:lang w:val="es-E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6079"/>
    <w:rsid w:val="00003712"/>
    <w:rsid w:val="00005498"/>
    <w:rsid w:val="00010E82"/>
    <w:rsid w:val="00012515"/>
    <w:rsid w:val="00017287"/>
    <w:rsid w:val="000274DC"/>
    <w:rsid w:val="000367DE"/>
    <w:rsid w:val="000431B7"/>
    <w:rsid w:val="000455D5"/>
    <w:rsid w:val="0004735E"/>
    <w:rsid w:val="00057074"/>
    <w:rsid w:val="00074B51"/>
    <w:rsid w:val="000774F9"/>
    <w:rsid w:val="0007787A"/>
    <w:rsid w:val="00086034"/>
    <w:rsid w:val="0009017B"/>
    <w:rsid w:val="00092C57"/>
    <w:rsid w:val="000A0810"/>
    <w:rsid w:val="000A665E"/>
    <w:rsid w:val="000A69F1"/>
    <w:rsid w:val="000B7EA6"/>
    <w:rsid w:val="000D5BBC"/>
    <w:rsid w:val="000F0884"/>
    <w:rsid w:val="000F459B"/>
    <w:rsid w:val="000F616D"/>
    <w:rsid w:val="00106079"/>
    <w:rsid w:val="001146BE"/>
    <w:rsid w:val="00130644"/>
    <w:rsid w:val="001329D3"/>
    <w:rsid w:val="00134375"/>
    <w:rsid w:val="00134D88"/>
    <w:rsid w:val="001356C6"/>
    <w:rsid w:val="001372DF"/>
    <w:rsid w:val="00137F40"/>
    <w:rsid w:val="00144C71"/>
    <w:rsid w:val="00147AA0"/>
    <w:rsid w:val="00160DEC"/>
    <w:rsid w:val="00163E75"/>
    <w:rsid w:val="00167F76"/>
    <w:rsid w:val="00183321"/>
    <w:rsid w:val="00191F21"/>
    <w:rsid w:val="00192D4E"/>
    <w:rsid w:val="001A4E6B"/>
    <w:rsid w:val="001B0B0B"/>
    <w:rsid w:val="001B1CB1"/>
    <w:rsid w:val="001B27BC"/>
    <w:rsid w:val="00202C93"/>
    <w:rsid w:val="0021418E"/>
    <w:rsid w:val="0021489F"/>
    <w:rsid w:val="0022521B"/>
    <w:rsid w:val="00235C8F"/>
    <w:rsid w:val="00236EC5"/>
    <w:rsid w:val="00241C8F"/>
    <w:rsid w:val="002615EA"/>
    <w:rsid w:val="00271628"/>
    <w:rsid w:val="00275C93"/>
    <w:rsid w:val="00277EC4"/>
    <w:rsid w:val="0028538C"/>
    <w:rsid w:val="002B20D3"/>
    <w:rsid w:val="002B4C74"/>
    <w:rsid w:val="002C240F"/>
    <w:rsid w:val="002D2CFF"/>
    <w:rsid w:val="002D6A15"/>
    <w:rsid w:val="002D6FE5"/>
    <w:rsid w:val="002F2123"/>
    <w:rsid w:val="00302366"/>
    <w:rsid w:val="00306774"/>
    <w:rsid w:val="0031513B"/>
    <w:rsid w:val="00343CD6"/>
    <w:rsid w:val="003603C9"/>
    <w:rsid w:val="00361AEB"/>
    <w:rsid w:val="00364586"/>
    <w:rsid w:val="00376821"/>
    <w:rsid w:val="00385A86"/>
    <w:rsid w:val="003874D9"/>
    <w:rsid w:val="003A5BCF"/>
    <w:rsid w:val="003B3FCB"/>
    <w:rsid w:val="003E4521"/>
    <w:rsid w:val="003F5581"/>
    <w:rsid w:val="003F5ECC"/>
    <w:rsid w:val="004030D1"/>
    <w:rsid w:val="00412533"/>
    <w:rsid w:val="0041425B"/>
    <w:rsid w:val="00420E80"/>
    <w:rsid w:val="00422054"/>
    <w:rsid w:val="00430E4A"/>
    <w:rsid w:val="00444A17"/>
    <w:rsid w:val="00454169"/>
    <w:rsid w:val="00456366"/>
    <w:rsid w:val="00460CC5"/>
    <w:rsid w:val="00463E79"/>
    <w:rsid w:val="004718C2"/>
    <w:rsid w:val="00474CF3"/>
    <w:rsid w:val="00475D3E"/>
    <w:rsid w:val="00477DAA"/>
    <w:rsid w:val="004860E2"/>
    <w:rsid w:val="00490F5F"/>
    <w:rsid w:val="004B0A10"/>
    <w:rsid w:val="004B485A"/>
    <w:rsid w:val="004C5A9D"/>
    <w:rsid w:val="004D2193"/>
    <w:rsid w:val="004E688F"/>
    <w:rsid w:val="004F045B"/>
    <w:rsid w:val="004F0994"/>
    <w:rsid w:val="004F6D13"/>
    <w:rsid w:val="00502D3D"/>
    <w:rsid w:val="00506DEB"/>
    <w:rsid w:val="00525449"/>
    <w:rsid w:val="00545C7C"/>
    <w:rsid w:val="005465F7"/>
    <w:rsid w:val="00552A81"/>
    <w:rsid w:val="00562485"/>
    <w:rsid w:val="00562AC7"/>
    <w:rsid w:val="00572601"/>
    <w:rsid w:val="0057496F"/>
    <w:rsid w:val="005766D6"/>
    <w:rsid w:val="00581BCB"/>
    <w:rsid w:val="00592EA1"/>
    <w:rsid w:val="005A1E67"/>
    <w:rsid w:val="005B66CE"/>
    <w:rsid w:val="005E03E7"/>
    <w:rsid w:val="005E0FA0"/>
    <w:rsid w:val="005E21D3"/>
    <w:rsid w:val="005E5C81"/>
    <w:rsid w:val="005F0163"/>
    <w:rsid w:val="00606971"/>
    <w:rsid w:val="006102EF"/>
    <w:rsid w:val="006139AB"/>
    <w:rsid w:val="00614F8B"/>
    <w:rsid w:val="00617934"/>
    <w:rsid w:val="0063048D"/>
    <w:rsid w:val="00644678"/>
    <w:rsid w:val="00657022"/>
    <w:rsid w:val="006705E3"/>
    <w:rsid w:val="006A1A38"/>
    <w:rsid w:val="006A569D"/>
    <w:rsid w:val="006B153B"/>
    <w:rsid w:val="006D03F4"/>
    <w:rsid w:val="006E4A4A"/>
    <w:rsid w:val="006F4675"/>
    <w:rsid w:val="007028EA"/>
    <w:rsid w:val="007101F2"/>
    <w:rsid w:val="00723CE2"/>
    <w:rsid w:val="0072574B"/>
    <w:rsid w:val="00733A0A"/>
    <w:rsid w:val="00735EF8"/>
    <w:rsid w:val="007362A8"/>
    <w:rsid w:val="00736BE4"/>
    <w:rsid w:val="007374CF"/>
    <w:rsid w:val="00753426"/>
    <w:rsid w:val="00756202"/>
    <w:rsid w:val="00756C1E"/>
    <w:rsid w:val="007714C9"/>
    <w:rsid w:val="00773BCC"/>
    <w:rsid w:val="00785864"/>
    <w:rsid w:val="007935AC"/>
    <w:rsid w:val="007A0B50"/>
    <w:rsid w:val="007A5896"/>
    <w:rsid w:val="007B1400"/>
    <w:rsid w:val="007E0ADF"/>
    <w:rsid w:val="007E30B6"/>
    <w:rsid w:val="007E5E5C"/>
    <w:rsid w:val="007E644F"/>
    <w:rsid w:val="007F4A7B"/>
    <w:rsid w:val="007F6CB0"/>
    <w:rsid w:val="0080254E"/>
    <w:rsid w:val="00830835"/>
    <w:rsid w:val="008447C4"/>
    <w:rsid w:val="008549E9"/>
    <w:rsid w:val="0085533A"/>
    <w:rsid w:val="00862722"/>
    <w:rsid w:val="008649D2"/>
    <w:rsid w:val="00896633"/>
    <w:rsid w:val="008A7860"/>
    <w:rsid w:val="008B2F29"/>
    <w:rsid w:val="008B4091"/>
    <w:rsid w:val="008C404B"/>
    <w:rsid w:val="008C6A48"/>
    <w:rsid w:val="008E6A17"/>
    <w:rsid w:val="00906E65"/>
    <w:rsid w:val="00907086"/>
    <w:rsid w:val="00907188"/>
    <w:rsid w:val="009145B5"/>
    <w:rsid w:val="0091749D"/>
    <w:rsid w:val="00934486"/>
    <w:rsid w:val="00936697"/>
    <w:rsid w:val="00942D3D"/>
    <w:rsid w:val="00947653"/>
    <w:rsid w:val="00951BA3"/>
    <w:rsid w:val="00955FBA"/>
    <w:rsid w:val="00974FC2"/>
    <w:rsid w:val="009828C6"/>
    <w:rsid w:val="00994CE8"/>
    <w:rsid w:val="009A6048"/>
    <w:rsid w:val="009C17F5"/>
    <w:rsid w:val="009E1F17"/>
    <w:rsid w:val="009E59BE"/>
    <w:rsid w:val="009E77EC"/>
    <w:rsid w:val="00A10F7A"/>
    <w:rsid w:val="00A233DF"/>
    <w:rsid w:val="00A32051"/>
    <w:rsid w:val="00A476CE"/>
    <w:rsid w:val="00A5062B"/>
    <w:rsid w:val="00A73D75"/>
    <w:rsid w:val="00A865CF"/>
    <w:rsid w:val="00A9502D"/>
    <w:rsid w:val="00A95542"/>
    <w:rsid w:val="00A974D5"/>
    <w:rsid w:val="00AB189B"/>
    <w:rsid w:val="00AB1F35"/>
    <w:rsid w:val="00AB4B79"/>
    <w:rsid w:val="00AC0C5F"/>
    <w:rsid w:val="00AD14CF"/>
    <w:rsid w:val="00AD27B3"/>
    <w:rsid w:val="00AE1531"/>
    <w:rsid w:val="00B07AC1"/>
    <w:rsid w:val="00B15602"/>
    <w:rsid w:val="00B34357"/>
    <w:rsid w:val="00B40D12"/>
    <w:rsid w:val="00B47584"/>
    <w:rsid w:val="00B562C6"/>
    <w:rsid w:val="00B71C7F"/>
    <w:rsid w:val="00B773BD"/>
    <w:rsid w:val="00B8105D"/>
    <w:rsid w:val="00B82EF2"/>
    <w:rsid w:val="00B907C7"/>
    <w:rsid w:val="00B93623"/>
    <w:rsid w:val="00B93C47"/>
    <w:rsid w:val="00BA7CBC"/>
    <w:rsid w:val="00BC2512"/>
    <w:rsid w:val="00BD0E6E"/>
    <w:rsid w:val="00BE6A58"/>
    <w:rsid w:val="00BF0A33"/>
    <w:rsid w:val="00BF1EFA"/>
    <w:rsid w:val="00C0294C"/>
    <w:rsid w:val="00C0541A"/>
    <w:rsid w:val="00C22664"/>
    <w:rsid w:val="00C26450"/>
    <w:rsid w:val="00C4314B"/>
    <w:rsid w:val="00C46A4D"/>
    <w:rsid w:val="00C521C3"/>
    <w:rsid w:val="00C61641"/>
    <w:rsid w:val="00C73CBF"/>
    <w:rsid w:val="00C81E05"/>
    <w:rsid w:val="00C85802"/>
    <w:rsid w:val="00C90625"/>
    <w:rsid w:val="00C91ED1"/>
    <w:rsid w:val="00C94CC3"/>
    <w:rsid w:val="00C94FD4"/>
    <w:rsid w:val="00CA39C1"/>
    <w:rsid w:val="00CA5605"/>
    <w:rsid w:val="00CB6827"/>
    <w:rsid w:val="00CC2812"/>
    <w:rsid w:val="00CC3895"/>
    <w:rsid w:val="00CC5CED"/>
    <w:rsid w:val="00CD2838"/>
    <w:rsid w:val="00CD4F84"/>
    <w:rsid w:val="00CD738E"/>
    <w:rsid w:val="00CE4E79"/>
    <w:rsid w:val="00CF5CEF"/>
    <w:rsid w:val="00CF70A7"/>
    <w:rsid w:val="00D03366"/>
    <w:rsid w:val="00D0632E"/>
    <w:rsid w:val="00D42DAA"/>
    <w:rsid w:val="00D4504F"/>
    <w:rsid w:val="00D508E5"/>
    <w:rsid w:val="00D528F4"/>
    <w:rsid w:val="00D54BB7"/>
    <w:rsid w:val="00D54C9D"/>
    <w:rsid w:val="00D63DA4"/>
    <w:rsid w:val="00D65900"/>
    <w:rsid w:val="00D80E16"/>
    <w:rsid w:val="00D81150"/>
    <w:rsid w:val="00D81196"/>
    <w:rsid w:val="00D83ED8"/>
    <w:rsid w:val="00D84609"/>
    <w:rsid w:val="00D93F48"/>
    <w:rsid w:val="00D94A67"/>
    <w:rsid w:val="00DB4866"/>
    <w:rsid w:val="00DC79BB"/>
    <w:rsid w:val="00DD0AD3"/>
    <w:rsid w:val="00DD71DD"/>
    <w:rsid w:val="00DF29AD"/>
    <w:rsid w:val="00E1726F"/>
    <w:rsid w:val="00E247FD"/>
    <w:rsid w:val="00E34CF3"/>
    <w:rsid w:val="00E3695F"/>
    <w:rsid w:val="00E36AAF"/>
    <w:rsid w:val="00E44F63"/>
    <w:rsid w:val="00E45B55"/>
    <w:rsid w:val="00E475E7"/>
    <w:rsid w:val="00E55C0F"/>
    <w:rsid w:val="00E57B06"/>
    <w:rsid w:val="00E62C24"/>
    <w:rsid w:val="00E62CAE"/>
    <w:rsid w:val="00E665A5"/>
    <w:rsid w:val="00E66C88"/>
    <w:rsid w:val="00E82343"/>
    <w:rsid w:val="00EA2CF7"/>
    <w:rsid w:val="00EB6811"/>
    <w:rsid w:val="00EB7782"/>
    <w:rsid w:val="00EB7E6F"/>
    <w:rsid w:val="00EC3BCE"/>
    <w:rsid w:val="00EC4FA5"/>
    <w:rsid w:val="00ED0471"/>
    <w:rsid w:val="00EE2E29"/>
    <w:rsid w:val="00EF0C04"/>
    <w:rsid w:val="00EF440F"/>
    <w:rsid w:val="00EF50E6"/>
    <w:rsid w:val="00F059E4"/>
    <w:rsid w:val="00F06A93"/>
    <w:rsid w:val="00F07A2D"/>
    <w:rsid w:val="00F15D6E"/>
    <w:rsid w:val="00F15F5D"/>
    <w:rsid w:val="00F228EC"/>
    <w:rsid w:val="00F31AD8"/>
    <w:rsid w:val="00F32308"/>
    <w:rsid w:val="00F333B7"/>
    <w:rsid w:val="00F33AF2"/>
    <w:rsid w:val="00F40044"/>
    <w:rsid w:val="00F414A3"/>
    <w:rsid w:val="00F47F41"/>
    <w:rsid w:val="00F61DEA"/>
    <w:rsid w:val="00F65B18"/>
    <w:rsid w:val="00F725C8"/>
    <w:rsid w:val="00F77F43"/>
    <w:rsid w:val="00F909FB"/>
    <w:rsid w:val="00F974A8"/>
    <w:rsid w:val="00FA06E9"/>
    <w:rsid w:val="00FB44AD"/>
    <w:rsid w:val="00FB72CA"/>
    <w:rsid w:val="00FC20F4"/>
    <w:rsid w:val="00FC383D"/>
    <w:rsid w:val="00FC5ECF"/>
    <w:rsid w:val="00FC6F34"/>
    <w:rsid w:val="00FE030E"/>
    <w:rsid w:val="00FE131D"/>
    <w:rsid w:val="00FE6C11"/>
    <w:rsid w:val="00FE79C7"/>
    <w:rsid w:val="00FF5FF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E833"/>
  <w15:docId w15:val="{5DF43BAE-F065-4DF3-A7A8-ACC61E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79"/>
  </w:style>
  <w:style w:type="paragraph" w:styleId="Heading1">
    <w:name w:val="heading 1"/>
    <w:basedOn w:val="Normal"/>
    <w:next w:val="Heading2"/>
    <w:link w:val="Heading1Char"/>
    <w:qFormat/>
    <w:rsid w:val="00CA5605"/>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eastAsia="en-US"/>
    </w:rPr>
  </w:style>
  <w:style w:type="paragraph" w:styleId="Heading2">
    <w:name w:val="heading 2"/>
    <w:basedOn w:val="Normal"/>
    <w:next w:val="Normal"/>
    <w:link w:val="Heading2Char"/>
    <w:uiPriority w:val="9"/>
    <w:semiHidden/>
    <w:unhideWhenUsed/>
    <w:qFormat/>
    <w:rsid w:val="00CA5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0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2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F2"/>
  </w:style>
  <w:style w:type="paragraph" w:styleId="Footer">
    <w:name w:val="footer"/>
    <w:basedOn w:val="Normal"/>
    <w:link w:val="FooterChar"/>
    <w:uiPriority w:val="99"/>
    <w:unhideWhenUsed/>
    <w:rsid w:val="00B82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EF2"/>
  </w:style>
  <w:style w:type="paragraph" w:styleId="ListParagraph">
    <w:name w:val="List Paragraph"/>
    <w:basedOn w:val="Normal"/>
    <w:uiPriority w:val="34"/>
    <w:qFormat/>
    <w:rsid w:val="00B82EF2"/>
    <w:pPr>
      <w:ind w:left="720"/>
      <w:contextualSpacing/>
    </w:pPr>
  </w:style>
  <w:style w:type="paragraph" w:styleId="BalloonText">
    <w:name w:val="Balloon Text"/>
    <w:basedOn w:val="Normal"/>
    <w:link w:val="BalloonTextChar"/>
    <w:uiPriority w:val="99"/>
    <w:semiHidden/>
    <w:unhideWhenUsed/>
    <w:rsid w:val="00855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33A"/>
    <w:rPr>
      <w:rFonts w:ascii="Segoe UI" w:hAnsi="Segoe UI" w:cs="Segoe UI"/>
      <w:sz w:val="18"/>
      <w:szCs w:val="18"/>
    </w:rPr>
  </w:style>
  <w:style w:type="paragraph" w:styleId="EndnoteText">
    <w:name w:val="endnote text"/>
    <w:basedOn w:val="Normal"/>
    <w:link w:val="EndnoteTextChar"/>
    <w:uiPriority w:val="99"/>
    <w:semiHidden/>
    <w:unhideWhenUsed/>
    <w:rsid w:val="00EF0C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0C04"/>
    <w:rPr>
      <w:sz w:val="20"/>
      <w:szCs w:val="20"/>
    </w:rPr>
  </w:style>
  <w:style w:type="character" w:styleId="EndnoteReference">
    <w:name w:val="endnote reference"/>
    <w:basedOn w:val="DefaultParagraphFont"/>
    <w:uiPriority w:val="99"/>
    <w:semiHidden/>
    <w:unhideWhenUsed/>
    <w:rsid w:val="00EF0C04"/>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F0C04"/>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F0C04"/>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unhideWhenUsed/>
    <w:qFormat/>
    <w:rsid w:val="00EF0C04"/>
    <w:rPr>
      <w:vertAlign w:val="superscript"/>
    </w:rPr>
  </w:style>
  <w:style w:type="character" w:styleId="Hyperlink">
    <w:name w:val="Hyperlink"/>
    <w:basedOn w:val="DefaultParagraphFont"/>
    <w:uiPriority w:val="99"/>
    <w:semiHidden/>
    <w:unhideWhenUsed/>
    <w:rsid w:val="00EF0C04"/>
    <w:rPr>
      <w:color w:val="0563C1"/>
      <w:u w:val="single"/>
    </w:rPr>
  </w:style>
  <w:style w:type="table" w:styleId="TableGrid">
    <w:name w:val="Table Grid"/>
    <w:basedOn w:val="TableNormal"/>
    <w:uiPriority w:val="39"/>
    <w:qFormat/>
    <w:rsid w:val="00005498"/>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5498"/>
    <w:pPr>
      <w:spacing w:line="240" w:lineRule="exact"/>
      <w:jc w:val="both"/>
    </w:pPr>
    <w:rPr>
      <w:vertAlign w:val="superscript"/>
    </w:rPr>
  </w:style>
  <w:style w:type="character" w:styleId="PlaceholderText">
    <w:name w:val="Placeholder Text"/>
    <w:basedOn w:val="DefaultParagraphFont"/>
    <w:uiPriority w:val="99"/>
    <w:rsid w:val="00005498"/>
    <w:rPr>
      <w:color w:val="808080"/>
    </w:rPr>
  </w:style>
  <w:style w:type="character" w:styleId="FollowedHyperlink">
    <w:name w:val="FollowedHyperlink"/>
    <w:basedOn w:val="DefaultParagraphFont"/>
    <w:uiPriority w:val="99"/>
    <w:semiHidden/>
    <w:unhideWhenUsed/>
    <w:rsid w:val="009145B5"/>
    <w:rPr>
      <w:color w:val="954F72"/>
      <w:u w:val="single"/>
    </w:rPr>
  </w:style>
  <w:style w:type="paragraph" w:customStyle="1" w:styleId="msonormal0">
    <w:name w:val="msonormal"/>
    <w:basedOn w:val="Normal"/>
    <w:rsid w:val="00914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7">
    <w:name w:val="xl67"/>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1">
    <w:name w:val="xl71"/>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2">
    <w:name w:val="xl72"/>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4">
    <w:name w:val="xl74"/>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7">
    <w:name w:val="xl77"/>
    <w:basedOn w:val="Normal"/>
    <w:rsid w:val="009145B5"/>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Cornernotation">
    <w:name w:val="Corner notation"/>
    <w:basedOn w:val="Normal"/>
    <w:rsid w:val="00CA5605"/>
    <w:pPr>
      <w:spacing w:after="0" w:line="240" w:lineRule="auto"/>
      <w:ind w:left="170" w:right="3119" w:hanging="170"/>
    </w:pPr>
    <w:rPr>
      <w:rFonts w:ascii="Times New Roman" w:eastAsia="Times New Roman" w:hAnsi="Times New Roman" w:cs="Times New Roman"/>
      <w:szCs w:val="24"/>
      <w:lang w:val="en-GB" w:eastAsia="en-US"/>
    </w:rPr>
  </w:style>
  <w:style w:type="paragraph" w:customStyle="1" w:styleId="HEADINGNOTFORTOC">
    <w:name w:val="HEADING (NOT FOR TOC)"/>
    <w:basedOn w:val="Heading1"/>
    <w:next w:val="Heading2"/>
    <w:rsid w:val="00CA5605"/>
    <w:rPr>
      <w:b w:val="0"/>
      <w:caps w:val="0"/>
    </w:rPr>
  </w:style>
  <w:style w:type="character" w:customStyle="1" w:styleId="Heading1Char">
    <w:name w:val="Heading 1 Char"/>
    <w:basedOn w:val="DefaultParagraphFont"/>
    <w:link w:val="Heading1"/>
    <w:rsid w:val="00CA5605"/>
    <w:rPr>
      <w:rFonts w:ascii="Times New Roman" w:eastAsia="Times New Roman" w:hAnsi="Times New Roman" w:cs="Times New Roman"/>
      <w:b/>
      <w:caps/>
      <w:szCs w:val="24"/>
      <w:lang w:val="en-GB" w:eastAsia="en-US"/>
    </w:rPr>
  </w:style>
  <w:style w:type="character" w:customStyle="1" w:styleId="Heading2Char">
    <w:name w:val="Heading 2 Char"/>
    <w:basedOn w:val="DefaultParagraphFont"/>
    <w:link w:val="Heading2"/>
    <w:uiPriority w:val="9"/>
    <w:semiHidden/>
    <w:rsid w:val="00CA5605"/>
    <w:rPr>
      <w:rFonts w:asciiTheme="majorHAnsi" w:eastAsiaTheme="majorEastAsia" w:hAnsiTheme="majorHAnsi" w:cstheme="majorBidi"/>
      <w:color w:val="2F5496" w:themeColor="accent1" w:themeShade="BF"/>
      <w:sz w:val="26"/>
      <w:szCs w:val="26"/>
    </w:rPr>
  </w:style>
  <w:style w:type="paragraph" w:customStyle="1" w:styleId="Para1">
    <w:name w:val="Para1"/>
    <w:basedOn w:val="Normal"/>
    <w:link w:val="Para1Char"/>
    <w:rsid w:val="00CA5605"/>
    <w:pPr>
      <w:numPr>
        <w:numId w:val="1"/>
      </w:numPr>
      <w:spacing w:before="120" w:after="120" w:line="240" w:lineRule="auto"/>
      <w:jc w:val="both"/>
    </w:pPr>
    <w:rPr>
      <w:rFonts w:ascii="Times New Roman" w:eastAsia="Times New Roman" w:hAnsi="Times New Roman" w:cs="Times New Roman"/>
      <w:snapToGrid w:val="0"/>
      <w:szCs w:val="18"/>
      <w:lang w:val="en-GB" w:eastAsia="en-US"/>
    </w:rPr>
  </w:style>
  <w:style w:type="character" w:customStyle="1" w:styleId="Para1Char">
    <w:name w:val="Para1 Char"/>
    <w:link w:val="Para1"/>
    <w:locked/>
    <w:rsid w:val="00CA5605"/>
    <w:rPr>
      <w:rFonts w:ascii="Times New Roman" w:eastAsia="Times New Roman" w:hAnsi="Times New Roman" w:cs="Times New Roman"/>
      <w:snapToGrid w:val="0"/>
      <w:szCs w:val="18"/>
      <w:lang w:val="en-GB" w:eastAsia="en-US"/>
    </w:rPr>
  </w:style>
  <w:style w:type="paragraph" w:customStyle="1" w:styleId="Para2">
    <w:name w:val="Para2"/>
    <w:basedOn w:val="Para1"/>
    <w:rsid w:val="00CA5605"/>
    <w:pPr>
      <w:numPr>
        <w:numId w:val="0"/>
      </w:numPr>
      <w:autoSpaceDE w:val="0"/>
      <w:autoSpaceDN w:val="0"/>
    </w:pPr>
  </w:style>
  <w:style w:type="paragraph" w:customStyle="1" w:styleId="recommendationheader">
    <w:name w:val="recommendation header"/>
    <w:basedOn w:val="Heading2"/>
    <w:qFormat/>
    <w:rsid w:val="00CA5605"/>
    <w:pPr>
      <w:keepLines w:val="0"/>
      <w:tabs>
        <w:tab w:val="left" w:pos="720"/>
      </w:tabs>
      <w:spacing w:before="120" w:after="120" w:line="240" w:lineRule="auto"/>
      <w:jc w:val="center"/>
    </w:pPr>
    <w:rPr>
      <w:rFonts w:ascii="Times New Roman" w:eastAsia="Times New Roman" w:hAnsi="Times New Roman" w:cs="Times New Roman"/>
      <w:b/>
      <w:bCs/>
      <w:iCs/>
      <w:color w:val="auto"/>
      <w:sz w:val="22"/>
      <w:szCs w:val="24"/>
      <w:lang w:val="en-GB" w:eastAsia="en-US"/>
    </w:rPr>
  </w:style>
  <w:style w:type="paragraph" w:customStyle="1" w:styleId="Default">
    <w:name w:val="Default"/>
    <w:rsid w:val="00F40044"/>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762">
      <w:bodyDiv w:val="1"/>
      <w:marLeft w:val="0"/>
      <w:marRight w:val="0"/>
      <w:marTop w:val="0"/>
      <w:marBottom w:val="0"/>
      <w:divBdr>
        <w:top w:val="none" w:sz="0" w:space="0" w:color="auto"/>
        <w:left w:val="none" w:sz="0" w:space="0" w:color="auto"/>
        <w:bottom w:val="none" w:sz="0" w:space="0" w:color="auto"/>
        <w:right w:val="none" w:sz="0" w:space="0" w:color="auto"/>
      </w:divBdr>
    </w:div>
    <w:div w:id="353309217">
      <w:bodyDiv w:val="1"/>
      <w:marLeft w:val="0"/>
      <w:marRight w:val="0"/>
      <w:marTop w:val="0"/>
      <w:marBottom w:val="0"/>
      <w:divBdr>
        <w:top w:val="none" w:sz="0" w:space="0" w:color="auto"/>
        <w:left w:val="none" w:sz="0" w:space="0" w:color="auto"/>
        <w:bottom w:val="none" w:sz="0" w:space="0" w:color="auto"/>
        <w:right w:val="none" w:sz="0" w:space="0" w:color="auto"/>
      </w:divBdr>
    </w:div>
    <w:div w:id="485708337">
      <w:bodyDiv w:val="1"/>
      <w:marLeft w:val="0"/>
      <w:marRight w:val="0"/>
      <w:marTop w:val="0"/>
      <w:marBottom w:val="0"/>
      <w:divBdr>
        <w:top w:val="none" w:sz="0" w:space="0" w:color="auto"/>
        <w:left w:val="none" w:sz="0" w:space="0" w:color="auto"/>
        <w:bottom w:val="none" w:sz="0" w:space="0" w:color="auto"/>
        <w:right w:val="none" w:sz="0" w:space="0" w:color="auto"/>
      </w:divBdr>
    </w:div>
    <w:div w:id="582689637">
      <w:bodyDiv w:val="1"/>
      <w:marLeft w:val="0"/>
      <w:marRight w:val="0"/>
      <w:marTop w:val="0"/>
      <w:marBottom w:val="0"/>
      <w:divBdr>
        <w:top w:val="none" w:sz="0" w:space="0" w:color="auto"/>
        <w:left w:val="none" w:sz="0" w:space="0" w:color="auto"/>
        <w:bottom w:val="none" w:sz="0" w:space="0" w:color="auto"/>
        <w:right w:val="none" w:sz="0" w:space="0" w:color="auto"/>
      </w:divBdr>
    </w:div>
    <w:div w:id="692727095">
      <w:bodyDiv w:val="1"/>
      <w:marLeft w:val="0"/>
      <w:marRight w:val="0"/>
      <w:marTop w:val="0"/>
      <w:marBottom w:val="0"/>
      <w:divBdr>
        <w:top w:val="none" w:sz="0" w:space="0" w:color="auto"/>
        <w:left w:val="none" w:sz="0" w:space="0" w:color="auto"/>
        <w:bottom w:val="none" w:sz="0" w:space="0" w:color="auto"/>
        <w:right w:val="none" w:sz="0" w:space="0" w:color="auto"/>
      </w:divBdr>
    </w:div>
    <w:div w:id="1061948162">
      <w:bodyDiv w:val="1"/>
      <w:marLeft w:val="0"/>
      <w:marRight w:val="0"/>
      <w:marTop w:val="0"/>
      <w:marBottom w:val="0"/>
      <w:divBdr>
        <w:top w:val="none" w:sz="0" w:space="0" w:color="auto"/>
        <w:left w:val="none" w:sz="0" w:space="0" w:color="auto"/>
        <w:bottom w:val="none" w:sz="0" w:space="0" w:color="auto"/>
        <w:right w:val="none" w:sz="0" w:space="0" w:color="auto"/>
      </w:divBdr>
    </w:div>
    <w:div w:id="1304582568">
      <w:bodyDiv w:val="1"/>
      <w:marLeft w:val="0"/>
      <w:marRight w:val="0"/>
      <w:marTop w:val="0"/>
      <w:marBottom w:val="0"/>
      <w:divBdr>
        <w:top w:val="none" w:sz="0" w:space="0" w:color="auto"/>
        <w:left w:val="none" w:sz="0" w:space="0" w:color="auto"/>
        <w:bottom w:val="none" w:sz="0" w:space="0" w:color="auto"/>
        <w:right w:val="none" w:sz="0" w:space="0" w:color="auto"/>
      </w:divBdr>
    </w:div>
    <w:div w:id="1305627040">
      <w:bodyDiv w:val="1"/>
      <w:marLeft w:val="0"/>
      <w:marRight w:val="0"/>
      <w:marTop w:val="0"/>
      <w:marBottom w:val="0"/>
      <w:divBdr>
        <w:top w:val="none" w:sz="0" w:space="0" w:color="auto"/>
        <w:left w:val="none" w:sz="0" w:space="0" w:color="auto"/>
        <w:bottom w:val="none" w:sz="0" w:space="0" w:color="auto"/>
        <w:right w:val="none" w:sz="0" w:space="0" w:color="auto"/>
      </w:divBdr>
    </w:div>
    <w:div w:id="1523856418">
      <w:bodyDiv w:val="1"/>
      <w:marLeft w:val="0"/>
      <w:marRight w:val="0"/>
      <w:marTop w:val="0"/>
      <w:marBottom w:val="0"/>
      <w:divBdr>
        <w:top w:val="none" w:sz="0" w:space="0" w:color="auto"/>
        <w:left w:val="none" w:sz="0" w:space="0" w:color="auto"/>
        <w:bottom w:val="none" w:sz="0" w:space="0" w:color="auto"/>
        <w:right w:val="none" w:sz="0" w:space="0" w:color="auto"/>
      </w:divBdr>
    </w:div>
    <w:div w:id="1564828668">
      <w:bodyDiv w:val="1"/>
      <w:marLeft w:val="0"/>
      <w:marRight w:val="0"/>
      <w:marTop w:val="0"/>
      <w:marBottom w:val="0"/>
      <w:divBdr>
        <w:top w:val="none" w:sz="0" w:space="0" w:color="auto"/>
        <w:left w:val="none" w:sz="0" w:space="0" w:color="auto"/>
        <w:bottom w:val="none" w:sz="0" w:space="0" w:color="auto"/>
        <w:right w:val="none" w:sz="0" w:space="0" w:color="auto"/>
      </w:divBdr>
    </w:div>
    <w:div w:id="1885363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4DDF2C739467CA45FD37113323160"/>
        <w:category>
          <w:name w:val="General"/>
          <w:gallery w:val="placeholder"/>
        </w:category>
        <w:types>
          <w:type w:val="bbPlcHdr"/>
        </w:types>
        <w:behaviors>
          <w:behavior w:val="content"/>
        </w:behaviors>
        <w:guid w:val="{CBA3D3B7-0BE4-489A-9999-AD23DEB53649}"/>
      </w:docPartPr>
      <w:docPartBody>
        <w:p w:rsidR="0046068A" w:rsidRDefault="006A0BF5" w:rsidP="006A0BF5">
          <w:pPr>
            <w:pStyle w:val="6664DDF2C739467CA45FD37113323160"/>
          </w:pPr>
          <w:r w:rsidRPr="007E02EB">
            <w:rPr>
              <w:rStyle w:val="PlaceholderText"/>
            </w:rPr>
            <w:t>[Subject]</w:t>
          </w:r>
        </w:p>
      </w:docPartBody>
    </w:docPart>
    <w:docPart>
      <w:docPartPr>
        <w:name w:val="075F69752A4F4FCFB17549A3A89B3631"/>
        <w:category>
          <w:name w:val="General"/>
          <w:gallery w:val="placeholder"/>
        </w:category>
        <w:types>
          <w:type w:val="bbPlcHdr"/>
        </w:types>
        <w:behaviors>
          <w:behavior w:val="content"/>
        </w:behaviors>
        <w:guid w:val="{F5B865C4-B603-4D42-8D45-C12B7C08D112}"/>
      </w:docPartPr>
      <w:docPartBody>
        <w:p w:rsidR="00976457" w:rsidRDefault="003F350E">
          <w:r w:rsidRPr="00B97B0D">
            <w:rPr>
              <w:rStyle w:val="PlaceholderText"/>
            </w:rPr>
            <w:t>[Subject]</w:t>
          </w:r>
        </w:p>
      </w:docPartBody>
    </w:docPart>
    <w:docPart>
      <w:docPartPr>
        <w:name w:val="9290616B916944BD8B4C1E5CC18EC246"/>
        <w:category>
          <w:name w:val="General"/>
          <w:gallery w:val="placeholder"/>
        </w:category>
        <w:types>
          <w:type w:val="bbPlcHdr"/>
        </w:types>
        <w:behaviors>
          <w:behavior w:val="content"/>
        </w:behaviors>
        <w:guid w:val="{15458D2C-CD7C-489F-AA63-4A553BD2546D}"/>
      </w:docPartPr>
      <w:docPartBody>
        <w:p w:rsidR="00976457" w:rsidRDefault="003F350E" w:rsidP="003F350E">
          <w:pPr>
            <w:pStyle w:val="9290616B916944BD8B4C1E5CC18EC246"/>
          </w:pPr>
          <w:r w:rsidRPr="00B97B0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0BF5"/>
    <w:rsid w:val="003F350E"/>
    <w:rsid w:val="0046068A"/>
    <w:rsid w:val="005E53B8"/>
    <w:rsid w:val="006A0BF5"/>
    <w:rsid w:val="0092464C"/>
    <w:rsid w:val="00976457"/>
    <w:rsid w:val="009866BB"/>
    <w:rsid w:val="00B520CA"/>
    <w:rsid w:val="00E559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350E"/>
    <w:rPr>
      <w:color w:val="808080"/>
    </w:rPr>
  </w:style>
  <w:style w:type="paragraph" w:customStyle="1" w:styleId="6664DDF2C739467CA45FD37113323160">
    <w:name w:val="6664DDF2C739467CA45FD37113323160"/>
    <w:rsid w:val="006A0BF5"/>
  </w:style>
  <w:style w:type="paragraph" w:customStyle="1" w:styleId="9290616B916944BD8B4C1E5CC18EC246">
    <w:name w:val="9290616B916944BD8B4C1E5CC18EC246"/>
    <w:rsid w:val="003F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9BAFC-6234-46CE-9E28-397868FEDB4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FFACFCF9-8B9B-4027-AAE1-D684E6F09551}">
  <ds:schemaRefs>
    <ds:schemaRef ds:uri="http://schemas.microsoft.com/sharepoint/v3/contenttype/forms"/>
  </ds:schemaRefs>
</ds:datastoreItem>
</file>

<file path=customXml/itemProps3.xml><?xml version="1.0" encoding="utf-8"?>
<ds:datastoreItem xmlns:ds="http://schemas.openxmlformats.org/officeDocument/2006/customXml" ds:itemID="{0E977AF3-E1C9-4896-93A9-62C52D73F293}">
  <ds:schemaRefs>
    <ds:schemaRef ds:uri="http://schemas.openxmlformats.org/officeDocument/2006/bibliography"/>
  </ds:schemaRefs>
</ds:datastoreItem>
</file>

<file path=customXml/itemProps4.xml><?xml version="1.0" encoding="utf-8"?>
<ds:datastoreItem xmlns:ds="http://schemas.openxmlformats.org/officeDocument/2006/customXml" ds:itemID="{8082DF53-DBA1-40A3-A3C7-04F31983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5608</Words>
  <Characters>28718</Characters>
  <Application>Microsoft Office Word</Application>
  <DocSecurity>0</DocSecurity>
  <Lines>3589</Lines>
  <Paragraphs>3432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CBD/COP/15/L.31</dc:subject>
  <dc:creator>Gudrun Fosse</dc:creator>
  <cp:lastModifiedBy>Tatiana Zavarzina</cp:lastModifiedBy>
  <cp:revision>3</cp:revision>
  <cp:lastPrinted>2022-12-14T13:28:00Z</cp:lastPrinted>
  <dcterms:created xsi:type="dcterms:W3CDTF">2022-12-20T13:45:00Z</dcterms:created>
  <dcterms:modified xsi:type="dcterms:W3CDTF">2022-12-20T16:21:00Z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