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07" w:type="dxa"/>
        <w:tblLayout w:type="fixed"/>
        <w:tblLook w:val="00A0" w:firstRow="1" w:lastRow="0" w:firstColumn="1" w:lastColumn="0" w:noHBand="0" w:noVBand="0"/>
      </w:tblPr>
      <w:tblGrid>
        <w:gridCol w:w="976"/>
        <w:gridCol w:w="5141"/>
        <w:gridCol w:w="4090"/>
      </w:tblGrid>
      <w:tr w:rsidR="00BE347C" w14:paraId="4C3FE3A1" w14:textId="77777777">
        <w:trPr>
          <w:trHeight w:val="851"/>
        </w:trPr>
        <w:tc>
          <w:tcPr>
            <w:tcW w:w="976" w:type="dxa"/>
            <w:tcBorders>
              <w:bottom w:val="single" w:sz="12" w:space="0" w:color="auto"/>
            </w:tcBorders>
          </w:tcPr>
          <w:p w14:paraId="4C3FE39E" w14:textId="77777777" w:rsidR="00BE347C" w:rsidRDefault="00E13906">
            <w:pPr>
              <w:suppressLineNumbers/>
              <w:suppressAutoHyphens/>
              <w:kinsoku w:val="0"/>
              <w:overflowPunct w:val="0"/>
              <w:autoSpaceDE w:val="0"/>
              <w:autoSpaceDN w:val="0"/>
              <w:adjustRightInd w:val="0"/>
              <w:snapToGrid w:val="0"/>
              <w:rPr>
                <w:rFonts w:eastAsia="Times New Roman"/>
                <w:kern w:val="22"/>
              </w:rPr>
            </w:pPr>
            <w:r>
              <w:rPr>
                <w:rFonts w:eastAsia="Times New Roman"/>
                <w:noProof/>
                <w:snapToGrid/>
                <w:kern w:val="22"/>
                <w:lang w:val="en-US" w:eastAsia="en-US"/>
              </w:rPr>
              <w:drawing>
                <wp:inline distT="0" distB="0" distL="0" distR="0" wp14:anchorId="4C3FE824" wp14:editId="4C3FE825">
                  <wp:extent cx="426720" cy="360680"/>
                  <wp:effectExtent l="19050" t="0" r="0" b="0"/>
                  <wp:docPr id="1" name="Picture 5"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bilodeau:Desktop:logos:template 2017:un.emf"/>
                          <pic:cNvPicPr>
                            <a:picLocks noChangeAspect="1" noChangeArrowheads="1"/>
                          </pic:cNvPicPr>
                        </pic:nvPicPr>
                        <pic:blipFill>
                          <a:blip r:embed="rId8"/>
                          <a:srcRect/>
                          <a:stretch>
                            <a:fillRect/>
                          </a:stretch>
                        </pic:blipFill>
                        <pic:spPr bwMode="auto">
                          <a:xfrm>
                            <a:off x="0" y="0"/>
                            <a:ext cx="426720" cy="360680"/>
                          </a:xfrm>
                          <a:prstGeom prst="rect">
                            <a:avLst/>
                          </a:prstGeom>
                          <a:noFill/>
                          <a:ln w="9525">
                            <a:noFill/>
                            <a:miter lim="800000"/>
                            <a:headEnd/>
                            <a:tailEnd/>
                          </a:ln>
                        </pic:spPr>
                      </pic:pic>
                    </a:graphicData>
                  </a:graphic>
                </wp:inline>
              </w:drawing>
            </w:r>
          </w:p>
        </w:tc>
        <w:tc>
          <w:tcPr>
            <w:tcW w:w="5141" w:type="dxa"/>
            <w:tcBorders>
              <w:bottom w:val="single" w:sz="12" w:space="0" w:color="auto"/>
            </w:tcBorders>
            <w:tcFitText/>
          </w:tcPr>
          <w:p w14:paraId="4C3FE39F" w14:textId="77777777" w:rsidR="00BE347C" w:rsidRDefault="00E13906">
            <w:pPr>
              <w:suppressLineNumbers/>
              <w:suppressAutoHyphens/>
              <w:kinsoku w:val="0"/>
              <w:overflowPunct w:val="0"/>
              <w:autoSpaceDE w:val="0"/>
              <w:autoSpaceDN w:val="0"/>
              <w:adjustRightInd w:val="0"/>
              <w:snapToGrid w:val="0"/>
              <w:rPr>
                <w:rFonts w:eastAsia="Times New Roman"/>
                <w:kern w:val="22"/>
              </w:rPr>
            </w:pPr>
            <w:r w:rsidRPr="009C13D0">
              <w:rPr>
                <w:noProof/>
                <w:snapToGrid/>
                <w:lang w:val="en-US" w:eastAsia="en-US"/>
              </w:rPr>
              <w:drawing>
                <wp:anchor distT="0" distB="0" distL="114300" distR="114300" simplePos="0" relativeHeight="251657728" behindDoc="0" locked="0" layoutInCell="1" allowOverlap="1" wp14:anchorId="4C3FE826" wp14:editId="245194FA">
                  <wp:simplePos x="0" y="0"/>
                  <wp:positionH relativeFrom="column">
                    <wp:posOffset>-131539</wp:posOffset>
                  </wp:positionH>
                  <wp:positionV relativeFrom="paragraph">
                    <wp:posOffset>270</wp:posOffset>
                  </wp:positionV>
                  <wp:extent cx="676275" cy="386080"/>
                  <wp:effectExtent l="19050" t="0" r="9525" b="0"/>
                  <wp:wrapSquare wrapText="bothSides"/>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9"/>
                          <a:srcRect/>
                          <a:stretch>
                            <a:fillRect/>
                          </a:stretch>
                        </pic:blipFill>
                        <pic:spPr bwMode="auto">
                          <a:xfrm>
                            <a:off x="0" y="0"/>
                            <a:ext cx="676275" cy="386080"/>
                          </a:xfrm>
                          <a:prstGeom prst="rect">
                            <a:avLst/>
                          </a:prstGeom>
                          <a:noFill/>
                          <a:ln w="9525">
                            <a:noFill/>
                            <a:miter lim="800000"/>
                            <a:headEnd/>
                            <a:tailEnd/>
                          </a:ln>
                        </pic:spPr>
                      </pic:pic>
                    </a:graphicData>
                  </a:graphic>
                </wp:anchor>
              </w:drawing>
            </w:r>
          </w:p>
        </w:tc>
        <w:tc>
          <w:tcPr>
            <w:tcW w:w="4090" w:type="dxa"/>
            <w:tcBorders>
              <w:bottom w:val="single" w:sz="12" w:space="0" w:color="auto"/>
            </w:tcBorders>
          </w:tcPr>
          <w:p w14:paraId="4C3FE3A0" w14:textId="77777777" w:rsidR="00BE347C" w:rsidRDefault="00BE347C">
            <w:pPr>
              <w:suppressLineNumbers/>
              <w:suppressAutoHyphens/>
              <w:kinsoku w:val="0"/>
              <w:overflowPunct w:val="0"/>
              <w:autoSpaceDE w:val="0"/>
              <w:autoSpaceDN w:val="0"/>
              <w:adjustRightInd w:val="0"/>
              <w:snapToGrid w:val="0"/>
              <w:jc w:val="right"/>
              <w:rPr>
                <w:rFonts w:ascii="Arial" w:eastAsia="Times New Roman" w:hAnsi="Arial" w:cs="Arial"/>
                <w:b/>
                <w:bCs/>
                <w:kern w:val="22"/>
                <w:sz w:val="32"/>
                <w:szCs w:val="32"/>
              </w:rPr>
            </w:pPr>
            <w:r>
              <w:rPr>
                <w:rFonts w:ascii="Arial" w:eastAsia="Times New Roman" w:hAnsi="Arial" w:cs="Arial"/>
                <w:b/>
                <w:bCs/>
                <w:noProof/>
                <w:kern w:val="22"/>
                <w:sz w:val="32"/>
                <w:szCs w:val="32"/>
              </w:rPr>
              <w:t>CBD</w:t>
            </w:r>
          </w:p>
        </w:tc>
      </w:tr>
      <w:tr w:rsidR="00BE347C" w14:paraId="4C3FE3AC" w14:textId="77777777">
        <w:tc>
          <w:tcPr>
            <w:tcW w:w="6117" w:type="dxa"/>
            <w:gridSpan w:val="2"/>
            <w:tcBorders>
              <w:top w:val="single" w:sz="12" w:space="0" w:color="auto"/>
              <w:bottom w:val="single" w:sz="36" w:space="0" w:color="auto"/>
            </w:tcBorders>
            <w:vAlign w:val="center"/>
          </w:tcPr>
          <w:p w14:paraId="4C3FE3A2" w14:textId="77777777" w:rsidR="00BE347C" w:rsidRDefault="00E13906">
            <w:pPr>
              <w:suppressLineNumbers/>
              <w:suppressAutoHyphens/>
              <w:kinsoku w:val="0"/>
              <w:overflowPunct w:val="0"/>
              <w:autoSpaceDE w:val="0"/>
              <w:autoSpaceDN w:val="0"/>
              <w:adjustRightInd w:val="0"/>
              <w:snapToGrid w:val="0"/>
              <w:rPr>
                <w:rFonts w:eastAsia="Times New Roman"/>
                <w:kern w:val="22"/>
              </w:rPr>
            </w:pPr>
            <w:r>
              <w:rPr>
                <w:rFonts w:eastAsia="Times New Roman"/>
                <w:noProof/>
                <w:snapToGrid/>
                <w:kern w:val="22"/>
                <w:lang w:val="en-US" w:eastAsia="en-US"/>
              </w:rPr>
              <w:drawing>
                <wp:inline distT="0" distB="0" distL="0" distR="0" wp14:anchorId="4C3FE828" wp14:editId="4C3FE829">
                  <wp:extent cx="2900680" cy="1046480"/>
                  <wp:effectExtent l="1905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
                          <a:srcRect/>
                          <a:stretch>
                            <a:fillRect/>
                          </a:stretch>
                        </pic:blipFill>
                        <pic:spPr bwMode="auto">
                          <a:xfrm>
                            <a:off x="0" y="0"/>
                            <a:ext cx="2900680" cy="1046480"/>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4C3FE3A3" w14:textId="77777777" w:rsidR="00BE347C" w:rsidRPr="009C13D0" w:rsidRDefault="00BE347C">
            <w:pPr>
              <w:suppressLineNumbers/>
              <w:suppressAutoHyphens/>
              <w:kinsoku w:val="0"/>
              <w:overflowPunct w:val="0"/>
              <w:autoSpaceDE w:val="0"/>
              <w:autoSpaceDN w:val="0"/>
              <w:adjustRightInd w:val="0"/>
              <w:snapToGrid w:val="0"/>
              <w:ind w:left="1215"/>
              <w:rPr>
                <w:rFonts w:eastAsia="Times New Roman"/>
                <w:kern w:val="22"/>
                <w:lang w:val="es-ES"/>
              </w:rPr>
            </w:pPr>
            <w:r w:rsidRPr="009C13D0">
              <w:rPr>
                <w:rFonts w:eastAsia="Times New Roman"/>
                <w:noProof/>
                <w:kern w:val="22"/>
                <w:lang w:val="es-ES"/>
              </w:rPr>
              <w:t>Distr.</w:t>
            </w:r>
          </w:p>
          <w:p w14:paraId="4C3FE3A4" w14:textId="77777777" w:rsidR="00BE347C" w:rsidRPr="009C13D0" w:rsidRDefault="00BE347C">
            <w:pPr>
              <w:suppressLineNumbers/>
              <w:suppressAutoHyphens/>
              <w:kinsoku w:val="0"/>
              <w:overflowPunct w:val="0"/>
              <w:autoSpaceDE w:val="0"/>
              <w:autoSpaceDN w:val="0"/>
              <w:adjustRightInd w:val="0"/>
              <w:snapToGrid w:val="0"/>
              <w:ind w:left="1215"/>
              <w:rPr>
                <w:rFonts w:eastAsia="Times New Roman"/>
                <w:kern w:val="22"/>
                <w:lang w:val="es-ES"/>
              </w:rPr>
            </w:pPr>
            <w:r w:rsidRPr="009C13D0">
              <w:rPr>
                <w:rFonts w:eastAsia="Times New Roman"/>
                <w:caps/>
                <w:noProof/>
                <w:kern w:val="22"/>
                <w:lang w:val="es-ES"/>
              </w:rPr>
              <w:t>GENERAL</w:t>
            </w:r>
          </w:p>
          <w:p w14:paraId="4C3FE3A5" w14:textId="77777777" w:rsidR="00BE347C" w:rsidRPr="009C13D0" w:rsidRDefault="00BE347C">
            <w:pPr>
              <w:suppressLineNumbers/>
              <w:suppressAutoHyphens/>
              <w:kinsoku w:val="0"/>
              <w:overflowPunct w:val="0"/>
              <w:autoSpaceDE w:val="0"/>
              <w:autoSpaceDN w:val="0"/>
              <w:adjustRightInd w:val="0"/>
              <w:snapToGrid w:val="0"/>
              <w:ind w:left="1215"/>
              <w:rPr>
                <w:rFonts w:eastAsia="Times New Roman"/>
                <w:kern w:val="22"/>
                <w:lang w:val="es-ES"/>
              </w:rPr>
            </w:pPr>
          </w:p>
          <w:p w14:paraId="4C3FE3A6" w14:textId="77777777" w:rsidR="00BE347C" w:rsidRPr="009C13D0" w:rsidRDefault="00BE347C">
            <w:pPr>
              <w:suppressLineNumbers/>
              <w:suppressAutoHyphens/>
              <w:kinsoku w:val="0"/>
              <w:overflowPunct w:val="0"/>
              <w:autoSpaceDE w:val="0"/>
              <w:autoSpaceDN w:val="0"/>
              <w:adjustRightInd w:val="0"/>
              <w:snapToGrid w:val="0"/>
              <w:ind w:left="1215"/>
              <w:rPr>
                <w:rFonts w:eastAsia="Times New Roman"/>
                <w:kern w:val="22"/>
                <w:lang w:val="es-ES"/>
              </w:rPr>
            </w:pPr>
            <w:r w:rsidRPr="009C13D0">
              <w:rPr>
                <w:rFonts w:eastAsia="Times New Roman"/>
                <w:noProof/>
                <w:kern w:val="22"/>
                <w:lang w:val="es-ES"/>
              </w:rPr>
              <w:t>CBD/COP/15/11</w:t>
            </w:r>
          </w:p>
          <w:p w14:paraId="4C3FE3A7" w14:textId="77777777" w:rsidR="00BE347C" w:rsidRPr="009C13D0" w:rsidRDefault="00BE347C">
            <w:pPr>
              <w:suppressLineNumbers/>
              <w:suppressAutoHyphens/>
              <w:kinsoku w:val="0"/>
              <w:overflowPunct w:val="0"/>
              <w:autoSpaceDE w:val="0"/>
              <w:autoSpaceDN w:val="0"/>
              <w:adjustRightInd w:val="0"/>
              <w:snapToGrid w:val="0"/>
              <w:ind w:left="1215"/>
              <w:rPr>
                <w:rFonts w:eastAsia="Times New Roman"/>
                <w:kern w:val="22"/>
                <w:lang w:val="es-ES"/>
              </w:rPr>
            </w:pPr>
            <w:r w:rsidRPr="009C13D0">
              <w:rPr>
                <w:rFonts w:eastAsia="Times New Roman"/>
                <w:noProof/>
                <w:kern w:val="22"/>
                <w:lang w:val="es-ES"/>
              </w:rPr>
              <w:t>1 de noviembre de 2022</w:t>
            </w:r>
          </w:p>
          <w:p w14:paraId="4C3FE3A8" w14:textId="77777777" w:rsidR="00BE347C" w:rsidRPr="009C13D0" w:rsidRDefault="00BE347C">
            <w:pPr>
              <w:suppressLineNumbers/>
              <w:suppressAutoHyphens/>
              <w:kinsoku w:val="0"/>
              <w:overflowPunct w:val="0"/>
              <w:autoSpaceDE w:val="0"/>
              <w:autoSpaceDN w:val="0"/>
              <w:adjustRightInd w:val="0"/>
              <w:snapToGrid w:val="0"/>
              <w:ind w:left="1215"/>
              <w:rPr>
                <w:rFonts w:eastAsia="Times New Roman"/>
                <w:kern w:val="22"/>
                <w:lang w:val="es-ES"/>
              </w:rPr>
            </w:pPr>
          </w:p>
          <w:p w14:paraId="4C3FE3A9" w14:textId="77777777" w:rsidR="00BE347C" w:rsidRDefault="00BE347C">
            <w:pPr>
              <w:suppressLineNumbers/>
              <w:suppressAutoHyphens/>
              <w:kinsoku w:val="0"/>
              <w:overflowPunct w:val="0"/>
              <w:autoSpaceDE w:val="0"/>
              <w:autoSpaceDN w:val="0"/>
              <w:adjustRightInd w:val="0"/>
              <w:snapToGrid w:val="0"/>
              <w:ind w:left="1215"/>
              <w:rPr>
                <w:rFonts w:eastAsia="Times New Roman"/>
                <w:kern w:val="22"/>
              </w:rPr>
            </w:pPr>
            <w:r>
              <w:rPr>
                <w:rFonts w:eastAsia="Times New Roman"/>
                <w:noProof/>
                <w:kern w:val="22"/>
              </w:rPr>
              <w:t>ESPAÑOL</w:t>
            </w:r>
          </w:p>
          <w:p w14:paraId="4C3FE3AA" w14:textId="77777777" w:rsidR="00BE347C" w:rsidRDefault="00BE347C">
            <w:pPr>
              <w:suppressLineNumbers/>
              <w:suppressAutoHyphens/>
              <w:kinsoku w:val="0"/>
              <w:overflowPunct w:val="0"/>
              <w:autoSpaceDE w:val="0"/>
              <w:autoSpaceDN w:val="0"/>
              <w:adjustRightInd w:val="0"/>
              <w:snapToGrid w:val="0"/>
              <w:ind w:left="1215"/>
              <w:rPr>
                <w:rFonts w:eastAsia="Times New Roman"/>
                <w:kern w:val="22"/>
              </w:rPr>
            </w:pPr>
            <w:r>
              <w:rPr>
                <w:rFonts w:eastAsia="Times New Roman"/>
                <w:noProof/>
                <w:kern w:val="22"/>
              </w:rPr>
              <w:t>ORIGINAL:</w:t>
            </w:r>
            <w:r>
              <w:rPr>
                <w:rFonts w:eastAsia="Times New Roman"/>
                <w:kern w:val="22"/>
              </w:rPr>
              <w:t xml:space="preserve"> </w:t>
            </w:r>
            <w:r>
              <w:rPr>
                <w:rFonts w:eastAsia="Times New Roman"/>
                <w:noProof/>
                <w:kern w:val="22"/>
              </w:rPr>
              <w:t>INGLÉS</w:t>
            </w:r>
          </w:p>
          <w:p w14:paraId="4C3FE3AB" w14:textId="77777777" w:rsidR="00BE347C" w:rsidRDefault="00BE347C">
            <w:pPr>
              <w:suppressLineNumbers/>
              <w:suppressAutoHyphens/>
              <w:kinsoku w:val="0"/>
              <w:overflowPunct w:val="0"/>
              <w:autoSpaceDE w:val="0"/>
              <w:autoSpaceDN w:val="0"/>
              <w:adjustRightInd w:val="0"/>
              <w:snapToGrid w:val="0"/>
              <w:rPr>
                <w:rFonts w:eastAsia="Times New Roman"/>
                <w:kern w:val="22"/>
              </w:rPr>
            </w:pPr>
          </w:p>
        </w:tc>
      </w:tr>
    </w:tbl>
    <w:p w14:paraId="4C3FE3AD" w14:textId="77777777" w:rsidR="00BE347C" w:rsidRPr="009C13D0" w:rsidRDefault="00BE347C">
      <w:pPr>
        <w:pStyle w:val="meetingname"/>
        <w:suppressLineNumbers/>
        <w:suppressAutoHyphens/>
        <w:ind w:left="90" w:right="5156" w:hanging="90"/>
        <w:jc w:val="left"/>
        <w:rPr>
          <w:rFonts w:eastAsia="Times New Roman"/>
          <w:lang w:val="es-ES"/>
        </w:rPr>
      </w:pPr>
      <w:r w:rsidRPr="009C13D0">
        <w:rPr>
          <w:rFonts w:eastAsia="Times New Roman"/>
          <w:noProof/>
          <w:lang w:val="es-ES"/>
        </w:rPr>
        <w:t>CONFERENCIA DE LAS PARTES EN EL COVENI</w:t>
      </w:r>
      <w:r w:rsidR="009B0094" w:rsidRPr="009C13D0">
        <w:rPr>
          <w:rFonts w:eastAsia="Times New Roman"/>
          <w:noProof/>
          <w:lang w:val="es-ES"/>
        </w:rPr>
        <w:t>O SOBRE LA DIVERSIDAD BIOLÓGICA</w:t>
      </w:r>
    </w:p>
    <w:p w14:paraId="4C3FE3AE" w14:textId="77777777" w:rsidR="00BE347C" w:rsidRPr="009C13D0" w:rsidRDefault="00BE347C">
      <w:pPr>
        <w:suppressLineNumbers/>
        <w:suppressAutoHyphens/>
        <w:rPr>
          <w:rFonts w:eastAsia="Times New Roman"/>
          <w:kern w:val="22"/>
          <w:lang w:val="es-ES"/>
        </w:rPr>
      </w:pPr>
      <w:r w:rsidRPr="009C13D0">
        <w:rPr>
          <w:rFonts w:eastAsia="Times New Roman"/>
          <w:noProof/>
          <w:kern w:val="22"/>
          <w:lang w:val="es-ES"/>
        </w:rPr>
        <w:t xml:space="preserve">Decimoquinta reunión - Parte II </w:t>
      </w:r>
    </w:p>
    <w:p w14:paraId="4C3FE3AF" w14:textId="77777777" w:rsidR="00BE347C" w:rsidRPr="009C13D0" w:rsidRDefault="00BE347C">
      <w:pPr>
        <w:suppressLineNumbers/>
        <w:suppressAutoHyphens/>
        <w:rPr>
          <w:rFonts w:eastAsia="Times New Roman"/>
          <w:kern w:val="22"/>
          <w:lang w:val="es-ES"/>
        </w:rPr>
      </w:pPr>
      <w:r w:rsidRPr="009C13D0">
        <w:rPr>
          <w:rFonts w:eastAsia="Times New Roman"/>
          <w:noProof/>
          <w:lang w:val="es-ES"/>
        </w:rPr>
        <w:t>Montreal (Canadá), 7 a 19 de diciembre de 2022</w:t>
      </w:r>
    </w:p>
    <w:p w14:paraId="4C3FE3B0" w14:textId="77777777" w:rsidR="00BE347C" w:rsidRPr="009C13D0" w:rsidRDefault="00BE347C">
      <w:pPr>
        <w:suppressLineNumbers/>
        <w:suppressAutoHyphens/>
        <w:kinsoku w:val="0"/>
        <w:overflowPunct w:val="0"/>
        <w:autoSpaceDE w:val="0"/>
        <w:autoSpaceDN w:val="0"/>
        <w:adjustRightInd w:val="0"/>
        <w:snapToGrid w:val="0"/>
        <w:spacing w:line="260" w:lineRule="atLeast"/>
        <w:ind w:left="170" w:right="4682" w:hanging="170"/>
        <w:jc w:val="left"/>
        <w:rPr>
          <w:rFonts w:eastAsia="Times New Roman"/>
          <w:kern w:val="22"/>
          <w:lang w:val="es-ES"/>
        </w:rPr>
      </w:pPr>
      <w:r w:rsidRPr="009C13D0">
        <w:rPr>
          <w:rFonts w:eastAsia="Times New Roman"/>
          <w:noProof/>
          <w:kern w:val="22"/>
          <w:lang w:val="es-ES"/>
        </w:rPr>
        <w:t>Tema 12 del programa</w:t>
      </w:r>
    </w:p>
    <w:p w14:paraId="4C3FE3B1" w14:textId="77777777" w:rsidR="00BE347C" w:rsidRPr="009C13D0" w:rsidRDefault="00BE347C">
      <w:pPr>
        <w:suppressLineNumbers/>
        <w:suppressAutoHyphens/>
        <w:kinsoku w:val="0"/>
        <w:overflowPunct w:val="0"/>
        <w:autoSpaceDE w:val="0"/>
        <w:autoSpaceDN w:val="0"/>
        <w:adjustRightInd w:val="0"/>
        <w:snapToGrid w:val="0"/>
        <w:rPr>
          <w:rFonts w:eastAsia="Times New Roman"/>
          <w:kern w:val="22"/>
          <w:lang w:val="es-ES"/>
        </w:rPr>
      </w:pPr>
    </w:p>
    <w:p w14:paraId="4C3FE3B2" w14:textId="77777777" w:rsidR="00BE347C" w:rsidRPr="009C13D0" w:rsidRDefault="00BE347C">
      <w:pPr>
        <w:keepNext/>
        <w:suppressLineNumbers/>
        <w:suppressAutoHyphens/>
        <w:kinsoku w:val="0"/>
        <w:overflowPunct w:val="0"/>
        <w:autoSpaceDE w:val="0"/>
        <w:autoSpaceDN w:val="0"/>
        <w:adjustRightInd w:val="0"/>
        <w:snapToGrid w:val="0"/>
        <w:spacing w:before="240" w:after="120"/>
        <w:jc w:val="center"/>
        <w:rPr>
          <w:rFonts w:eastAsia="Times New Roman"/>
          <w:lang w:val="es-ES"/>
        </w:rPr>
      </w:pPr>
      <w:bookmarkStart w:id="0" w:name="_Hlk526097937"/>
      <w:r w:rsidRPr="009C13D0">
        <w:rPr>
          <w:rFonts w:eastAsia="Times New Roman"/>
          <w:b/>
          <w:bCs/>
          <w:caps/>
          <w:kern w:val="22"/>
          <w:lang w:val="es-ES"/>
        </w:rPr>
        <w:t>Movilización de recursos: ANÁLISIS FINAL DE LA INFORMACIÓN PROPORCIONADA A TRAVÉS DEL MARCO DE PRESENTACIÓN DE INFORMES FINANCIEROS</w:t>
      </w:r>
    </w:p>
    <w:bookmarkEnd w:id="0"/>
    <w:p w14:paraId="4C3FE3B3" w14:textId="77777777" w:rsidR="00BE347C" w:rsidRPr="009C13D0" w:rsidRDefault="00BE347C">
      <w:pPr>
        <w:keepNext/>
        <w:spacing w:before="240" w:after="120"/>
        <w:jc w:val="center"/>
        <w:rPr>
          <w:rFonts w:eastAsia="Times New Roman"/>
          <w:i/>
          <w:iCs/>
          <w:lang w:val="es-ES"/>
        </w:rPr>
      </w:pPr>
      <w:r w:rsidRPr="009C13D0">
        <w:rPr>
          <w:rFonts w:eastAsia="Times New Roman"/>
          <w:i/>
          <w:iCs/>
          <w:lang w:val="es-ES"/>
        </w:rPr>
        <w:t xml:space="preserve">Nota de la </w:t>
      </w:r>
      <w:proofErr w:type="gramStart"/>
      <w:r w:rsidRPr="009C13D0">
        <w:rPr>
          <w:rFonts w:eastAsia="Times New Roman"/>
          <w:i/>
          <w:iCs/>
          <w:lang w:val="es-ES"/>
        </w:rPr>
        <w:t>Secretaria Ejecutiva</w:t>
      </w:r>
      <w:proofErr w:type="gramEnd"/>
    </w:p>
    <w:p w14:paraId="4C3FE3B4" w14:textId="77777777" w:rsidR="00BE347C" w:rsidRPr="009C13D0" w:rsidRDefault="00BE347C">
      <w:pPr>
        <w:keepNext/>
        <w:suppressLineNumbers/>
        <w:tabs>
          <w:tab w:val="left" w:pos="360"/>
        </w:tabs>
        <w:suppressAutoHyphens/>
        <w:kinsoku w:val="0"/>
        <w:overflowPunct w:val="0"/>
        <w:autoSpaceDE w:val="0"/>
        <w:autoSpaceDN w:val="0"/>
        <w:adjustRightInd w:val="0"/>
        <w:snapToGrid w:val="0"/>
        <w:spacing w:before="240" w:after="120"/>
        <w:jc w:val="center"/>
        <w:outlineLvl w:val="0"/>
        <w:rPr>
          <w:rFonts w:eastAsia="Times New Roman"/>
          <w:lang w:val="es-ES"/>
        </w:rPr>
      </w:pPr>
      <w:r w:rsidRPr="009C13D0">
        <w:rPr>
          <w:rFonts w:eastAsia="Times New Roman"/>
          <w:b/>
          <w:bCs/>
          <w:caps/>
          <w:kern w:val="22"/>
          <w:lang w:val="es-ES"/>
        </w:rPr>
        <w:t>I.</w:t>
      </w:r>
      <w:r w:rsidRPr="009C13D0">
        <w:rPr>
          <w:rFonts w:eastAsia="Times New Roman"/>
          <w:b/>
          <w:bCs/>
          <w:caps/>
          <w:kern w:val="22"/>
          <w:lang w:val="es-ES"/>
        </w:rPr>
        <w:tab/>
        <w:t>Introducción</w:t>
      </w:r>
    </w:p>
    <w:p w14:paraId="4C3FE3B5" w14:textId="77777777" w:rsidR="00BE347C" w:rsidRPr="009C13D0" w:rsidRDefault="00BE347C">
      <w:pPr>
        <w:pStyle w:val="Para1"/>
        <w:numPr>
          <w:ilvl w:val="0"/>
          <w:numId w:val="25"/>
        </w:numPr>
        <w:tabs>
          <w:tab w:val="clear" w:pos="360"/>
        </w:tabs>
        <w:kinsoku w:val="0"/>
        <w:overflowPunct w:val="0"/>
        <w:autoSpaceDE w:val="0"/>
        <w:autoSpaceDN w:val="0"/>
        <w:snapToGrid w:val="0"/>
        <w:rPr>
          <w:rFonts w:eastAsia="Times New Roman"/>
          <w:lang w:val="es-ES"/>
        </w:rPr>
      </w:pPr>
      <w:r w:rsidRPr="009C13D0">
        <w:rPr>
          <w:rFonts w:eastAsia="Times New Roman"/>
          <w:kern w:val="22"/>
          <w:lang w:val="es-ES"/>
        </w:rPr>
        <w:t>En su 12ª</w:t>
      </w:r>
      <w:r w:rsidR="009B0094" w:rsidRPr="009C13D0">
        <w:rPr>
          <w:rFonts w:eastAsia="Times New Roman"/>
          <w:kern w:val="22"/>
          <w:lang w:val="es-ES"/>
        </w:rPr>
        <w:t> </w:t>
      </w:r>
      <w:r w:rsidRPr="009C13D0">
        <w:rPr>
          <w:rFonts w:eastAsia="Times New Roman"/>
          <w:kern w:val="22"/>
          <w:lang w:val="es-ES"/>
        </w:rPr>
        <w:t xml:space="preserve">reunión, la Conferencia de las Partes adoptó metas para la movilización de recursos en el marco de la Meta 20 de Aichi para la Diversidad Biológica del Plan Estratégico para la Diversidad Biológica 2011-2020 (decisión </w:t>
      </w:r>
      <w:hyperlink r:id="rId11" w:history="1">
        <w:r w:rsidRPr="009C13D0">
          <w:rPr>
            <w:rStyle w:val="Hyperlink"/>
            <w:rFonts w:eastAsia="Times New Roman"/>
            <w:kern w:val="22"/>
            <w:sz w:val="22"/>
            <w:szCs w:val="22"/>
            <w:lang w:val="es-ES"/>
          </w:rPr>
          <w:t>XII/3</w:t>
        </w:r>
      </w:hyperlink>
      <w:r w:rsidRPr="009C13D0">
        <w:rPr>
          <w:rFonts w:eastAsia="Times New Roman"/>
          <w:kern w:val="22"/>
          <w:lang w:val="es-ES"/>
        </w:rPr>
        <w:t>, párr.1), así como un marco de presentación d</w:t>
      </w:r>
      <w:r w:rsidR="00763834" w:rsidRPr="009C13D0">
        <w:rPr>
          <w:rFonts w:eastAsia="Times New Roman"/>
          <w:kern w:val="22"/>
          <w:lang w:val="es-ES"/>
        </w:rPr>
        <w:t>e informes financieros revisado</w:t>
      </w:r>
      <w:r w:rsidRPr="009C13D0">
        <w:rPr>
          <w:rFonts w:eastAsia="Times New Roman"/>
          <w:kern w:val="22"/>
          <w:lang w:val="es-ES"/>
        </w:rPr>
        <w:t xml:space="preserve"> para que las Partes comunicaran sus contribuciones a la consecución de esas metas (véase la decisión XII/3, </w:t>
      </w:r>
      <w:proofErr w:type="spellStart"/>
      <w:r w:rsidRPr="009C13D0">
        <w:rPr>
          <w:rFonts w:eastAsia="Times New Roman"/>
          <w:kern w:val="22"/>
          <w:lang w:val="es-ES"/>
        </w:rPr>
        <w:t>párrs</w:t>
      </w:r>
      <w:proofErr w:type="spellEnd"/>
      <w:r w:rsidRPr="009C13D0">
        <w:rPr>
          <w:rFonts w:eastAsia="Times New Roman"/>
          <w:kern w:val="22"/>
          <w:lang w:val="es-ES"/>
        </w:rPr>
        <w:t xml:space="preserve">. 24 y 25 y anexo II). Para facilitar la consulta, en el anexo I del presente documento se transcriben las metas. En reuniones posteriores del Órgano Subsidiario sobre la Aplicación y de la Conferencia de las Partes, las Partes examinaron los progresos en el cumplimiento de las metas de movilización de recursos, basándose en informes periódicos preparados por la </w:t>
      </w:r>
      <w:proofErr w:type="gramStart"/>
      <w:r w:rsidRPr="009C13D0">
        <w:rPr>
          <w:rFonts w:eastAsia="Times New Roman"/>
          <w:kern w:val="22"/>
          <w:lang w:val="es-ES"/>
        </w:rPr>
        <w:t>Secretaria Ejecutiva</w:t>
      </w:r>
      <w:proofErr w:type="gramEnd"/>
      <w:r w:rsidRPr="009C13D0">
        <w:rPr>
          <w:rFonts w:eastAsia="Times New Roman"/>
          <w:kern w:val="22"/>
          <w:lang w:val="es-ES"/>
        </w:rPr>
        <w:t xml:space="preserve"> en los que se compilaba y resumía la información aportada por las Partes a través del marco de presentación de informes financieros</w:t>
      </w:r>
      <w:r>
        <w:rPr>
          <w:rStyle w:val="FootnoteReference"/>
          <w:rFonts w:eastAsia="Times New Roman"/>
          <w:kern w:val="22"/>
        </w:rPr>
        <w:footnoteReference w:id="2"/>
      </w:r>
      <w:r w:rsidRPr="009C13D0">
        <w:rPr>
          <w:rFonts w:eastAsia="Times New Roman"/>
          <w:kern w:val="22"/>
          <w:lang w:val="es-ES"/>
        </w:rPr>
        <w:t xml:space="preserve">. En la quinta edición de la </w:t>
      </w:r>
      <w:r w:rsidRPr="009C13D0">
        <w:rPr>
          <w:rFonts w:eastAsia="Times New Roman"/>
          <w:i/>
          <w:iCs/>
          <w:kern w:val="22"/>
          <w:lang w:val="es-ES"/>
        </w:rPr>
        <w:t xml:space="preserve">Perspectiva Mundial sobre la Diversidad Biológica </w:t>
      </w:r>
      <w:r w:rsidR="009206FC" w:rsidRPr="009C13D0">
        <w:rPr>
          <w:rFonts w:eastAsia="Times New Roman"/>
          <w:iCs/>
          <w:kern w:val="22"/>
          <w:lang w:val="es-ES"/>
        </w:rPr>
        <w:t xml:space="preserve">(PMDB-5) </w:t>
      </w:r>
      <w:r w:rsidRPr="009C13D0">
        <w:rPr>
          <w:rFonts w:eastAsia="Times New Roman"/>
          <w:kern w:val="22"/>
          <w:lang w:val="es-ES"/>
        </w:rPr>
        <w:t xml:space="preserve">se </w:t>
      </w:r>
      <w:r w:rsidR="009206FC" w:rsidRPr="009C13D0">
        <w:rPr>
          <w:rFonts w:eastAsia="Times New Roman"/>
          <w:kern w:val="22"/>
          <w:lang w:val="es-ES"/>
        </w:rPr>
        <w:t>b</w:t>
      </w:r>
      <w:r w:rsidRPr="009C13D0">
        <w:rPr>
          <w:rFonts w:eastAsia="Times New Roman"/>
          <w:kern w:val="22"/>
          <w:lang w:val="es-ES"/>
        </w:rPr>
        <w:t>rin</w:t>
      </w:r>
      <w:r w:rsidR="009206FC" w:rsidRPr="009C13D0">
        <w:rPr>
          <w:rFonts w:eastAsia="Times New Roman"/>
          <w:kern w:val="22"/>
          <w:lang w:val="es-ES"/>
        </w:rPr>
        <w:t>d</w:t>
      </w:r>
      <w:r w:rsidRPr="009C13D0">
        <w:rPr>
          <w:rFonts w:eastAsia="Times New Roman"/>
          <w:kern w:val="22"/>
          <w:lang w:val="es-ES"/>
        </w:rPr>
        <w:t xml:space="preserve">ó una evaluación general de los progresos en la consecución de la Meta 20 de Aichi para la Diversidad Biológica y metas </w:t>
      </w:r>
      <w:r w:rsidR="009206FC" w:rsidRPr="009C13D0">
        <w:rPr>
          <w:rFonts w:eastAsia="Times New Roman"/>
          <w:kern w:val="22"/>
          <w:lang w:val="es-ES"/>
        </w:rPr>
        <w:t>asociadas, sobre la base de l</w:t>
      </w:r>
      <w:r w:rsidRPr="009C13D0">
        <w:rPr>
          <w:rFonts w:eastAsia="Times New Roman"/>
          <w:kern w:val="22"/>
          <w:lang w:val="es-ES"/>
        </w:rPr>
        <w:t xml:space="preserve">a información </w:t>
      </w:r>
      <w:r w:rsidR="009206FC" w:rsidRPr="009C13D0">
        <w:rPr>
          <w:rFonts w:eastAsia="Times New Roman"/>
          <w:kern w:val="22"/>
          <w:lang w:val="es-ES"/>
        </w:rPr>
        <w:t xml:space="preserve">antedicha, </w:t>
      </w:r>
      <w:r w:rsidRPr="009C13D0">
        <w:rPr>
          <w:rFonts w:eastAsia="Times New Roman"/>
          <w:kern w:val="22"/>
          <w:lang w:val="es-ES"/>
        </w:rPr>
        <w:t>así como de otras fuentes.</w:t>
      </w:r>
    </w:p>
    <w:p w14:paraId="4C3FE3B6" w14:textId="77777777" w:rsidR="00BE347C" w:rsidRPr="009C13D0" w:rsidRDefault="00BE347C">
      <w:pPr>
        <w:pStyle w:val="Para1"/>
        <w:numPr>
          <w:ilvl w:val="0"/>
          <w:numId w:val="25"/>
        </w:numPr>
        <w:tabs>
          <w:tab w:val="clear" w:pos="360"/>
        </w:tabs>
        <w:kinsoku w:val="0"/>
        <w:overflowPunct w:val="0"/>
        <w:autoSpaceDE w:val="0"/>
        <w:autoSpaceDN w:val="0"/>
        <w:snapToGrid w:val="0"/>
        <w:rPr>
          <w:rFonts w:eastAsia="Times New Roman"/>
          <w:lang w:val="es-ES"/>
        </w:rPr>
      </w:pPr>
      <w:r w:rsidRPr="009C13D0">
        <w:rPr>
          <w:rFonts w:eastAsia="Times New Roman"/>
          <w:lang w:val="es-ES"/>
        </w:rPr>
        <w:t xml:space="preserve">En su primer informe, presentado al Órgano Subsidiario sobre la Aplicación en su tercera reunión, el Grupo de Expertos en Movilización de Recursos </w:t>
      </w:r>
      <w:r w:rsidR="00763834" w:rsidRPr="009C13D0">
        <w:rPr>
          <w:rFonts w:eastAsia="Times New Roman"/>
          <w:lang w:val="es-ES"/>
        </w:rPr>
        <w:t>p</w:t>
      </w:r>
      <w:r w:rsidRPr="009C13D0">
        <w:rPr>
          <w:rFonts w:eastAsia="Times New Roman"/>
          <w:lang w:val="es-ES"/>
        </w:rPr>
        <w:t>r</w:t>
      </w:r>
      <w:r w:rsidR="00763834" w:rsidRPr="009C13D0">
        <w:rPr>
          <w:rFonts w:eastAsia="Times New Roman"/>
          <w:lang w:val="es-ES"/>
        </w:rPr>
        <w:t>oporc</w:t>
      </w:r>
      <w:r w:rsidRPr="009C13D0">
        <w:rPr>
          <w:rFonts w:eastAsia="Times New Roman"/>
          <w:lang w:val="es-ES"/>
        </w:rPr>
        <w:t>i</w:t>
      </w:r>
      <w:r w:rsidR="00763834" w:rsidRPr="009C13D0">
        <w:rPr>
          <w:rFonts w:eastAsia="Times New Roman"/>
          <w:lang w:val="es-ES"/>
        </w:rPr>
        <w:t>o</w:t>
      </w:r>
      <w:r w:rsidRPr="009C13D0">
        <w:rPr>
          <w:rFonts w:eastAsia="Times New Roman"/>
          <w:lang w:val="es-ES"/>
        </w:rPr>
        <w:t>nó información actualizada tomada del marco de presentación de informes financieros (CBD/SBI/3/5/Add.1).</w:t>
      </w:r>
      <w:r w:rsidRPr="009C13D0">
        <w:rPr>
          <w:rFonts w:eastAsia="Times New Roman"/>
          <w:kern w:val="22"/>
          <w:lang w:val="es-ES"/>
        </w:rPr>
        <w:t xml:space="preserve"> En la primera parte de su tercera reunión, ce</w:t>
      </w:r>
      <w:r w:rsidR="00763834" w:rsidRPr="009C13D0">
        <w:rPr>
          <w:rFonts w:eastAsia="Times New Roman"/>
          <w:kern w:val="22"/>
          <w:lang w:val="es-ES"/>
        </w:rPr>
        <w:t xml:space="preserve">lebrada entre </w:t>
      </w:r>
      <w:r w:rsidRPr="009C13D0">
        <w:rPr>
          <w:rFonts w:eastAsia="Times New Roman"/>
          <w:kern w:val="22"/>
          <w:lang w:val="es-ES"/>
        </w:rPr>
        <w:t xml:space="preserve">el 16 de mayo </w:t>
      </w:r>
      <w:r w:rsidR="00763834" w:rsidRPr="009C13D0">
        <w:rPr>
          <w:rFonts w:eastAsia="Times New Roman"/>
          <w:kern w:val="22"/>
          <w:lang w:val="es-ES"/>
        </w:rPr>
        <w:t>y e</w:t>
      </w:r>
      <w:r w:rsidRPr="009C13D0">
        <w:rPr>
          <w:rFonts w:eastAsia="Times New Roman"/>
          <w:kern w:val="22"/>
          <w:lang w:val="es-ES"/>
        </w:rPr>
        <w:t>l 13 de junio de 2021, el Órgano Subsidiario examinó los informes del Grupo de Expertos y el proyecto de recomendación asociado. En el presente documento se brinda una actualización final</w:t>
      </w:r>
      <w:r>
        <w:rPr>
          <w:rStyle w:val="FootnoteReference"/>
          <w:rFonts w:eastAsia="Times New Roman"/>
          <w:kern w:val="22"/>
        </w:rPr>
        <w:footnoteReference w:id="3"/>
      </w:r>
      <w:r w:rsidRPr="009C13D0">
        <w:rPr>
          <w:rFonts w:eastAsia="Times New Roman"/>
          <w:kern w:val="22"/>
          <w:lang w:val="es-ES"/>
        </w:rPr>
        <w:t xml:space="preserve">, tomando en cuenta </w:t>
      </w:r>
      <w:r w:rsidR="00763834" w:rsidRPr="009C13D0">
        <w:rPr>
          <w:rFonts w:eastAsia="Times New Roman"/>
          <w:kern w:val="22"/>
          <w:lang w:val="es-ES"/>
        </w:rPr>
        <w:t>comunic</w:t>
      </w:r>
      <w:r w:rsidRPr="009C13D0">
        <w:rPr>
          <w:rFonts w:eastAsia="Times New Roman"/>
          <w:kern w:val="22"/>
          <w:lang w:val="es-ES"/>
        </w:rPr>
        <w:t>aciones adicionales de las Partes</w:t>
      </w:r>
      <w:r>
        <w:rPr>
          <w:rStyle w:val="FootnoteReference"/>
          <w:rFonts w:eastAsia="Times New Roman"/>
          <w:kern w:val="22"/>
        </w:rPr>
        <w:footnoteReference w:id="4"/>
      </w:r>
      <w:r w:rsidRPr="009C13D0">
        <w:rPr>
          <w:rFonts w:eastAsia="Times New Roman"/>
          <w:kern w:val="22"/>
          <w:lang w:val="es-ES"/>
        </w:rPr>
        <w:t>.</w:t>
      </w:r>
    </w:p>
    <w:p w14:paraId="4C3FE3B7" w14:textId="77777777" w:rsidR="00BE347C" w:rsidRPr="009C13D0" w:rsidRDefault="00BE347C">
      <w:pPr>
        <w:pStyle w:val="Para1"/>
        <w:numPr>
          <w:ilvl w:val="0"/>
          <w:numId w:val="25"/>
        </w:numPr>
        <w:tabs>
          <w:tab w:val="clear" w:pos="360"/>
        </w:tabs>
        <w:kinsoku w:val="0"/>
        <w:overflowPunct w:val="0"/>
        <w:autoSpaceDE w:val="0"/>
        <w:autoSpaceDN w:val="0"/>
        <w:snapToGrid w:val="0"/>
        <w:rPr>
          <w:rFonts w:eastAsia="Times New Roman"/>
          <w:lang w:val="es-ES"/>
        </w:rPr>
      </w:pPr>
      <w:r w:rsidRPr="009C13D0">
        <w:rPr>
          <w:rFonts w:eastAsia="Times New Roman"/>
          <w:kern w:val="22"/>
          <w:lang w:val="es-ES"/>
        </w:rPr>
        <w:t xml:space="preserve">En el documento CBD/SBI/3/5, referido a la movilización de recursos, así como en el proyecto de recomendación que figura en dicho documento, se brindan varias sugerencias para lograr un marco de </w:t>
      </w:r>
      <w:r w:rsidRPr="009C13D0">
        <w:rPr>
          <w:rFonts w:eastAsia="Times New Roman"/>
          <w:kern w:val="22"/>
          <w:lang w:val="es-ES"/>
        </w:rPr>
        <w:lastRenderedPageBreak/>
        <w:t>presentación de informes financieros simplificado y más eficaz. Desde la publicación de ese documento en junio de 2020, se ha estado elaborando un proyecto de marco de seguimiento para el marco mundial de la diversidad biológica posterior a 2020, cuya más reciente versión ya contiene varios indicadores de cabecera y complementarios referidos a la movilización de recursos.</w:t>
      </w:r>
    </w:p>
    <w:p w14:paraId="4C3FE3B8" w14:textId="77777777" w:rsidR="00BE347C" w:rsidRPr="009C13D0" w:rsidRDefault="00BE347C">
      <w:pPr>
        <w:pStyle w:val="Para1"/>
        <w:numPr>
          <w:ilvl w:val="0"/>
          <w:numId w:val="25"/>
        </w:numPr>
        <w:tabs>
          <w:tab w:val="clear" w:pos="360"/>
        </w:tabs>
        <w:kinsoku w:val="0"/>
        <w:overflowPunct w:val="0"/>
        <w:autoSpaceDE w:val="0"/>
        <w:autoSpaceDN w:val="0"/>
        <w:snapToGrid w:val="0"/>
        <w:rPr>
          <w:rFonts w:eastAsia="Times New Roman"/>
          <w:lang w:val="es-ES"/>
        </w:rPr>
      </w:pPr>
      <w:r w:rsidRPr="009C13D0">
        <w:rPr>
          <w:rFonts w:eastAsia="Times New Roman"/>
          <w:kern w:val="22"/>
          <w:lang w:val="es-ES"/>
        </w:rPr>
        <w:t>En vista de estos avances, el presente informe tiene dos objetivos, a saber: a) proporcionar información agregada sucinta que permita evaluar si se cumplieron las metas de movilización de recursos adoptadas por la Conferencia de las Partes en su 12ª reunión y</w:t>
      </w:r>
      <w:r w:rsidR="0053539D" w:rsidRPr="009C13D0">
        <w:rPr>
          <w:rFonts w:eastAsia="Times New Roman"/>
          <w:kern w:val="22"/>
          <w:lang w:val="es-ES"/>
        </w:rPr>
        <w:t>,</w:t>
      </w:r>
      <w:r w:rsidRPr="009C13D0">
        <w:rPr>
          <w:rFonts w:eastAsia="Times New Roman"/>
          <w:kern w:val="22"/>
          <w:lang w:val="es-ES"/>
        </w:rPr>
        <w:t xml:space="preserve"> en </w:t>
      </w:r>
      <w:r w:rsidR="0053539D" w:rsidRPr="009C13D0">
        <w:rPr>
          <w:rFonts w:eastAsia="Times New Roman"/>
          <w:kern w:val="22"/>
          <w:lang w:val="es-ES"/>
        </w:rPr>
        <w:t xml:space="preserve">caso de haberse cumplido, en </w:t>
      </w:r>
      <w:r w:rsidRPr="009C13D0">
        <w:rPr>
          <w:rFonts w:eastAsia="Times New Roman"/>
          <w:kern w:val="22"/>
          <w:lang w:val="es-ES"/>
        </w:rPr>
        <w:t>qué medida se cumplieron; y b) </w:t>
      </w:r>
      <w:r w:rsidR="0053539D" w:rsidRPr="009C13D0">
        <w:rPr>
          <w:rFonts w:eastAsia="Times New Roman"/>
          <w:kern w:val="22"/>
          <w:lang w:val="es-ES"/>
        </w:rPr>
        <w:t>sobre la base</w:t>
      </w:r>
      <w:r w:rsidRPr="009C13D0">
        <w:rPr>
          <w:rFonts w:eastAsia="Times New Roman"/>
          <w:kern w:val="22"/>
          <w:lang w:val="es-ES"/>
        </w:rPr>
        <w:t xml:space="preserve"> </w:t>
      </w:r>
      <w:r w:rsidR="0053539D" w:rsidRPr="009C13D0">
        <w:rPr>
          <w:rFonts w:eastAsia="Times New Roman"/>
          <w:kern w:val="22"/>
          <w:lang w:val="es-ES"/>
        </w:rPr>
        <w:t>d</w:t>
      </w:r>
      <w:r w:rsidRPr="009C13D0">
        <w:rPr>
          <w:rFonts w:eastAsia="Times New Roman"/>
          <w:kern w:val="22"/>
          <w:lang w:val="es-ES"/>
        </w:rPr>
        <w:t>e la información metodológica aportada y las experiencias prácticas adquiridas en materia de presentación de informes financieros desde la 12ª reunión de la Conferencia de las Partes, extraer una serie de lecciones aprendidas que puedan servir de insumo para elaborar opciones más simples y eficaces para el seguimiento de cualquier meta que se pudiera adoptar en el futuro para la movilización de recursos.</w:t>
      </w:r>
    </w:p>
    <w:p w14:paraId="4C3FE3B9" w14:textId="77777777" w:rsidR="00BE347C" w:rsidRPr="009C13D0" w:rsidRDefault="00BE347C">
      <w:pPr>
        <w:pStyle w:val="Heading1multiline"/>
        <w:spacing w:before="120"/>
        <w:ind w:left="1844" w:right="994" w:hanging="562"/>
        <w:jc w:val="center"/>
        <w:rPr>
          <w:rFonts w:eastAsia="Times New Roman"/>
          <w:lang w:val="es-ES"/>
        </w:rPr>
      </w:pPr>
      <w:r w:rsidRPr="009C13D0">
        <w:rPr>
          <w:rFonts w:eastAsia="Times New Roman"/>
          <w:lang w:val="es-ES"/>
        </w:rPr>
        <w:t>II.</w:t>
      </w:r>
      <w:r w:rsidRPr="009C13D0">
        <w:rPr>
          <w:rFonts w:eastAsia="Times New Roman"/>
          <w:lang w:val="es-ES"/>
        </w:rPr>
        <w:tab/>
      </w:r>
      <w:r w:rsidRPr="009C13D0">
        <w:rPr>
          <w:rFonts w:eastAsia="Times New Roman"/>
          <w:caps w:val="0"/>
          <w:lang w:val="es-ES"/>
        </w:rPr>
        <w:t>O</w:t>
      </w:r>
      <w:r w:rsidR="00D1033D" w:rsidRPr="009C13D0">
        <w:rPr>
          <w:rFonts w:eastAsia="Times New Roman"/>
          <w:caps w:val="0"/>
          <w:lang w:val="es-ES"/>
        </w:rPr>
        <w:t>B</w:t>
      </w:r>
      <w:r w:rsidRPr="009C13D0">
        <w:rPr>
          <w:rFonts w:eastAsia="Times New Roman"/>
          <w:caps w:val="0"/>
          <w:lang w:val="es-ES"/>
        </w:rPr>
        <w:t>S</w:t>
      </w:r>
      <w:r w:rsidR="00D1033D" w:rsidRPr="009C13D0">
        <w:rPr>
          <w:rFonts w:eastAsia="Times New Roman"/>
          <w:caps w:val="0"/>
          <w:lang w:val="es-ES"/>
        </w:rPr>
        <w:t>ERVACIONES</w:t>
      </w:r>
      <w:r w:rsidRPr="009C13D0">
        <w:rPr>
          <w:rFonts w:eastAsia="Times New Roman"/>
          <w:caps w:val="0"/>
          <w:lang w:val="es-ES"/>
        </w:rPr>
        <w:t xml:space="preserve"> </w:t>
      </w:r>
      <w:r w:rsidR="00D1033D" w:rsidRPr="009C13D0">
        <w:rPr>
          <w:rFonts w:eastAsia="Times New Roman"/>
          <w:caps w:val="0"/>
          <w:lang w:val="es-ES"/>
        </w:rPr>
        <w:t xml:space="preserve">GENERALES </w:t>
      </w:r>
      <w:r w:rsidRPr="009C13D0">
        <w:rPr>
          <w:rFonts w:eastAsia="Times New Roman"/>
          <w:caps w:val="0"/>
          <w:lang w:val="es-ES"/>
        </w:rPr>
        <w:t>SOBRE LA PRESENTACIÓN DE INFORMES</w:t>
      </w:r>
    </w:p>
    <w:p w14:paraId="4C3FE3BA" w14:textId="77777777" w:rsidR="00BE347C" w:rsidRPr="009C13D0" w:rsidRDefault="00BE347C">
      <w:pPr>
        <w:pStyle w:val="Para1"/>
        <w:numPr>
          <w:ilvl w:val="0"/>
          <w:numId w:val="25"/>
        </w:numPr>
        <w:tabs>
          <w:tab w:val="clear" w:pos="360"/>
        </w:tabs>
        <w:kinsoku w:val="0"/>
        <w:overflowPunct w:val="0"/>
        <w:autoSpaceDE w:val="0"/>
        <w:autoSpaceDN w:val="0"/>
        <w:snapToGrid w:val="0"/>
        <w:rPr>
          <w:rFonts w:eastAsia="Times New Roman"/>
          <w:lang w:val="es-ES"/>
        </w:rPr>
      </w:pPr>
      <w:r w:rsidRPr="009C13D0">
        <w:rPr>
          <w:rFonts w:eastAsia="Times New Roman"/>
          <w:kern w:val="22"/>
          <w:lang w:val="es-ES"/>
        </w:rPr>
        <w:t xml:space="preserve">Al 5 de septiembre de 2022, 97 Partes habían presentado información a través del marco de presentación de informes </w:t>
      </w:r>
      <w:r w:rsidR="00D1033D" w:rsidRPr="009C13D0">
        <w:rPr>
          <w:rFonts w:eastAsia="Times New Roman"/>
          <w:kern w:val="22"/>
          <w:lang w:val="es-ES"/>
        </w:rPr>
        <w:t xml:space="preserve">financieros para proporcionar </w:t>
      </w:r>
      <w:r w:rsidRPr="009C13D0">
        <w:rPr>
          <w:rFonts w:eastAsia="Times New Roman"/>
          <w:kern w:val="22"/>
          <w:lang w:val="es-ES"/>
        </w:rPr>
        <w:t xml:space="preserve">valores de referencia y </w:t>
      </w:r>
      <w:r w:rsidR="00D1033D" w:rsidRPr="009C13D0">
        <w:rPr>
          <w:rFonts w:eastAsia="Times New Roman"/>
          <w:kern w:val="22"/>
          <w:lang w:val="es-ES"/>
        </w:rPr>
        <w:t xml:space="preserve">comunicar </w:t>
      </w:r>
      <w:r w:rsidRPr="009C13D0">
        <w:rPr>
          <w:rFonts w:eastAsia="Times New Roman"/>
          <w:kern w:val="22"/>
          <w:lang w:val="es-ES"/>
        </w:rPr>
        <w:t>los progresos iniciales alcanzados hasta 2015, mientras que 51</w:t>
      </w:r>
      <w:r w:rsidR="00D1033D" w:rsidRPr="009C13D0">
        <w:rPr>
          <w:rFonts w:eastAsia="Times New Roman"/>
          <w:kern w:val="22"/>
          <w:lang w:val="es-ES"/>
        </w:rPr>
        <w:t> </w:t>
      </w:r>
      <w:r w:rsidRPr="009C13D0">
        <w:rPr>
          <w:rFonts w:eastAsia="Times New Roman"/>
          <w:kern w:val="22"/>
          <w:lang w:val="es-ES"/>
        </w:rPr>
        <w:t xml:space="preserve">de esas Partes habían proporcionado </w:t>
      </w:r>
      <w:r w:rsidR="00D1033D" w:rsidRPr="009C13D0">
        <w:rPr>
          <w:rFonts w:eastAsia="Times New Roman"/>
          <w:kern w:val="22"/>
          <w:lang w:val="es-ES"/>
        </w:rPr>
        <w:t xml:space="preserve">también </w:t>
      </w:r>
      <w:r w:rsidRPr="009C13D0">
        <w:rPr>
          <w:rFonts w:eastAsia="Times New Roman"/>
          <w:kern w:val="22"/>
          <w:lang w:val="es-ES"/>
        </w:rPr>
        <w:t>información sobre ulteriores progresos alcanzados hasta 2020. La lista consolidada de Partes que han presentado información a través del marco de presentación de informes financieros puede consultarse utilizando el analizador del marco de presentación de informes financieros</w:t>
      </w:r>
      <w:r>
        <w:rPr>
          <w:rStyle w:val="FootnoteReference"/>
          <w:rFonts w:eastAsia="Times New Roman"/>
          <w:kern w:val="22"/>
        </w:rPr>
        <w:footnoteReference w:id="5"/>
      </w:r>
      <w:r w:rsidRPr="009C13D0">
        <w:rPr>
          <w:rFonts w:eastAsia="Times New Roman"/>
          <w:kern w:val="22"/>
          <w:lang w:val="es-ES"/>
        </w:rPr>
        <w:t>.</w:t>
      </w:r>
    </w:p>
    <w:p w14:paraId="4C3FE3BB" w14:textId="77777777" w:rsidR="00BE347C" w:rsidRPr="009C13D0" w:rsidRDefault="00BE347C">
      <w:pPr>
        <w:pStyle w:val="Para1"/>
        <w:numPr>
          <w:ilvl w:val="0"/>
          <w:numId w:val="25"/>
        </w:numPr>
        <w:tabs>
          <w:tab w:val="clear" w:pos="360"/>
        </w:tabs>
        <w:kinsoku w:val="0"/>
        <w:overflowPunct w:val="0"/>
        <w:autoSpaceDE w:val="0"/>
        <w:autoSpaceDN w:val="0"/>
        <w:snapToGrid w:val="0"/>
        <w:rPr>
          <w:rFonts w:eastAsia="Times New Roman"/>
          <w:lang w:val="es-ES"/>
        </w:rPr>
      </w:pPr>
      <w:r w:rsidRPr="009C13D0">
        <w:rPr>
          <w:rFonts w:eastAsia="Times New Roman"/>
          <w:kern w:val="22"/>
          <w:lang w:val="es-ES"/>
        </w:rPr>
        <w:t>A la misma fecha, 192 Partes habían presentado sus quintos informes nacionales y 189 Partes habían presentado sus sextos informes nacionales. Esta diferencia entre la presentación de información en el marco de presentación de informes financieros y la presentación de informes nacionales ya se había señalado y abordado en anteriores informes de síntesis, donde se destacaron las complejidades técnicas y los desafíos asociados con la consecución de algunas de las metas referidas a la movilización de recursos</w:t>
      </w:r>
      <w:r>
        <w:rPr>
          <w:rStyle w:val="FootnoteReference"/>
          <w:rFonts w:eastAsia="Times New Roman"/>
          <w:kern w:val="22"/>
        </w:rPr>
        <w:footnoteReference w:id="6"/>
      </w:r>
      <w:r w:rsidRPr="009C13D0">
        <w:rPr>
          <w:rFonts w:eastAsia="Times New Roman"/>
          <w:kern w:val="22"/>
          <w:lang w:val="es-ES"/>
        </w:rPr>
        <w:t>.</w:t>
      </w:r>
    </w:p>
    <w:p w14:paraId="4C3FE3BC" w14:textId="77777777" w:rsidR="00BE347C" w:rsidRPr="009C13D0" w:rsidRDefault="00BE347C">
      <w:pPr>
        <w:pStyle w:val="Heading1"/>
        <w:suppressLineNumbers/>
        <w:tabs>
          <w:tab w:val="clear" w:pos="720"/>
        </w:tabs>
        <w:suppressAutoHyphens/>
        <w:kinsoku w:val="0"/>
        <w:overflowPunct w:val="0"/>
        <w:autoSpaceDE w:val="0"/>
        <w:autoSpaceDN w:val="0"/>
        <w:adjustRightInd w:val="0"/>
        <w:snapToGrid w:val="0"/>
        <w:spacing w:before="120"/>
        <w:rPr>
          <w:rFonts w:eastAsia="Times New Roman"/>
          <w:lang w:val="es-ES"/>
        </w:rPr>
      </w:pPr>
      <w:r w:rsidRPr="009C13D0">
        <w:rPr>
          <w:rFonts w:eastAsia="Times New Roman"/>
          <w:kern w:val="22"/>
          <w:lang w:val="es-ES"/>
        </w:rPr>
        <w:t>III.</w:t>
      </w:r>
      <w:r w:rsidRPr="009C13D0">
        <w:rPr>
          <w:rFonts w:eastAsia="Times New Roman"/>
          <w:kern w:val="22"/>
          <w:lang w:val="es-ES"/>
        </w:rPr>
        <w:tab/>
        <w:t>FLUJOS de recursos financieros internacionales</w:t>
      </w:r>
    </w:p>
    <w:p w14:paraId="4C3FE3BD" w14:textId="77777777" w:rsidR="00BE347C" w:rsidRPr="009C13D0" w:rsidRDefault="00BE347C">
      <w:pPr>
        <w:pStyle w:val="Para1"/>
        <w:numPr>
          <w:ilvl w:val="0"/>
          <w:numId w:val="25"/>
        </w:numPr>
        <w:tabs>
          <w:tab w:val="clear" w:pos="360"/>
        </w:tabs>
        <w:kinsoku w:val="0"/>
        <w:overflowPunct w:val="0"/>
        <w:autoSpaceDE w:val="0"/>
        <w:autoSpaceDN w:val="0"/>
        <w:snapToGrid w:val="0"/>
        <w:rPr>
          <w:rFonts w:eastAsia="Times New Roman"/>
          <w:kern w:val="22"/>
          <w:lang w:val="es-ES"/>
        </w:rPr>
      </w:pPr>
      <w:r w:rsidRPr="009C13D0">
        <w:rPr>
          <w:rFonts w:eastAsia="Times New Roman"/>
          <w:kern w:val="22"/>
          <w:lang w:val="es-ES"/>
        </w:rPr>
        <w:t>La meta adoptada en el párrafo 1 a) de la decisión</w:t>
      </w:r>
      <w:r w:rsidR="00C90541" w:rsidRPr="009C13D0">
        <w:rPr>
          <w:rFonts w:eastAsia="Times New Roman"/>
          <w:kern w:val="22"/>
          <w:lang w:val="es-ES"/>
        </w:rPr>
        <w:t> </w:t>
      </w:r>
      <w:r w:rsidRPr="009C13D0">
        <w:rPr>
          <w:rFonts w:eastAsia="Times New Roman"/>
          <w:kern w:val="22"/>
          <w:lang w:val="es-ES"/>
        </w:rPr>
        <w:t>XII/3 (en adelante la “meta a)</w:t>
      </w:r>
      <w:r w:rsidR="00C90541" w:rsidRPr="009C13D0">
        <w:rPr>
          <w:rFonts w:eastAsia="Times New Roman"/>
          <w:kern w:val="22"/>
          <w:lang w:val="es-ES"/>
        </w:rPr>
        <w:t>”) llamaba a duplicar</w:t>
      </w:r>
      <w:r w:rsidRPr="009C13D0">
        <w:rPr>
          <w:rFonts w:eastAsia="Times New Roman"/>
          <w:kern w:val="22"/>
          <w:lang w:val="es-ES"/>
        </w:rPr>
        <w:t xml:space="preserve"> para 2015</w:t>
      </w:r>
      <w:r w:rsidR="00C90541" w:rsidRPr="009C13D0">
        <w:rPr>
          <w:rFonts w:eastAsia="Times New Roman"/>
          <w:kern w:val="22"/>
          <w:lang w:val="es-ES"/>
        </w:rPr>
        <w:t>, y mantener al menos esa duplicación hasta 2020</w:t>
      </w:r>
      <w:r w:rsidRPr="009C13D0">
        <w:rPr>
          <w:rFonts w:eastAsia="Times New Roman"/>
          <w:kern w:val="22"/>
          <w:lang w:val="es-ES"/>
        </w:rPr>
        <w:t xml:space="preserve">, los flujos totales de recursos financieros internacionales relacionados con la diversidad biológica hacia los países en desarrollo, en particular los países menos adelantados y los pequeños Estados insulares en desarrollo, así como los países con economías en transición, utilizando como </w:t>
      </w:r>
      <w:r w:rsidR="00C90541" w:rsidRPr="009C13D0">
        <w:rPr>
          <w:rFonts w:eastAsia="Times New Roman"/>
          <w:kern w:val="22"/>
          <w:lang w:val="es-ES"/>
        </w:rPr>
        <w:t>valores</w:t>
      </w:r>
      <w:r w:rsidRPr="009C13D0">
        <w:rPr>
          <w:rFonts w:eastAsia="Times New Roman"/>
          <w:kern w:val="22"/>
          <w:lang w:val="es-ES"/>
        </w:rPr>
        <w:t xml:space="preserve"> de referencia la financiación </w:t>
      </w:r>
      <w:r w:rsidR="00C90541" w:rsidRPr="009C13D0">
        <w:rPr>
          <w:rFonts w:eastAsia="Times New Roman"/>
          <w:kern w:val="22"/>
          <w:lang w:val="es-ES"/>
        </w:rPr>
        <w:t xml:space="preserve">anual </w:t>
      </w:r>
      <w:r w:rsidRPr="009C13D0">
        <w:rPr>
          <w:rFonts w:eastAsia="Times New Roman"/>
          <w:kern w:val="22"/>
          <w:lang w:val="es-ES"/>
        </w:rPr>
        <w:t>media para la diversidad biológica de los años 2006</w:t>
      </w:r>
      <w:r w:rsidR="00C90541" w:rsidRPr="009C13D0">
        <w:rPr>
          <w:rFonts w:eastAsia="Times New Roman"/>
          <w:kern w:val="22"/>
          <w:lang w:val="es-ES"/>
        </w:rPr>
        <w:t xml:space="preserve"> a </w:t>
      </w:r>
      <w:r w:rsidRPr="009C13D0">
        <w:rPr>
          <w:rFonts w:eastAsia="Times New Roman"/>
          <w:kern w:val="22"/>
          <w:lang w:val="es-ES"/>
        </w:rPr>
        <w:t>2010.</w:t>
      </w:r>
    </w:p>
    <w:p w14:paraId="4C3FE3BE" w14:textId="77777777" w:rsidR="00BE347C" w:rsidRPr="009C13D0" w:rsidRDefault="00BE347C">
      <w:pPr>
        <w:pStyle w:val="Para1"/>
        <w:numPr>
          <w:ilvl w:val="0"/>
          <w:numId w:val="25"/>
        </w:numPr>
        <w:tabs>
          <w:tab w:val="clear" w:pos="360"/>
        </w:tabs>
        <w:kinsoku w:val="0"/>
        <w:overflowPunct w:val="0"/>
        <w:autoSpaceDE w:val="0"/>
        <w:autoSpaceDN w:val="0"/>
        <w:snapToGrid w:val="0"/>
        <w:rPr>
          <w:rFonts w:eastAsia="Times New Roman"/>
          <w:lang w:val="es-ES"/>
        </w:rPr>
      </w:pPr>
      <w:r w:rsidRPr="009C13D0">
        <w:rPr>
          <w:rFonts w:eastAsia="Times New Roman"/>
          <w:kern w:val="22"/>
          <w:lang w:val="es-ES"/>
        </w:rPr>
        <w:t>Un total de 32 Partes, entre ellas 26 de los 30</w:t>
      </w:r>
      <w:r w:rsidR="00C90541" w:rsidRPr="009C13D0">
        <w:rPr>
          <w:rFonts w:eastAsia="Times New Roman"/>
          <w:kern w:val="22"/>
          <w:lang w:val="es-ES"/>
        </w:rPr>
        <w:t> </w:t>
      </w:r>
      <w:r w:rsidRPr="009C13D0">
        <w:rPr>
          <w:rFonts w:eastAsia="Times New Roman"/>
          <w:kern w:val="22"/>
          <w:lang w:val="es-ES"/>
        </w:rPr>
        <w:t>miembros del Comité de Asistencia para el Desarrollo (CAD) de la Organización de Cooperación y Desarrollo Económicos (OCDE), facilitaron información sobre la cantidad de estos recursos que proporcionaron. Treinta Partes (25</w:t>
      </w:r>
      <w:r w:rsidR="00C90541" w:rsidRPr="009C13D0">
        <w:rPr>
          <w:rFonts w:eastAsia="Times New Roman"/>
          <w:kern w:val="22"/>
          <w:lang w:val="es-ES"/>
        </w:rPr>
        <w:t> </w:t>
      </w:r>
      <w:r w:rsidRPr="009C13D0">
        <w:rPr>
          <w:rFonts w:eastAsia="Times New Roman"/>
          <w:kern w:val="22"/>
          <w:lang w:val="es-ES"/>
        </w:rPr>
        <w:t>países miembros del CAD y 5</w:t>
      </w:r>
      <w:r w:rsidR="00C90541" w:rsidRPr="009C13D0">
        <w:rPr>
          <w:rFonts w:eastAsia="Times New Roman"/>
          <w:kern w:val="22"/>
          <w:lang w:val="es-ES"/>
        </w:rPr>
        <w:t> </w:t>
      </w:r>
      <w:r w:rsidRPr="009C13D0">
        <w:rPr>
          <w:rFonts w:eastAsia="Times New Roman"/>
          <w:kern w:val="22"/>
          <w:lang w:val="es-ES"/>
        </w:rPr>
        <w:t>países no miembros del CAD) presentaron valores de referencia. Entre los 25</w:t>
      </w:r>
      <w:r w:rsidR="00C90541" w:rsidRPr="009C13D0">
        <w:rPr>
          <w:rFonts w:eastAsia="Times New Roman"/>
          <w:kern w:val="22"/>
          <w:lang w:val="es-ES"/>
        </w:rPr>
        <w:t> </w:t>
      </w:r>
      <w:r w:rsidRPr="009C13D0">
        <w:rPr>
          <w:rFonts w:eastAsia="Times New Roman"/>
          <w:kern w:val="22"/>
          <w:lang w:val="es-ES"/>
        </w:rPr>
        <w:t>miembros del CAD están los 9</w:t>
      </w:r>
      <w:r w:rsidR="000658E1" w:rsidRPr="009C13D0">
        <w:rPr>
          <w:rFonts w:eastAsia="Times New Roman"/>
          <w:kern w:val="22"/>
          <w:lang w:val="es-ES"/>
        </w:rPr>
        <w:t xml:space="preserve"> </w:t>
      </w:r>
      <w:r w:rsidRPr="009C13D0">
        <w:rPr>
          <w:rFonts w:eastAsia="Times New Roman"/>
          <w:kern w:val="22"/>
          <w:lang w:val="es-ES"/>
        </w:rPr>
        <w:t xml:space="preserve">donantes </w:t>
      </w:r>
      <w:r w:rsidR="00C90541" w:rsidRPr="009C13D0">
        <w:rPr>
          <w:rFonts w:eastAsia="Times New Roman"/>
          <w:kern w:val="22"/>
          <w:lang w:val="es-ES"/>
        </w:rPr>
        <w:t xml:space="preserve">que más </w:t>
      </w:r>
      <w:r w:rsidRPr="009C13D0">
        <w:rPr>
          <w:rFonts w:eastAsia="Times New Roman"/>
          <w:kern w:val="22"/>
          <w:lang w:val="es-ES"/>
        </w:rPr>
        <w:t>ayuda bilateral relacionada con la diversidad biológica</w:t>
      </w:r>
      <w:r>
        <w:rPr>
          <w:rStyle w:val="FootnoteReference"/>
          <w:rFonts w:eastAsia="Times New Roman"/>
          <w:kern w:val="22"/>
        </w:rPr>
        <w:footnoteReference w:id="7"/>
      </w:r>
      <w:r w:rsidRPr="009C13D0">
        <w:rPr>
          <w:rFonts w:eastAsia="Times New Roman"/>
          <w:kern w:val="22"/>
          <w:lang w:val="es-ES"/>
        </w:rPr>
        <w:t xml:space="preserve"> </w:t>
      </w:r>
      <w:r w:rsidR="00C90541" w:rsidRPr="009C13D0">
        <w:rPr>
          <w:rFonts w:eastAsia="Times New Roman"/>
          <w:kern w:val="22"/>
          <w:lang w:val="es-ES"/>
        </w:rPr>
        <w:t xml:space="preserve">brindaron </w:t>
      </w:r>
      <w:r w:rsidRPr="009C13D0">
        <w:rPr>
          <w:rFonts w:eastAsia="Times New Roman"/>
          <w:kern w:val="22"/>
          <w:lang w:val="es-ES"/>
        </w:rPr>
        <w:t xml:space="preserve">durante los años </w:t>
      </w:r>
      <w:r w:rsidR="00C90541" w:rsidRPr="009C13D0">
        <w:rPr>
          <w:rFonts w:eastAsia="Times New Roman"/>
          <w:kern w:val="22"/>
          <w:lang w:val="es-ES"/>
        </w:rPr>
        <w:t>correspondientes a</w:t>
      </w:r>
      <w:r w:rsidRPr="009C13D0">
        <w:rPr>
          <w:rFonts w:eastAsia="Times New Roman"/>
          <w:kern w:val="22"/>
          <w:lang w:val="es-ES"/>
        </w:rPr>
        <w:t xml:space="preserve"> l</w:t>
      </w:r>
      <w:r w:rsidR="00C90541" w:rsidRPr="009C13D0">
        <w:rPr>
          <w:rFonts w:eastAsia="Times New Roman"/>
          <w:kern w:val="22"/>
          <w:lang w:val="es-ES"/>
        </w:rPr>
        <w:t xml:space="preserve">os valores </w:t>
      </w:r>
      <w:r w:rsidRPr="009C13D0">
        <w:rPr>
          <w:rFonts w:eastAsia="Times New Roman"/>
          <w:kern w:val="22"/>
          <w:lang w:val="es-ES"/>
        </w:rPr>
        <w:t>de referencia (exceptuando el segundo mayor donante durante este período, que no es Parte en el Convenio). Debido a falta de datos o a un cambio en su situación, varios países no presentaron valores de referencia, pero sí informaron que habían logrado avances (Brasil, Bulgaria, Chile, Eslovaquia y Malta).</w:t>
      </w:r>
    </w:p>
    <w:p w14:paraId="4C3FE3BF" w14:textId="77777777" w:rsidR="00BE347C" w:rsidRPr="009C13D0" w:rsidRDefault="00BE347C">
      <w:pPr>
        <w:pStyle w:val="Para1"/>
        <w:numPr>
          <w:ilvl w:val="0"/>
          <w:numId w:val="25"/>
        </w:numPr>
        <w:tabs>
          <w:tab w:val="clear" w:pos="360"/>
        </w:tabs>
        <w:kinsoku w:val="0"/>
        <w:overflowPunct w:val="0"/>
        <w:autoSpaceDE w:val="0"/>
        <w:autoSpaceDN w:val="0"/>
        <w:snapToGrid w:val="0"/>
        <w:rPr>
          <w:rFonts w:eastAsia="Times New Roman"/>
          <w:lang w:val="es-ES"/>
        </w:rPr>
      </w:pPr>
      <w:r w:rsidRPr="009C13D0">
        <w:rPr>
          <w:rFonts w:eastAsia="Times New Roman"/>
          <w:kern w:val="22"/>
          <w:lang w:val="es-ES"/>
        </w:rPr>
        <w:t xml:space="preserve">A fin de permitir la agregación de las cifras proporcionadas, las preguntas pertinentes del marco de presentación de informes financieros y los cuadros asociados estaban dirigidas </w:t>
      </w:r>
      <w:proofErr w:type="spellStart"/>
      <w:r w:rsidRPr="009C13D0">
        <w:rPr>
          <w:rFonts w:eastAsia="Times New Roman"/>
          <w:kern w:val="22"/>
          <w:lang w:val="es-ES"/>
        </w:rPr>
        <w:t>solo</w:t>
      </w:r>
      <w:r w:rsidR="00C90541" w:rsidRPr="009C13D0">
        <w:rPr>
          <w:rFonts w:eastAsia="Times New Roman"/>
          <w:kern w:val="22"/>
          <w:lang w:val="es-ES"/>
        </w:rPr>
        <w:t>a</w:t>
      </w:r>
      <w:proofErr w:type="spellEnd"/>
      <w:r w:rsidRPr="009C13D0">
        <w:rPr>
          <w:rFonts w:eastAsia="Times New Roman"/>
          <w:kern w:val="22"/>
          <w:lang w:val="es-ES"/>
        </w:rPr>
        <w:t xml:space="preserve"> aquellos países que </w:t>
      </w:r>
      <w:r w:rsidRPr="009C13D0">
        <w:rPr>
          <w:rFonts w:eastAsia="Times New Roman"/>
          <w:i/>
          <w:iCs/>
          <w:kern w:val="22"/>
          <w:lang w:val="es-ES"/>
        </w:rPr>
        <w:lastRenderedPageBreak/>
        <w:t>aportaron</w:t>
      </w:r>
      <w:r w:rsidRPr="009C13D0">
        <w:rPr>
          <w:rFonts w:eastAsia="Times New Roman"/>
          <w:kern w:val="22"/>
          <w:lang w:val="es-ES"/>
        </w:rPr>
        <w:t xml:space="preserve"> recursos financieros en apoyo a la diversidad biológica en los países en desarrollo, en particular los países menos adelantados y los pequeños Estados insulares en desarrollo, así como las economías en transición. Sin embargo, dado que el resto del marco de presentación de informes financieros estaba dirigido a todos los países, esta diferencia dio lugar a una frecuente mala interpretación que llevó a que</w:t>
      </w:r>
      <w:r w:rsidR="00C90541" w:rsidRPr="009C13D0">
        <w:rPr>
          <w:rFonts w:eastAsia="Times New Roman"/>
          <w:kern w:val="22"/>
          <w:lang w:val="es-ES"/>
        </w:rPr>
        <w:t xml:space="preserve"> en los cuadros pertinentes</w:t>
      </w:r>
      <w:r w:rsidRPr="009C13D0">
        <w:rPr>
          <w:rFonts w:eastAsia="Times New Roman"/>
          <w:kern w:val="22"/>
          <w:lang w:val="es-ES"/>
        </w:rPr>
        <w:t xml:space="preserve"> algunos países informaran en vez sobre los recursos </w:t>
      </w:r>
      <w:r w:rsidRPr="009C13D0">
        <w:rPr>
          <w:rFonts w:eastAsia="Times New Roman"/>
          <w:i/>
          <w:iCs/>
          <w:kern w:val="22"/>
          <w:lang w:val="es-ES"/>
        </w:rPr>
        <w:t>recibidos</w:t>
      </w:r>
      <w:r w:rsidR="00C90541" w:rsidRPr="009C13D0">
        <w:rPr>
          <w:rFonts w:eastAsia="Times New Roman"/>
          <w:kern w:val="22"/>
          <w:lang w:val="es-ES"/>
        </w:rPr>
        <w:t>.</w:t>
      </w:r>
      <w:r w:rsidRPr="009C13D0">
        <w:rPr>
          <w:rFonts w:eastAsia="Times New Roman"/>
          <w:kern w:val="22"/>
          <w:lang w:val="es-ES"/>
        </w:rPr>
        <w:t xml:space="preserve"> </w:t>
      </w:r>
      <w:r w:rsidR="00C90541" w:rsidRPr="009C13D0">
        <w:rPr>
          <w:rFonts w:eastAsia="Times New Roman"/>
          <w:kern w:val="22"/>
          <w:lang w:val="es-ES"/>
        </w:rPr>
        <w:t>E</w:t>
      </w:r>
      <w:r w:rsidRPr="009C13D0">
        <w:rPr>
          <w:rFonts w:eastAsia="Times New Roman"/>
          <w:kern w:val="22"/>
          <w:lang w:val="es-ES"/>
        </w:rPr>
        <w:t xml:space="preserve">so redundó en que </w:t>
      </w:r>
      <w:r w:rsidR="00C90541" w:rsidRPr="009C13D0">
        <w:rPr>
          <w:rFonts w:eastAsia="Times New Roman"/>
          <w:kern w:val="22"/>
          <w:lang w:val="es-ES"/>
        </w:rPr>
        <w:t xml:space="preserve">se tuviera que </w:t>
      </w:r>
      <w:r w:rsidRPr="009C13D0">
        <w:rPr>
          <w:rFonts w:eastAsia="Times New Roman"/>
          <w:kern w:val="22"/>
          <w:lang w:val="es-ES"/>
        </w:rPr>
        <w:t>inv</w:t>
      </w:r>
      <w:r w:rsidR="00C90541" w:rsidRPr="009C13D0">
        <w:rPr>
          <w:rFonts w:eastAsia="Times New Roman"/>
          <w:kern w:val="22"/>
          <w:lang w:val="es-ES"/>
        </w:rPr>
        <w:t>e</w:t>
      </w:r>
      <w:r w:rsidRPr="009C13D0">
        <w:rPr>
          <w:rFonts w:eastAsia="Times New Roman"/>
          <w:kern w:val="22"/>
          <w:lang w:val="es-ES"/>
        </w:rPr>
        <w:t>rtir</w:t>
      </w:r>
      <w:r w:rsidR="00C90541" w:rsidRPr="009C13D0">
        <w:rPr>
          <w:rFonts w:eastAsia="Times New Roman"/>
          <w:kern w:val="22"/>
          <w:lang w:val="es-ES"/>
        </w:rPr>
        <w:t xml:space="preserve"> un</w:t>
      </w:r>
      <w:r w:rsidRPr="009C13D0">
        <w:rPr>
          <w:rFonts w:eastAsia="Times New Roman"/>
          <w:kern w:val="22"/>
          <w:lang w:val="es-ES"/>
        </w:rPr>
        <w:t xml:space="preserve"> tiempo y </w:t>
      </w:r>
      <w:r w:rsidR="00C90541" w:rsidRPr="009C13D0">
        <w:rPr>
          <w:rFonts w:eastAsia="Times New Roman"/>
          <w:kern w:val="22"/>
          <w:lang w:val="es-ES"/>
        </w:rPr>
        <w:t xml:space="preserve">un </w:t>
      </w:r>
      <w:proofErr w:type="gramStart"/>
      <w:r w:rsidRPr="009C13D0">
        <w:rPr>
          <w:rFonts w:eastAsia="Times New Roman"/>
          <w:kern w:val="22"/>
          <w:lang w:val="es-ES"/>
        </w:rPr>
        <w:t xml:space="preserve">esfuerzo </w:t>
      </w:r>
      <w:r w:rsidR="00C90541" w:rsidRPr="009C13D0">
        <w:rPr>
          <w:rFonts w:eastAsia="Times New Roman"/>
          <w:kern w:val="22"/>
          <w:lang w:val="es-ES"/>
        </w:rPr>
        <w:t>considerables</w:t>
      </w:r>
      <w:proofErr w:type="gramEnd"/>
      <w:r w:rsidR="00C90541" w:rsidRPr="009C13D0">
        <w:rPr>
          <w:rFonts w:eastAsia="Times New Roman"/>
          <w:kern w:val="22"/>
          <w:lang w:val="es-ES"/>
        </w:rPr>
        <w:t xml:space="preserve"> </w:t>
      </w:r>
      <w:r w:rsidRPr="009C13D0">
        <w:rPr>
          <w:rFonts w:eastAsia="Times New Roman"/>
          <w:kern w:val="22"/>
          <w:lang w:val="es-ES"/>
        </w:rPr>
        <w:t>para detectar, verificar y, en la medida de lo posible, rectificar ese error.</w:t>
      </w:r>
    </w:p>
    <w:p w14:paraId="4C3FE3C0" w14:textId="77777777" w:rsidR="00BE347C" w:rsidRPr="009C13D0" w:rsidRDefault="00BE347C">
      <w:pPr>
        <w:pStyle w:val="Para1"/>
        <w:numPr>
          <w:ilvl w:val="0"/>
          <w:numId w:val="25"/>
        </w:numPr>
        <w:tabs>
          <w:tab w:val="clear" w:pos="360"/>
        </w:tabs>
        <w:kinsoku w:val="0"/>
        <w:overflowPunct w:val="0"/>
        <w:autoSpaceDE w:val="0"/>
        <w:autoSpaceDN w:val="0"/>
        <w:snapToGrid w:val="0"/>
        <w:rPr>
          <w:rFonts w:eastAsia="Times New Roman"/>
          <w:lang w:val="es-ES"/>
        </w:rPr>
      </w:pPr>
      <w:r w:rsidRPr="009C13D0">
        <w:rPr>
          <w:rFonts w:eastAsia="Times New Roman"/>
          <w:kern w:val="22"/>
          <w:lang w:val="es-ES"/>
        </w:rPr>
        <w:t>En el cuadro 1 que figura a continuación se brinda</w:t>
      </w:r>
      <w:r w:rsidR="00C90541" w:rsidRPr="009C13D0">
        <w:rPr>
          <w:rFonts w:eastAsia="Times New Roman"/>
          <w:kern w:val="22"/>
          <w:lang w:val="es-ES"/>
        </w:rPr>
        <w:t>n</w:t>
      </w:r>
      <w:r w:rsidRPr="009C13D0">
        <w:rPr>
          <w:rFonts w:eastAsia="Times New Roman"/>
          <w:kern w:val="22"/>
          <w:lang w:val="es-ES"/>
        </w:rPr>
        <w:t xml:space="preserve"> </w:t>
      </w:r>
      <w:r w:rsidR="00C90541" w:rsidRPr="009C13D0">
        <w:rPr>
          <w:rFonts w:eastAsia="Times New Roman"/>
          <w:kern w:val="22"/>
          <w:lang w:val="es-ES"/>
        </w:rPr>
        <w:t>datos</w:t>
      </w:r>
      <w:r w:rsidRPr="009C13D0">
        <w:rPr>
          <w:rFonts w:eastAsia="Times New Roman"/>
          <w:kern w:val="22"/>
          <w:lang w:val="es-ES"/>
        </w:rPr>
        <w:t xml:space="preserve"> agregad</w:t>
      </w:r>
      <w:r w:rsidR="00C90541" w:rsidRPr="009C13D0">
        <w:rPr>
          <w:rFonts w:eastAsia="Times New Roman"/>
          <w:kern w:val="22"/>
          <w:lang w:val="es-ES"/>
        </w:rPr>
        <w:t>os</w:t>
      </w:r>
      <w:r w:rsidRPr="009C13D0">
        <w:rPr>
          <w:rFonts w:eastAsia="Times New Roman"/>
          <w:kern w:val="22"/>
          <w:lang w:val="es-ES"/>
        </w:rPr>
        <w:t xml:space="preserve"> sobre los progresos mundiales en la consecución de la meta a) de la decisión XII/3 (duplicar para 2015 los flujos </w:t>
      </w:r>
      <w:r w:rsidR="00C90541" w:rsidRPr="009C13D0">
        <w:rPr>
          <w:rFonts w:eastAsia="Times New Roman"/>
          <w:kern w:val="22"/>
          <w:lang w:val="es-ES"/>
        </w:rPr>
        <w:t xml:space="preserve">de recursos financieros </w:t>
      </w:r>
      <w:r w:rsidRPr="009C13D0">
        <w:rPr>
          <w:rFonts w:eastAsia="Times New Roman"/>
          <w:kern w:val="22"/>
          <w:lang w:val="es-ES"/>
        </w:rPr>
        <w:t>internacionales para la diversidad biológica y mantener al menos ese nivel hasta 2020). En el cuadro que figura en el anexo II se proporciona</w:t>
      </w:r>
      <w:r w:rsidR="00B276FC" w:rsidRPr="009C13D0">
        <w:rPr>
          <w:rFonts w:eastAsia="Times New Roman"/>
          <w:kern w:val="22"/>
          <w:lang w:val="es-ES"/>
        </w:rPr>
        <w:t>n datos</w:t>
      </w:r>
      <w:r w:rsidRPr="009C13D0">
        <w:rPr>
          <w:rFonts w:eastAsia="Times New Roman"/>
          <w:kern w:val="22"/>
          <w:lang w:val="es-ES"/>
        </w:rPr>
        <w:t xml:space="preserve"> </w:t>
      </w:r>
      <w:r w:rsidR="00B276FC" w:rsidRPr="009C13D0">
        <w:rPr>
          <w:rFonts w:eastAsia="Times New Roman"/>
          <w:kern w:val="22"/>
          <w:lang w:val="es-ES"/>
        </w:rPr>
        <w:t>desglosados</w:t>
      </w:r>
      <w:r w:rsidRPr="009C13D0">
        <w:rPr>
          <w:rFonts w:eastAsia="Times New Roman"/>
          <w:kern w:val="22"/>
          <w:lang w:val="es-ES"/>
        </w:rPr>
        <w:t xml:space="preserve"> por país. Los cocientes se calcula</w:t>
      </w:r>
      <w:r w:rsidR="00B276FC" w:rsidRPr="009C13D0">
        <w:rPr>
          <w:rFonts w:eastAsia="Times New Roman"/>
          <w:kern w:val="22"/>
          <w:lang w:val="es-ES"/>
        </w:rPr>
        <w:t>ro</w:t>
      </w:r>
      <w:r w:rsidRPr="009C13D0">
        <w:rPr>
          <w:rFonts w:eastAsia="Times New Roman"/>
          <w:kern w:val="22"/>
          <w:lang w:val="es-ES"/>
        </w:rPr>
        <w:t xml:space="preserve">n sobre la base de los valores de referencia de aquellas Partes que proporcionaron datos para un año dado; esto es, el cuadro incluye solamente información de las Partes </w:t>
      </w:r>
      <w:r w:rsidR="0073382D" w:rsidRPr="009C13D0">
        <w:rPr>
          <w:rFonts w:eastAsia="Times New Roman"/>
          <w:kern w:val="22"/>
          <w:lang w:val="es-ES"/>
        </w:rPr>
        <w:t>que aportaron</w:t>
      </w:r>
      <w:r w:rsidRPr="009C13D0">
        <w:rPr>
          <w:rFonts w:eastAsia="Times New Roman"/>
          <w:kern w:val="22"/>
          <w:lang w:val="es-ES"/>
        </w:rPr>
        <w:t xml:space="preserve"> valores de referencia. Cu</w:t>
      </w:r>
      <w:r w:rsidR="00B276FC" w:rsidRPr="009C13D0">
        <w:rPr>
          <w:rFonts w:eastAsia="Times New Roman"/>
          <w:kern w:val="22"/>
          <w:lang w:val="es-ES"/>
        </w:rPr>
        <w:t>a</w:t>
      </w:r>
      <w:r w:rsidRPr="009C13D0">
        <w:rPr>
          <w:rFonts w:eastAsia="Times New Roman"/>
          <w:kern w:val="22"/>
          <w:lang w:val="es-ES"/>
        </w:rPr>
        <w:t xml:space="preserve">nto más reciente el año, mayor es la </w:t>
      </w:r>
      <w:r w:rsidR="0073382D" w:rsidRPr="009C13D0">
        <w:rPr>
          <w:rFonts w:eastAsia="Times New Roman"/>
          <w:kern w:val="22"/>
          <w:lang w:val="es-ES"/>
        </w:rPr>
        <w:t>diferencia en la cantidad</w:t>
      </w:r>
      <w:r w:rsidRPr="009C13D0">
        <w:rPr>
          <w:rFonts w:eastAsia="Times New Roman"/>
          <w:kern w:val="22"/>
          <w:lang w:val="es-ES"/>
        </w:rPr>
        <w:t xml:space="preserve"> de información; por ello, las comparaciones entre años particulares deben hacerse con cuidado y deberían evitarse </w:t>
      </w:r>
      <w:r w:rsidR="00B276FC" w:rsidRPr="009C13D0">
        <w:rPr>
          <w:rFonts w:eastAsia="Times New Roman"/>
          <w:kern w:val="22"/>
          <w:lang w:val="es-ES"/>
        </w:rPr>
        <w:t>totalmente en el caso de</w:t>
      </w:r>
      <w:r w:rsidRPr="009C13D0">
        <w:rPr>
          <w:rFonts w:eastAsia="Times New Roman"/>
          <w:kern w:val="22"/>
          <w:lang w:val="es-ES"/>
        </w:rPr>
        <w:t xml:space="preserve"> las cifras de 2019 y 2020. </w:t>
      </w:r>
      <w:r w:rsidR="00B276FC" w:rsidRPr="009C13D0">
        <w:rPr>
          <w:rFonts w:eastAsia="Times New Roman"/>
          <w:kern w:val="22"/>
          <w:lang w:val="es-ES"/>
        </w:rPr>
        <w:t>L</w:t>
      </w:r>
      <w:r w:rsidRPr="009C13D0">
        <w:rPr>
          <w:rFonts w:eastAsia="Times New Roman"/>
          <w:kern w:val="22"/>
          <w:lang w:val="es-ES"/>
        </w:rPr>
        <w:t xml:space="preserve">os datos correspondientes a </w:t>
      </w:r>
      <w:r w:rsidR="00B276FC" w:rsidRPr="009C13D0">
        <w:rPr>
          <w:rFonts w:eastAsia="Times New Roman"/>
          <w:kern w:val="22"/>
          <w:lang w:val="es-ES"/>
        </w:rPr>
        <w:t>estos dos años</w:t>
      </w:r>
      <w:r w:rsidRPr="009C13D0">
        <w:rPr>
          <w:rFonts w:eastAsia="Times New Roman"/>
          <w:kern w:val="22"/>
          <w:lang w:val="es-ES"/>
        </w:rPr>
        <w:t xml:space="preserve"> deben interpretarse </w:t>
      </w:r>
      <w:r w:rsidR="00B276FC" w:rsidRPr="009C13D0">
        <w:rPr>
          <w:rFonts w:eastAsia="Times New Roman"/>
          <w:kern w:val="22"/>
          <w:lang w:val="es-ES"/>
        </w:rPr>
        <w:t xml:space="preserve">en general </w:t>
      </w:r>
      <w:r w:rsidRPr="009C13D0">
        <w:rPr>
          <w:rFonts w:eastAsia="Times New Roman"/>
          <w:kern w:val="22"/>
          <w:lang w:val="es-ES"/>
        </w:rPr>
        <w:t>con particular cuidado, dado que las Partes que presentaron información para estos años representan solo un 39 % y un 30 %, respectivamente, de l</w:t>
      </w:r>
      <w:r w:rsidR="00B276FC" w:rsidRPr="009C13D0">
        <w:rPr>
          <w:rFonts w:eastAsia="Times New Roman"/>
          <w:kern w:val="22"/>
          <w:lang w:val="es-ES"/>
        </w:rPr>
        <w:t>os valores</w:t>
      </w:r>
      <w:r w:rsidRPr="009C13D0">
        <w:rPr>
          <w:rFonts w:eastAsia="Times New Roman"/>
          <w:kern w:val="22"/>
          <w:lang w:val="es-ES"/>
        </w:rPr>
        <w:t xml:space="preserve"> de referencia. Si bien las Partes que ya han presentado datos para 2019 y 2020 han más que duplicado, colectivamente, sus flujos internacionales, ese aumento no puede</w:t>
      </w:r>
      <w:r w:rsidR="0073382D" w:rsidRPr="009C13D0">
        <w:rPr>
          <w:rFonts w:eastAsia="Times New Roman"/>
          <w:kern w:val="22"/>
          <w:lang w:val="es-ES"/>
        </w:rPr>
        <w:t>, en esta etapa,</w:t>
      </w:r>
      <w:r w:rsidRPr="009C13D0">
        <w:rPr>
          <w:rFonts w:eastAsia="Times New Roman"/>
          <w:kern w:val="22"/>
          <w:lang w:val="es-ES"/>
        </w:rPr>
        <w:t xml:space="preserve"> extrapolarse.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1"/>
        <w:gridCol w:w="787"/>
        <w:gridCol w:w="862"/>
        <w:gridCol w:w="810"/>
        <w:gridCol w:w="824"/>
        <w:gridCol w:w="1041"/>
        <w:gridCol w:w="1041"/>
      </w:tblGrid>
      <w:tr w:rsidR="00BE347C" w:rsidRPr="009C13D0" w14:paraId="4C3FE3C2" w14:textId="77777777">
        <w:tc>
          <w:tcPr>
            <w:tcW w:w="9476" w:type="dxa"/>
            <w:gridSpan w:val="7"/>
            <w:tcBorders>
              <w:top w:val="nil"/>
              <w:left w:val="nil"/>
              <w:bottom w:val="single" w:sz="4" w:space="0" w:color="auto"/>
              <w:right w:val="nil"/>
            </w:tcBorders>
          </w:tcPr>
          <w:p w14:paraId="4C3FE3C1" w14:textId="77777777" w:rsidR="00BE347C" w:rsidRPr="009C13D0" w:rsidRDefault="00BE347C">
            <w:pPr>
              <w:pStyle w:val="Para1"/>
              <w:keepNext/>
              <w:numPr>
                <w:ilvl w:val="0"/>
                <w:numId w:val="0"/>
              </w:numPr>
              <w:kinsoku w:val="0"/>
              <w:overflowPunct w:val="0"/>
              <w:autoSpaceDE w:val="0"/>
              <w:autoSpaceDN w:val="0"/>
              <w:snapToGrid w:val="0"/>
              <w:spacing w:after="60"/>
              <w:jc w:val="left"/>
              <w:rPr>
                <w:rFonts w:eastAsia="Times New Roman"/>
                <w:lang w:val="es-ES"/>
              </w:rPr>
            </w:pPr>
            <w:r w:rsidRPr="009C13D0">
              <w:rPr>
                <w:rFonts w:eastAsia="Times New Roman"/>
                <w:b/>
                <w:bCs/>
                <w:kern w:val="22"/>
                <w:lang w:val="es-ES"/>
              </w:rPr>
              <w:t>Cuadro 1. Progresos mundiales logrados en la consecución de la meta a)</w:t>
            </w:r>
          </w:p>
        </w:tc>
      </w:tr>
      <w:tr w:rsidR="00BE347C" w14:paraId="4C3FE3CA" w14:textId="77777777">
        <w:tc>
          <w:tcPr>
            <w:tcW w:w="4111" w:type="dxa"/>
            <w:tcBorders>
              <w:top w:val="single" w:sz="4" w:space="0" w:color="auto"/>
              <w:left w:val="single" w:sz="4" w:space="0" w:color="auto"/>
              <w:bottom w:val="single" w:sz="4" w:space="0" w:color="auto"/>
              <w:right w:val="single" w:sz="4" w:space="0" w:color="auto"/>
            </w:tcBorders>
          </w:tcPr>
          <w:p w14:paraId="4C3FE3C3" w14:textId="77777777" w:rsidR="00BE347C" w:rsidRDefault="00BE347C">
            <w:pPr>
              <w:pStyle w:val="Para1"/>
              <w:numPr>
                <w:ilvl w:val="0"/>
                <w:numId w:val="0"/>
              </w:numPr>
              <w:kinsoku w:val="0"/>
              <w:overflowPunct w:val="0"/>
              <w:autoSpaceDE w:val="0"/>
              <w:autoSpaceDN w:val="0"/>
              <w:snapToGrid w:val="0"/>
              <w:spacing w:before="60" w:after="60"/>
              <w:rPr>
                <w:rFonts w:eastAsia="Times New Roman"/>
              </w:rPr>
            </w:pPr>
            <w:proofErr w:type="spellStart"/>
            <w:r>
              <w:rPr>
                <w:rFonts w:eastAsia="Times New Roman"/>
                <w:kern w:val="22"/>
              </w:rPr>
              <w:t>Año</w:t>
            </w:r>
            <w:proofErr w:type="spellEnd"/>
          </w:p>
        </w:tc>
        <w:tc>
          <w:tcPr>
            <w:tcW w:w="787" w:type="dxa"/>
            <w:tcBorders>
              <w:top w:val="single" w:sz="4" w:space="0" w:color="auto"/>
              <w:left w:val="single" w:sz="4" w:space="0" w:color="auto"/>
              <w:bottom w:val="single" w:sz="4" w:space="0" w:color="auto"/>
              <w:right w:val="single" w:sz="4" w:space="0" w:color="auto"/>
            </w:tcBorders>
          </w:tcPr>
          <w:p w14:paraId="4C3FE3C4" w14:textId="77777777" w:rsidR="00BE347C" w:rsidRDefault="00BE347C" w:rsidP="00B276FC">
            <w:pPr>
              <w:pStyle w:val="Para1"/>
              <w:numPr>
                <w:ilvl w:val="0"/>
                <w:numId w:val="0"/>
              </w:numPr>
              <w:kinsoku w:val="0"/>
              <w:overflowPunct w:val="0"/>
              <w:autoSpaceDE w:val="0"/>
              <w:autoSpaceDN w:val="0"/>
              <w:snapToGrid w:val="0"/>
              <w:spacing w:before="60" w:after="60"/>
              <w:jc w:val="center"/>
              <w:rPr>
                <w:rFonts w:eastAsia="Times New Roman"/>
                <w:kern w:val="22"/>
              </w:rPr>
            </w:pPr>
            <w:r>
              <w:rPr>
                <w:rFonts w:eastAsia="Times New Roman"/>
                <w:kern w:val="22"/>
              </w:rPr>
              <w:t>2015</w:t>
            </w:r>
          </w:p>
        </w:tc>
        <w:tc>
          <w:tcPr>
            <w:tcW w:w="862" w:type="dxa"/>
            <w:tcBorders>
              <w:top w:val="single" w:sz="4" w:space="0" w:color="auto"/>
              <w:left w:val="single" w:sz="4" w:space="0" w:color="auto"/>
              <w:bottom w:val="single" w:sz="4" w:space="0" w:color="auto"/>
              <w:right w:val="single" w:sz="4" w:space="0" w:color="auto"/>
            </w:tcBorders>
          </w:tcPr>
          <w:p w14:paraId="4C3FE3C5" w14:textId="77777777" w:rsidR="00BE347C" w:rsidRDefault="00BE347C" w:rsidP="00B276FC">
            <w:pPr>
              <w:pStyle w:val="Para1"/>
              <w:numPr>
                <w:ilvl w:val="0"/>
                <w:numId w:val="0"/>
              </w:numPr>
              <w:kinsoku w:val="0"/>
              <w:overflowPunct w:val="0"/>
              <w:autoSpaceDE w:val="0"/>
              <w:autoSpaceDN w:val="0"/>
              <w:snapToGrid w:val="0"/>
              <w:spacing w:before="60" w:after="60"/>
              <w:jc w:val="center"/>
              <w:rPr>
                <w:rFonts w:eastAsia="Times New Roman"/>
                <w:kern w:val="22"/>
              </w:rPr>
            </w:pPr>
            <w:r>
              <w:rPr>
                <w:rFonts w:eastAsia="Times New Roman"/>
                <w:kern w:val="22"/>
              </w:rPr>
              <w:t>2016</w:t>
            </w:r>
          </w:p>
        </w:tc>
        <w:tc>
          <w:tcPr>
            <w:tcW w:w="810" w:type="dxa"/>
            <w:tcBorders>
              <w:top w:val="single" w:sz="4" w:space="0" w:color="auto"/>
              <w:left w:val="single" w:sz="4" w:space="0" w:color="auto"/>
              <w:bottom w:val="single" w:sz="4" w:space="0" w:color="auto"/>
              <w:right w:val="single" w:sz="4" w:space="0" w:color="auto"/>
            </w:tcBorders>
          </w:tcPr>
          <w:p w14:paraId="4C3FE3C6" w14:textId="77777777" w:rsidR="00BE347C" w:rsidRDefault="00BE347C" w:rsidP="00B276FC">
            <w:pPr>
              <w:pStyle w:val="Para1"/>
              <w:numPr>
                <w:ilvl w:val="0"/>
                <w:numId w:val="0"/>
              </w:numPr>
              <w:kinsoku w:val="0"/>
              <w:overflowPunct w:val="0"/>
              <w:autoSpaceDE w:val="0"/>
              <w:autoSpaceDN w:val="0"/>
              <w:snapToGrid w:val="0"/>
              <w:spacing w:before="60" w:after="60"/>
              <w:jc w:val="center"/>
              <w:rPr>
                <w:rFonts w:eastAsia="Times New Roman"/>
                <w:kern w:val="22"/>
              </w:rPr>
            </w:pPr>
            <w:r>
              <w:rPr>
                <w:rFonts w:eastAsia="Times New Roman"/>
                <w:kern w:val="22"/>
              </w:rPr>
              <w:t>2017</w:t>
            </w:r>
          </w:p>
        </w:tc>
        <w:tc>
          <w:tcPr>
            <w:tcW w:w="824" w:type="dxa"/>
            <w:tcBorders>
              <w:top w:val="single" w:sz="4" w:space="0" w:color="auto"/>
              <w:left w:val="single" w:sz="4" w:space="0" w:color="auto"/>
              <w:bottom w:val="single" w:sz="4" w:space="0" w:color="auto"/>
              <w:right w:val="single" w:sz="4" w:space="0" w:color="auto"/>
            </w:tcBorders>
          </w:tcPr>
          <w:p w14:paraId="4C3FE3C7" w14:textId="77777777" w:rsidR="00BE347C" w:rsidRDefault="00BE347C" w:rsidP="00B276FC">
            <w:pPr>
              <w:pStyle w:val="Para1"/>
              <w:numPr>
                <w:ilvl w:val="0"/>
                <w:numId w:val="0"/>
              </w:numPr>
              <w:kinsoku w:val="0"/>
              <w:overflowPunct w:val="0"/>
              <w:autoSpaceDE w:val="0"/>
              <w:autoSpaceDN w:val="0"/>
              <w:snapToGrid w:val="0"/>
              <w:spacing w:before="60" w:after="60"/>
              <w:jc w:val="center"/>
              <w:rPr>
                <w:rFonts w:eastAsia="Times New Roman"/>
                <w:kern w:val="22"/>
              </w:rPr>
            </w:pPr>
            <w:r>
              <w:rPr>
                <w:rFonts w:eastAsia="Times New Roman"/>
                <w:kern w:val="22"/>
              </w:rPr>
              <w:t>2018</w:t>
            </w:r>
          </w:p>
        </w:tc>
        <w:tc>
          <w:tcPr>
            <w:tcW w:w="1041" w:type="dxa"/>
            <w:tcBorders>
              <w:top w:val="single" w:sz="4" w:space="0" w:color="auto"/>
              <w:left w:val="single" w:sz="4" w:space="0" w:color="auto"/>
              <w:bottom w:val="single" w:sz="4" w:space="0" w:color="auto"/>
              <w:right w:val="single" w:sz="4" w:space="0" w:color="auto"/>
            </w:tcBorders>
          </w:tcPr>
          <w:p w14:paraId="4C3FE3C8" w14:textId="77777777" w:rsidR="00BE347C" w:rsidRDefault="00BE347C" w:rsidP="00B276FC">
            <w:pPr>
              <w:pStyle w:val="Para1"/>
              <w:numPr>
                <w:ilvl w:val="0"/>
                <w:numId w:val="0"/>
              </w:numPr>
              <w:kinsoku w:val="0"/>
              <w:overflowPunct w:val="0"/>
              <w:autoSpaceDE w:val="0"/>
              <w:autoSpaceDN w:val="0"/>
              <w:snapToGrid w:val="0"/>
              <w:spacing w:before="60" w:after="60"/>
              <w:jc w:val="center"/>
              <w:rPr>
                <w:rFonts w:eastAsia="Times New Roman"/>
                <w:kern w:val="22"/>
              </w:rPr>
            </w:pPr>
            <w:r>
              <w:rPr>
                <w:rFonts w:eastAsia="Times New Roman"/>
                <w:kern w:val="22"/>
              </w:rPr>
              <w:t>2019</w:t>
            </w:r>
          </w:p>
        </w:tc>
        <w:tc>
          <w:tcPr>
            <w:tcW w:w="1041" w:type="dxa"/>
            <w:tcBorders>
              <w:top w:val="single" w:sz="4" w:space="0" w:color="auto"/>
              <w:left w:val="single" w:sz="4" w:space="0" w:color="auto"/>
              <w:bottom w:val="single" w:sz="4" w:space="0" w:color="auto"/>
              <w:right w:val="single" w:sz="4" w:space="0" w:color="auto"/>
            </w:tcBorders>
          </w:tcPr>
          <w:p w14:paraId="4C3FE3C9" w14:textId="77777777" w:rsidR="00BE347C" w:rsidRDefault="00BE347C" w:rsidP="00B276FC">
            <w:pPr>
              <w:pStyle w:val="Para1"/>
              <w:numPr>
                <w:ilvl w:val="0"/>
                <w:numId w:val="0"/>
              </w:numPr>
              <w:kinsoku w:val="0"/>
              <w:overflowPunct w:val="0"/>
              <w:autoSpaceDE w:val="0"/>
              <w:autoSpaceDN w:val="0"/>
              <w:snapToGrid w:val="0"/>
              <w:spacing w:before="60" w:after="60"/>
              <w:jc w:val="center"/>
              <w:rPr>
                <w:rFonts w:eastAsia="Times New Roman"/>
                <w:kern w:val="22"/>
              </w:rPr>
            </w:pPr>
            <w:r>
              <w:rPr>
                <w:rFonts w:eastAsia="Times New Roman"/>
                <w:kern w:val="22"/>
              </w:rPr>
              <w:t>2020</w:t>
            </w:r>
          </w:p>
        </w:tc>
      </w:tr>
      <w:tr w:rsidR="00BE347C" w14:paraId="4C3FE3D2" w14:textId="77777777">
        <w:tc>
          <w:tcPr>
            <w:tcW w:w="4111" w:type="dxa"/>
            <w:tcBorders>
              <w:top w:val="single" w:sz="4" w:space="0" w:color="auto"/>
              <w:left w:val="single" w:sz="4" w:space="0" w:color="auto"/>
              <w:bottom w:val="single" w:sz="4" w:space="0" w:color="auto"/>
              <w:right w:val="single" w:sz="4" w:space="0" w:color="auto"/>
            </w:tcBorders>
          </w:tcPr>
          <w:p w14:paraId="4C3FE3CB" w14:textId="77777777" w:rsidR="00BE347C" w:rsidRDefault="00BE347C">
            <w:pPr>
              <w:pStyle w:val="Para1"/>
              <w:numPr>
                <w:ilvl w:val="0"/>
                <w:numId w:val="0"/>
              </w:numPr>
              <w:kinsoku w:val="0"/>
              <w:overflowPunct w:val="0"/>
              <w:autoSpaceDE w:val="0"/>
              <w:autoSpaceDN w:val="0"/>
              <w:snapToGrid w:val="0"/>
              <w:spacing w:before="60" w:after="60"/>
              <w:rPr>
                <w:rFonts w:eastAsia="Times New Roman"/>
              </w:rPr>
            </w:pPr>
            <w:proofErr w:type="spellStart"/>
            <w:r>
              <w:rPr>
                <w:rFonts w:eastAsia="Times New Roman"/>
                <w:kern w:val="22"/>
              </w:rPr>
              <w:t>Cociente</w:t>
            </w:r>
            <w:proofErr w:type="spellEnd"/>
            <w:r>
              <w:rPr>
                <w:rFonts w:eastAsia="Times New Roman"/>
                <w:kern w:val="22"/>
              </w:rPr>
              <w:t>*</w:t>
            </w:r>
          </w:p>
        </w:tc>
        <w:tc>
          <w:tcPr>
            <w:tcW w:w="787" w:type="dxa"/>
            <w:tcBorders>
              <w:top w:val="single" w:sz="4" w:space="0" w:color="auto"/>
              <w:left w:val="single" w:sz="4" w:space="0" w:color="auto"/>
              <w:bottom w:val="single" w:sz="4" w:space="0" w:color="auto"/>
              <w:right w:val="single" w:sz="4" w:space="0" w:color="auto"/>
            </w:tcBorders>
          </w:tcPr>
          <w:p w14:paraId="4C3FE3CC" w14:textId="77777777" w:rsidR="00BE347C" w:rsidRDefault="00BE347C">
            <w:pPr>
              <w:pStyle w:val="Para1"/>
              <w:numPr>
                <w:ilvl w:val="0"/>
                <w:numId w:val="0"/>
              </w:numPr>
              <w:kinsoku w:val="0"/>
              <w:overflowPunct w:val="0"/>
              <w:autoSpaceDE w:val="0"/>
              <w:autoSpaceDN w:val="0"/>
              <w:snapToGrid w:val="0"/>
              <w:spacing w:before="60" w:after="60"/>
              <w:jc w:val="right"/>
              <w:rPr>
                <w:rFonts w:eastAsia="Times New Roman"/>
                <w:kern w:val="22"/>
              </w:rPr>
            </w:pPr>
            <w:r>
              <w:rPr>
                <w:rFonts w:eastAsia="Times New Roman"/>
                <w:kern w:val="22"/>
              </w:rPr>
              <w:t>1,66</w:t>
            </w:r>
          </w:p>
        </w:tc>
        <w:tc>
          <w:tcPr>
            <w:tcW w:w="862" w:type="dxa"/>
            <w:tcBorders>
              <w:top w:val="single" w:sz="4" w:space="0" w:color="auto"/>
              <w:left w:val="single" w:sz="4" w:space="0" w:color="auto"/>
              <w:bottom w:val="single" w:sz="4" w:space="0" w:color="auto"/>
              <w:right w:val="single" w:sz="4" w:space="0" w:color="auto"/>
            </w:tcBorders>
          </w:tcPr>
          <w:p w14:paraId="4C3FE3CD" w14:textId="77777777" w:rsidR="00BE347C" w:rsidRDefault="00BE347C">
            <w:pPr>
              <w:pStyle w:val="Para1"/>
              <w:numPr>
                <w:ilvl w:val="0"/>
                <w:numId w:val="0"/>
              </w:numPr>
              <w:kinsoku w:val="0"/>
              <w:overflowPunct w:val="0"/>
              <w:autoSpaceDE w:val="0"/>
              <w:autoSpaceDN w:val="0"/>
              <w:snapToGrid w:val="0"/>
              <w:spacing w:before="60" w:after="60"/>
              <w:jc w:val="right"/>
              <w:rPr>
                <w:rFonts w:eastAsia="Times New Roman"/>
                <w:kern w:val="22"/>
              </w:rPr>
            </w:pPr>
            <w:r>
              <w:rPr>
                <w:rFonts w:eastAsia="Times New Roman"/>
                <w:kern w:val="22"/>
              </w:rPr>
              <w:t>1,23</w:t>
            </w:r>
          </w:p>
        </w:tc>
        <w:tc>
          <w:tcPr>
            <w:tcW w:w="810" w:type="dxa"/>
            <w:tcBorders>
              <w:top w:val="single" w:sz="4" w:space="0" w:color="auto"/>
              <w:left w:val="single" w:sz="4" w:space="0" w:color="auto"/>
              <w:bottom w:val="single" w:sz="4" w:space="0" w:color="auto"/>
              <w:right w:val="single" w:sz="4" w:space="0" w:color="auto"/>
            </w:tcBorders>
          </w:tcPr>
          <w:p w14:paraId="4C3FE3CE" w14:textId="77777777" w:rsidR="00BE347C" w:rsidRDefault="00BE347C">
            <w:pPr>
              <w:pStyle w:val="Para1"/>
              <w:numPr>
                <w:ilvl w:val="0"/>
                <w:numId w:val="0"/>
              </w:numPr>
              <w:kinsoku w:val="0"/>
              <w:overflowPunct w:val="0"/>
              <w:autoSpaceDE w:val="0"/>
              <w:autoSpaceDN w:val="0"/>
              <w:snapToGrid w:val="0"/>
              <w:spacing w:before="60" w:after="60"/>
              <w:jc w:val="right"/>
              <w:rPr>
                <w:rFonts w:eastAsia="Times New Roman"/>
                <w:kern w:val="22"/>
              </w:rPr>
            </w:pPr>
            <w:r>
              <w:rPr>
                <w:rFonts w:eastAsia="Times New Roman"/>
                <w:kern w:val="22"/>
              </w:rPr>
              <w:t>1,34</w:t>
            </w:r>
          </w:p>
        </w:tc>
        <w:tc>
          <w:tcPr>
            <w:tcW w:w="824" w:type="dxa"/>
            <w:tcBorders>
              <w:top w:val="single" w:sz="4" w:space="0" w:color="auto"/>
              <w:left w:val="single" w:sz="4" w:space="0" w:color="auto"/>
              <w:bottom w:val="single" w:sz="4" w:space="0" w:color="auto"/>
              <w:right w:val="single" w:sz="4" w:space="0" w:color="auto"/>
            </w:tcBorders>
          </w:tcPr>
          <w:p w14:paraId="4C3FE3CF" w14:textId="77777777" w:rsidR="00BE347C" w:rsidRDefault="00BE347C">
            <w:pPr>
              <w:pStyle w:val="Para1"/>
              <w:numPr>
                <w:ilvl w:val="0"/>
                <w:numId w:val="0"/>
              </w:numPr>
              <w:kinsoku w:val="0"/>
              <w:overflowPunct w:val="0"/>
              <w:autoSpaceDE w:val="0"/>
              <w:autoSpaceDN w:val="0"/>
              <w:snapToGrid w:val="0"/>
              <w:spacing w:before="60" w:after="60"/>
              <w:jc w:val="right"/>
              <w:rPr>
                <w:rFonts w:eastAsia="Times New Roman"/>
                <w:kern w:val="22"/>
              </w:rPr>
            </w:pPr>
            <w:r>
              <w:rPr>
                <w:rFonts w:eastAsia="Times New Roman"/>
                <w:kern w:val="22"/>
              </w:rPr>
              <w:t>1,39</w:t>
            </w:r>
          </w:p>
        </w:tc>
        <w:tc>
          <w:tcPr>
            <w:tcW w:w="1041" w:type="dxa"/>
            <w:tcBorders>
              <w:top w:val="single" w:sz="4" w:space="0" w:color="auto"/>
              <w:left w:val="single" w:sz="4" w:space="0" w:color="auto"/>
              <w:bottom w:val="single" w:sz="4" w:space="0" w:color="auto"/>
              <w:right w:val="single" w:sz="4" w:space="0" w:color="auto"/>
            </w:tcBorders>
          </w:tcPr>
          <w:p w14:paraId="4C3FE3D0" w14:textId="77777777" w:rsidR="00BE347C" w:rsidRDefault="00BE347C">
            <w:pPr>
              <w:pStyle w:val="Para1"/>
              <w:numPr>
                <w:ilvl w:val="0"/>
                <w:numId w:val="0"/>
              </w:numPr>
              <w:kinsoku w:val="0"/>
              <w:overflowPunct w:val="0"/>
              <w:autoSpaceDE w:val="0"/>
              <w:autoSpaceDN w:val="0"/>
              <w:snapToGrid w:val="0"/>
              <w:spacing w:before="60" w:after="60"/>
              <w:jc w:val="right"/>
              <w:rPr>
                <w:rFonts w:eastAsia="Times New Roman"/>
                <w:kern w:val="22"/>
              </w:rPr>
            </w:pPr>
            <w:r>
              <w:rPr>
                <w:rFonts w:eastAsia="Times New Roman"/>
                <w:kern w:val="22"/>
              </w:rPr>
              <w:t>2,52**</w:t>
            </w:r>
          </w:p>
        </w:tc>
        <w:tc>
          <w:tcPr>
            <w:tcW w:w="1041" w:type="dxa"/>
            <w:tcBorders>
              <w:top w:val="single" w:sz="4" w:space="0" w:color="auto"/>
              <w:left w:val="single" w:sz="4" w:space="0" w:color="auto"/>
              <w:bottom w:val="single" w:sz="4" w:space="0" w:color="auto"/>
              <w:right w:val="single" w:sz="4" w:space="0" w:color="auto"/>
            </w:tcBorders>
          </w:tcPr>
          <w:p w14:paraId="4C3FE3D1" w14:textId="77777777" w:rsidR="00BE347C" w:rsidRDefault="00BE347C">
            <w:pPr>
              <w:pStyle w:val="Para1"/>
              <w:numPr>
                <w:ilvl w:val="0"/>
                <w:numId w:val="0"/>
              </w:numPr>
              <w:kinsoku w:val="0"/>
              <w:overflowPunct w:val="0"/>
              <w:autoSpaceDE w:val="0"/>
              <w:autoSpaceDN w:val="0"/>
              <w:snapToGrid w:val="0"/>
              <w:spacing w:before="60" w:after="60"/>
              <w:jc w:val="right"/>
              <w:rPr>
                <w:rFonts w:eastAsia="Times New Roman"/>
                <w:kern w:val="22"/>
              </w:rPr>
            </w:pPr>
            <w:r>
              <w:rPr>
                <w:rFonts w:eastAsia="Times New Roman"/>
                <w:kern w:val="22"/>
              </w:rPr>
              <w:t>2,83**</w:t>
            </w:r>
          </w:p>
        </w:tc>
      </w:tr>
      <w:tr w:rsidR="00BE347C" w14:paraId="4C3FE3DA" w14:textId="77777777">
        <w:tc>
          <w:tcPr>
            <w:tcW w:w="4111" w:type="dxa"/>
            <w:tcBorders>
              <w:top w:val="single" w:sz="4" w:space="0" w:color="auto"/>
              <w:left w:val="single" w:sz="4" w:space="0" w:color="auto"/>
              <w:bottom w:val="single" w:sz="4" w:space="0" w:color="auto"/>
              <w:right w:val="single" w:sz="4" w:space="0" w:color="auto"/>
            </w:tcBorders>
          </w:tcPr>
          <w:p w14:paraId="4C3FE3D3" w14:textId="77777777" w:rsidR="00BE347C" w:rsidRPr="009C13D0" w:rsidRDefault="00BE347C">
            <w:pPr>
              <w:pStyle w:val="Para1"/>
              <w:numPr>
                <w:ilvl w:val="0"/>
                <w:numId w:val="0"/>
              </w:numPr>
              <w:kinsoku w:val="0"/>
              <w:overflowPunct w:val="0"/>
              <w:autoSpaceDE w:val="0"/>
              <w:autoSpaceDN w:val="0"/>
              <w:snapToGrid w:val="0"/>
              <w:spacing w:before="60" w:after="60"/>
              <w:rPr>
                <w:rFonts w:eastAsia="Times New Roman"/>
                <w:lang w:val="es-ES"/>
              </w:rPr>
            </w:pPr>
            <w:r w:rsidRPr="009C13D0">
              <w:rPr>
                <w:rFonts w:eastAsia="Times New Roman"/>
                <w:kern w:val="22"/>
                <w:lang w:val="es-ES"/>
              </w:rPr>
              <w:t>Número de Partes que presentaron informes</w:t>
            </w:r>
          </w:p>
        </w:tc>
        <w:tc>
          <w:tcPr>
            <w:tcW w:w="787" w:type="dxa"/>
            <w:tcBorders>
              <w:top w:val="single" w:sz="4" w:space="0" w:color="auto"/>
              <w:left w:val="single" w:sz="4" w:space="0" w:color="auto"/>
              <w:bottom w:val="single" w:sz="4" w:space="0" w:color="auto"/>
              <w:right w:val="single" w:sz="4" w:space="0" w:color="auto"/>
            </w:tcBorders>
          </w:tcPr>
          <w:p w14:paraId="4C3FE3D4" w14:textId="77777777" w:rsidR="00BE347C" w:rsidRDefault="00BE347C">
            <w:pPr>
              <w:pStyle w:val="Para1"/>
              <w:numPr>
                <w:ilvl w:val="0"/>
                <w:numId w:val="0"/>
              </w:numPr>
              <w:kinsoku w:val="0"/>
              <w:overflowPunct w:val="0"/>
              <w:autoSpaceDE w:val="0"/>
              <w:autoSpaceDN w:val="0"/>
              <w:snapToGrid w:val="0"/>
              <w:spacing w:before="60" w:after="60"/>
              <w:jc w:val="right"/>
              <w:rPr>
                <w:rFonts w:eastAsia="Times New Roman"/>
                <w:kern w:val="22"/>
              </w:rPr>
            </w:pPr>
            <w:r>
              <w:rPr>
                <w:rFonts w:eastAsia="Times New Roman"/>
                <w:kern w:val="22"/>
              </w:rPr>
              <w:t>28</w:t>
            </w:r>
          </w:p>
        </w:tc>
        <w:tc>
          <w:tcPr>
            <w:tcW w:w="862" w:type="dxa"/>
            <w:tcBorders>
              <w:top w:val="single" w:sz="4" w:space="0" w:color="auto"/>
              <w:left w:val="single" w:sz="4" w:space="0" w:color="auto"/>
              <w:bottom w:val="single" w:sz="4" w:space="0" w:color="auto"/>
              <w:right w:val="single" w:sz="4" w:space="0" w:color="auto"/>
            </w:tcBorders>
          </w:tcPr>
          <w:p w14:paraId="4C3FE3D5" w14:textId="77777777" w:rsidR="00BE347C" w:rsidRDefault="00BE347C">
            <w:pPr>
              <w:pStyle w:val="Para1"/>
              <w:numPr>
                <w:ilvl w:val="0"/>
                <w:numId w:val="0"/>
              </w:numPr>
              <w:kinsoku w:val="0"/>
              <w:overflowPunct w:val="0"/>
              <w:autoSpaceDE w:val="0"/>
              <w:autoSpaceDN w:val="0"/>
              <w:snapToGrid w:val="0"/>
              <w:spacing w:before="60" w:after="60"/>
              <w:jc w:val="right"/>
              <w:rPr>
                <w:rFonts w:eastAsia="Times New Roman"/>
                <w:kern w:val="22"/>
              </w:rPr>
            </w:pPr>
            <w:r>
              <w:rPr>
                <w:rFonts w:eastAsia="Times New Roman"/>
                <w:kern w:val="22"/>
              </w:rPr>
              <w:t>19</w:t>
            </w:r>
          </w:p>
        </w:tc>
        <w:tc>
          <w:tcPr>
            <w:tcW w:w="810" w:type="dxa"/>
            <w:tcBorders>
              <w:top w:val="single" w:sz="4" w:space="0" w:color="auto"/>
              <w:left w:val="single" w:sz="4" w:space="0" w:color="auto"/>
              <w:bottom w:val="single" w:sz="4" w:space="0" w:color="auto"/>
              <w:right w:val="single" w:sz="4" w:space="0" w:color="auto"/>
            </w:tcBorders>
          </w:tcPr>
          <w:p w14:paraId="4C3FE3D6" w14:textId="77777777" w:rsidR="00BE347C" w:rsidRDefault="00BE347C">
            <w:pPr>
              <w:pStyle w:val="Para1"/>
              <w:numPr>
                <w:ilvl w:val="0"/>
                <w:numId w:val="0"/>
              </w:numPr>
              <w:kinsoku w:val="0"/>
              <w:overflowPunct w:val="0"/>
              <w:autoSpaceDE w:val="0"/>
              <w:autoSpaceDN w:val="0"/>
              <w:snapToGrid w:val="0"/>
              <w:spacing w:before="60" w:after="60"/>
              <w:jc w:val="right"/>
              <w:rPr>
                <w:rFonts w:eastAsia="Times New Roman"/>
                <w:kern w:val="22"/>
              </w:rPr>
            </w:pPr>
            <w:r>
              <w:rPr>
                <w:rFonts w:eastAsia="Times New Roman"/>
                <w:kern w:val="22"/>
              </w:rPr>
              <w:t>19</w:t>
            </w:r>
          </w:p>
        </w:tc>
        <w:tc>
          <w:tcPr>
            <w:tcW w:w="824" w:type="dxa"/>
            <w:tcBorders>
              <w:top w:val="single" w:sz="4" w:space="0" w:color="auto"/>
              <w:left w:val="single" w:sz="4" w:space="0" w:color="auto"/>
              <w:bottom w:val="single" w:sz="4" w:space="0" w:color="auto"/>
              <w:right w:val="single" w:sz="4" w:space="0" w:color="auto"/>
            </w:tcBorders>
          </w:tcPr>
          <w:p w14:paraId="4C3FE3D7" w14:textId="77777777" w:rsidR="00BE347C" w:rsidRDefault="00BE347C">
            <w:pPr>
              <w:pStyle w:val="Para1"/>
              <w:numPr>
                <w:ilvl w:val="0"/>
                <w:numId w:val="0"/>
              </w:numPr>
              <w:kinsoku w:val="0"/>
              <w:overflowPunct w:val="0"/>
              <w:autoSpaceDE w:val="0"/>
              <w:autoSpaceDN w:val="0"/>
              <w:snapToGrid w:val="0"/>
              <w:spacing w:before="60" w:after="60"/>
              <w:jc w:val="right"/>
              <w:rPr>
                <w:rFonts w:eastAsia="Times New Roman"/>
                <w:kern w:val="22"/>
              </w:rPr>
            </w:pPr>
            <w:r>
              <w:rPr>
                <w:rFonts w:eastAsia="Times New Roman"/>
                <w:kern w:val="22"/>
              </w:rPr>
              <w:t>15</w:t>
            </w:r>
          </w:p>
        </w:tc>
        <w:tc>
          <w:tcPr>
            <w:tcW w:w="1041" w:type="dxa"/>
            <w:tcBorders>
              <w:top w:val="single" w:sz="4" w:space="0" w:color="auto"/>
              <w:left w:val="single" w:sz="4" w:space="0" w:color="auto"/>
              <w:bottom w:val="single" w:sz="4" w:space="0" w:color="auto"/>
              <w:right w:val="single" w:sz="4" w:space="0" w:color="auto"/>
            </w:tcBorders>
          </w:tcPr>
          <w:p w14:paraId="4C3FE3D8" w14:textId="77777777" w:rsidR="00BE347C" w:rsidRDefault="00BE347C">
            <w:pPr>
              <w:pStyle w:val="Para1"/>
              <w:numPr>
                <w:ilvl w:val="0"/>
                <w:numId w:val="0"/>
              </w:numPr>
              <w:kinsoku w:val="0"/>
              <w:overflowPunct w:val="0"/>
              <w:autoSpaceDE w:val="0"/>
              <w:autoSpaceDN w:val="0"/>
              <w:snapToGrid w:val="0"/>
              <w:spacing w:before="60" w:after="60"/>
              <w:jc w:val="right"/>
              <w:rPr>
                <w:rFonts w:eastAsia="Times New Roman"/>
                <w:kern w:val="22"/>
              </w:rPr>
            </w:pPr>
            <w:r>
              <w:rPr>
                <w:rFonts w:eastAsia="Times New Roman"/>
                <w:kern w:val="22"/>
              </w:rPr>
              <w:t>14</w:t>
            </w:r>
          </w:p>
        </w:tc>
        <w:tc>
          <w:tcPr>
            <w:tcW w:w="1041" w:type="dxa"/>
            <w:tcBorders>
              <w:top w:val="single" w:sz="4" w:space="0" w:color="auto"/>
              <w:left w:val="single" w:sz="4" w:space="0" w:color="auto"/>
              <w:bottom w:val="single" w:sz="4" w:space="0" w:color="auto"/>
              <w:right w:val="single" w:sz="4" w:space="0" w:color="auto"/>
            </w:tcBorders>
          </w:tcPr>
          <w:p w14:paraId="4C3FE3D9" w14:textId="77777777" w:rsidR="00BE347C" w:rsidRDefault="00BE347C">
            <w:pPr>
              <w:pStyle w:val="Para1"/>
              <w:numPr>
                <w:ilvl w:val="0"/>
                <w:numId w:val="0"/>
              </w:numPr>
              <w:kinsoku w:val="0"/>
              <w:overflowPunct w:val="0"/>
              <w:autoSpaceDE w:val="0"/>
              <w:autoSpaceDN w:val="0"/>
              <w:snapToGrid w:val="0"/>
              <w:spacing w:before="60" w:after="60"/>
              <w:jc w:val="right"/>
              <w:rPr>
                <w:rFonts w:eastAsia="Times New Roman"/>
                <w:kern w:val="22"/>
              </w:rPr>
            </w:pPr>
            <w:r>
              <w:rPr>
                <w:rFonts w:eastAsia="Times New Roman"/>
                <w:kern w:val="22"/>
              </w:rPr>
              <w:t>9</w:t>
            </w:r>
          </w:p>
        </w:tc>
      </w:tr>
      <w:tr w:rsidR="00BE347C" w14:paraId="4C3FE3E2" w14:textId="77777777">
        <w:tc>
          <w:tcPr>
            <w:tcW w:w="4111" w:type="dxa"/>
            <w:tcBorders>
              <w:top w:val="single" w:sz="4" w:space="0" w:color="auto"/>
              <w:left w:val="single" w:sz="4" w:space="0" w:color="auto"/>
              <w:bottom w:val="single" w:sz="4" w:space="0" w:color="auto"/>
              <w:right w:val="single" w:sz="4" w:space="0" w:color="auto"/>
            </w:tcBorders>
          </w:tcPr>
          <w:p w14:paraId="4C3FE3DB" w14:textId="77777777" w:rsidR="00BE347C" w:rsidRPr="009C13D0" w:rsidRDefault="0073382D">
            <w:pPr>
              <w:pStyle w:val="Para1"/>
              <w:numPr>
                <w:ilvl w:val="0"/>
                <w:numId w:val="0"/>
              </w:numPr>
              <w:kinsoku w:val="0"/>
              <w:overflowPunct w:val="0"/>
              <w:autoSpaceDE w:val="0"/>
              <w:autoSpaceDN w:val="0"/>
              <w:snapToGrid w:val="0"/>
              <w:spacing w:before="60" w:after="60"/>
              <w:jc w:val="left"/>
              <w:rPr>
                <w:rFonts w:eastAsia="Times New Roman"/>
                <w:lang w:val="es-ES"/>
              </w:rPr>
            </w:pPr>
            <w:r w:rsidRPr="009C13D0">
              <w:rPr>
                <w:rFonts w:eastAsia="Times New Roman"/>
                <w:kern w:val="22"/>
                <w:lang w:val="es-ES"/>
              </w:rPr>
              <w:t>Valores</w:t>
            </w:r>
            <w:r w:rsidR="00BE347C" w:rsidRPr="009C13D0">
              <w:rPr>
                <w:rFonts w:eastAsia="Times New Roman"/>
                <w:kern w:val="22"/>
                <w:lang w:val="es-ES"/>
              </w:rPr>
              <w:t xml:space="preserve"> de referencia de las Partes que presentaron informes en cada año como un porcentaje del total de la base de referencia</w:t>
            </w:r>
          </w:p>
        </w:tc>
        <w:tc>
          <w:tcPr>
            <w:tcW w:w="787" w:type="dxa"/>
            <w:tcBorders>
              <w:top w:val="single" w:sz="4" w:space="0" w:color="auto"/>
              <w:left w:val="single" w:sz="4" w:space="0" w:color="auto"/>
              <w:bottom w:val="single" w:sz="4" w:space="0" w:color="auto"/>
              <w:right w:val="single" w:sz="4" w:space="0" w:color="auto"/>
            </w:tcBorders>
          </w:tcPr>
          <w:p w14:paraId="4C3FE3DC" w14:textId="77777777" w:rsidR="00BE347C" w:rsidRDefault="00BE347C">
            <w:pPr>
              <w:pStyle w:val="Para1"/>
              <w:numPr>
                <w:ilvl w:val="0"/>
                <w:numId w:val="0"/>
              </w:numPr>
              <w:kinsoku w:val="0"/>
              <w:overflowPunct w:val="0"/>
              <w:autoSpaceDE w:val="0"/>
              <w:autoSpaceDN w:val="0"/>
              <w:snapToGrid w:val="0"/>
              <w:spacing w:before="60" w:after="60"/>
              <w:jc w:val="right"/>
              <w:rPr>
                <w:rFonts w:eastAsia="Times New Roman"/>
                <w:kern w:val="22"/>
              </w:rPr>
            </w:pPr>
            <w:r>
              <w:rPr>
                <w:rFonts w:eastAsia="Times New Roman"/>
                <w:kern w:val="22"/>
              </w:rPr>
              <w:t>99,5%</w:t>
            </w:r>
          </w:p>
        </w:tc>
        <w:tc>
          <w:tcPr>
            <w:tcW w:w="862" w:type="dxa"/>
            <w:tcBorders>
              <w:top w:val="single" w:sz="4" w:space="0" w:color="auto"/>
              <w:left w:val="single" w:sz="4" w:space="0" w:color="auto"/>
              <w:bottom w:val="single" w:sz="4" w:space="0" w:color="auto"/>
              <w:right w:val="single" w:sz="4" w:space="0" w:color="auto"/>
            </w:tcBorders>
          </w:tcPr>
          <w:p w14:paraId="4C3FE3DD" w14:textId="77777777" w:rsidR="00BE347C" w:rsidRDefault="00BE347C">
            <w:pPr>
              <w:pStyle w:val="Para1"/>
              <w:numPr>
                <w:ilvl w:val="0"/>
                <w:numId w:val="0"/>
              </w:numPr>
              <w:kinsoku w:val="0"/>
              <w:overflowPunct w:val="0"/>
              <w:autoSpaceDE w:val="0"/>
              <w:autoSpaceDN w:val="0"/>
              <w:snapToGrid w:val="0"/>
              <w:spacing w:before="60" w:after="60"/>
              <w:jc w:val="right"/>
              <w:rPr>
                <w:rFonts w:eastAsia="Times New Roman"/>
                <w:kern w:val="22"/>
              </w:rPr>
            </w:pPr>
            <w:r>
              <w:rPr>
                <w:rFonts w:eastAsia="Times New Roman"/>
                <w:kern w:val="22"/>
              </w:rPr>
              <w:t>92,3%</w:t>
            </w:r>
          </w:p>
        </w:tc>
        <w:tc>
          <w:tcPr>
            <w:tcW w:w="810" w:type="dxa"/>
            <w:tcBorders>
              <w:top w:val="single" w:sz="4" w:space="0" w:color="auto"/>
              <w:left w:val="single" w:sz="4" w:space="0" w:color="auto"/>
              <w:bottom w:val="single" w:sz="4" w:space="0" w:color="auto"/>
              <w:right w:val="single" w:sz="4" w:space="0" w:color="auto"/>
            </w:tcBorders>
          </w:tcPr>
          <w:p w14:paraId="4C3FE3DE" w14:textId="77777777" w:rsidR="00BE347C" w:rsidRDefault="00BE347C">
            <w:pPr>
              <w:pStyle w:val="Para1"/>
              <w:numPr>
                <w:ilvl w:val="0"/>
                <w:numId w:val="0"/>
              </w:numPr>
              <w:kinsoku w:val="0"/>
              <w:overflowPunct w:val="0"/>
              <w:autoSpaceDE w:val="0"/>
              <w:autoSpaceDN w:val="0"/>
              <w:snapToGrid w:val="0"/>
              <w:spacing w:before="60" w:after="60"/>
              <w:jc w:val="right"/>
              <w:rPr>
                <w:rFonts w:eastAsia="Times New Roman"/>
                <w:kern w:val="22"/>
              </w:rPr>
            </w:pPr>
            <w:r>
              <w:rPr>
                <w:rFonts w:eastAsia="Times New Roman"/>
                <w:kern w:val="22"/>
              </w:rPr>
              <w:t>91,9%</w:t>
            </w:r>
          </w:p>
        </w:tc>
        <w:tc>
          <w:tcPr>
            <w:tcW w:w="824" w:type="dxa"/>
            <w:tcBorders>
              <w:top w:val="single" w:sz="4" w:space="0" w:color="auto"/>
              <w:left w:val="single" w:sz="4" w:space="0" w:color="auto"/>
              <w:bottom w:val="single" w:sz="4" w:space="0" w:color="auto"/>
              <w:right w:val="single" w:sz="4" w:space="0" w:color="auto"/>
            </w:tcBorders>
          </w:tcPr>
          <w:p w14:paraId="4C3FE3DF" w14:textId="77777777" w:rsidR="00BE347C" w:rsidRDefault="00BE347C">
            <w:pPr>
              <w:pStyle w:val="Para1"/>
              <w:numPr>
                <w:ilvl w:val="0"/>
                <w:numId w:val="0"/>
              </w:numPr>
              <w:kinsoku w:val="0"/>
              <w:overflowPunct w:val="0"/>
              <w:autoSpaceDE w:val="0"/>
              <w:autoSpaceDN w:val="0"/>
              <w:snapToGrid w:val="0"/>
              <w:spacing w:before="60" w:after="60"/>
              <w:jc w:val="right"/>
              <w:rPr>
                <w:rFonts w:eastAsia="Times New Roman"/>
                <w:kern w:val="22"/>
              </w:rPr>
            </w:pPr>
            <w:r>
              <w:rPr>
                <w:rFonts w:eastAsia="Times New Roman"/>
                <w:kern w:val="22"/>
              </w:rPr>
              <w:t>85,4%</w:t>
            </w:r>
          </w:p>
        </w:tc>
        <w:tc>
          <w:tcPr>
            <w:tcW w:w="1041" w:type="dxa"/>
            <w:tcBorders>
              <w:top w:val="single" w:sz="4" w:space="0" w:color="auto"/>
              <w:left w:val="single" w:sz="4" w:space="0" w:color="auto"/>
              <w:bottom w:val="single" w:sz="4" w:space="0" w:color="auto"/>
              <w:right w:val="single" w:sz="4" w:space="0" w:color="auto"/>
            </w:tcBorders>
          </w:tcPr>
          <w:p w14:paraId="4C3FE3E0" w14:textId="77777777" w:rsidR="00BE347C" w:rsidRDefault="00BE347C">
            <w:pPr>
              <w:pStyle w:val="Para1"/>
              <w:numPr>
                <w:ilvl w:val="0"/>
                <w:numId w:val="0"/>
              </w:numPr>
              <w:kinsoku w:val="0"/>
              <w:overflowPunct w:val="0"/>
              <w:autoSpaceDE w:val="0"/>
              <w:autoSpaceDN w:val="0"/>
              <w:snapToGrid w:val="0"/>
              <w:spacing w:before="60" w:after="60"/>
              <w:jc w:val="right"/>
              <w:rPr>
                <w:rFonts w:eastAsia="Times New Roman"/>
                <w:kern w:val="22"/>
              </w:rPr>
            </w:pPr>
            <w:r>
              <w:rPr>
                <w:rFonts w:eastAsia="Times New Roman"/>
                <w:kern w:val="22"/>
              </w:rPr>
              <w:t>38,8%</w:t>
            </w:r>
          </w:p>
        </w:tc>
        <w:tc>
          <w:tcPr>
            <w:tcW w:w="1041" w:type="dxa"/>
            <w:tcBorders>
              <w:top w:val="single" w:sz="4" w:space="0" w:color="auto"/>
              <w:left w:val="single" w:sz="4" w:space="0" w:color="auto"/>
              <w:bottom w:val="single" w:sz="4" w:space="0" w:color="auto"/>
              <w:right w:val="single" w:sz="4" w:space="0" w:color="auto"/>
            </w:tcBorders>
          </w:tcPr>
          <w:p w14:paraId="4C3FE3E1" w14:textId="77777777" w:rsidR="00BE347C" w:rsidRDefault="00BE347C">
            <w:pPr>
              <w:pStyle w:val="Para1"/>
              <w:numPr>
                <w:ilvl w:val="0"/>
                <w:numId w:val="0"/>
              </w:numPr>
              <w:kinsoku w:val="0"/>
              <w:overflowPunct w:val="0"/>
              <w:autoSpaceDE w:val="0"/>
              <w:autoSpaceDN w:val="0"/>
              <w:snapToGrid w:val="0"/>
              <w:spacing w:before="60" w:after="60"/>
              <w:jc w:val="right"/>
              <w:rPr>
                <w:rFonts w:eastAsia="Times New Roman"/>
                <w:kern w:val="22"/>
              </w:rPr>
            </w:pPr>
            <w:r>
              <w:rPr>
                <w:rFonts w:eastAsia="Times New Roman"/>
                <w:kern w:val="22"/>
              </w:rPr>
              <w:t>30,5%</w:t>
            </w:r>
          </w:p>
        </w:tc>
      </w:tr>
      <w:tr w:rsidR="00BE347C" w:rsidRPr="009C13D0" w14:paraId="4C3FE3E4" w14:textId="77777777">
        <w:tc>
          <w:tcPr>
            <w:tcW w:w="9476" w:type="dxa"/>
            <w:gridSpan w:val="7"/>
            <w:tcBorders>
              <w:top w:val="single" w:sz="4" w:space="0" w:color="auto"/>
              <w:left w:val="nil"/>
              <w:bottom w:val="nil"/>
              <w:right w:val="nil"/>
            </w:tcBorders>
          </w:tcPr>
          <w:p w14:paraId="4C3FE3E3" w14:textId="77777777" w:rsidR="00BE347C" w:rsidRPr="009C13D0" w:rsidRDefault="00BE347C" w:rsidP="00CA0A71">
            <w:pPr>
              <w:pStyle w:val="Para1"/>
              <w:numPr>
                <w:ilvl w:val="0"/>
                <w:numId w:val="0"/>
              </w:numPr>
              <w:kinsoku w:val="0"/>
              <w:overflowPunct w:val="0"/>
              <w:autoSpaceDE w:val="0"/>
              <w:autoSpaceDN w:val="0"/>
              <w:snapToGrid w:val="0"/>
              <w:spacing w:before="0" w:after="60"/>
              <w:rPr>
                <w:rFonts w:eastAsia="Times New Roman"/>
                <w:lang w:val="es-ES"/>
              </w:rPr>
            </w:pPr>
            <w:r w:rsidRPr="009C13D0">
              <w:rPr>
                <w:rFonts w:eastAsia="Times New Roman"/>
                <w:i/>
                <w:iCs/>
                <w:kern w:val="22"/>
                <w:sz w:val="20"/>
                <w:szCs w:val="20"/>
                <w:lang w:val="es-ES"/>
              </w:rPr>
              <w:t xml:space="preserve">Calculado </w:t>
            </w:r>
            <w:r w:rsidR="00CA0A71" w:rsidRPr="009C13D0">
              <w:rPr>
                <w:rFonts w:eastAsia="Times New Roman"/>
                <w:i/>
                <w:iCs/>
                <w:kern w:val="22"/>
                <w:sz w:val="20"/>
                <w:szCs w:val="20"/>
                <w:lang w:val="es-ES"/>
              </w:rPr>
              <w:t>con</w:t>
            </w:r>
            <w:r w:rsidRPr="009C13D0">
              <w:rPr>
                <w:rFonts w:eastAsia="Times New Roman"/>
                <w:i/>
                <w:iCs/>
                <w:kern w:val="22"/>
                <w:sz w:val="20"/>
                <w:szCs w:val="20"/>
                <w:lang w:val="es-ES"/>
              </w:rPr>
              <w:t xml:space="preserve"> datos obtenidos del analizador del marco de presentación de informes financieros.</w:t>
            </w:r>
          </w:p>
        </w:tc>
      </w:tr>
      <w:tr w:rsidR="00BE347C" w:rsidRPr="009C13D0" w14:paraId="4C3FE3E7" w14:textId="77777777">
        <w:tc>
          <w:tcPr>
            <w:tcW w:w="9476" w:type="dxa"/>
            <w:gridSpan w:val="7"/>
            <w:tcBorders>
              <w:top w:val="nil"/>
              <w:left w:val="nil"/>
              <w:bottom w:val="nil"/>
              <w:right w:val="nil"/>
            </w:tcBorders>
          </w:tcPr>
          <w:p w14:paraId="4C3FE3E5" w14:textId="77777777" w:rsidR="00BE347C" w:rsidRPr="009C13D0" w:rsidRDefault="00BE347C">
            <w:pPr>
              <w:pStyle w:val="Para1"/>
              <w:numPr>
                <w:ilvl w:val="0"/>
                <w:numId w:val="0"/>
              </w:numPr>
              <w:kinsoku w:val="0"/>
              <w:overflowPunct w:val="0"/>
              <w:autoSpaceDE w:val="0"/>
              <w:autoSpaceDN w:val="0"/>
              <w:snapToGrid w:val="0"/>
              <w:spacing w:before="0" w:after="60"/>
              <w:rPr>
                <w:rFonts w:eastAsia="Times New Roman"/>
                <w:lang w:val="es-ES"/>
              </w:rPr>
            </w:pPr>
            <w:r w:rsidRPr="009C13D0">
              <w:rPr>
                <w:rFonts w:eastAsia="Times New Roman"/>
                <w:kern w:val="22"/>
                <w:sz w:val="20"/>
                <w:szCs w:val="20"/>
                <w:lang w:val="es-ES"/>
              </w:rPr>
              <w:t xml:space="preserve">* Cociente = flujos internacionales anuales reportados divididos por los valores de referencia </w:t>
            </w:r>
            <w:r w:rsidR="00445B47" w:rsidRPr="009C13D0">
              <w:rPr>
                <w:rFonts w:eastAsia="Times New Roman"/>
                <w:kern w:val="22"/>
                <w:sz w:val="20"/>
                <w:szCs w:val="20"/>
                <w:lang w:val="es-ES"/>
              </w:rPr>
              <w:t>co</w:t>
            </w:r>
            <w:r w:rsidRPr="009C13D0">
              <w:rPr>
                <w:rFonts w:eastAsia="Times New Roman"/>
                <w:kern w:val="22"/>
                <w:sz w:val="20"/>
                <w:szCs w:val="20"/>
                <w:lang w:val="es-ES"/>
              </w:rPr>
              <w:t>m</w:t>
            </w:r>
            <w:r w:rsidR="00445B47" w:rsidRPr="009C13D0">
              <w:rPr>
                <w:rFonts w:eastAsia="Times New Roman"/>
                <w:kern w:val="22"/>
                <w:sz w:val="20"/>
                <w:szCs w:val="20"/>
                <w:lang w:val="es-ES"/>
              </w:rPr>
              <w:t>unic</w:t>
            </w:r>
            <w:r w:rsidRPr="009C13D0">
              <w:rPr>
                <w:rFonts w:eastAsia="Times New Roman"/>
                <w:kern w:val="22"/>
                <w:sz w:val="20"/>
                <w:szCs w:val="20"/>
                <w:lang w:val="es-ES"/>
              </w:rPr>
              <w:t>ados por las Partes que proporcionaron datos para un año determinado. Un cociente ≥ 2 indica que se cumplió la meta de duplicar los flujos internacionales.</w:t>
            </w:r>
          </w:p>
          <w:p w14:paraId="4C3FE3E6" w14:textId="77777777" w:rsidR="00BE347C" w:rsidRPr="009C13D0" w:rsidRDefault="00BE347C">
            <w:pPr>
              <w:pStyle w:val="Para1"/>
              <w:numPr>
                <w:ilvl w:val="0"/>
                <w:numId w:val="0"/>
              </w:numPr>
              <w:kinsoku w:val="0"/>
              <w:overflowPunct w:val="0"/>
              <w:autoSpaceDE w:val="0"/>
              <w:autoSpaceDN w:val="0"/>
              <w:snapToGrid w:val="0"/>
              <w:spacing w:before="0" w:after="60"/>
              <w:rPr>
                <w:rFonts w:eastAsia="Times New Roman"/>
                <w:lang w:val="es-ES"/>
              </w:rPr>
            </w:pPr>
            <w:r w:rsidRPr="009C13D0">
              <w:rPr>
                <w:rFonts w:eastAsia="Times New Roman"/>
                <w:kern w:val="22"/>
                <w:sz w:val="20"/>
                <w:szCs w:val="20"/>
                <w:lang w:val="es-ES"/>
              </w:rPr>
              <w:t>** Véase la discusión en el párrafo 10.</w:t>
            </w:r>
          </w:p>
        </w:tc>
      </w:tr>
    </w:tbl>
    <w:p w14:paraId="4C3FE3E8" w14:textId="77777777" w:rsidR="00BE347C" w:rsidRPr="009C13D0" w:rsidRDefault="00BE347C">
      <w:pPr>
        <w:numPr>
          <w:ilvl w:val="0"/>
          <w:numId w:val="25"/>
        </w:numPr>
        <w:suppressLineNumbers/>
        <w:tabs>
          <w:tab w:val="clear" w:pos="360"/>
        </w:tabs>
        <w:suppressAutoHyphens/>
        <w:kinsoku w:val="0"/>
        <w:overflowPunct w:val="0"/>
        <w:autoSpaceDE w:val="0"/>
        <w:autoSpaceDN w:val="0"/>
        <w:adjustRightInd w:val="0"/>
        <w:snapToGrid w:val="0"/>
        <w:spacing w:before="120" w:after="120"/>
        <w:rPr>
          <w:rFonts w:eastAsia="Times New Roman"/>
          <w:lang w:val="es-ES"/>
        </w:rPr>
      </w:pPr>
      <w:r w:rsidRPr="009C13D0">
        <w:rPr>
          <w:rFonts w:eastAsia="Times New Roman"/>
          <w:kern w:val="22"/>
          <w:lang w:val="es-ES"/>
        </w:rPr>
        <w:t>Varios países que no son miembros del CAD informaron de fluj</w:t>
      </w:r>
      <w:r w:rsidR="00445B47" w:rsidRPr="009C13D0">
        <w:rPr>
          <w:rFonts w:eastAsia="Times New Roman"/>
          <w:kern w:val="22"/>
          <w:lang w:val="es-ES"/>
        </w:rPr>
        <w:t xml:space="preserve">os internacionales, por </w:t>
      </w:r>
      <w:proofErr w:type="gramStart"/>
      <w:r w:rsidR="00445B47" w:rsidRPr="009C13D0">
        <w:rPr>
          <w:rFonts w:eastAsia="Times New Roman"/>
          <w:kern w:val="22"/>
          <w:lang w:val="es-ES"/>
        </w:rPr>
        <w:t>ejemplo</w:t>
      </w:r>
      <w:proofErr w:type="gramEnd"/>
      <w:r w:rsidRPr="009C13D0">
        <w:rPr>
          <w:rFonts w:eastAsia="Times New Roman"/>
          <w:kern w:val="22"/>
          <w:lang w:val="es-ES"/>
        </w:rPr>
        <w:t xml:space="preserve"> identificando gastos para proyectos específicos pertinentes para la diversidad biológica y complementando las cifras resultantes con las contribuciones de miembros a acuerdos internacionales pertinentes o las contribuciones voluntarias al Fondo para el Medio Ambiente Mundial (FMAM). Es probable que las cifras presentadas sean </w:t>
      </w:r>
      <w:r w:rsidR="00445B47" w:rsidRPr="009C13D0">
        <w:rPr>
          <w:rFonts w:eastAsia="Times New Roman"/>
          <w:kern w:val="22"/>
          <w:lang w:val="es-ES"/>
        </w:rPr>
        <w:t xml:space="preserve">cifras </w:t>
      </w:r>
      <w:r w:rsidRPr="009C13D0">
        <w:rPr>
          <w:rFonts w:eastAsia="Times New Roman"/>
          <w:kern w:val="22"/>
          <w:lang w:val="es-ES"/>
        </w:rPr>
        <w:t>conservadoras. Brasil</w:t>
      </w:r>
      <w:r w:rsidR="00445B47" w:rsidRPr="009C13D0">
        <w:rPr>
          <w:rFonts w:eastAsia="Times New Roman"/>
          <w:kern w:val="22"/>
          <w:lang w:val="es-ES"/>
        </w:rPr>
        <w:t>, por ejemplo,</w:t>
      </w:r>
      <w:r w:rsidRPr="009C13D0">
        <w:rPr>
          <w:rFonts w:eastAsia="Times New Roman"/>
          <w:kern w:val="22"/>
          <w:lang w:val="es-ES"/>
        </w:rPr>
        <w:t xml:space="preserve"> señaló que </w:t>
      </w:r>
      <w:r w:rsidR="00445B47" w:rsidRPr="009C13D0">
        <w:rPr>
          <w:rFonts w:eastAsia="Times New Roman"/>
          <w:kern w:val="22"/>
          <w:lang w:val="es-ES"/>
        </w:rPr>
        <w:t>su</w:t>
      </w:r>
      <w:r w:rsidRPr="009C13D0">
        <w:rPr>
          <w:rFonts w:eastAsia="Times New Roman"/>
          <w:kern w:val="22"/>
          <w:lang w:val="es-ES"/>
        </w:rPr>
        <w:t xml:space="preserve">s cifras </w:t>
      </w:r>
      <w:r w:rsidR="00445B47" w:rsidRPr="009C13D0">
        <w:rPr>
          <w:rFonts w:eastAsia="Times New Roman"/>
          <w:kern w:val="22"/>
          <w:lang w:val="es-ES"/>
        </w:rPr>
        <w:t>comprenden</w:t>
      </w:r>
      <w:r w:rsidRPr="009C13D0">
        <w:rPr>
          <w:rFonts w:eastAsia="Times New Roman"/>
          <w:kern w:val="22"/>
          <w:lang w:val="es-ES"/>
        </w:rPr>
        <w:t xml:space="preserve"> solo datos relacionados con el gobierno central y </w:t>
      </w:r>
      <w:r w:rsidR="00445B47" w:rsidRPr="009C13D0">
        <w:rPr>
          <w:rFonts w:eastAsia="Times New Roman"/>
          <w:kern w:val="22"/>
          <w:lang w:val="es-ES"/>
        </w:rPr>
        <w:t>únicamente</w:t>
      </w:r>
      <w:r w:rsidRPr="009C13D0">
        <w:rPr>
          <w:rFonts w:eastAsia="Times New Roman"/>
          <w:kern w:val="22"/>
          <w:lang w:val="es-ES"/>
        </w:rPr>
        <w:t xml:space="preserve"> proyectos ejecutados en países vecinos.</w:t>
      </w:r>
    </w:p>
    <w:p w14:paraId="4C3FE3E9" w14:textId="77777777" w:rsidR="00BE347C" w:rsidRPr="009C13D0" w:rsidRDefault="00BE347C">
      <w:pPr>
        <w:pStyle w:val="Para1"/>
        <w:numPr>
          <w:ilvl w:val="0"/>
          <w:numId w:val="25"/>
        </w:numPr>
        <w:tabs>
          <w:tab w:val="clear" w:pos="360"/>
        </w:tabs>
        <w:kinsoku w:val="0"/>
        <w:overflowPunct w:val="0"/>
        <w:autoSpaceDE w:val="0"/>
        <w:autoSpaceDN w:val="0"/>
        <w:snapToGrid w:val="0"/>
        <w:rPr>
          <w:rFonts w:eastAsia="Times New Roman"/>
          <w:lang w:val="es-ES"/>
        </w:rPr>
      </w:pPr>
      <w:bookmarkStart w:id="1" w:name="_Hlk79651287"/>
      <w:r w:rsidRPr="009C13D0">
        <w:rPr>
          <w:rFonts w:eastAsia="Times New Roman"/>
          <w:kern w:val="22"/>
          <w:lang w:val="es-ES"/>
        </w:rPr>
        <w:t>Como puede verse en el anexo II, para 2015, las siguientes Partes habían al menos duplicado los flujos internacionales de recurso</w:t>
      </w:r>
      <w:r w:rsidR="00445B47" w:rsidRPr="009C13D0">
        <w:rPr>
          <w:rFonts w:eastAsia="Times New Roman"/>
          <w:kern w:val="22"/>
          <w:lang w:val="es-ES"/>
        </w:rPr>
        <w:t>s</w:t>
      </w:r>
      <w:r w:rsidRPr="009C13D0">
        <w:rPr>
          <w:rFonts w:eastAsia="Times New Roman"/>
          <w:kern w:val="22"/>
          <w:lang w:val="es-ES"/>
        </w:rPr>
        <w:t xml:space="preserve"> que proporcionaban: Alemania, China, Croacia, Estonia, Francia, Letonia, Luxemburgo, Noruega y el Reino Unido de Gran Bretaña e Irlanda del Norte. Hungría duplicó o más los flujos en 2014 y la República de Corea lo hizo en 2016. De la lista anterior, Alemania, Croacia, Francia y Hungría mantuvieron </w:t>
      </w:r>
      <w:r w:rsidR="00445B47" w:rsidRPr="009C13D0">
        <w:rPr>
          <w:rFonts w:eastAsia="Times New Roman"/>
          <w:kern w:val="22"/>
          <w:lang w:val="es-ES"/>
        </w:rPr>
        <w:t>a</w:t>
      </w:r>
      <w:r w:rsidRPr="009C13D0">
        <w:rPr>
          <w:rFonts w:eastAsia="Times New Roman"/>
          <w:kern w:val="22"/>
          <w:lang w:val="es-ES"/>
        </w:rPr>
        <w:t>l</w:t>
      </w:r>
      <w:r w:rsidR="00445B47" w:rsidRPr="009C13D0">
        <w:rPr>
          <w:rFonts w:eastAsia="Times New Roman"/>
          <w:kern w:val="22"/>
          <w:lang w:val="es-ES"/>
        </w:rPr>
        <w:t xml:space="preserve"> menos es</w:t>
      </w:r>
      <w:r w:rsidRPr="009C13D0">
        <w:rPr>
          <w:rFonts w:eastAsia="Times New Roman"/>
          <w:kern w:val="22"/>
          <w:lang w:val="es-ES"/>
        </w:rPr>
        <w:t xml:space="preserve">e nivel para 2020. Las instituciones de la Unión Europea habían duplicado los flujos para 2017 y mantuvieron ese nivel hasta 2020. Suecia había duplicado los flujos para 2018 y mantuvo </w:t>
      </w:r>
      <w:r w:rsidR="00445B47" w:rsidRPr="009C13D0">
        <w:rPr>
          <w:rFonts w:eastAsia="Times New Roman"/>
          <w:kern w:val="22"/>
          <w:lang w:val="es-ES"/>
        </w:rPr>
        <w:t xml:space="preserve">la duplicación </w:t>
      </w:r>
      <w:r w:rsidRPr="009C13D0">
        <w:rPr>
          <w:rFonts w:eastAsia="Times New Roman"/>
          <w:kern w:val="22"/>
          <w:lang w:val="es-ES"/>
        </w:rPr>
        <w:t xml:space="preserve">hasta 2020. Suiza los había duplicado para 2017 y mantuvo </w:t>
      </w:r>
      <w:r w:rsidR="00445B47" w:rsidRPr="009C13D0">
        <w:rPr>
          <w:rFonts w:eastAsia="Times New Roman"/>
          <w:kern w:val="22"/>
          <w:lang w:val="es-ES"/>
        </w:rPr>
        <w:t>al</w:t>
      </w:r>
      <w:r w:rsidRPr="009C13D0">
        <w:rPr>
          <w:rFonts w:eastAsia="Times New Roman"/>
          <w:kern w:val="22"/>
          <w:lang w:val="es-ES"/>
        </w:rPr>
        <w:t xml:space="preserve"> menos ese nivel hasta 2018; Italia los había duplicado para 2017.</w:t>
      </w:r>
    </w:p>
    <w:bookmarkEnd w:id="1"/>
    <w:p w14:paraId="4C3FE3EA" w14:textId="77777777" w:rsidR="00BE347C" w:rsidRPr="009C13D0" w:rsidRDefault="00BE347C">
      <w:pPr>
        <w:pStyle w:val="Para1"/>
        <w:numPr>
          <w:ilvl w:val="0"/>
          <w:numId w:val="25"/>
        </w:numPr>
        <w:tabs>
          <w:tab w:val="clear" w:pos="360"/>
        </w:tabs>
        <w:kinsoku w:val="0"/>
        <w:overflowPunct w:val="0"/>
        <w:autoSpaceDE w:val="0"/>
        <w:autoSpaceDN w:val="0"/>
        <w:snapToGrid w:val="0"/>
        <w:spacing w:after="0"/>
        <w:rPr>
          <w:rFonts w:eastAsia="Times New Roman"/>
          <w:lang w:val="es-ES"/>
        </w:rPr>
      </w:pPr>
      <w:r>
        <w:rPr>
          <w:rFonts w:eastAsia="Times New Roman"/>
          <w:lang w:val="es-ES"/>
        </w:rPr>
        <w:lastRenderedPageBreak/>
        <w:t>En el anexo</w:t>
      </w:r>
      <w:r w:rsidR="00445B47">
        <w:rPr>
          <w:rFonts w:eastAsia="Times New Roman"/>
          <w:lang w:val="es-ES"/>
        </w:rPr>
        <w:t> </w:t>
      </w:r>
      <w:r>
        <w:rPr>
          <w:rFonts w:eastAsia="Times New Roman"/>
          <w:lang w:val="es-ES"/>
        </w:rPr>
        <w:t>II se proporcionan las cifras en dólares de los Estados Unidos.</w:t>
      </w:r>
      <w:r w:rsidRPr="009C13D0">
        <w:rPr>
          <w:rFonts w:eastAsia="Times New Roman"/>
          <w:kern w:val="22"/>
          <w:lang w:val="es-ES"/>
        </w:rPr>
        <w:t xml:space="preserve"> Da</w:t>
      </w:r>
      <w:r w:rsidR="00B353F7" w:rsidRPr="009C13D0">
        <w:rPr>
          <w:rFonts w:eastAsia="Times New Roman"/>
          <w:kern w:val="22"/>
          <w:lang w:val="es-ES"/>
        </w:rPr>
        <w:t>das</w:t>
      </w:r>
      <w:r w:rsidRPr="009C13D0">
        <w:rPr>
          <w:rFonts w:eastAsia="Times New Roman"/>
          <w:kern w:val="22"/>
          <w:lang w:val="es-ES"/>
        </w:rPr>
        <w:t xml:space="preserve"> las fluctuaciones en el tipo de cambio, los importes en monedas nacionales serían mayores (en el caso de una apreciación de monedas nacionales frente al dólar, comparado con los valores de referencia) o menores (en el caso de una depreciación). </w:t>
      </w:r>
      <w:r>
        <w:rPr>
          <w:rFonts w:eastAsia="Times New Roman"/>
          <w:kern w:val="22"/>
          <w:lang w:val="es-ES"/>
        </w:rPr>
        <w:t xml:space="preserve">Por ejemplo, si se expresan los montos en euros, las instituciones de la Unión Europea, con un cociente de 2,05 para 2015, </w:t>
      </w:r>
      <w:r w:rsidR="00B353F7">
        <w:rPr>
          <w:rFonts w:eastAsia="Times New Roman"/>
          <w:kern w:val="22"/>
          <w:lang w:val="es-ES"/>
        </w:rPr>
        <w:t xml:space="preserve">habrían </w:t>
      </w:r>
      <w:r>
        <w:rPr>
          <w:rFonts w:eastAsia="Times New Roman"/>
          <w:kern w:val="22"/>
          <w:lang w:val="es-ES"/>
        </w:rPr>
        <w:t>logra</w:t>
      </w:r>
      <w:r w:rsidR="00B353F7">
        <w:rPr>
          <w:rFonts w:eastAsia="Times New Roman"/>
          <w:kern w:val="22"/>
          <w:lang w:val="es-ES"/>
        </w:rPr>
        <w:t>d</w:t>
      </w:r>
      <w:r>
        <w:rPr>
          <w:rFonts w:eastAsia="Times New Roman"/>
          <w:kern w:val="22"/>
          <w:lang w:val="es-ES"/>
        </w:rPr>
        <w:t xml:space="preserve">o la duplicación en 2015, y los Estados miembros de la Unión Europea </w:t>
      </w:r>
      <w:r w:rsidR="00B353F7">
        <w:rPr>
          <w:rFonts w:eastAsia="Times New Roman"/>
          <w:kern w:val="22"/>
          <w:lang w:val="es-ES"/>
        </w:rPr>
        <w:t xml:space="preserve">habrían casi </w:t>
      </w:r>
      <w:r>
        <w:rPr>
          <w:rFonts w:eastAsia="Times New Roman"/>
          <w:kern w:val="22"/>
          <w:lang w:val="es-ES"/>
        </w:rPr>
        <w:t>duplica</w:t>
      </w:r>
      <w:r w:rsidR="00B353F7">
        <w:rPr>
          <w:rFonts w:eastAsia="Times New Roman"/>
          <w:kern w:val="22"/>
          <w:lang w:val="es-ES"/>
        </w:rPr>
        <w:t>d</w:t>
      </w:r>
      <w:r>
        <w:rPr>
          <w:rFonts w:eastAsia="Times New Roman"/>
          <w:kern w:val="22"/>
          <w:lang w:val="es-ES"/>
        </w:rPr>
        <w:t xml:space="preserve">o colectivamente sus flujos internacionales de recursos para 2015 (cociente de 1,9), </w:t>
      </w:r>
      <w:r w:rsidR="00B353F7">
        <w:rPr>
          <w:rFonts w:eastAsia="Times New Roman"/>
          <w:kern w:val="22"/>
          <w:lang w:val="es-ES"/>
        </w:rPr>
        <w:t xml:space="preserve">habrían </w:t>
      </w:r>
      <w:r>
        <w:rPr>
          <w:rFonts w:eastAsia="Times New Roman"/>
          <w:kern w:val="22"/>
          <w:lang w:val="es-ES"/>
        </w:rPr>
        <w:t>logra</w:t>
      </w:r>
      <w:r w:rsidR="00B353F7">
        <w:rPr>
          <w:rFonts w:eastAsia="Times New Roman"/>
          <w:kern w:val="22"/>
          <w:lang w:val="es-ES"/>
        </w:rPr>
        <w:t>d</w:t>
      </w:r>
      <w:r>
        <w:rPr>
          <w:rFonts w:eastAsia="Times New Roman"/>
          <w:kern w:val="22"/>
          <w:lang w:val="es-ES"/>
        </w:rPr>
        <w:t xml:space="preserve">o la duplicación en 2016 y </w:t>
      </w:r>
      <w:r w:rsidR="00B353F7">
        <w:rPr>
          <w:rFonts w:eastAsia="Times New Roman"/>
          <w:kern w:val="22"/>
          <w:lang w:val="es-ES"/>
        </w:rPr>
        <w:t xml:space="preserve">la habrían </w:t>
      </w:r>
      <w:r>
        <w:rPr>
          <w:rFonts w:eastAsia="Times New Roman"/>
          <w:kern w:val="22"/>
          <w:lang w:val="es-ES"/>
        </w:rPr>
        <w:t>manten</w:t>
      </w:r>
      <w:r w:rsidR="00B353F7">
        <w:rPr>
          <w:rFonts w:eastAsia="Times New Roman"/>
          <w:kern w:val="22"/>
          <w:lang w:val="es-ES"/>
        </w:rPr>
        <w:t>ido</w:t>
      </w:r>
      <w:r>
        <w:rPr>
          <w:rFonts w:eastAsia="Times New Roman"/>
          <w:kern w:val="22"/>
          <w:lang w:val="es-ES"/>
        </w:rPr>
        <w:t xml:space="preserve"> en los años siguientes</w:t>
      </w:r>
      <w:r>
        <w:rPr>
          <w:rStyle w:val="FootnoteReference"/>
          <w:rFonts w:eastAsia="Times New Roman"/>
          <w:kern w:val="22"/>
          <w:lang w:val="es-ES"/>
        </w:rPr>
        <w:footnoteReference w:id="8"/>
      </w:r>
      <w:r>
        <w:rPr>
          <w:rFonts w:eastAsia="Times New Roman"/>
          <w:kern w:val="22"/>
          <w:lang w:val="es-ES"/>
        </w:rPr>
        <w:t>.</w:t>
      </w:r>
    </w:p>
    <w:p w14:paraId="4C3FE3EB" w14:textId="77777777" w:rsidR="00BE347C" w:rsidRPr="009C13D0" w:rsidRDefault="00BE347C">
      <w:pPr>
        <w:pStyle w:val="Para1"/>
        <w:numPr>
          <w:ilvl w:val="0"/>
          <w:numId w:val="25"/>
        </w:numPr>
        <w:tabs>
          <w:tab w:val="clear" w:pos="360"/>
        </w:tabs>
        <w:kinsoku w:val="0"/>
        <w:overflowPunct w:val="0"/>
        <w:autoSpaceDE w:val="0"/>
        <w:autoSpaceDN w:val="0"/>
        <w:snapToGrid w:val="0"/>
        <w:rPr>
          <w:rFonts w:eastAsia="Times New Roman"/>
          <w:lang w:val="es-ES"/>
        </w:rPr>
      </w:pPr>
      <w:r w:rsidRPr="009C13D0">
        <w:rPr>
          <w:rFonts w:eastAsia="Times New Roman"/>
          <w:kern w:val="22"/>
          <w:lang w:val="es-ES"/>
        </w:rPr>
        <w:t xml:space="preserve">La información sobre flujos privados sigue siendo muy fragmentada. Todas las Partes que presentaron informes afirmaron haber adoptado por lo menos algunas medidas </w:t>
      </w:r>
      <w:r w:rsidR="00B353F7" w:rsidRPr="009C13D0">
        <w:rPr>
          <w:rFonts w:eastAsia="Times New Roman"/>
          <w:kern w:val="22"/>
          <w:lang w:val="es-ES"/>
        </w:rPr>
        <w:t>de</w:t>
      </w:r>
      <w:r w:rsidRPr="009C13D0">
        <w:rPr>
          <w:rFonts w:eastAsia="Times New Roman"/>
          <w:kern w:val="22"/>
          <w:lang w:val="es-ES"/>
        </w:rPr>
        <w:t xml:space="preserve"> est</w:t>
      </w:r>
      <w:r w:rsidR="00B353F7" w:rsidRPr="009C13D0">
        <w:rPr>
          <w:rFonts w:eastAsia="Times New Roman"/>
          <w:kern w:val="22"/>
          <w:lang w:val="es-ES"/>
        </w:rPr>
        <w:t>í</w:t>
      </w:r>
      <w:r w:rsidRPr="009C13D0">
        <w:rPr>
          <w:rFonts w:eastAsia="Times New Roman"/>
          <w:kern w:val="22"/>
          <w:lang w:val="es-ES"/>
        </w:rPr>
        <w:t>mul</w:t>
      </w:r>
      <w:r w:rsidR="00B353F7" w:rsidRPr="009C13D0">
        <w:rPr>
          <w:rFonts w:eastAsia="Times New Roman"/>
          <w:kern w:val="22"/>
          <w:lang w:val="es-ES"/>
        </w:rPr>
        <w:t>o</w:t>
      </w:r>
      <w:r w:rsidRPr="009C13D0">
        <w:rPr>
          <w:rFonts w:eastAsia="Times New Roman"/>
          <w:kern w:val="22"/>
          <w:lang w:val="es-ES"/>
        </w:rPr>
        <w:t xml:space="preserve"> </w:t>
      </w:r>
      <w:r w:rsidR="00B353F7" w:rsidRPr="009C13D0">
        <w:rPr>
          <w:rFonts w:eastAsia="Times New Roman"/>
          <w:kern w:val="22"/>
          <w:lang w:val="es-ES"/>
        </w:rPr>
        <w:t xml:space="preserve">dirigidas </w:t>
      </w:r>
      <w:r w:rsidRPr="009C13D0">
        <w:rPr>
          <w:rFonts w:eastAsia="Times New Roman"/>
          <w:kern w:val="22"/>
          <w:lang w:val="es-ES"/>
        </w:rPr>
        <w:t xml:space="preserve">al sector privado y a las organizaciones de la sociedad civil </w:t>
      </w:r>
      <w:r w:rsidR="00B353F7" w:rsidRPr="009C13D0">
        <w:rPr>
          <w:rFonts w:eastAsia="Times New Roman"/>
          <w:kern w:val="22"/>
          <w:lang w:val="es-ES"/>
        </w:rPr>
        <w:t>par</w:t>
      </w:r>
      <w:r w:rsidRPr="009C13D0">
        <w:rPr>
          <w:rFonts w:eastAsia="Times New Roman"/>
          <w:kern w:val="22"/>
          <w:lang w:val="es-ES"/>
        </w:rPr>
        <w:t xml:space="preserve">a que prestaran apoyo internacional, y brindaron información cualitativa y cierta información cuantitativa al respecto. Pero, en el ciclo 2020 de presentación de informes, solo dos países (Austria y Suiza) proporcionaron información cuantitativa en la columna pertinente del cuadro del marco de presentación de informes financieros. Algunos otros países habían presentado información en el primer ciclo, pero </w:t>
      </w:r>
      <w:r w:rsidR="00B353F7" w:rsidRPr="009C13D0">
        <w:rPr>
          <w:rFonts w:eastAsia="Times New Roman"/>
          <w:kern w:val="22"/>
          <w:lang w:val="es-ES"/>
        </w:rPr>
        <w:t xml:space="preserve">esos intentos </w:t>
      </w:r>
      <w:r w:rsidRPr="009C13D0">
        <w:rPr>
          <w:rFonts w:eastAsia="Times New Roman"/>
          <w:kern w:val="22"/>
          <w:lang w:val="es-ES"/>
        </w:rPr>
        <w:t>parece</w:t>
      </w:r>
      <w:r w:rsidR="00B353F7" w:rsidRPr="009C13D0">
        <w:rPr>
          <w:rFonts w:eastAsia="Times New Roman"/>
          <w:kern w:val="22"/>
          <w:lang w:val="es-ES"/>
        </w:rPr>
        <w:t>n no</w:t>
      </w:r>
      <w:r w:rsidRPr="009C13D0">
        <w:rPr>
          <w:rFonts w:eastAsia="Times New Roman"/>
          <w:kern w:val="22"/>
          <w:lang w:val="es-ES"/>
        </w:rPr>
        <w:t xml:space="preserve"> haberse continuado.</w:t>
      </w:r>
    </w:p>
    <w:p w14:paraId="4C3FE3EC" w14:textId="77777777" w:rsidR="00BE347C" w:rsidRPr="009C13D0" w:rsidRDefault="00BE347C">
      <w:pPr>
        <w:pStyle w:val="Para1"/>
        <w:numPr>
          <w:ilvl w:val="0"/>
          <w:numId w:val="25"/>
        </w:numPr>
        <w:tabs>
          <w:tab w:val="clear" w:pos="360"/>
        </w:tabs>
        <w:kinsoku w:val="0"/>
        <w:overflowPunct w:val="0"/>
        <w:autoSpaceDE w:val="0"/>
        <w:autoSpaceDN w:val="0"/>
        <w:snapToGrid w:val="0"/>
        <w:rPr>
          <w:rFonts w:eastAsia="Times New Roman"/>
          <w:lang w:val="es-ES"/>
        </w:rPr>
      </w:pPr>
      <w:r w:rsidRPr="009C13D0">
        <w:rPr>
          <w:rFonts w:eastAsia="Times New Roman"/>
          <w:kern w:val="22"/>
          <w:lang w:val="es-ES"/>
        </w:rPr>
        <w:t xml:space="preserve">Los miembros del CAD indicaron que habían usado la metodología de los marcadores de Río (que es parte del Sistema de Notificación de Acreedores (CRS) de la OCDE) como la base de sus informes </w:t>
      </w:r>
      <w:r w:rsidR="00B353F7" w:rsidRPr="009C13D0">
        <w:rPr>
          <w:rFonts w:eastAsia="Times New Roman"/>
          <w:kern w:val="22"/>
          <w:lang w:val="es-ES"/>
        </w:rPr>
        <w:t>sobr</w:t>
      </w:r>
      <w:r w:rsidRPr="009C13D0">
        <w:rPr>
          <w:rFonts w:eastAsia="Times New Roman"/>
          <w:kern w:val="22"/>
          <w:lang w:val="es-ES"/>
        </w:rPr>
        <w:t xml:space="preserve">e los recursos proporcionados. </w:t>
      </w:r>
      <w:r w:rsidR="00B353F7" w:rsidRPr="009C13D0">
        <w:rPr>
          <w:rFonts w:eastAsia="Times New Roman"/>
          <w:kern w:val="22"/>
          <w:lang w:val="es-ES"/>
        </w:rPr>
        <w:t>Conforme a</w:t>
      </w:r>
      <w:r w:rsidRPr="009C13D0">
        <w:rPr>
          <w:rFonts w:eastAsia="Times New Roman"/>
          <w:kern w:val="22"/>
          <w:lang w:val="es-ES"/>
        </w:rPr>
        <w:t xml:space="preserve"> la meto</w:t>
      </w:r>
      <w:r w:rsidR="00B353F7" w:rsidRPr="009C13D0">
        <w:rPr>
          <w:rFonts w:eastAsia="Times New Roman"/>
          <w:kern w:val="22"/>
          <w:lang w:val="es-ES"/>
        </w:rPr>
        <w:t>dología de los marcadores de Río</w:t>
      </w:r>
      <w:r w:rsidRPr="009C13D0">
        <w:rPr>
          <w:rFonts w:eastAsia="Times New Roman"/>
          <w:kern w:val="22"/>
          <w:lang w:val="es-ES"/>
        </w:rPr>
        <w:t>, el CAD reco</w:t>
      </w:r>
      <w:r w:rsidR="00B353F7" w:rsidRPr="009C13D0">
        <w:rPr>
          <w:rFonts w:eastAsia="Times New Roman"/>
          <w:kern w:val="22"/>
          <w:lang w:val="es-ES"/>
        </w:rPr>
        <w:t>ge</w:t>
      </w:r>
      <w:r w:rsidRPr="009C13D0">
        <w:rPr>
          <w:rFonts w:eastAsia="Times New Roman"/>
          <w:kern w:val="22"/>
          <w:lang w:val="es-ES"/>
        </w:rPr>
        <w:t xml:space="preserve"> datos de los Estados miembros del CAD sobre </w:t>
      </w:r>
      <w:r w:rsidR="003F60DC" w:rsidRPr="009C13D0">
        <w:rPr>
          <w:rFonts w:eastAsia="Times New Roman"/>
          <w:kern w:val="22"/>
          <w:lang w:val="es-ES"/>
        </w:rPr>
        <w:t>qué</w:t>
      </w:r>
      <w:r w:rsidRPr="009C13D0">
        <w:rPr>
          <w:rFonts w:eastAsia="Times New Roman"/>
          <w:kern w:val="22"/>
          <w:lang w:val="es-ES"/>
        </w:rPr>
        <w:t xml:space="preserve"> proporción de</w:t>
      </w:r>
      <w:r w:rsidR="00B353F7" w:rsidRPr="009C13D0">
        <w:rPr>
          <w:rFonts w:eastAsia="Times New Roman"/>
          <w:kern w:val="22"/>
          <w:lang w:val="es-ES"/>
        </w:rPr>
        <w:t xml:space="preserve"> la</w:t>
      </w:r>
      <w:r w:rsidRPr="009C13D0">
        <w:rPr>
          <w:rFonts w:eastAsia="Times New Roman"/>
          <w:kern w:val="22"/>
          <w:lang w:val="es-ES"/>
        </w:rPr>
        <w:t xml:space="preserve"> ayuda bilateral para el desarrollo </w:t>
      </w:r>
      <w:r w:rsidR="003F60DC" w:rsidRPr="009C13D0">
        <w:rPr>
          <w:rFonts w:eastAsia="Times New Roman"/>
          <w:kern w:val="22"/>
          <w:lang w:val="es-ES"/>
        </w:rPr>
        <w:t xml:space="preserve">que brindan </w:t>
      </w:r>
      <w:r w:rsidRPr="009C13D0">
        <w:rPr>
          <w:rFonts w:eastAsia="Times New Roman"/>
          <w:kern w:val="22"/>
          <w:lang w:val="es-ES"/>
        </w:rPr>
        <w:t>esos países tiene a la diversidad biológica como objetivo “principal” o “significativo”. En el cuadro</w:t>
      </w:r>
      <w:r w:rsidR="003F60DC" w:rsidRPr="009C13D0">
        <w:rPr>
          <w:rFonts w:eastAsia="Times New Roman"/>
          <w:kern w:val="22"/>
          <w:lang w:val="es-ES"/>
        </w:rPr>
        <w:t> </w:t>
      </w:r>
      <w:r w:rsidRPr="009C13D0">
        <w:rPr>
          <w:rFonts w:eastAsia="Times New Roman"/>
          <w:kern w:val="22"/>
          <w:lang w:val="es-ES"/>
        </w:rPr>
        <w:t xml:space="preserve">2 que figura a continuación se proporciona información pertinente sobre la ayuda comprometida relacionada con la diversidad biológica a partir de datos contenidos en la base de datos del CRS. Al considerar los datos, debe tenerse en cuenta </w:t>
      </w:r>
      <w:r w:rsidR="003F60DC" w:rsidRPr="009C13D0">
        <w:rPr>
          <w:rFonts w:eastAsia="Times New Roman"/>
          <w:kern w:val="22"/>
          <w:lang w:val="es-ES"/>
        </w:rPr>
        <w:t>lo siguiente</w:t>
      </w:r>
      <w:r w:rsidRPr="009C13D0">
        <w:rPr>
          <w:rFonts w:eastAsia="Times New Roman"/>
          <w:kern w:val="22"/>
          <w:lang w:val="es-ES"/>
        </w:rPr>
        <w:t>:</w:t>
      </w:r>
    </w:p>
    <w:p w14:paraId="4C3FE3ED" w14:textId="77777777" w:rsidR="00BE347C" w:rsidRPr="009C13D0" w:rsidRDefault="00BE347C">
      <w:pPr>
        <w:numPr>
          <w:ilvl w:val="1"/>
          <w:numId w:val="19"/>
        </w:numPr>
        <w:suppressLineNumbers/>
        <w:suppressAutoHyphens/>
        <w:kinsoku w:val="0"/>
        <w:overflowPunct w:val="0"/>
        <w:autoSpaceDE w:val="0"/>
        <w:autoSpaceDN w:val="0"/>
        <w:adjustRightInd w:val="0"/>
        <w:snapToGrid w:val="0"/>
        <w:spacing w:before="120" w:after="120"/>
        <w:ind w:left="0" w:firstLine="720"/>
        <w:rPr>
          <w:rFonts w:eastAsia="Times New Roman"/>
          <w:kern w:val="22"/>
          <w:lang w:val="es-ES"/>
        </w:rPr>
      </w:pPr>
      <w:r w:rsidRPr="009C13D0">
        <w:rPr>
          <w:rFonts w:eastAsia="Times New Roman"/>
          <w:kern w:val="22"/>
          <w:lang w:val="es-ES"/>
        </w:rPr>
        <w:t>El segundo mayor donante de ayuda relacionada con la diversidad biológica no es Parte en el Convenio y, por lo tanto, no completó un marco de presentación de informes financieros, pero sí está comprendido en los datos del CRS;</w:t>
      </w:r>
    </w:p>
    <w:p w14:paraId="4C3FE3EE" w14:textId="77777777" w:rsidR="00BE347C" w:rsidRPr="009C13D0" w:rsidRDefault="00BE347C">
      <w:pPr>
        <w:numPr>
          <w:ilvl w:val="1"/>
          <w:numId w:val="19"/>
        </w:numPr>
        <w:suppressLineNumbers/>
        <w:suppressAutoHyphens/>
        <w:kinsoku w:val="0"/>
        <w:overflowPunct w:val="0"/>
        <w:autoSpaceDE w:val="0"/>
        <w:autoSpaceDN w:val="0"/>
        <w:adjustRightInd w:val="0"/>
        <w:snapToGrid w:val="0"/>
        <w:spacing w:before="120" w:after="120"/>
        <w:ind w:left="0" w:firstLine="720"/>
        <w:rPr>
          <w:rFonts w:eastAsia="Times New Roman"/>
          <w:kern w:val="22"/>
          <w:lang w:val="es-ES"/>
        </w:rPr>
      </w:pPr>
      <w:r w:rsidRPr="009C13D0">
        <w:rPr>
          <w:rFonts w:eastAsia="Times New Roman"/>
          <w:kern w:val="22"/>
          <w:lang w:val="es-ES"/>
        </w:rPr>
        <w:t>Los marcadores de diversidad biológica de Río cubren la asistencia bilateral, mientras que la mayoría de las Partes que presentaron informes en el marco de presentación de informes financieros también incluyen la asistencia multilateral para el desarrollo relacionada con la diversidad biológica</w:t>
      </w:r>
      <w:r>
        <w:rPr>
          <w:rStyle w:val="FootnoteReference"/>
          <w:rFonts w:eastAsia="Times New Roman"/>
          <w:kern w:val="22"/>
        </w:rPr>
        <w:footnoteReference w:id="9"/>
      </w:r>
      <w:r w:rsidRPr="009C13D0">
        <w:rPr>
          <w:rFonts w:eastAsia="Times New Roman"/>
          <w:kern w:val="22"/>
          <w:lang w:val="es-ES"/>
        </w:rPr>
        <w:t>;</w:t>
      </w:r>
    </w:p>
    <w:p w14:paraId="4C3FE3EF" w14:textId="77777777" w:rsidR="00BE347C" w:rsidRPr="009C13D0" w:rsidRDefault="00BE347C">
      <w:pPr>
        <w:numPr>
          <w:ilvl w:val="1"/>
          <w:numId w:val="19"/>
        </w:numPr>
        <w:suppressLineNumbers/>
        <w:suppressAutoHyphens/>
        <w:kinsoku w:val="0"/>
        <w:overflowPunct w:val="0"/>
        <w:autoSpaceDE w:val="0"/>
        <w:autoSpaceDN w:val="0"/>
        <w:adjustRightInd w:val="0"/>
        <w:snapToGrid w:val="0"/>
        <w:spacing w:before="120" w:after="120"/>
        <w:ind w:left="0" w:firstLine="720"/>
        <w:rPr>
          <w:rFonts w:eastAsia="Times New Roman"/>
          <w:kern w:val="22"/>
          <w:lang w:val="es-ES"/>
        </w:rPr>
      </w:pPr>
      <w:r w:rsidRPr="009C13D0">
        <w:rPr>
          <w:rFonts w:eastAsia="Times New Roman"/>
          <w:kern w:val="22"/>
          <w:lang w:val="es-ES"/>
        </w:rPr>
        <w:t xml:space="preserve">Aunque la mayoría de las Partes comunican desembolsos </w:t>
      </w:r>
      <w:r w:rsidR="003F60DC" w:rsidRPr="009C13D0">
        <w:rPr>
          <w:rFonts w:eastAsia="Times New Roman"/>
          <w:kern w:val="22"/>
          <w:lang w:val="es-ES"/>
        </w:rPr>
        <w:t>efectivos</w:t>
      </w:r>
      <w:r w:rsidRPr="009C13D0">
        <w:rPr>
          <w:rFonts w:eastAsia="Times New Roman"/>
          <w:kern w:val="22"/>
          <w:lang w:val="es-ES"/>
        </w:rPr>
        <w:t>, los datos proporcionados en el cuadro 2 abarcan también recursos comprometidos.</w:t>
      </w:r>
    </w:p>
    <w:p w14:paraId="4C3FE3F0" w14:textId="77777777" w:rsidR="00BE347C" w:rsidRPr="009C13D0" w:rsidRDefault="00BE347C">
      <w:pPr>
        <w:pStyle w:val="Para1"/>
        <w:numPr>
          <w:ilvl w:val="0"/>
          <w:numId w:val="25"/>
        </w:numPr>
        <w:tabs>
          <w:tab w:val="clear" w:pos="360"/>
        </w:tabs>
        <w:kinsoku w:val="0"/>
        <w:overflowPunct w:val="0"/>
        <w:autoSpaceDE w:val="0"/>
        <w:autoSpaceDN w:val="0"/>
        <w:snapToGrid w:val="0"/>
        <w:rPr>
          <w:rFonts w:eastAsia="Times New Roman"/>
          <w:lang w:val="es-ES"/>
        </w:rPr>
      </w:pPr>
      <w:r w:rsidRPr="009C13D0">
        <w:rPr>
          <w:rFonts w:eastAsia="Times New Roman"/>
          <w:kern w:val="22"/>
          <w:lang w:val="es-ES"/>
        </w:rPr>
        <w:t>En el marco de presentación de informes financieros, las Partes emplearon distintas metodologías para la agregación de las corrientes clasificadas como “principal” y “significativa”, en general aplicando un</w:t>
      </w:r>
      <w:r w:rsidR="003F60DC" w:rsidRPr="009C13D0">
        <w:rPr>
          <w:rFonts w:eastAsia="Times New Roman"/>
          <w:kern w:val="22"/>
          <w:lang w:val="es-ES"/>
        </w:rPr>
        <w:t>o o varios coeficientes &lt;1 a la corriente</w:t>
      </w:r>
      <w:r w:rsidRPr="009C13D0">
        <w:rPr>
          <w:rFonts w:eastAsia="Times New Roman"/>
          <w:kern w:val="22"/>
          <w:lang w:val="es-ES"/>
        </w:rPr>
        <w:t xml:space="preserve"> “significativa”</w:t>
      </w:r>
      <w:r>
        <w:rPr>
          <w:rStyle w:val="FootnoteReference"/>
          <w:rFonts w:eastAsia="Times New Roman"/>
          <w:kern w:val="22"/>
        </w:rPr>
        <w:footnoteReference w:id="10"/>
      </w:r>
      <w:r w:rsidRPr="009C13D0">
        <w:rPr>
          <w:rFonts w:eastAsia="Times New Roman"/>
          <w:kern w:val="22"/>
          <w:lang w:val="es-ES"/>
        </w:rPr>
        <w:t xml:space="preserve">. </w:t>
      </w:r>
      <w:r w:rsidRPr="009C13D0">
        <w:rPr>
          <w:rFonts w:eastAsia="Times New Roman"/>
          <w:lang w:val="es-ES"/>
        </w:rPr>
        <w:t>En la PMDB-5 se empleó, con fines ilustrativos, un coeficiente de 0,4 y este enfoque también se refleja en el cuadro</w:t>
      </w:r>
      <w:r w:rsidR="003F60DC" w:rsidRPr="009C13D0">
        <w:rPr>
          <w:rFonts w:eastAsia="Times New Roman"/>
          <w:lang w:val="es-ES"/>
        </w:rPr>
        <w:t> </w:t>
      </w:r>
      <w:r w:rsidRPr="009C13D0">
        <w:rPr>
          <w:rFonts w:eastAsia="Times New Roman"/>
          <w:lang w:val="es-ES"/>
        </w:rPr>
        <w:t>2 que figura a continuación</w:t>
      </w:r>
      <w:r>
        <w:rPr>
          <w:rStyle w:val="FootnoteReference"/>
          <w:rFonts w:eastAsia="Times New Roman"/>
          <w:kern w:val="22"/>
        </w:rPr>
        <w:footnoteReference w:id="11"/>
      </w:r>
      <w:r w:rsidRPr="009C13D0">
        <w:rPr>
          <w:rFonts w:eastAsia="Times New Roman"/>
          <w:kern w:val="22"/>
          <w:lang w:val="es-ES"/>
        </w:rPr>
        <w:t>.</w:t>
      </w:r>
    </w:p>
    <w:p w14:paraId="4C3FE3F1" w14:textId="77777777" w:rsidR="00BE347C" w:rsidRPr="009C13D0" w:rsidRDefault="00BE347C">
      <w:pPr>
        <w:pStyle w:val="Para1"/>
        <w:numPr>
          <w:ilvl w:val="0"/>
          <w:numId w:val="25"/>
        </w:numPr>
        <w:tabs>
          <w:tab w:val="clear" w:pos="360"/>
        </w:tabs>
        <w:kinsoku w:val="0"/>
        <w:overflowPunct w:val="0"/>
        <w:autoSpaceDE w:val="0"/>
        <w:autoSpaceDN w:val="0"/>
        <w:snapToGrid w:val="0"/>
        <w:rPr>
          <w:rFonts w:eastAsia="Times New Roman"/>
          <w:lang w:val="es-ES"/>
        </w:rPr>
      </w:pPr>
      <w:r w:rsidRPr="009C13D0">
        <w:rPr>
          <w:rFonts w:eastAsia="Times New Roman"/>
          <w:kern w:val="22"/>
          <w:lang w:val="es-ES"/>
        </w:rPr>
        <w:t>Teniendo en cuenta estas salvedades, los datos de la OCDE muestran que a) para 2015 la meta de duplicación se cumplió tanto para la corriente “principal” como para la “significativa”, esto es, más allá del valor de coeficiente aplicado, y b) el nivel de duplicación se mantuvo entre los años 2016 y 2020 para la corriente “significativa” pero no para la corriente “principal”. Por otra parte, si se calcula un total pon</w:t>
      </w:r>
      <w:r w:rsidR="003F60DC" w:rsidRPr="009C13D0">
        <w:rPr>
          <w:rFonts w:eastAsia="Times New Roman"/>
          <w:kern w:val="22"/>
          <w:lang w:val="es-ES"/>
        </w:rPr>
        <w:t>derado (100 % para la corriente</w:t>
      </w:r>
      <w:r w:rsidRPr="009C13D0">
        <w:rPr>
          <w:rFonts w:eastAsia="Times New Roman"/>
          <w:kern w:val="22"/>
          <w:lang w:val="es-ES"/>
        </w:rPr>
        <w:t xml:space="preserve"> “principal” más cualquier porcentaje para la corriente “significativa”) </w:t>
      </w:r>
      <w:r w:rsidRPr="009C13D0">
        <w:rPr>
          <w:rFonts w:eastAsia="Times New Roman"/>
          <w:kern w:val="22"/>
          <w:lang w:val="es-ES"/>
        </w:rPr>
        <w:lastRenderedPageBreak/>
        <w:t>se puede concluir que, si bien se cumplió la meta de duplicar los flujos internacionales para 2015, en promedio esta duplicación no se mantuvo hasta 2020 (siendo que el promedio entre 2016 y 2020 fue inferior a dos veces los valores de referencia para cualquier coeficiente entre 0 y 1).</w:t>
      </w:r>
    </w:p>
    <w:p w14:paraId="4C3FE3F2" w14:textId="77777777" w:rsidR="00BE347C" w:rsidRPr="009C13D0" w:rsidRDefault="00BE347C">
      <w:pPr>
        <w:pStyle w:val="Para1"/>
        <w:keepNext/>
        <w:numPr>
          <w:ilvl w:val="0"/>
          <w:numId w:val="0"/>
        </w:numPr>
        <w:kinsoku w:val="0"/>
        <w:overflowPunct w:val="0"/>
        <w:autoSpaceDE w:val="0"/>
        <w:autoSpaceDN w:val="0"/>
        <w:snapToGrid w:val="0"/>
        <w:spacing w:after="60"/>
        <w:rPr>
          <w:rFonts w:eastAsia="Times New Roman"/>
          <w:kern w:val="22"/>
          <w:lang w:val="es-ES"/>
        </w:rPr>
      </w:pPr>
      <w:r w:rsidRPr="009C13D0">
        <w:rPr>
          <w:rFonts w:eastAsia="Times New Roman"/>
          <w:b/>
          <w:bCs/>
          <w:kern w:val="22"/>
          <w:lang w:val="es-ES"/>
        </w:rPr>
        <w:t xml:space="preserve">Cuadro 2 - </w:t>
      </w:r>
      <w:r w:rsidRPr="009C13D0">
        <w:rPr>
          <w:rFonts w:eastAsia="Times New Roman"/>
          <w:b/>
          <w:bCs/>
          <w:kern w:val="22"/>
          <w:shd w:val="clear" w:color="auto" w:fill="FFFFFF"/>
          <w:lang w:val="es-ES"/>
        </w:rPr>
        <w:t>Asistencia oficial para el desarrollo bilateral relacionada con la diversidad biológica</w:t>
      </w:r>
    </w:p>
    <w:tbl>
      <w:tblPr>
        <w:tblW w:w="9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14"/>
        <w:gridCol w:w="1080"/>
        <w:gridCol w:w="900"/>
        <w:gridCol w:w="990"/>
        <w:gridCol w:w="900"/>
        <w:gridCol w:w="891"/>
        <w:gridCol w:w="909"/>
        <w:gridCol w:w="810"/>
        <w:gridCol w:w="1209"/>
      </w:tblGrid>
      <w:tr w:rsidR="00BE347C" w14:paraId="4C3FE3FC" w14:textId="77777777" w:rsidTr="003F60DC">
        <w:trPr>
          <w:cantSplit/>
          <w:jc w:val="center"/>
        </w:trPr>
        <w:tc>
          <w:tcPr>
            <w:tcW w:w="1814" w:type="dxa"/>
            <w:tcBorders>
              <w:top w:val="single" w:sz="4" w:space="0" w:color="auto"/>
              <w:left w:val="single" w:sz="4" w:space="0" w:color="auto"/>
              <w:bottom w:val="single" w:sz="4" w:space="0" w:color="auto"/>
              <w:right w:val="single" w:sz="4" w:space="0" w:color="auto"/>
            </w:tcBorders>
            <w:tcMar>
              <w:top w:w="14" w:type="dxa"/>
              <w:left w:w="29" w:type="dxa"/>
              <w:bottom w:w="14" w:type="dxa"/>
              <w:right w:w="29" w:type="dxa"/>
            </w:tcMar>
            <w:vAlign w:val="center"/>
          </w:tcPr>
          <w:p w14:paraId="4C3FE3F3" w14:textId="77777777" w:rsidR="00BE347C" w:rsidRPr="009C13D0" w:rsidRDefault="00BE347C">
            <w:pPr>
              <w:keepNext/>
              <w:suppressLineNumbers/>
              <w:suppressAutoHyphens/>
              <w:kinsoku w:val="0"/>
              <w:overflowPunct w:val="0"/>
              <w:autoSpaceDE w:val="0"/>
              <w:autoSpaceDN w:val="0"/>
              <w:adjustRightInd w:val="0"/>
              <w:snapToGrid w:val="0"/>
              <w:spacing w:before="40" w:after="40"/>
              <w:jc w:val="center"/>
              <w:rPr>
                <w:rFonts w:eastAsia="Times New Roman"/>
                <w:lang w:val="es-ES"/>
              </w:rPr>
            </w:pPr>
            <w:r w:rsidRPr="009C13D0">
              <w:rPr>
                <w:rFonts w:eastAsia="Times New Roman"/>
                <w:kern w:val="22"/>
                <w:sz w:val="20"/>
                <w:szCs w:val="20"/>
                <w:lang w:val="es-ES"/>
              </w:rPr>
              <w:t>Todos los miembros del CAD</w:t>
            </w:r>
          </w:p>
        </w:tc>
        <w:tc>
          <w:tcPr>
            <w:tcW w:w="1080" w:type="dxa"/>
            <w:tcBorders>
              <w:top w:val="single" w:sz="4" w:space="0" w:color="auto"/>
              <w:left w:val="single" w:sz="4" w:space="0" w:color="auto"/>
              <w:bottom w:val="single" w:sz="4" w:space="0" w:color="auto"/>
              <w:right w:val="single" w:sz="4" w:space="0" w:color="auto"/>
            </w:tcBorders>
            <w:tcMar>
              <w:top w:w="14" w:type="dxa"/>
              <w:left w:w="29" w:type="dxa"/>
              <w:bottom w:w="14" w:type="dxa"/>
              <w:right w:w="29" w:type="dxa"/>
            </w:tcMar>
            <w:vAlign w:val="center"/>
          </w:tcPr>
          <w:p w14:paraId="4C3FE3F4" w14:textId="77777777" w:rsidR="00BE347C" w:rsidRDefault="00BE347C">
            <w:pPr>
              <w:keepNext/>
              <w:suppressLineNumbers/>
              <w:suppressAutoHyphens/>
              <w:kinsoku w:val="0"/>
              <w:overflowPunct w:val="0"/>
              <w:autoSpaceDE w:val="0"/>
              <w:autoSpaceDN w:val="0"/>
              <w:adjustRightInd w:val="0"/>
              <w:snapToGrid w:val="0"/>
              <w:spacing w:before="40" w:after="40"/>
              <w:jc w:val="center"/>
              <w:rPr>
                <w:rFonts w:eastAsia="Times New Roman"/>
              </w:rPr>
            </w:pPr>
            <w:proofErr w:type="spellStart"/>
            <w:r>
              <w:rPr>
                <w:rFonts w:eastAsia="Times New Roman"/>
                <w:kern w:val="22"/>
                <w:sz w:val="20"/>
                <w:szCs w:val="20"/>
              </w:rPr>
              <w:t>Promedio</w:t>
            </w:r>
            <w:proofErr w:type="spellEnd"/>
            <w:r>
              <w:rPr>
                <w:rFonts w:eastAsia="Times New Roman"/>
                <w:kern w:val="22"/>
                <w:sz w:val="20"/>
                <w:szCs w:val="20"/>
              </w:rPr>
              <w:t xml:space="preserve"> 2006-2010</w:t>
            </w:r>
          </w:p>
        </w:tc>
        <w:tc>
          <w:tcPr>
            <w:tcW w:w="900" w:type="dxa"/>
            <w:tcBorders>
              <w:top w:val="single" w:sz="4" w:space="0" w:color="auto"/>
              <w:left w:val="single" w:sz="4" w:space="0" w:color="auto"/>
              <w:bottom w:val="single" w:sz="4" w:space="0" w:color="auto"/>
              <w:right w:val="single" w:sz="4" w:space="0" w:color="auto"/>
            </w:tcBorders>
            <w:tcMar>
              <w:top w:w="14" w:type="dxa"/>
              <w:left w:w="29" w:type="dxa"/>
              <w:bottom w:w="14" w:type="dxa"/>
              <w:right w:w="29" w:type="dxa"/>
            </w:tcMar>
            <w:vAlign w:val="center"/>
          </w:tcPr>
          <w:p w14:paraId="4C3FE3F5" w14:textId="77777777" w:rsidR="00BE347C" w:rsidRDefault="00BE347C">
            <w:pPr>
              <w:keepNext/>
              <w:suppressLineNumbers/>
              <w:suppressAutoHyphens/>
              <w:kinsoku w:val="0"/>
              <w:overflowPunct w:val="0"/>
              <w:autoSpaceDE w:val="0"/>
              <w:autoSpaceDN w:val="0"/>
              <w:adjustRightInd w:val="0"/>
              <w:snapToGrid w:val="0"/>
              <w:spacing w:before="40" w:after="40"/>
              <w:jc w:val="center"/>
              <w:rPr>
                <w:rFonts w:eastAsia="Times New Roman"/>
                <w:kern w:val="22"/>
                <w:sz w:val="20"/>
                <w:szCs w:val="20"/>
              </w:rPr>
            </w:pPr>
            <w:r>
              <w:rPr>
                <w:rFonts w:eastAsia="Times New Roman"/>
                <w:kern w:val="22"/>
                <w:sz w:val="20"/>
                <w:szCs w:val="20"/>
              </w:rPr>
              <w:t>2015</w:t>
            </w:r>
          </w:p>
        </w:tc>
        <w:tc>
          <w:tcPr>
            <w:tcW w:w="990" w:type="dxa"/>
            <w:tcBorders>
              <w:top w:val="single" w:sz="4" w:space="0" w:color="auto"/>
              <w:left w:val="single" w:sz="4" w:space="0" w:color="auto"/>
              <w:bottom w:val="single" w:sz="4" w:space="0" w:color="auto"/>
              <w:right w:val="single" w:sz="4" w:space="0" w:color="auto"/>
            </w:tcBorders>
            <w:vAlign w:val="center"/>
          </w:tcPr>
          <w:p w14:paraId="4C3FE3F6" w14:textId="77777777" w:rsidR="00BE347C" w:rsidRDefault="00BE347C">
            <w:pPr>
              <w:keepNext/>
              <w:suppressLineNumbers/>
              <w:suppressAutoHyphens/>
              <w:kinsoku w:val="0"/>
              <w:overflowPunct w:val="0"/>
              <w:autoSpaceDE w:val="0"/>
              <w:autoSpaceDN w:val="0"/>
              <w:adjustRightInd w:val="0"/>
              <w:snapToGrid w:val="0"/>
              <w:spacing w:before="40" w:after="40"/>
              <w:jc w:val="center"/>
              <w:rPr>
                <w:rFonts w:eastAsia="Times New Roman"/>
                <w:kern w:val="22"/>
                <w:sz w:val="20"/>
                <w:szCs w:val="20"/>
              </w:rPr>
            </w:pPr>
            <w:r>
              <w:rPr>
                <w:rFonts w:eastAsia="Times New Roman"/>
                <w:kern w:val="22"/>
                <w:sz w:val="20"/>
                <w:szCs w:val="20"/>
              </w:rPr>
              <w:t>2016</w:t>
            </w:r>
          </w:p>
        </w:tc>
        <w:tc>
          <w:tcPr>
            <w:tcW w:w="900" w:type="dxa"/>
            <w:tcBorders>
              <w:top w:val="single" w:sz="4" w:space="0" w:color="auto"/>
              <w:left w:val="single" w:sz="4" w:space="0" w:color="auto"/>
              <w:bottom w:val="single" w:sz="4" w:space="0" w:color="auto"/>
              <w:right w:val="single" w:sz="4" w:space="0" w:color="auto"/>
            </w:tcBorders>
            <w:vAlign w:val="center"/>
          </w:tcPr>
          <w:p w14:paraId="4C3FE3F7" w14:textId="77777777" w:rsidR="00BE347C" w:rsidRDefault="00BE347C">
            <w:pPr>
              <w:keepNext/>
              <w:suppressLineNumbers/>
              <w:suppressAutoHyphens/>
              <w:kinsoku w:val="0"/>
              <w:overflowPunct w:val="0"/>
              <w:autoSpaceDE w:val="0"/>
              <w:autoSpaceDN w:val="0"/>
              <w:adjustRightInd w:val="0"/>
              <w:snapToGrid w:val="0"/>
              <w:spacing w:before="40" w:after="40"/>
              <w:jc w:val="center"/>
              <w:rPr>
                <w:rFonts w:eastAsia="Times New Roman"/>
                <w:kern w:val="22"/>
                <w:sz w:val="20"/>
                <w:szCs w:val="20"/>
              </w:rPr>
            </w:pPr>
            <w:r>
              <w:rPr>
                <w:rFonts w:eastAsia="Times New Roman"/>
                <w:kern w:val="22"/>
                <w:sz w:val="20"/>
                <w:szCs w:val="20"/>
              </w:rPr>
              <w:t>2017</w:t>
            </w:r>
          </w:p>
        </w:tc>
        <w:tc>
          <w:tcPr>
            <w:tcW w:w="891" w:type="dxa"/>
            <w:tcBorders>
              <w:top w:val="single" w:sz="4" w:space="0" w:color="auto"/>
              <w:left w:val="single" w:sz="4" w:space="0" w:color="auto"/>
              <w:bottom w:val="single" w:sz="4" w:space="0" w:color="auto"/>
              <w:right w:val="single" w:sz="4" w:space="0" w:color="auto"/>
            </w:tcBorders>
            <w:vAlign w:val="center"/>
          </w:tcPr>
          <w:p w14:paraId="4C3FE3F8" w14:textId="77777777" w:rsidR="00BE347C" w:rsidRDefault="00BE347C">
            <w:pPr>
              <w:keepNext/>
              <w:suppressLineNumbers/>
              <w:suppressAutoHyphens/>
              <w:kinsoku w:val="0"/>
              <w:overflowPunct w:val="0"/>
              <w:autoSpaceDE w:val="0"/>
              <w:autoSpaceDN w:val="0"/>
              <w:adjustRightInd w:val="0"/>
              <w:snapToGrid w:val="0"/>
              <w:spacing w:before="40" w:after="40"/>
              <w:jc w:val="center"/>
              <w:rPr>
                <w:rFonts w:eastAsia="Times New Roman"/>
                <w:kern w:val="22"/>
                <w:sz w:val="20"/>
                <w:szCs w:val="20"/>
              </w:rPr>
            </w:pPr>
            <w:r>
              <w:rPr>
                <w:rFonts w:eastAsia="Times New Roman"/>
                <w:kern w:val="22"/>
                <w:sz w:val="20"/>
                <w:szCs w:val="20"/>
              </w:rPr>
              <w:t>2018</w:t>
            </w:r>
          </w:p>
        </w:tc>
        <w:tc>
          <w:tcPr>
            <w:tcW w:w="909" w:type="dxa"/>
            <w:tcBorders>
              <w:top w:val="single" w:sz="4" w:space="0" w:color="auto"/>
              <w:left w:val="single" w:sz="4" w:space="0" w:color="auto"/>
              <w:bottom w:val="single" w:sz="4" w:space="0" w:color="auto"/>
              <w:right w:val="single" w:sz="4" w:space="0" w:color="auto"/>
            </w:tcBorders>
            <w:vAlign w:val="center"/>
          </w:tcPr>
          <w:p w14:paraId="4C3FE3F9" w14:textId="77777777" w:rsidR="00BE347C" w:rsidRDefault="00BE347C">
            <w:pPr>
              <w:keepNext/>
              <w:suppressLineNumbers/>
              <w:suppressAutoHyphens/>
              <w:kinsoku w:val="0"/>
              <w:overflowPunct w:val="0"/>
              <w:autoSpaceDE w:val="0"/>
              <w:autoSpaceDN w:val="0"/>
              <w:adjustRightInd w:val="0"/>
              <w:snapToGrid w:val="0"/>
              <w:spacing w:before="40" w:after="40"/>
              <w:jc w:val="center"/>
              <w:rPr>
                <w:rFonts w:eastAsia="Times New Roman"/>
                <w:kern w:val="22"/>
                <w:sz w:val="20"/>
                <w:szCs w:val="20"/>
              </w:rPr>
            </w:pPr>
            <w:r>
              <w:rPr>
                <w:rFonts w:eastAsia="Times New Roman"/>
                <w:kern w:val="22"/>
                <w:sz w:val="20"/>
                <w:szCs w:val="20"/>
              </w:rPr>
              <w:t>2019</w:t>
            </w:r>
          </w:p>
        </w:tc>
        <w:tc>
          <w:tcPr>
            <w:tcW w:w="810" w:type="dxa"/>
            <w:tcBorders>
              <w:top w:val="single" w:sz="4" w:space="0" w:color="auto"/>
              <w:left w:val="single" w:sz="4" w:space="0" w:color="auto"/>
              <w:bottom w:val="single" w:sz="4" w:space="0" w:color="auto"/>
              <w:right w:val="single" w:sz="4" w:space="0" w:color="auto"/>
            </w:tcBorders>
            <w:vAlign w:val="center"/>
          </w:tcPr>
          <w:p w14:paraId="4C3FE3FA" w14:textId="77777777" w:rsidR="00BE347C" w:rsidRDefault="00BE347C">
            <w:pPr>
              <w:keepNext/>
              <w:suppressLineNumbers/>
              <w:suppressAutoHyphens/>
              <w:kinsoku w:val="0"/>
              <w:overflowPunct w:val="0"/>
              <w:autoSpaceDE w:val="0"/>
              <w:autoSpaceDN w:val="0"/>
              <w:adjustRightInd w:val="0"/>
              <w:snapToGrid w:val="0"/>
              <w:spacing w:before="40" w:after="40"/>
              <w:jc w:val="center"/>
              <w:rPr>
                <w:rFonts w:eastAsia="Times New Roman"/>
                <w:kern w:val="22"/>
                <w:sz w:val="20"/>
                <w:szCs w:val="20"/>
              </w:rPr>
            </w:pPr>
            <w:r>
              <w:rPr>
                <w:rFonts w:eastAsia="Times New Roman"/>
                <w:kern w:val="22"/>
                <w:sz w:val="20"/>
                <w:szCs w:val="20"/>
              </w:rPr>
              <w:t>2020</w:t>
            </w:r>
          </w:p>
        </w:tc>
        <w:tc>
          <w:tcPr>
            <w:tcW w:w="1209" w:type="dxa"/>
            <w:tcBorders>
              <w:top w:val="single" w:sz="4" w:space="0" w:color="auto"/>
              <w:left w:val="single" w:sz="4" w:space="0" w:color="auto"/>
              <w:bottom w:val="single" w:sz="4" w:space="0" w:color="auto"/>
              <w:right w:val="single" w:sz="4" w:space="0" w:color="auto"/>
            </w:tcBorders>
            <w:vAlign w:val="center"/>
          </w:tcPr>
          <w:p w14:paraId="4C3FE3FB" w14:textId="77777777" w:rsidR="00BE347C" w:rsidRDefault="00BE347C">
            <w:pPr>
              <w:keepNext/>
              <w:suppressLineNumbers/>
              <w:suppressAutoHyphens/>
              <w:kinsoku w:val="0"/>
              <w:overflowPunct w:val="0"/>
              <w:autoSpaceDE w:val="0"/>
              <w:autoSpaceDN w:val="0"/>
              <w:adjustRightInd w:val="0"/>
              <w:snapToGrid w:val="0"/>
              <w:spacing w:before="40" w:after="40"/>
              <w:jc w:val="center"/>
              <w:rPr>
                <w:rFonts w:eastAsia="Times New Roman"/>
              </w:rPr>
            </w:pPr>
            <w:proofErr w:type="spellStart"/>
            <w:r w:rsidRPr="003F60DC">
              <w:rPr>
                <w:rFonts w:eastAsia="Times New Roman"/>
                <w:kern w:val="22"/>
                <w:sz w:val="20"/>
                <w:szCs w:val="20"/>
              </w:rPr>
              <w:t>Promedio</w:t>
            </w:r>
            <w:proofErr w:type="spellEnd"/>
            <w:r>
              <w:rPr>
                <w:rFonts w:eastAsia="Times New Roman"/>
                <w:kern w:val="22"/>
                <w:sz w:val="20"/>
                <w:szCs w:val="20"/>
              </w:rPr>
              <w:t xml:space="preserve"> 2016-2020</w:t>
            </w:r>
          </w:p>
        </w:tc>
      </w:tr>
      <w:tr w:rsidR="00BE347C" w14:paraId="4C3FE3FE" w14:textId="77777777">
        <w:trPr>
          <w:cantSplit/>
          <w:jc w:val="center"/>
        </w:trPr>
        <w:tc>
          <w:tcPr>
            <w:tcW w:w="9503" w:type="dxa"/>
            <w:gridSpan w:val="9"/>
            <w:tcBorders>
              <w:top w:val="single" w:sz="4" w:space="0" w:color="auto"/>
              <w:left w:val="single" w:sz="4" w:space="0" w:color="auto"/>
              <w:bottom w:val="single" w:sz="4" w:space="0" w:color="auto"/>
              <w:right w:val="single" w:sz="4" w:space="0" w:color="auto"/>
            </w:tcBorders>
            <w:tcMar>
              <w:top w:w="14" w:type="dxa"/>
              <w:left w:w="29" w:type="dxa"/>
              <w:bottom w:w="14" w:type="dxa"/>
              <w:right w:w="29" w:type="dxa"/>
            </w:tcMar>
            <w:vAlign w:val="bottom"/>
          </w:tcPr>
          <w:p w14:paraId="4C3FE3FD" w14:textId="77777777" w:rsidR="00BE347C" w:rsidRDefault="00BE347C">
            <w:pPr>
              <w:keepNext/>
              <w:suppressLineNumbers/>
              <w:suppressAutoHyphens/>
              <w:kinsoku w:val="0"/>
              <w:overflowPunct w:val="0"/>
              <w:autoSpaceDE w:val="0"/>
              <w:autoSpaceDN w:val="0"/>
              <w:adjustRightInd w:val="0"/>
              <w:snapToGrid w:val="0"/>
              <w:spacing w:before="40" w:after="40"/>
              <w:jc w:val="left"/>
              <w:rPr>
                <w:rFonts w:eastAsia="Times New Roman"/>
              </w:rPr>
            </w:pPr>
            <w:proofErr w:type="spellStart"/>
            <w:r>
              <w:rPr>
                <w:rFonts w:eastAsia="Times New Roman"/>
                <w:kern w:val="22"/>
                <w:sz w:val="20"/>
                <w:szCs w:val="20"/>
              </w:rPr>
              <w:t>Corriente</w:t>
            </w:r>
            <w:proofErr w:type="spellEnd"/>
            <w:r>
              <w:rPr>
                <w:rFonts w:eastAsia="Times New Roman"/>
                <w:kern w:val="22"/>
                <w:sz w:val="20"/>
                <w:szCs w:val="20"/>
              </w:rPr>
              <w:t xml:space="preserve"> “principal”</w:t>
            </w:r>
          </w:p>
        </w:tc>
      </w:tr>
      <w:tr w:rsidR="00BE347C" w14:paraId="4C3FE411" w14:textId="77777777" w:rsidTr="003F60DC">
        <w:trPr>
          <w:cantSplit/>
          <w:jc w:val="center"/>
        </w:trPr>
        <w:tc>
          <w:tcPr>
            <w:tcW w:w="1814" w:type="dxa"/>
            <w:tcBorders>
              <w:top w:val="single" w:sz="4" w:space="0" w:color="auto"/>
              <w:left w:val="single" w:sz="4" w:space="0" w:color="auto"/>
              <w:bottom w:val="nil"/>
              <w:right w:val="single" w:sz="4" w:space="0" w:color="auto"/>
            </w:tcBorders>
          </w:tcPr>
          <w:p w14:paraId="4C3FE3FF" w14:textId="77777777" w:rsidR="00BE347C" w:rsidRPr="009C13D0" w:rsidRDefault="00BE347C">
            <w:pPr>
              <w:suppressLineNumbers/>
              <w:suppressAutoHyphens/>
              <w:kinsoku w:val="0"/>
              <w:overflowPunct w:val="0"/>
              <w:autoSpaceDE w:val="0"/>
              <w:autoSpaceDN w:val="0"/>
              <w:adjustRightInd w:val="0"/>
              <w:snapToGrid w:val="0"/>
              <w:spacing w:before="40" w:after="40"/>
              <w:ind w:left="90"/>
              <w:jc w:val="left"/>
              <w:rPr>
                <w:rFonts w:eastAsia="Times New Roman"/>
                <w:kern w:val="22"/>
                <w:sz w:val="20"/>
                <w:szCs w:val="20"/>
                <w:lang w:val="es-ES"/>
              </w:rPr>
            </w:pPr>
            <w:r w:rsidRPr="009C13D0">
              <w:rPr>
                <w:rFonts w:eastAsia="Times New Roman"/>
                <w:kern w:val="22"/>
                <w:sz w:val="20"/>
                <w:szCs w:val="20"/>
                <w:lang w:val="es-ES"/>
              </w:rPr>
              <w:t xml:space="preserve">Millones de dólares </w:t>
            </w:r>
            <w:proofErr w:type="gramStart"/>
            <w:r w:rsidRPr="009C13D0">
              <w:rPr>
                <w:rFonts w:eastAsia="Times New Roman"/>
                <w:kern w:val="22"/>
                <w:sz w:val="20"/>
                <w:szCs w:val="20"/>
                <w:lang w:val="es-ES"/>
              </w:rPr>
              <w:t>EE.UU.</w:t>
            </w:r>
            <w:proofErr w:type="gramEnd"/>
          </w:p>
          <w:p w14:paraId="4C3FE400" w14:textId="77777777" w:rsidR="00BE347C" w:rsidRDefault="00BE347C">
            <w:pPr>
              <w:suppressLineNumbers/>
              <w:suppressAutoHyphens/>
              <w:kinsoku w:val="0"/>
              <w:overflowPunct w:val="0"/>
              <w:autoSpaceDE w:val="0"/>
              <w:autoSpaceDN w:val="0"/>
              <w:adjustRightInd w:val="0"/>
              <w:snapToGrid w:val="0"/>
              <w:spacing w:before="40" w:after="40"/>
              <w:ind w:left="90"/>
              <w:jc w:val="left"/>
              <w:rPr>
                <w:rFonts w:eastAsia="Times New Roman"/>
              </w:rPr>
            </w:pPr>
            <w:proofErr w:type="spellStart"/>
            <w:r>
              <w:rPr>
                <w:rFonts w:eastAsia="Times New Roman"/>
                <w:i/>
                <w:iCs/>
                <w:kern w:val="22"/>
                <w:sz w:val="20"/>
                <w:szCs w:val="20"/>
              </w:rPr>
              <w:t>Cociente</w:t>
            </w:r>
            <w:proofErr w:type="spellEnd"/>
          </w:p>
        </w:tc>
        <w:tc>
          <w:tcPr>
            <w:tcW w:w="1080" w:type="dxa"/>
            <w:tcBorders>
              <w:top w:val="single" w:sz="4" w:space="0" w:color="auto"/>
              <w:left w:val="single" w:sz="4" w:space="0" w:color="auto"/>
              <w:bottom w:val="nil"/>
              <w:right w:val="single" w:sz="4" w:space="0" w:color="auto"/>
            </w:tcBorders>
            <w:tcMar>
              <w:top w:w="14" w:type="dxa"/>
              <w:left w:w="115" w:type="dxa"/>
              <w:bottom w:w="14" w:type="dxa"/>
              <w:right w:w="115" w:type="dxa"/>
            </w:tcMar>
          </w:tcPr>
          <w:p w14:paraId="4C3FE401"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kern w:val="22"/>
                <w:sz w:val="20"/>
                <w:szCs w:val="20"/>
              </w:rPr>
            </w:pPr>
            <w:r>
              <w:rPr>
                <w:rFonts w:eastAsia="Times New Roman"/>
                <w:kern w:val="22"/>
                <w:sz w:val="20"/>
                <w:szCs w:val="20"/>
              </w:rPr>
              <w:t>2 008</w:t>
            </w:r>
          </w:p>
          <w:p w14:paraId="4C3FE402"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kern w:val="22"/>
                <w:sz w:val="20"/>
                <w:szCs w:val="20"/>
              </w:rPr>
            </w:pPr>
          </w:p>
        </w:tc>
        <w:tc>
          <w:tcPr>
            <w:tcW w:w="900" w:type="dxa"/>
            <w:tcBorders>
              <w:top w:val="single" w:sz="4" w:space="0" w:color="auto"/>
              <w:left w:val="single" w:sz="4" w:space="0" w:color="auto"/>
              <w:bottom w:val="nil"/>
              <w:right w:val="single" w:sz="4" w:space="0" w:color="auto"/>
            </w:tcBorders>
            <w:tcMar>
              <w:top w:w="14" w:type="dxa"/>
              <w:left w:w="29" w:type="dxa"/>
              <w:bottom w:w="14" w:type="dxa"/>
              <w:right w:w="29" w:type="dxa"/>
            </w:tcMar>
          </w:tcPr>
          <w:p w14:paraId="4C3FE403"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kern w:val="22"/>
                <w:sz w:val="20"/>
                <w:szCs w:val="20"/>
              </w:rPr>
            </w:pPr>
            <w:r>
              <w:rPr>
                <w:rFonts w:eastAsia="Times New Roman"/>
                <w:kern w:val="22"/>
                <w:sz w:val="20"/>
                <w:szCs w:val="20"/>
              </w:rPr>
              <w:t>4 160</w:t>
            </w:r>
          </w:p>
          <w:p w14:paraId="4C3FE404"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kern w:val="22"/>
                <w:sz w:val="20"/>
                <w:szCs w:val="20"/>
              </w:rPr>
            </w:pPr>
            <w:r>
              <w:rPr>
                <w:rFonts w:eastAsia="Times New Roman"/>
                <w:i/>
                <w:iCs/>
                <w:kern w:val="22"/>
                <w:sz w:val="20"/>
                <w:szCs w:val="20"/>
              </w:rPr>
              <w:t>2,07</w:t>
            </w:r>
          </w:p>
        </w:tc>
        <w:tc>
          <w:tcPr>
            <w:tcW w:w="990" w:type="dxa"/>
            <w:tcBorders>
              <w:top w:val="single" w:sz="4" w:space="0" w:color="auto"/>
              <w:left w:val="single" w:sz="4" w:space="0" w:color="auto"/>
              <w:bottom w:val="nil"/>
              <w:right w:val="single" w:sz="4" w:space="0" w:color="auto"/>
            </w:tcBorders>
          </w:tcPr>
          <w:p w14:paraId="4C3FE405"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kern w:val="22"/>
                <w:sz w:val="20"/>
                <w:szCs w:val="20"/>
              </w:rPr>
            </w:pPr>
            <w:r>
              <w:rPr>
                <w:rFonts w:eastAsia="Times New Roman"/>
                <w:kern w:val="22"/>
                <w:sz w:val="20"/>
                <w:szCs w:val="20"/>
              </w:rPr>
              <w:t>2 958</w:t>
            </w:r>
          </w:p>
          <w:p w14:paraId="4C3FE406"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kern w:val="22"/>
                <w:sz w:val="20"/>
                <w:szCs w:val="20"/>
              </w:rPr>
            </w:pPr>
            <w:r>
              <w:rPr>
                <w:rFonts w:eastAsia="Times New Roman"/>
                <w:i/>
                <w:iCs/>
                <w:kern w:val="22"/>
                <w:sz w:val="20"/>
                <w:szCs w:val="20"/>
              </w:rPr>
              <w:t>1,47</w:t>
            </w:r>
          </w:p>
        </w:tc>
        <w:tc>
          <w:tcPr>
            <w:tcW w:w="900" w:type="dxa"/>
            <w:tcBorders>
              <w:top w:val="single" w:sz="4" w:space="0" w:color="auto"/>
              <w:left w:val="single" w:sz="4" w:space="0" w:color="auto"/>
              <w:bottom w:val="nil"/>
              <w:right w:val="single" w:sz="4" w:space="0" w:color="auto"/>
            </w:tcBorders>
          </w:tcPr>
          <w:p w14:paraId="4C3FE407"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kern w:val="22"/>
                <w:sz w:val="20"/>
                <w:szCs w:val="20"/>
              </w:rPr>
            </w:pPr>
            <w:r>
              <w:rPr>
                <w:rFonts w:eastAsia="Times New Roman"/>
                <w:kern w:val="22"/>
                <w:sz w:val="20"/>
                <w:szCs w:val="20"/>
              </w:rPr>
              <w:t>3 480</w:t>
            </w:r>
          </w:p>
          <w:p w14:paraId="4C3FE408"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kern w:val="22"/>
                <w:sz w:val="20"/>
                <w:szCs w:val="20"/>
              </w:rPr>
            </w:pPr>
            <w:r>
              <w:rPr>
                <w:rFonts w:eastAsia="Times New Roman"/>
                <w:i/>
                <w:iCs/>
                <w:kern w:val="22"/>
                <w:sz w:val="20"/>
                <w:szCs w:val="20"/>
              </w:rPr>
              <w:t>1,73</w:t>
            </w:r>
          </w:p>
        </w:tc>
        <w:tc>
          <w:tcPr>
            <w:tcW w:w="891" w:type="dxa"/>
            <w:tcBorders>
              <w:top w:val="single" w:sz="4" w:space="0" w:color="auto"/>
              <w:left w:val="single" w:sz="4" w:space="0" w:color="auto"/>
              <w:bottom w:val="nil"/>
              <w:right w:val="single" w:sz="4" w:space="0" w:color="auto"/>
            </w:tcBorders>
          </w:tcPr>
          <w:p w14:paraId="4C3FE409"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kern w:val="22"/>
                <w:sz w:val="20"/>
                <w:szCs w:val="20"/>
              </w:rPr>
            </w:pPr>
            <w:r>
              <w:rPr>
                <w:rFonts w:eastAsia="Times New Roman"/>
                <w:kern w:val="22"/>
                <w:sz w:val="20"/>
                <w:szCs w:val="20"/>
              </w:rPr>
              <w:t>2 762</w:t>
            </w:r>
          </w:p>
          <w:p w14:paraId="4C3FE40A"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kern w:val="22"/>
                <w:sz w:val="20"/>
                <w:szCs w:val="20"/>
              </w:rPr>
            </w:pPr>
            <w:r>
              <w:rPr>
                <w:rFonts w:eastAsia="Times New Roman"/>
                <w:i/>
                <w:iCs/>
                <w:kern w:val="22"/>
                <w:sz w:val="20"/>
                <w:szCs w:val="20"/>
              </w:rPr>
              <w:t>1,38</w:t>
            </w:r>
          </w:p>
        </w:tc>
        <w:tc>
          <w:tcPr>
            <w:tcW w:w="909" w:type="dxa"/>
            <w:tcBorders>
              <w:top w:val="single" w:sz="4" w:space="0" w:color="auto"/>
              <w:left w:val="single" w:sz="4" w:space="0" w:color="auto"/>
              <w:bottom w:val="nil"/>
              <w:right w:val="single" w:sz="4" w:space="0" w:color="auto"/>
            </w:tcBorders>
          </w:tcPr>
          <w:p w14:paraId="4C3FE40B"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kern w:val="22"/>
                <w:sz w:val="20"/>
                <w:szCs w:val="20"/>
              </w:rPr>
            </w:pPr>
            <w:r>
              <w:rPr>
                <w:rFonts w:eastAsia="Times New Roman"/>
                <w:kern w:val="22"/>
                <w:sz w:val="20"/>
                <w:szCs w:val="20"/>
              </w:rPr>
              <w:t>2 647</w:t>
            </w:r>
          </w:p>
          <w:p w14:paraId="4C3FE40C"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kern w:val="22"/>
                <w:sz w:val="20"/>
                <w:szCs w:val="20"/>
              </w:rPr>
            </w:pPr>
            <w:r>
              <w:rPr>
                <w:rFonts w:eastAsia="Times New Roman"/>
                <w:i/>
                <w:iCs/>
                <w:kern w:val="22"/>
                <w:sz w:val="20"/>
                <w:szCs w:val="20"/>
              </w:rPr>
              <w:t>1,32</w:t>
            </w:r>
          </w:p>
        </w:tc>
        <w:tc>
          <w:tcPr>
            <w:tcW w:w="810" w:type="dxa"/>
            <w:tcBorders>
              <w:top w:val="single" w:sz="4" w:space="0" w:color="auto"/>
              <w:left w:val="single" w:sz="4" w:space="0" w:color="auto"/>
              <w:bottom w:val="nil"/>
              <w:right w:val="single" w:sz="4" w:space="0" w:color="auto"/>
            </w:tcBorders>
          </w:tcPr>
          <w:p w14:paraId="4C3FE40D"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kern w:val="22"/>
                <w:sz w:val="20"/>
                <w:szCs w:val="20"/>
              </w:rPr>
            </w:pPr>
            <w:r>
              <w:rPr>
                <w:rFonts w:eastAsia="Times New Roman"/>
                <w:kern w:val="22"/>
                <w:sz w:val="20"/>
                <w:szCs w:val="20"/>
              </w:rPr>
              <w:t>2 345</w:t>
            </w:r>
          </w:p>
          <w:p w14:paraId="4C3FE40E"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kern w:val="22"/>
                <w:sz w:val="20"/>
                <w:szCs w:val="20"/>
              </w:rPr>
            </w:pPr>
            <w:r>
              <w:rPr>
                <w:rFonts w:eastAsia="Times New Roman"/>
                <w:i/>
                <w:iCs/>
                <w:kern w:val="22"/>
                <w:sz w:val="20"/>
                <w:szCs w:val="20"/>
              </w:rPr>
              <w:t>1,17</w:t>
            </w:r>
          </w:p>
        </w:tc>
        <w:tc>
          <w:tcPr>
            <w:tcW w:w="1209" w:type="dxa"/>
            <w:tcBorders>
              <w:top w:val="single" w:sz="4" w:space="0" w:color="auto"/>
              <w:left w:val="single" w:sz="4" w:space="0" w:color="auto"/>
              <w:bottom w:val="nil"/>
              <w:right w:val="single" w:sz="4" w:space="0" w:color="auto"/>
            </w:tcBorders>
          </w:tcPr>
          <w:p w14:paraId="4C3FE40F"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kern w:val="22"/>
                <w:sz w:val="20"/>
                <w:szCs w:val="20"/>
              </w:rPr>
            </w:pPr>
            <w:r>
              <w:rPr>
                <w:rFonts w:eastAsia="Times New Roman"/>
                <w:kern w:val="22"/>
                <w:sz w:val="20"/>
                <w:szCs w:val="20"/>
              </w:rPr>
              <w:t>2 838</w:t>
            </w:r>
          </w:p>
          <w:p w14:paraId="4C3FE410"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kern w:val="22"/>
                <w:sz w:val="20"/>
                <w:szCs w:val="20"/>
              </w:rPr>
            </w:pPr>
            <w:r>
              <w:rPr>
                <w:rFonts w:eastAsia="Times New Roman"/>
                <w:i/>
                <w:iCs/>
                <w:kern w:val="22"/>
                <w:sz w:val="20"/>
                <w:szCs w:val="20"/>
              </w:rPr>
              <w:t>1,66</w:t>
            </w:r>
          </w:p>
        </w:tc>
      </w:tr>
      <w:tr w:rsidR="00BE347C" w14:paraId="4C3FE413" w14:textId="77777777">
        <w:trPr>
          <w:cantSplit/>
          <w:jc w:val="center"/>
        </w:trPr>
        <w:tc>
          <w:tcPr>
            <w:tcW w:w="9503" w:type="dxa"/>
            <w:gridSpan w:val="9"/>
            <w:tcBorders>
              <w:top w:val="single" w:sz="4" w:space="0" w:color="auto"/>
              <w:left w:val="single" w:sz="4" w:space="0" w:color="auto"/>
              <w:bottom w:val="nil"/>
              <w:right w:val="single" w:sz="4" w:space="0" w:color="auto"/>
            </w:tcBorders>
            <w:tcMar>
              <w:top w:w="14" w:type="dxa"/>
              <w:left w:w="29" w:type="dxa"/>
              <w:bottom w:w="14" w:type="dxa"/>
              <w:right w:w="29" w:type="dxa"/>
            </w:tcMar>
            <w:vAlign w:val="bottom"/>
          </w:tcPr>
          <w:p w14:paraId="4C3FE412" w14:textId="77777777" w:rsidR="00BE347C" w:rsidRDefault="00BE347C">
            <w:pPr>
              <w:keepNext/>
              <w:suppressLineNumbers/>
              <w:suppressAutoHyphens/>
              <w:kinsoku w:val="0"/>
              <w:overflowPunct w:val="0"/>
              <w:autoSpaceDE w:val="0"/>
              <w:autoSpaceDN w:val="0"/>
              <w:adjustRightInd w:val="0"/>
              <w:snapToGrid w:val="0"/>
              <w:spacing w:before="40" w:after="40"/>
              <w:jc w:val="left"/>
              <w:rPr>
                <w:rFonts w:eastAsia="Times New Roman"/>
              </w:rPr>
            </w:pPr>
            <w:proofErr w:type="spellStart"/>
            <w:r>
              <w:rPr>
                <w:rFonts w:eastAsia="Times New Roman"/>
                <w:kern w:val="22"/>
                <w:sz w:val="20"/>
                <w:szCs w:val="20"/>
              </w:rPr>
              <w:t>Corriente</w:t>
            </w:r>
            <w:proofErr w:type="spellEnd"/>
            <w:r>
              <w:rPr>
                <w:rFonts w:eastAsia="Times New Roman"/>
                <w:kern w:val="22"/>
                <w:sz w:val="20"/>
                <w:szCs w:val="20"/>
              </w:rPr>
              <w:t xml:space="preserve"> “</w:t>
            </w:r>
            <w:proofErr w:type="spellStart"/>
            <w:r>
              <w:rPr>
                <w:rFonts w:eastAsia="Times New Roman"/>
                <w:kern w:val="22"/>
                <w:sz w:val="20"/>
                <w:szCs w:val="20"/>
              </w:rPr>
              <w:t>significativa</w:t>
            </w:r>
            <w:proofErr w:type="spellEnd"/>
            <w:r>
              <w:rPr>
                <w:rFonts w:eastAsia="Times New Roman"/>
                <w:kern w:val="22"/>
                <w:sz w:val="20"/>
                <w:szCs w:val="20"/>
              </w:rPr>
              <w:t>”</w:t>
            </w:r>
          </w:p>
        </w:tc>
      </w:tr>
      <w:tr w:rsidR="00BE347C" w14:paraId="4C3FE426" w14:textId="77777777" w:rsidTr="003F60DC">
        <w:trPr>
          <w:cantSplit/>
          <w:jc w:val="center"/>
        </w:trPr>
        <w:tc>
          <w:tcPr>
            <w:tcW w:w="1814" w:type="dxa"/>
            <w:tcBorders>
              <w:top w:val="single" w:sz="4" w:space="0" w:color="auto"/>
              <w:left w:val="single" w:sz="4" w:space="0" w:color="auto"/>
              <w:bottom w:val="nil"/>
              <w:right w:val="single" w:sz="4" w:space="0" w:color="auto"/>
            </w:tcBorders>
            <w:vAlign w:val="bottom"/>
          </w:tcPr>
          <w:p w14:paraId="4C3FE414" w14:textId="77777777" w:rsidR="00BE347C" w:rsidRPr="009C13D0" w:rsidRDefault="00BE347C">
            <w:pPr>
              <w:suppressLineNumbers/>
              <w:suppressAutoHyphens/>
              <w:kinsoku w:val="0"/>
              <w:overflowPunct w:val="0"/>
              <w:autoSpaceDE w:val="0"/>
              <w:autoSpaceDN w:val="0"/>
              <w:adjustRightInd w:val="0"/>
              <w:snapToGrid w:val="0"/>
              <w:spacing w:before="40" w:after="40"/>
              <w:ind w:left="90"/>
              <w:jc w:val="left"/>
              <w:rPr>
                <w:rFonts w:eastAsia="Times New Roman"/>
                <w:kern w:val="22"/>
                <w:sz w:val="20"/>
                <w:szCs w:val="20"/>
                <w:lang w:val="es-ES"/>
              </w:rPr>
            </w:pPr>
            <w:r w:rsidRPr="009C13D0">
              <w:rPr>
                <w:rFonts w:eastAsia="Times New Roman"/>
                <w:kern w:val="22"/>
                <w:sz w:val="20"/>
                <w:szCs w:val="20"/>
                <w:lang w:val="es-ES"/>
              </w:rPr>
              <w:t xml:space="preserve">Millones de dólares </w:t>
            </w:r>
            <w:proofErr w:type="gramStart"/>
            <w:r w:rsidRPr="009C13D0">
              <w:rPr>
                <w:rFonts w:eastAsia="Times New Roman"/>
                <w:kern w:val="22"/>
                <w:sz w:val="20"/>
                <w:szCs w:val="20"/>
                <w:lang w:val="es-ES"/>
              </w:rPr>
              <w:t>EE.UU.</w:t>
            </w:r>
            <w:proofErr w:type="gramEnd"/>
          </w:p>
          <w:p w14:paraId="4C3FE415" w14:textId="77777777" w:rsidR="00BE347C" w:rsidRDefault="00BE347C">
            <w:pPr>
              <w:suppressLineNumbers/>
              <w:suppressAutoHyphens/>
              <w:kinsoku w:val="0"/>
              <w:overflowPunct w:val="0"/>
              <w:autoSpaceDE w:val="0"/>
              <w:autoSpaceDN w:val="0"/>
              <w:adjustRightInd w:val="0"/>
              <w:snapToGrid w:val="0"/>
              <w:spacing w:before="40" w:after="40"/>
              <w:ind w:left="90"/>
              <w:jc w:val="left"/>
              <w:rPr>
                <w:rFonts w:eastAsia="Times New Roman"/>
              </w:rPr>
            </w:pPr>
            <w:proofErr w:type="spellStart"/>
            <w:r>
              <w:rPr>
                <w:rFonts w:eastAsia="Times New Roman"/>
                <w:i/>
                <w:iCs/>
                <w:kern w:val="22"/>
                <w:sz w:val="20"/>
                <w:szCs w:val="20"/>
              </w:rPr>
              <w:t>Cociente</w:t>
            </w:r>
            <w:proofErr w:type="spellEnd"/>
          </w:p>
        </w:tc>
        <w:tc>
          <w:tcPr>
            <w:tcW w:w="1080" w:type="dxa"/>
            <w:tcBorders>
              <w:top w:val="single" w:sz="4" w:space="0" w:color="auto"/>
              <w:left w:val="single" w:sz="4" w:space="0" w:color="auto"/>
              <w:bottom w:val="nil"/>
              <w:right w:val="single" w:sz="4" w:space="0" w:color="auto"/>
            </w:tcBorders>
            <w:tcMar>
              <w:top w:w="14" w:type="dxa"/>
              <w:left w:w="115" w:type="dxa"/>
              <w:bottom w:w="14" w:type="dxa"/>
              <w:right w:w="115" w:type="dxa"/>
            </w:tcMar>
            <w:vAlign w:val="bottom"/>
          </w:tcPr>
          <w:p w14:paraId="4C3FE416"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kern w:val="22"/>
                <w:sz w:val="20"/>
                <w:szCs w:val="20"/>
              </w:rPr>
            </w:pPr>
            <w:r>
              <w:rPr>
                <w:rFonts w:eastAsia="Times New Roman"/>
                <w:kern w:val="22"/>
                <w:sz w:val="20"/>
                <w:szCs w:val="20"/>
              </w:rPr>
              <w:t>2 009</w:t>
            </w:r>
          </w:p>
          <w:p w14:paraId="4C3FE417"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kern w:val="22"/>
                <w:sz w:val="20"/>
                <w:szCs w:val="20"/>
              </w:rPr>
            </w:pPr>
          </w:p>
        </w:tc>
        <w:tc>
          <w:tcPr>
            <w:tcW w:w="900" w:type="dxa"/>
            <w:tcBorders>
              <w:top w:val="single" w:sz="4" w:space="0" w:color="auto"/>
              <w:left w:val="single" w:sz="4" w:space="0" w:color="auto"/>
              <w:bottom w:val="nil"/>
              <w:right w:val="single" w:sz="4" w:space="0" w:color="auto"/>
            </w:tcBorders>
            <w:tcMar>
              <w:top w:w="14" w:type="dxa"/>
              <w:left w:w="29" w:type="dxa"/>
              <w:bottom w:w="14" w:type="dxa"/>
              <w:right w:w="29" w:type="dxa"/>
            </w:tcMar>
            <w:vAlign w:val="bottom"/>
          </w:tcPr>
          <w:p w14:paraId="4C3FE418"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kern w:val="22"/>
                <w:sz w:val="20"/>
                <w:szCs w:val="20"/>
              </w:rPr>
            </w:pPr>
            <w:r>
              <w:rPr>
                <w:rFonts w:eastAsia="Times New Roman"/>
                <w:kern w:val="22"/>
                <w:sz w:val="20"/>
                <w:szCs w:val="20"/>
              </w:rPr>
              <w:t>4 613</w:t>
            </w:r>
          </w:p>
          <w:p w14:paraId="4C3FE419"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kern w:val="22"/>
                <w:sz w:val="20"/>
                <w:szCs w:val="20"/>
              </w:rPr>
            </w:pPr>
            <w:r>
              <w:rPr>
                <w:rFonts w:eastAsia="Times New Roman"/>
                <w:i/>
                <w:iCs/>
                <w:kern w:val="22"/>
                <w:sz w:val="20"/>
                <w:szCs w:val="20"/>
              </w:rPr>
              <w:t>2,30</w:t>
            </w:r>
          </w:p>
        </w:tc>
        <w:tc>
          <w:tcPr>
            <w:tcW w:w="990" w:type="dxa"/>
            <w:tcBorders>
              <w:top w:val="single" w:sz="4" w:space="0" w:color="auto"/>
              <w:left w:val="single" w:sz="4" w:space="0" w:color="auto"/>
              <w:bottom w:val="nil"/>
              <w:right w:val="single" w:sz="4" w:space="0" w:color="auto"/>
            </w:tcBorders>
            <w:vAlign w:val="bottom"/>
          </w:tcPr>
          <w:p w14:paraId="4C3FE41A"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kern w:val="22"/>
                <w:sz w:val="20"/>
                <w:szCs w:val="20"/>
              </w:rPr>
            </w:pPr>
            <w:r>
              <w:rPr>
                <w:rFonts w:eastAsia="Times New Roman"/>
                <w:kern w:val="22"/>
                <w:sz w:val="20"/>
                <w:szCs w:val="20"/>
              </w:rPr>
              <w:t>4 591</w:t>
            </w:r>
          </w:p>
          <w:p w14:paraId="4C3FE41B"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kern w:val="22"/>
                <w:sz w:val="20"/>
                <w:szCs w:val="20"/>
              </w:rPr>
            </w:pPr>
            <w:r>
              <w:rPr>
                <w:rFonts w:eastAsia="Times New Roman"/>
                <w:i/>
                <w:iCs/>
                <w:kern w:val="22"/>
                <w:sz w:val="20"/>
                <w:szCs w:val="20"/>
              </w:rPr>
              <w:t>2,28</w:t>
            </w:r>
          </w:p>
        </w:tc>
        <w:tc>
          <w:tcPr>
            <w:tcW w:w="900" w:type="dxa"/>
            <w:tcBorders>
              <w:top w:val="single" w:sz="4" w:space="0" w:color="auto"/>
              <w:left w:val="single" w:sz="4" w:space="0" w:color="auto"/>
              <w:bottom w:val="nil"/>
              <w:right w:val="single" w:sz="4" w:space="0" w:color="auto"/>
            </w:tcBorders>
            <w:vAlign w:val="bottom"/>
          </w:tcPr>
          <w:p w14:paraId="4C3FE41C"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kern w:val="22"/>
                <w:sz w:val="20"/>
                <w:szCs w:val="20"/>
              </w:rPr>
            </w:pPr>
            <w:r>
              <w:rPr>
                <w:rFonts w:eastAsia="Times New Roman"/>
                <w:kern w:val="22"/>
                <w:sz w:val="20"/>
                <w:szCs w:val="20"/>
              </w:rPr>
              <w:t>5 359</w:t>
            </w:r>
          </w:p>
          <w:p w14:paraId="4C3FE41D"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kern w:val="22"/>
                <w:sz w:val="20"/>
                <w:szCs w:val="20"/>
              </w:rPr>
            </w:pPr>
            <w:r>
              <w:rPr>
                <w:rFonts w:eastAsia="Times New Roman"/>
                <w:i/>
                <w:iCs/>
                <w:kern w:val="22"/>
                <w:sz w:val="20"/>
                <w:szCs w:val="20"/>
              </w:rPr>
              <w:t>2,67</w:t>
            </w:r>
          </w:p>
        </w:tc>
        <w:tc>
          <w:tcPr>
            <w:tcW w:w="891" w:type="dxa"/>
            <w:tcBorders>
              <w:top w:val="single" w:sz="4" w:space="0" w:color="auto"/>
              <w:left w:val="single" w:sz="4" w:space="0" w:color="auto"/>
              <w:bottom w:val="nil"/>
              <w:right w:val="single" w:sz="4" w:space="0" w:color="auto"/>
            </w:tcBorders>
            <w:vAlign w:val="bottom"/>
          </w:tcPr>
          <w:p w14:paraId="4C3FE41E"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kern w:val="22"/>
                <w:sz w:val="20"/>
                <w:szCs w:val="20"/>
              </w:rPr>
            </w:pPr>
            <w:r>
              <w:rPr>
                <w:rFonts w:eastAsia="Times New Roman"/>
                <w:kern w:val="22"/>
                <w:sz w:val="20"/>
                <w:szCs w:val="20"/>
              </w:rPr>
              <w:t>5 238</w:t>
            </w:r>
          </w:p>
          <w:p w14:paraId="4C3FE41F"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kern w:val="22"/>
                <w:sz w:val="20"/>
                <w:szCs w:val="20"/>
              </w:rPr>
            </w:pPr>
            <w:r>
              <w:rPr>
                <w:rFonts w:eastAsia="Times New Roman"/>
                <w:i/>
                <w:iCs/>
                <w:kern w:val="22"/>
                <w:sz w:val="20"/>
                <w:szCs w:val="20"/>
              </w:rPr>
              <w:t>2,61</w:t>
            </w:r>
          </w:p>
        </w:tc>
        <w:tc>
          <w:tcPr>
            <w:tcW w:w="909" w:type="dxa"/>
            <w:tcBorders>
              <w:top w:val="single" w:sz="4" w:space="0" w:color="auto"/>
              <w:left w:val="single" w:sz="4" w:space="0" w:color="auto"/>
              <w:bottom w:val="nil"/>
              <w:right w:val="single" w:sz="4" w:space="0" w:color="auto"/>
            </w:tcBorders>
            <w:vAlign w:val="bottom"/>
          </w:tcPr>
          <w:p w14:paraId="4C3FE420"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kern w:val="22"/>
                <w:sz w:val="20"/>
                <w:szCs w:val="20"/>
              </w:rPr>
            </w:pPr>
            <w:r>
              <w:rPr>
                <w:rFonts w:eastAsia="Times New Roman"/>
                <w:kern w:val="22"/>
                <w:sz w:val="20"/>
                <w:szCs w:val="20"/>
              </w:rPr>
              <w:t>4 187</w:t>
            </w:r>
          </w:p>
          <w:p w14:paraId="4C3FE421"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kern w:val="22"/>
                <w:sz w:val="20"/>
                <w:szCs w:val="20"/>
              </w:rPr>
            </w:pPr>
            <w:r>
              <w:rPr>
                <w:rFonts w:eastAsia="Times New Roman"/>
                <w:i/>
                <w:iCs/>
                <w:kern w:val="22"/>
                <w:sz w:val="20"/>
                <w:szCs w:val="20"/>
              </w:rPr>
              <w:t>2,08</w:t>
            </w:r>
          </w:p>
        </w:tc>
        <w:tc>
          <w:tcPr>
            <w:tcW w:w="810" w:type="dxa"/>
            <w:tcBorders>
              <w:top w:val="single" w:sz="4" w:space="0" w:color="auto"/>
              <w:left w:val="single" w:sz="4" w:space="0" w:color="auto"/>
              <w:bottom w:val="nil"/>
              <w:right w:val="single" w:sz="4" w:space="0" w:color="auto"/>
            </w:tcBorders>
            <w:vAlign w:val="bottom"/>
          </w:tcPr>
          <w:p w14:paraId="4C3FE422"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kern w:val="22"/>
                <w:sz w:val="20"/>
                <w:szCs w:val="20"/>
              </w:rPr>
            </w:pPr>
            <w:r>
              <w:rPr>
                <w:rFonts w:eastAsia="Times New Roman"/>
                <w:kern w:val="22"/>
                <w:sz w:val="20"/>
                <w:szCs w:val="20"/>
              </w:rPr>
              <w:t>4 857</w:t>
            </w:r>
          </w:p>
          <w:p w14:paraId="4C3FE423"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kern w:val="22"/>
                <w:sz w:val="20"/>
                <w:szCs w:val="20"/>
              </w:rPr>
            </w:pPr>
            <w:r>
              <w:rPr>
                <w:rFonts w:eastAsia="Times New Roman"/>
                <w:i/>
                <w:iCs/>
                <w:kern w:val="22"/>
                <w:sz w:val="20"/>
                <w:szCs w:val="20"/>
              </w:rPr>
              <w:t>2,42</w:t>
            </w:r>
          </w:p>
        </w:tc>
        <w:tc>
          <w:tcPr>
            <w:tcW w:w="1209" w:type="dxa"/>
            <w:tcBorders>
              <w:top w:val="single" w:sz="4" w:space="0" w:color="auto"/>
              <w:left w:val="single" w:sz="4" w:space="0" w:color="auto"/>
              <w:bottom w:val="nil"/>
              <w:right w:val="single" w:sz="4" w:space="0" w:color="auto"/>
            </w:tcBorders>
            <w:vAlign w:val="bottom"/>
          </w:tcPr>
          <w:p w14:paraId="4C3FE424"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kern w:val="22"/>
                <w:sz w:val="20"/>
                <w:szCs w:val="20"/>
              </w:rPr>
            </w:pPr>
            <w:r>
              <w:rPr>
                <w:rFonts w:eastAsia="Times New Roman"/>
                <w:kern w:val="22"/>
                <w:sz w:val="20"/>
                <w:szCs w:val="20"/>
              </w:rPr>
              <w:t>4 846</w:t>
            </w:r>
          </w:p>
          <w:p w14:paraId="4C3FE425"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kern w:val="22"/>
                <w:sz w:val="20"/>
                <w:szCs w:val="20"/>
              </w:rPr>
            </w:pPr>
            <w:r>
              <w:rPr>
                <w:rFonts w:eastAsia="Times New Roman"/>
                <w:i/>
                <w:iCs/>
                <w:kern w:val="22"/>
                <w:sz w:val="20"/>
                <w:szCs w:val="20"/>
              </w:rPr>
              <w:t>2,46</w:t>
            </w:r>
          </w:p>
        </w:tc>
      </w:tr>
      <w:tr w:rsidR="00BE347C" w:rsidRPr="009C13D0" w14:paraId="4C3FE428" w14:textId="77777777">
        <w:trPr>
          <w:cantSplit/>
          <w:jc w:val="center"/>
        </w:trPr>
        <w:tc>
          <w:tcPr>
            <w:tcW w:w="9503" w:type="dxa"/>
            <w:gridSpan w:val="9"/>
            <w:tcBorders>
              <w:top w:val="single" w:sz="4" w:space="0" w:color="auto"/>
              <w:left w:val="single" w:sz="4" w:space="0" w:color="auto"/>
              <w:bottom w:val="single" w:sz="4" w:space="0" w:color="auto"/>
              <w:right w:val="single" w:sz="4" w:space="0" w:color="auto"/>
            </w:tcBorders>
            <w:tcMar>
              <w:top w:w="14" w:type="dxa"/>
              <w:left w:w="29" w:type="dxa"/>
              <w:bottom w:w="14" w:type="dxa"/>
              <w:right w:w="29" w:type="dxa"/>
            </w:tcMar>
            <w:vAlign w:val="center"/>
          </w:tcPr>
          <w:p w14:paraId="4C3FE427" w14:textId="77777777" w:rsidR="00BE347C" w:rsidRPr="009C13D0" w:rsidRDefault="00BE347C">
            <w:pPr>
              <w:keepNext/>
              <w:suppressLineNumbers/>
              <w:suppressAutoHyphens/>
              <w:kinsoku w:val="0"/>
              <w:overflowPunct w:val="0"/>
              <w:autoSpaceDE w:val="0"/>
              <w:autoSpaceDN w:val="0"/>
              <w:adjustRightInd w:val="0"/>
              <w:snapToGrid w:val="0"/>
              <w:spacing w:before="40" w:after="40"/>
              <w:jc w:val="left"/>
              <w:rPr>
                <w:rFonts w:eastAsia="Times New Roman"/>
                <w:lang w:val="es-ES"/>
              </w:rPr>
            </w:pPr>
            <w:proofErr w:type="gramStart"/>
            <w:r w:rsidRPr="009C13D0">
              <w:rPr>
                <w:rFonts w:eastAsia="Times New Roman"/>
                <w:kern w:val="22"/>
                <w:sz w:val="20"/>
                <w:szCs w:val="20"/>
                <w:lang w:val="es-ES"/>
              </w:rPr>
              <w:t>Total</w:t>
            </w:r>
            <w:proofErr w:type="gramEnd"/>
            <w:r w:rsidRPr="009C13D0">
              <w:rPr>
                <w:rFonts w:eastAsia="Times New Roman"/>
                <w:kern w:val="22"/>
                <w:sz w:val="20"/>
                <w:szCs w:val="20"/>
                <w:lang w:val="es-ES"/>
              </w:rPr>
              <w:t xml:space="preserve"> ponderado (100 % de la corriente “principal” más 40 % de la corriente “significativa”)</w:t>
            </w:r>
          </w:p>
        </w:tc>
      </w:tr>
      <w:tr w:rsidR="00BE347C" w14:paraId="4C3FE43B" w14:textId="77777777" w:rsidTr="003F60DC">
        <w:trPr>
          <w:cantSplit/>
          <w:jc w:val="center"/>
        </w:trPr>
        <w:tc>
          <w:tcPr>
            <w:tcW w:w="1814" w:type="dxa"/>
            <w:tcBorders>
              <w:top w:val="single" w:sz="4" w:space="0" w:color="auto"/>
              <w:left w:val="single" w:sz="4" w:space="0" w:color="auto"/>
              <w:bottom w:val="single" w:sz="4" w:space="0" w:color="auto"/>
              <w:right w:val="single" w:sz="4" w:space="0" w:color="auto"/>
            </w:tcBorders>
            <w:vAlign w:val="bottom"/>
          </w:tcPr>
          <w:p w14:paraId="4C3FE429" w14:textId="77777777" w:rsidR="00BE347C" w:rsidRPr="009C13D0" w:rsidRDefault="00BE347C">
            <w:pPr>
              <w:suppressLineNumbers/>
              <w:suppressAutoHyphens/>
              <w:kinsoku w:val="0"/>
              <w:overflowPunct w:val="0"/>
              <w:autoSpaceDE w:val="0"/>
              <w:autoSpaceDN w:val="0"/>
              <w:adjustRightInd w:val="0"/>
              <w:snapToGrid w:val="0"/>
              <w:spacing w:before="40" w:after="40"/>
              <w:ind w:left="90"/>
              <w:jc w:val="left"/>
              <w:rPr>
                <w:rFonts w:eastAsia="Times New Roman"/>
                <w:kern w:val="22"/>
                <w:sz w:val="20"/>
                <w:szCs w:val="20"/>
                <w:lang w:val="es-ES"/>
              </w:rPr>
            </w:pPr>
            <w:r w:rsidRPr="009C13D0">
              <w:rPr>
                <w:rFonts w:eastAsia="Times New Roman"/>
                <w:kern w:val="22"/>
                <w:sz w:val="20"/>
                <w:szCs w:val="20"/>
                <w:lang w:val="es-ES"/>
              </w:rPr>
              <w:t xml:space="preserve">Millones de dólares de </w:t>
            </w:r>
            <w:proofErr w:type="gramStart"/>
            <w:r w:rsidRPr="009C13D0">
              <w:rPr>
                <w:rFonts w:eastAsia="Times New Roman"/>
                <w:kern w:val="22"/>
                <w:sz w:val="20"/>
                <w:szCs w:val="20"/>
                <w:lang w:val="es-ES"/>
              </w:rPr>
              <w:t>EE.UU.</w:t>
            </w:r>
            <w:proofErr w:type="gramEnd"/>
          </w:p>
          <w:p w14:paraId="4C3FE42A" w14:textId="77777777" w:rsidR="00BE347C" w:rsidRDefault="00BE347C">
            <w:pPr>
              <w:suppressLineNumbers/>
              <w:suppressAutoHyphens/>
              <w:kinsoku w:val="0"/>
              <w:overflowPunct w:val="0"/>
              <w:autoSpaceDE w:val="0"/>
              <w:autoSpaceDN w:val="0"/>
              <w:adjustRightInd w:val="0"/>
              <w:snapToGrid w:val="0"/>
              <w:spacing w:before="40" w:after="40"/>
              <w:ind w:left="90"/>
              <w:jc w:val="left"/>
              <w:rPr>
                <w:rFonts w:eastAsia="Times New Roman"/>
              </w:rPr>
            </w:pPr>
            <w:proofErr w:type="spellStart"/>
            <w:r>
              <w:rPr>
                <w:rFonts w:eastAsia="Times New Roman"/>
                <w:i/>
                <w:iCs/>
                <w:kern w:val="22"/>
                <w:sz w:val="20"/>
                <w:szCs w:val="20"/>
              </w:rPr>
              <w:t>Cociente</w:t>
            </w:r>
            <w:proofErr w:type="spellEnd"/>
          </w:p>
        </w:tc>
        <w:tc>
          <w:tcPr>
            <w:tcW w:w="1080" w:type="dxa"/>
            <w:tcBorders>
              <w:top w:val="single" w:sz="4" w:space="0" w:color="auto"/>
              <w:left w:val="single" w:sz="4" w:space="0" w:color="auto"/>
              <w:bottom w:val="single" w:sz="4" w:space="0" w:color="auto"/>
              <w:right w:val="single" w:sz="4" w:space="0" w:color="auto"/>
            </w:tcBorders>
            <w:tcMar>
              <w:top w:w="14" w:type="dxa"/>
              <w:left w:w="115" w:type="dxa"/>
              <w:bottom w:w="14" w:type="dxa"/>
              <w:right w:w="115" w:type="dxa"/>
            </w:tcMar>
            <w:vAlign w:val="center"/>
          </w:tcPr>
          <w:p w14:paraId="4C3FE42B"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color w:val="000000"/>
                <w:kern w:val="22"/>
                <w:sz w:val="20"/>
                <w:szCs w:val="20"/>
              </w:rPr>
            </w:pPr>
            <w:r>
              <w:rPr>
                <w:rFonts w:eastAsia="Times New Roman"/>
                <w:color w:val="000000"/>
                <w:kern w:val="22"/>
                <w:sz w:val="20"/>
                <w:szCs w:val="20"/>
              </w:rPr>
              <w:t>2 812</w:t>
            </w:r>
          </w:p>
          <w:p w14:paraId="4C3FE42C"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kern w:val="22"/>
                <w:sz w:val="20"/>
                <w:szCs w:val="20"/>
              </w:rPr>
            </w:pPr>
          </w:p>
        </w:tc>
        <w:tc>
          <w:tcPr>
            <w:tcW w:w="900" w:type="dxa"/>
            <w:tcBorders>
              <w:top w:val="single" w:sz="4" w:space="0" w:color="auto"/>
              <w:left w:val="single" w:sz="4" w:space="0" w:color="auto"/>
              <w:bottom w:val="single" w:sz="4" w:space="0" w:color="auto"/>
              <w:right w:val="single" w:sz="4" w:space="0" w:color="auto"/>
            </w:tcBorders>
            <w:tcMar>
              <w:top w:w="14" w:type="dxa"/>
              <w:left w:w="29" w:type="dxa"/>
              <w:bottom w:w="14" w:type="dxa"/>
              <w:right w:w="29" w:type="dxa"/>
            </w:tcMar>
            <w:vAlign w:val="center"/>
          </w:tcPr>
          <w:p w14:paraId="4C3FE42D"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color w:val="000000"/>
                <w:kern w:val="22"/>
                <w:sz w:val="20"/>
                <w:szCs w:val="20"/>
              </w:rPr>
            </w:pPr>
            <w:r>
              <w:rPr>
                <w:rFonts w:eastAsia="Times New Roman"/>
                <w:color w:val="000000"/>
                <w:kern w:val="22"/>
                <w:sz w:val="20"/>
                <w:szCs w:val="20"/>
              </w:rPr>
              <w:t>6 005</w:t>
            </w:r>
          </w:p>
          <w:p w14:paraId="4C3FE42E"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i/>
                <w:iCs/>
                <w:kern w:val="22"/>
                <w:sz w:val="20"/>
                <w:szCs w:val="20"/>
              </w:rPr>
            </w:pPr>
            <w:r>
              <w:rPr>
                <w:rFonts w:eastAsia="Times New Roman"/>
                <w:i/>
                <w:iCs/>
                <w:color w:val="000000"/>
                <w:kern w:val="22"/>
                <w:sz w:val="20"/>
                <w:szCs w:val="20"/>
              </w:rPr>
              <w:t>2,14</w:t>
            </w:r>
          </w:p>
        </w:tc>
        <w:tc>
          <w:tcPr>
            <w:tcW w:w="990" w:type="dxa"/>
            <w:tcBorders>
              <w:top w:val="single" w:sz="4" w:space="0" w:color="auto"/>
              <w:left w:val="single" w:sz="4" w:space="0" w:color="auto"/>
              <w:bottom w:val="single" w:sz="4" w:space="0" w:color="auto"/>
              <w:right w:val="single" w:sz="4" w:space="0" w:color="auto"/>
            </w:tcBorders>
            <w:vAlign w:val="center"/>
          </w:tcPr>
          <w:p w14:paraId="4C3FE42F"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color w:val="000000"/>
                <w:kern w:val="22"/>
                <w:sz w:val="20"/>
                <w:szCs w:val="20"/>
              </w:rPr>
            </w:pPr>
            <w:r>
              <w:rPr>
                <w:rFonts w:eastAsia="Times New Roman"/>
                <w:color w:val="000000"/>
                <w:kern w:val="22"/>
                <w:sz w:val="20"/>
                <w:szCs w:val="20"/>
              </w:rPr>
              <w:t>4 795</w:t>
            </w:r>
          </w:p>
          <w:p w14:paraId="4C3FE430"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i/>
                <w:iCs/>
                <w:kern w:val="22"/>
                <w:sz w:val="20"/>
                <w:szCs w:val="20"/>
              </w:rPr>
            </w:pPr>
            <w:r>
              <w:rPr>
                <w:rFonts w:eastAsia="Times New Roman"/>
                <w:i/>
                <w:iCs/>
                <w:color w:val="000000"/>
                <w:kern w:val="22"/>
                <w:sz w:val="20"/>
                <w:szCs w:val="20"/>
              </w:rPr>
              <w:t>1,71</w:t>
            </w:r>
          </w:p>
        </w:tc>
        <w:tc>
          <w:tcPr>
            <w:tcW w:w="900" w:type="dxa"/>
            <w:tcBorders>
              <w:top w:val="single" w:sz="4" w:space="0" w:color="auto"/>
              <w:left w:val="single" w:sz="4" w:space="0" w:color="auto"/>
              <w:bottom w:val="single" w:sz="4" w:space="0" w:color="auto"/>
              <w:right w:val="single" w:sz="4" w:space="0" w:color="auto"/>
            </w:tcBorders>
            <w:vAlign w:val="center"/>
          </w:tcPr>
          <w:p w14:paraId="4C3FE431"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color w:val="000000"/>
                <w:kern w:val="22"/>
                <w:sz w:val="20"/>
                <w:szCs w:val="20"/>
              </w:rPr>
            </w:pPr>
            <w:r>
              <w:rPr>
                <w:rFonts w:eastAsia="Times New Roman"/>
                <w:color w:val="000000"/>
                <w:kern w:val="22"/>
                <w:sz w:val="20"/>
                <w:szCs w:val="20"/>
              </w:rPr>
              <w:t>5 623</w:t>
            </w:r>
          </w:p>
          <w:p w14:paraId="4C3FE432"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i/>
                <w:iCs/>
                <w:kern w:val="22"/>
                <w:sz w:val="20"/>
                <w:szCs w:val="20"/>
              </w:rPr>
            </w:pPr>
            <w:r>
              <w:rPr>
                <w:rFonts w:eastAsia="Times New Roman"/>
                <w:i/>
                <w:iCs/>
                <w:kern w:val="22"/>
                <w:sz w:val="20"/>
                <w:szCs w:val="20"/>
              </w:rPr>
              <w:t>2,00</w:t>
            </w:r>
          </w:p>
        </w:tc>
        <w:tc>
          <w:tcPr>
            <w:tcW w:w="891" w:type="dxa"/>
            <w:tcBorders>
              <w:top w:val="single" w:sz="4" w:space="0" w:color="auto"/>
              <w:left w:val="single" w:sz="4" w:space="0" w:color="auto"/>
              <w:bottom w:val="single" w:sz="4" w:space="0" w:color="auto"/>
              <w:right w:val="single" w:sz="4" w:space="0" w:color="auto"/>
            </w:tcBorders>
            <w:vAlign w:val="center"/>
          </w:tcPr>
          <w:p w14:paraId="4C3FE433"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color w:val="000000"/>
                <w:kern w:val="22"/>
                <w:sz w:val="20"/>
                <w:szCs w:val="20"/>
              </w:rPr>
            </w:pPr>
            <w:r>
              <w:rPr>
                <w:rFonts w:eastAsia="Times New Roman"/>
                <w:color w:val="000000"/>
                <w:kern w:val="22"/>
                <w:sz w:val="20"/>
                <w:szCs w:val="20"/>
              </w:rPr>
              <w:t>4 857</w:t>
            </w:r>
          </w:p>
          <w:p w14:paraId="4C3FE434"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i/>
                <w:iCs/>
                <w:kern w:val="22"/>
                <w:sz w:val="20"/>
                <w:szCs w:val="20"/>
              </w:rPr>
            </w:pPr>
            <w:r>
              <w:rPr>
                <w:rFonts w:eastAsia="Times New Roman"/>
                <w:i/>
                <w:iCs/>
                <w:kern w:val="22"/>
                <w:sz w:val="20"/>
                <w:szCs w:val="20"/>
              </w:rPr>
              <w:t>1,73</w:t>
            </w:r>
          </w:p>
        </w:tc>
        <w:tc>
          <w:tcPr>
            <w:tcW w:w="909" w:type="dxa"/>
            <w:tcBorders>
              <w:top w:val="single" w:sz="4" w:space="0" w:color="auto"/>
              <w:left w:val="single" w:sz="4" w:space="0" w:color="auto"/>
              <w:bottom w:val="single" w:sz="4" w:space="0" w:color="auto"/>
              <w:right w:val="single" w:sz="4" w:space="0" w:color="auto"/>
            </w:tcBorders>
            <w:vAlign w:val="center"/>
          </w:tcPr>
          <w:p w14:paraId="4C3FE435"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color w:val="000000"/>
                <w:kern w:val="22"/>
                <w:sz w:val="20"/>
                <w:szCs w:val="20"/>
              </w:rPr>
            </w:pPr>
            <w:r>
              <w:rPr>
                <w:rFonts w:eastAsia="Times New Roman"/>
                <w:color w:val="000000"/>
                <w:kern w:val="22"/>
                <w:sz w:val="20"/>
                <w:szCs w:val="20"/>
              </w:rPr>
              <w:t>4 321</w:t>
            </w:r>
          </w:p>
          <w:p w14:paraId="4C3FE436"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i/>
                <w:iCs/>
                <w:kern w:val="22"/>
                <w:sz w:val="20"/>
                <w:szCs w:val="20"/>
              </w:rPr>
            </w:pPr>
            <w:r>
              <w:rPr>
                <w:rFonts w:eastAsia="Times New Roman"/>
                <w:i/>
                <w:iCs/>
                <w:kern w:val="22"/>
                <w:sz w:val="20"/>
                <w:szCs w:val="20"/>
              </w:rPr>
              <w:t>1,54</w:t>
            </w:r>
          </w:p>
        </w:tc>
        <w:tc>
          <w:tcPr>
            <w:tcW w:w="810" w:type="dxa"/>
            <w:tcBorders>
              <w:top w:val="single" w:sz="4" w:space="0" w:color="auto"/>
              <w:left w:val="single" w:sz="4" w:space="0" w:color="auto"/>
              <w:bottom w:val="single" w:sz="4" w:space="0" w:color="auto"/>
              <w:right w:val="single" w:sz="4" w:space="0" w:color="auto"/>
            </w:tcBorders>
            <w:vAlign w:val="center"/>
          </w:tcPr>
          <w:p w14:paraId="4C3FE437"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color w:val="000000"/>
                <w:kern w:val="22"/>
                <w:sz w:val="20"/>
                <w:szCs w:val="20"/>
              </w:rPr>
            </w:pPr>
            <w:r>
              <w:rPr>
                <w:rFonts w:eastAsia="Times New Roman"/>
                <w:color w:val="000000"/>
                <w:kern w:val="22"/>
                <w:sz w:val="20"/>
                <w:szCs w:val="20"/>
              </w:rPr>
              <w:t>4 288</w:t>
            </w:r>
          </w:p>
          <w:p w14:paraId="4C3FE438"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i/>
                <w:iCs/>
                <w:kern w:val="22"/>
                <w:sz w:val="20"/>
                <w:szCs w:val="20"/>
              </w:rPr>
            </w:pPr>
            <w:r>
              <w:rPr>
                <w:rFonts w:eastAsia="Times New Roman"/>
                <w:i/>
                <w:iCs/>
                <w:kern w:val="22"/>
                <w:sz w:val="20"/>
                <w:szCs w:val="20"/>
              </w:rPr>
              <w:t>1,53</w:t>
            </w:r>
          </w:p>
        </w:tc>
        <w:tc>
          <w:tcPr>
            <w:tcW w:w="1209" w:type="dxa"/>
            <w:tcBorders>
              <w:top w:val="single" w:sz="4" w:space="0" w:color="auto"/>
              <w:left w:val="single" w:sz="4" w:space="0" w:color="auto"/>
              <w:bottom w:val="single" w:sz="4" w:space="0" w:color="auto"/>
              <w:right w:val="single" w:sz="4" w:space="0" w:color="auto"/>
            </w:tcBorders>
            <w:vAlign w:val="center"/>
          </w:tcPr>
          <w:p w14:paraId="4C3FE439"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kern w:val="22"/>
                <w:sz w:val="20"/>
                <w:szCs w:val="20"/>
              </w:rPr>
            </w:pPr>
            <w:r>
              <w:rPr>
                <w:rFonts w:eastAsia="Times New Roman"/>
                <w:kern w:val="22"/>
                <w:sz w:val="20"/>
                <w:szCs w:val="20"/>
              </w:rPr>
              <w:t>4 777</w:t>
            </w:r>
          </w:p>
          <w:p w14:paraId="4C3FE43A"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i/>
                <w:iCs/>
                <w:kern w:val="22"/>
                <w:sz w:val="20"/>
                <w:szCs w:val="20"/>
              </w:rPr>
            </w:pPr>
            <w:r>
              <w:rPr>
                <w:rFonts w:eastAsia="Times New Roman"/>
                <w:i/>
                <w:iCs/>
                <w:kern w:val="22"/>
                <w:sz w:val="20"/>
                <w:szCs w:val="20"/>
              </w:rPr>
              <w:t>1,70</w:t>
            </w:r>
          </w:p>
        </w:tc>
      </w:tr>
      <w:tr w:rsidR="00BE347C" w14:paraId="4C3FE43D" w14:textId="77777777">
        <w:trPr>
          <w:cantSplit/>
          <w:jc w:val="center"/>
        </w:trPr>
        <w:tc>
          <w:tcPr>
            <w:tcW w:w="9503" w:type="dxa"/>
            <w:gridSpan w:val="9"/>
            <w:tcBorders>
              <w:top w:val="single" w:sz="4" w:space="0" w:color="auto"/>
              <w:left w:val="nil"/>
              <w:bottom w:val="nil"/>
              <w:right w:val="nil"/>
            </w:tcBorders>
            <w:tcMar>
              <w:top w:w="14" w:type="dxa"/>
              <w:left w:w="29" w:type="dxa"/>
              <w:bottom w:w="14" w:type="dxa"/>
              <w:right w:w="29" w:type="dxa"/>
            </w:tcMar>
            <w:vAlign w:val="bottom"/>
          </w:tcPr>
          <w:p w14:paraId="4C3FE43C" w14:textId="77777777" w:rsidR="00BE347C" w:rsidRDefault="00BE347C">
            <w:pPr>
              <w:suppressLineNumbers/>
              <w:suppressAutoHyphens/>
              <w:kinsoku w:val="0"/>
              <w:overflowPunct w:val="0"/>
              <w:autoSpaceDE w:val="0"/>
              <w:autoSpaceDN w:val="0"/>
              <w:adjustRightInd w:val="0"/>
              <w:snapToGrid w:val="0"/>
              <w:spacing w:before="40" w:after="40"/>
              <w:jc w:val="left"/>
              <w:rPr>
                <w:rFonts w:eastAsia="Times New Roman"/>
              </w:rPr>
            </w:pPr>
            <w:r w:rsidRPr="009C13D0">
              <w:rPr>
                <w:rStyle w:val="cf11"/>
                <w:rFonts w:eastAsia="Times New Roman"/>
                <w:i/>
                <w:iCs/>
                <w:sz w:val="20"/>
                <w:szCs w:val="20"/>
                <w:lang w:val="es-ES"/>
              </w:rPr>
              <w:t>Calculado a partir de cifras obtenidas de la base de datos del CRS de la OCDE (</w:t>
            </w:r>
            <w:hyperlink r:id="rId12" w:history="1">
              <w:r w:rsidRPr="009C13D0">
                <w:rPr>
                  <w:rFonts w:eastAsia="Times New Roman"/>
                  <w:i/>
                  <w:iCs/>
                  <w:color w:val="0000FF"/>
                  <w:sz w:val="20"/>
                  <w:szCs w:val="20"/>
                  <w:u w:val="single"/>
                  <w:lang w:val="es-ES"/>
                </w:rPr>
                <w:t>http://stats.oecd.org</w:t>
              </w:r>
            </w:hyperlink>
            <w:r w:rsidRPr="009C13D0">
              <w:rPr>
                <w:rStyle w:val="cf11"/>
                <w:rFonts w:eastAsia="Times New Roman"/>
                <w:i/>
                <w:iCs/>
                <w:sz w:val="20"/>
                <w:szCs w:val="20"/>
                <w:lang w:val="es-ES"/>
              </w:rPr>
              <w:t xml:space="preserve">) el 7 de octubre de 2022. </w:t>
            </w:r>
            <w:proofErr w:type="spellStart"/>
            <w:r>
              <w:rPr>
                <w:rStyle w:val="cf11"/>
                <w:rFonts w:eastAsia="Times New Roman"/>
                <w:sz w:val="20"/>
                <w:szCs w:val="20"/>
              </w:rPr>
              <w:t>Compromisos</w:t>
            </w:r>
            <w:proofErr w:type="spellEnd"/>
            <w:r>
              <w:rPr>
                <w:rStyle w:val="cf11"/>
                <w:rFonts w:eastAsia="Times New Roman"/>
                <w:sz w:val="20"/>
                <w:szCs w:val="20"/>
              </w:rPr>
              <w:t xml:space="preserve"> </w:t>
            </w:r>
            <w:proofErr w:type="spellStart"/>
            <w:r>
              <w:rPr>
                <w:rStyle w:val="cf11"/>
                <w:rFonts w:eastAsia="Times New Roman"/>
                <w:sz w:val="20"/>
                <w:szCs w:val="20"/>
              </w:rPr>
              <w:t>en</w:t>
            </w:r>
            <w:proofErr w:type="spellEnd"/>
            <w:r>
              <w:rPr>
                <w:rStyle w:val="cf11"/>
                <w:rFonts w:eastAsia="Times New Roman"/>
                <w:sz w:val="20"/>
                <w:szCs w:val="20"/>
              </w:rPr>
              <w:t xml:space="preserve"> </w:t>
            </w:r>
            <w:proofErr w:type="spellStart"/>
            <w:r>
              <w:rPr>
                <w:rStyle w:val="cf11"/>
                <w:rFonts w:eastAsia="Times New Roman"/>
                <w:sz w:val="20"/>
                <w:szCs w:val="20"/>
              </w:rPr>
              <w:t>dólares</w:t>
            </w:r>
            <w:proofErr w:type="spellEnd"/>
            <w:r>
              <w:rPr>
                <w:rStyle w:val="cf11"/>
                <w:rFonts w:eastAsia="Times New Roman"/>
                <w:sz w:val="20"/>
                <w:szCs w:val="20"/>
              </w:rPr>
              <w:t xml:space="preserve"> </w:t>
            </w:r>
            <w:proofErr w:type="spellStart"/>
            <w:r>
              <w:rPr>
                <w:rStyle w:val="cf11"/>
                <w:rFonts w:eastAsia="Times New Roman"/>
                <w:sz w:val="20"/>
                <w:szCs w:val="20"/>
              </w:rPr>
              <w:t>corrientes</w:t>
            </w:r>
            <w:proofErr w:type="spellEnd"/>
            <w:r>
              <w:rPr>
                <w:rStyle w:val="cf11"/>
                <w:rFonts w:eastAsia="Times New Roman"/>
                <w:sz w:val="20"/>
                <w:szCs w:val="20"/>
              </w:rPr>
              <w:t>.</w:t>
            </w:r>
          </w:p>
        </w:tc>
      </w:tr>
    </w:tbl>
    <w:p w14:paraId="4C3FE43E" w14:textId="77777777" w:rsidR="00BE347C" w:rsidRPr="009C13D0" w:rsidRDefault="00BE347C">
      <w:pPr>
        <w:pStyle w:val="Para1"/>
        <w:numPr>
          <w:ilvl w:val="0"/>
          <w:numId w:val="25"/>
        </w:numPr>
        <w:tabs>
          <w:tab w:val="clear" w:pos="360"/>
        </w:tabs>
        <w:kinsoku w:val="0"/>
        <w:overflowPunct w:val="0"/>
        <w:autoSpaceDE w:val="0"/>
        <w:autoSpaceDN w:val="0"/>
        <w:snapToGrid w:val="0"/>
        <w:rPr>
          <w:rFonts w:eastAsia="Times New Roman"/>
          <w:lang w:val="es-ES"/>
        </w:rPr>
      </w:pPr>
      <w:r w:rsidRPr="009C13D0">
        <w:rPr>
          <w:rFonts w:eastAsia="Times New Roman"/>
          <w:kern w:val="22"/>
          <w:lang w:val="es-ES"/>
        </w:rPr>
        <w:t>El CRS también incluye información de varias Partes que no son miembros del CAD, así como de instituciones multilaterales e importantes organizaciones benéficas mundiales. Si bien para estos datos no se emplea la metodología de los marcadores de Río, la clasificación sectorial del CRS permitiría al menos identificar financiación relacionada con la diversidad biológica en un sentido estrecho, es decir, utilizando los códigos de sector 41020 (protección de la biosfera), 41030 (diversidad</w:t>
      </w:r>
      <w:r w:rsidR="00E2780B" w:rsidRPr="009C13D0">
        <w:rPr>
          <w:rFonts w:eastAsia="Times New Roman"/>
          <w:kern w:val="22"/>
          <w:lang w:val="es-ES"/>
        </w:rPr>
        <w:t xml:space="preserve"> biológica</w:t>
      </w:r>
      <w:r w:rsidRPr="009C13D0">
        <w:rPr>
          <w:rFonts w:eastAsia="Times New Roman"/>
          <w:kern w:val="22"/>
          <w:lang w:val="es-ES"/>
        </w:rPr>
        <w:t>) y 41040 (preservación de sitios)</w:t>
      </w:r>
      <w:r>
        <w:rPr>
          <w:rStyle w:val="FootnoteReference"/>
          <w:rFonts w:eastAsia="Times New Roman"/>
          <w:kern w:val="22"/>
        </w:rPr>
        <w:footnoteReference w:id="12"/>
      </w:r>
      <w:r w:rsidRPr="009C13D0">
        <w:rPr>
          <w:rFonts w:eastAsia="Times New Roman"/>
          <w:kern w:val="22"/>
          <w:lang w:val="es-ES"/>
        </w:rPr>
        <w:t>. Aunque estos datos del CRS no permiten calcular valores de referencia significativos para 2006-2010, su cobertura parece ser más abarcadora para los años más recientes y</w:t>
      </w:r>
      <w:r w:rsidR="00E2780B" w:rsidRPr="009C13D0">
        <w:rPr>
          <w:rFonts w:eastAsia="Times New Roman"/>
          <w:kern w:val="22"/>
          <w:lang w:val="es-ES"/>
        </w:rPr>
        <w:t>, en</w:t>
      </w:r>
      <w:r w:rsidRPr="009C13D0">
        <w:rPr>
          <w:rFonts w:eastAsia="Times New Roman"/>
          <w:kern w:val="22"/>
          <w:lang w:val="es-ES"/>
        </w:rPr>
        <w:t xml:space="preserve"> </w:t>
      </w:r>
      <w:r w:rsidR="00E2780B" w:rsidRPr="009C13D0">
        <w:rPr>
          <w:rFonts w:eastAsia="Times New Roman"/>
          <w:kern w:val="22"/>
          <w:lang w:val="es-ES"/>
        </w:rPr>
        <w:t>el futuro, p</w:t>
      </w:r>
      <w:r w:rsidRPr="009C13D0">
        <w:rPr>
          <w:rFonts w:eastAsia="Times New Roman"/>
          <w:kern w:val="22"/>
          <w:lang w:val="es-ES"/>
        </w:rPr>
        <w:t xml:space="preserve">odrían proporcionar un complemento útil a los datos de los marcadores de Río (de diversidad biológica), en particular </w:t>
      </w:r>
      <w:r w:rsidR="00E2780B" w:rsidRPr="009C13D0">
        <w:rPr>
          <w:rFonts w:eastAsia="Times New Roman"/>
          <w:kern w:val="22"/>
          <w:lang w:val="es-ES"/>
        </w:rPr>
        <w:t>con respecto a</w:t>
      </w:r>
      <w:r w:rsidRPr="009C13D0">
        <w:rPr>
          <w:rFonts w:eastAsia="Times New Roman"/>
          <w:kern w:val="22"/>
          <w:lang w:val="es-ES"/>
        </w:rPr>
        <w:t xml:space="preserve"> fuentes multilaterales y algunas corrientes de financiación privadas.</w:t>
      </w:r>
    </w:p>
    <w:p w14:paraId="4C3FE43F" w14:textId="77777777" w:rsidR="00BE347C" w:rsidRPr="009C13D0" w:rsidRDefault="00BE347C">
      <w:pPr>
        <w:pStyle w:val="Para1"/>
        <w:numPr>
          <w:ilvl w:val="0"/>
          <w:numId w:val="25"/>
        </w:numPr>
        <w:tabs>
          <w:tab w:val="clear" w:pos="360"/>
        </w:tabs>
        <w:kinsoku w:val="0"/>
        <w:overflowPunct w:val="0"/>
        <w:autoSpaceDE w:val="0"/>
        <w:autoSpaceDN w:val="0"/>
        <w:snapToGrid w:val="0"/>
        <w:rPr>
          <w:rFonts w:eastAsia="Times New Roman"/>
          <w:lang w:val="es-ES"/>
        </w:rPr>
      </w:pPr>
      <w:r w:rsidRPr="009C13D0">
        <w:rPr>
          <w:rFonts w:eastAsia="Times New Roman"/>
          <w:kern w:val="22"/>
          <w:lang w:val="es-ES"/>
        </w:rPr>
        <w:t xml:space="preserve">Una comparación de los datos aportados a través del marco de presentación de informes financieros </w:t>
      </w:r>
      <w:r w:rsidR="00E2780B" w:rsidRPr="009C13D0">
        <w:rPr>
          <w:rFonts w:eastAsia="Times New Roman"/>
          <w:kern w:val="22"/>
          <w:lang w:val="es-ES"/>
        </w:rPr>
        <w:t xml:space="preserve">con los datos </w:t>
      </w:r>
      <w:r w:rsidRPr="009C13D0">
        <w:rPr>
          <w:rFonts w:eastAsia="Times New Roman"/>
          <w:kern w:val="22"/>
          <w:lang w:val="es-ES"/>
        </w:rPr>
        <w:t xml:space="preserve">del CRS de la OCDE arroja una serie de observaciones. En primer lugar, no parece haber una carencia significativa de presentación de informes en lo que respecta a los datos del marcador de diversidad biológica del CRS. La carencia en la presentación de informes en este caso es muy inferior a la carencia de presentación de informes que existe en el conjunto de datos del marco de presentación de informes financieros. En segundo lugar, la presentación de informes en el marco de presentación de informes financieros parecería ser en gran medida una duplicación de presentación de informes (con el paso adicional de aplicar el o los coeficientes pertinentes para la corriente “significativa” y agregando la ayuda multilateral), y la </w:t>
      </w:r>
      <w:r w:rsidR="00E2780B" w:rsidRPr="009C13D0">
        <w:rPr>
          <w:rFonts w:eastAsia="Times New Roman"/>
          <w:kern w:val="22"/>
          <w:lang w:val="es-ES"/>
        </w:rPr>
        <w:t>ca</w:t>
      </w:r>
      <w:r w:rsidRPr="009C13D0">
        <w:rPr>
          <w:rFonts w:eastAsia="Times New Roman"/>
          <w:kern w:val="22"/>
          <w:lang w:val="es-ES"/>
        </w:rPr>
        <w:t xml:space="preserve">rencia en la presentación de informes podría estar reflejando esta carga adicional de presentación de informes. En tercer lugar, si bien los datos de los marcadores de Río (de diversidad biológica) en el CRS no están agregados, igual permiten evaluar por separado si han aumentado los recursos que se movilizan en las corrientes “principal” y “significativa”. En cuarto lugar, las limitaciones de los datos de los marcadores de Río (en el sentido de que comprenden solo a miembros del CAD y solo a ayuda bilateral) se están atendiendo cada vez más con otros conjuntos de datos disponibles en el CRS de la OCDE. Tomadas en su conjunto, estas observaciones indican que existe una oportunidad </w:t>
      </w:r>
      <w:r w:rsidRPr="009C13D0">
        <w:rPr>
          <w:rFonts w:eastAsia="Times New Roman"/>
          <w:kern w:val="22"/>
          <w:lang w:val="es-ES"/>
        </w:rPr>
        <w:lastRenderedPageBreak/>
        <w:t>potencialmente importante para racionalizar el seguimiento y la presentación de informes sobre flujos internacionales</w:t>
      </w:r>
      <w:r w:rsidR="00E2780B" w:rsidRPr="009C13D0">
        <w:rPr>
          <w:rFonts w:eastAsia="Times New Roman"/>
          <w:kern w:val="22"/>
          <w:lang w:val="es-ES"/>
        </w:rPr>
        <w:t>,</w:t>
      </w:r>
      <w:r w:rsidRPr="009C13D0">
        <w:rPr>
          <w:rFonts w:eastAsia="Times New Roman"/>
          <w:kern w:val="22"/>
          <w:lang w:val="es-ES"/>
        </w:rPr>
        <w:t xml:space="preserve"> mediante la utilización de los datos brindados por el CRS de la OCDE. La adopción, según proceda, de una decisión general en este sentido podría complementarse con orientaciones brindadas</w:t>
      </w:r>
      <w:r w:rsidR="00E2780B" w:rsidRPr="009C13D0">
        <w:rPr>
          <w:rFonts w:eastAsia="Times New Roman"/>
          <w:kern w:val="22"/>
          <w:lang w:val="es-ES"/>
        </w:rPr>
        <w:t xml:space="preserve"> a la Secretaría</w:t>
      </w:r>
      <w:r w:rsidRPr="009C13D0">
        <w:rPr>
          <w:rFonts w:eastAsia="Times New Roman"/>
          <w:kern w:val="22"/>
          <w:lang w:val="es-ES"/>
        </w:rPr>
        <w:t xml:space="preserve"> por la Conferencia de las Partes (y, posteriormente, por Partes individuales)</w:t>
      </w:r>
      <w:r w:rsidR="00E2780B" w:rsidRPr="009C13D0">
        <w:rPr>
          <w:rFonts w:eastAsia="Times New Roman"/>
          <w:kern w:val="22"/>
          <w:lang w:val="es-ES"/>
        </w:rPr>
        <w:t xml:space="preserve"> sobre cómo analizar los datos</w:t>
      </w:r>
      <w:r>
        <w:rPr>
          <w:rStyle w:val="FootnoteReference"/>
          <w:rFonts w:eastAsia="Times New Roman"/>
          <w:kern w:val="22"/>
        </w:rPr>
        <w:footnoteReference w:id="13"/>
      </w:r>
      <w:r w:rsidRPr="009C13D0">
        <w:rPr>
          <w:rFonts w:eastAsia="Times New Roman"/>
          <w:kern w:val="22"/>
          <w:lang w:val="es-ES"/>
        </w:rPr>
        <w:t>.</w:t>
      </w:r>
    </w:p>
    <w:p w14:paraId="4C3FE440" w14:textId="77777777" w:rsidR="00BE347C" w:rsidRPr="009C13D0" w:rsidRDefault="00BE347C">
      <w:pPr>
        <w:pStyle w:val="Heading1"/>
        <w:suppressLineNumbers/>
        <w:suppressAutoHyphens/>
        <w:kinsoku w:val="0"/>
        <w:overflowPunct w:val="0"/>
        <w:autoSpaceDE w:val="0"/>
        <w:autoSpaceDN w:val="0"/>
        <w:adjustRightInd w:val="0"/>
        <w:snapToGrid w:val="0"/>
        <w:spacing w:before="120"/>
        <w:ind w:left="1440" w:hanging="720"/>
        <w:jc w:val="left"/>
        <w:rPr>
          <w:rFonts w:eastAsia="Times New Roman"/>
          <w:lang w:val="es-ES"/>
        </w:rPr>
      </w:pPr>
      <w:r w:rsidRPr="009C13D0">
        <w:rPr>
          <w:rFonts w:eastAsia="Times New Roman"/>
          <w:kern w:val="22"/>
          <w:lang w:val="es-ES"/>
        </w:rPr>
        <w:t>IV.</w:t>
      </w:r>
      <w:r w:rsidRPr="009C13D0">
        <w:rPr>
          <w:rFonts w:eastAsia="Times New Roman"/>
          <w:kern w:val="22"/>
          <w:lang w:val="es-ES"/>
        </w:rPr>
        <w:tab/>
        <w:t>Inclusión de la diversidad biológica en prioridades y</w:t>
      </w:r>
      <w:r w:rsidR="00E2780B" w:rsidRPr="009C13D0">
        <w:rPr>
          <w:rFonts w:eastAsia="Times New Roman"/>
          <w:kern w:val="22"/>
          <w:lang w:val="es-ES"/>
        </w:rPr>
        <w:t> </w:t>
      </w:r>
      <w:r w:rsidRPr="009C13D0">
        <w:rPr>
          <w:rFonts w:eastAsia="Times New Roman"/>
          <w:kern w:val="22"/>
          <w:lang w:val="es-ES"/>
        </w:rPr>
        <w:t>planes y estimación o evaluación de valores</w:t>
      </w:r>
    </w:p>
    <w:p w14:paraId="4C3FE441" w14:textId="77777777" w:rsidR="00BE347C" w:rsidRPr="009C13D0" w:rsidRDefault="00BE347C">
      <w:pPr>
        <w:pStyle w:val="Para1"/>
        <w:numPr>
          <w:ilvl w:val="0"/>
          <w:numId w:val="25"/>
        </w:numPr>
        <w:tabs>
          <w:tab w:val="clear" w:pos="360"/>
        </w:tabs>
        <w:kinsoku w:val="0"/>
        <w:overflowPunct w:val="0"/>
        <w:autoSpaceDE w:val="0"/>
        <w:autoSpaceDN w:val="0"/>
        <w:snapToGrid w:val="0"/>
        <w:rPr>
          <w:rFonts w:eastAsia="Times New Roman"/>
          <w:lang w:val="es-ES"/>
        </w:rPr>
      </w:pPr>
      <w:r w:rsidRPr="009C13D0">
        <w:rPr>
          <w:rFonts w:eastAsia="Times New Roman"/>
          <w:kern w:val="22"/>
          <w:lang w:val="es-ES"/>
        </w:rPr>
        <w:t>La meta b) de las metas de movilización de recursos adoptadas en la decisión</w:t>
      </w:r>
      <w:r w:rsidR="00A04F45" w:rsidRPr="009C13D0">
        <w:rPr>
          <w:rFonts w:eastAsia="Times New Roman"/>
          <w:kern w:val="22"/>
          <w:lang w:val="es-ES"/>
        </w:rPr>
        <w:t> </w:t>
      </w:r>
      <w:r w:rsidRPr="009C13D0">
        <w:rPr>
          <w:rFonts w:eastAsia="Times New Roman"/>
          <w:kern w:val="22"/>
          <w:lang w:val="es-ES"/>
        </w:rPr>
        <w:t xml:space="preserve">XII/3 </w:t>
      </w:r>
      <w:r w:rsidR="00A04F45" w:rsidRPr="009C13D0">
        <w:rPr>
          <w:rFonts w:eastAsia="Times New Roman"/>
          <w:kern w:val="22"/>
          <w:lang w:val="es-ES"/>
        </w:rPr>
        <w:t>bus</w:t>
      </w:r>
      <w:r w:rsidRPr="009C13D0">
        <w:rPr>
          <w:rFonts w:eastAsia="Times New Roman"/>
          <w:kern w:val="22"/>
          <w:lang w:val="es-ES"/>
        </w:rPr>
        <w:t>caba que, para 2015, el 100 % de las Partes, y en todo caso por lo menos un 75 % de las Partes, hubieran incluido a la diversidad biológica en sus prioridades o planes de desarrollo nacionales y, por lo tanto, hubieran adoptado disposiciones financieras nacionales apropiadas.</w:t>
      </w:r>
    </w:p>
    <w:p w14:paraId="4C3FE442" w14:textId="77777777" w:rsidR="00BE347C" w:rsidRPr="009C13D0" w:rsidRDefault="00BE347C">
      <w:pPr>
        <w:pStyle w:val="Para1"/>
        <w:numPr>
          <w:ilvl w:val="0"/>
          <w:numId w:val="25"/>
        </w:numPr>
        <w:tabs>
          <w:tab w:val="clear" w:pos="360"/>
        </w:tabs>
        <w:kinsoku w:val="0"/>
        <w:overflowPunct w:val="0"/>
        <w:autoSpaceDE w:val="0"/>
        <w:autoSpaceDN w:val="0"/>
        <w:snapToGrid w:val="0"/>
        <w:rPr>
          <w:rFonts w:eastAsia="Times New Roman"/>
          <w:lang w:val="es-ES"/>
        </w:rPr>
      </w:pPr>
      <w:r w:rsidRPr="009C13D0">
        <w:rPr>
          <w:rFonts w:eastAsia="Times New Roman"/>
          <w:kern w:val="22"/>
          <w:lang w:val="es-ES"/>
        </w:rPr>
        <w:t>Para el período</w:t>
      </w:r>
      <w:r w:rsidR="00A04F45" w:rsidRPr="009C13D0">
        <w:rPr>
          <w:rFonts w:eastAsia="Times New Roman"/>
          <w:kern w:val="22"/>
          <w:lang w:val="es-ES"/>
        </w:rPr>
        <w:t> </w:t>
      </w:r>
      <w:r w:rsidRPr="009C13D0">
        <w:rPr>
          <w:rFonts w:eastAsia="Times New Roman"/>
          <w:kern w:val="22"/>
          <w:lang w:val="es-ES"/>
        </w:rPr>
        <w:t>2015 de presentación de informes, 94 Partes respondieron sobre si habían incluido la diversidad biológica en sus prioridades o planes de desarrollo nacionales. Todas ellas, lo que equivale aproximadamente a un 50 % del total de Partes, informaron que habían logrado al menos algún progreso en ese sentido: 65 Partes, o el 69 % de las que respondieron, indicaron que se había logrado cierta inclusión, mientras que 29 países, o el 31 %, indicaron que se había logrado una amplia inclusión. Este progreso alentador con respecto a la meta b) de la decisión XII/3 parecería haberse mantenido en el ciclo</w:t>
      </w:r>
      <w:r w:rsidR="00A04F45" w:rsidRPr="009C13D0">
        <w:rPr>
          <w:rFonts w:eastAsia="Times New Roman"/>
          <w:kern w:val="22"/>
          <w:lang w:val="es-ES"/>
        </w:rPr>
        <w:t> </w:t>
      </w:r>
      <w:r w:rsidRPr="009C13D0">
        <w:rPr>
          <w:rFonts w:eastAsia="Times New Roman"/>
          <w:kern w:val="22"/>
          <w:lang w:val="es-ES"/>
        </w:rPr>
        <w:t>2020 de presentación de informes, en el que las 48 Partes que presentaron informes reportaron que habían logrado al menos cierto</w:t>
      </w:r>
      <w:r w:rsidR="00A04F45" w:rsidRPr="009C13D0">
        <w:rPr>
          <w:rFonts w:eastAsia="Times New Roman"/>
          <w:kern w:val="22"/>
          <w:lang w:val="es-ES"/>
        </w:rPr>
        <w:t>s</w:t>
      </w:r>
      <w:r w:rsidRPr="009C13D0">
        <w:rPr>
          <w:rFonts w:eastAsia="Times New Roman"/>
          <w:kern w:val="22"/>
          <w:lang w:val="es-ES"/>
        </w:rPr>
        <w:t xml:space="preserve"> progreso</w:t>
      </w:r>
      <w:r w:rsidR="00A04F45" w:rsidRPr="009C13D0">
        <w:rPr>
          <w:rFonts w:eastAsia="Times New Roman"/>
          <w:kern w:val="22"/>
          <w:lang w:val="es-ES"/>
        </w:rPr>
        <w:t>s</w:t>
      </w:r>
      <w:r w:rsidRPr="009C13D0">
        <w:rPr>
          <w:rFonts w:eastAsia="Times New Roman"/>
          <w:kern w:val="22"/>
          <w:lang w:val="es-ES"/>
        </w:rPr>
        <w:t>: 28 Partes, o el 58 % de las Partes que presentaron informes, indicaron que se había logrado cierta inclusión, mientras que 20 países, o el 42 %, indicaron que se había logrado una amplia inclusión. Como vías principales para la integración efectiva de la diversidad biológica, los países mencionaron sobre todo la articulación con planes sectoriales o planes o políticas de alto nivel, como, por ejemplo, planes de crecimiento o desarrollo (sostenible) nacionales, marcos de eficiencia de recursos o incluso la constitución nacional.</w:t>
      </w:r>
    </w:p>
    <w:p w14:paraId="4C3FE443" w14:textId="77777777" w:rsidR="00BE347C" w:rsidRPr="009C13D0" w:rsidRDefault="00BE347C">
      <w:pPr>
        <w:pStyle w:val="Para1"/>
        <w:numPr>
          <w:ilvl w:val="0"/>
          <w:numId w:val="25"/>
        </w:numPr>
        <w:tabs>
          <w:tab w:val="clear" w:pos="360"/>
        </w:tabs>
        <w:kinsoku w:val="0"/>
        <w:overflowPunct w:val="0"/>
        <w:autoSpaceDE w:val="0"/>
        <w:autoSpaceDN w:val="0"/>
        <w:snapToGrid w:val="0"/>
        <w:rPr>
          <w:rFonts w:eastAsia="Times New Roman"/>
          <w:lang w:val="es-ES"/>
        </w:rPr>
      </w:pPr>
      <w:r w:rsidRPr="009C13D0">
        <w:rPr>
          <w:rFonts w:eastAsia="Times New Roman"/>
          <w:kern w:val="22"/>
          <w:lang w:val="es-ES"/>
        </w:rPr>
        <w:t>Como parte de la meta d), la decisión</w:t>
      </w:r>
      <w:r w:rsidR="00A04F45" w:rsidRPr="009C13D0">
        <w:rPr>
          <w:rFonts w:eastAsia="Times New Roman"/>
          <w:kern w:val="22"/>
          <w:lang w:val="es-ES"/>
        </w:rPr>
        <w:t> </w:t>
      </w:r>
      <w:r w:rsidRPr="009C13D0">
        <w:rPr>
          <w:rFonts w:eastAsia="Times New Roman"/>
          <w:kern w:val="22"/>
          <w:lang w:val="es-ES"/>
        </w:rPr>
        <w:t>XII/3 estableció que se procuraría que el 30 % de las Partes hubieran valorado o evaluado los valores ecológicos, genéticos, socioeconómicos, científicos, educativos, culturales, recreativos y estéticos intrínsecos de la diversidad biológica y sus componentes. Informes anteriores habían señalado progresos en este sentido y esos progresos se han mantenido. En el ciclo</w:t>
      </w:r>
      <w:r w:rsidR="00A04F45" w:rsidRPr="009C13D0">
        <w:rPr>
          <w:rFonts w:eastAsia="Times New Roman"/>
          <w:kern w:val="22"/>
          <w:lang w:val="es-ES"/>
        </w:rPr>
        <w:t> </w:t>
      </w:r>
      <w:r w:rsidRPr="009C13D0">
        <w:rPr>
          <w:rFonts w:eastAsia="Times New Roman"/>
          <w:kern w:val="22"/>
          <w:lang w:val="es-ES"/>
        </w:rPr>
        <w:t>2015 de presentación de informes, 8 Partes, o el 9 %, indicaron que se habían llevado a cabo evaluaciones exhaustivas y el 90 % de los países que presentaron informes, o el 42 % de todas las Partes, informaron que habían realizado al menos algunas evaluaciones. En el ciclo</w:t>
      </w:r>
      <w:r w:rsidR="00A04F45" w:rsidRPr="009C13D0">
        <w:rPr>
          <w:rFonts w:eastAsia="Times New Roman"/>
          <w:kern w:val="22"/>
          <w:lang w:val="es-ES"/>
        </w:rPr>
        <w:t> </w:t>
      </w:r>
      <w:r w:rsidRPr="009C13D0">
        <w:rPr>
          <w:rFonts w:eastAsia="Times New Roman"/>
          <w:kern w:val="22"/>
          <w:lang w:val="es-ES"/>
        </w:rPr>
        <w:t>2020 de presentación de informes, 5</w:t>
      </w:r>
      <w:r w:rsidR="00A04F45" w:rsidRPr="009C13D0">
        <w:rPr>
          <w:rFonts w:eastAsia="Times New Roman"/>
          <w:kern w:val="22"/>
          <w:lang w:val="es-ES"/>
        </w:rPr>
        <w:t> </w:t>
      </w:r>
      <w:r w:rsidRPr="009C13D0">
        <w:rPr>
          <w:rFonts w:eastAsia="Times New Roman"/>
          <w:kern w:val="22"/>
          <w:lang w:val="es-ES"/>
        </w:rPr>
        <w:t>Partes (o el 10 %) indicaron que se habían llevado a cabo evaluaciones exhaustivas y el 90 % de los países que presentaron informes (o el 22 % de todas las Partes) informaron que habían realizado al menos algunas evaluaciones. Si se compara con el porcen</w:t>
      </w:r>
      <w:r w:rsidR="00A04F45" w:rsidRPr="009C13D0">
        <w:rPr>
          <w:rFonts w:eastAsia="Times New Roman"/>
          <w:kern w:val="22"/>
          <w:lang w:val="es-ES"/>
        </w:rPr>
        <w:t>taje meta del 30 %, esto sigue i</w:t>
      </w:r>
      <w:r w:rsidRPr="009C13D0">
        <w:rPr>
          <w:rFonts w:eastAsia="Times New Roman"/>
          <w:kern w:val="22"/>
          <w:lang w:val="es-ES"/>
        </w:rPr>
        <w:t>nd</w:t>
      </w:r>
      <w:r w:rsidR="00A04F45" w:rsidRPr="009C13D0">
        <w:rPr>
          <w:rFonts w:eastAsia="Times New Roman"/>
          <w:kern w:val="22"/>
          <w:lang w:val="es-ES"/>
        </w:rPr>
        <w:t>icand</w:t>
      </w:r>
      <w:r w:rsidRPr="009C13D0">
        <w:rPr>
          <w:rFonts w:eastAsia="Times New Roman"/>
          <w:kern w:val="22"/>
          <w:lang w:val="es-ES"/>
        </w:rPr>
        <w:t xml:space="preserve">o un resultado bastante satisfactorio. Los países mencionaron evaluaciones exhaustivas o estudios de valoración a escalas menores, posiblemente con un enfoque sectorial. Por ejemplo, </w:t>
      </w:r>
      <w:proofErr w:type="spellStart"/>
      <w:r w:rsidRPr="009C13D0">
        <w:rPr>
          <w:rFonts w:eastAsia="Times New Roman"/>
          <w:kern w:val="22"/>
          <w:lang w:val="es-ES"/>
        </w:rPr>
        <w:t>Türkiye</w:t>
      </w:r>
      <w:proofErr w:type="spellEnd"/>
      <w:r w:rsidRPr="009C13D0">
        <w:rPr>
          <w:rFonts w:eastAsia="Times New Roman"/>
          <w:kern w:val="22"/>
          <w:lang w:val="es-ES"/>
        </w:rPr>
        <w:t xml:space="preserve"> mencionó su Proyecto Nacional de Inventario y Seguimiento de la Diversidad Biológica, mientras que el Reino Unido se refirió a su presentación de informes anuales en relación con una serie de cuentas de capital natural, que se establecieron luego de su Evaluación Nacional de Ecosistemas en 2011. El Reino Unido también mencionó su patrocinio del Informe </w:t>
      </w:r>
      <w:proofErr w:type="spellStart"/>
      <w:r w:rsidRPr="009C13D0">
        <w:rPr>
          <w:rFonts w:eastAsia="Times New Roman"/>
          <w:kern w:val="22"/>
          <w:lang w:val="es-ES"/>
        </w:rPr>
        <w:t>Dasgupta</w:t>
      </w:r>
      <w:proofErr w:type="spellEnd"/>
      <w:r w:rsidRPr="009C13D0">
        <w:rPr>
          <w:rFonts w:eastAsia="Times New Roman"/>
          <w:kern w:val="22"/>
          <w:lang w:val="es-ES"/>
        </w:rPr>
        <w:t xml:space="preserve"> sobre la Economía de la Biodiversidad, como un nuevo marco económico amplio que tiene en cuenta la dependencia de la humanidad de la naturaleza.</w:t>
      </w:r>
    </w:p>
    <w:p w14:paraId="4C3FE444" w14:textId="77777777" w:rsidR="00BE347C" w:rsidRPr="009C13D0" w:rsidRDefault="00BE347C">
      <w:pPr>
        <w:pStyle w:val="Heading1"/>
        <w:suppressLineNumbers/>
        <w:tabs>
          <w:tab w:val="clear" w:pos="720"/>
        </w:tabs>
        <w:suppressAutoHyphens/>
        <w:kinsoku w:val="0"/>
        <w:overflowPunct w:val="0"/>
        <w:autoSpaceDE w:val="0"/>
        <w:autoSpaceDN w:val="0"/>
        <w:adjustRightInd w:val="0"/>
        <w:snapToGrid w:val="0"/>
        <w:spacing w:before="120"/>
        <w:rPr>
          <w:rFonts w:eastAsia="Times New Roman"/>
          <w:lang w:val="es-ES"/>
        </w:rPr>
      </w:pPr>
      <w:r w:rsidRPr="009C13D0">
        <w:rPr>
          <w:rFonts w:eastAsia="Times New Roman"/>
          <w:kern w:val="22"/>
          <w:lang w:val="es-ES"/>
        </w:rPr>
        <w:lastRenderedPageBreak/>
        <w:t>V.</w:t>
      </w:r>
      <w:r w:rsidRPr="009C13D0">
        <w:rPr>
          <w:rFonts w:eastAsia="Times New Roman"/>
          <w:kern w:val="22"/>
          <w:lang w:val="es-ES"/>
        </w:rPr>
        <w:tab/>
        <w:t>Presentación de informes sobre gastos nacionales corrientes en diversidad biológica</w:t>
      </w:r>
    </w:p>
    <w:p w14:paraId="4C3FE445" w14:textId="77777777" w:rsidR="00BE347C" w:rsidRPr="009C13D0" w:rsidRDefault="00BE347C">
      <w:pPr>
        <w:pStyle w:val="Para1"/>
        <w:numPr>
          <w:ilvl w:val="0"/>
          <w:numId w:val="25"/>
        </w:numPr>
        <w:tabs>
          <w:tab w:val="clear" w:pos="360"/>
        </w:tabs>
        <w:kinsoku w:val="0"/>
        <w:overflowPunct w:val="0"/>
        <w:autoSpaceDE w:val="0"/>
        <w:autoSpaceDN w:val="0"/>
        <w:snapToGrid w:val="0"/>
        <w:rPr>
          <w:rFonts w:eastAsia="Times New Roman"/>
          <w:kern w:val="22"/>
          <w:lang w:val="es-ES"/>
        </w:rPr>
      </w:pPr>
      <w:r w:rsidRPr="009C13D0">
        <w:rPr>
          <w:rFonts w:eastAsia="Times New Roman"/>
          <w:kern w:val="22"/>
          <w:lang w:val="es-ES"/>
        </w:rPr>
        <w:t>La meta c) de las metas de movilización de recursos adoptadas en la decisión</w:t>
      </w:r>
      <w:r w:rsidR="00E53A94" w:rsidRPr="009C13D0">
        <w:rPr>
          <w:rFonts w:eastAsia="Times New Roman"/>
          <w:kern w:val="22"/>
          <w:lang w:val="es-ES"/>
        </w:rPr>
        <w:t> </w:t>
      </w:r>
      <w:r w:rsidRPr="009C13D0">
        <w:rPr>
          <w:rFonts w:eastAsia="Times New Roman"/>
          <w:kern w:val="22"/>
          <w:lang w:val="es-ES"/>
        </w:rPr>
        <w:t>XII/3 buscaba que para 2015 el 100 % de las Partes, y en todo caso por lo menos un 75 % de las Partes, que contaran con recursos financieros adecuados hubieran informado sobre gastos nacionales en diversidad biológica y sobre necesidades, déficits y prioridades de financiación.</w:t>
      </w:r>
    </w:p>
    <w:p w14:paraId="4C3FE446" w14:textId="77777777" w:rsidR="00BE347C" w:rsidRPr="009C13D0" w:rsidRDefault="00BE347C">
      <w:pPr>
        <w:pStyle w:val="Para1"/>
        <w:numPr>
          <w:ilvl w:val="0"/>
          <w:numId w:val="25"/>
        </w:numPr>
        <w:tabs>
          <w:tab w:val="clear" w:pos="360"/>
        </w:tabs>
        <w:kinsoku w:val="0"/>
        <w:overflowPunct w:val="0"/>
        <w:autoSpaceDE w:val="0"/>
        <w:autoSpaceDN w:val="0"/>
        <w:snapToGrid w:val="0"/>
        <w:rPr>
          <w:rFonts w:eastAsia="Times New Roman"/>
          <w:lang w:val="es-ES"/>
        </w:rPr>
      </w:pPr>
      <w:r w:rsidRPr="009C13D0">
        <w:rPr>
          <w:rFonts w:eastAsia="Times New Roman"/>
          <w:kern w:val="22"/>
          <w:lang w:val="es-ES"/>
        </w:rPr>
        <w:t>De las 97 Partes que reportaron progresos iniciales hasta 2015, 88 Partes, o más del 90 %, informaron sobre el apoyo financiero anual que habían brindado para actividades nacionales relacionadas con la diversidad biológica en el país. Si bien esto también podría verse como un resultado satisfactorio, representa solo cerca del 46 % de todas las Partes. Por lo tanto, en términos estrictos, este elemento de la meta c) de la decisión XII/3 no se ha cumplido.</w:t>
      </w:r>
    </w:p>
    <w:p w14:paraId="4C3FE447" w14:textId="77777777" w:rsidR="00BE347C" w:rsidRPr="009C13D0" w:rsidRDefault="00BE347C">
      <w:pPr>
        <w:pStyle w:val="Para1"/>
        <w:numPr>
          <w:ilvl w:val="0"/>
          <w:numId w:val="25"/>
        </w:numPr>
        <w:tabs>
          <w:tab w:val="clear" w:pos="360"/>
        </w:tabs>
        <w:kinsoku w:val="0"/>
        <w:overflowPunct w:val="0"/>
        <w:autoSpaceDE w:val="0"/>
        <w:autoSpaceDN w:val="0"/>
        <w:snapToGrid w:val="0"/>
        <w:rPr>
          <w:rFonts w:eastAsia="Times New Roman"/>
          <w:lang w:val="es-ES"/>
        </w:rPr>
      </w:pPr>
      <w:r w:rsidRPr="009C13D0">
        <w:rPr>
          <w:rFonts w:eastAsia="Times New Roman"/>
          <w:kern w:val="22"/>
          <w:lang w:val="es-ES"/>
        </w:rPr>
        <w:t>La meta e) de las metas de movilización de recursos requería que se movilizaran recursos financieros nacionales de todas las fuentes a fin de reducir la brecha entre las necesidades identificadas y los recursos disponibles en el plano nacional. Si bien los datos no permiten realizar comparaciones entre países o elaborar una cifra agregada significativa de gastos nacionales en diversidad biológica, sí permiten, en cierta medida, analizar las tendencias en la evolución de los gastos relacionados con la diversidad biológica</w:t>
      </w:r>
      <w:r w:rsidR="00E53A94" w:rsidRPr="009C13D0">
        <w:rPr>
          <w:rFonts w:eastAsia="Times New Roman"/>
          <w:kern w:val="22"/>
          <w:lang w:val="es-ES"/>
        </w:rPr>
        <w:t> </w:t>
      </w:r>
      <w:r w:rsidRPr="009C13D0">
        <w:rPr>
          <w:rFonts w:eastAsia="Times New Roman"/>
          <w:kern w:val="22"/>
          <w:lang w:val="es-ES"/>
        </w:rPr>
        <w:t>a lo largo del tiempo, aunque no en todos los casos</w:t>
      </w:r>
      <w:r>
        <w:rPr>
          <w:rStyle w:val="FootnoteReference"/>
          <w:rFonts w:eastAsia="Times New Roman"/>
          <w:kern w:val="22"/>
        </w:rPr>
        <w:footnoteReference w:id="14"/>
      </w:r>
      <w:r w:rsidRPr="009C13D0">
        <w:rPr>
          <w:rFonts w:eastAsia="Times New Roman"/>
          <w:kern w:val="22"/>
          <w:lang w:val="es-ES"/>
        </w:rPr>
        <w:t>. En el cuadro 3 que figura a continuación se resume ese análisis, que se realizó en la medida de lo posible. En aproximadamente la mitad de los países las tendencias en los gastos relacionados con la diversidad biológica son crecientes, lo que indica que hasta 2015 se habían logrado ciertos progresos. No obstante, la otra mitad relativiza ese resultado dado que en esos países se registraron tendencias decrecientes o estancamiento.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348"/>
        <w:gridCol w:w="1260"/>
        <w:gridCol w:w="1620"/>
        <w:gridCol w:w="1620"/>
        <w:gridCol w:w="900"/>
        <w:gridCol w:w="944"/>
      </w:tblGrid>
      <w:tr w:rsidR="00BE347C" w:rsidRPr="009C13D0" w14:paraId="4C3FE449" w14:textId="77777777">
        <w:trPr>
          <w:cantSplit/>
          <w:jc w:val="center"/>
        </w:trPr>
        <w:tc>
          <w:tcPr>
            <w:tcW w:w="9692" w:type="dxa"/>
            <w:gridSpan w:val="6"/>
            <w:tcBorders>
              <w:top w:val="nil"/>
              <w:left w:val="nil"/>
              <w:bottom w:val="single" w:sz="4" w:space="0" w:color="auto"/>
              <w:right w:val="nil"/>
            </w:tcBorders>
          </w:tcPr>
          <w:p w14:paraId="4C3FE448" w14:textId="77777777" w:rsidR="00BE347C" w:rsidRPr="009C13D0" w:rsidRDefault="00BE347C">
            <w:pPr>
              <w:pStyle w:val="ListParagraph"/>
              <w:keepNext/>
              <w:suppressLineNumbers/>
              <w:suppressAutoHyphens/>
              <w:kinsoku w:val="0"/>
              <w:overflowPunct w:val="0"/>
              <w:autoSpaceDE w:val="0"/>
              <w:autoSpaceDN w:val="0"/>
              <w:adjustRightInd w:val="0"/>
              <w:snapToGrid w:val="0"/>
              <w:spacing w:before="60" w:after="60"/>
              <w:ind w:left="0"/>
              <w:jc w:val="left"/>
              <w:rPr>
                <w:rFonts w:eastAsia="Times New Roman"/>
                <w:lang w:val="es-ES"/>
              </w:rPr>
            </w:pPr>
            <w:r w:rsidRPr="009C13D0">
              <w:rPr>
                <w:rFonts w:eastAsia="Times New Roman"/>
                <w:b/>
                <w:bCs/>
                <w:kern w:val="22"/>
                <w:lang w:val="es-ES"/>
              </w:rPr>
              <w:t>Cuadro 3. Tendencias en los gastos nacionales relacionados con la diversidad biológica (hasta 2015), marco de presentación de informes financieros</w:t>
            </w:r>
          </w:p>
        </w:tc>
      </w:tr>
      <w:tr w:rsidR="00BE347C" w14:paraId="4C3FE44C" w14:textId="77777777">
        <w:trPr>
          <w:cantSplit/>
          <w:jc w:val="center"/>
        </w:trPr>
        <w:tc>
          <w:tcPr>
            <w:tcW w:w="3348" w:type="dxa"/>
            <w:tcBorders>
              <w:top w:val="single" w:sz="4" w:space="0" w:color="auto"/>
              <w:left w:val="single" w:sz="4" w:space="0" w:color="auto"/>
              <w:bottom w:val="single" w:sz="4" w:space="0" w:color="auto"/>
              <w:right w:val="single" w:sz="4" w:space="0" w:color="auto"/>
            </w:tcBorders>
          </w:tcPr>
          <w:p w14:paraId="4C3FE44A" w14:textId="77777777" w:rsidR="00BE347C" w:rsidRPr="009C13D0" w:rsidRDefault="00BE347C">
            <w:pPr>
              <w:keepNext/>
              <w:suppressLineNumbers/>
              <w:suppressAutoHyphens/>
              <w:kinsoku w:val="0"/>
              <w:overflowPunct w:val="0"/>
              <w:autoSpaceDE w:val="0"/>
              <w:autoSpaceDN w:val="0"/>
              <w:adjustRightInd w:val="0"/>
              <w:snapToGrid w:val="0"/>
              <w:spacing w:before="40" w:after="40"/>
              <w:ind w:left="360"/>
              <w:rPr>
                <w:rFonts w:eastAsia="Times New Roman"/>
                <w:kern w:val="22"/>
                <w:lang w:val="es-ES"/>
              </w:rPr>
            </w:pPr>
          </w:p>
        </w:tc>
        <w:tc>
          <w:tcPr>
            <w:tcW w:w="6344" w:type="dxa"/>
            <w:gridSpan w:val="5"/>
            <w:tcBorders>
              <w:top w:val="single" w:sz="4" w:space="0" w:color="auto"/>
              <w:left w:val="single" w:sz="4" w:space="0" w:color="auto"/>
              <w:bottom w:val="single" w:sz="4" w:space="0" w:color="auto"/>
              <w:right w:val="single" w:sz="4" w:space="0" w:color="auto"/>
            </w:tcBorders>
          </w:tcPr>
          <w:p w14:paraId="4C3FE44B" w14:textId="77777777" w:rsidR="00BE347C" w:rsidRDefault="00BE347C">
            <w:pPr>
              <w:keepNext/>
              <w:suppressLineNumbers/>
              <w:suppressAutoHyphens/>
              <w:kinsoku w:val="0"/>
              <w:overflowPunct w:val="0"/>
              <w:autoSpaceDE w:val="0"/>
              <w:autoSpaceDN w:val="0"/>
              <w:adjustRightInd w:val="0"/>
              <w:snapToGrid w:val="0"/>
              <w:spacing w:before="40" w:after="40"/>
              <w:ind w:left="360"/>
              <w:jc w:val="center"/>
              <w:rPr>
                <w:rFonts w:eastAsia="Times New Roman"/>
              </w:rPr>
            </w:pPr>
            <w:proofErr w:type="spellStart"/>
            <w:r>
              <w:rPr>
                <w:rFonts w:eastAsia="Times New Roman"/>
                <w:i/>
                <w:iCs/>
                <w:kern w:val="22"/>
              </w:rPr>
              <w:t>Número</w:t>
            </w:r>
            <w:proofErr w:type="spellEnd"/>
            <w:r>
              <w:rPr>
                <w:rFonts w:eastAsia="Times New Roman"/>
                <w:i/>
                <w:iCs/>
                <w:kern w:val="22"/>
              </w:rPr>
              <w:t xml:space="preserve"> de </w:t>
            </w:r>
            <w:proofErr w:type="spellStart"/>
            <w:r>
              <w:rPr>
                <w:rFonts w:eastAsia="Times New Roman"/>
                <w:i/>
                <w:iCs/>
                <w:kern w:val="22"/>
              </w:rPr>
              <w:t>países</w:t>
            </w:r>
            <w:proofErr w:type="spellEnd"/>
          </w:p>
        </w:tc>
      </w:tr>
      <w:tr w:rsidR="00BE347C" w14:paraId="4C3FE453" w14:textId="77777777" w:rsidTr="00471212">
        <w:trPr>
          <w:cantSplit/>
          <w:jc w:val="center"/>
        </w:trPr>
        <w:tc>
          <w:tcPr>
            <w:tcW w:w="3348" w:type="dxa"/>
            <w:tcBorders>
              <w:top w:val="single" w:sz="4" w:space="0" w:color="auto"/>
              <w:left w:val="single" w:sz="4" w:space="0" w:color="auto"/>
              <w:bottom w:val="single" w:sz="4" w:space="0" w:color="auto"/>
              <w:right w:val="single" w:sz="4" w:space="0" w:color="auto"/>
            </w:tcBorders>
            <w:tcMar>
              <w:left w:w="0" w:type="dxa"/>
              <w:right w:w="29" w:type="dxa"/>
            </w:tcMar>
          </w:tcPr>
          <w:p w14:paraId="4C3FE44D" w14:textId="77777777" w:rsidR="00BE347C" w:rsidRDefault="00BE347C">
            <w:pPr>
              <w:keepNext/>
              <w:suppressLineNumbers/>
              <w:suppressAutoHyphens/>
              <w:kinsoku w:val="0"/>
              <w:overflowPunct w:val="0"/>
              <w:autoSpaceDE w:val="0"/>
              <w:autoSpaceDN w:val="0"/>
              <w:adjustRightInd w:val="0"/>
              <w:snapToGrid w:val="0"/>
              <w:spacing w:before="40" w:after="40"/>
              <w:ind w:left="360"/>
              <w:rPr>
                <w:rFonts w:eastAsia="Times New Roman"/>
                <w:kern w:val="22"/>
              </w:rPr>
            </w:pPr>
          </w:p>
        </w:tc>
        <w:tc>
          <w:tcPr>
            <w:tcW w:w="1260"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C3FE44E" w14:textId="77777777" w:rsidR="00BE347C" w:rsidRDefault="00BE347C" w:rsidP="00471212">
            <w:pPr>
              <w:keepNext/>
              <w:suppressLineNumbers/>
              <w:suppressAutoHyphens/>
              <w:kinsoku w:val="0"/>
              <w:overflowPunct w:val="0"/>
              <w:autoSpaceDE w:val="0"/>
              <w:autoSpaceDN w:val="0"/>
              <w:adjustRightInd w:val="0"/>
              <w:snapToGrid w:val="0"/>
              <w:spacing w:before="40" w:after="40"/>
              <w:ind w:left="360"/>
              <w:jc w:val="center"/>
              <w:rPr>
                <w:rFonts w:eastAsia="Times New Roman"/>
              </w:rPr>
            </w:pPr>
            <w:proofErr w:type="spellStart"/>
            <w:r>
              <w:rPr>
                <w:rFonts w:eastAsia="Times New Roman"/>
                <w:i/>
                <w:iCs/>
                <w:kern w:val="22"/>
              </w:rPr>
              <w:t>Aumento</w:t>
            </w:r>
            <w:proofErr w:type="spellEnd"/>
          </w:p>
        </w:tc>
        <w:tc>
          <w:tcPr>
            <w:tcW w:w="1620"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C3FE44F" w14:textId="77777777" w:rsidR="00BE347C" w:rsidRDefault="00BE347C" w:rsidP="00471212">
            <w:pPr>
              <w:keepNext/>
              <w:suppressLineNumbers/>
              <w:suppressAutoHyphens/>
              <w:kinsoku w:val="0"/>
              <w:overflowPunct w:val="0"/>
              <w:autoSpaceDE w:val="0"/>
              <w:autoSpaceDN w:val="0"/>
              <w:adjustRightInd w:val="0"/>
              <w:snapToGrid w:val="0"/>
              <w:spacing w:before="40" w:after="40"/>
              <w:ind w:left="360"/>
              <w:jc w:val="center"/>
              <w:rPr>
                <w:rFonts w:eastAsia="Times New Roman"/>
                <w:spacing w:val="-4"/>
              </w:rPr>
            </w:pPr>
            <w:proofErr w:type="spellStart"/>
            <w:r>
              <w:rPr>
                <w:rFonts w:eastAsia="Times New Roman"/>
                <w:i/>
                <w:iCs/>
                <w:spacing w:val="-4"/>
                <w:kern w:val="22"/>
              </w:rPr>
              <w:t>Disminución</w:t>
            </w:r>
            <w:proofErr w:type="spellEnd"/>
          </w:p>
        </w:tc>
        <w:tc>
          <w:tcPr>
            <w:tcW w:w="1620"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C3FE450" w14:textId="77777777" w:rsidR="00BE347C" w:rsidRDefault="00BE347C" w:rsidP="00471212">
            <w:pPr>
              <w:keepNext/>
              <w:suppressLineNumbers/>
              <w:suppressAutoHyphens/>
              <w:kinsoku w:val="0"/>
              <w:overflowPunct w:val="0"/>
              <w:autoSpaceDE w:val="0"/>
              <w:autoSpaceDN w:val="0"/>
              <w:adjustRightInd w:val="0"/>
              <w:snapToGrid w:val="0"/>
              <w:spacing w:before="40" w:after="40"/>
              <w:ind w:left="360"/>
              <w:jc w:val="center"/>
              <w:rPr>
                <w:rFonts w:eastAsia="Times New Roman"/>
                <w:spacing w:val="-4"/>
              </w:rPr>
            </w:pPr>
            <w:r>
              <w:rPr>
                <w:rFonts w:eastAsia="Times New Roman"/>
                <w:i/>
                <w:iCs/>
                <w:spacing w:val="-4"/>
                <w:kern w:val="22"/>
              </w:rPr>
              <w:t xml:space="preserve">Ni </w:t>
            </w:r>
            <w:proofErr w:type="spellStart"/>
            <w:r>
              <w:rPr>
                <w:rFonts w:eastAsia="Times New Roman"/>
                <w:i/>
                <w:iCs/>
                <w:spacing w:val="-4"/>
                <w:kern w:val="22"/>
              </w:rPr>
              <w:t>aumento</w:t>
            </w:r>
            <w:proofErr w:type="spellEnd"/>
            <w:r>
              <w:rPr>
                <w:rFonts w:eastAsia="Times New Roman"/>
                <w:i/>
                <w:iCs/>
                <w:spacing w:val="-4"/>
                <w:kern w:val="22"/>
              </w:rPr>
              <w:t xml:space="preserve"> </w:t>
            </w:r>
            <w:proofErr w:type="spellStart"/>
            <w:r>
              <w:rPr>
                <w:rFonts w:eastAsia="Times New Roman"/>
                <w:i/>
                <w:iCs/>
                <w:spacing w:val="-4"/>
                <w:kern w:val="22"/>
              </w:rPr>
              <w:t>ni</w:t>
            </w:r>
            <w:proofErr w:type="spellEnd"/>
            <w:r>
              <w:rPr>
                <w:rFonts w:eastAsia="Times New Roman"/>
                <w:i/>
                <w:iCs/>
                <w:spacing w:val="-4"/>
                <w:kern w:val="22"/>
              </w:rPr>
              <w:t xml:space="preserve"> </w:t>
            </w:r>
            <w:proofErr w:type="spellStart"/>
            <w:r>
              <w:rPr>
                <w:rFonts w:eastAsia="Times New Roman"/>
                <w:i/>
                <w:iCs/>
                <w:spacing w:val="-4"/>
                <w:kern w:val="22"/>
              </w:rPr>
              <w:t>disminución</w:t>
            </w:r>
            <w:proofErr w:type="spellEnd"/>
          </w:p>
        </w:tc>
        <w:tc>
          <w:tcPr>
            <w:tcW w:w="900"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C3FE451" w14:textId="77777777" w:rsidR="00BE347C" w:rsidRDefault="00BE347C" w:rsidP="00471212">
            <w:pPr>
              <w:keepNext/>
              <w:suppressLineNumbers/>
              <w:suppressAutoHyphens/>
              <w:kinsoku w:val="0"/>
              <w:overflowPunct w:val="0"/>
              <w:autoSpaceDE w:val="0"/>
              <w:autoSpaceDN w:val="0"/>
              <w:adjustRightInd w:val="0"/>
              <w:snapToGrid w:val="0"/>
              <w:spacing w:before="40" w:after="40"/>
              <w:ind w:left="360"/>
              <w:jc w:val="center"/>
              <w:rPr>
                <w:rFonts w:eastAsia="Times New Roman"/>
              </w:rPr>
            </w:pPr>
            <w:r>
              <w:rPr>
                <w:rFonts w:eastAsia="Times New Roman"/>
                <w:i/>
                <w:iCs/>
                <w:kern w:val="22"/>
              </w:rPr>
              <w:t>N/</w:t>
            </w:r>
            <w:r w:rsidR="00471212">
              <w:rPr>
                <w:rFonts w:eastAsia="Times New Roman"/>
                <w:i/>
                <w:iCs/>
                <w:kern w:val="22"/>
              </w:rPr>
              <w:t>A</w:t>
            </w:r>
          </w:p>
        </w:tc>
        <w:tc>
          <w:tcPr>
            <w:tcW w:w="94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C3FE452" w14:textId="77777777" w:rsidR="00BE347C" w:rsidRDefault="00BE347C" w:rsidP="00471212">
            <w:pPr>
              <w:keepNext/>
              <w:suppressLineNumbers/>
              <w:suppressAutoHyphens/>
              <w:kinsoku w:val="0"/>
              <w:overflowPunct w:val="0"/>
              <w:autoSpaceDE w:val="0"/>
              <w:autoSpaceDN w:val="0"/>
              <w:adjustRightInd w:val="0"/>
              <w:snapToGrid w:val="0"/>
              <w:spacing w:before="40" w:after="40"/>
              <w:ind w:left="360"/>
              <w:jc w:val="center"/>
              <w:rPr>
                <w:rFonts w:eastAsia="Times New Roman"/>
              </w:rPr>
            </w:pPr>
            <w:r>
              <w:rPr>
                <w:rFonts w:eastAsia="Times New Roman"/>
                <w:i/>
                <w:iCs/>
                <w:kern w:val="22"/>
              </w:rPr>
              <w:t>Total</w:t>
            </w:r>
          </w:p>
        </w:tc>
      </w:tr>
      <w:tr w:rsidR="00BE347C" w14:paraId="4C3FE45A" w14:textId="77777777">
        <w:trPr>
          <w:cantSplit/>
          <w:jc w:val="center"/>
        </w:trPr>
        <w:tc>
          <w:tcPr>
            <w:tcW w:w="3348" w:type="dxa"/>
            <w:tcBorders>
              <w:top w:val="single" w:sz="4" w:space="0" w:color="auto"/>
              <w:left w:val="single" w:sz="4" w:space="0" w:color="auto"/>
              <w:bottom w:val="single" w:sz="4" w:space="0" w:color="auto"/>
              <w:right w:val="single" w:sz="4" w:space="0" w:color="auto"/>
            </w:tcBorders>
          </w:tcPr>
          <w:p w14:paraId="4C3FE454" w14:textId="77777777" w:rsidR="00BE347C" w:rsidRDefault="00BE347C">
            <w:pPr>
              <w:keepNext/>
              <w:suppressLineNumbers/>
              <w:suppressAutoHyphens/>
              <w:kinsoku w:val="0"/>
              <w:overflowPunct w:val="0"/>
              <w:autoSpaceDE w:val="0"/>
              <w:autoSpaceDN w:val="0"/>
              <w:adjustRightInd w:val="0"/>
              <w:snapToGrid w:val="0"/>
              <w:spacing w:before="40" w:after="40"/>
              <w:rPr>
                <w:rFonts w:eastAsia="Times New Roman"/>
              </w:rPr>
            </w:pPr>
            <w:proofErr w:type="spellStart"/>
            <w:r>
              <w:rPr>
                <w:rFonts w:eastAsia="Times New Roman"/>
                <w:kern w:val="22"/>
              </w:rPr>
              <w:t>Miembros</w:t>
            </w:r>
            <w:proofErr w:type="spellEnd"/>
            <w:r>
              <w:rPr>
                <w:rFonts w:eastAsia="Times New Roman"/>
                <w:kern w:val="22"/>
              </w:rPr>
              <w:t xml:space="preserve"> del CAD</w:t>
            </w:r>
          </w:p>
        </w:tc>
        <w:tc>
          <w:tcPr>
            <w:tcW w:w="1260" w:type="dxa"/>
            <w:tcBorders>
              <w:top w:val="single" w:sz="4" w:space="0" w:color="auto"/>
              <w:left w:val="single" w:sz="4" w:space="0" w:color="auto"/>
              <w:bottom w:val="single" w:sz="4" w:space="0" w:color="auto"/>
              <w:right w:val="single" w:sz="4" w:space="0" w:color="auto"/>
            </w:tcBorders>
          </w:tcPr>
          <w:p w14:paraId="4C3FE455" w14:textId="77777777" w:rsidR="00BE347C" w:rsidRDefault="00BE347C">
            <w:pPr>
              <w:keepNext/>
              <w:suppressLineNumbers/>
              <w:suppressAutoHyphens/>
              <w:kinsoku w:val="0"/>
              <w:overflowPunct w:val="0"/>
              <w:autoSpaceDE w:val="0"/>
              <w:autoSpaceDN w:val="0"/>
              <w:adjustRightInd w:val="0"/>
              <w:snapToGrid w:val="0"/>
              <w:spacing w:before="40" w:after="40"/>
              <w:ind w:left="360"/>
              <w:jc w:val="right"/>
              <w:rPr>
                <w:rFonts w:eastAsia="Times New Roman"/>
                <w:kern w:val="22"/>
              </w:rPr>
            </w:pPr>
            <w:r>
              <w:rPr>
                <w:rFonts w:eastAsia="Times New Roman"/>
                <w:kern w:val="22"/>
              </w:rPr>
              <w:t>9</w:t>
            </w:r>
          </w:p>
        </w:tc>
        <w:tc>
          <w:tcPr>
            <w:tcW w:w="1620" w:type="dxa"/>
            <w:tcBorders>
              <w:top w:val="single" w:sz="4" w:space="0" w:color="auto"/>
              <w:left w:val="single" w:sz="4" w:space="0" w:color="auto"/>
              <w:bottom w:val="single" w:sz="4" w:space="0" w:color="auto"/>
              <w:right w:val="single" w:sz="4" w:space="0" w:color="auto"/>
            </w:tcBorders>
          </w:tcPr>
          <w:p w14:paraId="4C3FE456" w14:textId="77777777" w:rsidR="00BE347C" w:rsidRDefault="00BE347C">
            <w:pPr>
              <w:keepNext/>
              <w:suppressLineNumbers/>
              <w:suppressAutoHyphens/>
              <w:kinsoku w:val="0"/>
              <w:overflowPunct w:val="0"/>
              <w:autoSpaceDE w:val="0"/>
              <w:autoSpaceDN w:val="0"/>
              <w:adjustRightInd w:val="0"/>
              <w:snapToGrid w:val="0"/>
              <w:spacing w:before="40" w:after="40"/>
              <w:ind w:left="360"/>
              <w:jc w:val="right"/>
              <w:rPr>
                <w:rFonts w:eastAsia="Times New Roman"/>
                <w:kern w:val="22"/>
              </w:rPr>
            </w:pPr>
            <w:r>
              <w:rPr>
                <w:rFonts w:eastAsia="Times New Roman"/>
                <w:kern w:val="22"/>
              </w:rPr>
              <w:t>8</w:t>
            </w:r>
          </w:p>
        </w:tc>
        <w:tc>
          <w:tcPr>
            <w:tcW w:w="1620" w:type="dxa"/>
            <w:tcBorders>
              <w:top w:val="single" w:sz="4" w:space="0" w:color="auto"/>
              <w:left w:val="single" w:sz="4" w:space="0" w:color="auto"/>
              <w:bottom w:val="single" w:sz="4" w:space="0" w:color="auto"/>
              <w:right w:val="single" w:sz="4" w:space="0" w:color="auto"/>
            </w:tcBorders>
          </w:tcPr>
          <w:p w14:paraId="4C3FE457" w14:textId="77777777" w:rsidR="00BE347C" w:rsidRDefault="00BE347C">
            <w:pPr>
              <w:keepNext/>
              <w:suppressLineNumbers/>
              <w:suppressAutoHyphens/>
              <w:kinsoku w:val="0"/>
              <w:overflowPunct w:val="0"/>
              <w:autoSpaceDE w:val="0"/>
              <w:autoSpaceDN w:val="0"/>
              <w:adjustRightInd w:val="0"/>
              <w:snapToGrid w:val="0"/>
              <w:spacing w:before="40" w:after="40"/>
              <w:ind w:left="360"/>
              <w:jc w:val="right"/>
              <w:rPr>
                <w:rFonts w:eastAsia="Times New Roman"/>
                <w:kern w:val="22"/>
              </w:rPr>
            </w:pPr>
            <w:r>
              <w:rPr>
                <w:rFonts w:eastAsia="Times New Roman"/>
                <w:kern w:val="22"/>
              </w:rPr>
              <w:t>4</w:t>
            </w:r>
          </w:p>
        </w:tc>
        <w:tc>
          <w:tcPr>
            <w:tcW w:w="900" w:type="dxa"/>
            <w:tcBorders>
              <w:top w:val="single" w:sz="4" w:space="0" w:color="auto"/>
              <w:left w:val="single" w:sz="4" w:space="0" w:color="auto"/>
              <w:bottom w:val="single" w:sz="4" w:space="0" w:color="auto"/>
              <w:right w:val="single" w:sz="4" w:space="0" w:color="auto"/>
            </w:tcBorders>
          </w:tcPr>
          <w:p w14:paraId="4C3FE458" w14:textId="77777777" w:rsidR="00BE347C" w:rsidRDefault="00BE347C">
            <w:pPr>
              <w:keepNext/>
              <w:suppressLineNumbers/>
              <w:suppressAutoHyphens/>
              <w:kinsoku w:val="0"/>
              <w:overflowPunct w:val="0"/>
              <w:autoSpaceDE w:val="0"/>
              <w:autoSpaceDN w:val="0"/>
              <w:adjustRightInd w:val="0"/>
              <w:snapToGrid w:val="0"/>
              <w:spacing w:before="40" w:after="40"/>
              <w:ind w:left="360"/>
              <w:jc w:val="right"/>
              <w:rPr>
                <w:rFonts w:eastAsia="Times New Roman"/>
                <w:kern w:val="22"/>
              </w:rPr>
            </w:pPr>
            <w:r>
              <w:rPr>
                <w:rFonts w:eastAsia="Times New Roman"/>
                <w:kern w:val="22"/>
              </w:rPr>
              <w:t>3</w:t>
            </w:r>
          </w:p>
        </w:tc>
        <w:tc>
          <w:tcPr>
            <w:tcW w:w="944" w:type="dxa"/>
            <w:tcBorders>
              <w:top w:val="single" w:sz="4" w:space="0" w:color="auto"/>
              <w:left w:val="single" w:sz="4" w:space="0" w:color="auto"/>
              <w:bottom w:val="single" w:sz="4" w:space="0" w:color="auto"/>
              <w:right w:val="single" w:sz="4" w:space="0" w:color="auto"/>
            </w:tcBorders>
          </w:tcPr>
          <w:p w14:paraId="4C3FE459" w14:textId="77777777" w:rsidR="00BE347C" w:rsidRDefault="00BE347C">
            <w:pPr>
              <w:keepNext/>
              <w:suppressLineNumbers/>
              <w:suppressAutoHyphens/>
              <w:kinsoku w:val="0"/>
              <w:overflowPunct w:val="0"/>
              <w:autoSpaceDE w:val="0"/>
              <w:autoSpaceDN w:val="0"/>
              <w:adjustRightInd w:val="0"/>
              <w:snapToGrid w:val="0"/>
              <w:spacing w:before="40" w:after="40"/>
              <w:ind w:left="360"/>
              <w:jc w:val="right"/>
              <w:rPr>
                <w:rFonts w:eastAsia="Times New Roman"/>
                <w:kern w:val="22"/>
              </w:rPr>
            </w:pPr>
            <w:r>
              <w:rPr>
                <w:rFonts w:eastAsia="Times New Roman"/>
                <w:kern w:val="22"/>
              </w:rPr>
              <w:t>24</w:t>
            </w:r>
          </w:p>
        </w:tc>
      </w:tr>
      <w:tr w:rsidR="00BE347C" w14:paraId="4C3FE461" w14:textId="77777777">
        <w:trPr>
          <w:cantSplit/>
          <w:jc w:val="center"/>
        </w:trPr>
        <w:tc>
          <w:tcPr>
            <w:tcW w:w="3348" w:type="dxa"/>
            <w:tcBorders>
              <w:top w:val="single" w:sz="4" w:space="0" w:color="auto"/>
              <w:left w:val="single" w:sz="4" w:space="0" w:color="auto"/>
              <w:bottom w:val="single" w:sz="4" w:space="0" w:color="auto"/>
              <w:right w:val="single" w:sz="4" w:space="0" w:color="auto"/>
            </w:tcBorders>
          </w:tcPr>
          <w:p w14:paraId="4C3FE45B" w14:textId="77777777" w:rsidR="00BE347C" w:rsidRPr="009C13D0" w:rsidRDefault="00BE347C">
            <w:pPr>
              <w:keepNext/>
              <w:suppressLineNumbers/>
              <w:suppressAutoHyphens/>
              <w:kinsoku w:val="0"/>
              <w:overflowPunct w:val="0"/>
              <w:autoSpaceDE w:val="0"/>
              <w:autoSpaceDN w:val="0"/>
              <w:adjustRightInd w:val="0"/>
              <w:snapToGrid w:val="0"/>
              <w:spacing w:before="40" w:after="40"/>
              <w:rPr>
                <w:rFonts w:eastAsia="Times New Roman"/>
                <w:lang w:val="es-ES"/>
              </w:rPr>
            </w:pPr>
            <w:r w:rsidRPr="009C13D0">
              <w:rPr>
                <w:rFonts w:eastAsia="Times New Roman"/>
                <w:kern w:val="22"/>
                <w:lang w:val="es-ES"/>
              </w:rPr>
              <w:t>Países no miembros del CAD</w:t>
            </w:r>
          </w:p>
        </w:tc>
        <w:tc>
          <w:tcPr>
            <w:tcW w:w="1260" w:type="dxa"/>
            <w:tcBorders>
              <w:top w:val="single" w:sz="4" w:space="0" w:color="auto"/>
              <w:left w:val="single" w:sz="4" w:space="0" w:color="auto"/>
              <w:bottom w:val="single" w:sz="4" w:space="0" w:color="auto"/>
              <w:right w:val="single" w:sz="4" w:space="0" w:color="auto"/>
            </w:tcBorders>
          </w:tcPr>
          <w:p w14:paraId="4C3FE45C" w14:textId="77777777" w:rsidR="00BE347C" w:rsidRDefault="00BE347C">
            <w:pPr>
              <w:keepNext/>
              <w:suppressLineNumbers/>
              <w:suppressAutoHyphens/>
              <w:kinsoku w:val="0"/>
              <w:overflowPunct w:val="0"/>
              <w:autoSpaceDE w:val="0"/>
              <w:autoSpaceDN w:val="0"/>
              <w:adjustRightInd w:val="0"/>
              <w:snapToGrid w:val="0"/>
              <w:spacing w:before="40" w:after="40"/>
              <w:ind w:left="360"/>
              <w:jc w:val="right"/>
              <w:rPr>
                <w:rFonts w:eastAsia="Times New Roman"/>
                <w:kern w:val="22"/>
              </w:rPr>
            </w:pPr>
            <w:r>
              <w:rPr>
                <w:rFonts w:eastAsia="Times New Roman"/>
                <w:kern w:val="22"/>
              </w:rPr>
              <w:t>26</w:t>
            </w:r>
          </w:p>
        </w:tc>
        <w:tc>
          <w:tcPr>
            <w:tcW w:w="1620" w:type="dxa"/>
            <w:tcBorders>
              <w:top w:val="single" w:sz="4" w:space="0" w:color="auto"/>
              <w:left w:val="single" w:sz="4" w:space="0" w:color="auto"/>
              <w:bottom w:val="single" w:sz="4" w:space="0" w:color="auto"/>
              <w:right w:val="single" w:sz="4" w:space="0" w:color="auto"/>
            </w:tcBorders>
          </w:tcPr>
          <w:p w14:paraId="4C3FE45D" w14:textId="77777777" w:rsidR="00BE347C" w:rsidRDefault="00BE347C">
            <w:pPr>
              <w:keepNext/>
              <w:suppressLineNumbers/>
              <w:suppressAutoHyphens/>
              <w:kinsoku w:val="0"/>
              <w:overflowPunct w:val="0"/>
              <w:autoSpaceDE w:val="0"/>
              <w:autoSpaceDN w:val="0"/>
              <w:adjustRightInd w:val="0"/>
              <w:snapToGrid w:val="0"/>
              <w:spacing w:before="40" w:after="40"/>
              <w:ind w:left="360"/>
              <w:jc w:val="right"/>
              <w:rPr>
                <w:rFonts w:eastAsia="Times New Roman"/>
                <w:kern w:val="22"/>
              </w:rPr>
            </w:pPr>
            <w:r>
              <w:rPr>
                <w:rFonts w:eastAsia="Times New Roman"/>
                <w:kern w:val="22"/>
              </w:rPr>
              <w:t>6</w:t>
            </w:r>
          </w:p>
        </w:tc>
        <w:tc>
          <w:tcPr>
            <w:tcW w:w="1620" w:type="dxa"/>
            <w:tcBorders>
              <w:top w:val="single" w:sz="4" w:space="0" w:color="auto"/>
              <w:left w:val="single" w:sz="4" w:space="0" w:color="auto"/>
              <w:bottom w:val="single" w:sz="4" w:space="0" w:color="auto"/>
              <w:right w:val="single" w:sz="4" w:space="0" w:color="auto"/>
            </w:tcBorders>
          </w:tcPr>
          <w:p w14:paraId="4C3FE45E" w14:textId="77777777" w:rsidR="00BE347C" w:rsidRDefault="00BE347C">
            <w:pPr>
              <w:keepNext/>
              <w:suppressLineNumbers/>
              <w:suppressAutoHyphens/>
              <w:kinsoku w:val="0"/>
              <w:overflowPunct w:val="0"/>
              <w:autoSpaceDE w:val="0"/>
              <w:autoSpaceDN w:val="0"/>
              <w:adjustRightInd w:val="0"/>
              <w:snapToGrid w:val="0"/>
              <w:spacing w:before="40" w:after="40"/>
              <w:ind w:left="360"/>
              <w:jc w:val="right"/>
              <w:rPr>
                <w:rFonts w:eastAsia="Times New Roman"/>
                <w:kern w:val="22"/>
              </w:rPr>
            </w:pPr>
            <w:r>
              <w:rPr>
                <w:rFonts w:eastAsia="Times New Roman"/>
                <w:kern w:val="22"/>
              </w:rPr>
              <w:t>20</w:t>
            </w:r>
          </w:p>
        </w:tc>
        <w:tc>
          <w:tcPr>
            <w:tcW w:w="900" w:type="dxa"/>
            <w:tcBorders>
              <w:top w:val="single" w:sz="4" w:space="0" w:color="auto"/>
              <w:left w:val="single" w:sz="4" w:space="0" w:color="auto"/>
              <w:bottom w:val="single" w:sz="4" w:space="0" w:color="auto"/>
              <w:right w:val="single" w:sz="4" w:space="0" w:color="auto"/>
            </w:tcBorders>
          </w:tcPr>
          <w:p w14:paraId="4C3FE45F" w14:textId="77777777" w:rsidR="00BE347C" w:rsidRDefault="00BE347C">
            <w:pPr>
              <w:keepNext/>
              <w:suppressLineNumbers/>
              <w:suppressAutoHyphens/>
              <w:kinsoku w:val="0"/>
              <w:overflowPunct w:val="0"/>
              <w:autoSpaceDE w:val="0"/>
              <w:autoSpaceDN w:val="0"/>
              <w:adjustRightInd w:val="0"/>
              <w:snapToGrid w:val="0"/>
              <w:spacing w:before="40" w:after="40"/>
              <w:ind w:left="360"/>
              <w:jc w:val="right"/>
              <w:rPr>
                <w:rFonts w:eastAsia="Times New Roman"/>
                <w:kern w:val="22"/>
              </w:rPr>
            </w:pPr>
            <w:r>
              <w:rPr>
                <w:rFonts w:eastAsia="Times New Roman"/>
                <w:kern w:val="22"/>
              </w:rPr>
              <w:t>12</w:t>
            </w:r>
          </w:p>
        </w:tc>
        <w:tc>
          <w:tcPr>
            <w:tcW w:w="944" w:type="dxa"/>
            <w:tcBorders>
              <w:top w:val="single" w:sz="4" w:space="0" w:color="auto"/>
              <w:left w:val="single" w:sz="4" w:space="0" w:color="auto"/>
              <w:bottom w:val="single" w:sz="4" w:space="0" w:color="auto"/>
              <w:right w:val="single" w:sz="4" w:space="0" w:color="auto"/>
            </w:tcBorders>
          </w:tcPr>
          <w:p w14:paraId="4C3FE460" w14:textId="77777777" w:rsidR="00BE347C" w:rsidRDefault="00BE347C">
            <w:pPr>
              <w:keepNext/>
              <w:suppressLineNumbers/>
              <w:suppressAutoHyphens/>
              <w:kinsoku w:val="0"/>
              <w:overflowPunct w:val="0"/>
              <w:autoSpaceDE w:val="0"/>
              <w:autoSpaceDN w:val="0"/>
              <w:adjustRightInd w:val="0"/>
              <w:snapToGrid w:val="0"/>
              <w:spacing w:before="40" w:after="40"/>
              <w:ind w:left="360"/>
              <w:jc w:val="right"/>
              <w:rPr>
                <w:rFonts w:eastAsia="Times New Roman"/>
                <w:kern w:val="22"/>
              </w:rPr>
            </w:pPr>
            <w:r>
              <w:rPr>
                <w:rFonts w:eastAsia="Times New Roman"/>
                <w:kern w:val="22"/>
              </w:rPr>
              <w:t>64</w:t>
            </w:r>
          </w:p>
        </w:tc>
      </w:tr>
      <w:tr w:rsidR="00BE347C" w14:paraId="4C3FE468" w14:textId="77777777">
        <w:trPr>
          <w:cantSplit/>
          <w:jc w:val="center"/>
        </w:trPr>
        <w:tc>
          <w:tcPr>
            <w:tcW w:w="3348" w:type="dxa"/>
            <w:tcBorders>
              <w:top w:val="single" w:sz="4" w:space="0" w:color="auto"/>
              <w:left w:val="single" w:sz="4" w:space="0" w:color="auto"/>
              <w:bottom w:val="single" w:sz="4" w:space="0" w:color="auto"/>
              <w:right w:val="single" w:sz="4" w:space="0" w:color="auto"/>
            </w:tcBorders>
          </w:tcPr>
          <w:p w14:paraId="4C3FE462" w14:textId="77777777" w:rsidR="00BE347C" w:rsidRDefault="00BE347C">
            <w:pPr>
              <w:suppressLineNumbers/>
              <w:suppressAutoHyphens/>
              <w:kinsoku w:val="0"/>
              <w:overflowPunct w:val="0"/>
              <w:autoSpaceDE w:val="0"/>
              <w:autoSpaceDN w:val="0"/>
              <w:adjustRightInd w:val="0"/>
              <w:snapToGrid w:val="0"/>
              <w:spacing w:before="40" w:after="40"/>
              <w:jc w:val="right"/>
              <w:rPr>
                <w:rFonts w:eastAsia="Times New Roman"/>
              </w:rPr>
            </w:pPr>
            <w:proofErr w:type="spellStart"/>
            <w:r>
              <w:rPr>
                <w:rFonts w:eastAsia="Times New Roman"/>
                <w:i/>
                <w:iCs/>
                <w:kern w:val="22"/>
              </w:rPr>
              <w:t>Países</w:t>
            </w:r>
            <w:proofErr w:type="spellEnd"/>
            <w:r>
              <w:rPr>
                <w:rFonts w:eastAsia="Times New Roman"/>
                <w:i/>
                <w:iCs/>
                <w:kern w:val="22"/>
              </w:rPr>
              <w:t xml:space="preserve"> </w:t>
            </w:r>
            <w:proofErr w:type="spellStart"/>
            <w:r>
              <w:rPr>
                <w:rFonts w:eastAsia="Times New Roman"/>
                <w:i/>
                <w:iCs/>
                <w:kern w:val="22"/>
              </w:rPr>
              <w:t>megadiversos</w:t>
            </w:r>
            <w:proofErr w:type="spellEnd"/>
          </w:p>
        </w:tc>
        <w:tc>
          <w:tcPr>
            <w:tcW w:w="1260" w:type="dxa"/>
            <w:tcBorders>
              <w:top w:val="single" w:sz="4" w:space="0" w:color="auto"/>
              <w:left w:val="single" w:sz="4" w:space="0" w:color="auto"/>
              <w:bottom w:val="single" w:sz="4" w:space="0" w:color="auto"/>
              <w:right w:val="single" w:sz="4" w:space="0" w:color="auto"/>
            </w:tcBorders>
          </w:tcPr>
          <w:p w14:paraId="4C3FE463" w14:textId="77777777" w:rsidR="00BE347C" w:rsidRDefault="00BE347C">
            <w:pPr>
              <w:suppressLineNumbers/>
              <w:suppressAutoHyphens/>
              <w:kinsoku w:val="0"/>
              <w:overflowPunct w:val="0"/>
              <w:autoSpaceDE w:val="0"/>
              <w:autoSpaceDN w:val="0"/>
              <w:adjustRightInd w:val="0"/>
              <w:snapToGrid w:val="0"/>
              <w:spacing w:before="40" w:after="40"/>
              <w:ind w:left="360"/>
              <w:jc w:val="right"/>
              <w:rPr>
                <w:rFonts w:eastAsia="Times New Roman"/>
                <w:i/>
                <w:iCs/>
                <w:kern w:val="22"/>
              </w:rPr>
            </w:pPr>
            <w:r>
              <w:rPr>
                <w:rFonts w:eastAsia="Times New Roman"/>
                <w:i/>
                <w:iCs/>
                <w:kern w:val="22"/>
              </w:rPr>
              <w:t>7</w:t>
            </w:r>
          </w:p>
        </w:tc>
        <w:tc>
          <w:tcPr>
            <w:tcW w:w="1620" w:type="dxa"/>
            <w:tcBorders>
              <w:top w:val="single" w:sz="4" w:space="0" w:color="auto"/>
              <w:left w:val="single" w:sz="4" w:space="0" w:color="auto"/>
              <w:bottom w:val="single" w:sz="4" w:space="0" w:color="auto"/>
              <w:right w:val="single" w:sz="4" w:space="0" w:color="auto"/>
            </w:tcBorders>
          </w:tcPr>
          <w:p w14:paraId="4C3FE464" w14:textId="77777777" w:rsidR="00BE347C" w:rsidRDefault="00BE347C">
            <w:pPr>
              <w:suppressLineNumbers/>
              <w:suppressAutoHyphens/>
              <w:kinsoku w:val="0"/>
              <w:overflowPunct w:val="0"/>
              <w:autoSpaceDE w:val="0"/>
              <w:autoSpaceDN w:val="0"/>
              <w:adjustRightInd w:val="0"/>
              <w:snapToGrid w:val="0"/>
              <w:spacing w:before="40" w:after="40"/>
              <w:ind w:left="360"/>
              <w:jc w:val="right"/>
              <w:rPr>
                <w:rFonts w:eastAsia="Times New Roman"/>
                <w:i/>
                <w:iCs/>
                <w:kern w:val="22"/>
              </w:rPr>
            </w:pPr>
            <w:r>
              <w:rPr>
                <w:rFonts w:eastAsia="Times New Roman"/>
                <w:i/>
                <w:iCs/>
                <w:kern w:val="22"/>
              </w:rPr>
              <w:t>2</w:t>
            </w:r>
          </w:p>
        </w:tc>
        <w:tc>
          <w:tcPr>
            <w:tcW w:w="1620" w:type="dxa"/>
            <w:tcBorders>
              <w:top w:val="single" w:sz="4" w:space="0" w:color="auto"/>
              <w:left w:val="single" w:sz="4" w:space="0" w:color="auto"/>
              <w:bottom w:val="single" w:sz="4" w:space="0" w:color="auto"/>
              <w:right w:val="single" w:sz="4" w:space="0" w:color="auto"/>
            </w:tcBorders>
          </w:tcPr>
          <w:p w14:paraId="4C3FE465" w14:textId="77777777" w:rsidR="00BE347C" w:rsidRDefault="00BE347C">
            <w:pPr>
              <w:suppressLineNumbers/>
              <w:suppressAutoHyphens/>
              <w:kinsoku w:val="0"/>
              <w:overflowPunct w:val="0"/>
              <w:autoSpaceDE w:val="0"/>
              <w:autoSpaceDN w:val="0"/>
              <w:adjustRightInd w:val="0"/>
              <w:snapToGrid w:val="0"/>
              <w:spacing w:before="40" w:after="40"/>
              <w:ind w:left="360"/>
              <w:jc w:val="right"/>
              <w:rPr>
                <w:rFonts w:eastAsia="Times New Roman"/>
                <w:i/>
                <w:iCs/>
                <w:kern w:val="22"/>
              </w:rPr>
            </w:pPr>
            <w:r>
              <w:rPr>
                <w:rFonts w:eastAsia="Times New Roman"/>
                <w:i/>
                <w:iCs/>
                <w:kern w:val="22"/>
              </w:rPr>
              <w:t>0</w:t>
            </w:r>
          </w:p>
        </w:tc>
        <w:tc>
          <w:tcPr>
            <w:tcW w:w="900" w:type="dxa"/>
            <w:tcBorders>
              <w:top w:val="single" w:sz="4" w:space="0" w:color="auto"/>
              <w:left w:val="single" w:sz="4" w:space="0" w:color="auto"/>
              <w:bottom w:val="single" w:sz="4" w:space="0" w:color="auto"/>
              <w:right w:val="single" w:sz="4" w:space="0" w:color="auto"/>
            </w:tcBorders>
          </w:tcPr>
          <w:p w14:paraId="4C3FE466" w14:textId="77777777" w:rsidR="00BE347C" w:rsidRDefault="00BE347C">
            <w:pPr>
              <w:suppressLineNumbers/>
              <w:suppressAutoHyphens/>
              <w:kinsoku w:val="0"/>
              <w:overflowPunct w:val="0"/>
              <w:autoSpaceDE w:val="0"/>
              <w:autoSpaceDN w:val="0"/>
              <w:adjustRightInd w:val="0"/>
              <w:snapToGrid w:val="0"/>
              <w:spacing w:before="40" w:after="40"/>
              <w:ind w:left="360"/>
              <w:jc w:val="right"/>
              <w:rPr>
                <w:rFonts w:eastAsia="Times New Roman"/>
                <w:i/>
                <w:iCs/>
                <w:kern w:val="22"/>
              </w:rPr>
            </w:pPr>
            <w:r>
              <w:rPr>
                <w:rFonts w:eastAsia="Times New Roman"/>
                <w:i/>
                <w:iCs/>
                <w:kern w:val="22"/>
              </w:rPr>
              <w:t>0</w:t>
            </w:r>
          </w:p>
        </w:tc>
        <w:tc>
          <w:tcPr>
            <w:tcW w:w="944" w:type="dxa"/>
            <w:tcBorders>
              <w:top w:val="single" w:sz="4" w:space="0" w:color="auto"/>
              <w:left w:val="single" w:sz="4" w:space="0" w:color="auto"/>
              <w:bottom w:val="single" w:sz="4" w:space="0" w:color="auto"/>
              <w:right w:val="single" w:sz="4" w:space="0" w:color="auto"/>
            </w:tcBorders>
          </w:tcPr>
          <w:p w14:paraId="4C3FE467" w14:textId="77777777" w:rsidR="00BE347C" w:rsidRDefault="00BE347C">
            <w:pPr>
              <w:suppressLineNumbers/>
              <w:suppressAutoHyphens/>
              <w:kinsoku w:val="0"/>
              <w:overflowPunct w:val="0"/>
              <w:autoSpaceDE w:val="0"/>
              <w:autoSpaceDN w:val="0"/>
              <w:adjustRightInd w:val="0"/>
              <w:snapToGrid w:val="0"/>
              <w:spacing w:before="40" w:after="40"/>
              <w:ind w:left="360"/>
              <w:jc w:val="right"/>
              <w:rPr>
                <w:rFonts w:eastAsia="Times New Roman"/>
                <w:i/>
                <w:iCs/>
                <w:kern w:val="22"/>
              </w:rPr>
            </w:pPr>
            <w:r>
              <w:rPr>
                <w:rFonts w:eastAsia="Times New Roman"/>
                <w:i/>
                <w:iCs/>
                <w:kern w:val="22"/>
              </w:rPr>
              <w:t>9</w:t>
            </w:r>
          </w:p>
        </w:tc>
      </w:tr>
      <w:tr w:rsidR="00BE347C" w14:paraId="4C3FE46F" w14:textId="77777777">
        <w:trPr>
          <w:cantSplit/>
          <w:jc w:val="center"/>
        </w:trPr>
        <w:tc>
          <w:tcPr>
            <w:tcW w:w="3348" w:type="dxa"/>
            <w:tcBorders>
              <w:top w:val="single" w:sz="4" w:space="0" w:color="auto"/>
              <w:left w:val="single" w:sz="4" w:space="0" w:color="auto"/>
              <w:bottom w:val="single" w:sz="4" w:space="0" w:color="auto"/>
              <w:right w:val="single" w:sz="4" w:space="0" w:color="auto"/>
            </w:tcBorders>
          </w:tcPr>
          <w:p w14:paraId="4C3FE469" w14:textId="77777777" w:rsidR="00BE347C" w:rsidRDefault="00BE347C">
            <w:pPr>
              <w:suppressLineNumbers/>
              <w:suppressAutoHyphens/>
              <w:kinsoku w:val="0"/>
              <w:overflowPunct w:val="0"/>
              <w:autoSpaceDE w:val="0"/>
              <w:autoSpaceDN w:val="0"/>
              <w:adjustRightInd w:val="0"/>
              <w:snapToGrid w:val="0"/>
              <w:spacing w:before="40" w:after="40"/>
              <w:rPr>
                <w:rFonts w:eastAsia="Times New Roman"/>
              </w:rPr>
            </w:pPr>
            <w:r>
              <w:rPr>
                <w:rFonts w:eastAsia="Times New Roman"/>
                <w:kern w:val="22"/>
              </w:rPr>
              <w:t>Total</w:t>
            </w:r>
          </w:p>
        </w:tc>
        <w:tc>
          <w:tcPr>
            <w:tcW w:w="1260" w:type="dxa"/>
            <w:tcBorders>
              <w:top w:val="single" w:sz="4" w:space="0" w:color="auto"/>
              <w:left w:val="single" w:sz="4" w:space="0" w:color="auto"/>
              <w:bottom w:val="single" w:sz="4" w:space="0" w:color="auto"/>
              <w:right w:val="single" w:sz="4" w:space="0" w:color="auto"/>
            </w:tcBorders>
          </w:tcPr>
          <w:p w14:paraId="4C3FE46A" w14:textId="77777777" w:rsidR="00BE347C" w:rsidRDefault="00BE347C">
            <w:pPr>
              <w:suppressLineNumbers/>
              <w:suppressAutoHyphens/>
              <w:kinsoku w:val="0"/>
              <w:overflowPunct w:val="0"/>
              <w:autoSpaceDE w:val="0"/>
              <w:autoSpaceDN w:val="0"/>
              <w:adjustRightInd w:val="0"/>
              <w:snapToGrid w:val="0"/>
              <w:spacing w:before="40" w:after="40"/>
              <w:ind w:left="360"/>
              <w:jc w:val="right"/>
              <w:rPr>
                <w:rFonts w:eastAsia="Times New Roman"/>
                <w:kern w:val="22"/>
              </w:rPr>
            </w:pPr>
            <w:r>
              <w:rPr>
                <w:rFonts w:eastAsia="Times New Roman"/>
                <w:kern w:val="22"/>
              </w:rPr>
              <w:t>35</w:t>
            </w:r>
          </w:p>
        </w:tc>
        <w:tc>
          <w:tcPr>
            <w:tcW w:w="1620" w:type="dxa"/>
            <w:tcBorders>
              <w:top w:val="single" w:sz="4" w:space="0" w:color="auto"/>
              <w:left w:val="single" w:sz="4" w:space="0" w:color="auto"/>
              <w:bottom w:val="single" w:sz="4" w:space="0" w:color="auto"/>
              <w:right w:val="single" w:sz="4" w:space="0" w:color="auto"/>
            </w:tcBorders>
          </w:tcPr>
          <w:p w14:paraId="4C3FE46B" w14:textId="77777777" w:rsidR="00BE347C" w:rsidRDefault="00BE347C">
            <w:pPr>
              <w:suppressLineNumbers/>
              <w:suppressAutoHyphens/>
              <w:kinsoku w:val="0"/>
              <w:overflowPunct w:val="0"/>
              <w:autoSpaceDE w:val="0"/>
              <w:autoSpaceDN w:val="0"/>
              <w:adjustRightInd w:val="0"/>
              <w:snapToGrid w:val="0"/>
              <w:spacing w:before="40" w:after="40"/>
              <w:ind w:left="360"/>
              <w:jc w:val="right"/>
              <w:rPr>
                <w:rFonts w:eastAsia="Times New Roman"/>
                <w:kern w:val="22"/>
              </w:rPr>
            </w:pPr>
            <w:r>
              <w:rPr>
                <w:rFonts w:eastAsia="Times New Roman"/>
                <w:kern w:val="22"/>
              </w:rPr>
              <w:t>14</w:t>
            </w:r>
          </w:p>
        </w:tc>
        <w:tc>
          <w:tcPr>
            <w:tcW w:w="1620" w:type="dxa"/>
            <w:tcBorders>
              <w:top w:val="single" w:sz="4" w:space="0" w:color="auto"/>
              <w:left w:val="single" w:sz="4" w:space="0" w:color="auto"/>
              <w:bottom w:val="single" w:sz="4" w:space="0" w:color="auto"/>
              <w:right w:val="single" w:sz="4" w:space="0" w:color="auto"/>
            </w:tcBorders>
          </w:tcPr>
          <w:p w14:paraId="4C3FE46C" w14:textId="77777777" w:rsidR="00BE347C" w:rsidRDefault="00BE347C">
            <w:pPr>
              <w:suppressLineNumbers/>
              <w:suppressAutoHyphens/>
              <w:kinsoku w:val="0"/>
              <w:overflowPunct w:val="0"/>
              <w:autoSpaceDE w:val="0"/>
              <w:autoSpaceDN w:val="0"/>
              <w:adjustRightInd w:val="0"/>
              <w:snapToGrid w:val="0"/>
              <w:spacing w:before="40" w:after="40"/>
              <w:ind w:left="360"/>
              <w:jc w:val="right"/>
              <w:rPr>
                <w:rFonts w:eastAsia="Times New Roman"/>
                <w:kern w:val="22"/>
              </w:rPr>
            </w:pPr>
            <w:r>
              <w:rPr>
                <w:rFonts w:eastAsia="Times New Roman"/>
                <w:kern w:val="22"/>
              </w:rPr>
              <w:t>24</w:t>
            </w:r>
          </w:p>
        </w:tc>
        <w:tc>
          <w:tcPr>
            <w:tcW w:w="900" w:type="dxa"/>
            <w:tcBorders>
              <w:top w:val="single" w:sz="4" w:space="0" w:color="auto"/>
              <w:left w:val="single" w:sz="4" w:space="0" w:color="auto"/>
              <w:bottom w:val="single" w:sz="4" w:space="0" w:color="auto"/>
              <w:right w:val="single" w:sz="4" w:space="0" w:color="auto"/>
            </w:tcBorders>
          </w:tcPr>
          <w:p w14:paraId="4C3FE46D" w14:textId="77777777" w:rsidR="00BE347C" w:rsidRDefault="00BE347C">
            <w:pPr>
              <w:suppressLineNumbers/>
              <w:suppressAutoHyphens/>
              <w:kinsoku w:val="0"/>
              <w:overflowPunct w:val="0"/>
              <w:autoSpaceDE w:val="0"/>
              <w:autoSpaceDN w:val="0"/>
              <w:adjustRightInd w:val="0"/>
              <w:snapToGrid w:val="0"/>
              <w:spacing w:before="40" w:after="40"/>
              <w:ind w:left="360"/>
              <w:jc w:val="right"/>
              <w:rPr>
                <w:rFonts w:eastAsia="Times New Roman"/>
                <w:kern w:val="22"/>
              </w:rPr>
            </w:pPr>
            <w:r>
              <w:rPr>
                <w:rFonts w:eastAsia="Times New Roman"/>
                <w:kern w:val="22"/>
              </w:rPr>
              <w:t>15</w:t>
            </w:r>
          </w:p>
        </w:tc>
        <w:tc>
          <w:tcPr>
            <w:tcW w:w="944" w:type="dxa"/>
            <w:tcBorders>
              <w:top w:val="single" w:sz="4" w:space="0" w:color="auto"/>
              <w:left w:val="single" w:sz="4" w:space="0" w:color="auto"/>
              <w:bottom w:val="single" w:sz="4" w:space="0" w:color="auto"/>
              <w:right w:val="single" w:sz="4" w:space="0" w:color="auto"/>
            </w:tcBorders>
          </w:tcPr>
          <w:p w14:paraId="4C3FE46E" w14:textId="77777777" w:rsidR="00BE347C" w:rsidRDefault="00BE347C">
            <w:pPr>
              <w:suppressLineNumbers/>
              <w:suppressAutoHyphens/>
              <w:kinsoku w:val="0"/>
              <w:overflowPunct w:val="0"/>
              <w:autoSpaceDE w:val="0"/>
              <w:autoSpaceDN w:val="0"/>
              <w:adjustRightInd w:val="0"/>
              <w:snapToGrid w:val="0"/>
              <w:spacing w:before="40" w:after="40"/>
              <w:ind w:left="360"/>
              <w:jc w:val="right"/>
              <w:rPr>
                <w:rFonts w:eastAsia="Times New Roman"/>
                <w:kern w:val="22"/>
              </w:rPr>
            </w:pPr>
            <w:r>
              <w:rPr>
                <w:rFonts w:eastAsia="Times New Roman"/>
                <w:kern w:val="22"/>
              </w:rPr>
              <w:t>88</w:t>
            </w:r>
          </w:p>
        </w:tc>
      </w:tr>
    </w:tbl>
    <w:p w14:paraId="4C3FE470" w14:textId="77777777" w:rsidR="00BE347C" w:rsidRDefault="00BE347C">
      <w:pPr>
        <w:pStyle w:val="Para1"/>
        <w:numPr>
          <w:ilvl w:val="0"/>
          <w:numId w:val="25"/>
        </w:numPr>
        <w:tabs>
          <w:tab w:val="clear" w:pos="360"/>
        </w:tabs>
        <w:kinsoku w:val="0"/>
        <w:overflowPunct w:val="0"/>
        <w:autoSpaceDE w:val="0"/>
        <w:autoSpaceDN w:val="0"/>
        <w:snapToGrid w:val="0"/>
        <w:rPr>
          <w:rFonts w:eastAsia="Times New Roman"/>
        </w:rPr>
      </w:pPr>
      <w:r w:rsidRPr="009C13D0">
        <w:rPr>
          <w:rFonts w:eastAsia="Times New Roman"/>
          <w:kern w:val="22"/>
          <w:lang w:val="es-ES"/>
        </w:rPr>
        <w:t>En el cuadro</w:t>
      </w:r>
      <w:r w:rsidR="00471212" w:rsidRPr="009C13D0">
        <w:rPr>
          <w:rFonts w:eastAsia="Times New Roman"/>
          <w:kern w:val="22"/>
          <w:lang w:val="es-ES"/>
        </w:rPr>
        <w:t> </w:t>
      </w:r>
      <w:r w:rsidRPr="009C13D0">
        <w:rPr>
          <w:rFonts w:eastAsia="Times New Roman"/>
          <w:kern w:val="22"/>
          <w:lang w:val="es-ES"/>
        </w:rPr>
        <w:t xml:space="preserve">4 se </w:t>
      </w:r>
      <w:r w:rsidR="00471212" w:rsidRPr="009C13D0">
        <w:rPr>
          <w:rFonts w:eastAsia="Times New Roman"/>
          <w:kern w:val="22"/>
          <w:lang w:val="es-ES"/>
        </w:rPr>
        <w:t>b</w:t>
      </w:r>
      <w:r w:rsidRPr="009C13D0">
        <w:rPr>
          <w:rFonts w:eastAsia="Times New Roman"/>
          <w:kern w:val="22"/>
          <w:lang w:val="es-ES"/>
        </w:rPr>
        <w:t>rin</w:t>
      </w:r>
      <w:r w:rsidR="00471212" w:rsidRPr="009C13D0">
        <w:rPr>
          <w:rFonts w:eastAsia="Times New Roman"/>
          <w:kern w:val="22"/>
          <w:lang w:val="es-ES"/>
        </w:rPr>
        <w:t>d</w:t>
      </w:r>
      <w:r w:rsidRPr="009C13D0">
        <w:rPr>
          <w:rFonts w:eastAsia="Times New Roman"/>
          <w:kern w:val="22"/>
          <w:lang w:val="es-ES"/>
        </w:rPr>
        <w:t xml:space="preserve">a </w:t>
      </w:r>
      <w:r w:rsidR="00471212" w:rsidRPr="009C13D0">
        <w:rPr>
          <w:rFonts w:eastAsia="Times New Roman"/>
          <w:kern w:val="22"/>
          <w:lang w:val="es-ES"/>
        </w:rPr>
        <w:t xml:space="preserve">un </w:t>
      </w:r>
      <w:r w:rsidRPr="009C13D0">
        <w:rPr>
          <w:rFonts w:eastAsia="Times New Roman"/>
          <w:kern w:val="22"/>
          <w:lang w:val="es-ES"/>
        </w:rPr>
        <w:t>resumen actualizado de las fuentes y cate</w:t>
      </w:r>
      <w:r w:rsidR="00471212" w:rsidRPr="009C13D0">
        <w:rPr>
          <w:rFonts w:eastAsia="Times New Roman"/>
          <w:kern w:val="22"/>
          <w:lang w:val="es-ES"/>
        </w:rPr>
        <w:t>gorías incluidas en las cifras proporcion</w:t>
      </w:r>
      <w:r w:rsidRPr="009C13D0">
        <w:rPr>
          <w:rFonts w:eastAsia="Times New Roman"/>
          <w:kern w:val="22"/>
          <w:lang w:val="es-ES"/>
        </w:rPr>
        <w:t xml:space="preserve">adas, que refleja diferentes enfoques metodológicos. El cuadro confirma análisis anteriores: son menos los países que cubren niveles inferiores de gobierno, fuentes no gubernamentales o gastos que están indirectamente relacionados con la diversidad biológica. </w:t>
      </w:r>
      <w:proofErr w:type="spellStart"/>
      <w:r>
        <w:rPr>
          <w:rFonts w:eastAsia="Times New Roman"/>
          <w:kern w:val="22"/>
        </w:rPr>
        <w:t>Además</w:t>
      </w:r>
      <w:proofErr w:type="spellEnd"/>
      <w:r>
        <w:rPr>
          <w:rFonts w:eastAsia="Times New Roman"/>
          <w:kern w:val="22"/>
        </w:rPr>
        <w:t xml:space="preserve">, </w:t>
      </w:r>
      <w:proofErr w:type="spellStart"/>
      <w:r>
        <w:rPr>
          <w:rFonts w:eastAsia="Times New Roman"/>
          <w:kern w:val="22"/>
        </w:rPr>
        <w:t>los</w:t>
      </w:r>
      <w:proofErr w:type="spellEnd"/>
      <w:r>
        <w:rPr>
          <w:rFonts w:eastAsia="Times New Roman"/>
          <w:kern w:val="22"/>
        </w:rPr>
        <w:t xml:space="preserve"> </w:t>
      </w:r>
      <w:proofErr w:type="spellStart"/>
      <w:r>
        <w:rPr>
          <w:rFonts w:eastAsia="Times New Roman"/>
          <w:kern w:val="22"/>
        </w:rPr>
        <w:t>países</w:t>
      </w:r>
      <w:proofErr w:type="spellEnd"/>
      <w:r>
        <w:rPr>
          <w:rFonts w:eastAsia="Times New Roman"/>
          <w:kern w:val="22"/>
        </w:rPr>
        <w:t xml:space="preserve"> </w:t>
      </w:r>
      <w:proofErr w:type="spellStart"/>
      <w:r>
        <w:rPr>
          <w:rFonts w:eastAsia="Times New Roman"/>
          <w:kern w:val="22"/>
        </w:rPr>
        <w:t>también</w:t>
      </w:r>
      <w:proofErr w:type="spellEnd"/>
      <w:r>
        <w:rPr>
          <w:rFonts w:eastAsia="Times New Roman"/>
          <w:kern w:val="22"/>
        </w:rPr>
        <w:t xml:space="preserve"> </w:t>
      </w:r>
      <w:proofErr w:type="spellStart"/>
      <w:r>
        <w:rPr>
          <w:rFonts w:eastAsia="Times New Roman"/>
          <w:kern w:val="22"/>
        </w:rPr>
        <w:t>informan</w:t>
      </w:r>
      <w:proofErr w:type="spellEnd"/>
      <w:r>
        <w:rPr>
          <w:rFonts w:eastAsia="Times New Roman"/>
          <w:kern w:val="22"/>
        </w:rPr>
        <w:t xml:space="preserve"> </w:t>
      </w:r>
      <w:proofErr w:type="spellStart"/>
      <w:r>
        <w:rPr>
          <w:rFonts w:eastAsia="Times New Roman"/>
          <w:kern w:val="22"/>
        </w:rPr>
        <w:t>sobre</w:t>
      </w:r>
      <w:proofErr w:type="spellEnd"/>
      <w:r>
        <w:rPr>
          <w:rFonts w:eastAsia="Times New Roman"/>
          <w:kern w:val="22"/>
        </w:rPr>
        <w:t xml:space="preserve"> </w:t>
      </w:r>
      <w:proofErr w:type="spellStart"/>
      <w:r>
        <w:rPr>
          <w:rFonts w:eastAsia="Times New Roman"/>
          <w:kern w:val="22"/>
        </w:rPr>
        <w:t>años</w:t>
      </w:r>
      <w:proofErr w:type="spellEnd"/>
      <w:r>
        <w:rPr>
          <w:rFonts w:eastAsia="Times New Roman"/>
          <w:kern w:val="22"/>
        </w:rPr>
        <w:t xml:space="preserve"> </w:t>
      </w:r>
      <w:proofErr w:type="spellStart"/>
      <w:r>
        <w:rPr>
          <w:rFonts w:eastAsia="Times New Roman"/>
          <w:kern w:val="22"/>
        </w:rPr>
        <w:t>diferentes</w:t>
      </w:r>
      <w:proofErr w:type="spellEnd"/>
      <w:r>
        <w:rPr>
          <w:rFonts w:eastAsia="Times New Roman"/>
          <w:kern w:val="22"/>
        </w:rPr>
        <w:t>.</w:t>
      </w:r>
    </w:p>
    <w:p w14:paraId="4C3FE471" w14:textId="77777777" w:rsidR="00E53A94" w:rsidRDefault="00E53A94">
      <w:pPr>
        <w:jc w:val="left"/>
        <w:rPr>
          <w:rFonts w:eastAsia="Times New Roman"/>
          <w:b/>
          <w:bCs/>
          <w:kern w:val="22"/>
        </w:rPr>
      </w:pPr>
      <w:r>
        <w:rPr>
          <w:rFonts w:eastAsia="Times New Roman"/>
          <w:b/>
          <w:bCs/>
          <w:kern w:val="22"/>
        </w:rPr>
        <w:br w:type="page"/>
      </w:r>
    </w:p>
    <w:p w14:paraId="4C3FE472" w14:textId="77777777" w:rsidR="00BE347C" w:rsidRPr="009C13D0" w:rsidRDefault="00BE347C">
      <w:pPr>
        <w:keepNext/>
        <w:suppressLineNumbers/>
        <w:suppressAutoHyphens/>
        <w:kinsoku w:val="0"/>
        <w:overflowPunct w:val="0"/>
        <w:autoSpaceDE w:val="0"/>
        <w:autoSpaceDN w:val="0"/>
        <w:adjustRightInd w:val="0"/>
        <w:snapToGrid w:val="0"/>
        <w:spacing w:before="120" w:after="60"/>
        <w:jc w:val="left"/>
        <w:rPr>
          <w:rFonts w:eastAsia="Times New Roman"/>
          <w:kern w:val="22"/>
          <w:lang w:val="es-ES"/>
        </w:rPr>
      </w:pPr>
      <w:r w:rsidRPr="009C13D0">
        <w:rPr>
          <w:rFonts w:eastAsia="Times New Roman"/>
          <w:b/>
          <w:bCs/>
          <w:kern w:val="22"/>
          <w:lang w:val="es-ES"/>
        </w:rPr>
        <w:lastRenderedPageBreak/>
        <w:t>Cuadro 4. Fuentes y categorías de gastos nacionales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80"/>
        <w:gridCol w:w="2430"/>
        <w:gridCol w:w="2356"/>
      </w:tblGrid>
      <w:tr w:rsidR="00331CEF" w14:paraId="4C3FE475" w14:textId="77777777" w:rsidTr="00331CEF">
        <w:tc>
          <w:tcPr>
            <w:tcW w:w="4680" w:type="dxa"/>
            <w:vMerge w:val="restart"/>
            <w:tcBorders>
              <w:top w:val="single" w:sz="4" w:space="0" w:color="auto"/>
              <w:left w:val="single" w:sz="4" w:space="0" w:color="auto"/>
              <w:right w:val="single" w:sz="4" w:space="0" w:color="auto"/>
            </w:tcBorders>
            <w:vAlign w:val="center"/>
          </w:tcPr>
          <w:p w14:paraId="4C3FE473" w14:textId="77777777" w:rsidR="00331CEF" w:rsidRDefault="00331CEF" w:rsidP="00331CEF">
            <w:pPr>
              <w:keepNext/>
              <w:suppressLineNumbers/>
              <w:suppressAutoHyphens/>
              <w:kinsoku w:val="0"/>
              <w:overflowPunct w:val="0"/>
              <w:autoSpaceDE w:val="0"/>
              <w:autoSpaceDN w:val="0"/>
              <w:adjustRightInd w:val="0"/>
              <w:snapToGrid w:val="0"/>
              <w:spacing w:before="20" w:after="20"/>
              <w:jc w:val="left"/>
              <w:rPr>
                <w:rFonts w:eastAsia="Times New Roman"/>
                <w:kern w:val="22"/>
              </w:rPr>
            </w:pPr>
            <w:r>
              <w:rPr>
                <w:rFonts w:eastAsia="Times New Roman"/>
                <w:i/>
                <w:iCs/>
                <w:kern w:val="22"/>
              </w:rPr>
              <w:t xml:space="preserve">Las </w:t>
            </w:r>
            <w:proofErr w:type="spellStart"/>
            <w:r>
              <w:rPr>
                <w:rFonts w:eastAsia="Times New Roman"/>
                <w:i/>
                <w:iCs/>
                <w:kern w:val="22"/>
              </w:rPr>
              <w:t>cifras</w:t>
            </w:r>
            <w:proofErr w:type="spellEnd"/>
            <w:r>
              <w:rPr>
                <w:rFonts w:eastAsia="Times New Roman"/>
                <w:i/>
                <w:iCs/>
                <w:kern w:val="22"/>
              </w:rPr>
              <w:t xml:space="preserve"> </w:t>
            </w:r>
            <w:proofErr w:type="spellStart"/>
            <w:r>
              <w:rPr>
                <w:rFonts w:eastAsia="Times New Roman"/>
                <w:i/>
                <w:iCs/>
                <w:kern w:val="22"/>
              </w:rPr>
              <w:t>proporcionadas</w:t>
            </w:r>
            <w:proofErr w:type="spellEnd"/>
            <w:r>
              <w:rPr>
                <w:rFonts w:eastAsia="Times New Roman"/>
                <w:i/>
                <w:iCs/>
                <w:kern w:val="22"/>
              </w:rPr>
              <w:t xml:space="preserve"> </w:t>
            </w:r>
            <w:proofErr w:type="spellStart"/>
            <w:r>
              <w:rPr>
                <w:rFonts w:eastAsia="Times New Roman"/>
                <w:i/>
                <w:iCs/>
                <w:kern w:val="22"/>
              </w:rPr>
              <w:t>cubren</w:t>
            </w:r>
            <w:proofErr w:type="spellEnd"/>
          </w:p>
        </w:tc>
        <w:tc>
          <w:tcPr>
            <w:tcW w:w="4786" w:type="dxa"/>
            <w:gridSpan w:val="2"/>
            <w:tcBorders>
              <w:top w:val="single" w:sz="4" w:space="0" w:color="auto"/>
              <w:left w:val="single" w:sz="4" w:space="0" w:color="auto"/>
              <w:bottom w:val="single" w:sz="4" w:space="0" w:color="auto"/>
              <w:right w:val="single" w:sz="4" w:space="0" w:color="auto"/>
            </w:tcBorders>
          </w:tcPr>
          <w:p w14:paraId="4C3FE474" w14:textId="77777777" w:rsidR="00331CEF" w:rsidRDefault="00331CEF">
            <w:pPr>
              <w:keepNext/>
              <w:suppressLineNumbers/>
              <w:suppressAutoHyphens/>
              <w:kinsoku w:val="0"/>
              <w:overflowPunct w:val="0"/>
              <w:autoSpaceDE w:val="0"/>
              <w:autoSpaceDN w:val="0"/>
              <w:adjustRightInd w:val="0"/>
              <w:snapToGrid w:val="0"/>
              <w:spacing w:before="20" w:after="20"/>
              <w:ind w:left="360"/>
              <w:jc w:val="center"/>
              <w:rPr>
                <w:rFonts w:eastAsia="Times New Roman"/>
              </w:rPr>
            </w:pPr>
            <w:proofErr w:type="spellStart"/>
            <w:r>
              <w:rPr>
                <w:rFonts w:eastAsia="Times New Roman"/>
                <w:i/>
                <w:iCs/>
                <w:kern w:val="22"/>
              </w:rPr>
              <w:t>Número</w:t>
            </w:r>
            <w:proofErr w:type="spellEnd"/>
            <w:r>
              <w:rPr>
                <w:rFonts w:eastAsia="Times New Roman"/>
                <w:i/>
                <w:iCs/>
                <w:kern w:val="22"/>
              </w:rPr>
              <w:t xml:space="preserve"> de </w:t>
            </w:r>
            <w:proofErr w:type="spellStart"/>
            <w:r>
              <w:rPr>
                <w:rFonts w:eastAsia="Times New Roman"/>
                <w:i/>
                <w:iCs/>
                <w:kern w:val="22"/>
              </w:rPr>
              <w:t>países</w:t>
            </w:r>
            <w:proofErr w:type="spellEnd"/>
          </w:p>
        </w:tc>
      </w:tr>
      <w:tr w:rsidR="00331CEF" w:rsidRPr="009C13D0" w14:paraId="4C3FE479" w14:textId="77777777" w:rsidTr="006B384F">
        <w:tc>
          <w:tcPr>
            <w:tcW w:w="4680" w:type="dxa"/>
            <w:vMerge/>
            <w:tcBorders>
              <w:left w:val="single" w:sz="4" w:space="0" w:color="auto"/>
              <w:bottom w:val="single" w:sz="4" w:space="0" w:color="auto"/>
              <w:right w:val="single" w:sz="4" w:space="0" w:color="auto"/>
            </w:tcBorders>
            <w:vAlign w:val="center"/>
          </w:tcPr>
          <w:p w14:paraId="4C3FE476" w14:textId="77777777" w:rsidR="00331CEF" w:rsidRDefault="00331CEF" w:rsidP="00331CEF">
            <w:pPr>
              <w:keepNext/>
              <w:suppressLineNumbers/>
              <w:suppressAutoHyphens/>
              <w:kinsoku w:val="0"/>
              <w:overflowPunct w:val="0"/>
              <w:autoSpaceDE w:val="0"/>
              <w:autoSpaceDN w:val="0"/>
              <w:adjustRightInd w:val="0"/>
              <w:snapToGrid w:val="0"/>
              <w:spacing w:before="20" w:after="20"/>
              <w:jc w:val="left"/>
              <w:rPr>
                <w:rFonts w:eastAsia="Times New Roman"/>
              </w:rPr>
            </w:pPr>
          </w:p>
        </w:tc>
        <w:tc>
          <w:tcPr>
            <w:tcW w:w="2430" w:type="dxa"/>
            <w:tcBorders>
              <w:top w:val="single" w:sz="4" w:space="0" w:color="auto"/>
              <w:left w:val="single" w:sz="4" w:space="0" w:color="auto"/>
              <w:bottom w:val="single" w:sz="4" w:space="0" w:color="auto"/>
              <w:right w:val="single" w:sz="4" w:space="0" w:color="auto"/>
            </w:tcBorders>
          </w:tcPr>
          <w:p w14:paraId="4C3FE477" w14:textId="77777777" w:rsidR="00331CEF" w:rsidRPr="009C13D0" w:rsidRDefault="00331CEF" w:rsidP="00471212">
            <w:pPr>
              <w:keepNext/>
              <w:suppressLineNumbers/>
              <w:suppressAutoHyphens/>
              <w:kinsoku w:val="0"/>
              <w:overflowPunct w:val="0"/>
              <w:autoSpaceDE w:val="0"/>
              <w:autoSpaceDN w:val="0"/>
              <w:adjustRightInd w:val="0"/>
              <w:snapToGrid w:val="0"/>
              <w:spacing w:before="20" w:after="20"/>
              <w:ind w:left="72"/>
              <w:jc w:val="center"/>
              <w:rPr>
                <w:rFonts w:eastAsia="Times New Roman"/>
                <w:lang w:val="es-ES"/>
              </w:rPr>
            </w:pPr>
            <w:r w:rsidRPr="009C13D0">
              <w:rPr>
                <w:rFonts w:eastAsia="Times New Roman"/>
                <w:i/>
                <w:iCs/>
                <w:kern w:val="22"/>
                <w:lang w:val="es-ES"/>
              </w:rPr>
              <w:t>Gastos directamente relacionados con la diversidad biológica</w:t>
            </w:r>
          </w:p>
        </w:tc>
        <w:tc>
          <w:tcPr>
            <w:tcW w:w="2356" w:type="dxa"/>
            <w:tcBorders>
              <w:top w:val="single" w:sz="4" w:space="0" w:color="auto"/>
              <w:left w:val="single" w:sz="4" w:space="0" w:color="auto"/>
              <w:bottom w:val="single" w:sz="4" w:space="0" w:color="auto"/>
              <w:right w:val="single" w:sz="4" w:space="0" w:color="auto"/>
            </w:tcBorders>
          </w:tcPr>
          <w:p w14:paraId="4C3FE478" w14:textId="77777777" w:rsidR="00331CEF" w:rsidRPr="009C13D0" w:rsidRDefault="00331CEF" w:rsidP="00471212">
            <w:pPr>
              <w:keepNext/>
              <w:suppressLineNumbers/>
              <w:suppressAutoHyphens/>
              <w:kinsoku w:val="0"/>
              <w:overflowPunct w:val="0"/>
              <w:autoSpaceDE w:val="0"/>
              <w:autoSpaceDN w:val="0"/>
              <w:adjustRightInd w:val="0"/>
              <w:snapToGrid w:val="0"/>
              <w:spacing w:before="20" w:after="20"/>
              <w:ind w:left="72"/>
              <w:jc w:val="center"/>
              <w:rPr>
                <w:rFonts w:eastAsia="Times New Roman"/>
                <w:lang w:val="es-ES"/>
              </w:rPr>
            </w:pPr>
            <w:r w:rsidRPr="009C13D0">
              <w:rPr>
                <w:rFonts w:eastAsia="Times New Roman"/>
                <w:i/>
                <w:iCs/>
                <w:kern w:val="22"/>
                <w:lang w:val="es-ES"/>
              </w:rPr>
              <w:t>Gastos indirectamente relacionados con la diversidad biológica</w:t>
            </w:r>
          </w:p>
        </w:tc>
      </w:tr>
      <w:tr w:rsidR="00BE347C" w14:paraId="4C3FE47D" w14:textId="77777777" w:rsidTr="00471212">
        <w:tc>
          <w:tcPr>
            <w:tcW w:w="4680" w:type="dxa"/>
            <w:tcBorders>
              <w:top w:val="single" w:sz="4" w:space="0" w:color="auto"/>
              <w:left w:val="single" w:sz="4" w:space="0" w:color="auto"/>
              <w:bottom w:val="single" w:sz="4" w:space="0" w:color="auto"/>
              <w:right w:val="single" w:sz="4" w:space="0" w:color="auto"/>
            </w:tcBorders>
          </w:tcPr>
          <w:p w14:paraId="4C3FE47A" w14:textId="77777777" w:rsidR="00BE347C" w:rsidRDefault="00BE347C">
            <w:pPr>
              <w:keepNext/>
              <w:suppressLineNumbers/>
              <w:suppressAutoHyphens/>
              <w:kinsoku w:val="0"/>
              <w:overflowPunct w:val="0"/>
              <w:autoSpaceDE w:val="0"/>
              <w:autoSpaceDN w:val="0"/>
              <w:adjustRightInd w:val="0"/>
              <w:snapToGrid w:val="0"/>
              <w:spacing w:before="20" w:after="20"/>
              <w:jc w:val="left"/>
              <w:rPr>
                <w:rFonts w:eastAsia="Times New Roman"/>
              </w:rPr>
            </w:pPr>
            <w:proofErr w:type="spellStart"/>
            <w:r>
              <w:rPr>
                <w:rFonts w:eastAsia="Times New Roman"/>
                <w:kern w:val="22"/>
              </w:rPr>
              <w:t>Presupuestos</w:t>
            </w:r>
            <w:proofErr w:type="spellEnd"/>
            <w:r>
              <w:rPr>
                <w:rFonts w:eastAsia="Times New Roman"/>
                <w:kern w:val="22"/>
              </w:rPr>
              <w:t xml:space="preserve"> </w:t>
            </w:r>
            <w:proofErr w:type="spellStart"/>
            <w:r>
              <w:rPr>
                <w:rFonts w:eastAsia="Times New Roman"/>
                <w:kern w:val="22"/>
              </w:rPr>
              <w:t>gubernamentales</w:t>
            </w:r>
            <w:proofErr w:type="spellEnd"/>
            <w:r>
              <w:rPr>
                <w:rFonts w:eastAsia="Times New Roman"/>
                <w:kern w:val="22"/>
              </w:rPr>
              <w:t xml:space="preserve"> – </w:t>
            </w:r>
            <w:proofErr w:type="spellStart"/>
            <w:r w:rsidR="00471212">
              <w:rPr>
                <w:rFonts w:eastAsia="Times New Roman"/>
                <w:kern w:val="22"/>
              </w:rPr>
              <w:t>gobierno</w:t>
            </w:r>
            <w:proofErr w:type="spellEnd"/>
            <w:r w:rsidR="00471212">
              <w:rPr>
                <w:rFonts w:eastAsia="Times New Roman"/>
                <w:kern w:val="22"/>
              </w:rPr>
              <w:t xml:space="preserve"> </w:t>
            </w:r>
            <w:r>
              <w:rPr>
                <w:rFonts w:eastAsia="Times New Roman"/>
                <w:kern w:val="22"/>
              </w:rPr>
              <w:t>central</w:t>
            </w:r>
          </w:p>
        </w:tc>
        <w:tc>
          <w:tcPr>
            <w:tcW w:w="2430" w:type="dxa"/>
            <w:tcBorders>
              <w:top w:val="single" w:sz="4" w:space="0" w:color="auto"/>
              <w:left w:val="single" w:sz="4" w:space="0" w:color="auto"/>
              <w:bottom w:val="single" w:sz="4" w:space="0" w:color="auto"/>
              <w:right w:val="single" w:sz="4" w:space="0" w:color="auto"/>
            </w:tcBorders>
            <w:noWrap/>
            <w:tcMar>
              <w:left w:w="720" w:type="dxa"/>
              <w:right w:w="720" w:type="dxa"/>
            </w:tcMar>
            <w:vAlign w:val="center"/>
          </w:tcPr>
          <w:p w14:paraId="4C3FE47B" w14:textId="77777777" w:rsidR="00BE347C" w:rsidRDefault="00BE347C">
            <w:pPr>
              <w:keepNext/>
              <w:suppressLineNumbers/>
              <w:suppressAutoHyphens/>
              <w:kinsoku w:val="0"/>
              <w:overflowPunct w:val="0"/>
              <w:autoSpaceDE w:val="0"/>
              <w:autoSpaceDN w:val="0"/>
              <w:adjustRightInd w:val="0"/>
              <w:snapToGrid w:val="0"/>
              <w:spacing w:before="20" w:after="20"/>
              <w:ind w:left="360"/>
              <w:jc w:val="right"/>
              <w:rPr>
                <w:rFonts w:eastAsia="Times New Roman"/>
                <w:kern w:val="22"/>
              </w:rPr>
            </w:pPr>
            <w:r>
              <w:rPr>
                <w:rFonts w:eastAsia="Times New Roman"/>
                <w:kern w:val="22"/>
              </w:rPr>
              <w:t>87</w:t>
            </w:r>
          </w:p>
        </w:tc>
        <w:tc>
          <w:tcPr>
            <w:tcW w:w="2356" w:type="dxa"/>
            <w:tcBorders>
              <w:top w:val="single" w:sz="4" w:space="0" w:color="auto"/>
              <w:left w:val="single" w:sz="4" w:space="0" w:color="auto"/>
              <w:bottom w:val="single" w:sz="4" w:space="0" w:color="auto"/>
              <w:right w:val="single" w:sz="4" w:space="0" w:color="auto"/>
            </w:tcBorders>
            <w:noWrap/>
            <w:tcMar>
              <w:left w:w="720" w:type="dxa"/>
              <w:right w:w="720" w:type="dxa"/>
            </w:tcMar>
            <w:vAlign w:val="center"/>
          </w:tcPr>
          <w:p w14:paraId="4C3FE47C" w14:textId="77777777" w:rsidR="00BE347C" w:rsidRDefault="00BE347C">
            <w:pPr>
              <w:keepNext/>
              <w:suppressLineNumbers/>
              <w:suppressAutoHyphens/>
              <w:kinsoku w:val="0"/>
              <w:overflowPunct w:val="0"/>
              <w:autoSpaceDE w:val="0"/>
              <w:autoSpaceDN w:val="0"/>
              <w:adjustRightInd w:val="0"/>
              <w:snapToGrid w:val="0"/>
              <w:spacing w:before="20" w:after="20"/>
              <w:ind w:left="360"/>
              <w:jc w:val="right"/>
              <w:rPr>
                <w:rFonts w:eastAsia="Times New Roman"/>
                <w:kern w:val="22"/>
              </w:rPr>
            </w:pPr>
            <w:r>
              <w:rPr>
                <w:rFonts w:eastAsia="Times New Roman"/>
                <w:kern w:val="22"/>
              </w:rPr>
              <w:t>49</w:t>
            </w:r>
          </w:p>
        </w:tc>
      </w:tr>
      <w:tr w:rsidR="00BE347C" w14:paraId="4C3FE481" w14:textId="77777777" w:rsidTr="00471212">
        <w:tc>
          <w:tcPr>
            <w:tcW w:w="4680" w:type="dxa"/>
            <w:tcBorders>
              <w:top w:val="single" w:sz="4" w:space="0" w:color="auto"/>
              <w:left w:val="single" w:sz="4" w:space="0" w:color="auto"/>
              <w:bottom w:val="single" w:sz="4" w:space="0" w:color="auto"/>
              <w:right w:val="single" w:sz="4" w:space="0" w:color="auto"/>
            </w:tcBorders>
          </w:tcPr>
          <w:p w14:paraId="4C3FE47E" w14:textId="77777777" w:rsidR="00BE347C" w:rsidRPr="009C13D0" w:rsidRDefault="00BE347C">
            <w:pPr>
              <w:suppressLineNumbers/>
              <w:suppressAutoHyphens/>
              <w:kinsoku w:val="0"/>
              <w:overflowPunct w:val="0"/>
              <w:autoSpaceDE w:val="0"/>
              <w:autoSpaceDN w:val="0"/>
              <w:adjustRightInd w:val="0"/>
              <w:snapToGrid w:val="0"/>
              <w:spacing w:before="20" w:after="20"/>
              <w:jc w:val="left"/>
              <w:rPr>
                <w:rFonts w:eastAsia="Times New Roman"/>
                <w:lang w:val="es-ES"/>
              </w:rPr>
            </w:pPr>
            <w:r w:rsidRPr="009C13D0">
              <w:rPr>
                <w:rFonts w:eastAsia="Times New Roman"/>
                <w:kern w:val="22"/>
                <w:lang w:val="es-ES"/>
              </w:rPr>
              <w:t xml:space="preserve">Presupuestos gubernamentales – </w:t>
            </w:r>
            <w:r w:rsidR="00471212" w:rsidRPr="009C13D0">
              <w:rPr>
                <w:rFonts w:eastAsia="Times New Roman"/>
                <w:kern w:val="22"/>
                <w:lang w:val="es-ES"/>
              </w:rPr>
              <w:t xml:space="preserve">gobiernos </w:t>
            </w:r>
            <w:r w:rsidRPr="009C13D0">
              <w:rPr>
                <w:rFonts w:eastAsia="Times New Roman"/>
                <w:kern w:val="22"/>
                <w:lang w:val="es-ES"/>
              </w:rPr>
              <w:t>estatales / provinciales</w:t>
            </w:r>
          </w:p>
        </w:tc>
        <w:tc>
          <w:tcPr>
            <w:tcW w:w="2430" w:type="dxa"/>
            <w:tcBorders>
              <w:top w:val="single" w:sz="4" w:space="0" w:color="auto"/>
              <w:left w:val="single" w:sz="4" w:space="0" w:color="auto"/>
              <w:bottom w:val="single" w:sz="4" w:space="0" w:color="auto"/>
              <w:right w:val="single" w:sz="4" w:space="0" w:color="auto"/>
            </w:tcBorders>
            <w:noWrap/>
            <w:tcMar>
              <w:left w:w="720" w:type="dxa"/>
              <w:right w:w="720" w:type="dxa"/>
            </w:tcMar>
            <w:vAlign w:val="center"/>
          </w:tcPr>
          <w:p w14:paraId="4C3FE47F" w14:textId="77777777" w:rsidR="00BE347C" w:rsidRDefault="00BE347C">
            <w:pPr>
              <w:suppressLineNumbers/>
              <w:suppressAutoHyphens/>
              <w:kinsoku w:val="0"/>
              <w:overflowPunct w:val="0"/>
              <w:autoSpaceDE w:val="0"/>
              <w:autoSpaceDN w:val="0"/>
              <w:adjustRightInd w:val="0"/>
              <w:snapToGrid w:val="0"/>
              <w:spacing w:before="20" w:after="20"/>
              <w:ind w:left="360"/>
              <w:jc w:val="right"/>
              <w:rPr>
                <w:rFonts w:eastAsia="Times New Roman"/>
                <w:kern w:val="22"/>
              </w:rPr>
            </w:pPr>
            <w:r>
              <w:rPr>
                <w:rFonts w:eastAsia="Times New Roman"/>
                <w:kern w:val="22"/>
              </w:rPr>
              <w:t>33</w:t>
            </w:r>
          </w:p>
        </w:tc>
        <w:tc>
          <w:tcPr>
            <w:tcW w:w="2356" w:type="dxa"/>
            <w:tcBorders>
              <w:top w:val="single" w:sz="4" w:space="0" w:color="auto"/>
              <w:left w:val="single" w:sz="4" w:space="0" w:color="auto"/>
              <w:bottom w:val="single" w:sz="4" w:space="0" w:color="auto"/>
              <w:right w:val="single" w:sz="4" w:space="0" w:color="auto"/>
            </w:tcBorders>
            <w:noWrap/>
            <w:tcMar>
              <w:left w:w="720" w:type="dxa"/>
              <w:right w:w="720" w:type="dxa"/>
            </w:tcMar>
            <w:vAlign w:val="center"/>
          </w:tcPr>
          <w:p w14:paraId="4C3FE480" w14:textId="77777777" w:rsidR="00BE347C" w:rsidRDefault="00BE347C">
            <w:pPr>
              <w:suppressLineNumbers/>
              <w:suppressAutoHyphens/>
              <w:kinsoku w:val="0"/>
              <w:overflowPunct w:val="0"/>
              <w:autoSpaceDE w:val="0"/>
              <w:autoSpaceDN w:val="0"/>
              <w:adjustRightInd w:val="0"/>
              <w:snapToGrid w:val="0"/>
              <w:spacing w:before="20" w:after="20"/>
              <w:ind w:left="360"/>
              <w:jc w:val="right"/>
              <w:rPr>
                <w:rFonts w:eastAsia="Times New Roman"/>
                <w:kern w:val="22"/>
              </w:rPr>
            </w:pPr>
            <w:r>
              <w:rPr>
                <w:rFonts w:eastAsia="Times New Roman"/>
                <w:kern w:val="22"/>
              </w:rPr>
              <w:t>20</w:t>
            </w:r>
          </w:p>
        </w:tc>
      </w:tr>
      <w:tr w:rsidR="00BE347C" w14:paraId="4C3FE485" w14:textId="77777777" w:rsidTr="00471212">
        <w:tc>
          <w:tcPr>
            <w:tcW w:w="4680" w:type="dxa"/>
            <w:tcBorders>
              <w:top w:val="single" w:sz="4" w:space="0" w:color="auto"/>
              <w:left w:val="single" w:sz="4" w:space="0" w:color="auto"/>
              <w:bottom w:val="single" w:sz="4" w:space="0" w:color="auto"/>
              <w:right w:val="single" w:sz="4" w:space="0" w:color="auto"/>
            </w:tcBorders>
          </w:tcPr>
          <w:p w14:paraId="4C3FE482" w14:textId="77777777" w:rsidR="00BE347C" w:rsidRPr="009C13D0" w:rsidRDefault="00BE347C">
            <w:pPr>
              <w:suppressLineNumbers/>
              <w:suppressAutoHyphens/>
              <w:kinsoku w:val="0"/>
              <w:overflowPunct w:val="0"/>
              <w:autoSpaceDE w:val="0"/>
              <w:autoSpaceDN w:val="0"/>
              <w:adjustRightInd w:val="0"/>
              <w:snapToGrid w:val="0"/>
              <w:spacing w:before="20" w:after="20"/>
              <w:jc w:val="left"/>
              <w:rPr>
                <w:rFonts w:eastAsia="Times New Roman"/>
                <w:lang w:val="es-ES"/>
              </w:rPr>
            </w:pPr>
            <w:r w:rsidRPr="009C13D0">
              <w:rPr>
                <w:rFonts w:eastAsia="Times New Roman"/>
                <w:kern w:val="22"/>
                <w:lang w:val="es-ES"/>
              </w:rPr>
              <w:t xml:space="preserve">Presupuestos gubernamentales – </w:t>
            </w:r>
            <w:r w:rsidR="00471212" w:rsidRPr="009C13D0">
              <w:rPr>
                <w:rFonts w:eastAsia="Times New Roman"/>
                <w:kern w:val="22"/>
                <w:lang w:val="es-ES"/>
              </w:rPr>
              <w:t xml:space="preserve">gobiernos </w:t>
            </w:r>
            <w:r w:rsidRPr="009C13D0">
              <w:rPr>
                <w:rFonts w:eastAsia="Times New Roman"/>
                <w:kern w:val="22"/>
                <w:lang w:val="es-ES"/>
              </w:rPr>
              <w:t>locales / municipales</w:t>
            </w:r>
          </w:p>
        </w:tc>
        <w:tc>
          <w:tcPr>
            <w:tcW w:w="2430" w:type="dxa"/>
            <w:tcBorders>
              <w:top w:val="single" w:sz="4" w:space="0" w:color="auto"/>
              <w:left w:val="single" w:sz="4" w:space="0" w:color="auto"/>
              <w:bottom w:val="single" w:sz="4" w:space="0" w:color="auto"/>
              <w:right w:val="single" w:sz="4" w:space="0" w:color="auto"/>
            </w:tcBorders>
            <w:noWrap/>
            <w:tcMar>
              <w:left w:w="720" w:type="dxa"/>
              <w:right w:w="720" w:type="dxa"/>
            </w:tcMar>
            <w:vAlign w:val="center"/>
          </w:tcPr>
          <w:p w14:paraId="4C3FE483" w14:textId="77777777" w:rsidR="00BE347C" w:rsidRDefault="00BE347C">
            <w:pPr>
              <w:suppressLineNumbers/>
              <w:suppressAutoHyphens/>
              <w:kinsoku w:val="0"/>
              <w:overflowPunct w:val="0"/>
              <w:autoSpaceDE w:val="0"/>
              <w:autoSpaceDN w:val="0"/>
              <w:adjustRightInd w:val="0"/>
              <w:snapToGrid w:val="0"/>
              <w:spacing w:before="20" w:after="20"/>
              <w:ind w:left="360"/>
              <w:jc w:val="right"/>
              <w:rPr>
                <w:rFonts w:eastAsia="Times New Roman"/>
                <w:kern w:val="22"/>
              </w:rPr>
            </w:pPr>
            <w:r>
              <w:rPr>
                <w:rFonts w:eastAsia="Times New Roman"/>
                <w:kern w:val="22"/>
              </w:rPr>
              <w:t>32</w:t>
            </w:r>
          </w:p>
        </w:tc>
        <w:tc>
          <w:tcPr>
            <w:tcW w:w="2356" w:type="dxa"/>
            <w:tcBorders>
              <w:top w:val="single" w:sz="4" w:space="0" w:color="auto"/>
              <w:left w:val="single" w:sz="4" w:space="0" w:color="auto"/>
              <w:bottom w:val="single" w:sz="4" w:space="0" w:color="auto"/>
              <w:right w:val="single" w:sz="4" w:space="0" w:color="auto"/>
            </w:tcBorders>
            <w:noWrap/>
            <w:tcMar>
              <w:left w:w="720" w:type="dxa"/>
              <w:right w:w="720" w:type="dxa"/>
            </w:tcMar>
            <w:vAlign w:val="center"/>
          </w:tcPr>
          <w:p w14:paraId="4C3FE484" w14:textId="77777777" w:rsidR="00BE347C" w:rsidRDefault="00BE347C">
            <w:pPr>
              <w:suppressLineNumbers/>
              <w:suppressAutoHyphens/>
              <w:kinsoku w:val="0"/>
              <w:overflowPunct w:val="0"/>
              <w:autoSpaceDE w:val="0"/>
              <w:autoSpaceDN w:val="0"/>
              <w:adjustRightInd w:val="0"/>
              <w:snapToGrid w:val="0"/>
              <w:spacing w:before="20" w:after="20"/>
              <w:ind w:left="360"/>
              <w:jc w:val="right"/>
              <w:rPr>
                <w:rFonts w:eastAsia="Times New Roman"/>
                <w:kern w:val="22"/>
              </w:rPr>
            </w:pPr>
            <w:r>
              <w:rPr>
                <w:rFonts w:eastAsia="Times New Roman"/>
                <w:kern w:val="22"/>
              </w:rPr>
              <w:t>18</w:t>
            </w:r>
          </w:p>
        </w:tc>
      </w:tr>
      <w:tr w:rsidR="00BE347C" w14:paraId="4C3FE489" w14:textId="77777777" w:rsidTr="00471212">
        <w:tc>
          <w:tcPr>
            <w:tcW w:w="4680" w:type="dxa"/>
            <w:tcBorders>
              <w:top w:val="single" w:sz="4" w:space="0" w:color="auto"/>
              <w:left w:val="single" w:sz="4" w:space="0" w:color="auto"/>
              <w:bottom w:val="single" w:sz="4" w:space="0" w:color="auto"/>
              <w:right w:val="single" w:sz="4" w:space="0" w:color="auto"/>
            </w:tcBorders>
          </w:tcPr>
          <w:p w14:paraId="4C3FE486" w14:textId="77777777" w:rsidR="00BE347C" w:rsidRDefault="00BE347C">
            <w:pPr>
              <w:suppressLineNumbers/>
              <w:suppressAutoHyphens/>
              <w:kinsoku w:val="0"/>
              <w:overflowPunct w:val="0"/>
              <w:autoSpaceDE w:val="0"/>
              <w:autoSpaceDN w:val="0"/>
              <w:adjustRightInd w:val="0"/>
              <w:snapToGrid w:val="0"/>
              <w:spacing w:before="20" w:after="20"/>
              <w:jc w:val="left"/>
              <w:rPr>
                <w:rFonts w:eastAsia="Times New Roman"/>
              </w:rPr>
            </w:pPr>
            <w:proofErr w:type="spellStart"/>
            <w:r>
              <w:rPr>
                <w:rFonts w:eastAsia="Times New Roman"/>
                <w:kern w:val="22"/>
              </w:rPr>
              <w:t>Extrapresupuestarios</w:t>
            </w:r>
            <w:proofErr w:type="spellEnd"/>
          </w:p>
        </w:tc>
        <w:tc>
          <w:tcPr>
            <w:tcW w:w="2430" w:type="dxa"/>
            <w:tcBorders>
              <w:top w:val="single" w:sz="4" w:space="0" w:color="auto"/>
              <w:left w:val="single" w:sz="4" w:space="0" w:color="auto"/>
              <w:bottom w:val="single" w:sz="4" w:space="0" w:color="auto"/>
              <w:right w:val="single" w:sz="4" w:space="0" w:color="auto"/>
            </w:tcBorders>
            <w:noWrap/>
            <w:tcMar>
              <w:left w:w="720" w:type="dxa"/>
              <w:right w:w="720" w:type="dxa"/>
            </w:tcMar>
            <w:vAlign w:val="center"/>
          </w:tcPr>
          <w:p w14:paraId="4C3FE487" w14:textId="77777777" w:rsidR="00BE347C" w:rsidRDefault="00BE347C">
            <w:pPr>
              <w:suppressLineNumbers/>
              <w:suppressAutoHyphens/>
              <w:kinsoku w:val="0"/>
              <w:overflowPunct w:val="0"/>
              <w:autoSpaceDE w:val="0"/>
              <w:autoSpaceDN w:val="0"/>
              <w:adjustRightInd w:val="0"/>
              <w:snapToGrid w:val="0"/>
              <w:spacing w:before="20" w:after="20"/>
              <w:ind w:left="360"/>
              <w:jc w:val="right"/>
              <w:rPr>
                <w:rFonts w:eastAsia="Times New Roman"/>
                <w:kern w:val="22"/>
              </w:rPr>
            </w:pPr>
            <w:r>
              <w:rPr>
                <w:rFonts w:eastAsia="Times New Roman"/>
                <w:kern w:val="22"/>
              </w:rPr>
              <w:t>30</w:t>
            </w:r>
          </w:p>
        </w:tc>
        <w:tc>
          <w:tcPr>
            <w:tcW w:w="2356" w:type="dxa"/>
            <w:tcBorders>
              <w:top w:val="single" w:sz="4" w:space="0" w:color="auto"/>
              <w:left w:val="single" w:sz="4" w:space="0" w:color="auto"/>
              <w:bottom w:val="single" w:sz="4" w:space="0" w:color="auto"/>
              <w:right w:val="single" w:sz="4" w:space="0" w:color="auto"/>
            </w:tcBorders>
            <w:noWrap/>
            <w:tcMar>
              <w:left w:w="720" w:type="dxa"/>
              <w:right w:w="720" w:type="dxa"/>
            </w:tcMar>
            <w:vAlign w:val="center"/>
          </w:tcPr>
          <w:p w14:paraId="4C3FE488" w14:textId="77777777" w:rsidR="00BE347C" w:rsidRDefault="00BE347C">
            <w:pPr>
              <w:suppressLineNumbers/>
              <w:suppressAutoHyphens/>
              <w:kinsoku w:val="0"/>
              <w:overflowPunct w:val="0"/>
              <w:autoSpaceDE w:val="0"/>
              <w:autoSpaceDN w:val="0"/>
              <w:adjustRightInd w:val="0"/>
              <w:snapToGrid w:val="0"/>
              <w:spacing w:before="20" w:after="20"/>
              <w:ind w:left="360"/>
              <w:jc w:val="right"/>
              <w:rPr>
                <w:rFonts w:eastAsia="Times New Roman"/>
                <w:kern w:val="22"/>
              </w:rPr>
            </w:pPr>
            <w:r>
              <w:rPr>
                <w:rFonts w:eastAsia="Times New Roman"/>
                <w:kern w:val="22"/>
              </w:rPr>
              <w:t>17</w:t>
            </w:r>
          </w:p>
        </w:tc>
      </w:tr>
      <w:tr w:rsidR="00BE347C" w14:paraId="4C3FE48D" w14:textId="77777777" w:rsidTr="00471212">
        <w:tc>
          <w:tcPr>
            <w:tcW w:w="4680" w:type="dxa"/>
            <w:tcBorders>
              <w:top w:val="single" w:sz="4" w:space="0" w:color="auto"/>
              <w:left w:val="single" w:sz="4" w:space="0" w:color="auto"/>
              <w:bottom w:val="single" w:sz="4" w:space="0" w:color="auto"/>
              <w:right w:val="single" w:sz="4" w:space="0" w:color="auto"/>
            </w:tcBorders>
          </w:tcPr>
          <w:p w14:paraId="4C3FE48A" w14:textId="77777777" w:rsidR="00BE347C" w:rsidRDefault="00BE347C">
            <w:pPr>
              <w:suppressLineNumbers/>
              <w:suppressAutoHyphens/>
              <w:kinsoku w:val="0"/>
              <w:overflowPunct w:val="0"/>
              <w:autoSpaceDE w:val="0"/>
              <w:autoSpaceDN w:val="0"/>
              <w:adjustRightInd w:val="0"/>
              <w:snapToGrid w:val="0"/>
              <w:spacing w:before="20" w:after="20"/>
              <w:jc w:val="left"/>
              <w:rPr>
                <w:rFonts w:eastAsia="Times New Roman"/>
              </w:rPr>
            </w:pPr>
            <w:r>
              <w:rPr>
                <w:rFonts w:eastAsia="Times New Roman"/>
                <w:kern w:val="22"/>
              </w:rPr>
              <w:t xml:space="preserve">Privado / sector </w:t>
            </w:r>
            <w:proofErr w:type="spellStart"/>
            <w:r>
              <w:rPr>
                <w:rFonts w:eastAsia="Times New Roman"/>
                <w:kern w:val="22"/>
              </w:rPr>
              <w:t>comercial</w:t>
            </w:r>
            <w:proofErr w:type="spellEnd"/>
          </w:p>
        </w:tc>
        <w:tc>
          <w:tcPr>
            <w:tcW w:w="2430" w:type="dxa"/>
            <w:tcBorders>
              <w:top w:val="single" w:sz="4" w:space="0" w:color="auto"/>
              <w:left w:val="single" w:sz="4" w:space="0" w:color="auto"/>
              <w:bottom w:val="single" w:sz="4" w:space="0" w:color="auto"/>
              <w:right w:val="single" w:sz="4" w:space="0" w:color="auto"/>
            </w:tcBorders>
            <w:noWrap/>
            <w:tcMar>
              <w:left w:w="720" w:type="dxa"/>
              <w:right w:w="720" w:type="dxa"/>
            </w:tcMar>
            <w:vAlign w:val="center"/>
          </w:tcPr>
          <w:p w14:paraId="4C3FE48B" w14:textId="77777777" w:rsidR="00BE347C" w:rsidRDefault="00BE347C">
            <w:pPr>
              <w:suppressLineNumbers/>
              <w:suppressAutoHyphens/>
              <w:kinsoku w:val="0"/>
              <w:overflowPunct w:val="0"/>
              <w:autoSpaceDE w:val="0"/>
              <w:autoSpaceDN w:val="0"/>
              <w:adjustRightInd w:val="0"/>
              <w:snapToGrid w:val="0"/>
              <w:spacing w:before="20" w:after="20"/>
              <w:ind w:left="360"/>
              <w:jc w:val="right"/>
              <w:rPr>
                <w:rFonts w:eastAsia="Times New Roman"/>
                <w:kern w:val="22"/>
              </w:rPr>
            </w:pPr>
            <w:r>
              <w:rPr>
                <w:rFonts w:eastAsia="Times New Roman"/>
                <w:kern w:val="22"/>
              </w:rPr>
              <w:t>22</w:t>
            </w:r>
          </w:p>
        </w:tc>
        <w:tc>
          <w:tcPr>
            <w:tcW w:w="2356" w:type="dxa"/>
            <w:tcBorders>
              <w:top w:val="single" w:sz="4" w:space="0" w:color="auto"/>
              <w:left w:val="single" w:sz="4" w:space="0" w:color="auto"/>
              <w:bottom w:val="single" w:sz="4" w:space="0" w:color="auto"/>
              <w:right w:val="single" w:sz="4" w:space="0" w:color="auto"/>
            </w:tcBorders>
            <w:noWrap/>
            <w:tcMar>
              <w:left w:w="720" w:type="dxa"/>
              <w:right w:w="720" w:type="dxa"/>
            </w:tcMar>
            <w:vAlign w:val="center"/>
          </w:tcPr>
          <w:p w14:paraId="4C3FE48C" w14:textId="77777777" w:rsidR="00BE347C" w:rsidRDefault="00BE347C">
            <w:pPr>
              <w:suppressLineNumbers/>
              <w:suppressAutoHyphens/>
              <w:kinsoku w:val="0"/>
              <w:overflowPunct w:val="0"/>
              <w:autoSpaceDE w:val="0"/>
              <w:autoSpaceDN w:val="0"/>
              <w:adjustRightInd w:val="0"/>
              <w:snapToGrid w:val="0"/>
              <w:spacing w:before="20" w:after="20"/>
              <w:ind w:left="360"/>
              <w:jc w:val="right"/>
              <w:rPr>
                <w:rFonts w:eastAsia="Times New Roman"/>
                <w:kern w:val="22"/>
              </w:rPr>
            </w:pPr>
            <w:r>
              <w:rPr>
                <w:rFonts w:eastAsia="Times New Roman"/>
                <w:kern w:val="22"/>
              </w:rPr>
              <w:t>13</w:t>
            </w:r>
          </w:p>
        </w:tc>
      </w:tr>
      <w:tr w:rsidR="00BE347C" w14:paraId="4C3FE491" w14:textId="77777777" w:rsidTr="00471212">
        <w:tc>
          <w:tcPr>
            <w:tcW w:w="4680" w:type="dxa"/>
            <w:tcBorders>
              <w:top w:val="single" w:sz="4" w:space="0" w:color="auto"/>
              <w:left w:val="single" w:sz="4" w:space="0" w:color="auto"/>
              <w:bottom w:val="single" w:sz="4" w:space="0" w:color="auto"/>
              <w:right w:val="single" w:sz="4" w:space="0" w:color="auto"/>
            </w:tcBorders>
          </w:tcPr>
          <w:p w14:paraId="4C3FE48E" w14:textId="77777777" w:rsidR="00BE347C" w:rsidRPr="009C13D0" w:rsidRDefault="00BE347C">
            <w:pPr>
              <w:suppressLineNumbers/>
              <w:suppressAutoHyphens/>
              <w:kinsoku w:val="0"/>
              <w:overflowPunct w:val="0"/>
              <w:autoSpaceDE w:val="0"/>
              <w:autoSpaceDN w:val="0"/>
              <w:adjustRightInd w:val="0"/>
              <w:snapToGrid w:val="0"/>
              <w:spacing w:before="20" w:after="20"/>
              <w:jc w:val="left"/>
              <w:rPr>
                <w:rFonts w:eastAsia="Times New Roman"/>
                <w:lang w:val="es-ES"/>
              </w:rPr>
            </w:pPr>
            <w:r w:rsidRPr="009C13D0">
              <w:rPr>
                <w:rFonts w:eastAsia="Times New Roman"/>
                <w:kern w:val="22"/>
                <w:lang w:val="es-ES"/>
              </w:rPr>
              <w:t>Otro</w:t>
            </w:r>
            <w:r w:rsidR="00471212" w:rsidRPr="009C13D0">
              <w:rPr>
                <w:rFonts w:eastAsia="Times New Roman"/>
                <w:kern w:val="22"/>
                <w:lang w:val="es-ES"/>
              </w:rPr>
              <w:t>s</w:t>
            </w:r>
            <w:r w:rsidRPr="009C13D0">
              <w:rPr>
                <w:rFonts w:eastAsia="Times New Roman"/>
                <w:kern w:val="22"/>
                <w:lang w:val="es-ES"/>
              </w:rPr>
              <w:t xml:space="preserve"> (ON</w:t>
            </w:r>
            <w:r w:rsidRPr="009C13D0">
              <w:rPr>
                <w:rFonts w:eastAsia="Times New Roman"/>
                <w:lang w:val="es-ES"/>
              </w:rPr>
              <w:t>G,</w:t>
            </w:r>
            <w:r w:rsidRPr="009C13D0">
              <w:rPr>
                <w:rFonts w:eastAsia="Times New Roman"/>
                <w:kern w:val="22"/>
                <w:lang w:val="es-ES"/>
              </w:rPr>
              <w:t xml:space="preserve"> fundaciones, sector académico)</w:t>
            </w:r>
          </w:p>
        </w:tc>
        <w:tc>
          <w:tcPr>
            <w:tcW w:w="2430" w:type="dxa"/>
            <w:tcBorders>
              <w:top w:val="single" w:sz="4" w:space="0" w:color="auto"/>
              <w:left w:val="single" w:sz="4" w:space="0" w:color="auto"/>
              <w:bottom w:val="single" w:sz="4" w:space="0" w:color="auto"/>
              <w:right w:val="single" w:sz="4" w:space="0" w:color="auto"/>
            </w:tcBorders>
            <w:noWrap/>
            <w:tcMar>
              <w:left w:w="720" w:type="dxa"/>
              <w:right w:w="720" w:type="dxa"/>
            </w:tcMar>
            <w:vAlign w:val="center"/>
          </w:tcPr>
          <w:p w14:paraId="4C3FE48F" w14:textId="77777777" w:rsidR="00BE347C" w:rsidRDefault="00BE347C">
            <w:pPr>
              <w:suppressLineNumbers/>
              <w:suppressAutoHyphens/>
              <w:kinsoku w:val="0"/>
              <w:overflowPunct w:val="0"/>
              <w:autoSpaceDE w:val="0"/>
              <w:autoSpaceDN w:val="0"/>
              <w:adjustRightInd w:val="0"/>
              <w:snapToGrid w:val="0"/>
              <w:spacing w:before="20" w:after="20"/>
              <w:ind w:left="360"/>
              <w:jc w:val="right"/>
              <w:rPr>
                <w:rFonts w:eastAsia="Times New Roman"/>
                <w:kern w:val="22"/>
              </w:rPr>
            </w:pPr>
            <w:r>
              <w:rPr>
                <w:rFonts w:eastAsia="Times New Roman"/>
                <w:kern w:val="22"/>
              </w:rPr>
              <w:t>37</w:t>
            </w:r>
          </w:p>
        </w:tc>
        <w:tc>
          <w:tcPr>
            <w:tcW w:w="2356" w:type="dxa"/>
            <w:tcBorders>
              <w:top w:val="single" w:sz="4" w:space="0" w:color="auto"/>
              <w:left w:val="single" w:sz="4" w:space="0" w:color="auto"/>
              <w:bottom w:val="single" w:sz="4" w:space="0" w:color="auto"/>
              <w:right w:val="single" w:sz="4" w:space="0" w:color="auto"/>
            </w:tcBorders>
            <w:noWrap/>
            <w:tcMar>
              <w:left w:w="720" w:type="dxa"/>
              <w:right w:w="720" w:type="dxa"/>
            </w:tcMar>
            <w:vAlign w:val="center"/>
          </w:tcPr>
          <w:p w14:paraId="4C3FE490" w14:textId="77777777" w:rsidR="00BE347C" w:rsidRDefault="00BE347C">
            <w:pPr>
              <w:suppressLineNumbers/>
              <w:suppressAutoHyphens/>
              <w:kinsoku w:val="0"/>
              <w:overflowPunct w:val="0"/>
              <w:autoSpaceDE w:val="0"/>
              <w:autoSpaceDN w:val="0"/>
              <w:adjustRightInd w:val="0"/>
              <w:snapToGrid w:val="0"/>
              <w:spacing w:before="20" w:after="20"/>
              <w:ind w:left="360"/>
              <w:jc w:val="right"/>
              <w:rPr>
                <w:rFonts w:eastAsia="Times New Roman"/>
                <w:kern w:val="22"/>
              </w:rPr>
            </w:pPr>
            <w:r>
              <w:rPr>
                <w:rFonts w:eastAsia="Times New Roman"/>
                <w:kern w:val="22"/>
              </w:rPr>
              <w:t>22</w:t>
            </w:r>
          </w:p>
        </w:tc>
      </w:tr>
      <w:tr w:rsidR="00BE347C" w14:paraId="4C3FE495" w14:textId="77777777" w:rsidTr="00471212">
        <w:tc>
          <w:tcPr>
            <w:tcW w:w="4680" w:type="dxa"/>
            <w:tcBorders>
              <w:top w:val="single" w:sz="4" w:space="0" w:color="auto"/>
              <w:left w:val="single" w:sz="4" w:space="0" w:color="auto"/>
              <w:bottom w:val="single" w:sz="4" w:space="0" w:color="auto"/>
              <w:right w:val="single" w:sz="4" w:space="0" w:color="auto"/>
            </w:tcBorders>
          </w:tcPr>
          <w:p w14:paraId="4C3FE492" w14:textId="77777777" w:rsidR="00BE347C" w:rsidRPr="009C13D0" w:rsidRDefault="00BE347C">
            <w:pPr>
              <w:suppressLineNumbers/>
              <w:suppressAutoHyphens/>
              <w:kinsoku w:val="0"/>
              <w:overflowPunct w:val="0"/>
              <w:autoSpaceDE w:val="0"/>
              <w:autoSpaceDN w:val="0"/>
              <w:adjustRightInd w:val="0"/>
              <w:snapToGrid w:val="0"/>
              <w:spacing w:before="20" w:after="20"/>
              <w:jc w:val="left"/>
              <w:rPr>
                <w:rFonts w:eastAsia="Times New Roman"/>
                <w:lang w:val="es-ES"/>
              </w:rPr>
            </w:pPr>
            <w:r w:rsidRPr="009C13D0">
              <w:rPr>
                <w:rFonts w:eastAsia="Times New Roman"/>
                <w:kern w:val="22"/>
                <w:lang w:val="es-ES"/>
              </w:rPr>
              <w:t xml:space="preserve">Acción colectiva de </w:t>
            </w:r>
            <w:r w:rsidR="00E34B48" w:rsidRPr="009C13D0">
              <w:rPr>
                <w:rFonts w:eastAsia="Times New Roman"/>
                <w:kern w:val="22"/>
                <w:lang w:val="es-ES"/>
              </w:rPr>
              <w:t xml:space="preserve">los </w:t>
            </w:r>
            <w:r w:rsidRPr="009C13D0">
              <w:rPr>
                <w:rFonts w:eastAsia="Times New Roman"/>
                <w:kern w:val="22"/>
                <w:lang w:val="es-ES"/>
              </w:rPr>
              <w:t>pueblos indígenas y</w:t>
            </w:r>
            <w:r w:rsidR="00E34B48" w:rsidRPr="009C13D0">
              <w:rPr>
                <w:rFonts w:eastAsia="Times New Roman"/>
                <w:kern w:val="22"/>
                <w:lang w:val="es-ES"/>
              </w:rPr>
              <w:t xml:space="preserve"> las</w:t>
            </w:r>
            <w:r w:rsidRPr="009C13D0">
              <w:rPr>
                <w:rFonts w:eastAsia="Times New Roman"/>
                <w:kern w:val="22"/>
                <w:lang w:val="es-ES"/>
              </w:rPr>
              <w:t xml:space="preserve"> comunidades locales</w:t>
            </w:r>
          </w:p>
        </w:tc>
        <w:tc>
          <w:tcPr>
            <w:tcW w:w="2430" w:type="dxa"/>
            <w:tcBorders>
              <w:top w:val="single" w:sz="4" w:space="0" w:color="auto"/>
              <w:left w:val="single" w:sz="4" w:space="0" w:color="auto"/>
              <w:bottom w:val="single" w:sz="4" w:space="0" w:color="auto"/>
              <w:right w:val="single" w:sz="4" w:space="0" w:color="auto"/>
            </w:tcBorders>
            <w:noWrap/>
            <w:tcMar>
              <w:left w:w="720" w:type="dxa"/>
              <w:right w:w="720" w:type="dxa"/>
            </w:tcMar>
            <w:vAlign w:val="center"/>
          </w:tcPr>
          <w:p w14:paraId="4C3FE493" w14:textId="77777777" w:rsidR="00BE347C" w:rsidRDefault="00BE347C">
            <w:pPr>
              <w:suppressLineNumbers/>
              <w:suppressAutoHyphens/>
              <w:kinsoku w:val="0"/>
              <w:overflowPunct w:val="0"/>
              <w:autoSpaceDE w:val="0"/>
              <w:autoSpaceDN w:val="0"/>
              <w:adjustRightInd w:val="0"/>
              <w:snapToGrid w:val="0"/>
              <w:spacing w:before="20" w:after="20"/>
              <w:ind w:left="360"/>
              <w:jc w:val="right"/>
              <w:rPr>
                <w:rFonts w:eastAsia="Times New Roman"/>
                <w:kern w:val="22"/>
              </w:rPr>
            </w:pPr>
            <w:r>
              <w:rPr>
                <w:rFonts w:eastAsia="Times New Roman"/>
                <w:kern w:val="22"/>
              </w:rPr>
              <w:t>7</w:t>
            </w:r>
          </w:p>
        </w:tc>
        <w:tc>
          <w:tcPr>
            <w:tcW w:w="2356" w:type="dxa"/>
            <w:tcBorders>
              <w:top w:val="single" w:sz="4" w:space="0" w:color="auto"/>
              <w:left w:val="single" w:sz="4" w:space="0" w:color="auto"/>
              <w:bottom w:val="single" w:sz="4" w:space="0" w:color="auto"/>
              <w:right w:val="single" w:sz="4" w:space="0" w:color="auto"/>
            </w:tcBorders>
            <w:noWrap/>
            <w:tcMar>
              <w:left w:w="720" w:type="dxa"/>
              <w:right w:w="720" w:type="dxa"/>
            </w:tcMar>
            <w:vAlign w:val="center"/>
          </w:tcPr>
          <w:p w14:paraId="4C3FE494" w14:textId="77777777" w:rsidR="00BE347C" w:rsidRDefault="00BE347C">
            <w:pPr>
              <w:suppressLineNumbers/>
              <w:suppressAutoHyphens/>
              <w:kinsoku w:val="0"/>
              <w:overflowPunct w:val="0"/>
              <w:autoSpaceDE w:val="0"/>
              <w:autoSpaceDN w:val="0"/>
              <w:adjustRightInd w:val="0"/>
              <w:snapToGrid w:val="0"/>
              <w:spacing w:before="20" w:after="20"/>
              <w:ind w:left="360"/>
              <w:jc w:val="right"/>
              <w:rPr>
                <w:rFonts w:eastAsia="Times New Roman"/>
                <w:kern w:val="22"/>
              </w:rPr>
            </w:pPr>
            <w:r>
              <w:rPr>
                <w:rFonts w:eastAsia="Times New Roman"/>
                <w:kern w:val="22"/>
              </w:rPr>
              <w:t>4</w:t>
            </w:r>
          </w:p>
        </w:tc>
      </w:tr>
    </w:tbl>
    <w:p w14:paraId="4C3FE496" w14:textId="77777777" w:rsidR="00BE347C" w:rsidRPr="009C13D0" w:rsidRDefault="00E34B48">
      <w:pPr>
        <w:pStyle w:val="Para1"/>
        <w:numPr>
          <w:ilvl w:val="0"/>
          <w:numId w:val="25"/>
        </w:numPr>
        <w:tabs>
          <w:tab w:val="clear" w:pos="360"/>
        </w:tabs>
        <w:kinsoku w:val="0"/>
        <w:overflowPunct w:val="0"/>
        <w:autoSpaceDE w:val="0"/>
        <w:autoSpaceDN w:val="0"/>
        <w:snapToGrid w:val="0"/>
        <w:rPr>
          <w:rFonts w:eastAsia="Times New Roman"/>
          <w:lang w:val="es-ES"/>
        </w:rPr>
      </w:pPr>
      <w:r w:rsidRPr="009C13D0">
        <w:rPr>
          <w:rFonts w:eastAsia="Times New Roman"/>
          <w:spacing w:val="-1"/>
          <w:kern w:val="22"/>
          <w:lang w:val="es-ES"/>
        </w:rPr>
        <w:t>De</w:t>
      </w:r>
      <w:r w:rsidR="00BE347C" w:rsidRPr="009C13D0">
        <w:rPr>
          <w:rFonts w:eastAsia="Times New Roman"/>
          <w:spacing w:val="-1"/>
          <w:kern w:val="22"/>
          <w:lang w:val="es-ES"/>
        </w:rPr>
        <w:t xml:space="preserve"> las Partes que proporcionaron información metodológica adicional, muchas de ellas (46) se refirieron a un análisis de documentos presupuestarios, incluida la asignación de coeficientes para las contribuciones indirectas a la diversidad biológica. Un grupo más reducido de 15 Partes indicó que utilizó estadísticas nacionales, basadas en cuentas de gastos públicos en materia de medio ambiente, haciendo referencia a clasificaciones acordadas internacionalmente, como la Clasificación de Actividades y Gastos de Protección del Medio Ambiente o la Clasificación de las Funciones del Gobierno, y en particular su subclase “protección de la diversidad biológica y de</w:t>
      </w:r>
      <w:r w:rsidRPr="009C13D0">
        <w:rPr>
          <w:rFonts w:eastAsia="Times New Roman"/>
          <w:spacing w:val="-1"/>
          <w:kern w:val="22"/>
          <w:lang w:val="es-ES"/>
        </w:rPr>
        <w:t xml:space="preserve"> </w:t>
      </w:r>
      <w:r w:rsidR="00BE347C" w:rsidRPr="009C13D0">
        <w:rPr>
          <w:rFonts w:eastAsia="Times New Roman"/>
          <w:spacing w:val="-1"/>
          <w:kern w:val="22"/>
          <w:lang w:val="es-ES"/>
        </w:rPr>
        <w:t>l</w:t>
      </w:r>
      <w:r w:rsidRPr="009C13D0">
        <w:rPr>
          <w:rFonts w:eastAsia="Times New Roman"/>
          <w:spacing w:val="-1"/>
          <w:kern w:val="22"/>
          <w:lang w:val="es-ES"/>
        </w:rPr>
        <w:t>os</w:t>
      </w:r>
      <w:r w:rsidR="00BE347C" w:rsidRPr="009C13D0">
        <w:rPr>
          <w:rFonts w:eastAsia="Times New Roman"/>
          <w:spacing w:val="-1"/>
          <w:kern w:val="22"/>
          <w:lang w:val="es-ES"/>
        </w:rPr>
        <w:t xml:space="preserve"> paisaje</w:t>
      </w:r>
      <w:r w:rsidRPr="009C13D0">
        <w:rPr>
          <w:rFonts w:eastAsia="Times New Roman"/>
          <w:spacing w:val="-1"/>
          <w:kern w:val="22"/>
          <w:lang w:val="es-ES"/>
        </w:rPr>
        <w:t>s</w:t>
      </w:r>
      <w:r w:rsidR="00BE347C" w:rsidRPr="009C13D0">
        <w:rPr>
          <w:rFonts w:eastAsia="Times New Roman"/>
          <w:spacing w:val="-1"/>
          <w:kern w:val="22"/>
          <w:lang w:val="es-ES"/>
        </w:rPr>
        <w:t>”.</w:t>
      </w:r>
    </w:p>
    <w:p w14:paraId="4C3FE497" w14:textId="77777777" w:rsidR="00BE347C" w:rsidRPr="009C13D0" w:rsidRDefault="00BE347C">
      <w:pPr>
        <w:pStyle w:val="Para1"/>
        <w:numPr>
          <w:ilvl w:val="0"/>
          <w:numId w:val="25"/>
        </w:numPr>
        <w:tabs>
          <w:tab w:val="clear" w:pos="360"/>
        </w:tabs>
        <w:kinsoku w:val="0"/>
        <w:overflowPunct w:val="0"/>
        <w:autoSpaceDE w:val="0"/>
        <w:autoSpaceDN w:val="0"/>
        <w:snapToGrid w:val="0"/>
        <w:rPr>
          <w:rFonts w:eastAsia="Times New Roman"/>
          <w:kern w:val="22"/>
          <w:lang w:val="es-ES"/>
        </w:rPr>
      </w:pPr>
      <w:r w:rsidRPr="009C13D0">
        <w:rPr>
          <w:rFonts w:eastAsia="Times New Roman"/>
          <w:kern w:val="22"/>
          <w:lang w:val="es-ES"/>
        </w:rPr>
        <w:t>En el segundo grupo, Chequia y Finlandia se refirieron a la cobertura de fuentes privadas en las cuentas de gastos de protección del medio ambiente</w:t>
      </w:r>
      <w:r>
        <w:rPr>
          <w:rStyle w:val="FootnoteReference"/>
          <w:rFonts w:eastAsia="Times New Roman"/>
          <w:kern w:val="22"/>
        </w:rPr>
        <w:footnoteReference w:id="15"/>
      </w:r>
      <w:r w:rsidRPr="009C13D0">
        <w:rPr>
          <w:rFonts w:eastAsia="Times New Roman"/>
          <w:kern w:val="22"/>
          <w:lang w:val="es-ES"/>
        </w:rPr>
        <w:t xml:space="preserve">, mientras que otros países, del primer grupo, se basaron generalmente en una identificación y recopilación de datos </w:t>
      </w:r>
      <w:r w:rsidRPr="009C13D0">
        <w:rPr>
          <w:rFonts w:eastAsia="Times New Roman"/>
          <w:i/>
          <w:kern w:val="22"/>
          <w:lang w:val="es-ES"/>
        </w:rPr>
        <w:t>ad hoc</w:t>
      </w:r>
      <w:r w:rsidRPr="009C13D0">
        <w:rPr>
          <w:rFonts w:eastAsia="Times New Roman"/>
          <w:kern w:val="22"/>
          <w:lang w:val="es-ES"/>
        </w:rPr>
        <w:t xml:space="preserve"> para abordar estas fuentes. Por ejemplo, Croacia, Dinamarca, el Líbano y Suiza emplearon datos fiables de compañías, fundaciones e instituciones académicas individua</w:t>
      </w:r>
      <w:r w:rsidR="002C5816" w:rsidRPr="009C13D0">
        <w:rPr>
          <w:rFonts w:eastAsia="Times New Roman"/>
          <w:kern w:val="22"/>
          <w:lang w:val="es-ES"/>
        </w:rPr>
        <w:t>l</w:t>
      </w:r>
      <w:r w:rsidRPr="009C13D0">
        <w:rPr>
          <w:rFonts w:eastAsia="Times New Roman"/>
          <w:kern w:val="22"/>
          <w:lang w:val="es-ES"/>
        </w:rPr>
        <w:t>es.</w:t>
      </w:r>
    </w:p>
    <w:p w14:paraId="4C3FE498" w14:textId="77777777" w:rsidR="00BE347C" w:rsidRPr="009C13D0" w:rsidRDefault="00BE347C">
      <w:pPr>
        <w:pStyle w:val="Para1"/>
        <w:numPr>
          <w:ilvl w:val="0"/>
          <w:numId w:val="25"/>
        </w:numPr>
        <w:tabs>
          <w:tab w:val="clear" w:pos="360"/>
        </w:tabs>
        <w:kinsoku w:val="0"/>
        <w:overflowPunct w:val="0"/>
        <w:autoSpaceDE w:val="0"/>
        <w:autoSpaceDN w:val="0"/>
        <w:snapToGrid w:val="0"/>
        <w:rPr>
          <w:rFonts w:eastAsia="Times New Roman"/>
          <w:kern w:val="22"/>
          <w:lang w:val="es-ES"/>
        </w:rPr>
      </w:pPr>
      <w:r w:rsidRPr="009C13D0">
        <w:rPr>
          <w:rFonts w:eastAsia="Times New Roman"/>
          <w:kern w:val="22"/>
          <w:lang w:val="es-ES"/>
        </w:rPr>
        <w:t xml:space="preserve">En lo que respecta a los gastos extrapresupuestarios, 12 Partes explicaron que habían llevado a cabo una evaluación de proyectos de cooperación para el desarrollo con el fin de identificar los gastos extrapresupuestarios que son pertinentes para la diversidad biológica, asignando </w:t>
      </w:r>
      <w:r w:rsidR="002C5816" w:rsidRPr="009C13D0">
        <w:rPr>
          <w:rFonts w:eastAsia="Times New Roman"/>
          <w:kern w:val="22"/>
          <w:lang w:val="es-ES"/>
        </w:rPr>
        <w:t xml:space="preserve">también en este caso </w:t>
      </w:r>
      <w:r w:rsidRPr="009C13D0">
        <w:rPr>
          <w:rFonts w:eastAsia="Times New Roman"/>
          <w:kern w:val="22"/>
          <w:lang w:val="es-ES"/>
        </w:rPr>
        <w:t>porcentajes a aquellos que se relacionan indirectamente con la diversidad biológica, y utilizando a veces la base de datos del CRS de la OCDE para identificar proyectos pertinentes y gastos asociados.</w:t>
      </w:r>
    </w:p>
    <w:p w14:paraId="4C3FE499" w14:textId="77777777" w:rsidR="00BE347C" w:rsidRPr="009C13D0" w:rsidRDefault="00BE347C" w:rsidP="00B80FBF">
      <w:pPr>
        <w:pStyle w:val="Para1"/>
        <w:numPr>
          <w:ilvl w:val="0"/>
          <w:numId w:val="25"/>
        </w:numPr>
        <w:tabs>
          <w:tab w:val="clear" w:pos="360"/>
        </w:tabs>
        <w:kinsoku w:val="0"/>
        <w:overflowPunct w:val="0"/>
        <w:autoSpaceDE w:val="0"/>
        <w:autoSpaceDN w:val="0"/>
        <w:snapToGrid w:val="0"/>
        <w:spacing w:before="240"/>
        <w:rPr>
          <w:rFonts w:eastAsia="Times New Roman"/>
          <w:lang w:val="es-ES"/>
        </w:rPr>
      </w:pPr>
      <w:r w:rsidRPr="009C13D0">
        <w:rPr>
          <w:rFonts w:eastAsia="Times New Roman"/>
          <w:kern w:val="22"/>
          <w:lang w:val="es-ES"/>
        </w:rPr>
        <w:t>La información sobre gastos gubernamentales la recoge y brinda el Fondo Monetario Internacional (FMI) en sus Estadísticas de Finanzas Públicas (EFP)</w:t>
      </w:r>
      <w:r>
        <w:rPr>
          <w:rStyle w:val="FootnoteReference"/>
          <w:rFonts w:eastAsia="Times New Roman"/>
          <w:kern w:val="22"/>
        </w:rPr>
        <w:footnoteReference w:id="16"/>
      </w:r>
      <w:r w:rsidRPr="009C13D0">
        <w:rPr>
          <w:rFonts w:eastAsia="Times New Roman"/>
          <w:kern w:val="22"/>
          <w:lang w:val="es-ES"/>
        </w:rPr>
        <w:t xml:space="preserve">. Las EFP del FMI también brindan información estadística sobre los gastos funcionales utilizando la Clasificación de las Funciones del Gobierno (CFG), incluida la subclase sobre “protección de la diversidad biológica y los paisajes”, que forma parte de los gastos de protección del medio ambiente. </w:t>
      </w:r>
      <w:r w:rsidR="002C5816" w:rsidRPr="009C13D0">
        <w:rPr>
          <w:rFonts w:eastAsia="Times New Roman"/>
          <w:kern w:val="22"/>
          <w:lang w:val="es-ES"/>
        </w:rPr>
        <w:t xml:space="preserve">Un </w:t>
      </w:r>
      <w:r w:rsidRPr="009C13D0">
        <w:rPr>
          <w:rFonts w:eastAsia="Times New Roman"/>
          <w:kern w:val="22"/>
          <w:lang w:val="es-ES"/>
        </w:rPr>
        <w:t>t</w:t>
      </w:r>
      <w:r w:rsidR="002C5816" w:rsidRPr="009C13D0">
        <w:rPr>
          <w:rFonts w:eastAsia="Times New Roman"/>
          <w:kern w:val="22"/>
          <w:lang w:val="es-ES"/>
        </w:rPr>
        <w:t>ot</w:t>
      </w:r>
      <w:r w:rsidRPr="009C13D0">
        <w:rPr>
          <w:rFonts w:eastAsia="Times New Roman"/>
          <w:kern w:val="22"/>
          <w:lang w:val="es-ES"/>
        </w:rPr>
        <w:t>a</w:t>
      </w:r>
      <w:r w:rsidR="002C5816" w:rsidRPr="009C13D0">
        <w:rPr>
          <w:rFonts w:eastAsia="Times New Roman"/>
          <w:kern w:val="22"/>
          <w:lang w:val="es-ES"/>
        </w:rPr>
        <w:t>l de</w:t>
      </w:r>
      <w:r w:rsidRPr="009C13D0">
        <w:rPr>
          <w:rFonts w:eastAsia="Times New Roman"/>
          <w:kern w:val="22"/>
          <w:lang w:val="es-ES"/>
        </w:rPr>
        <w:t xml:space="preserve"> 77 Gobiernos proporcionaron dicha información funcional entre 2015 y 2022 y la mayoría de esos Gobiernos (cerca del 80 %) también proporcionaron información sobre protección de la diversidad biológica y los paisajes. El cuadro que figura en el anexo</w:t>
      </w:r>
      <w:r w:rsidR="002C5816" w:rsidRPr="009C13D0">
        <w:rPr>
          <w:rFonts w:eastAsia="Times New Roman"/>
          <w:kern w:val="22"/>
          <w:lang w:val="es-ES"/>
        </w:rPr>
        <w:t> </w:t>
      </w:r>
      <w:r w:rsidRPr="009C13D0">
        <w:rPr>
          <w:rFonts w:eastAsia="Times New Roman"/>
          <w:kern w:val="22"/>
          <w:lang w:val="es-ES"/>
        </w:rPr>
        <w:t xml:space="preserve">III brinda un resumen desglosado por país que presentó información, expresado en porcentajes del producto </w:t>
      </w:r>
      <w:r w:rsidRPr="009C13D0">
        <w:rPr>
          <w:rFonts w:eastAsia="Times New Roman"/>
          <w:kern w:val="22"/>
          <w:lang w:val="es-ES"/>
        </w:rPr>
        <w:lastRenderedPageBreak/>
        <w:t>interno bruto (PIB), mientras que el cuadro 5 que figura a continuación brinda un análisis similar de tendencias para los años 2015 a 2019</w:t>
      </w:r>
      <w:r>
        <w:rPr>
          <w:rStyle w:val="FootnoteReference"/>
          <w:rFonts w:eastAsia="Times New Roman"/>
          <w:kern w:val="22"/>
        </w:rPr>
        <w:footnoteReference w:id="17"/>
      </w:r>
      <w:r w:rsidRPr="009C13D0">
        <w:rPr>
          <w:rFonts w:eastAsia="Times New Roman"/>
          <w:kern w:val="22"/>
          <w:lang w:val="es-ES"/>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348"/>
        <w:gridCol w:w="1260"/>
        <w:gridCol w:w="1620"/>
        <w:gridCol w:w="1620"/>
        <w:gridCol w:w="900"/>
        <w:gridCol w:w="944"/>
      </w:tblGrid>
      <w:tr w:rsidR="00BE347C" w:rsidRPr="009C13D0" w14:paraId="4C3FE49B" w14:textId="77777777">
        <w:trPr>
          <w:cantSplit/>
          <w:jc w:val="center"/>
        </w:trPr>
        <w:tc>
          <w:tcPr>
            <w:tcW w:w="9692" w:type="dxa"/>
            <w:gridSpan w:val="6"/>
            <w:tcBorders>
              <w:top w:val="nil"/>
              <w:left w:val="nil"/>
              <w:bottom w:val="single" w:sz="4" w:space="0" w:color="auto"/>
              <w:right w:val="nil"/>
            </w:tcBorders>
          </w:tcPr>
          <w:p w14:paraId="4C3FE49A" w14:textId="77777777" w:rsidR="00BE347C" w:rsidRPr="009C13D0" w:rsidRDefault="00BE347C">
            <w:pPr>
              <w:pStyle w:val="ListParagraph"/>
              <w:keepNext/>
              <w:suppressLineNumbers/>
              <w:suppressAutoHyphens/>
              <w:kinsoku w:val="0"/>
              <w:overflowPunct w:val="0"/>
              <w:autoSpaceDE w:val="0"/>
              <w:autoSpaceDN w:val="0"/>
              <w:adjustRightInd w:val="0"/>
              <w:snapToGrid w:val="0"/>
              <w:spacing w:before="60" w:after="60"/>
              <w:ind w:left="0"/>
              <w:jc w:val="left"/>
              <w:rPr>
                <w:rFonts w:eastAsia="Times New Roman"/>
                <w:lang w:val="es-ES"/>
              </w:rPr>
            </w:pPr>
            <w:r w:rsidRPr="009C13D0">
              <w:rPr>
                <w:rFonts w:eastAsia="Times New Roman"/>
                <w:b/>
                <w:bCs/>
                <w:kern w:val="22"/>
                <w:lang w:val="es-ES"/>
              </w:rPr>
              <w:t xml:space="preserve">Cuadro 5. Tendencias en los gastos nacionales de protección de la diversidad biológica y los paisajes como porcentaje del PIB (2015-2019) </w:t>
            </w:r>
          </w:p>
        </w:tc>
      </w:tr>
      <w:tr w:rsidR="00BE347C" w14:paraId="4C3FE4A2" w14:textId="77777777" w:rsidTr="002C5816">
        <w:trPr>
          <w:cantSplit/>
          <w:jc w:val="center"/>
        </w:trPr>
        <w:tc>
          <w:tcPr>
            <w:tcW w:w="334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C3FE49C" w14:textId="77777777" w:rsidR="00BE347C" w:rsidRPr="009C13D0" w:rsidRDefault="00BE347C" w:rsidP="002C5816">
            <w:pPr>
              <w:keepNext/>
              <w:suppressLineNumbers/>
              <w:suppressAutoHyphens/>
              <w:kinsoku w:val="0"/>
              <w:overflowPunct w:val="0"/>
              <w:autoSpaceDE w:val="0"/>
              <w:autoSpaceDN w:val="0"/>
              <w:adjustRightInd w:val="0"/>
              <w:snapToGrid w:val="0"/>
              <w:spacing w:before="40" w:after="40"/>
              <w:ind w:left="360"/>
              <w:jc w:val="center"/>
              <w:rPr>
                <w:rFonts w:eastAsia="Times New Roman"/>
                <w:kern w:val="22"/>
                <w:lang w:val="es-ES"/>
              </w:rPr>
            </w:pPr>
          </w:p>
        </w:tc>
        <w:tc>
          <w:tcPr>
            <w:tcW w:w="1260"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C3FE49D" w14:textId="77777777" w:rsidR="00BE347C" w:rsidRDefault="00BE347C" w:rsidP="002C5816">
            <w:pPr>
              <w:keepNext/>
              <w:suppressLineNumbers/>
              <w:suppressAutoHyphens/>
              <w:kinsoku w:val="0"/>
              <w:overflowPunct w:val="0"/>
              <w:autoSpaceDE w:val="0"/>
              <w:autoSpaceDN w:val="0"/>
              <w:adjustRightInd w:val="0"/>
              <w:snapToGrid w:val="0"/>
              <w:ind w:left="360"/>
              <w:jc w:val="center"/>
              <w:rPr>
                <w:rFonts w:eastAsia="Times New Roman"/>
              </w:rPr>
            </w:pPr>
            <w:proofErr w:type="spellStart"/>
            <w:r>
              <w:rPr>
                <w:rFonts w:eastAsia="Times New Roman"/>
                <w:i/>
                <w:iCs/>
                <w:kern w:val="22"/>
              </w:rPr>
              <w:t>Aumento</w:t>
            </w:r>
            <w:proofErr w:type="spellEnd"/>
          </w:p>
        </w:tc>
        <w:tc>
          <w:tcPr>
            <w:tcW w:w="1620"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C3FE49E" w14:textId="77777777" w:rsidR="00BE347C" w:rsidRDefault="00BE347C" w:rsidP="002C5816">
            <w:pPr>
              <w:keepNext/>
              <w:suppressLineNumbers/>
              <w:suppressAutoHyphens/>
              <w:kinsoku w:val="0"/>
              <w:overflowPunct w:val="0"/>
              <w:autoSpaceDE w:val="0"/>
              <w:autoSpaceDN w:val="0"/>
              <w:adjustRightInd w:val="0"/>
              <w:snapToGrid w:val="0"/>
              <w:ind w:left="360"/>
              <w:jc w:val="center"/>
              <w:rPr>
                <w:rFonts w:eastAsia="Times New Roman"/>
              </w:rPr>
            </w:pPr>
            <w:proofErr w:type="spellStart"/>
            <w:r>
              <w:rPr>
                <w:rFonts w:eastAsia="Times New Roman"/>
                <w:i/>
                <w:iCs/>
                <w:kern w:val="22"/>
              </w:rPr>
              <w:t>Disminución</w:t>
            </w:r>
            <w:proofErr w:type="spellEnd"/>
          </w:p>
        </w:tc>
        <w:tc>
          <w:tcPr>
            <w:tcW w:w="1620" w:type="dxa"/>
            <w:tcBorders>
              <w:top w:val="single" w:sz="4" w:space="0" w:color="auto"/>
              <w:left w:val="single" w:sz="4" w:space="0" w:color="auto"/>
              <w:bottom w:val="single" w:sz="4" w:space="0" w:color="auto"/>
              <w:right w:val="single" w:sz="4" w:space="0" w:color="auto"/>
            </w:tcBorders>
            <w:tcMar>
              <w:left w:w="0" w:type="dxa"/>
              <w:right w:w="58" w:type="dxa"/>
            </w:tcMar>
            <w:vAlign w:val="center"/>
          </w:tcPr>
          <w:p w14:paraId="4C3FE49F" w14:textId="77777777" w:rsidR="00BE347C" w:rsidRDefault="00BE347C" w:rsidP="002C5816">
            <w:pPr>
              <w:keepNext/>
              <w:suppressLineNumbers/>
              <w:suppressAutoHyphens/>
              <w:kinsoku w:val="0"/>
              <w:overflowPunct w:val="0"/>
              <w:autoSpaceDE w:val="0"/>
              <w:autoSpaceDN w:val="0"/>
              <w:adjustRightInd w:val="0"/>
              <w:snapToGrid w:val="0"/>
              <w:ind w:left="180"/>
              <w:jc w:val="center"/>
              <w:rPr>
                <w:rFonts w:eastAsia="Times New Roman"/>
              </w:rPr>
            </w:pPr>
            <w:r>
              <w:rPr>
                <w:rFonts w:eastAsia="Times New Roman"/>
                <w:i/>
                <w:iCs/>
                <w:kern w:val="22"/>
              </w:rPr>
              <w:t xml:space="preserve">Ni </w:t>
            </w:r>
            <w:proofErr w:type="spellStart"/>
            <w:r>
              <w:rPr>
                <w:rFonts w:eastAsia="Times New Roman"/>
                <w:i/>
                <w:iCs/>
                <w:kern w:val="22"/>
              </w:rPr>
              <w:t>aumento</w:t>
            </w:r>
            <w:proofErr w:type="spellEnd"/>
            <w:r>
              <w:rPr>
                <w:rFonts w:eastAsia="Times New Roman"/>
                <w:i/>
                <w:iCs/>
                <w:kern w:val="22"/>
              </w:rPr>
              <w:t xml:space="preserve"> </w:t>
            </w:r>
            <w:proofErr w:type="spellStart"/>
            <w:r>
              <w:rPr>
                <w:rFonts w:eastAsia="Times New Roman"/>
                <w:i/>
                <w:iCs/>
                <w:kern w:val="22"/>
              </w:rPr>
              <w:t>ni</w:t>
            </w:r>
            <w:proofErr w:type="spellEnd"/>
            <w:r>
              <w:rPr>
                <w:rFonts w:eastAsia="Times New Roman"/>
                <w:i/>
                <w:iCs/>
                <w:kern w:val="22"/>
              </w:rPr>
              <w:t> </w:t>
            </w:r>
            <w:proofErr w:type="spellStart"/>
            <w:r>
              <w:rPr>
                <w:rFonts w:eastAsia="Times New Roman"/>
                <w:i/>
                <w:iCs/>
                <w:kern w:val="22"/>
              </w:rPr>
              <w:t>disminución</w:t>
            </w:r>
            <w:proofErr w:type="spellEnd"/>
          </w:p>
        </w:tc>
        <w:tc>
          <w:tcPr>
            <w:tcW w:w="900"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C3FE4A0" w14:textId="77777777" w:rsidR="00BE347C" w:rsidRDefault="00BE347C" w:rsidP="002C5816">
            <w:pPr>
              <w:keepNext/>
              <w:suppressLineNumbers/>
              <w:suppressAutoHyphens/>
              <w:kinsoku w:val="0"/>
              <w:overflowPunct w:val="0"/>
              <w:autoSpaceDE w:val="0"/>
              <w:autoSpaceDN w:val="0"/>
              <w:adjustRightInd w:val="0"/>
              <w:snapToGrid w:val="0"/>
              <w:ind w:left="360"/>
              <w:jc w:val="center"/>
              <w:rPr>
                <w:rFonts w:eastAsia="Times New Roman"/>
              </w:rPr>
            </w:pPr>
            <w:r>
              <w:rPr>
                <w:rFonts w:eastAsia="Times New Roman"/>
                <w:i/>
                <w:iCs/>
                <w:kern w:val="22"/>
              </w:rPr>
              <w:t>N/A</w:t>
            </w:r>
          </w:p>
        </w:tc>
        <w:tc>
          <w:tcPr>
            <w:tcW w:w="94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C3FE4A1" w14:textId="77777777" w:rsidR="00BE347C" w:rsidRDefault="00BE347C" w:rsidP="002C5816">
            <w:pPr>
              <w:keepNext/>
              <w:suppressLineNumbers/>
              <w:suppressAutoHyphens/>
              <w:kinsoku w:val="0"/>
              <w:overflowPunct w:val="0"/>
              <w:autoSpaceDE w:val="0"/>
              <w:autoSpaceDN w:val="0"/>
              <w:adjustRightInd w:val="0"/>
              <w:snapToGrid w:val="0"/>
              <w:ind w:left="360"/>
              <w:jc w:val="center"/>
              <w:rPr>
                <w:rFonts w:eastAsia="Times New Roman"/>
              </w:rPr>
            </w:pPr>
            <w:r>
              <w:rPr>
                <w:rFonts w:eastAsia="Times New Roman"/>
                <w:i/>
                <w:iCs/>
                <w:noProof/>
                <w:kern w:val="22"/>
              </w:rPr>
              <w:t>Total</w:t>
            </w:r>
          </w:p>
        </w:tc>
      </w:tr>
      <w:tr w:rsidR="00BE347C" w14:paraId="4C3FE4A9" w14:textId="77777777">
        <w:trPr>
          <w:cantSplit/>
          <w:jc w:val="center"/>
        </w:trPr>
        <w:tc>
          <w:tcPr>
            <w:tcW w:w="3348" w:type="dxa"/>
            <w:tcBorders>
              <w:top w:val="single" w:sz="4" w:space="0" w:color="auto"/>
              <w:left w:val="single" w:sz="4" w:space="0" w:color="auto"/>
              <w:bottom w:val="single" w:sz="4" w:space="0" w:color="auto"/>
              <w:right w:val="single" w:sz="4" w:space="0" w:color="auto"/>
            </w:tcBorders>
          </w:tcPr>
          <w:p w14:paraId="4C3FE4A3" w14:textId="77777777" w:rsidR="00BE347C" w:rsidRDefault="00BE347C">
            <w:pPr>
              <w:keepNext/>
              <w:suppressLineNumbers/>
              <w:suppressAutoHyphens/>
              <w:kinsoku w:val="0"/>
              <w:overflowPunct w:val="0"/>
              <w:autoSpaceDE w:val="0"/>
              <w:autoSpaceDN w:val="0"/>
              <w:adjustRightInd w:val="0"/>
              <w:snapToGrid w:val="0"/>
              <w:spacing w:before="40" w:after="40"/>
              <w:rPr>
                <w:rFonts w:eastAsia="Times New Roman"/>
              </w:rPr>
            </w:pPr>
            <w:proofErr w:type="spellStart"/>
            <w:r>
              <w:rPr>
                <w:rFonts w:eastAsia="Times New Roman"/>
                <w:kern w:val="22"/>
              </w:rPr>
              <w:t>Número</w:t>
            </w:r>
            <w:proofErr w:type="spellEnd"/>
            <w:r>
              <w:rPr>
                <w:rFonts w:eastAsia="Times New Roman"/>
                <w:kern w:val="22"/>
              </w:rPr>
              <w:t xml:space="preserve"> de </w:t>
            </w:r>
            <w:proofErr w:type="spellStart"/>
            <w:r>
              <w:rPr>
                <w:rFonts w:eastAsia="Times New Roman"/>
                <w:kern w:val="22"/>
              </w:rPr>
              <w:t>países</w:t>
            </w:r>
            <w:proofErr w:type="spellEnd"/>
          </w:p>
        </w:tc>
        <w:tc>
          <w:tcPr>
            <w:tcW w:w="1260" w:type="dxa"/>
            <w:tcBorders>
              <w:top w:val="single" w:sz="4" w:space="0" w:color="auto"/>
              <w:left w:val="single" w:sz="4" w:space="0" w:color="auto"/>
              <w:bottom w:val="single" w:sz="4" w:space="0" w:color="auto"/>
              <w:right w:val="single" w:sz="4" w:space="0" w:color="auto"/>
            </w:tcBorders>
          </w:tcPr>
          <w:p w14:paraId="4C3FE4A4" w14:textId="77777777" w:rsidR="00BE347C" w:rsidRDefault="00BE347C">
            <w:pPr>
              <w:keepNext/>
              <w:suppressLineNumbers/>
              <w:suppressAutoHyphens/>
              <w:kinsoku w:val="0"/>
              <w:overflowPunct w:val="0"/>
              <w:autoSpaceDE w:val="0"/>
              <w:autoSpaceDN w:val="0"/>
              <w:adjustRightInd w:val="0"/>
              <w:snapToGrid w:val="0"/>
              <w:ind w:left="360"/>
              <w:jc w:val="right"/>
              <w:rPr>
                <w:rFonts w:eastAsia="Times New Roman"/>
                <w:kern w:val="22"/>
              </w:rPr>
            </w:pPr>
            <w:r>
              <w:rPr>
                <w:rFonts w:eastAsia="Times New Roman"/>
                <w:kern w:val="22"/>
              </w:rPr>
              <w:t>18</w:t>
            </w:r>
          </w:p>
        </w:tc>
        <w:tc>
          <w:tcPr>
            <w:tcW w:w="1620" w:type="dxa"/>
            <w:tcBorders>
              <w:top w:val="single" w:sz="4" w:space="0" w:color="auto"/>
              <w:left w:val="single" w:sz="4" w:space="0" w:color="auto"/>
              <w:bottom w:val="single" w:sz="4" w:space="0" w:color="auto"/>
              <w:right w:val="single" w:sz="4" w:space="0" w:color="auto"/>
            </w:tcBorders>
          </w:tcPr>
          <w:p w14:paraId="4C3FE4A5" w14:textId="77777777" w:rsidR="00BE347C" w:rsidRDefault="00BE347C">
            <w:pPr>
              <w:keepNext/>
              <w:suppressLineNumbers/>
              <w:suppressAutoHyphens/>
              <w:kinsoku w:val="0"/>
              <w:overflowPunct w:val="0"/>
              <w:autoSpaceDE w:val="0"/>
              <w:autoSpaceDN w:val="0"/>
              <w:adjustRightInd w:val="0"/>
              <w:snapToGrid w:val="0"/>
              <w:ind w:left="360"/>
              <w:jc w:val="right"/>
              <w:rPr>
                <w:rFonts w:eastAsia="Times New Roman"/>
                <w:kern w:val="22"/>
              </w:rPr>
            </w:pPr>
            <w:r>
              <w:rPr>
                <w:rFonts w:eastAsia="Times New Roman"/>
                <w:kern w:val="22"/>
              </w:rPr>
              <w:t>13</w:t>
            </w:r>
          </w:p>
        </w:tc>
        <w:tc>
          <w:tcPr>
            <w:tcW w:w="1620" w:type="dxa"/>
            <w:tcBorders>
              <w:top w:val="single" w:sz="4" w:space="0" w:color="auto"/>
              <w:left w:val="single" w:sz="4" w:space="0" w:color="auto"/>
              <w:bottom w:val="single" w:sz="4" w:space="0" w:color="auto"/>
              <w:right w:val="single" w:sz="4" w:space="0" w:color="auto"/>
            </w:tcBorders>
          </w:tcPr>
          <w:p w14:paraId="4C3FE4A6" w14:textId="77777777" w:rsidR="00BE347C" w:rsidRDefault="00BE347C">
            <w:pPr>
              <w:keepNext/>
              <w:suppressLineNumbers/>
              <w:suppressAutoHyphens/>
              <w:kinsoku w:val="0"/>
              <w:overflowPunct w:val="0"/>
              <w:autoSpaceDE w:val="0"/>
              <w:autoSpaceDN w:val="0"/>
              <w:adjustRightInd w:val="0"/>
              <w:snapToGrid w:val="0"/>
              <w:ind w:left="360"/>
              <w:jc w:val="right"/>
              <w:rPr>
                <w:rFonts w:eastAsia="Times New Roman"/>
                <w:kern w:val="22"/>
              </w:rPr>
            </w:pPr>
            <w:r>
              <w:rPr>
                <w:rFonts w:eastAsia="Times New Roman"/>
                <w:kern w:val="22"/>
              </w:rPr>
              <w:t>17</w:t>
            </w:r>
          </w:p>
        </w:tc>
        <w:tc>
          <w:tcPr>
            <w:tcW w:w="900" w:type="dxa"/>
            <w:tcBorders>
              <w:top w:val="single" w:sz="4" w:space="0" w:color="auto"/>
              <w:left w:val="single" w:sz="4" w:space="0" w:color="auto"/>
              <w:bottom w:val="single" w:sz="4" w:space="0" w:color="auto"/>
              <w:right w:val="single" w:sz="4" w:space="0" w:color="auto"/>
            </w:tcBorders>
          </w:tcPr>
          <w:p w14:paraId="4C3FE4A7" w14:textId="77777777" w:rsidR="00BE347C" w:rsidRDefault="00BE347C">
            <w:pPr>
              <w:keepNext/>
              <w:suppressLineNumbers/>
              <w:suppressAutoHyphens/>
              <w:kinsoku w:val="0"/>
              <w:overflowPunct w:val="0"/>
              <w:autoSpaceDE w:val="0"/>
              <w:autoSpaceDN w:val="0"/>
              <w:adjustRightInd w:val="0"/>
              <w:snapToGrid w:val="0"/>
              <w:ind w:left="360"/>
              <w:jc w:val="right"/>
              <w:rPr>
                <w:rFonts w:eastAsia="Times New Roman"/>
                <w:kern w:val="22"/>
              </w:rPr>
            </w:pPr>
            <w:r>
              <w:rPr>
                <w:rFonts w:eastAsia="Times New Roman"/>
                <w:kern w:val="22"/>
              </w:rPr>
              <w:t>10</w:t>
            </w:r>
          </w:p>
        </w:tc>
        <w:tc>
          <w:tcPr>
            <w:tcW w:w="944" w:type="dxa"/>
            <w:tcBorders>
              <w:top w:val="single" w:sz="4" w:space="0" w:color="auto"/>
              <w:left w:val="single" w:sz="4" w:space="0" w:color="auto"/>
              <w:bottom w:val="single" w:sz="4" w:space="0" w:color="auto"/>
              <w:right w:val="single" w:sz="4" w:space="0" w:color="auto"/>
            </w:tcBorders>
          </w:tcPr>
          <w:p w14:paraId="4C3FE4A8" w14:textId="77777777" w:rsidR="00BE347C" w:rsidRDefault="00BE347C">
            <w:pPr>
              <w:keepNext/>
              <w:suppressLineNumbers/>
              <w:suppressAutoHyphens/>
              <w:kinsoku w:val="0"/>
              <w:overflowPunct w:val="0"/>
              <w:autoSpaceDE w:val="0"/>
              <w:autoSpaceDN w:val="0"/>
              <w:adjustRightInd w:val="0"/>
              <w:snapToGrid w:val="0"/>
              <w:ind w:left="360"/>
              <w:jc w:val="right"/>
              <w:rPr>
                <w:rFonts w:eastAsia="Times New Roman"/>
                <w:kern w:val="22"/>
              </w:rPr>
            </w:pPr>
            <w:r>
              <w:rPr>
                <w:rFonts w:eastAsia="Times New Roman"/>
                <w:kern w:val="22"/>
              </w:rPr>
              <w:t>58</w:t>
            </w:r>
          </w:p>
        </w:tc>
      </w:tr>
      <w:tr w:rsidR="00BE347C" w:rsidRPr="009C13D0" w14:paraId="4C3FE4AB" w14:textId="77777777">
        <w:trPr>
          <w:cantSplit/>
          <w:jc w:val="center"/>
        </w:trPr>
        <w:tc>
          <w:tcPr>
            <w:tcW w:w="9692" w:type="dxa"/>
            <w:gridSpan w:val="6"/>
            <w:tcBorders>
              <w:top w:val="single" w:sz="4" w:space="0" w:color="auto"/>
              <w:left w:val="nil"/>
              <w:bottom w:val="nil"/>
              <w:right w:val="nil"/>
            </w:tcBorders>
          </w:tcPr>
          <w:p w14:paraId="4C3FE4AA" w14:textId="77777777" w:rsidR="00BE347C" w:rsidRPr="009C13D0" w:rsidRDefault="00BE347C" w:rsidP="002C5816">
            <w:pPr>
              <w:keepNext/>
              <w:suppressLineNumbers/>
              <w:suppressAutoHyphens/>
              <w:kinsoku w:val="0"/>
              <w:overflowPunct w:val="0"/>
              <w:autoSpaceDE w:val="0"/>
              <w:autoSpaceDN w:val="0"/>
              <w:adjustRightInd w:val="0"/>
              <w:snapToGrid w:val="0"/>
              <w:spacing w:before="40" w:after="40"/>
              <w:jc w:val="left"/>
              <w:rPr>
                <w:rFonts w:eastAsia="Times New Roman"/>
                <w:lang w:val="es-ES"/>
              </w:rPr>
            </w:pPr>
            <w:r w:rsidRPr="009C13D0">
              <w:rPr>
                <w:rFonts w:eastAsia="Times New Roman"/>
                <w:i/>
                <w:iCs/>
                <w:kern w:val="22"/>
                <w:sz w:val="18"/>
                <w:szCs w:val="18"/>
                <w:lang w:val="es-ES"/>
              </w:rPr>
              <w:t xml:space="preserve">Calculado con datos de las Estadísticas de Finanzas Públicas del FMI, gastos funcionales, consultadas el 31 de octubre de 2022. </w:t>
            </w:r>
            <w:r w:rsidRPr="009C13D0">
              <w:rPr>
                <w:rFonts w:eastAsia="Times New Roman"/>
                <w:kern w:val="22"/>
                <w:sz w:val="18"/>
                <w:szCs w:val="18"/>
                <w:lang w:val="es-ES"/>
              </w:rPr>
              <w:br/>
              <w:t>N/A</w:t>
            </w:r>
            <w:r w:rsidR="002C5816" w:rsidRPr="009C13D0">
              <w:rPr>
                <w:rFonts w:eastAsia="Times New Roman"/>
                <w:kern w:val="22"/>
                <w:sz w:val="18"/>
                <w:szCs w:val="18"/>
                <w:lang w:val="es-ES"/>
              </w:rPr>
              <w:t xml:space="preserve"> (no aplica)</w:t>
            </w:r>
            <w:r w:rsidRPr="009C13D0">
              <w:rPr>
                <w:rFonts w:eastAsia="Times New Roman"/>
                <w:kern w:val="22"/>
                <w:sz w:val="18"/>
                <w:szCs w:val="18"/>
                <w:lang w:val="es-ES"/>
              </w:rPr>
              <w:t>: serie temporal demasiado corta o sin tendencia.</w:t>
            </w:r>
          </w:p>
        </w:tc>
      </w:tr>
    </w:tbl>
    <w:p w14:paraId="4C3FE4AC" w14:textId="77777777" w:rsidR="00BE347C" w:rsidRPr="009C13D0" w:rsidRDefault="00BE347C">
      <w:pPr>
        <w:pStyle w:val="Para1"/>
        <w:numPr>
          <w:ilvl w:val="0"/>
          <w:numId w:val="25"/>
        </w:numPr>
        <w:tabs>
          <w:tab w:val="clear" w:pos="360"/>
        </w:tabs>
        <w:kinsoku w:val="0"/>
        <w:overflowPunct w:val="0"/>
        <w:autoSpaceDE w:val="0"/>
        <w:autoSpaceDN w:val="0"/>
        <w:snapToGrid w:val="0"/>
        <w:rPr>
          <w:rFonts w:eastAsia="Times New Roman"/>
          <w:lang w:val="es-ES"/>
        </w:rPr>
      </w:pPr>
      <w:r w:rsidRPr="009C13D0">
        <w:rPr>
          <w:rFonts w:eastAsia="Times New Roman"/>
          <w:kern w:val="22"/>
          <w:lang w:val="es-ES"/>
        </w:rPr>
        <w:t>Una comparación de los dos conjuntos de datos arroja una serie de observaciones. En primer lugar, la cantidad de respuestas totales a las EFP del FMI (77) pone en perspectiva la cantidad de marcos de presentación de informes financieros completados sobre este tema (89). Sugiere que, sean cuales sean las razones específicas de lo reducido de las respuestas, ello se daría en ambas instituciones.</w:t>
      </w:r>
    </w:p>
    <w:p w14:paraId="4C3FE4AD" w14:textId="77777777" w:rsidR="00BE347C" w:rsidRPr="009C13D0" w:rsidRDefault="00BE347C">
      <w:pPr>
        <w:pStyle w:val="Para1"/>
        <w:numPr>
          <w:ilvl w:val="0"/>
          <w:numId w:val="25"/>
        </w:numPr>
        <w:tabs>
          <w:tab w:val="clear" w:pos="360"/>
        </w:tabs>
        <w:kinsoku w:val="0"/>
        <w:overflowPunct w:val="0"/>
        <w:autoSpaceDE w:val="0"/>
        <w:autoSpaceDN w:val="0"/>
        <w:snapToGrid w:val="0"/>
        <w:rPr>
          <w:rFonts w:eastAsia="Times New Roman"/>
          <w:lang w:val="es-ES"/>
        </w:rPr>
      </w:pPr>
      <w:r w:rsidRPr="009C13D0">
        <w:rPr>
          <w:rFonts w:eastAsia="Times New Roman"/>
          <w:kern w:val="22"/>
          <w:lang w:val="es-ES"/>
        </w:rPr>
        <w:t xml:space="preserve">En segundo lugar, una comparación de las cifras brindadas por los distintos países parecería indicar que las cifras del FMI son, en general, muy conservadoras y probablemente cubran como máximo lo que en el marco de presentación de informes financieros se denomina “gastos </w:t>
      </w:r>
      <w:r w:rsidRPr="009C13D0">
        <w:rPr>
          <w:rFonts w:eastAsia="Times New Roman"/>
          <w:i/>
          <w:iCs/>
          <w:kern w:val="22"/>
          <w:lang w:val="es-ES"/>
        </w:rPr>
        <w:t>directamente</w:t>
      </w:r>
      <w:r w:rsidRPr="009C13D0">
        <w:rPr>
          <w:rFonts w:eastAsia="Times New Roman"/>
          <w:kern w:val="22"/>
          <w:lang w:val="es-ES"/>
        </w:rPr>
        <w:t xml:space="preserve"> relacionados con la diversidad biológica”. En cambio, muchas de las presentaciones al marco de presentación de informes (concretamente, 49 de los 87 que brindaron la información pertinente) también cubren gastos </w:t>
      </w:r>
      <w:r w:rsidRPr="009C13D0">
        <w:rPr>
          <w:rFonts w:eastAsia="Times New Roman"/>
          <w:i/>
          <w:iCs/>
          <w:kern w:val="22"/>
          <w:lang w:val="es-ES"/>
        </w:rPr>
        <w:t>indirectamente</w:t>
      </w:r>
      <w:r w:rsidRPr="009C13D0">
        <w:rPr>
          <w:rFonts w:eastAsia="Times New Roman"/>
          <w:kern w:val="22"/>
          <w:lang w:val="es-ES"/>
        </w:rPr>
        <w:t xml:space="preserve"> relacionados con la diversidad biológica, mientras que 30 y 22, respectivamente, también incluyen recursos extrapresupuestarios y gastos no gubernamentales. Estas diferencias podrían explicar, al menos en parte, los resultados aún más moderados del análisis de tendencias que se muestra en el cuadro 5: de los 48</w:t>
      </w:r>
      <w:r w:rsidRPr="009C13D0">
        <w:rPr>
          <w:rFonts w:eastAsia="Times New Roman"/>
          <w:lang w:val="es-ES"/>
        </w:rPr>
        <w:t> </w:t>
      </w:r>
      <w:r w:rsidRPr="009C13D0">
        <w:rPr>
          <w:rFonts w:eastAsia="Times New Roman"/>
          <w:kern w:val="22"/>
          <w:lang w:val="es-ES"/>
        </w:rPr>
        <w:t>países en los que puede detectarse razonablemente una tendencia para los años 2015-2019, solo 18 países muestran una tendencia positiva.</w:t>
      </w:r>
    </w:p>
    <w:p w14:paraId="4C3FE4AE" w14:textId="77777777" w:rsidR="00BE347C" w:rsidRPr="009C13D0" w:rsidRDefault="00BE347C">
      <w:pPr>
        <w:pStyle w:val="Para1"/>
        <w:numPr>
          <w:ilvl w:val="0"/>
          <w:numId w:val="25"/>
        </w:numPr>
        <w:tabs>
          <w:tab w:val="clear" w:pos="360"/>
        </w:tabs>
        <w:kinsoku w:val="0"/>
        <w:overflowPunct w:val="0"/>
        <w:autoSpaceDE w:val="0"/>
        <w:autoSpaceDN w:val="0"/>
        <w:snapToGrid w:val="0"/>
        <w:rPr>
          <w:rFonts w:eastAsia="Times New Roman"/>
          <w:lang w:val="es-ES"/>
        </w:rPr>
      </w:pPr>
      <w:r w:rsidRPr="009C13D0">
        <w:rPr>
          <w:rFonts w:eastAsia="Times New Roman"/>
          <w:kern w:val="22"/>
          <w:lang w:val="es-ES"/>
        </w:rPr>
        <w:t xml:space="preserve">La identificación de estos otros tipos de gastos se basó en general en un examen más extenso de presupuestos de organismos gubernamentales con distintas carteras (esto es, más allá del ministerio de medio ambiente) y, en menor medida, se complementó con un análisis de entidades no gubernamentales. Estos “exámenes de gastos en diversidad biológica” constituyen en sí mismos un ejercicio útil. Según la metodología de la Iniciativa para la Financiación de la Biodiversidad (BIOFIN), una iniciativa gestionada por el Programa de las Naciones Unidas para el Desarrollo, son un paso intermedio importante hacia la elaboración de planes financieros nacionales, y si se realizaran repetidamente permitirían evaluar los progresos en la movilización nacional de recursos, pero también en la integración presupuestaria de la diversidad biológica. En vista del apoyo del FMAM-8 para la elaboración de planes financieros nacionales, es esperable que en el futuro se disponga de mayor cantidad de datos (y proveniente de más países). A fin de contribuir a la evaluación de los progresos en la movilización de recursos nacionales, la presentación de informes sobre gastos relacionados con la diversidad biológica en el marco del Convenio se incluye como un indicador en el proyecto de marco de seguimiento para el marco mundial de la diversidad biológica posterior a 2020. Esto podría complementarse utilizando el conjunto de datos de las EFP del FMI para aquellos países que no llevan a cabo tales ejercicios. Por las razones expuestas, los datos de </w:t>
      </w:r>
      <w:r w:rsidR="002C5816" w:rsidRPr="009C13D0">
        <w:rPr>
          <w:rFonts w:eastAsia="Times New Roman"/>
          <w:kern w:val="22"/>
          <w:lang w:val="es-ES"/>
        </w:rPr>
        <w:t xml:space="preserve">los </w:t>
      </w:r>
      <w:r w:rsidRPr="009C13D0">
        <w:rPr>
          <w:rFonts w:eastAsia="Times New Roman"/>
          <w:kern w:val="22"/>
          <w:lang w:val="es-ES"/>
        </w:rPr>
        <w:t xml:space="preserve">países no son directamente comparables entre los dos conjuntos de datos. No obstante, ambos conjuntos de datos permitirían algún tipo de análisis de tendencias por país, como se </w:t>
      </w:r>
      <w:r w:rsidR="002C5816" w:rsidRPr="009C13D0">
        <w:rPr>
          <w:rFonts w:eastAsia="Times New Roman"/>
          <w:kern w:val="22"/>
          <w:lang w:val="es-ES"/>
        </w:rPr>
        <w:t>señal</w:t>
      </w:r>
      <w:r w:rsidRPr="009C13D0">
        <w:rPr>
          <w:rFonts w:eastAsia="Times New Roman"/>
          <w:kern w:val="22"/>
          <w:lang w:val="es-ES"/>
        </w:rPr>
        <w:t>ó.</w:t>
      </w:r>
    </w:p>
    <w:p w14:paraId="4C3FE4AF" w14:textId="77777777" w:rsidR="00BE347C" w:rsidRPr="009C13D0" w:rsidRDefault="00BE347C">
      <w:pPr>
        <w:pStyle w:val="Heading1"/>
        <w:suppressLineNumbers/>
        <w:tabs>
          <w:tab w:val="clear" w:pos="720"/>
        </w:tabs>
        <w:suppressAutoHyphens/>
        <w:kinsoku w:val="0"/>
        <w:overflowPunct w:val="0"/>
        <w:autoSpaceDE w:val="0"/>
        <w:autoSpaceDN w:val="0"/>
        <w:adjustRightInd w:val="0"/>
        <w:snapToGrid w:val="0"/>
        <w:spacing w:before="120"/>
        <w:rPr>
          <w:rFonts w:eastAsia="Times New Roman"/>
          <w:lang w:val="es-ES"/>
        </w:rPr>
      </w:pPr>
      <w:r w:rsidRPr="009C13D0">
        <w:rPr>
          <w:rFonts w:eastAsia="Times New Roman"/>
          <w:kern w:val="22"/>
          <w:lang w:val="es-ES"/>
        </w:rPr>
        <w:t>VI.</w:t>
      </w:r>
      <w:r w:rsidRPr="009C13D0">
        <w:rPr>
          <w:rFonts w:eastAsia="Times New Roman"/>
          <w:kern w:val="22"/>
          <w:lang w:val="es-ES"/>
        </w:rPr>
        <w:tab/>
        <w:t>Evaluación del PaPEL de la acción colectiva</w:t>
      </w:r>
    </w:p>
    <w:p w14:paraId="4C3FE4B0" w14:textId="77777777" w:rsidR="00BE347C" w:rsidRPr="009C13D0" w:rsidRDefault="00BE347C">
      <w:pPr>
        <w:pStyle w:val="Para1"/>
        <w:numPr>
          <w:ilvl w:val="0"/>
          <w:numId w:val="25"/>
        </w:numPr>
        <w:tabs>
          <w:tab w:val="clear" w:pos="360"/>
        </w:tabs>
        <w:kinsoku w:val="0"/>
        <w:overflowPunct w:val="0"/>
        <w:autoSpaceDE w:val="0"/>
        <w:autoSpaceDN w:val="0"/>
        <w:snapToGrid w:val="0"/>
        <w:rPr>
          <w:rFonts w:eastAsia="Times New Roman"/>
          <w:lang w:val="es-ES"/>
        </w:rPr>
      </w:pPr>
      <w:r w:rsidRPr="009C13D0">
        <w:rPr>
          <w:rFonts w:eastAsia="Times New Roman"/>
          <w:kern w:val="22"/>
          <w:lang w:val="es-ES"/>
        </w:rPr>
        <w:t>En el ciclo</w:t>
      </w:r>
      <w:r w:rsidR="002C5816" w:rsidRPr="009C13D0">
        <w:rPr>
          <w:rFonts w:eastAsia="Times New Roman"/>
          <w:kern w:val="22"/>
          <w:lang w:val="es-ES"/>
        </w:rPr>
        <w:t> </w:t>
      </w:r>
      <w:r w:rsidRPr="009C13D0">
        <w:rPr>
          <w:rFonts w:eastAsia="Times New Roman"/>
          <w:kern w:val="22"/>
          <w:lang w:val="es-ES"/>
        </w:rPr>
        <w:t>2015 de presentación de informes un total de 58 Partes proporcionaron información sobre si habían evaluado el papel de la acción colectiva y los enfoques no basados en el mercado para la movilización de recursos destinados a la consecución de los objetivos del Convenio</w:t>
      </w:r>
      <w:r w:rsidR="002C5816" w:rsidRPr="009C13D0">
        <w:rPr>
          <w:rFonts w:eastAsia="Times New Roman"/>
          <w:kern w:val="22"/>
          <w:lang w:val="es-ES"/>
        </w:rPr>
        <w:t>,</w:t>
      </w:r>
      <w:r w:rsidRPr="009C13D0">
        <w:rPr>
          <w:rFonts w:eastAsia="Times New Roman"/>
          <w:kern w:val="22"/>
          <w:lang w:val="es-ES"/>
        </w:rPr>
        <w:t xml:space="preserve"> y en el ciclo 2020 de </w:t>
      </w:r>
      <w:r w:rsidRPr="009C13D0">
        <w:rPr>
          <w:rFonts w:eastAsia="Times New Roman"/>
          <w:kern w:val="22"/>
          <w:lang w:val="es-ES"/>
        </w:rPr>
        <w:lastRenderedPageBreak/>
        <w:t>presentación de informes lo hicieron 33 Partes. Para el ciclo</w:t>
      </w:r>
      <w:r w:rsidR="002C5816" w:rsidRPr="009C13D0">
        <w:rPr>
          <w:rFonts w:eastAsia="Times New Roman"/>
          <w:kern w:val="22"/>
          <w:lang w:val="es-ES"/>
        </w:rPr>
        <w:t> </w:t>
      </w:r>
      <w:r w:rsidRPr="009C13D0">
        <w:rPr>
          <w:rFonts w:eastAsia="Times New Roman"/>
          <w:kern w:val="22"/>
          <w:lang w:val="es-ES"/>
        </w:rPr>
        <w:t xml:space="preserve">2015 de presentación de informes, 47 Partes aún no habían empezado evaluaciones y 10 informaron que habían emprendido algunas evaluaciones. Para la presentación de informes de 2020, estos números fueron 19 y 13, respectivamente. Un país indicó que había realizado evaluaciones exhaustivas para el ciclo 2015 de presentación de informes y ninguna para el ciclo 2020. En sus comentarios, varios países señalaron la importancia de la acción colectiva, pero también subrayaron las dificultades metodológicas que supone cuantificar su contribución y la necesidad de hacer más. </w:t>
      </w:r>
      <w:proofErr w:type="spellStart"/>
      <w:r w:rsidRPr="009C13D0">
        <w:rPr>
          <w:rFonts w:eastAsia="Times New Roman"/>
          <w:kern w:val="22"/>
          <w:lang w:val="es-ES"/>
        </w:rPr>
        <w:t>Bhután</w:t>
      </w:r>
      <w:proofErr w:type="spellEnd"/>
      <w:r w:rsidRPr="009C13D0">
        <w:rPr>
          <w:rFonts w:eastAsia="Times New Roman"/>
          <w:kern w:val="22"/>
          <w:lang w:val="es-ES"/>
        </w:rPr>
        <w:t xml:space="preserve"> señaló el papel </w:t>
      </w:r>
      <w:r w:rsidR="002C5816" w:rsidRPr="009C13D0">
        <w:rPr>
          <w:rFonts w:eastAsia="Times New Roman"/>
          <w:kern w:val="22"/>
          <w:lang w:val="es-ES"/>
        </w:rPr>
        <w:t>que juegan</w:t>
      </w:r>
      <w:r w:rsidRPr="009C13D0">
        <w:rPr>
          <w:rFonts w:eastAsia="Times New Roman"/>
          <w:kern w:val="22"/>
          <w:lang w:val="es-ES"/>
        </w:rPr>
        <w:t xml:space="preserve"> los programas de pago por servicios de los ecosistemas para movilizar a las comunidades locales. El Canadá realizó una evaluación parcial que abarcó 19 ejemplos de programas de acción colectiva, pero señaló la dificultad que supone agregar indicadores no financieros disímiles. El Reino Unido señaló que, si bien no tiene pueblos indígenas ni comunidades locales tal como se definen en el artículo 8 j) del Convenio, el trabajo voluntario es clave, por ejemplo, para recoger información relacionada con especies y que se estima que recoger esa misma información por medios oficiales o comerciales supondría un costo anual de más de 53 millones de dólares.</w:t>
      </w:r>
    </w:p>
    <w:p w14:paraId="4C3FE4B1" w14:textId="77777777" w:rsidR="00BE347C" w:rsidRPr="009C13D0" w:rsidRDefault="00BE347C">
      <w:pPr>
        <w:pStyle w:val="Para1"/>
        <w:numPr>
          <w:ilvl w:val="0"/>
          <w:numId w:val="25"/>
        </w:numPr>
        <w:tabs>
          <w:tab w:val="clear" w:pos="360"/>
        </w:tabs>
        <w:kinsoku w:val="0"/>
        <w:overflowPunct w:val="0"/>
        <w:autoSpaceDE w:val="0"/>
        <w:autoSpaceDN w:val="0"/>
        <w:snapToGrid w:val="0"/>
        <w:rPr>
          <w:rFonts w:eastAsia="Times New Roman"/>
          <w:lang w:val="es-ES"/>
        </w:rPr>
      </w:pPr>
      <w:bookmarkStart w:id="2" w:name="_Hlk118211958"/>
      <w:r w:rsidRPr="009C13D0">
        <w:rPr>
          <w:rFonts w:eastAsia="Times New Roman"/>
          <w:kern w:val="22"/>
          <w:lang w:val="es-ES"/>
        </w:rPr>
        <w:t>Solo cuatro países (Canadá, India, Namibia y Perú) proporcionaron información cuantitativa sobre la contribución de los pueblos indígenas y las comunidades locales. Si bien este es un número muy bajo, el tema de evaluar el papel de la acción colectiva también ha dado lugar a un interesante trabajo conceptual y metodológico, como se ha reflejado en informes anteriores</w:t>
      </w:r>
      <w:r>
        <w:rPr>
          <w:rStyle w:val="FootnoteReference"/>
          <w:rFonts w:eastAsia="Times New Roman"/>
          <w:kern w:val="22"/>
        </w:rPr>
        <w:footnoteReference w:id="18"/>
      </w:r>
      <w:r w:rsidRPr="009C13D0">
        <w:rPr>
          <w:rFonts w:eastAsia="Times New Roman"/>
          <w:kern w:val="22"/>
          <w:lang w:val="es-ES"/>
        </w:rPr>
        <w:t>, y se han elaborado orientaciones metodológicas al respecto en el marco del Convenio, como se refleja en la decisión 14/16. En esa decisión, la Conferencia de las Partes reconoció la importancia de las acciones colectivas holísticas de los pueblos indígenas y las comunidades locales</w:t>
      </w:r>
      <w:r>
        <w:rPr>
          <w:rStyle w:val="FootnoteReference"/>
          <w:rFonts w:eastAsia="Times New Roman"/>
          <w:kern w:val="22"/>
        </w:rPr>
        <w:footnoteReference w:id="19"/>
      </w:r>
      <w:r w:rsidRPr="009C13D0">
        <w:rPr>
          <w:rFonts w:eastAsia="Times New Roman"/>
          <w:kern w:val="22"/>
          <w:lang w:val="es-ES"/>
        </w:rPr>
        <w:t>, y, si la Conferencia de las Partes estimara oportuno incentivar a las Partes a que continuaran y ampliaran ese trabajo, podría ser útil continuar con esta corriente de presentación de informes, con el apoyo, según proceda, de organizaciones e iniciativas internacionales pertinentes.</w:t>
      </w:r>
    </w:p>
    <w:bookmarkEnd w:id="2"/>
    <w:p w14:paraId="4C3FE4B2" w14:textId="77777777" w:rsidR="00BE347C" w:rsidRPr="009C13D0" w:rsidRDefault="00BE347C">
      <w:pPr>
        <w:pStyle w:val="Heading1"/>
        <w:suppressLineNumbers/>
        <w:tabs>
          <w:tab w:val="clear" w:pos="720"/>
        </w:tabs>
        <w:suppressAutoHyphens/>
        <w:kinsoku w:val="0"/>
        <w:overflowPunct w:val="0"/>
        <w:autoSpaceDE w:val="0"/>
        <w:autoSpaceDN w:val="0"/>
        <w:adjustRightInd w:val="0"/>
        <w:snapToGrid w:val="0"/>
        <w:spacing w:before="120"/>
        <w:rPr>
          <w:rFonts w:eastAsia="Times New Roman"/>
          <w:lang w:val="es-ES"/>
        </w:rPr>
      </w:pPr>
      <w:r w:rsidRPr="009C13D0">
        <w:rPr>
          <w:rFonts w:eastAsia="Times New Roman"/>
          <w:kern w:val="22"/>
          <w:lang w:val="es-ES"/>
        </w:rPr>
        <w:t>VII.</w:t>
      </w:r>
      <w:r w:rsidRPr="009C13D0">
        <w:rPr>
          <w:rFonts w:eastAsia="Times New Roman"/>
          <w:kern w:val="22"/>
          <w:lang w:val="es-ES"/>
        </w:rPr>
        <w:tab/>
        <w:t>Presentación de informes sobre necesidades, déficits y prioridades de financiación</w:t>
      </w:r>
    </w:p>
    <w:p w14:paraId="4C3FE4B3" w14:textId="77777777" w:rsidR="00BE347C" w:rsidRPr="009C13D0" w:rsidRDefault="00BE347C">
      <w:pPr>
        <w:pStyle w:val="Para1"/>
        <w:numPr>
          <w:ilvl w:val="0"/>
          <w:numId w:val="25"/>
        </w:numPr>
        <w:tabs>
          <w:tab w:val="clear" w:pos="360"/>
        </w:tabs>
        <w:kinsoku w:val="0"/>
        <w:overflowPunct w:val="0"/>
        <w:autoSpaceDE w:val="0"/>
        <w:autoSpaceDN w:val="0"/>
        <w:snapToGrid w:val="0"/>
        <w:rPr>
          <w:rFonts w:eastAsia="Times New Roman"/>
          <w:kern w:val="22"/>
          <w:lang w:val="es-ES"/>
        </w:rPr>
      </w:pPr>
      <w:r w:rsidRPr="009C13D0">
        <w:rPr>
          <w:rFonts w:eastAsia="Times New Roman"/>
          <w:kern w:val="22"/>
          <w:lang w:val="es-ES"/>
        </w:rPr>
        <w:t>Parte de la meta d) de las metas de movilización de recursos adoptadas en la decisión XII/3 buscaba que, para 2015, el 100 % de las Partes, y en todo caso por lo menos un 75 % de las Partes, que contaran con recursos financieros adecuados hubieran informado sobre necesidades, déficits y prioridades de financiación.</w:t>
      </w:r>
    </w:p>
    <w:p w14:paraId="4C3FE4B4" w14:textId="77777777" w:rsidR="00BE347C" w:rsidRPr="009C13D0" w:rsidRDefault="00BE347C">
      <w:pPr>
        <w:pStyle w:val="Para1"/>
        <w:numPr>
          <w:ilvl w:val="0"/>
          <w:numId w:val="25"/>
        </w:numPr>
        <w:tabs>
          <w:tab w:val="clear" w:pos="360"/>
        </w:tabs>
        <w:kinsoku w:val="0"/>
        <w:overflowPunct w:val="0"/>
        <w:autoSpaceDE w:val="0"/>
        <w:autoSpaceDN w:val="0"/>
        <w:snapToGrid w:val="0"/>
        <w:rPr>
          <w:rFonts w:eastAsia="Times New Roman"/>
          <w:lang w:val="es-ES"/>
        </w:rPr>
      </w:pPr>
      <w:bookmarkStart w:id="3" w:name="_Ref443595809"/>
      <w:r w:rsidRPr="009C13D0">
        <w:rPr>
          <w:rFonts w:eastAsia="Times New Roman"/>
          <w:kern w:val="22"/>
          <w:lang w:val="es-ES"/>
        </w:rPr>
        <w:t>Un total de 57</w:t>
      </w:r>
      <w:r w:rsidR="00D40E24" w:rsidRPr="009C13D0">
        <w:rPr>
          <w:rFonts w:eastAsia="Times New Roman"/>
          <w:kern w:val="22"/>
          <w:lang w:val="es-ES"/>
        </w:rPr>
        <w:t> </w:t>
      </w:r>
      <w:r w:rsidRPr="009C13D0">
        <w:rPr>
          <w:rFonts w:eastAsia="Times New Roman"/>
          <w:kern w:val="22"/>
          <w:lang w:val="es-ES"/>
        </w:rPr>
        <w:t xml:space="preserve">Partes que presentaron informes (cerca del 56 %) indicaron sus necesidades de financiación estimadas (en general sobre la base de las EPANB revisadas, véase más adelante) y la mayoría de ellas calcularon el déficit de financiación estimado restando los recursos disponibles estimados. Un total de 35 países, o el 43 %, también indicaron medidas para financiación prioritaria. Los países que presentaron informes se refirieron en particular a sus EPANB revisadas como base de su evaluación y, en algunos casos, concretamente a su plan para la movilización de recursos. En varios casos, los países mencionaron su labor en curso en las EPANB revisadas o su labor en curso en el marco de la iniciativa BIOFIN. Aunque no brindaron los datos en el cuadro, varias Partes (China, España, Letonia, Reino Unido, Sudán, Suiza y </w:t>
      </w:r>
      <w:r w:rsidR="00D40E24" w:rsidRPr="009C13D0">
        <w:rPr>
          <w:rFonts w:eastAsia="Times New Roman"/>
          <w:kern w:val="22"/>
          <w:lang w:val="es-ES"/>
        </w:rPr>
        <w:t>Unión Europea)</w:t>
      </w:r>
      <w:r w:rsidRPr="009C13D0">
        <w:rPr>
          <w:rFonts w:eastAsia="Times New Roman"/>
          <w:kern w:val="22"/>
          <w:lang w:val="es-ES"/>
        </w:rPr>
        <w:t xml:space="preserve"> proporcionaron información adicional, indicando, por ejemplo, las nece</w:t>
      </w:r>
      <w:r w:rsidR="00D40E24" w:rsidRPr="009C13D0">
        <w:rPr>
          <w:rFonts w:eastAsia="Times New Roman"/>
          <w:kern w:val="22"/>
          <w:lang w:val="es-ES"/>
        </w:rPr>
        <w:t xml:space="preserve">sidades específicas que podían </w:t>
      </w:r>
      <w:r w:rsidRPr="009C13D0">
        <w:rPr>
          <w:rFonts w:eastAsia="Times New Roman"/>
          <w:kern w:val="22"/>
          <w:lang w:val="es-ES"/>
        </w:rPr>
        <w:t>det</w:t>
      </w:r>
      <w:r w:rsidR="00D40E24" w:rsidRPr="009C13D0">
        <w:rPr>
          <w:rFonts w:eastAsia="Times New Roman"/>
          <w:kern w:val="22"/>
          <w:lang w:val="es-ES"/>
        </w:rPr>
        <w:t>e</w:t>
      </w:r>
      <w:r w:rsidRPr="009C13D0">
        <w:rPr>
          <w:rFonts w:eastAsia="Times New Roman"/>
          <w:kern w:val="22"/>
          <w:lang w:val="es-ES"/>
        </w:rPr>
        <w:t>c</w:t>
      </w:r>
      <w:r w:rsidR="00D40E24" w:rsidRPr="009C13D0">
        <w:rPr>
          <w:rFonts w:eastAsia="Times New Roman"/>
          <w:kern w:val="22"/>
          <w:lang w:val="es-ES"/>
        </w:rPr>
        <w:t>t</w:t>
      </w:r>
      <w:r w:rsidRPr="009C13D0">
        <w:rPr>
          <w:rFonts w:eastAsia="Times New Roman"/>
          <w:kern w:val="22"/>
          <w:lang w:val="es-ES"/>
        </w:rPr>
        <w:t>arse.</w:t>
      </w:r>
    </w:p>
    <w:bookmarkEnd w:id="3"/>
    <w:p w14:paraId="4C3FE4B5" w14:textId="77777777" w:rsidR="00BE347C" w:rsidRPr="009C13D0" w:rsidRDefault="00BE347C">
      <w:pPr>
        <w:pStyle w:val="Para1"/>
        <w:numPr>
          <w:ilvl w:val="0"/>
          <w:numId w:val="25"/>
        </w:numPr>
        <w:tabs>
          <w:tab w:val="clear" w:pos="360"/>
        </w:tabs>
        <w:kinsoku w:val="0"/>
        <w:overflowPunct w:val="0"/>
        <w:autoSpaceDE w:val="0"/>
        <w:autoSpaceDN w:val="0"/>
        <w:snapToGrid w:val="0"/>
        <w:spacing w:before="0" w:after="0"/>
        <w:rPr>
          <w:rFonts w:eastAsia="Times New Roman"/>
          <w:lang w:val="es-ES"/>
        </w:rPr>
      </w:pPr>
      <w:r w:rsidRPr="009C13D0">
        <w:rPr>
          <w:rFonts w:eastAsia="Times New Roman"/>
          <w:kern w:val="22"/>
          <w:lang w:val="es-ES"/>
        </w:rPr>
        <w:t>Un tema recurrente a la hora de informar sobre estos elementos fue cómo identificar con precisión las necesidades de financiación y el déficit de financiación resultante; concretamente, si la necesidad de financiación se expresaba como un valor “bruto” o “neto”, es decir, si incluía o excluía actividades existentes que ya están financiadas con el gasto actual</w:t>
      </w:r>
      <w:r>
        <w:rPr>
          <w:rStyle w:val="FootnoteReference"/>
          <w:rFonts w:eastAsia="Times New Roman"/>
          <w:kern w:val="22"/>
        </w:rPr>
        <w:footnoteReference w:id="20"/>
      </w:r>
      <w:r w:rsidRPr="009C13D0">
        <w:rPr>
          <w:rFonts w:eastAsia="Times New Roman"/>
          <w:kern w:val="22"/>
          <w:lang w:val="es-ES"/>
        </w:rPr>
        <w:t xml:space="preserve">. El diseño del marco de presentación de informes </w:t>
      </w:r>
      <w:r w:rsidRPr="009C13D0">
        <w:rPr>
          <w:rFonts w:eastAsia="Times New Roman"/>
          <w:kern w:val="22"/>
          <w:lang w:val="es-ES"/>
        </w:rPr>
        <w:lastRenderedPageBreak/>
        <w:t>financieros, emulando el enfoque básico de la metodología de BIOFIN, se basó en el concepto bruto</w:t>
      </w:r>
      <w:r>
        <w:rPr>
          <w:rStyle w:val="FootnoteReference"/>
          <w:rFonts w:eastAsia="Times New Roman"/>
          <w:kern w:val="22"/>
        </w:rPr>
        <w:footnoteReference w:id="21"/>
      </w:r>
      <w:r w:rsidRPr="009C13D0">
        <w:rPr>
          <w:rFonts w:eastAsia="Times New Roman"/>
          <w:kern w:val="22"/>
          <w:lang w:val="es-ES"/>
        </w:rPr>
        <w:t>. Sin embargo, varios países trabajaron con un concepto “neto” y esto dio lugar en unos pocos casos a un déficit de financiación negativo.</w:t>
      </w:r>
    </w:p>
    <w:p w14:paraId="4C3FE4B6" w14:textId="77777777" w:rsidR="00BE347C" w:rsidRPr="009C13D0" w:rsidRDefault="00BE347C">
      <w:pPr>
        <w:pStyle w:val="Para1"/>
        <w:numPr>
          <w:ilvl w:val="0"/>
          <w:numId w:val="25"/>
        </w:numPr>
        <w:tabs>
          <w:tab w:val="clear" w:pos="360"/>
        </w:tabs>
        <w:kinsoku w:val="0"/>
        <w:overflowPunct w:val="0"/>
        <w:autoSpaceDE w:val="0"/>
        <w:autoSpaceDN w:val="0"/>
        <w:snapToGrid w:val="0"/>
        <w:rPr>
          <w:rFonts w:eastAsia="Times New Roman"/>
          <w:lang w:val="es-ES"/>
        </w:rPr>
      </w:pPr>
      <w:r w:rsidRPr="009C13D0">
        <w:rPr>
          <w:rFonts w:eastAsia="Times New Roman"/>
          <w:kern w:val="22"/>
          <w:lang w:val="es-ES"/>
        </w:rPr>
        <w:t>Al igual que en el examen de los gastos en diversidad biológica, ya comentado, la identificación de necesidades, déficits y prioridades de financiación son pasos intermedios en la elaboración de un plan financiero nacional. Sin embargo, lo que quizás import</w:t>
      </w:r>
      <w:r w:rsidR="00D40E24" w:rsidRPr="009C13D0">
        <w:rPr>
          <w:rFonts w:eastAsia="Times New Roman"/>
          <w:kern w:val="22"/>
          <w:lang w:val="es-ES"/>
        </w:rPr>
        <w:t>e,</w:t>
      </w:r>
      <w:r w:rsidRPr="009C13D0">
        <w:rPr>
          <w:rFonts w:eastAsia="Times New Roman"/>
          <w:kern w:val="22"/>
          <w:lang w:val="es-ES"/>
        </w:rPr>
        <w:t xml:space="preserve"> más desde una perspectiva de movilización de recursos es </w:t>
      </w:r>
      <w:r w:rsidR="00D40E24" w:rsidRPr="009C13D0">
        <w:rPr>
          <w:rFonts w:eastAsia="Times New Roman"/>
          <w:kern w:val="22"/>
          <w:lang w:val="es-ES"/>
        </w:rPr>
        <w:t>que</w:t>
      </w:r>
      <w:r w:rsidRPr="009C13D0">
        <w:rPr>
          <w:rFonts w:eastAsia="Times New Roman"/>
          <w:kern w:val="22"/>
          <w:lang w:val="es-ES"/>
        </w:rPr>
        <w:t xml:space="preserve"> </w:t>
      </w:r>
      <w:r w:rsidR="00D40E24" w:rsidRPr="009C13D0">
        <w:rPr>
          <w:rFonts w:eastAsia="Times New Roman"/>
          <w:kern w:val="22"/>
          <w:lang w:val="es-ES"/>
        </w:rPr>
        <w:t>haya</w:t>
      </w:r>
      <w:r w:rsidRPr="009C13D0">
        <w:rPr>
          <w:rFonts w:eastAsia="Times New Roman"/>
          <w:kern w:val="22"/>
          <w:lang w:val="es-ES"/>
        </w:rPr>
        <w:t xml:space="preserve"> un plan financiero nacional y </w:t>
      </w:r>
      <w:r w:rsidR="00D40E24" w:rsidRPr="009C13D0">
        <w:rPr>
          <w:rFonts w:eastAsia="Times New Roman"/>
          <w:kern w:val="22"/>
          <w:lang w:val="es-ES"/>
        </w:rPr>
        <w:t>que se</w:t>
      </w:r>
      <w:r w:rsidRPr="009C13D0">
        <w:rPr>
          <w:rFonts w:eastAsia="Times New Roman"/>
          <w:kern w:val="22"/>
          <w:lang w:val="es-ES"/>
        </w:rPr>
        <w:t xml:space="preserve"> ejecu</w:t>
      </w:r>
      <w:r w:rsidR="00D40E24" w:rsidRPr="009C13D0">
        <w:rPr>
          <w:rFonts w:eastAsia="Times New Roman"/>
          <w:kern w:val="22"/>
          <w:lang w:val="es-ES"/>
        </w:rPr>
        <w:t>te</w:t>
      </w:r>
      <w:r w:rsidRPr="009C13D0">
        <w:rPr>
          <w:rFonts w:eastAsia="Times New Roman"/>
          <w:kern w:val="22"/>
          <w:lang w:val="es-ES"/>
        </w:rPr>
        <w:t xml:space="preserve"> eficaz</w:t>
      </w:r>
      <w:r w:rsidR="00D40E24" w:rsidRPr="009C13D0">
        <w:rPr>
          <w:rFonts w:eastAsia="Times New Roman"/>
          <w:kern w:val="22"/>
          <w:lang w:val="es-ES"/>
        </w:rPr>
        <w:t>mente</w:t>
      </w:r>
      <w:r w:rsidRPr="009C13D0">
        <w:rPr>
          <w:rFonts w:eastAsia="Times New Roman"/>
          <w:kern w:val="22"/>
          <w:lang w:val="es-ES"/>
        </w:rPr>
        <w:t>, y no tanto que sus pasos intermedios se realicen conforme a una metodología común. Por lo tanto, en retrospectiva, estos elementos del marco de presentación de informes pueden no ser esenciales y, en el futuro, podrían racionalizarse y flexibilizarse.</w:t>
      </w:r>
    </w:p>
    <w:p w14:paraId="4C3FE4B7" w14:textId="77777777" w:rsidR="00BE347C" w:rsidRDefault="00BE347C">
      <w:pPr>
        <w:pStyle w:val="Heading1"/>
        <w:suppressLineNumbers/>
        <w:tabs>
          <w:tab w:val="clear" w:pos="720"/>
        </w:tabs>
        <w:suppressAutoHyphens/>
        <w:kinsoku w:val="0"/>
        <w:overflowPunct w:val="0"/>
        <w:autoSpaceDE w:val="0"/>
        <w:autoSpaceDN w:val="0"/>
        <w:adjustRightInd w:val="0"/>
        <w:snapToGrid w:val="0"/>
        <w:spacing w:before="120"/>
        <w:rPr>
          <w:rFonts w:eastAsia="Times New Roman"/>
        </w:rPr>
      </w:pPr>
      <w:r>
        <w:rPr>
          <w:rFonts w:eastAsia="Times New Roman"/>
          <w:kern w:val="22"/>
        </w:rPr>
        <w:t>VIII.</w:t>
      </w:r>
      <w:r>
        <w:rPr>
          <w:rFonts w:eastAsia="Times New Roman"/>
          <w:kern w:val="22"/>
        </w:rPr>
        <w:tab/>
        <w:t>Planes financieros nacionales</w:t>
      </w:r>
    </w:p>
    <w:p w14:paraId="4C3FE4B8" w14:textId="77777777" w:rsidR="00BE347C" w:rsidRPr="009C13D0" w:rsidRDefault="00BE347C">
      <w:pPr>
        <w:pStyle w:val="Para1"/>
        <w:numPr>
          <w:ilvl w:val="0"/>
          <w:numId w:val="25"/>
        </w:numPr>
        <w:tabs>
          <w:tab w:val="clear" w:pos="360"/>
        </w:tabs>
        <w:kinsoku w:val="0"/>
        <w:overflowPunct w:val="0"/>
        <w:autoSpaceDE w:val="0"/>
        <w:autoSpaceDN w:val="0"/>
        <w:snapToGrid w:val="0"/>
        <w:rPr>
          <w:rFonts w:eastAsia="Times New Roman"/>
          <w:kern w:val="22"/>
          <w:lang w:val="es-ES"/>
        </w:rPr>
      </w:pPr>
      <w:r w:rsidRPr="009C13D0">
        <w:rPr>
          <w:rFonts w:eastAsia="Times New Roman"/>
          <w:kern w:val="22"/>
          <w:lang w:val="es-ES"/>
        </w:rPr>
        <w:t>La meta d) también buscaba que, para 2015, el 100 % de las Partes, y en todo caso por lo menos un 75 % de las Partes, que contaran con recursos financieros adecuados hubieran elaborado planes financieros nacionales.</w:t>
      </w:r>
    </w:p>
    <w:p w14:paraId="4C3FE4B9" w14:textId="77777777" w:rsidR="00BE347C" w:rsidRPr="009C13D0" w:rsidRDefault="00BE347C">
      <w:pPr>
        <w:pStyle w:val="Para1"/>
        <w:numPr>
          <w:ilvl w:val="0"/>
          <w:numId w:val="25"/>
        </w:numPr>
        <w:tabs>
          <w:tab w:val="clear" w:pos="360"/>
        </w:tabs>
        <w:kinsoku w:val="0"/>
        <w:overflowPunct w:val="0"/>
        <w:autoSpaceDE w:val="0"/>
        <w:autoSpaceDN w:val="0"/>
        <w:snapToGrid w:val="0"/>
        <w:rPr>
          <w:rFonts w:eastAsia="Times New Roman"/>
          <w:lang w:val="es-ES"/>
        </w:rPr>
      </w:pPr>
      <w:r w:rsidRPr="009C13D0">
        <w:rPr>
          <w:rFonts w:eastAsia="Times New Roman"/>
          <w:kern w:val="22"/>
          <w:lang w:val="es-ES"/>
        </w:rPr>
        <w:t>Un total de 54 Partes, o el 58 %, proporcionaron elementos de un plan de financiación en el cuadro pertinente del marco de presentación de informes financieros, aportando cifras agregadas sobre la cantidad de recursos nacionales e internacionales que tenían previsto movilizar, complementadas en varios casos por fuentes de financiación individuales, tanto nacionales como internacionales, a las que pensaban recurrir para reducir sus déficits de financiación en los años siguientes. Para el ciclo</w:t>
      </w:r>
      <w:r w:rsidR="00D40E24" w:rsidRPr="009C13D0">
        <w:rPr>
          <w:rFonts w:eastAsia="Times New Roman"/>
          <w:kern w:val="22"/>
          <w:lang w:val="es-ES"/>
        </w:rPr>
        <w:t> </w:t>
      </w:r>
      <w:r w:rsidRPr="009C13D0">
        <w:rPr>
          <w:rFonts w:eastAsia="Times New Roman"/>
          <w:kern w:val="22"/>
          <w:lang w:val="es-ES"/>
        </w:rPr>
        <w:t>2020 de presentación de informes, solo 16 Partes informaron sobre progresos en la movilización de recursos en general y fueron aún menos los países que brindaron información sobre corrientes específicas de financiación (12</w:t>
      </w:r>
      <w:r w:rsidR="00D40E24" w:rsidRPr="009C13D0">
        <w:rPr>
          <w:rFonts w:eastAsia="Times New Roman"/>
          <w:kern w:val="22"/>
          <w:lang w:val="es-ES"/>
        </w:rPr>
        <w:t> </w:t>
      </w:r>
      <w:r w:rsidRPr="009C13D0">
        <w:rPr>
          <w:rFonts w:eastAsia="Times New Roman"/>
          <w:kern w:val="22"/>
          <w:lang w:val="es-ES"/>
        </w:rPr>
        <w:t xml:space="preserve">sobre corrientes nacionales y 15 sobre corrientes internacionales), y la mayoría </w:t>
      </w:r>
      <w:r w:rsidR="00D40E24" w:rsidRPr="009C13D0">
        <w:rPr>
          <w:rFonts w:eastAsia="Times New Roman"/>
          <w:kern w:val="22"/>
          <w:lang w:val="es-ES"/>
        </w:rPr>
        <w:t xml:space="preserve">lo hizo </w:t>
      </w:r>
      <w:r w:rsidRPr="009C13D0">
        <w:rPr>
          <w:rFonts w:eastAsia="Times New Roman"/>
          <w:kern w:val="22"/>
          <w:lang w:val="es-ES"/>
        </w:rPr>
        <w:t>solo para algunos años.</w:t>
      </w:r>
    </w:p>
    <w:p w14:paraId="4C3FE4BA" w14:textId="77777777" w:rsidR="00BE347C" w:rsidRPr="009C13D0" w:rsidRDefault="00BE347C">
      <w:pPr>
        <w:pStyle w:val="Para1"/>
        <w:numPr>
          <w:ilvl w:val="0"/>
          <w:numId w:val="25"/>
        </w:numPr>
        <w:tabs>
          <w:tab w:val="clear" w:pos="360"/>
        </w:tabs>
        <w:kinsoku w:val="0"/>
        <w:overflowPunct w:val="0"/>
        <w:autoSpaceDE w:val="0"/>
        <w:autoSpaceDN w:val="0"/>
        <w:snapToGrid w:val="0"/>
        <w:rPr>
          <w:rFonts w:eastAsia="Times New Roman"/>
          <w:lang w:val="es-ES"/>
        </w:rPr>
      </w:pPr>
      <w:r w:rsidRPr="009C13D0">
        <w:rPr>
          <w:rFonts w:eastAsia="Times New Roman"/>
          <w:kern w:val="22"/>
          <w:lang w:val="es-ES"/>
        </w:rPr>
        <w:t xml:space="preserve"> Para la segunda ronda del marco de presentación de informes financieros se había previsto que se informara sobre los progresos en la ejecución de planes financieros nacionales como base para evaluar los nuevos progresos en la consecución de la meta e), referida a la movilización de recursos nacionales. Sin embargo, debido a la escasa presentación de informes, como se señaló en el párrafo anterior, no es posible realizar dicha evaluación. Informes anteriores se habían basado</w:t>
      </w:r>
      <w:r w:rsidR="00D40E24" w:rsidRPr="009C13D0">
        <w:rPr>
          <w:rFonts w:eastAsia="Times New Roman"/>
          <w:kern w:val="22"/>
          <w:lang w:val="es-ES"/>
        </w:rPr>
        <w:t>, en cambio,</w:t>
      </w:r>
      <w:r w:rsidRPr="009C13D0">
        <w:rPr>
          <w:rFonts w:eastAsia="Times New Roman"/>
          <w:kern w:val="22"/>
          <w:lang w:val="es-ES"/>
        </w:rPr>
        <w:t xml:space="preserve"> en la información sobre gastos relacionados con la diversidad biológica </w:t>
      </w:r>
      <w:r w:rsidR="00D40E24" w:rsidRPr="009C13D0">
        <w:rPr>
          <w:rFonts w:eastAsia="Times New Roman"/>
          <w:kern w:val="22"/>
          <w:lang w:val="es-ES"/>
        </w:rPr>
        <w:t>de</w:t>
      </w:r>
      <w:r w:rsidRPr="009C13D0">
        <w:rPr>
          <w:rFonts w:eastAsia="Times New Roman"/>
          <w:kern w:val="22"/>
          <w:lang w:val="es-ES"/>
        </w:rPr>
        <w:t xml:space="preserve"> la primera ronda de presentación de informes, que había sido diseñada para ayudar a definir valores de referencia (esto es, una hipótesis en la que todo sigue igual) para el plan financiero nacional. En retrospectiva, el marco de presentación de informes financieros fue quizás demasiado exigente en este sentido, lo que se vio agravado por los problemas metodológicos y de capacidades que supuso para los países la elaboración de un plan financiero nacional, tanto los que recibieron apoyo de BIOFIN como, presumiblemente en mayor medida, aquellos que no contaron con ese apoyo. Por lo tanto, parece aconsejable </w:t>
      </w:r>
      <w:r w:rsidR="00D40E24" w:rsidRPr="009C13D0">
        <w:rPr>
          <w:rFonts w:eastAsia="Times New Roman"/>
          <w:kern w:val="22"/>
          <w:lang w:val="es-ES"/>
        </w:rPr>
        <w:t xml:space="preserve">que </w:t>
      </w:r>
      <w:r w:rsidRPr="009C13D0">
        <w:rPr>
          <w:rFonts w:eastAsia="Times New Roman"/>
          <w:kern w:val="22"/>
          <w:lang w:val="es-ES"/>
        </w:rPr>
        <w:t xml:space="preserve">cualquier evaluación futura de los progresos en la consecución de una meta nacional de movilización de recursos que se pudiera establecer en el futuro </w:t>
      </w:r>
      <w:r w:rsidR="00D40E24" w:rsidRPr="009C13D0">
        <w:rPr>
          <w:rFonts w:eastAsia="Times New Roman"/>
          <w:kern w:val="22"/>
          <w:lang w:val="es-ES"/>
        </w:rPr>
        <w:t xml:space="preserve">se basara </w:t>
      </w:r>
      <w:r w:rsidRPr="009C13D0">
        <w:rPr>
          <w:rFonts w:eastAsia="Times New Roman"/>
          <w:kern w:val="22"/>
          <w:lang w:val="es-ES"/>
        </w:rPr>
        <w:t>simplemente en la continuación de la presentación de informes sobre los gastos relacionados con la diversidad biológica, como se explicó en la sección V.</w:t>
      </w:r>
    </w:p>
    <w:p w14:paraId="4C3FE4BB" w14:textId="77777777" w:rsidR="00BE347C" w:rsidRDefault="00BE347C">
      <w:pPr>
        <w:pStyle w:val="Heading1"/>
        <w:suppressLineNumbers/>
        <w:tabs>
          <w:tab w:val="clear" w:pos="720"/>
        </w:tabs>
        <w:suppressAutoHyphens/>
        <w:kinsoku w:val="0"/>
        <w:overflowPunct w:val="0"/>
        <w:autoSpaceDE w:val="0"/>
        <w:autoSpaceDN w:val="0"/>
        <w:adjustRightInd w:val="0"/>
        <w:snapToGrid w:val="0"/>
        <w:spacing w:before="120"/>
        <w:rPr>
          <w:rFonts w:eastAsia="Times New Roman"/>
        </w:rPr>
      </w:pPr>
      <w:r>
        <w:rPr>
          <w:rFonts w:eastAsia="Times New Roman"/>
          <w:kern w:val="22"/>
        </w:rPr>
        <w:t>IX.</w:t>
      </w:r>
      <w:r>
        <w:rPr>
          <w:rFonts w:eastAsia="Times New Roman"/>
          <w:kern w:val="22"/>
        </w:rPr>
        <w:tab/>
        <w:t>Conclusiones</w:t>
      </w:r>
    </w:p>
    <w:p w14:paraId="4C3FE4BC" w14:textId="77777777" w:rsidR="00BE347C" w:rsidRPr="009C13D0" w:rsidRDefault="00BE347C">
      <w:pPr>
        <w:pStyle w:val="Para1"/>
        <w:numPr>
          <w:ilvl w:val="0"/>
          <w:numId w:val="25"/>
        </w:numPr>
        <w:tabs>
          <w:tab w:val="clear" w:pos="360"/>
        </w:tabs>
        <w:kinsoku w:val="0"/>
        <w:overflowPunct w:val="0"/>
        <w:autoSpaceDE w:val="0"/>
        <w:autoSpaceDN w:val="0"/>
        <w:snapToGrid w:val="0"/>
        <w:rPr>
          <w:rFonts w:eastAsia="Times New Roman"/>
          <w:lang w:val="es-ES"/>
        </w:rPr>
      </w:pPr>
      <w:r w:rsidRPr="009C13D0">
        <w:rPr>
          <w:rFonts w:eastAsia="Times New Roman"/>
          <w:kern w:val="22"/>
          <w:lang w:val="es-ES"/>
        </w:rPr>
        <w:t>La presentación de informes sobre los progresos en las metas de movilización de recursos ha seguido avanzando en general, pero la cantidad de Partes que presentan inf</w:t>
      </w:r>
      <w:r w:rsidR="00D40E24" w:rsidRPr="009C13D0">
        <w:rPr>
          <w:rFonts w:eastAsia="Times New Roman"/>
          <w:kern w:val="22"/>
          <w:lang w:val="es-ES"/>
        </w:rPr>
        <w:t xml:space="preserve">ormación sobre estas metas (97) </w:t>
      </w:r>
      <w:r w:rsidRPr="009C13D0">
        <w:rPr>
          <w:rFonts w:eastAsia="Times New Roman"/>
          <w:kern w:val="22"/>
          <w:lang w:val="es-ES"/>
        </w:rPr>
        <w:t>es significativamente inferior a la presentación de informes nacionales en general</w:t>
      </w:r>
      <w:r>
        <w:rPr>
          <w:rStyle w:val="FootnoteReference"/>
          <w:rFonts w:eastAsia="Times New Roman"/>
          <w:kern w:val="22"/>
        </w:rPr>
        <w:footnoteReference w:id="22"/>
      </w:r>
      <w:r w:rsidRPr="009C13D0">
        <w:rPr>
          <w:rFonts w:eastAsia="Times New Roman"/>
          <w:kern w:val="22"/>
          <w:lang w:val="es-ES"/>
        </w:rPr>
        <w:t xml:space="preserve">. No obstante, la inclusión de indicadores financieros en el marco de seguimiento del marco mundial de la diversidad biológica posterior a 2020, y, por lo tanto, en la plantilla para la presentación de informes nacionales al Convenio, estaría indicando que existe acuerdo en informar sobre la movilización de recursos en los </w:t>
      </w:r>
      <w:r w:rsidRPr="009C13D0">
        <w:rPr>
          <w:rFonts w:eastAsia="Times New Roman"/>
          <w:kern w:val="22"/>
          <w:lang w:val="es-ES"/>
        </w:rPr>
        <w:lastRenderedPageBreak/>
        <w:t xml:space="preserve">informes nacionales. Si bien una amplia mayoría de los miembros del CAD que son Partes en el Convenio han informado sobre sus flujos internacionales en relación con la meta a), muchos aún no han informado con respecto a 2019 y 2020. Además, muchas Partes no contestaron todas las preguntas del marco. Una limitación persistente parecería ser las continuas dificultades para la consecución de algunas de las metas, en particular las metas c) y d), </w:t>
      </w:r>
      <w:r w:rsidR="00165651" w:rsidRPr="009C13D0">
        <w:rPr>
          <w:rFonts w:eastAsia="Times New Roman"/>
          <w:kern w:val="22"/>
          <w:lang w:val="es-ES"/>
        </w:rPr>
        <w:t>que tienen que ver</w:t>
      </w:r>
      <w:r w:rsidRPr="009C13D0">
        <w:rPr>
          <w:rFonts w:eastAsia="Times New Roman"/>
          <w:kern w:val="22"/>
          <w:lang w:val="es-ES"/>
        </w:rPr>
        <w:t xml:space="preserve"> con una falta general de capacidad, sobre todo en países que no participan en la iniciativa BIOFIN.</w:t>
      </w:r>
    </w:p>
    <w:p w14:paraId="4C3FE4BD" w14:textId="77777777" w:rsidR="00BE347C" w:rsidRPr="009C13D0" w:rsidRDefault="00BE347C">
      <w:pPr>
        <w:pStyle w:val="Para1"/>
        <w:numPr>
          <w:ilvl w:val="0"/>
          <w:numId w:val="25"/>
        </w:numPr>
        <w:tabs>
          <w:tab w:val="clear" w:pos="360"/>
        </w:tabs>
        <w:kinsoku w:val="0"/>
        <w:overflowPunct w:val="0"/>
        <w:autoSpaceDE w:val="0"/>
        <w:autoSpaceDN w:val="0"/>
        <w:snapToGrid w:val="0"/>
        <w:rPr>
          <w:rFonts w:eastAsia="Times New Roman"/>
          <w:lang w:val="es-ES"/>
        </w:rPr>
      </w:pPr>
      <w:r w:rsidRPr="009C13D0">
        <w:rPr>
          <w:rFonts w:eastAsia="Times New Roman"/>
          <w:i/>
          <w:iCs/>
          <w:kern w:val="22"/>
          <w:lang w:val="es-ES"/>
        </w:rPr>
        <w:t xml:space="preserve">Meta a) de la decisión XII/3 (duplicar los flujos internacionales </w:t>
      </w:r>
      <w:r w:rsidR="00165651" w:rsidRPr="009C13D0">
        <w:rPr>
          <w:rFonts w:eastAsia="Times New Roman"/>
          <w:i/>
          <w:iCs/>
          <w:kern w:val="22"/>
          <w:lang w:val="es-ES"/>
        </w:rPr>
        <w:t xml:space="preserve">para </w:t>
      </w:r>
      <w:r w:rsidRPr="009C13D0">
        <w:rPr>
          <w:rFonts w:eastAsia="Times New Roman"/>
          <w:i/>
          <w:iCs/>
          <w:kern w:val="22"/>
          <w:lang w:val="es-ES"/>
        </w:rPr>
        <w:t>2015 y mantener al menos ese nivel hasta 2020):</w:t>
      </w:r>
      <w:r w:rsidRPr="009C13D0">
        <w:rPr>
          <w:rFonts w:eastAsia="Times New Roman"/>
          <w:kern w:val="22"/>
          <w:lang w:val="es-ES"/>
        </w:rPr>
        <w:t xml:space="preserve"> </w:t>
      </w:r>
      <w:r w:rsidR="000658E1" w:rsidRPr="009C13D0">
        <w:rPr>
          <w:rFonts w:eastAsia="Times New Roman"/>
          <w:kern w:val="22"/>
          <w:lang w:val="es-ES"/>
        </w:rPr>
        <w:t>v</w:t>
      </w:r>
      <w:r w:rsidRPr="009C13D0">
        <w:rPr>
          <w:rFonts w:eastAsia="Times New Roman"/>
          <w:kern w:val="22"/>
          <w:lang w:val="es-ES"/>
        </w:rPr>
        <w:t>arias Partes cumplieron la meta de duplicar los flujos y algunas de las que la cumplieron lograron mantener o incluso aumentar ese nivel. Pero las cifras brindadas en el marco de presentación de informes financieros no parecen indicar que esta meta se haya cumplido a nivel global: si se comparan los valores de referencia, se calcula que hubo un 67 % de aumento para 2015, un 39 % de aumento para 2018 y desde entonces el nivel de presentación de informes no ha sido lo suficientemente grande como para sacar conclusiones</w:t>
      </w:r>
      <w:r>
        <w:rPr>
          <w:rStyle w:val="FootnoteReference"/>
          <w:rFonts w:eastAsia="Times New Roman"/>
          <w:kern w:val="22"/>
        </w:rPr>
        <w:footnoteReference w:id="23"/>
      </w:r>
      <w:r w:rsidRPr="009C13D0">
        <w:rPr>
          <w:rFonts w:eastAsia="Times New Roman"/>
          <w:kern w:val="22"/>
          <w:lang w:val="es-ES"/>
        </w:rPr>
        <w:t>. No obstante, debido a las diferencias antes señaladas, los datos del marcador de diversidad biológica del CRS de la OCDE ofrecen un panorama más positivo, en el que las categorías de corrientes tanto “principal” como “significativa” se hab</w:t>
      </w:r>
      <w:r w:rsidR="00165651" w:rsidRPr="009C13D0">
        <w:rPr>
          <w:rFonts w:eastAsia="Times New Roman"/>
          <w:kern w:val="22"/>
          <w:lang w:val="es-ES"/>
        </w:rPr>
        <w:t>r</w:t>
      </w:r>
      <w:r w:rsidRPr="009C13D0">
        <w:rPr>
          <w:rFonts w:eastAsia="Times New Roman"/>
          <w:kern w:val="22"/>
          <w:lang w:val="es-ES"/>
        </w:rPr>
        <w:t>ían duplicado para 2015 y el nivel duplicado se hab</w:t>
      </w:r>
      <w:r w:rsidR="00165651" w:rsidRPr="009C13D0">
        <w:rPr>
          <w:rFonts w:eastAsia="Times New Roman"/>
          <w:kern w:val="22"/>
          <w:lang w:val="es-ES"/>
        </w:rPr>
        <w:t>r</w:t>
      </w:r>
      <w:r w:rsidRPr="009C13D0">
        <w:rPr>
          <w:rFonts w:eastAsia="Times New Roman"/>
          <w:kern w:val="22"/>
          <w:lang w:val="es-ES"/>
        </w:rPr>
        <w:t>ía mantenido hasta 2020 para la categoría “significativa”.</w:t>
      </w:r>
    </w:p>
    <w:p w14:paraId="4C3FE4BE" w14:textId="77777777" w:rsidR="00BE347C" w:rsidRPr="009C13D0" w:rsidRDefault="00BE347C">
      <w:pPr>
        <w:pStyle w:val="Para1"/>
        <w:numPr>
          <w:ilvl w:val="0"/>
          <w:numId w:val="25"/>
        </w:numPr>
        <w:tabs>
          <w:tab w:val="clear" w:pos="360"/>
        </w:tabs>
        <w:kinsoku w:val="0"/>
        <w:overflowPunct w:val="0"/>
        <w:autoSpaceDE w:val="0"/>
        <w:autoSpaceDN w:val="0"/>
        <w:snapToGrid w:val="0"/>
        <w:rPr>
          <w:rFonts w:eastAsia="Times New Roman"/>
          <w:lang w:val="es-ES"/>
        </w:rPr>
      </w:pPr>
      <w:r w:rsidRPr="009C13D0">
        <w:rPr>
          <w:rFonts w:eastAsia="Times New Roman"/>
          <w:i/>
          <w:iCs/>
          <w:kern w:val="22"/>
          <w:lang w:val="es-ES"/>
        </w:rPr>
        <w:t>Meta b) de la decisión XII/3 (inclusión de la diversidad biológica para 2015):</w:t>
      </w:r>
      <w:r w:rsidRPr="009C13D0">
        <w:rPr>
          <w:rFonts w:eastAsia="Times New Roman"/>
          <w:kern w:val="22"/>
          <w:lang w:val="es-ES"/>
        </w:rPr>
        <w:t xml:space="preserve"> </w:t>
      </w:r>
      <w:r w:rsidR="000658E1" w:rsidRPr="009C13D0">
        <w:rPr>
          <w:rFonts w:eastAsia="Times New Roman"/>
          <w:kern w:val="22"/>
          <w:lang w:val="es-ES"/>
        </w:rPr>
        <w:t>d</w:t>
      </w:r>
      <w:r w:rsidRPr="009C13D0">
        <w:rPr>
          <w:rFonts w:eastAsia="Times New Roman"/>
          <w:kern w:val="22"/>
          <w:lang w:val="es-ES"/>
        </w:rPr>
        <w:t>ado que solo alrededor del 50 % de las Partes informaron sobre progresos en esta meta, técnicamente la meta no se ha alcanzado. Por otro lado, todas las Partes que presentaron informes indicaron que habían logrado ciertos progresos, lo que, a pesar del número limitado de informes recibidos, es alentador.</w:t>
      </w:r>
    </w:p>
    <w:p w14:paraId="4C3FE4BF" w14:textId="77777777" w:rsidR="00BE347C" w:rsidRPr="009C13D0" w:rsidRDefault="00BE347C">
      <w:pPr>
        <w:pStyle w:val="Para1"/>
        <w:numPr>
          <w:ilvl w:val="0"/>
          <w:numId w:val="25"/>
        </w:numPr>
        <w:tabs>
          <w:tab w:val="clear" w:pos="360"/>
        </w:tabs>
        <w:kinsoku w:val="0"/>
        <w:overflowPunct w:val="0"/>
        <w:autoSpaceDE w:val="0"/>
        <w:autoSpaceDN w:val="0"/>
        <w:snapToGrid w:val="0"/>
        <w:rPr>
          <w:rFonts w:eastAsia="Times New Roman"/>
          <w:lang w:val="es-ES"/>
        </w:rPr>
      </w:pPr>
      <w:r w:rsidRPr="009C13D0">
        <w:rPr>
          <w:rFonts w:eastAsia="Times New Roman"/>
          <w:i/>
          <w:iCs/>
          <w:spacing w:val="-1"/>
          <w:kern w:val="22"/>
          <w:lang w:val="es-ES"/>
        </w:rPr>
        <w:t>Meta c) de la decisión XII/3 (para 2015, presentación de informes sobre los gastos nacionales relacionados con la diversidad biológica, así como necesidades, déficits y prioridades de financiación):</w:t>
      </w:r>
      <w:r w:rsidRPr="009C13D0">
        <w:rPr>
          <w:rFonts w:eastAsia="Times New Roman"/>
          <w:spacing w:val="-1"/>
          <w:kern w:val="22"/>
          <w:lang w:val="es-ES"/>
        </w:rPr>
        <w:t xml:space="preserve"> </w:t>
      </w:r>
      <w:r w:rsidR="000658E1" w:rsidRPr="009C13D0">
        <w:rPr>
          <w:rFonts w:eastAsia="Times New Roman"/>
          <w:spacing w:val="-1"/>
          <w:kern w:val="22"/>
          <w:lang w:val="es-ES"/>
        </w:rPr>
        <w:t>s</w:t>
      </w:r>
      <w:r w:rsidRPr="009C13D0">
        <w:rPr>
          <w:rFonts w:eastAsia="Times New Roman"/>
          <w:spacing w:val="-1"/>
          <w:kern w:val="22"/>
          <w:lang w:val="es-ES"/>
        </w:rPr>
        <w:t xml:space="preserve">i se hace una interpretación estricta, la meta no se habría alcanzado, dado que para 2015 menos del 75 % de las Partes notificaron gastos nacionales relacionados con la diversidad biológica, así como sus necesidades, déficits y prioridades de financiación. </w:t>
      </w:r>
      <w:r w:rsidRPr="009C13D0">
        <w:rPr>
          <w:rFonts w:eastAsia="Times New Roman"/>
          <w:kern w:val="22"/>
          <w:lang w:val="es-ES"/>
        </w:rPr>
        <w:t>Considerando que 88 países informaron sobre gastos nacionales relacionados con la diversidad biológica, los progresos en este sentido son alentadores.</w:t>
      </w:r>
      <w:r w:rsidRPr="009C13D0">
        <w:rPr>
          <w:rFonts w:eastAsia="Times New Roman"/>
          <w:spacing w:val="-1"/>
          <w:kern w:val="22"/>
          <w:lang w:val="es-ES"/>
        </w:rPr>
        <w:t xml:space="preserve"> Pero la presentación de informes sobre las necesidades, d</w:t>
      </w:r>
      <w:r w:rsidR="00165651" w:rsidRPr="009C13D0">
        <w:rPr>
          <w:rFonts w:eastAsia="Times New Roman"/>
          <w:spacing w:val="-1"/>
          <w:kern w:val="22"/>
          <w:lang w:val="es-ES"/>
        </w:rPr>
        <w:t>é</w:t>
      </w:r>
      <w:r w:rsidRPr="009C13D0">
        <w:rPr>
          <w:rFonts w:eastAsia="Times New Roman"/>
          <w:spacing w:val="-1"/>
          <w:kern w:val="22"/>
          <w:lang w:val="es-ES"/>
        </w:rPr>
        <w:t>fici</w:t>
      </w:r>
      <w:r w:rsidR="00165651" w:rsidRPr="009C13D0">
        <w:rPr>
          <w:rFonts w:eastAsia="Times New Roman"/>
          <w:spacing w:val="-1"/>
          <w:kern w:val="22"/>
          <w:lang w:val="es-ES"/>
        </w:rPr>
        <w:t>t</w:t>
      </w:r>
      <w:r w:rsidRPr="009C13D0">
        <w:rPr>
          <w:rFonts w:eastAsia="Times New Roman"/>
          <w:spacing w:val="-1"/>
          <w:kern w:val="22"/>
          <w:lang w:val="es-ES"/>
        </w:rPr>
        <w:t>s y prioridades de financiación ha sido persistentemente más difícil, lo que queda demostrado por el hecho de que solo 57</w:t>
      </w:r>
      <w:r w:rsidR="00165651" w:rsidRPr="009C13D0">
        <w:rPr>
          <w:rFonts w:eastAsia="Times New Roman"/>
          <w:spacing w:val="-1"/>
          <w:kern w:val="22"/>
          <w:lang w:val="es-ES"/>
        </w:rPr>
        <w:t> </w:t>
      </w:r>
      <w:r w:rsidRPr="009C13D0">
        <w:rPr>
          <w:rFonts w:eastAsia="Times New Roman"/>
          <w:spacing w:val="-1"/>
          <w:kern w:val="22"/>
          <w:lang w:val="es-ES"/>
        </w:rPr>
        <w:t>Partes han informado al respecto.</w:t>
      </w:r>
    </w:p>
    <w:p w14:paraId="4C3FE4C0" w14:textId="77777777" w:rsidR="00BE347C" w:rsidRPr="009C13D0" w:rsidRDefault="00BE347C">
      <w:pPr>
        <w:pStyle w:val="Para1"/>
        <w:numPr>
          <w:ilvl w:val="0"/>
          <w:numId w:val="25"/>
        </w:numPr>
        <w:tabs>
          <w:tab w:val="clear" w:pos="360"/>
        </w:tabs>
        <w:kinsoku w:val="0"/>
        <w:overflowPunct w:val="0"/>
        <w:autoSpaceDE w:val="0"/>
        <w:autoSpaceDN w:val="0"/>
        <w:snapToGrid w:val="0"/>
        <w:rPr>
          <w:rFonts w:eastAsia="Times New Roman"/>
          <w:lang w:val="es-ES"/>
        </w:rPr>
      </w:pPr>
      <w:r w:rsidRPr="009C13D0">
        <w:rPr>
          <w:rFonts w:eastAsia="Times New Roman"/>
          <w:i/>
          <w:iCs/>
          <w:kern w:val="22"/>
          <w:lang w:val="es-ES"/>
        </w:rPr>
        <w:t>Meta d) de la decisión XII/3 (preparación, para 2015, de planes financieros nacionales y evaluación de valores):</w:t>
      </w:r>
      <w:r w:rsidRPr="009C13D0">
        <w:rPr>
          <w:rFonts w:eastAsia="Times New Roman"/>
          <w:kern w:val="22"/>
          <w:lang w:val="es-ES"/>
        </w:rPr>
        <w:t xml:space="preserve"> </w:t>
      </w:r>
      <w:r w:rsidR="000658E1" w:rsidRPr="009C13D0">
        <w:rPr>
          <w:rFonts w:eastAsia="Times New Roman"/>
          <w:kern w:val="22"/>
          <w:lang w:val="es-ES"/>
        </w:rPr>
        <w:t>e</w:t>
      </w:r>
      <w:r w:rsidRPr="009C13D0">
        <w:rPr>
          <w:rFonts w:eastAsia="Times New Roman"/>
          <w:kern w:val="22"/>
          <w:lang w:val="es-ES"/>
        </w:rPr>
        <w:t xml:space="preserve">l 90 % de los países que presentaron informes, es decir, algo más del 40 % de todas las Partes, han realizado al menos algunas evaluaciones de los diversos valores de la diversidad biológica, porcentaje que supera el 30 % previsto en la meta y, por lo tanto, indica que los progresos logrados con respecto a este elemento de la meta d) son satisfactorios. No obstante, solo 54 Partes han proporcionado elementos de un plan de financiación en el cuadro pertinente, lo que indica que aún persisten dificultades en la elaboración y comunicación de planes financieros nacionales. </w:t>
      </w:r>
      <w:r w:rsidR="00165651" w:rsidRPr="009C13D0">
        <w:rPr>
          <w:rFonts w:eastAsia="Times New Roman"/>
          <w:kern w:val="22"/>
          <w:lang w:val="es-ES"/>
        </w:rPr>
        <w:t>En ese sentido</w:t>
      </w:r>
      <w:r w:rsidRPr="009C13D0">
        <w:rPr>
          <w:rFonts w:eastAsia="Times New Roman"/>
          <w:kern w:val="22"/>
          <w:lang w:val="es-ES"/>
        </w:rPr>
        <w:t>, el 60 % indicó que no dispone de recursos financieros adecuados para elaborar un plan financiero.</w:t>
      </w:r>
    </w:p>
    <w:p w14:paraId="4C3FE4C1" w14:textId="77777777" w:rsidR="00BE347C" w:rsidRPr="009C13D0" w:rsidRDefault="00BE347C">
      <w:pPr>
        <w:pStyle w:val="ListParagraph"/>
        <w:numPr>
          <w:ilvl w:val="0"/>
          <w:numId w:val="25"/>
        </w:numPr>
        <w:tabs>
          <w:tab w:val="clear" w:pos="360"/>
        </w:tabs>
        <w:snapToGrid w:val="0"/>
        <w:spacing w:before="120" w:after="120"/>
        <w:ind w:left="0"/>
        <w:rPr>
          <w:rFonts w:eastAsia="Times New Roman"/>
          <w:lang w:val="es-ES"/>
        </w:rPr>
      </w:pPr>
      <w:r w:rsidRPr="009C13D0">
        <w:rPr>
          <w:rFonts w:eastAsia="Times New Roman"/>
          <w:i/>
          <w:iCs/>
          <w:spacing w:val="-1"/>
          <w:kern w:val="22"/>
          <w:lang w:val="es-ES"/>
        </w:rPr>
        <w:t xml:space="preserve">Meta e) de la decisión XII/3 (movilización de recursos financieros nacionales): </w:t>
      </w:r>
      <w:r w:rsidR="000658E1" w:rsidRPr="009C13D0">
        <w:rPr>
          <w:rFonts w:eastAsia="Times New Roman"/>
          <w:spacing w:val="-1"/>
          <w:kern w:val="22"/>
          <w:lang w:val="es-ES"/>
        </w:rPr>
        <w:t>u</w:t>
      </w:r>
      <w:r w:rsidRPr="009C13D0">
        <w:rPr>
          <w:rFonts w:eastAsia="Times New Roman"/>
          <w:spacing w:val="-1"/>
          <w:kern w:val="22"/>
          <w:lang w:val="es-ES"/>
        </w:rPr>
        <w:t>na evaluación de la información presentada sobre gastos nacionales relacionados con la diversidad biológica hasta 2015 muestra una tendencia creciente en aproximadamente la mitad de los países que presentaron informes, donde puede detectarse una tendencia, mientras que para la otra mitad se registra un estancamiento o una tendencia decreciente. Por lo tanto, si bien se han logrado progresos en la consecución de la meta e), el resultado general no es satisfactorio. Para esta meta no hay un plazo fijado para 2015 y estaba previsto que los ulteriores progresos que se lograran en la consecución de esta meta (hasta 2020) serían evaluados durante la segunda ronda de presentación de informes, utilizando los datos de la presentación de informes sobre la implementación de los planes financieros nacionales. Aunque l</w:t>
      </w:r>
      <w:r w:rsidR="00165651" w:rsidRPr="009C13D0">
        <w:rPr>
          <w:rFonts w:eastAsia="Times New Roman"/>
          <w:spacing w:val="-1"/>
          <w:kern w:val="22"/>
          <w:lang w:val="es-ES"/>
        </w:rPr>
        <w:t>o</w:t>
      </w:r>
      <w:r w:rsidRPr="009C13D0">
        <w:rPr>
          <w:rFonts w:eastAsia="Times New Roman"/>
          <w:spacing w:val="-1"/>
          <w:kern w:val="22"/>
          <w:lang w:val="es-ES"/>
        </w:rPr>
        <w:t xml:space="preserve"> reducid</w:t>
      </w:r>
      <w:r w:rsidR="00165651" w:rsidRPr="009C13D0">
        <w:rPr>
          <w:rFonts w:eastAsia="Times New Roman"/>
          <w:spacing w:val="-1"/>
          <w:kern w:val="22"/>
          <w:lang w:val="es-ES"/>
        </w:rPr>
        <w:t>o de l</w:t>
      </w:r>
      <w:r w:rsidRPr="009C13D0">
        <w:rPr>
          <w:rFonts w:eastAsia="Times New Roman"/>
          <w:spacing w:val="-1"/>
          <w:kern w:val="22"/>
          <w:lang w:val="es-ES"/>
        </w:rPr>
        <w:t xml:space="preserve">a respuesta en este sentido significó que no </w:t>
      </w:r>
      <w:r w:rsidR="00165651" w:rsidRPr="009C13D0">
        <w:rPr>
          <w:rFonts w:eastAsia="Times New Roman"/>
          <w:spacing w:val="-1"/>
          <w:kern w:val="22"/>
          <w:lang w:val="es-ES"/>
        </w:rPr>
        <w:t>resultara</w:t>
      </w:r>
      <w:r w:rsidRPr="009C13D0">
        <w:rPr>
          <w:rFonts w:eastAsia="Times New Roman"/>
          <w:spacing w:val="-1"/>
          <w:kern w:val="22"/>
          <w:lang w:val="es-ES"/>
        </w:rPr>
        <w:t xml:space="preserve"> práctico este enfoque, un análisis de los gastos gubernamentales funcionales en las </w:t>
      </w:r>
      <w:r w:rsidRPr="009C13D0">
        <w:rPr>
          <w:rFonts w:eastAsia="Times New Roman"/>
          <w:spacing w:val="-1"/>
          <w:kern w:val="22"/>
          <w:lang w:val="es-ES"/>
        </w:rPr>
        <w:lastRenderedPageBreak/>
        <w:t>EFP del FMI, teniendo en cuenta las diferencias metodológicas antes señaladas, confirma esencialmente la conclusión de que, en general, los progresos en esta meta no han sido satisfactorios.</w:t>
      </w:r>
    </w:p>
    <w:p w14:paraId="4C3FE4C2" w14:textId="77777777" w:rsidR="00BE347C" w:rsidRPr="009C13D0" w:rsidRDefault="00BE347C">
      <w:pPr>
        <w:pStyle w:val="ListParagraph"/>
        <w:numPr>
          <w:ilvl w:val="0"/>
          <w:numId w:val="25"/>
        </w:numPr>
        <w:tabs>
          <w:tab w:val="clear" w:pos="360"/>
        </w:tabs>
        <w:snapToGrid w:val="0"/>
        <w:spacing w:before="120" w:after="120"/>
        <w:ind w:left="0"/>
        <w:rPr>
          <w:rFonts w:eastAsia="Times New Roman"/>
          <w:lang w:val="es-ES"/>
        </w:rPr>
      </w:pPr>
      <w:r w:rsidRPr="009C13D0">
        <w:rPr>
          <w:rFonts w:eastAsia="Times New Roman"/>
          <w:i/>
          <w:iCs/>
          <w:spacing w:val="-1"/>
          <w:kern w:val="22"/>
          <w:lang w:val="es-ES"/>
        </w:rPr>
        <w:t xml:space="preserve">Lecciones aprendidas y opciones para una presentación de informes sobre movilización de recursos más simple y eficaz. </w:t>
      </w:r>
      <w:r w:rsidRPr="009C13D0">
        <w:rPr>
          <w:rFonts w:eastAsia="Times New Roman"/>
          <w:spacing w:val="-1"/>
          <w:kern w:val="22"/>
          <w:lang w:val="es-ES"/>
        </w:rPr>
        <w:t xml:space="preserve">El análisis identificó una serie de opciones en este sentido. Teniendo en cuenta que las discusiones sobre movilización de recursos, incluido el establecimiento de una o varias metas pertinentes y de indicadores asociados, siguen en curso, no debe entenderse que </w:t>
      </w:r>
      <w:r w:rsidR="00165651" w:rsidRPr="009C13D0">
        <w:rPr>
          <w:rFonts w:eastAsia="Times New Roman"/>
          <w:spacing w:val="-1"/>
          <w:kern w:val="22"/>
          <w:lang w:val="es-ES"/>
        </w:rPr>
        <w:t xml:space="preserve">las siguientes opciones </w:t>
      </w:r>
      <w:r w:rsidRPr="009C13D0">
        <w:rPr>
          <w:rFonts w:eastAsia="Times New Roman"/>
          <w:spacing w:val="-1"/>
          <w:kern w:val="22"/>
          <w:lang w:val="es-ES"/>
        </w:rPr>
        <w:t>condicionan los resultados de las discusiones actuales:</w:t>
      </w:r>
    </w:p>
    <w:p w14:paraId="4C3FE4C3" w14:textId="77777777" w:rsidR="00BE347C" w:rsidRPr="009C13D0" w:rsidRDefault="00BE347C">
      <w:pPr>
        <w:pStyle w:val="aident"/>
        <w:numPr>
          <w:ilvl w:val="0"/>
          <w:numId w:val="35"/>
        </w:numPr>
        <w:suppressLineNumbers/>
        <w:suppressAutoHyphens/>
        <w:kinsoku w:val="0"/>
        <w:overflowPunct w:val="0"/>
        <w:adjustRightInd w:val="0"/>
        <w:snapToGrid w:val="0"/>
        <w:ind w:left="0" w:firstLine="720"/>
        <w:rPr>
          <w:rFonts w:eastAsia="Times New Roman"/>
          <w:lang w:val="es-ES"/>
        </w:rPr>
      </w:pPr>
      <w:r w:rsidRPr="009C13D0">
        <w:rPr>
          <w:rFonts w:eastAsia="Times New Roman"/>
          <w:spacing w:val="-1"/>
          <w:kern w:val="22"/>
          <w:lang w:val="es-ES"/>
        </w:rPr>
        <w:t xml:space="preserve">Con respecto a la evaluación de los progresos en la consecución de una meta referida a </w:t>
      </w:r>
      <w:r w:rsidRPr="009C13D0">
        <w:rPr>
          <w:rFonts w:eastAsia="Times New Roman"/>
          <w:i/>
          <w:iCs/>
          <w:spacing w:val="-1"/>
          <w:kern w:val="22"/>
          <w:lang w:val="es-ES"/>
        </w:rPr>
        <w:t xml:space="preserve">flujos internacionales de </w:t>
      </w:r>
      <w:r w:rsidR="00165651" w:rsidRPr="009C13D0">
        <w:rPr>
          <w:rFonts w:eastAsia="Times New Roman"/>
          <w:i/>
          <w:iCs/>
          <w:spacing w:val="-1"/>
          <w:kern w:val="22"/>
          <w:lang w:val="es-ES"/>
        </w:rPr>
        <w:t xml:space="preserve">recursos </w:t>
      </w:r>
      <w:r w:rsidRPr="009C13D0">
        <w:rPr>
          <w:rFonts w:eastAsia="Times New Roman"/>
          <w:i/>
          <w:iCs/>
          <w:spacing w:val="-1"/>
          <w:kern w:val="22"/>
          <w:lang w:val="es-ES"/>
        </w:rPr>
        <w:t>financie</w:t>
      </w:r>
      <w:r w:rsidR="00165651" w:rsidRPr="009C13D0">
        <w:rPr>
          <w:rFonts w:eastAsia="Times New Roman"/>
          <w:i/>
          <w:iCs/>
          <w:spacing w:val="-1"/>
          <w:kern w:val="22"/>
          <w:lang w:val="es-ES"/>
        </w:rPr>
        <w:t>ros en</w:t>
      </w:r>
      <w:r w:rsidRPr="009C13D0">
        <w:rPr>
          <w:rFonts w:eastAsia="Times New Roman"/>
          <w:i/>
          <w:iCs/>
          <w:spacing w:val="-1"/>
          <w:kern w:val="22"/>
          <w:lang w:val="es-ES"/>
        </w:rPr>
        <w:t xml:space="preserve"> apoyo a la diversidad biológica</w:t>
      </w:r>
      <w:r w:rsidRPr="009C13D0">
        <w:rPr>
          <w:rFonts w:eastAsia="Times New Roman"/>
          <w:spacing w:val="-1"/>
          <w:kern w:val="22"/>
          <w:lang w:val="es-ES"/>
        </w:rPr>
        <w:t>: considerar la posibilidad de usar principalmente el conjunto de datos del Sistema de Notificación a Países Acreedores de la OCDE, incluidos, entre otros, los datos del marcador de diversidad biológica de Río. Esto podría complementarse con orientaciones brindadas por Partes en el Convenio, en forma ya sea colectiva o individual, sobre cómo analizar o agregar datos;</w:t>
      </w:r>
    </w:p>
    <w:p w14:paraId="4C3FE4C4" w14:textId="77777777" w:rsidR="00BE347C" w:rsidRPr="009C13D0" w:rsidRDefault="00BE347C">
      <w:pPr>
        <w:pStyle w:val="aident"/>
        <w:numPr>
          <w:ilvl w:val="0"/>
          <w:numId w:val="35"/>
        </w:numPr>
        <w:suppressLineNumbers/>
        <w:suppressAutoHyphens/>
        <w:kinsoku w:val="0"/>
        <w:overflowPunct w:val="0"/>
        <w:adjustRightInd w:val="0"/>
        <w:snapToGrid w:val="0"/>
        <w:ind w:left="0" w:firstLine="720"/>
        <w:rPr>
          <w:rFonts w:eastAsia="Times New Roman"/>
          <w:lang w:val="es-ES"/>
        </w:rPr>
      </w:pPr>
      <w:r w:rsidRPr="009C13D0">
        <w:rPr>
          <w:rFonts w:eastAsia="Times New Roman"/>
          <w:spacing w:val="-1"/>
          <w:kern w:val="22"/>
          <w:lang w:val="es-ES"/>
        </w:rPr>
        <w:t xml:space="preserve">Con respecto a la evaluación de los progresos en la consecución de una meta referida a la </w:t>
      </w:r>
      <w:r w:rsidRPr="009C13D0">
        <w:rPr>
          <w:rFonts w:eastAsia="Times New Roman"/>
          <w:i/>
          <w:iCs/>
          <w:spacing w:val="-1"/>
          <w:kern w:val="22"/>
          <w:lang w:val="es-ES"/>
        </w:rPr>
        <w:t xml:space="preserve">movilización de recursos nacionales </w:t>
      </w:r>
      <w:r w:rsidR="0079765B" w:rsidRPr="009C13D0">
        <w:rPr>
          <w:rFonts w:eastAsia="Times New Roman"/>
          <w:i/>
          <w:iCs/>
          <w:spacing w:val="-1"/>
          <w:kern w:val="22"/>
          <w:lang w:val="es-ES"/>
        </w:rPr>
        <w:t>en</w:t>
      </w:r>
      <w:r w:rsidRPr="009C13D0">
        <w:rPr>
          <w:rFonts w:eastAsia="Times New Roman"/>
          <w:i/>
          <w:iCs/>
          <w:spacing w:val="-1"/>
          <w:kern w:val="22"/>
          <w:lang w:val="es-ES"/>
        </w:rPr>
        <w:t xml:space="preserve"> apoyo a la diversidad biológica</w:t>
      </w:r>
      <w:r w:rsidRPr="009C13D0">
        <w:rPr>
          <w:rFonts w:eastAsia="Times New Roman"/>
          <w:spacing w:val="-1"/>
          <w:kern w:val="22"/>
          <w:lang w:val="es-ES"/>
        </w:rPr>
        <w:t xml:space="preserve">: considerar </w:t>
      </w:r>
      <w:r w:rsidR="0079765B" w:rsidRPr="009C13D0">
        <w:rPr>
          <w:rFonts w:eastAsia="Times New Roman"/>
          <w:spacing w:val="-1"/>
          <w:kern w:val="22"/>
          <w:lang w:val="es-ES"/>
        </w:rPr>
        <w:t>la posibilidad de continuar</w:t>
      </w:r>
      <w:r w:rsidRPr="009C13D0">
        <w:rPr>
          <w:rFonts w:eastAsia="Times New Roman"/>
          <w:spacing w:val="-1"/>
          <w:kern w:val="22"/>
          <w:lang w:val="es-ES"/>
        </w:rPr>
        <w:t xml:space="preserve"> con la presentación de informes sobre gastos relacionados con la diversidad biológica </w:t>
      </w:r>
      <w:r w:rsidR="0079765B" w:rsidRPr="009C13D0">
        <w:rPr>
          <w:rFonts w:eastAsia="Times New Roman"/>
          <w:spacing w:val="-1"/>
          <w:kern w:val="22"/>
          <w:lang w:val="es-ES"/>
        </w:rPr>
        <w:t xml:space="preserve">que se </w:t>
      </w:r>
      <w:r w:rsidRPr="009C13D0">
        <w:rPr>
          <w:rFonts w:eastAsia="Times New Roman"/>
          <w:spacing w:val="-1"/>
          <w:kern w:val="22"/>
          <w:lang w:val="es-ES"/>
        </w:rPr>
        <w:t>estableci</w:t>
      </w:r>
      <w:r w:rsidR="0079765B" w:rsidRPr="009C13D0">
        <w:rPr>
          <w:rFonts w:eastAsia="Times New Roman"/>
          <w:spacing w:val="-1"/>
          <w:kern w:val="22"/>
          <w:lang w:val="es-ES"/>
        </w:rPr>
        <w:t>ó</w:t>
      </w:r>
      <w:r w:rsidRPr="009C13D0">
        <w:rPr>
          <w:rFonts w:eastAsia="Times New Roman"/>
          <w:spacing w:val="-1"/>
          <w:kern w:val="22"/>
          <w:lang w:val="es-ES"/>
        </w:rPr>
        <w:t xml:space="preserve"> en la primera ronda del marco de presentación de informes financieros. Esto podría ser complementado con datos de las Estadística</w:t>
      </w:r>
      <w:r w:rsidR="0079765B" w:rsidRPr="009C13D0">
        <w:rPr>
          <w:rFonts w:eastAsia="Times New Roman"/>
          <w:spacing w:val="-1"/>
          <w:kern w:val="22"/>
          <w:lang w:val="es-ES"/>
        </w:rPr>
        <w:t xml:space="preserve">s de Finanzas Públicas del FMI </w:t>
      </w:r>
      <w:r w:rsidRPr="009C13D0">
        <w:rPr>
          <w:rFonts w:eastAsia="Times New Roman"/>
          <w:spacing w:val="-1"/>
          <w:kern w:val="22"/>
          <w:lang w:val="es-ES"/>
        </w:rPr>
        <w:t>(es decir, datos funcionales sobre la subclase de protección de la diversidad biológica y los paisajes de la CFG), en particular para aquellos países que no realizaron exámenes de gastos relacionados con la diversidad biológica o ejercicios similares;</w:t>
      </w:r>
    </w:p>
    <w:p w14:paraId="4C3FE4C5" w14:textId="77777777" w:rsidR="00BE347C" w:rsidRPr="009C13D0" w:rsidRDefault="00BE347C">
      <w:pPr>
        <w:pStyle w:val="aident"/>
        <w:numPr>
          <w:ilvl w:val="0"/>
          <w:numId w:val="35"/>
        </w:numPr>
        <w:suppressLineNumbers/>
        <w:suppressAutoHyphens/>
        <w:kinsoku w:val="0"/>
        <w:overflowPunct w:val="0"/>
        <w:adjustRightInd w:val="0"/>
        <w:snapToGrid w:val="0"/>
        <w:ind w:left="0" w:firstLine="720"/>
        <w:rPr>
          <w:rFonts w:eastAsia="Times New Roman"/>
          <w:lang w:val="es-ES"/>
        </w:rPr>
      </w:pPr>
      <w:r w:rsidRPr="009C13D0">
        <w:rPr>
          <w:rFonts w:eastAsia="Times New Roman"/>
          <w:spacing w:val="-1"/>
          <w:kern w:val="22"/>
          <w:lang w:val="es-ES"/>
        </w:rPr>
        <w:t xml:space="preserve">Con respecto al </w:t>
      </w:r>
      <w:r w:rsidRPr="009C13D0">
        <w:rPr>
          <w:rFonts w:eastAsia="Times New Roman"/>
          <w:i/>
          <w:iCs/>
          <w:spacing w:val="-1"/>
          <w:kern w:val="22"/>
          <w:lang w:val="es-ES"/>
        </w:rPr>
        <w:t>papel de las acciones colectivas de los pueblos indígenas y las comunidades locales</w:t>
      </w:r>
      <w:r w:rsidRPr="009C13D0">
        <w:rPr>
          <w:rFonts w:eastAsia="Times New Roman"/>
          <w:spacing w:val="-1"/>
          <w:kern w:val="22"/>
          <w:lang w:val="es-ES"/>
        </w:rPr>
        <w:t xml:space="preserve">: considerar </w:t>
      </w:r>
      <w:r w:rsidR="0079765B" w:rsidRPr="009C13D0">
        <w:rPr>
          <w:rFonts w:eastAsia="Times New Roman"/>
          <w:spacing w:val="-1"/>
          <w:kern w:val="22"/>
          <w:lang w:val="es-ES"/>
        </w:rPr>
        <w:t>la posibilidad de continuar</w:t>
      </w:r>
      <w:r w:rsidRPr="009C13D0">
        <w:rPr>
          <w:rFonts w:eastAsia="Times New Roman"/>
          <w:spacing w:val="-1"/>
          <w:kern w:val="22"/>
          <w:lang w:val="es-ES"/>
        </w:rPr>
        <w:t xml:space="preserve"> con la presentación de informes en este sentido, con carácter voluntario, </w:t>
      </w:r>
      <w:r w:rsidR="0079765B" w:rsidRPr="009C13D0">
        <w:rPr>
          <w:rFonts w:eastAsia="Times New Roman"/>
          <w:spacing w:val="-1"/>
          <w:kern w:val="22"/>
          <w:lang w:val="es-ES"/>
        </w:rPr>
        <w:t>en el caso de</w:t>
      </w:r>
      <w:r w:rsidRPr="009C13D0">
        <w:rPr>
          <w:rFonts w:eastAsia="Times New Roman"/>
          <w:spacing w:val="-1"/>
          <w:kern w:val="22"/>
          <w:lang w:val="es-ES"/>
        </w:rPr>
        <w:t xml:space="preserve"> Partes pertinentes e interesadas. Dependiendo de los enfoques metodológicos que se apliquen o los progresos que se logren en términos metodológicos, esta corriente de presentación de informes podría formar parte de la presentación de informes sobre movilización de recursos nacionales, o mantenerse por separado;</w:t>
      </w:r>
    </w:p>
    <w:p w14:paraId="4C3FE4C6" w14:textId="77777777" w:rsidR="00BE347C" w:rsidRPr="009C13D0" w:rsidRDefault="00BE347C">
      <w:pPr>
        <w:pStyle w:val="aident"/>
        <w:numPr>
          <w:ilvl w:val="0"/>
          <w:numId w:val="35"/>
        </w:numPr>
        <w:suppressLineNumbers/>
        <w:suppressAutoHyphens/>
        <w:kinsoku w:val="0"/>
        <w:overflowPunct w:val="0"/>
        <w:adjustRightInd w:val="0"/>
        <w:snapToGrid w:val="0"/>
        <w:ind w:left="0" w:firstLine="720"/>
        <w:rPr>
          <w:rFonts w:eastAsia="Times New Roman"/>
          <w:lang w:val="es-ES"/>
        </w:rPr>
      </w:pPr>
      <w:r w:rsidRPr="009C13D0">
        <w:rPr>
          <w:rFonts w:eastAsia="Times New Roman"/>
          <w:spacing w:val="-1"/>
          <w:kern w:val="22"/>
          <w:lang w:val="es-ES"/>
        </w:rPr>
        <w:t xml:space="preserve">Con respecto a </w:t>
      </w:r>
      <w:r w:rsidRPr="009C13D0">
        <w:rPr>
          <w:rFonts w:eastAsia="Times New Roman"/>
          <w:i/>
          <w:iCs/>
          <w:spacing w:val="-1"/>
          <w:kern w:val="22"/>
          <w:lang w:val="es-ES"/>
        </w:rPr>
        <w:t>planes financieros nacionales o herramientas similares</w:t>
      </w:r>
      <w:r w:rsidRPr="009C13D0">
        <w:rPr>
          <w:rFonts w:eastAsia="Times New Roman"/>
          <w:spacing w:val="-1"/>
          <w:kern w:val="22"/>
          <w:lang w:val="es-ES"/>
        </w:rPr>
        <w:t xml:space="preserve">: considerar </w:t>
      </w:r>
      <w:r w:rsidR="0079765B" w:rsidRPr="009C13D0">
        <w:rPr>
          <w:rFonts w:eastAsia="Times New Roman"/>
          <w:spacing w:val="-1"/>
          <w:kern w:val="22"/>
          <w:lang w:val="es-ES"/>
        </w:rPr>
        <w:t xml:space="preserve">la posibilidad de </w:t>
      </w:r>
      <w:r w:rsidRPr="009C13D0">
        <w:rPr>
          <w:rFonts w:eastAsia="Times New Roman"/>
          <w:spacing w:val="-1"/>
          <w:kern w:val="22"/>
          <w:lang w:val="es-ES"/>
        </w:rPr>
        <w:t>informar principalmente sobre la existencia de un plan financiero nacional o sobre el progreso general en la elaboración de un plan, en vez de hacer un seguimiento detallado de los pasos intermedios. Esto podría complementarse con información de alto nivel sobre el plan financiero nacional y los avances en su ejecución, por ejemplo, las metas establecidas por el plan y los progresos en la consecución de esas metas.</w:t>
      </w:r>
    </w:p>
    <w:p w14:paraId="4C3FE4C7" w14:textId="77777777" w:rsidR="00BE347C" w:rsidRPr="009C13D0" w:rsidRDefault="00BE347C">
      <w:pPr>
        <w:pStyle w:val="ListParagraph"/>
        <w:numPr>
          <w:ilvl w:val="0"/>
          <w:numId w:val="25"/>
        </w:numPr>
        <w:tabs>
          <w:tab w:val="clear" w:pos="360"/>
        </w:tabs>
        <w:snapToGrid w:val="0"/>
        <w:spacing w:before="120" w:after="120"/>
        <w:ind w:left="0"/>
        <w:rPr>
          <w:rFonts w:eastAsia="Times New Roman"/>
          <w:spacing w:val="-1"/>
          <w:lang w:val="es-ES"/>
        </w:rPr>
      </w:pPr>
      <w:r>
        <w:rPr>
          <w:rFonts w:eastAsia="Times New Roman"/>
          <w:spacing w:val="-1"/>
          <w:kern w:val="22"/>
          <w:lang w:val="es-ES"/>
        </w:rPr>
        <w:t>El proyecto de decisión que obra en la recomendación</w:t>
      </w:r>
      <w:r>
        <w:rPr>
          <w:rFonts w:eastAsia="Times New Roman"/>
          <w:lang w:val="es-ES"/>
        </w:rPr>
        <w:t> </w:t>
      </w:r>
      <w:r>
        <w:rPr>
          <w:rFonts w:eastAsia="Times New Roman"/>
          <w:spacing w:val="-1"/>
          <w:kern w:val="22"/>
          <w:lang w:val="es-ES"/>
        </w:rPr>
        <w:t>3/6 d</w:t>
      </w:r>
      <w:r>
        <w:rPr>
          <w:rFonts w:eastAsia="Times New Roman"/>
          <w:lang w:val="es-ES"/>
        </w:rPr>
        <w:t xml:space="preserve">el Órgano Subsidiario sobre la Aplicación contiene dos párrafos </w:t>
      </w:r>
      <w:r>
        <w:rPr>
          <w:rFonts w:eastAsia="Times New Roman"/>
          <w:spacing w:val="-1"/>
          <w:kern w:val="22"/>
          <w:lang w:val="es-ES"/>
        </w:rPr>
        <w:t xml:space="preserve">(con texto entre corchetes) que establecen un proceso entre períodos de sesiones después de la 15ª reunión de la </w:t>
      </w:r>
      <w:r>
        <w:rPr>
          <w:rFonts w:eastAsia="Times New Roman"/>
          <w:kern w:val="22"/>
          <w:lang w:val="es-ES"/>
        </w:rPr>
        <w:t>Conferencia de las Partes</w:t>
      </w:r>
      <w:r>
        <w:rPr>
          <w:rFonts w:eastAsia="Times New Roman"/>
          <w:spacing w:val="-1"/>
          <w:kern w:val="22"/>
          <w:lang w:val="es-ES"/>
        </w:rPr>
        <w:t xml:space="preserve"> </w:t>
      </w:r>
      <w:r w:rsidR="0079765B">
        <w:rPr>
          <w:rFonts w:eastAsia="Times New Roman"/>
          <w:spacing w:val="-1"/>
          <w:kern w:val="22"/>
          <w:lang w:val="es-ES"/>
        </w:rPr>
        <w:t>destinado a</w:t>
      </w:r>
      <w:r>
        <w:rPr>
          <w:rFonts w:eastAsia="Times New Roman"/>
          <w:spacing w:val="-1"/>
          <w:kern w:val="22"/>
          <w:lang w:val="es-ES"/>
        </w:rPr>
        <w:t xml:space="preserve"> desarrollar una presentación de informes financieros más racionalizada (</w:t>
      </w:r>
      <w:proofErr w:type="spellStart"/>
      <w:r>
        <w:rPr>
          <w:rFonts w:eastAsia="Times New Roman"/>
          <w:spacing w:val="-1"/>
          <w:kern w:val="22"/>
          <w:lang w:val="es-ES"/>
        </w:rPr>
        <w:t>párrs</w:t>
      </w:r>
      <w:proofErr w:type="spellEnd"/>
      <w:r>
        <w:rPr>
          <w:rFonts w:eastAsia="Times New Roman"/>
          <w:spacing w:val="-1"/>
          <w:kern w:val="22"/>
          <w:lang w:val="es-ES"/>
        </w:rPr>
        <w:t>. 30 y 31)</w:t>
      </w:r>
      <w:r>
        <w:rPr>
          <w:rStyle w:val="FootnoteReference"/>
          <w:rFonts w:eastAsia="Times New Roman"/>
          <w:spacing w:val="-1"/>
          <w:kern w:val="22"/>
          <w:lang w:val="es-ES"/>
        </w:rPr>
        <w:footnoteReference w:id="24"/>
      </w:r>
      <w:r>
        <w:rPr>
          <w:rFonts w:eastAsia="Times New Roman"/>
          <w:spacing w:val="-1"/>
          <w:kern w:val="22"/>
          <w:lang w:val="es-ES"/>
        </w:rPr>
        <w:t>.</w:t>
      </w:r>
      <w:r w:rsidRPr="009C13D0">
        <w:rPr>
          <w:rFonts w:eastAsia="Times New Roman"/>
          <w:spacing w:val="-1"/>
          <w:kern w:val="22"/>
          <w:lang w:val="es-ES"/>
        </w:rPr>
        <w:t xml:space="preserve"> </w:t>
      </w:r>
      <w:r>
        <w:rPr>
          <w:rFonts w:eastAsia="Times New Roman"/>
          <w:spacing w:val="-1"/>
          <w:kern w:val="22"/>
          <w:lang w:val="es-ES"/>
        </w:rPr>
        <w:t xml:space="preserve">Si la </w:t>
      </w:r>
      <w:r>
        <w:rPr>
          <w:rFonts w:eastAsia="Times New Roman"/>
          <w:kern w:val="22"/>
          <w:lang w:val="es-ES"/>
        </w:rPr>
        <w:t>Conferencia de las Partes</w:t>
      </w:r>
      <w:r>
        <w:rPr>
          <w:rFonts w:eastAsia="Times New Roman"/>
          <w:spacing w:val="-1"/>
          <w:kern w:val="22"/>
          <w:lang w:val="es-ES"/>
        </w:rPr>
        <w:t xml:space="preserve"> decidiera seguir por este camino, </w:t>
      </w:r>
      <w:r w:rsidR="0079765B">
        <w:rPr>
          <w:rFonts w:eastAsia="Times New Roman"/>
          <w:spacing w:val="-1"/>
          <w:kern w:val="22"/>
          <w:lang w:val="es-ES"/>
        </w:rPr>
        <w:t xml:space="preserve">podrían aportarse a ese proceso entre períodos de sesiones </w:t>
      </w:r>
      <w:r>
        <w:rPr>
          <w:rFonts w:eastAsia="Times New Roman"/>
          <w:spacing w:val="-1"/>
          <w:kern w:val="22"/>
          <w:lang w:val="es-ES"/>
        </w:rPr>
        <w:t xml:space="preserve">las lecciones aprendidas y las opciones identificadas en el presente </w:t>
      </w:r>
      <w:r w:rsidR="0079765B">
        <w:rPr>
          <w:rFonts w:eastAsia="Times New Roman"/>
          <w:spacing w:val="-1"/>
          <w:kern w:val="22"/>
          <w:lang w:val="es-ES"/>
        </w:rPr>
        <w:t>documento</w:t>
      </w:r>
      <w:r>
        <w:rPr>
          <w:rFonts w:eastAsia="Times New Roman"/>
          <w:spacing w:val="-1"/>
          <w:kern w:val="22"/>
          <w:lang w:val="es-ES"/>
        </w:rPr>
        <w:t>, con la actualización que correspondiera, como insumo y como base sobre la cual seguir trabajando.</w:t>
      </w:r>
      <w:r w:rsidRPr="009C13D0">
        <w:rPr>
          <w:rFonts w:eastAsia="Times New Roman"/>
          <w:spacing w:val="-1"/>
          <w:kern w:val="22"/>
          <w:lang w:val="es-ES"/>
        </w:rPr>
        <w:t xml:space="preserve"> </w:t>
      </w:r>
      <w:r>
        <w:rPr>
          <w:rFonts w:eastAsia="Times New Roman"/>
          <w:spacing w:val="-1"/>
          <w:kern w:val="22"/>
          <w:lang w:val="es-ES"/>
        </w:rPr>
        <w:t>Este proceso también podría utilizar la información</w:t>
      </w:r>
      <w:r>
        <w:rPr>
          <w:rFonts w:eastAsia="Times New Roman"/>
          <w:kern w:val="22"/>
          <w:lang w:val="es-ES"/>
        </w:rPr>
        <w:t xml:space="preserve"> metodológica brindada en el presente </w:t>
      </w:r>
      <w:r w:rsidR="0079765B">
        <w:rPr>
          <w:rFonts w:eastAsia="Times New Roman"/>
          <w:kern w:val="22"/>
          <w:lang w:val="es-ES"/>
        </w:rPr>
        <w:t xml:space="preserve">documento </w:t>
      </w:r>
      <w:r>
        <w:rPr>
          <w:rFonts w:eastAsia="Times New Roman"/>
          <w:kern w:val="22"/>
          <w:lang w:val="es-ES"/>
        </w:rPr>
        <w:t>y las evaluaciones pertinentes del Grupo de Expertos en Movilización de Recursos</w:t>
      </w:r>
      <w:r>
        <w:rPr>
          <w:rStyle w:val="FootnoteReference"/>
          <w:rFonts w:eastAsia="Times New Roman"/>
          <w:kern w:val="22"/>
          <w:lang w:val="es-ES"/>
        </w:rPr>
        <w:footnoteReference w:id="25"/>
      </w:r>
      <w:r>
        <w:rPr>
          <w:rFonts w:eastAsia="Times New Roman"/>
          <w:kern w:val="22"/>
          <w:lang w:val="es-ES"/>
        </w:rPr>
        <w:t>.</w:t>
      </w:r>
    </w:p>
    <w:p w14:paraId="4C3FE4C8" w14:textId="77777777" w:rsidR="00BE347C" w:rsidRPr="009C13D0" w:rsidRDefault="00BE347C">
      <w:pPr>
        <w:jc w:val="left"/>
        <w:rPr>
          <w:rFonts w:eastAsia="Times New Roman"/>
          <w:i/>
          <w:iCs/>
          <w:lang w:val="es-ES"/>
        </w:rPr>
      </w:pPr>
      <w:r w:rsidRPr="009C13D0">
        <w:rPr>
          <w:rFonts w:eastAsia="Times New Roman"/>
          <w:i/>
          <w:iCs/>
          <w:lang w:val="es-ES"/>
        </w:rPr>
        <w:br w:type="page"/>
      </w:r>
    </w:p>
    <w:p w14:paraId="4C3FE4C9" w14:textId="77777777" w:rsidR="00BE347C" w:rsidRPr="009C13D0" w:rsidRDefault="00BE347C">
      <w:pPr>
        <w:keepNext/>
        <w:spacing w:before="120" w:after="120"/>
        <w:jc w:val="center"/>
        <w:outlineLvl w:val="2"/>
        <w:rPr>
          <w:rFonts w:eastAsia="Times New Roman"/>
          <w:b/>
          <w:bCs/>
          <w:i/>
          <w:iCs/>
          <w:lang w:val="es-ES"/>
        </w:rPr>
      </w:pPr>
      <w:r>
        <w:rPr>
          <w:rFonts w:eastAsia="Times New Roman"/>
          <w:i/>
          <w:iCs/>
          <w:lang w:val="es-ES"/>
        </w:rPr>
        <w:lastRenderedPageBreak/>
        <w:t>Anexo I</w:t>
      </w:r>
    </w:p>
    <w:p w14:paraId="4C3FE4CA" w14:textId="77777777" w:rsidR="00BE347C" w:rsidRPr="009C13D0" w:rsidRDefault="00BE347C">
      <w:pPr>
        <w:pStyle w:val="Heading1"/>
        <w:suppressLineNumbers/>
        <w:suppressAutoHyphens/>
        <w:kinsoku w:val="0"/>
        <w:overflowPunct w:val="0"/>
        <w:autoSpaceDE w:val="0"/>
        <w:autoSpaceDN w:val="0"/>
        <w:adjustRightInd w:val="0"/>
        <w:snapToGrid w:val="0"/>
        <w:spacing w:before="120"/>
        <w:rPr>
          <w:rFonts w:eastAsia="Times New Roman"/>
          <w:kern w:val="22"/>
          <w:lang w:val="es-ES"/>
        </w:rPr>
      </w:pPr>
      <w:r>
        <w:rPr>
          <w:rFonts w:eastAsia="Times New Roman"/>
          <w:kern w:val="22"/>
          <w:lang w:val="es-ES"/>
        </w:rPr>
        <w:t>Metas para la movilización de recursos</w:t>
      </w:r>
    </w:p>
    <w:p w14:paraId="4C3FE4CB" w14:textId="77777777" w:rsidR="00BE347C" w:rsidRPr="009C13D0" w:rsidRDefault="00BE347C">
      <w:pPr>
        <w:suppressLineNumbers/>
        <w:suppressAutoHyphens/>
        <w:kinsoku w:val="0"/>
        <w:overflowPunct w:val="0"/>
        <w:autoSpaceDE w:val="0"/>
        <w:autoSpaceDN w:val="0"/>
        <w:adjustRightInd w:val="0"/>
        <w:snapToGrid w:val="0"/>
        <w:spacing w:before="120" w:after="120"/>
        <w:rPr>
          <w:rFonts w:eastAsia="Times New Roman"/>
          <w:kern w:val="22"/>
          <w:lang w:val="es-ES"/>
        </w:rPr>
      </w:pPr>
      <w:bookmarkStart w:id="4" w:name="_Hlk118113765"/>
      <w:r w:rsidRPr="009C13D0">
        <w:rPr>
          <w:rFonts w:eastAsia="Times New Roman"/>
          <w:kern w:val="22"/>
          <w:lang w:val="es-ES"/>
        </w:rPr>
        <w:t>1.</w:t>
      </w:r>
      <w:r w:rsidRPr="009C13D0">
        <w:rPr>
          <w:rFonts w:eastAsia="Times New Roman"/>
          <w:kern w:val="22"/>
          <w:lang w:val="es-ES"/>
        </w:rPr>
        <w:tab/>
      </w:r>
      <w:r>
        <w:rPr>
          <w:rFonts w:eastAsia="Times New Roman"/>
          <w:lang w:val="es-ES"/>
        </w:rPr>
        <w:t>En el párrafo 1 de la decisión </w:t>
      </w:r>
      <w:hyperlink r:id="rId13" w:history="1">
        <w:r>
          <w:rPr>
            <w:rStyle w:val="Hyperlink"/>
            <w:rFonts w:eastAsia="Times New Roman"/>
            <w:sz w:val="22"/>
            <w:szCs w:val="22"/>
            <w:lang w:val="es-ES"/>
          </w:rPr>
          <w:t>XII/3</w:t>
        </w:r>
      </w:hyperlink>
      <w:r>
        <w:rPr>
          <w:rFonts w:eastAsia="Times New Roman"/>
          <w:lang w:val="es-ES"/>
        </w:rPr>
        <w:t>, la Conferencia de las Partes reafirmó su compromiso con un aumento sustancial global de la financiación total relacionada con la diversidad biológica para la aplicación del Plan Estratégico para la Diversidad Biológica 2011-2020 proveniente de una variedad de fuentes y adoptó las metas siguientes para la movilización de recursos, en el marco de la Meta 20 de Aichi del Plan Estratégico, de la siguiente manera:</w:t>
      </w:r>
    </w:p>
    <w:bookmarkEnd w:id="4"/>
    <w:p w14:paraId="4C3FE4CC" w14:textId="77777777" w:rsidR="00BE347C" w:rsidRPr="009C13D0" w:rsidRDefault="00BE347C">
      <w:pPr>
        <w:pStyle w:val="aident"/>
        <w:numPr>
          <w:ilvl w:val="0"/>
          <w:numId w:val="37"/>
        </w:numPr>
        <w:suppressLineNumbers/>
        <w:suppressAutoHyphens/>
        <w:kinsoku w:val="0"/>
        <w:overflowPunct w:val="0"/>
        <w:adjustRightInd w:val="0"/>
        <w:snapToGrid w:val="0"/>
        <w:ind w:left="0" w:firstLine="720"/>
        <w:rPr>
          <w:rFonts w:eastAsia="Times New Roman"/>
          <w:kern w:val="22"/>
          <w:lang w:val="es-ES"/>
        </w:rPr>
      </w:pPr>
      <w:r>
        <w:rPr>
          <w:rFonts w:eastAsia="Times New Roman"/>
          <w:kern w:val="22"/>
          <w:lang w:val="es-ES"/>
        </w:rPr>
        <w:t>Duplicar, para 2015, los flujos totales de recursos financieros internacionales relacionados con la diversidad biológica hacia los países en desarrollo, en particular los países menos adelantados y los pequeños Estados insulares en desarrollo, así como los países con economías en transición, utilizando una financiación media anual para la diversidad biológica durante los años 2006-2010 como referencia, y por lo menos mantener ese nivel hasta 2020, de conformidad con el artículo 20 del Convenio, para contribuir al logro de los tres objetivos del Convenio, por ejemplo, a través de la priorización de la diversidad biológica impulsada por los países en los planes de desarrollo de los países beneficiarios;</w:t>
      </w:r>
    </w:p>
    <w:p w14:paraId="4C3FE4CD" w14:textId="77777777" w:rsidR="00BE347C" w:rsidRPr="009C13D0" w:rsidRDefault="00BE347C">
      <w:pPr>
        <w:pStyle w:val="aident"/>
        <w:numPr>
          <w:ilvl w:val="0"/>
          <w:numId w:val="37"/>
        </w:numPr>
        <w:suppressLineNumbers/>
        <w:suppressAutoHyphens/>
        <w:kinsoku w:val="0"/>
        <w:overflowPunct w:val="0"/>
        <w:adjustRightInd w:val="0"/>
        <w:snapToGrid w:val="0"/>
        <w:ind w:left="0" w:firstLine="720"/>
        <w:rPr>
          <w:rFonts w:eastAsia="Times New Roman"/>
          <w:kern w:val="22"/>
          <w:lang w:val="es-ES"/>
        </w:rPr>
      </w:pPr>
      <w:bookmarkStart w:id="5" w:name="_Hlk118114184"/>
      <w:r>
        <w:rPr>
          <w:rFonts w:eastAsia="Times New Roman"/>
          <w:kern w:val="22"/>
          <w:lang w:val="es-ES"/>
        </w:rPr>
        <w:t>Procurar que, para 2015, el 100 % de las Partes, y en todo caso por lo menos un 75 % de las Partes, hayan incluido a la diversidad biológica en sus prioridades o planes de desarrollo nacionales y, por lo tanto, hayan adoptado disposiciones financieras nacionales apropiadas;</w:t>
      </w:r>
    </w:p>
    <w:bookmarkEnd w:id="5"/>
    <w:p w14:paraId="4C3FE4CE" w14:textId="77777777" w:rsidR="00BE347C" w:rsidRPr="009C13D0" w:rsidRDefault="00BE347C">
      <w:pPr>
        <w:pStyle w:val="aident"/>
        <w:numPr>
          <w:ilvl w:val="0"/>
          <w:numId w:val="37"/>
        </w:numPr>
        <w:suppressLineNumbers/>
        <w:suppressAutoHyphens/>
        <w:kinsoku w:val="0"/>
        <w:overflowPunct w:val="0"/>
        <w:adjustRightInd w:val="0"/>
        <w:snapToGrid w:val="0"/>
        <w:ind w:left="0" w:firstLine="720"/>
        <w:rPr>
          <w:rFonts w:eastAsia="Times New Roman"/>
          <w:kern w:val="22"/>
          <w:lang w:val="es-ES"/>
        </w:rPr>
      </w:pPr>
      <w:r>
        <w:rPr>
          <w:rFonts w:eastAsia="Times New Roman"/>
          <w:kern w:val="22"/>
          <w:lang w:val="es-ES"/>
        </w:rPr>
        <w:t>Procurar que, para 2015, el 100 % de las Partes, y en todo caso por lo menos un 75 % de las Partes, que cuenten con recursos financieros adecuados haya informado sobre gastos nacionales en diversidad biológica y necesidades, déficits y prioridades de financiación, con el fin de mejorar la solidez de la base de referencia;</w:t>
      </w:r>
    </w:p>
    <w:p w14:paraId="4C3FE4CF" w14:textId="77777777" w:rsidR="00BE347C" w:rsidRPr="009C13D0" w:rsidRDefault="00BE347C">
      <w:pPr>
        <w:pStyle w:val="aident"/>
        <w:numPr>
          <w:ilvl w:val="0"/>
          <w:numId w:val="37"/>
        </w:numPr>
        <w:suppressLineNumbers/>
        <w:suppressAutoHyphens/>
        <w:kinsoku w:val="0"/>
        <w:overflowPunct w:val="0"/>
        <w:adjustRightInd w:val="0"/>
        <w:snapToGrid w:val="0"/>
        <w:ind w:left="0" w:firstLine="720"/>
        <w:rPr>
          <w:rFonts w:eastAsia="Times New Roman"/>
          <w:kern w:val="22"/>
          <w:lang w:val="es-ES"/>
        </w:rPr>
      </w:pPr>
      <w:r>
        <w:rPr>
          <w:rFonts w:eastAsia="Times New Roman"/>
          <w:kern w:val="22"/>
          <w:lang w:val="es-ES"/>
        </w:rPr>
        <w:t>Procurar que, para 2015, el 100 % de las Partes, y en todo caso por lo menos un 75 % de las Partes, que cuenten con recursos financieros adecuados, hayan diseñado planes financieros nacionales para la diversidad biológica, y que el 30 % de esas Partes hayan estimado o evaluado los valores intrínsecos, ecológicos, genéticos, sociales, económicos, científicos, educativos, culturales, recreativos y estéticos de la diversidad biológica y sus componentes;</w:t>
      </w:r>
    </w:p>
    <w:p w14:paraId="4C3FE4D0" w14:textId="77777777" w:rsidR="00BE347C" w:rsidRPr="009C13D0" w:rsidRDefault="00BE347C">
      <w:pPr>
        <w:pStyle w:val="aident"/>
        <w:numPr>
          <w:ilvl w:val="0"/>
          <w:numId w:val="37"/>
        </w:numPr>
        <w:suppressLineNumbers/>
        <w:suppressAutoHyphens/>
        <w:kinsoku w:val="0"/>
        <w:overflowPunct w:val="0"/>
        <w:adjustRightInd w:val="0"/>
        <w:snapToGrid w:val="0"/>
        <w:ind w:left="0" w:firstLine="720"/>
        <w:rPr>
          <w:rFonts w:eastAsia="Times New Roman"/>
          <w:kern w:val="22"/>
          <w:lang w:val="es-ES"/>
        </w:rPr>
      </w:pPr>
      <w:r>
        <w:rPr>
          <w:rFonts w:eastAsia="Times New Roman"/>
          <w:kern w:val="22"/>
          <w:lang w:val="es-ES"/>
        </w:rPr>
        <w:t>Movilizar recursos financieros nacionales de todas las fuentes para reducir la brecha entre las necesidades identificadas y los recursos disponibles en el plano nacional, a fin de que para 2020 se apliquen de manera efectiva las estrategias y planes de acción nacionales en materia de biodiversidad de las Partes, conforme al artículo 20.</w:t>
      </w:r>
    </w:p>
    <w:p w14:paraId="4C3FE4D1" w14:textId="77777777" w:rsidR="00BE347C" w:rsidRPr="009C13D0" w:rsidRDefault="00BE347C">
      <w:pPr>
        <w:suppressLineNumbers/>
        <w:suppressAutoHyphens/>
        <w:kinsoku w:val="0"/>
        <w:overflowPunct w:val="0"/>
        <w:autoSpaceDE w:val="0"/>
        <w:autoSpaceDN w:val="0"/>
        <w:adjustRightInd w:val="0"/>
        <w:snapToGrid w:val="0"/>
        <w:spacing w:before="120" w:after="120"/>
        <w:rPr>
          <w:rFonts w:eastAsia="Times New Roman"/>
          <w:kern w:val="22"/>
          <w:lang w:val="es-ES"/>
        </w:rPr>
      </w:pPr>
      <w:r w:rsidRPr="009C13D0">
        <w:rPr>
          <w:rFonts w:eastAsia="Times New Roman"/>
          <w:kern w:val="22"/>
          <w:lang w:val="es-ES"/>
        </w:rPr>
        <w:t>2.</w:t>
      </w:r>
      <w:r w:rsidRPr="009C13D0">
        <w:rPr>
          <w:rFonts w:eastAsia="Times New Roman"/>
          <w:kern w:val="22"/>
          <w:lang w:val="es-ES"/>
        </w:rPr>
        <w:tab/>
      </w:r>
      <w:r>
        <w:rPr>
          <w:rFonts w:eastAsia="Times New Roman"/>
          <w:kern w:val="22"/>
          <w:lang w:val="es-ES"/>
        </w:rPr>
        <w:t>En el párrafo 2 de la misma decisión, la Conferencia de las Partes, recordando el artículo 20 del Convenio, decidió que las metas establecidas en los apartados a) a e) del párrafo anterior debían ser consideradas como metas que se apoyan mutuamente, y, en el párrafo</w:t>
      </w:r>
      <w:r w:rsidR="0079765B">
        <w:rPr>
          <w:rFonts w:eastAsia="Times New Roman"/>
          <w:kern w:val="22"/>
          <w:lang w:val="es-ES"/>
        </w:rPr>
        <w:t> </w:t>
      </w:r>
      <w:r>
        <w:rPr>
          <w:rFonts w:eastAsia="Times New Roman"/>
          <w:kern w:val="22"/>
          <w:lang w:val="es-ES"/>
        </w:rPr>
        <w:t>4, instó a las Partes y a otros Gobiernos a que, con el apoyo de organizaciones internacionales y regionales, desarrollaran sus estrategias nacionales de movilización de recursos o planes financieros de conformidad con las necesidades y prioridades identificadas, utilizando las metas para la movilización de recursos indicadas como un marco flexible.</w:t>
      </w:r>
    </w:p>
    <w:p w14:paraId="4C3FE4D2" w14:textId="77777777" w:rsidR="00BE347C" w:rsidRPr="009C13D0" w:rsidRDefault="00BE347C">
      <w:pPr>
        <w:jc w:val="left"/>
        <w:rPr>
          <w:rFonts w:eastAsia="Times New Roman"/>
          <w:kern w:val="22"/>
          <w:lang w:val="es-ES"/>
        </w:rPr>
      </w:pPr>
      <w:r w:rsidRPr="009C13D0">
        <w:rPr>
          <w:rFonts w:eastAsia="Times New Roman"/>
          <w:kern w:val="22"/>
          <w:lang w:val="es-ES"/>
        </w:rPr>
        <w:br w:type="page"/>
      </w:r>
    </w:p>
    <w:p w14:paraId="4C3FE4D3" w14:textId="77777777" w:rsidR="00BE347C" w:rsidRPr="009C13D0" w:rsidRDefault="00BE347C">
      <w:pPr>
        <w:keepNext/>
        <w:spacing w:before="120" w:after="120"/>
        <w:jc w:val="center"/>
        <w:outlineLvl w:val="2"/>
        <w:rPr>
          <w:rFonts w:eastAsia="Times New Roman"/>
          <w:i/>
          <w:iCs/>
          <w:lang w:val="es-ES"/>
        </w:rPr>
      </w:pPr>
      <w:r>
        <w:rPr>
          <w:rFonts w:eastAsia="Times New Roman"/>
          <w:i/>
          <w:iCs/>
          <w:lang w:val="es-ES"/>
        </w:rPr>
        <w:lastRenderedPageBreak/>
        <w:t>Anexo II</w:t>
      </w:r>
    </w:p>
    <w:p w14:paraId="4C3FE4D4" w14:textId="77777777" w:rsidR="00BE347C" w:rsidRPr="009C13D0" w:rsidRDefault="00BE347C">
      <w:pPr>
        <w:pStyle w:val="Heading1"/>
        <w:suppressLineNumbers/>
        <w:suppressAutoHyphens/>
        <w:kinsoku w:val="0"/>
        <w:overflowPunct w:val="0"/>
        <w:autoSpaceDE w:val="0"/>
        <w:autoSpaceDN w:val="0"/>
        <w:adjustRightInd w:val="0"/>
        <w:snapToGrid w:val="0"/>
        <w:spacing w:before="120"/>
        <w:rPr>
          <w:rFonts w:eastAsia="Times New Roman"/>
          <w:b w:val="0"/>
          <w:bCs w:val="0"/>
          <w:kern w:val="22"/>
          <w:lang w:val="es-ES"/>
        </w:rPr>
      </w:pPr>
      <w:r w:rsidRPr="009C13D0">
        <w:rPr>
          <w:rFonts w:eastAsia="Times New Roman"/>
          <w:kern w:val="22"/>
          <w:lang w:val="es-ES"/>
        </w:rPr>
        <w:t>Cocientes por país</w:t>
      </w:r>
      <w:r w:rsidRPr="009C13D0">
        <w:rPr>
          <w:rFonts w:eastAsia="Times New Roman"/>
          <w:kern w:val="22"/>
          <w:lang w:val="es-ES"/>
        </w:rPr>
        <w:br/>
        <w:t>(FLUJOS internacionales anuales declarados divididos por valores de referencia declarados)</w:t>
      </w:r>
    </w:p>
    <w:tbl>
      <w:tblPr>
        <w:tblW w:w="96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13"/>
        <w:gridCol w:w="2227"/>
        <w:gridCol w:w="990"/>
        <w:gridCol w:w="990"/>
        <w:gridCol w:w="990"/>
        <w:gridCol w:w="900"/>
        <w:gridCol w:w="810"/>
        <w:gridCol w:w="828"/>
      </w:tblGrid>
      <w:tr w:rsidR="00BE347C" w14:paraId="4C3FE4DE" w14:textId="77777777" w:rsidTr="000658E1">
        <w:trPr>
          <w:trHeight w:val="290"/>
        </w:trPr>
        <w:tc>
          <w:tcPr>
            <w:tcW w:w="1913" w:type="dxa"/>
            <w:tcBorders>
              <w:top w:val="single" w:sz="4" w:space="0" w:color="auto"/>
              <w:left w:val="single" w:sz="4" w:space="0" w:color="auto"/>
              <w:bottom w:val="single" w:sz="4" w:space="0" w:color="auto"/>
              <w:right w:val="single" w:sz="4" w:space="0" w:color="auto"/>
            </w:tcBorders>
            <w:noWrap/>
            <w:vAlign w:val="center"/>
          </w:tcPr>
          <w:p w14:paraId="4C3FE4D5" w14:textId="77777777" w:rsidR="00BE347C" w:rsidRDefault="00BE347C" w:rsidP="00133020">
            <w:pPr>
              <w:jc w:val="center"/>
              <w:rPr>
                <w:rFonts w:eastAsia="Times New Roman"/>
              </w:rPr>
            </w:pPr>
            <w:r>
              <w:rPr>
                <w:rFonts w:eastAsia="Times New Roman"/>
                <w:sz w:val="20"/>
                <w:szCs w:val="20"/>
              </w:rPr>
              <w:t xml:space="preserve">País que </w:t>
            </w:r>
            <w:proofErr w:type="spellStart"/>
            <w:r>
              <w:rPr>
                <w:rFonts w:eastAsia="Times New Roman"/>
                <w:sz w:val="20"/>
                <w:szCs w:val="20"/>
              </w:rPr>
              <w:t>present</w:t>
            </w:r>
            <w:r w:rsidR="00133020">
              <w:rPr>
                <w:rFonts w:eastAsia="Times New Roman"/>
                <w:sz w:val="20"/>
                <w:szCs w:val="20"/>
              </w:rPr>
              <w:t>ó</w:t>
            </w:r>
            <w:proofErr w:type="spellEnd"/>
            <w:r>
              <w:rPr>
                <w:rFonts w:eastAsia="Times New Roman"/>
                <w:sz w:val="20"/>
                <w:szCs w:val="20"/>
              </w:rPr>
              <w:t xml:space="preserve"> </w:t>
            </w:r>
            <w:proofErr w:type="spellStart"/>
            <w:r>
              <w:rPr>
                <w:rFonts w:eastAsia="Times New Roman"/>
                <w:sz w:val="20"/>
                <w:szCs w:val="20"/>
              </w:rPr>
              <w:t>informes</w:t>
            </w:r>
            <w:proofErr w:type="spellEnd"/>
          </w:p>
        </w:tc>
        <w:tc>
          <w:tcPr>
            <w:tcW w:w="2227" w:type="dxa"/>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4C3FE4D6" w14:textId="77777777" w:rsidR="00BE347C" w:rsidRPr="009C13D0" w:rsidRDefault="00133020">
            <w:pPr>
              <w:jc w:val="center"/>
              <w:rPr>
                <w:rFonts w:eastAsia="Times New Roman"/>
                <w:color w:val="000000"/>
                <w:sz w:val="20"/>
                <w:szCs w:val="20"/>
                <w:lang w:val="es-ES"/>
              </w:rPr>
            </w:pPr>
            <w:r w:rsidRPr="009C13D0">
              <w:rPr>
                <w:rFonts w:eastAsia="Times New Roman"/>
                <w:color w:val="000000"/>
                <w:sz w:val="20"/>
                <w:szCs w:val="20"/>
                <w:lang w:val="es-ES"/>
              </w:rPr>
              <w:t>Valores</w:t>
            </w:r>
            <w:r w:rsidR="00BE347C" w:rsidRPr="009C13D0">
              <w:rPr>
                <w:rFonts w:eastAsia="Times New Roman"/>
                <w:color w:val="000000"/>
                <w:sz w:val="20"/>
                <w:szCs w:val="20"/>
                <w:lang w:val="es-ES"/>
              </w:rPr>
              <w:t xml:space="preserve"> de referencia</w:t>
            </w:r>
          </w:p>
          <w:p w14:paraId="4C3FE4D7" w14:textId="77777777" w:rsidR="00BE347C" w:rsidRPr="009C13D0" w:rsidRDefault="00BE347C">
            <w:pPr>
              <w:jc w:val="center"/>
              <w:rPr>
                <w:rFonts w:eastAsia="Times New Roman"/>
                <w:spacing w:val="-6"/>
                <w:kern w:val="20"/>
                <w:lang w:val="es-ES"/>
              </w:rPr>
            </w:pPr>
            <w:r w:rsidRPr="009C13D0">
              <w:rPr>
                <w:rFonts w:eastAsia="Times New Roman"/>
                <w:color w:val="000000"/>
                <w:spacing w:val="-6"/>
                <w:kern w:val="20"/>
                <w:sz w:val="20"/>
                <w:szCs w:val="20"/>
                <w:lang w:val="es-ES"/>
              </w:rPr>
              <w:t xml:space="preserve">(miles de dólares </w:t>
            </w:r>
            <w:r w:rsidR="000658E1" w:rsidRPr="009C13D0">
              <w:rPr>
                <w:rFonts w:eastAsia="Times New Roman"/>
                <w:color w:val="000000"/>
                <w:spacing w:val="-6"/>
                <w:kern w:val="20"/>
                <w:sz w:val="20"/>
                <w:szCs w:val="20"/>
                <w:lang w:val="es-ES"/>
              </w:rPr>
              <w:t xml:space="preserve">de </w:t>
            </w:r>
            <w:proofErr w:type="gramStart"/>
            <w:r w:rsidRPr="009C13D0">
              <w:rPr>
                <w:rFonts w:eastAsia="Times New Roman"/>
                <w:color w:val="000000"/>
                <w:spacing w:val="-6"/>
                <w:kern w:val="20"/>
                <w:sz w:val="20"/>
                <w:szCs w:val="20"/>
                <w:lang w:val="es-ES"/>
              </w:rPr>
              <w:t>EE.UU.</w:t>
            </w:r>
            <w:proofErr w:type="gramEnd"/>
            <w:r w:rsidRPr="009C13D0">
              <w:rPr>
                <w:rFonts w:eastAsia="Times New Roman"/>
                <w:color w:val="000000"/>
                <w:spacing w:val="-6"/>
                <w:kern w:val="20"/>
                <w:sz w:val="20"/>
                <w:szCs w:val="20"/>
                <w:lang w:val="es-ES"/>
              </w:rPr>
              <w:t>)</w:t>
            </w:r>
          </w:p>
        </w:tc>
        <w:tc>
          <w:tcPr>
            <w:tcW w:w="990" w:type="dxa"/>
            <w:tcBorders>
              <w:top w:val="single" w:sz="4" w:space="0" w:color="auto"/>
              <w:left w:val="single" w:sz="4" w:space="0" w:color="auto"/>
              <w:bottom w:val="single" w:sz="4" w:space="0" w:color="auto"/>
              <w:right w:val="single" w:sz="4" w:space="0" w:color="auto"/>
            </w:tcBorders>
            <w:noWrap/>
            <w:vAlign w:val="center"/>
          </w:tcPr>
          <w:p w14:paraId="4C3FE4D8" w14:textId="77777777" w:rsidR="00BE347C" w:rsidRDefault="00BE347C">
            <w:pPr>
              <w:jc w:val="center"/>
              <w:rPr>
                <w:rFonts w:eastAsia="Times New Roman"/>
                <w:color w:val="000000"/>
                <w:sz w:val="20"/>
                <w:szCs w:val="20"/>
              </w:rPr>
            </w:pPr>
            <w:r>
              <w:rPr>
                <w:rFonts w:eastAsia="Times New Roman"/>
                <w:color w:val="000000"/>
                <w:sz w:val="20"/>
                <w:szCs w:val="20"/>
              </w:rPr>
              <w:t>2015</w:t>
            </w:r>
          </w:p>
        </w:tc>
        <w:tc>
          <w:tcPr>
            <w:tcW w:w="990" w:type="dxa"/>
            <w:tcBorders>
              <w:top w:val="single" w:sz="4" w:space="0" w:color="auto"/>
              <w:left w:val="single" w:sz="4" w:space="0" w:color="auto"/>
              <w:bottom w:val="single" w:sz="4" w:space="0" w:color="auto"/>
              <w:right w:val="single" w:sz="4" w:space="0" w:color="auto"/>
            </w:tcBorders>
            <w:noWrap/>
            <w:vAlign w:val="center"/>
          </w:tcPr>
          <w:p w14:paraId="4C3FE4D9" w14:textId="77777777" w:rsidR="00BE347C" w:rsidRDefault="00BE347C">
            <w:pPr>
              <w:jc w:val="center"/>
              <w:rPr>
                <w:rFonts w:eastAsia="Times New Roman"/>
                <w:color w:val="000000"/>
                <w:sz w:val="20"/>
                <w:szCs w:val="20"/>
              </w:rPr>
            </w:pPr>
            <w:r>
              <w:rPr>
                <w:rFonts w:eastAsia="Times New Roman"/>
                <w:color w:val="000000"/>
                <w:sz w:val="20"/>
                <w:szCs w:val="20"/>
              </w:rPr>
              <w:t>2016</w:t>
            </w:r>
          </w:p>
        </w:tc>
        <w:tc>
          <w:tcPr>
            <w:tcW w:w="990" w:type="dxa"/>
            <w:tcBorders>
              <w:top w:val="single" w:sz="4" w:space="0" w:color="auto"/>
              <w:left w:val="single" w:sz="4" w:space="0" w:color="auto"/>
              <w:bottom w:val="single" w:sz="4" w:space="0" w:color="auto"/>
              <w:right w:val="single" w:sz="4" w:space="0" w:color="auto"/>
            </w:tcBorders>
            <w:noWrap/>
            <w:vAlign w:val="center"/>
          </w:tcPr>
          <w:p w14:paraId="4C3FE4DA" w14:textId="77777777" w:rsidR="00BE347C" w:rsidRDefault="00BE347C">
            <w:pPr>
              <w:jc w:val="center"/>
              <w:rPr>
                <w:rFonts w:eastAsia="Times New Roman"/>
                <w:color w:val="000000"/>
                <w:sz w:val="20"/>
                <w:szCs w:val="20"/>
              </w:rPr>
            </w:pPr>
            <w:r>
              <w:rPr>
                <w:rFonts w:eastAsia="Times New Roman"/>
                <w:color w:val="000000"/>
                <w:sz w:val="20"/>
                <w:szCs w:val="20"/>
              </w:rPr>
              <w:t>2017</w:t>
            </w:r>
          </w:p>
        </w:tc>
        <w:tc>
          <w:tcPr>
            <w:tcW w:w="900" w:type="dxa"/>
            <w:tcBorders>
              <w:top w:val="single" w:sz="4" w:space="0" w:color="auto"/>
              <w:left w:val="single" w:sz="4" w:space="0" w:color="auto"/>
              <w:bottom w:val="single" w:sz="4" w:space="0" w:color="auto"/>
              <w:right w:val="single" w:sz="4" w:space="0" w:color="auto"/>
            </w:tcBorders>
            <w:noWrap/>
            <w:vAlign w:val="center"/>
          </w:tcPr>
          <w:p w14:paraId="4C3FE4DB" w14:textId="77777777" w:rsidR="00BE347C" w:rsidRDefault="00BE347C">
            <w:pPr>
              <w:jc w:val="center"/>
              <w:rPr>
                <w:rFonts w:eastAsia="Times New Roman"/>
                <w:color w:val="000000"/>
                <w:sz w:val="20"/>
                <w:szCs w:val="20"/>
              </w:rPr>
            </w:pPr>
            <w:r>
              <w:rPr>
                <w:rFonts w:eastAsia="Times New Roman"/>
                <w:color w:val="000000"/>
                <w:sz w:val="20"/>
                <w:szCs w:val="20"/>
              </w:rPr>
              <w:t>2018</w:t>
            </w:r>
          </w:p>
        </w:tc>
        <w:tc>
          <w:tcPr>
            <w:tcW w:w="810" w:type="dxa"/>
            <w:tcBorders>
              <w:top w:val="single" w:sz="4" w:space="0" w:color="auto"/>
              <w:left w:val="single" w:sz="4" w:space="0" w:color="auto"/>
              <w:bottom w:val="single" w:sz="4" w:space="0" w:color="auto"/>
              <w:right w:val="single" w:sz="4" w:space="0" w:color="auto"/>
            </w:tcBorders>
            <w:noWrap/>
            <w:vAlign w:val="center"/>
          </w:tcPr>
          <w:p w14:paraId="4C3FE4DC" w14:textId="77777777" w:rsidR="00BE347C" w:rsidRDefault="00BE347C">
            <w:pPr>
              <w:jc w:val="center"/>
              <w:rPr>
                <w:rFonts w:eastAsia="Times New Roman"/>
                <w:color w:val="000000"/>
                <w:sz w:val="20"/>
                <w:szCs w:val="20"/>
              </w:rPr>
            </w:pPr>
            <w:r>
              <w:rPr>
                <w:rFonts w:eastAsia="Times New Roman"/>
                <w:color w:val="000000"/>
                <w:sz w:val="20"/>
                <w:szCs w:val="20"/>
              </w:rPr>
              <w:t>2019</w:t>
            </w:r>
          </w:p>
        </w:tc>
        <w:tc>
          <w:tcPr>
            <w:tcW w:w="828" w:type="dxa"/>
            <w:tcBorders>
              <w:top w:val="single" w:sz="4" w:space="0" w:color="auto"/>
              <w:left w:val="single" w:sz="4" w:space="0" w:color="auto"/>
              <w:bottom w:val="single" w:sz="4" w:space="0" w:color="auto"/>
              <w:right w:val="single" w:sz="4" w:space="0" w:color="auto"/>
            </w:tcBorders>
            <w:noWrap/>
            <w:vAlign w:val="center"/>
          </w:tcPr>
          <w:p w14:paraId="4C3FE4DD" w14:textId="77777777" w:rsidR="00BE347C" w:rsidRDefault="00BE347C">
            <w:pPr>
              <w:jc w:val="center"/>
              <w:rPr>
                <w:rFonts w:eastAsia="Times New Roman"/>
                <w:color w:val="000000"/>
                <w:sz w:val="20"/>
                <w:szCs w:val="20"/>
              </w:rPr>
            </w:pPr>
            <w:r>
              <w:rPr>
                <w:rFonts w:eastAsia="Times New Roman"/>
                <w:color w:val="000000"/>
                <w:sz w:val="20"/>
                <w:szCs w:val="20"/>
              </w:rPr>
              <w:t>2020</w:t>
            </w:r>
          </w:p>
        </w:tc>
      </w:tr>
      <w:tr w:rsidR="00133020" w14:paraId="4C3FE4E7" w14:textId="77777777" w:rsidTr="00133020">
        <w:trPr>
          <w:trHeight w:val="290"/>
        </w:trPr>
        <w:tc>
          <w:tcPr>
            <w:tcW w:w="1913" w:type="dxa"/>
            <w:tcBorders>
              <w:top w:val="single" w:sz="4" w:space="0" w:color="auto"/>
              <w:left w:val="single" w:sz="4" w:space="0" w:color="auto"/>
              <w:bottom w:val="single" w:sz="4" w:space="0" w:color="auto"/>
              <w:right w:val="single" w:sz="4" w:space="0" w:color="auto"/>
            </w:tcBorders>
            <w:noWrap/>
          </w:tcPr>
          <w:p w14:paraId="4C3FE4DF" w14:textId="77777777" w:rsidR="00133020" w:rsidRDefault="00133020">
            <w:pPr>
              <w:jc w:val="left"/>
              <w:rPr>
                <w:rFonts w:eastAsia="Times New Roman"/>
              </w:rPr>
            </w:pPr>
            <w:proofErr w:type="spellStart"/>
            <w:r>
              <w:rPr>
                <w:rFonts w:eastAsia="Times New Roman"/>
                <w:color w:val="000000"/>
                <w:sz w:val="20"/>
                <w:szCs w:val="20"/>
              </w:rPr>
              <w:t>Alemania</w:t>
            </w:r>
            <w:proofErr w:type="spellEnd"/>
          </w:p>
        </w:tc>
        <w:tc>
          <w:tcPr>
            <w:tcW w:w="2227" w:type="dxa"/>
            <w:tcBorders>
              <w:top w:val="single" w:sz="4" w:space="0" w:color="auto"/>
              <w:left w:val="single" w:sz="4" w:space="0" w:color="auto"/>
              <w:bottom w:val="single" w:sz="4" w:space="0" w:color="auto"/>
              <w:right w:val="single" w:sz="4" w:space="0" w:color="auto"/>
            </w:tcBorders>
            <w:noWrap/>
          </w:tcPr>
          <w:p w14:paraId="4C3FE4E0" w14:textId="77777777" w:rsidR="00133020" w:rsidRDefault="00133020">
            <w:pPr>
              <w:jc w:val="right"/>
              <w:rPr>
                <w:rFonts w:eastAsia="Times New Roman"/>
                <w:color w:val="000000"/>
                <w:sz w:val="20"/>
                <w:szCs w:val="20"/>
              </w:rPr>
            </w:pPr>
            <w:r>
              <w:rPr>
                <w:rFonts w:eastAsia="Times New Roman"/>
                <w:color w:val="000000"/>
                <w:sz w:val="20"/>
                <w:szCs w:val="20"/>
              </w:rPr>
              <w:t>266 815</w:t>
            </w:r>
          </w:p>
        </w:tc>
        <w:tc>
          <w:tcPr>
            <w:tcW w:w="990" w:type="dxa"/>
            <w:tcBorders>
              <w:top w:val="single" w:sz="4" w:space="0" w:color="auto"/>
              <w:left w:val="single" w:sz="4" w:space="0" w:color="auto"/>
              <w:bottom w:val="single" w:sz="4" w:space="0" w:color="auto"/>
              <w:right w:val="single" w:sz="4" w:space="0" w:color="auto"/>
            </w:tcBorders>
            <w:noWrap/>
          </w:tcPr>
          <w:p w14:paraId="4C3FE4E1" w14:textId="77777777" w:rsidR="00133020" w:rsidRDefault="00133020">
            <w:pPr>
              <w:jc w:val="right"/>
              <w:rPr>
                <w:rFonts w:eastAsia="Times New Roman"/>
                <w:color w:val="000000"/>
                <w:sz w:val="20"/>
                <w:szCs w:val="20"/>
              </w:rPr>
            </w:pPr>
            <w:r>
              <w:rPr>
                <w:rFonts w:eastAsia="Times New Roman"/>
                <w:color w:val="000000"/>
                <w:sz w:val="20"/>
                <w:szCs w:val="20"/>
              </w:rPr>
              <w:t>2,24</w:t>
            </w:r>
          </w:p>
        </w:tc>
        <w:tc>
          <w:tcPr>
            <w:tcW w:w="990" w:type="dxa"/>
            <w:tcBorders>
              <w:top w:val="single" w:sz="4" w:space="0" w:color="auto"/>
              <w:left w:val="single" w:sz="4" w:space="0" w:color="auto"/>
              <w:bottom w:val="single" w:sz="4" w:space="0" w:color="auto"/>
              <w:right w:val="single" w:sz="4" w:space="0" w:color="auto"/>
            </w:tcBorders>
            <w:noWrap/>
          </w:tcPr>
          <w:p w14:paraId="4C3FE4E2" w14:textId="77777777" w:rsidR="00133020" w:rsidRDefault="00133020">
            <w:pPr>
              <w:jc w:val="right"/>
              <w:rPr>
                <w:rFonts w:eastAsia="Times New Roman"/>
                <w:color w:val="000000"/>
                <w:sz w:val="20"/>
                <w:szCs w:val="20"/>
              </w:rPr>
            </w:pPr>
            <w:r>
              <w:rPr>
                <w:rFonts w:eastAsia="Times New Roman"/>
                <w:color w:val="000000"/>
                <w:sz w:val="20"/>
                <w:szCs w:val="20"/>
              </w:rPr>
              <w:t>2,38</w:t>
            </w:r>
          </w:p>
        </w:tc>
        <w:tc>
          <w:tcPr>
            <w:tcW w:w="990" w:type="dxa"/>
            <w:tcBorders>
              <w:top w:val="single" w:sz="4" w:space="0" w:color="auto"/>
              <w:left w:val="single" w:sz="4" w:space="0" w:color="auto"/>
              <w:bottom w:val="single" w:sz="4" w:space="0" w:color="auto"/>
              <w:right w:val="single" w:sz="4" w:space="0" w:color="auto"/>
            </w:tcBorders>
            <w:noWrap/>
          </w:tcPr>
          <w:p w14:paraId="4C3FE4E3" w14:textId="77777777" w:rsidR="00133020" w:rsidRDefault="00133020">
            <w:pPr>
              <w:jc w:val="right"/>
              <w:rPr>
                <w:rFonts w:eastAsia="Times New Roman"/>
                <w:color w:val="000000"/>
                <w:sz w:val="20"/>
                <w:szCs w:val="20"/>
              </w:rPr>
            </w:pPr>
            <w:r>
              <w:rPr>
                <w:rFonts w:eastAsia="Times New Roman"/>
                <w:color w:val="000000"/>
                <w:sz w:val="20"/>
                <w:szCs w:val="20"/>
              </w:rPr>
              <w:t>2,27</w:t>
            </w:r>
          </w:p>
        </w:tc>
        <w:tc>
          <w:tcPr>
            <w:tcW w:w="900" w:type="dxa"/>
            <w:tcBorders>
              <w:top w:val="single" w:sz="4" w:space="0" w:color="auto"/>
              <w:left w:val="single" w:sz="4" w:space="0" w:color="auto"/>
              <w:bottom w:val="single" w:sz="4" w:space="0" w:color="auto"/>
              <w:right w:val="single" w:sz="4" w:space="0" w:color="auto"/>
            </w:tcBorders>
            <w:noWrap/>
          </w:tcPr>
          <w:p w14:paraId="4C3FE4E4" w14:textId="77777777" w:rsidR="00133020" w:rsidRDefault="00133020">
            <w:pPr>
              <w:jc w:val="right"/>
              <w:rPr>
                <w:rFonts w:eastAsia="Times New Roman"/>
                <w:color w:val="000000"/>
                <w:sz w:val="20"/>
                <w:szCs w:val="20"/>
              </w:rPr>
            </w:pPr>
            <w:r>
              <w:rPr>
                <w:rFonts w:eastAsia="Times New Roman"/>
                <w:color w:val="000000"/>
                <w:sz w:val="20"/>
                <w:szCs w:val="20"/>
              </w:rPr>
              <w:t>2,14</w:t>
            </w:r>
          </w:p>
        </w:tc>
        <w:tc>
          <w:tcPr>
            <w:tcW w:w="810" w:type="dxa"/>
            <w:tcBorders>
              <w:top w:val="single" w:sz="4" w:space="0" w:color="auto"/>
              <w:left w:val="single" w:sz="4" w:space="0" w:color="auto"/>
              <w:bottom w:val="single" w:sz="4" w:space="0" w:color="auto"/>
              <w:right w:val="single" w:sz="4" w:space="0" w:color="auto"/>
            </w:tcBorders>
            <w:noWrap/>
          </w:tcPr>
          <w:p w14:paraId="4C3FE4E5" w14:textId="77777777" w:rsidR="00133020" w:rsidRDefault="00133020">
            <w:pPr>
              <w:jc w:val="right"/>
              <w:rPr>
                <w:rFonts w:eastAsia="Times New Roman"/>
                <w:color w:val="000000"/>
                <w:sz w:val="20"/>
                <w:szCs w:val="20"/>
              </w:rPr>
            </w:pPr>
            <w:r>
              <w:rPr>
                <w:rFonts w:eastAsia="Times New Roman"/>
                <w:color w:val="000000"/>
                <w:sz w:val="20"/>
                <w:szCs w:val="20"/>
              </w:rPr>
              <w:t>3,29</w:t>
            </w:r>
          </w:p>
        </w:tc>
        <w:tc>
          <w:tcPr>
            <w:tcW w:w="828" w:type="dxa"/>
            <w:tcBorders>
              <w:top w:val="single" w:sz="4" w:space="0" w:color="auto"/>
              <w:left w:val="single" w:sz="4" w:space="0" w:color="auto"/>
              <w:bottom w:val="single" w:sz="4" w:space="0" w:color="auto"/>
              <w:right w:val="single" w:sz="4" w:space="0" w:color="auto"/>
            </w:tcBorders>
            <w:noWrap/>
          </w:tcPr>
          <w:p w14:paraId="4C3FE4E6" w14:textId="77777777" w:rsidR="00133020" w:rsidRDefault="00133020">
            <w:pPr>
              <w:jc w:val="right"/>
              <w:rPr>
                <w:rFonts w:eastAsia="Times New Roman"/>
                <w:color w:val="000000"/>
                <w:sz w:val="20"/>
                <w:szCs w:val="20"/>
              </w:rPr>
            </w:pPr>
            <w:r>
              <w:rPr>
                <w:rFonts w:eastAsia="Times New Roman"/>
                <w:color w:val="000000"/>
                <w:sz w:val="20"/>
                <w:szCs w:val="20"/>
              </w:rPr>
              <w:t>3,48</w:t>
            </w:r>
          </w:p>
        </w:tc>
      </w:tr>
      <w:tr w:rsidR="00133020" w14:paraId="4C3FE4F0" w14:textId="77777777" w:rsidTr="00133020">
        <w:trPr>
          <w:trHeight w:val="290"/>
        </w:trPr>
        <w:tc>
          <w:tcPr>
            <w:tcW w:w="1913" w:type="dxa"/>
            <w:tcBorders>
              <w:top w:val="single" w:sz="4" w:space="0" w:color="auto"/>
              <w:left w:val="single" w:sz="4" w:space="0" w:color="auto"/>
              <w:bottom w:val="single" w:sz="4" w:space="0" w:color="auto"/>
              <w:right w:val="single" w:sz="4" w:space="0" w:color="auto"/>
            </w:tcBorders>
            <w:noWrap/>
          </w:tcPr>
          <w:p w14:paraId="4C3FE4E8" w14:textId="77777777" w:rsidR="00133020" w:rsidRDefault="00133020">
            <w:pPr>
              <w:jc w:val="left"/>
              <w:rPr>
                <w:rFonts w:eastAsia="Times New Roman"/>
              </w:rPr>
            </w:pPr>
            <w:r>
              <w:rPr>
                <w:rFonts w:eastAsia="Times New Roman"/>
                <w:color w:val="000000"/>
                <w:sz w:val="20"/>
                <w:szCs w:val="20"/>
              </w:rPr>
              <w:t>Australia</w:t>
            </w:r>
          </w:p>
        </w:tc>
        <w:tc>
          <w:tcPr>
            <w:tcW w:w="2227" w:type="dxa"/>
            <w:tcBorders>
              <w:top w:val="single" w:sz="4" w:space="0" w:color="auto"/>
              <w:left w:val="single" w:sz="4" w:space="0" w:color="auto"/>
              <w:bottom w:val="single" w:sz="4" w:space="0" w:color="auto"/>
              <w:right w:val="single" w:sz="4" w:space="0" w:color="auto"/>
            </w:tcBorders>
            <w:noWrap/>
          </w:tcPr>
          <w:p w14:paraId="4C3FE4E9" w14:textId="77777777" w:rsidR="00133020" w:rsidRDefault="00133020">
            <w:pPr>
              <w:jc w:val="right"/>
              <w:rPr>
                <w:rFonts w:eastAsia="Times New Roman"/>
                <w:color w:val="000000"/>
                <w:sz w:val="20"/>
                <w:szCs w:val="20"/>
              </w:rPr>
            </w:pPr>
            <w:r>
              <w:rPr>
                <w:rFonts w:eastAsia="Times New Roman"/>
                <w:color w:val="000000"/>
                <w:sz w:val="20"/>
                <w:szCs w:val="20"/>
              </w:rPr>
              <w:t>162 703</w:t>
            </w:r>
          </w:p>
        </w:tc>
        <w:tc>
          <w:tcPr>
            <w:tcW w:w="990" w:type="dxa"/>
            <w:tcBorders>
              <w:top w:val="single" w:sz="4" w:space="0" w:color="auto"/>
              <w:left w:val="single" w:sz="4" w:space="0" w:color="auto"/>
              <w:bottom w:val="single" w:sz="4" w:space="0" w:color="auto"/>
              <w:right w:val="single" w:sz="4" w:space="0" w:color="auto"/>
            </w:tcBorders>
            <w:noWrap/>
          </w:tcPr>
          <w:p w14:paraId="4C3FE4EA" w14:textId="77777777" w:rsidR="00133020" w:rsidRDefault="00133020">
            <w:pPr>
              <w:jc w:val="right"/>
              <w:rPr>
                <w:rFonts w:eastAsia="Times New Roman"/>
                <w:color w:val="000000"/>
                <w:sz w:val="20"/>
                <w:szCs w:val="20"/>
              </w:rPr>
            </w:pPr>
            <w:r>
              <w:rPr>
                <w:rFonts w:eastAsia="Times New Roman"/>
                <w:color w:val="000000"/>
                <w:sz w:val="20"/>
                <w:szCs w:val="20"/>
              </w:rPr>
              <w:t>1,93</w:t>
            </w:r>
          </w:p>
        </w:tc>
        <w:tc>
          <w:tcPr>
            <w:tcW w:w="990" w:type="dxa"/>
            <w:tcBorders>
              <w:top w:val="single" w:sz="4" w:space="0" w:color="auto"/>
              <w:left w:val="single" w:sz="4" w:space="0" w:color="auto"/>
              <w:bottom w:val="single" w:sz="4" w:space="0" w:color="auto"/>
              <w:right w:val="single" w:sz="4" w:space="0" w:color="auto"/>
            </w:tcBorders>
            <w:noWrap/>
          </w:tcPr>
          <w:p w14:paraId="4C3FE4EB" w14:textId="77777777" w:rsidR="00133020" w:rsidRDefault="00133020">
            <w:pPr>
              <w:jc w:val="right"/>
              <w:rPr>
                <w:rFonts w:eastAsia="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noWrap/>
          </w:tcPr>
          <w:p w14:paraId="4C3FE4EC" w14:textId="77777777" w:rsidR="00133020" w:rsidRDefault="00133020">
            <w:pPr>
              <w:jc w:val="left"/>
              <w:rPr>
                <w:rFonts w:eastAsia="Times New Roman"/>
                <w:sz w:val="20"/>
                <w:szCs w:val="20"/>
              </w:rPr>
            </w:pPr>
          </w:p>
        </w:tc>
        <w:tc>
          <w:tcPr>
            <w:tcW w:w="900" w:type="dxa"/>
            <w:tcBorders>
              <w:top w:val="single" w:sz="4" w:space="0" w:color="auto"/>
              <w:left w:val="single" w:sz="4" w:space="0" w:color="auto"/>
              <w:bottom w:val="single" w:sz="4" w:space="0" w:color="auto"/>
              <w:right w:val="single" w:sz="4" w:space="0" w:color="auto"/>
            </w:tcBorders>
            <w:noWrap/>
          </w:tcPr>
          <w:p w14:paraId="4C3FE4ED" w14:textId="77777777" w:rsidR="00133020" w:rsidRDefault="00133020">
            <w:pPr>
              <w:jc w:val="left"/>
              <w:rPr>
                <w:rFonts w:eastAsia="Times New Roman"/>
                <w:sz w:val="20"/>
                <w:szCs w:val="20"/>
              </w:rPr>
            </w:pPr>
          </w:p>
        </w:tc>
        <w:tc>
          <w:tcPr>
            <w:tcW w:w="810" w:type="dxa"/>
            <w:tcBorders>
              <w:top w:val="single" w:sz="4" w:space="0" w:color="auto"/>
              <w:left w:val="single" w:sz="4" w:space="0" w:color="auto"/>
              <w:bottom w:val="single" w:sz="4" w:space="0" w:color="auto"/>
              <w:right w:val="single" w:sz="4" w:space="0" w:color="auto"/>
            </w:tcBorders>
            <w:noWrap/>
          </w:tcPr>
          <w:p w14:paraId="4C3FE4EE" w14:textId="77777777" w:rsidR="00133020" w:rsidRDefault="00133020">
            <w:pPr>
              <w:jc w:val="left"/>
              <w:rPr>
                <w:rFonts w:eastAsia="Times New Roman"/>
                <w:sz w:val="20"/>
                <w:szCs w:val="20"/>
              </w:rPr>
            </w:pPr>
          </w:p>
        </w:tc>
        <w:tc>
          <w:tcPr>
            <w:tcW w:w="828" w:type="dxa"/>
            <w:tcBorders>
              <w:top w:val="single" w:sz="4" w:space="0" w:color="auto"/>
              <w:left w:val="single" w:sz="4" w:space="0" w:color="auto"/>
              <w:bottom w:val="single" w:sz="4" w:space="0" w:color="auto"/>
              <w:right w:val="single" w:sz="4" w:space="0" w:color="auto"/>
            </w:tcBorders>
            <w:noWrap/>
          </w:tcPr>
          <w:p w14:paraId="4C3FE4EF" w14:textId="77777777" w:rsidR="00133020" w:rsidRDefault="00133020">
            <w:pPr>
              <w:jc w:val="left"/>
              <w:rPr>
                <w:rFonts w:eastAsia="Times New Roman"/>
                <w:sz w:val="20"/>
                <w:szCs w:val="20"/>
              </w:rPr>
            </w:pPr>
          </w:p>
        </w:tc>
      </w:tr>
      <w:tr w:rsidR="00133020" w14:paraId="4C3FE4F9" w14:textId="77777777" w:rsidTr="00133020">
        <w:trPr>
          <w:trHeight w:val="290"/>
        </w:trPr>
        <w:tc>
          <w:tcPr>
            <w:tcW w:w="1913" w:type="dxa"/>
            <w:tcBorders>
              <w:top w:val="single" w:sz="4" w:space="0" w:color="auto"/>
              <w:left w:val="single" w:sz="4" w:space="0" w:color="auto"/>
              <w:bottom w:val="single" w:sz="4" w:space="0" w:color="auto"/>
              <w:right w:val="single" w:sz="4" w:space="0" w:color="auto"/>
            </w:tcBorders>
            <w:noWrap/>
          </w:tcPr>
          <w:p w14:paraId="4C3FE4F1" w14:textId="77777777" w:rsidR="00133020" w:rsidRDefault="00133020">
            <w:pPr>
              <w:jc w:val="left"/>
              <w:rPr>
                <w:rFonts w:eastAsia="Times New Roman"/>
              </w:rPr>
            </w:pPr>
            <w:r>
              <w:rPr>
                <w:rFonts w:eastAsia="Times New Roman"/>
                <w:sz w:val="20"/>
                <w:szCs w:val="20"/>
              </w:rPr>
              <w:t>Austria</w:t>
            </w:r>
          </w:p>
        </w:tc>
        <w:tc>
          <w:tcPr>
            <w:tcW w:w="2227" w:type="dxa"/>
            <w:tcBorders>
              <w:top w:val="single" w:sz="4" w:space="0" w:color="auto"/>
              <w:left w:val="single" w:sz="4" w:space="0" w:color="auto"/>
              <w:bottom w:val="single" w:sz="4" w:space="0" w:color="auto"/>
              <w:right w:val="single" w:sz="4" w:space="0" w:color="auto"/>
            </w:tcBorders>
            <w:noWrap/>
          </w:tcPr>
          <w:p w14:paraId="4C3FE4F2" w14:textId="77777777" w:rsidR="00133020" w:rsidRDefault="00133020">
            <w:pPr>
              <w:jc w:val="right"/>
              <w:rPr>
                <w:rFonts w:eastAsia="Times New Roman"/>
                <w:color w:val="000000"/>
                <w:sz w:val="20"/>
                <w:szCs w:val="20"/>
              </w:rPr>
            </w:pPr>
            <w:r>
              <w:rPr>
                <w:rFonts w:eastAsia="Times New Roman"/>
                <w:color w:val="000000"/>
                <w:sz w:val="20"/>
                <w:szCs w:val="20"/>
              </w:rPr>
              <w:t>18 040</w:t>
            </w:r>
          </w:p>
        </w:tc>
        <w:tc>
          <w:tcPr>
            <w:tcW w:w="990" w:type="dxa"/>
            <w:tcBorders>
              <w:top w:val="single" w:sz="4" w:space="0" w:color="auto"/>
              <w:left w:val="single" w:sz="4" w:space="0" w:color="auto"/>
              <w:bottom w:val="single" w:sz="4" w:space="0" w:color="auto"/>
              <w:right w:val="single" w:sz="4" w:space="0" w:color="auto"/>
            </w:tcBorders>
            <w:noWrap/>
          </w:tcPr>
          <w:p w14:paraId="4C3FE4F3" w14:textId="77777777" w:rsidR="00133020" w:rsidRDefault="00133020">
            <w:pPr>
              <w:jc w:val="right"/>
              <w:rPr>
                <w:rFonts w:eastAsia="Times New Roman"/>
                <w:color w:val="000000"/>
                <w:sz w:val="20"/>
                <w:szCs w:val="20"/>
              </w:rPr>
            </w:pPr>
            <w:r>
              <w:rPr>
                <w:rFonts w:eastAsia="Times New Roman"/>
                <w:color w:val="000000"/>
                <w:sz w:val="20"/>
                <w:szCs w:val="20"/>
              </w:rPr>
              <w:t>1,14</w:t>
            </w:r>
          </w:p>
        </w:tc>
        <w:tc>
          <w:tcPr>
            <w:tcW w:w="990" w:type="dxa"/>
            <w:tcBorders>
              <w:top w:val="single" w:sz="4" w:space="0" w:color="auto"/>
              <w:left w:val="single" w:sz="4" w:space="0" w:color="auto"/>
              <w:bottom w:val="single" w:sz="4" w:space="0" w:color="auto"/>
              <w:right w:val="single" w:sz="4" w:space="0" w:color="auto"/>
            </w:tcBorders>
            <w:noWrap/>
          </w:tcPr>
          <w:p w14:paraId="4C3FE4F4" w14:textId="77777777" w:rsidR="00133020" w:rsidRDefault="00133020">
            <w:pPr>
              <w:jc w:val="right"/>
              <w:rPr>
                <w:rFonts w:eastAsia="Times New Roman"/>
                <w:color w:val="000000"/>
                <w:sz w:val="20"/>
                <w:szCs w:val="20"/>
              </w:rPr>
            </w:pPr>
            <w:r>
              <w:rPr>
                <w:rFonts w:eastAsia="Times New Roman"/>
                <w:color w:val="000000"/>
                <w:sz w:val="20"/>
                <w:szCs w:val="20"/>
              </w:rPr>
              <w:t>1,15</w:t>
            </w:r>
          </w:p>
        </w:tc>
        <w:tc>
          <w:tcPr>
            <w:tcW w:w="990" w:type="dxa"/>
            <w:tcBorders>
              <w:top w:val="single" w:sz="4" w:space="0" w:color="auto"/>
              <w:left w:val="single" w:sz="4" w:space="0" w:color="auto"/>
              <w:bottom w:val="single" w:sz="4" w:space="0" w:color="auto"/>
              <w:right w:val="single" w:sz="4" w:space="0" w:color="auto"/>
            </w:tcBorders>
            <w:noWrap/>
          </w:tcPr>
          <w:p w14:paraId="4C3FE4F5" w14:textId="77777777" w:rsidR="00133020" w:rsidRDefault="00133020">
            <w:pPr>
              <w:jc w:val="right"/>
              <w:rPr>
                <w:rFonts w:eastAsia="Times New Roman"/>
                <w:color w:val="000000"/>
                <w:sz w:val="20"/>
                <w:szCs w:val="20"/>
              </w:rPr>
            </w:pPr>
            <w:r>
              <w:rPr>
                <w:rFonts w:eastAsia="Times New Roman"/>
                <w:color w:val="000000"/>
                <w:sz w:val="20"/>
                <w:szCs w:val="20"/>
              </w:rPr>
              <w:t>1,01</w:t>
            </w:r>
          </w:p>
        </w:tc>
        <w:tc>
          <w:tcPr>
            <w:tcW w:w="900" w:type="dxa"/>
            <w:tcBorders>
              <w:top w:val="single" w:sz="4" w:space="0" w:color="auto"/>
              <w:left w:val="single" w:sz="4" w:space="0" w:color="auto"/>
              <w:bottom w:val="single" w:sz="4" w:space="0" w:color="auto"/>
              <w:right w:val="single" w:sz="4" w:space="0" w:color="auto"/>
            </w:tcBorders>
            <w:noWrap/>
          </w:tcPr>
          <w:p w14:paraId="4C3FE4F6" w14:textId="77777777" w:rsidR="00133020" w:rsidRDefault="00133020">
            <w:pPr>
              <w:jc w:val="right"/>
              <w:rPr>
                <w:rFonts w:eastAsia="Times New Roman"/>
                <w:color w:val="000000"/>
                <w:sz w:val="20"/>
                <w:szCs w:val="20"/>
              </w:rPr>
            </w:pPr>
            <w:r>
              <w:rPr>
                <w:rFonts w:eastAsia="Times New Roman"/>
                <w:color w:val="000000"/>
                <w:sz w:val="20"/>
                <w:szCs w:val="20"/>
              </w:rPr>
              <w:t>1,38</w:t>
            </w:r>
          </w:p>
        </w:tc>
        <w:tc>
          <w:tcPr>
            <w:tcW w:w="810" w:type="dxa"/>
            <w:tcBorders>
              <w:top w:val="single" w:sz="4" w:space="0" w:color="auto"/>
              <w:left w:val="single" w:sz="4" w:space="0" w:color="auto"/>
              <w:bottom w:val="single" w:sz="4" w:space="0" w:color="auto"/>
              <w:right w:val="single" w:sz="4" w:space="0" w:color="auto"/>
            </w:tcBorders>
            <w:noWrap/>
          </w:tcPr>
          <w:p w14:paraId="4C3FE4F7" w14:textId="77777777" w:rsidR="00133020" w:rsidRDefault="00133020">
            <w:pPr>
              <w:jc w:val="right"/>
              <w:rPr>
                <w:rFonts w:eastAsia="Times New Roman"/>
                <w:color w:val="000000"/>
                <w:sz w:val="20"/>
                <w:szCs w:val="20"/>
              </w:rPr>
            </w:pPr>
            <w:r>
              <w:rPr>
                <w:rFonts w:eastAsia="Times New Roman"/>
                <w:color w:val="000000"/>
                <w:sz w:val="20"/>
                <w:szCs w:val="20"/>
              </w:rPr>
              <w:t>3,06</w:t>
            </w:r>
          </w:p>
        </w:tc>
        <w:tc>
          <w:tcPr>
            <w:tcW w:w="828" w:type="dxa"/>
            <w:tcBorders>
              <w:top w:val="single" w:sz="4" w:space="0" w:color="auto"/>
              <w:left w:val="single" w:sz="4" w:space="0" w:color="auto"/>
              <w:bottom w:val="single" w:sz="4" w:space="0" w:color="auto"/>
              <w:right w:val="single" w:sz="4" w:space="0" w:color="auto"/>
            </w:tcBorders>
            <w:noWrap/>
          </w:tcPr>
          <w:p w14:paraId="4C3FE4F8" w14:textId="77777777" w:rsidR="00133020" w:rsidRDefault="00133020">
            <w:pPr>
              <w:jc w:val="right"/>
              <w:rPr>
                <w:rFonts w:eastAsia="Times New Roman"/>
                <w:color w:val="000000"/>
                <w:sz w:val="20"/>
                <w:szCs w:val="20"/>
              </w:rPr>
            </w:pPr>
          </w:p>
        </w:tc>
      </w:tr>
      <w:tr w:rsidR="00133020" w14:paraId="4C3FE502" w14:textId="77777777" w:rsidTr="00133020">
        <w:trPr>
          <w:trHeight w:val="290"/>
        </w:trPr>
        <w:tc>
          <w:tcPr>
            <w:tcW w:w="1913" w:type="dxa"/>
            <w:tcBorders>
              <w:top w:val="single" w:sz="4" w:space="0" w:color="auto"/>
              <w:left w:val="single" w:sz="4" w:space="0" w:color="auto"/>
              <w:bottom w:val="single" w:sz="4" w:space="0" w:color="auto"/>
              <w:right w:val="single" w:sz="4" w:space="0" w:color="auto"/>
            </w:tcBorders>
            <w:noWrap/>
          </w:tcPr>
          <w:p w14:paraId="4C3FE4FA" w14:textId="77777777" w:rsidR="00133020" w:rsidRDefault="00133020">
            <w:pPr>
              <w:jc w:val="left"/>
              <w:rPr>
                <w:rFonts w:eastAsia="Times New Roman"/>
              </w:rPr>
            </w:pPr>
            <w:proofErr w:type="spellStart"/>
            <w:r>
              <w:rPr>
                <w:rFonts w:eastAsia="Times New Roman"/>
                <w:color w:val="000000"/>
                <w:sz w:val="20"/>
                <w:szCs w:val="20"/>
              </w:rPr>
              <w:t>Canadá</w:t>
            </w:r>
            <w:proofErr w:type="spellEnd"/>
          </w:p>
        </w:tc>
        <w:tc>
          <w:tcPr>
            <w:tcW w:w="2227" w:type="dxa"/>
            <w:tcBorders>
              <w:top w:val="single" w:sz="4" w:space="0" w:color="auto"/>
              <w:left w:val="single" w:sz="4" w:space="0" w:color="auto"/>
              <w:bottom w:val="single" w:sz="4" w:space="0" w:color="auto"/>
              <w:right w:val="single" w:sz="4" w:space="0" w:color="auto"/>
            </w:tcBorders>
            <w:noWrap/>
          </w:tcPr>
          <w:p w14:paraId="4C3FE4FB" w14:textId="77777777" w:rsidR="00133020" w:rsidRDefault="00133020">
            <w:pPr>
              <w:jc w:val="right"/>
              <w:rPr>
                <w:rFonts w:eastAsia="Times New Roman"/>
                <w:color w:val="000000"/>
                <w:sz w:val="20"/>
                <w:szCs w:val="20"/>
              </w:rPr>
            </w:pPr>
            <w:r>
              <w:rPr>
                <w:rFonts w:eastAsia="Times New Roman"/>
                <w:color w:val="000000"/>
                <w:sz w:val="20"/>
                <w:szCs w:val="20"/>
              </w:rPr>
              <w:t>77 160</w:t>
            </w:r>
          </w:p>
        </w:tc>
        <w:tc>
          <w:tcPr>
            <w:tcW w:w="990" w:type="dxa"/>
            <w:tcBorders>
              <w:top w:val="single" w:sz="4" w:space="0" w:color="auto"/>
              <w:left w:val="single" w:sz="4" w:space="0" w:color="auto"/>
              <w:bottom w:val="single" w:sz="4" w:space="0" w:color="auto"/>
              <w:right w:val="single" w:sz="4" w:space="0" w:color="auto"/>
            </w:tcBorders>
            <w:noWrap/>
          </w:tcPr>
          <w:p w14:paraId="4C3FE4FC" w14:textId="77777777" w:rsidR="00133020" w:rsidRDefault="00133020">
            <w:pPr>
              <w:jc w:val="right"/>
              <w:rPr>
                <w:rFonts w:eastAsia="Times New Roman"/>
                <w:color w:val="000000"/>
                <w:sz w:val="20"/>
                <w:szCs w:val="20"/>
              </w:rPr>
            </w:pPr>
            <w:r>
              <w:rPr>
                <w:rFonts w:eastAsia="Times New Roman"/>
                <w:color w:val="000000"/>
                <w:sz w:val="20"/>
                <w:szCs w:val="20"/>
              </w:rPr>
              <w:t>1,00</w:t>
            </w:r>
          </w:p>
        </w:tc>
        <w:tc>
          <w:tcPr>
            <w:tcW w:w="990" w:type="dxa"/>
            <w:tcBorders>
              <w:top w:val="single" w:sz="4" w:space="0" w:color="auto"/>
              <w:left w:val="single" w:sz="4" w:space="0" w:color="auto"/>
              <w:bottom w:val="single" w:sz="4" w:space="0" w:color="auto"/>
              <w:right w:val="single" w:sz="4" w:space="0" w:color="auto"/>
            </w:tcBorders>
            <w:noWrap/>
          </w:tcPr>
          <w:p w14:paraId="4C3FE4FD" w14:textId="77777777" w:rsidR="00133020" w:rsidRDefault="00133020">
            <w:pPr>
              <w:jc w:val="right"/>
              <w:rPr>
                <w:rFonts w:eastAsia="Times New Roman"/>
                <w:color w:val="000000"/>
                <w:sz w:val="20"/>
                <w:szCs w:val="20"/>
              </w:rPr>
            </w:pPr>
            <w:r>
              <w:rPr>
                <w:rFonts w:eastAsia="Times New Roman"/>
                <w:color w:val="000000"/>
                <w:sz w:val="20"/>
                <w:szCs w:val="20"/>
              </w:rPr>
              <w:t>0,61</w:t>
            </w:r>
          </w:p>
        </w:tc>
        <w:tc>
          <w:tcPr>
            <w:tcW w:w="990" w:type="dxa"/>
            <w:tcBorders>
              <w:top w:val="single" w:sz="4" w:space="0" w:color="auto"/>
              <w:left w:val="single" w:sz="4" w:space="0" w:color="auto"/>
              <w:bottom w:val="single" w:sz="4" w:space="0" w:color="auto"/>
              <w:right w:val="single" w:sz="4" w:space="0" w:color="auto"/>
            </w:tcBorders>
            <w:noWrap/>
          </w:tcPr>
          <w:p w14:paraId="4C3FE4FE" w14:textId="77777777" w:rsidR="00133020" w:rsidRDefault="00133020">
            <w:pPr>
              <w:jc w:val="right"/>
              <w:rPr>
                <w:rFonts w:eastAsia="Times New Roman"/>
                <w:color w:val="000000"/>
                <w:sz w:val="20"/>
                <w:szCs w:val="20"/>
              </w:rPr>
            </w:pPr>
            <w:r>
              <w:rPr>
                <w:rFonts w:eastAsia="Times New Roman"/>
                <w:color w:val="000000"/>
                <w:sz w:val="20"/>
                <w:szCs w:val="20"/>
              </w:rPr>
              <w:t>0,60</w:t>
            </w:r>
          </w:p>
        </w:tc>
        <w:tc>
          <w:tcPr>
            <w:tcW w:w="900" w:type="dxa"/>
            <w:tcBorders>
              <w:top w:val="single" w:sz="4" w:space="0" w:color="auto"/>
              <w:left w:val="single" w:sz="4" w:space="0" w:color="auto"/>
              <w:bottom w:val="single" w:sz="4" w:space="0" w:color="auto"/>
              <w:right w:val="single" w:sz="4" w:space="0" w:color="auto"/>
            </w:tcBorders>
            <w:noWrap/>
          </w:tcPr>
          <w:p w14:paraId="4C3FE4FF" w14:textId="77777777" w:rsidR="00133020" w:rsidRDefault="00133020">
            <w:pPr>
              <w:jc w:val="right"/>
              <w:rPr>
                <w:rFonts w:eastAsia="Times New Roman"/>
                <w:color w:val="000000"/>
                <w:sz w:val="20"/>
                <w:szCs w:val="20"/>
              </w:rPr>
            </w:pPr>
          </w:p>
        </w:tc>
        <w:tc>
          <w:tcPr>
            <w:tcW w:w="810" w:type="dxa"/>
            <w:tcBorders>
              <w:top w:val="single" w:sz="4" w:space="0" w:color="auto"/>
              <w:left w:val="single" w:sz="4" w:space="0" w:color="auto"/>
              <w:bottom w:val="single" w:sz="4" w:space="0" w:color="auto"/>
              <w:right w:val="single" w:sz="4" w:space="0" w:color="auto"/>
            </w:tcBorders>
            <w:noWrap/>
          </w:tcPr>
          <w:p w14:paraId="4C3FE500" w14:textId="77777777" w:rsidR="00133020" w:rsidRDefault="00133020">
            <w:pPr>
              <w:jc w:val="left"/>
              <w:rPr>
                <w:rFonts w:eastAsia="Times New Roman"/>
                <w:sz w:val="20"/>
                <w:szCs w:val="20"/>
              </w:rPr>
            </w:pPr>
          </w:p>
        </w:tc>
        <w:tc>
          <w:tcPr>
            <w:tcW w:w="828" w:type="dxa"/>
            <w:tcBorders>
              <w:top w:val="single" w:sz="4" w:space="0" w:color="auto"/>
              <w:left w:val="single" w:sz="4" w:space="0" w:color="auto"/>
              <w:bottom w:val="single" w:sz="4" w:space="0" w:color="auto"/>
              <w:right w:val="single" w:sz="4" w:space="0" w:color="auto"/>
            </w:tcBorders>
            <w:noWrap/>
          </w:tcPr>
          <w:p w14:paraId="4C3FE501" w14:textId="77777777" w:rsidR="00133020" w:rsidRDefault="00133020">
            <w:pPr>
              <w:jc w:val="left"/>
              <w:rPr>
                <w:rFonts w:eastAsia="Times New Roman"/>
                <w:sz w:val="20"/>
                <w:szCs w:val="20"/>
              </w:rPr>
            </w:pPr>
          </w:p>
        </w:tc>
      </w:tr>
      <w:tr w:rsidR="00133020" w14:paraId="4C3FE50B" w14:textId="77777777" w:rsidTr="00133020">
        <w:trPr>
          <w:trHeight w:val="290"/>
        </w:trPr>
        <w:tc>
          <w:tcPr>
            <w:tcW w:w="1913" w:type="dxa"/>
            <w:tcBorders>
              <w:top w:val="single" w:sz="4" w:space="0" w:color="auto"/>
              <w:left w:val="single" w:sz="4" w:space="0" w:color="auto"/>
              <w:bottom w:val="single" w:sz="4" w:space="0" w:color="auto"/>
              <w:right w:val="single" w:sz="4" w:space="0" w:color="auto"/>
            </w:tcBorders>
            <w:noWrap/>
          </w:tcPr>
          <w:p w14:paraId="4C3FE503" w14:textId="77777777" w:rsidR="00133020" w:rsidRDefault="00133020">
            <w:pPr>
              <w:jc w:val="left"/>
              <w:rPr>
                <w:rFonts w:eastAsia="Times New Roman"/>
                <w:color w:val="000000"/>
                <w:sz w:val="20"/>
                <w:szCs w:val="20"/>
              </w:rPr>
            </w:pPr>
            <w:r>
              <w:rPr>
                <w:rFonts w:eastAsia="Times New Roman"/>
                <w:noProof/>
                <w:color w:val="000000"/>
                <w:sz w:val="20"/>
                <w:szCs w:val="20"/>
              </w:rPr>
              <w:t>Chequia</w:t>
            </w:r>
          </w:p>
        </w:tc>
        <w:tc>
          <w:tcPr>
            <w:tcW w:w="2227" w:type="dxa"/>
            <w:tcBorders>
              <w:top w:val="single" w:sz="4" w:space="0" w:color="auto"/>
              <w:left w:val="single" w:sz="4" w:space="0" w:color="auto"/>
              <w:bottom w:val="single" w:sz="4" w:space="0" w:color="auto"/>
              <w:right w:val="single" w:sz="4" w:space="0" w:color="auto"/>
            </w:tcBorders>
            <w:noWrap/>
          </w:tcPr>
          <w:p w14:paraId="4C3FE504" w14:textId="77777777" w:rsidR="00133020" w:rsidRDefault="00133020">
            <w:pPr>
              <w:jc w:val="right"/>
              <w:rPr>
                <w:rFonts w:eastAsia="Times New Roman"/>
                <w:color w:val="000000"/>
                <w:sz w:val="20"/>
                <w:szCs w:val="20"/>
              </w:rPr>
            </w:pPr>
            <w:r>
              <w:rPr>
                <w:rFonts w:eastAsia="Times New Roman"/>
                <w:color w:val="000000"/>
                <w:sz w:val="20"/>
                <w:szCs w:val="20"/>
              </w:rPr>
              <w:t>2 858</w:t>
            </w:r>
          </w:p>
        </w:tc>
        <w:tc>
          <w:tcPr>
            <w:tcW w:w="990" w:type="dxa"/>
            <w:tcBorders>
              <w:top w:val="single" w:sz="4" w:space="0" w:color="auto"/>
              <w:left w:val="single" w:sz="4" w:space="0" w:color="auto"/>
              <w:bottom w:val="single" w:sz="4" w:space="0" w:color="auto"/>
              <w:right w:val="single" w:sz="4" w:space="0" w:color="auto"/>
            </w:tcBorders>
            <w:noWrap/>
          </w:tcPr>
          <w:p w14:paraId="4C3FE505" w14:textId="77777777" w:rsidR="00133020" w:rsidRDefault="00133020">
            <w:pPr>
              <w:jc w:val="right"/>
              <w:rPr>
                <w:rFonts w:eastAsia="Times New Roman"/>
                <w:color w:val="000000"/>
                <w:sz w:val="20"/>
                <w:szCs w:val="20"/>
              </w:rPr>
            </w:pPr>
            <w:r>
              <w:rPr>
                <w:rFonts w:eastAsia="Times New Roman"/>
                <w:color w:val="000000"/>
                <w:sz w:val="20"/>
                <w:szCs w:val="20"/>
              </w:rPr>
              <w:t>0,82</w:t>
            </w:r>
          </w:p>
        </w:tc>
        <w:tc>
          <w:tcPr>
            <w:tcW w:w="990" w:type="dxa"/>
            <w:tcBorders>
              <w:top w:val="single" w:sz="4" w:space="0" w:color="auto"/>
              <w:left w:val="single" w:sz="4" w:space="0" w:color="auto"/>
              <w:bottom w:val="single" w:sz="4" w:space="0" w:color="auto"/>
              <w:right w:val="single" w:sz="4" w:space="0" w:color="auto"/>
            </w:tcBorders>
            <w:noWrap/>
          </w:tcPr>
          <w:p w14:paraId="4C3FE506" w14:textId="77777777" w:rsidR="00133020" w:rsidRDefault="00133020">
            <w:pPr>
              <w:jc w:val="right"/>
              <w:rPr>
                <w:rFonts w:eastAsia="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noWrap/>
          </w:tcPr>
          <w:p w14:paraId="4C3FE507" w14:textId="77777777" w:rsidR="00133020" w:rsidRDefault="00133020">
            <w:pPr>
              <w:jc w:val="left"/>
              <w:rPr>
                <w:rFonts w:eastAsia="Times New Roman"/>
                <w:sz w:val="20"/>
                <w:szCs w:val="20"/>
              </w:rPr>
            </w:pPr>
          </w:p>
        </w:tc>
        <w:tc>
          <w:tcPr>
            <w:tcW w:w="900" w:type="dxa"/>
            <w:tcBorders>
              <w:top w:val="single" w:sz="4" w:space="0" w:color="auto"/>
              <w:left w:val="single" w:sz="4" w:space="0" w:color="auto"/>
              <w:bottom w:val="single" w:sz="4" w:space="0" w:color="auto"/>
              <w:right w:val="single" w:sz="4" w:space="0" w:color="auto"/>
            </w:tcBorders>
            <w:noWrap/>
          </w:tcPr>
          <w:p w14:paraId="4C3FE508" w14:textId="77777777" w:rsidR="00133020" w:rsidRDefault="00133020">
            <w:pPr>
              <w:jc w:val="left"/>
              <w:rPr>
                <w:rFonts w:eastAsia="Times New Roman"/>
                <w:sz w:val="20"/>
                <w:szCs w:val="20"/>
              </w:rPr>
            </w:pPr>
          </w:p>
        </w:tc>
        <w:tc>
          <w:tcPr>
            <w:tcW w:w="810" w:type="dxa"/>
            <w:tcBorders>
              <w:top w:val="single" w:sz="4" w:space="0" w:color="auto"/>
              <w:left w:val="single" w:sz="4" w:space="0" w:color="auto"/>
              <w:bottom w:val="single" w:sz="4" w:space="0" w:color="auto"/>
              <w:right w:val="single" w:sz="4" w:space="0" w:color="auto"/>
            </w:tcBorders>
            <w:noWrap/>
          </w:tcPr>
          <w:p w14:paraId="4C3FE509" w14:textId="77777777" w:rsidR="00133020" w:rsidRDefault="00133020">
            <w:pPr>
              <w:jc w:val="left"/>
              <w:rPr>
                <w:rFonts w:eastAsia="Times New Roman"/>
                <w:sz w:val="20"/>
                <w:szCs w:val="20"/>
              </w:rPr>
            </w:pPr>
          </w:p>
        </w:tc>
        <w:tc>
          <w:tcPr>
            <w:tcW w:w="828" w:type="dxa"/>
            <w:tcBorders>
              <w:top w:val="single" w:sz="4" w:space="0" w:color="auto"/>
              <w:left w:val="single" w:sz="4" w:space="0" w:color="auto"/>
              <w:bottom w:val="single" w:sz="4" w:space="0" w:color="auto"/>
              <w:right w:val="single" w:sz="4" w:space="0" w:color="auto"/>
            </w:tcBorders>
            <w:noWrap/>
          </w:tcPr>
          <w:p w14:paraId="4C3FE50A" w14:textId="77777777" w:rsidR="00133020" w:rsidRDefault="00133020">
            <w:pPr>
              <w:jc w:val="left"/>
              <w:rPr>
                <w:rFonts w:eastAsia="Times New Roman"/>
                <w:sz w:val="20"/>
                <w:szCs w:val="20"/>
              </w:rPr>
            </w:pPr>
          </w:p>
        </w:tc>
      </w:tr>
      <w:tr w:rsidR="00133020" w14:paraId="4C3FE514" w14:textId="77777777" w:rsidTr="00133020">
        <w:trPr>
          <w:trHeight w:val="290"/>
        </w:trPr>
        <w:tc>
          <w:tcPr>
            <w:tcW w:w="1913" w:type="dxa"/>
            <w:tcBorders>
              <w:top w:val="single" w:sz="4" w:space="0" w:color="auto"/>
              <w:left w:val="single" w:sz="4" w:space="0" w:color="auto"/>
              <w:bottom w:val="single" w:sz="4" w:space="0" w:color="auto"/>
              <w:right w:val="single" w:sz="4" w:space="0" w:color="auto"/>
            </w:tcBorders>
            <w:noWrap/>
          </w:tcPr>
          <w:p w14:paraId="4C3FE50C" w14:textId="77777777" w:rsidR="00133020" w:rsidRDefault="00133020">
            <w:pPr>
              <w:jc w:val="left"/>
              <w:rPr>
                <w:rFonts w:eastAsia="Times New Roman"/>
              </w:rPr>
            </w:pPr>
            <w:r>
              <w:rPr>
                <w:rFonts w:eastAsia="Times New Roman"/>
                <w:color w:val="000000"/>
                <w:sz w:val="20"/>
                <w:szCs w:val="20"/>
              </w:rPr>
              <w:t>China</w:t>
            </w:r>
          </w:p>
        </w:tc>
        <w:tc>
          <w:tcPr>
            <w:tcW w:w="2227" w:type="dxa"/>
            <w:tcBorders>
              <w:top w:val="single" w:sz="4" w:space="0" w:color="auto"/>
              <w:left w:val="single" w:sz="4" w:space="0" w:color="auto"/>
              <w:bottom w:val="single" w:sz="4" w:space="0" w:color="auto"/>
              <w:right w:val="single" w:sz="4" w:space="0" w:color="auto"/>
            </w:tcBorders>
            <w:noWrap/>
          </w:tcPr>
          <w:p w14:paraId="4C3FE50D" w14:textId="77777777" w:rsidR="00133020" w:rsidRDefault="00133020">
            <w:pPr>
              <w:jc w:val="right"/>
              <w:rPr>
                <w:rFonts w:eastAsia="Times New Roman"/>
                <w:color w:val="000000"/>
                <w:sz w:val="20"/>
                <w:szCs w:val="20"/>
              </w:rPr>
            </w:pPr>
            <w:r>
              <w:rPr>
                <w:rFonts w:eastAsia="Times New Roman"/>
                <w:color w:val="000000"/>
                <w:sz w:val="20"/>
                <w:szCs w:val="20"/>
              </w:rPr>
              <w:t>600</w:t>
            </w:r>
          </w:p>
        </w:tc>
        <w:tc>
          <w:tcPr>
            <w:tcW w:w="990" w:type="dxa"/>
            <w:tcBorders>
              <w:top w:val="single" w:sz="4" w:space="0" w:color="auto"/>
              <w:left w:val="single" w:sz="4" w:space="0" w:color="auto"/>
              <w:bottom w:val="single" w:sz="4" w:space="0" w:color="auto"/>
              <w:right w:val="single" w:sz="4" w:space="0" w:color="auto"/>
            </w:tcBorders>
            <w:noWrap/>
          </w:tcPr>
          <w:p w14:paraId="4C3FE50E" w14:textId="77777777" w:rsidR="00133020" w:rsidRDefault="00133020">
            <w:pPr>
              <w:jc w:val="right"/>
              <w:rPr>
                <w:rFonts w:eastAsia="Times New Roman"/>
                <w:color w:val="000000"/>
                <w:sz w:val="20"/>
                <w:szCs w:val="20"/>
              </w:rPr>
            </w:pPr>
            <w:r>
              <w:rPr>
                <w:rFonts w:eastAsia="Times New Roman"/>
                <w:color w:val="000000"/>
                <w:sz w:val="20"/>
                <w:szCs w:val="20"/>
              </w:rPr>
              <w:t>10,83</w:t>
            </w:r>
          </w:p>
        </w:tc>
        <w:tc>
          <w:tcPr>
            <w:tcW w:w="990" w:type="dxa"/>
            <w:tcBorders>
              <w:top w:val="single" w:sz="4" w:space="0" w:color="auto"/>
              <w:left w:val="single" w:sz="4" w:space="0" w:color="auto"/>
              <w:bottom w:val="single" w:sz="4" w:space="0" w:color="auto"/>
              <w:right w:val="single" w:sz="4" w:space="0" w:color="auto"/>
            </w:tcBorders>
            <w:noWrap/>
          </w:tcPr>
          <w:p w14:paraId="4C3FE50F" w14:textId="77777777" w:rsidR="00133020" w:rsidRDefault="00133020">
            <w:pPr>
              <w:jc w:val="right"/>
              <w:rPr>
                <w:rFonts w:eastAsia="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noWrap/>
          </w:tcPr>
          <w:p w14:paraId="4C3FE510" w14:textId="77777777" w:rsidR="00133020" w:rsidRDefault="00133020">
            <w:pPr>
              <w:jc w:val="left"/>
              <w:rPr>
                <w:rFonts w:eastAsia="Times New Roman"/>
                <w:sz w:val="20"/>
                <w:szCs w:val="20"/>
              </w:rPr>
            </w:pPr>
          </w:p>
        </w:tc>
        <w:tc>
          <w:tcPr>
            <w:tcW w:w="900" w:type="dxa"/>
            <w:tcBorders>
              <w:top w:val="single" w:sz="4" w:space="0" w:color="auto"/>
              <w:left w:val="single" w:sz="4" w:space="0" w:color="auto"/>
              <w:bottom w:val="single" w:sz="4" w:space="0" w:color="auto"/>
              <w:right w:val="single" w:sz="4" w:space="0" w:color="auto"/>
            </w:tcBorders>
            <w:noWrap/>
          </w:tcPr>
          <w:p w14:paraId="4C3FE511" w14:textId="77777777" w:rsidR="00133020" w:rsidRDefault="00133020">
            <w:pPr>
              <w:jc w:val="left"/>
              <w:rPr>
                <w:rFonts w:eastAsia="Times New Roman"/>
                <w:sz w:val="20"/>
                <w:szCs w:val="20"/>
              </w:rPr>
            </w:pPr>
          </w:p>
        </w:tc>
        <w:tc>
          <w:tcPr>
            <w:tcW w:w="810" w:type="dxa"/>
            <w:tcBorders>
              <w:top w:val="single" w:sz="4" w:space="0" w:color="auto"/>
              <w:left w:val="single" w:sz="4" w:space="0" w:color="auto"/>
              <w:bottom w:val="single" w:sz="4" w:space="0" w:color="auto"/>
              <w:right w:val="single" w:sz="4" w:space="0" w:color="auto"/>
            </w:tcBorders>
            <w:noWrap/>
          </w:tcPr>
          <w:p w14:paraId="4C3FE512" w14:textId="77777777" w:rsidR="00133020" w:rsidRDefault="00133020">
            <w:pPr>
              <w:jc w:val="left"/>
              <w:rPr>
                <w:rFonts w:eastAsia="Times New Roman"/>
                <w:sz w:val="20"/>
                <w:szCs w:val="20"/>
              </w:rPr>
            </w:pPr>
          </w:p>
        </w:tc>
        <w:tc>
          <w:tcPr>
            <w:tcW w:w="828" w:type="dxa"/>
            <w:tcBorders>
              <w:top w:val="single" w:sz="4" w:space="0" w:color="auto"/>
              <w:left w:val="single" w:sz="4" w:space="0" w:color="auto"/>
              <w:bottom w:val="single" w:sz="4" w:space="0" w:color="auto"/>
              <w:right w:val="single" w:sz="4" w:space="0" w:color="auto"/>
            </w:tcBorders>
            <w:noWrap/>
          </w:tcPr>
          <w:p w14:paraId="4C3FE513" w14:textId="77777777" w:rsidR="00133020" w:rsidRDefault="00133020">
            <w:pPr>
              <w:jc w:val="left"/>
              <w:rPr>
                <w:rFonts w:eastAsia="Times New Roman"/>
                <w:sz w:val="20"/>
                <w:szCs w:val="20"/>
              </w:rPr>
            </w:pPr>
          </w:p>
        </w:tc>
      </w:tr>
      <w:tr w:rsidR="00133020" w14:paraId="4C3FE51D" w14:textId="77777777" w:rsidTr="00133020">
        <w:trPr>
          <w:trHeight w:val="290"/>
        </w:trPr>
        <w:tc>
          <w:tcPr>
            <w:tcW w:w="1913" w:type="dxa"/>
            <w:tcBorders>
              <w:top w:val="single" w:sz="4" w:space="0" w:color="auto"/>
              <w:left w:val="single" w:sz="4" w:space="0" w:color="auto"/>
              <w:bottom w:val="single" w:sz="4" w:space="0" w:color="auto"/>
              <w:right w:val="single" w:sz="4" w:space="0" w:color="auto"/>
            </w:tcBorders>
            <w:noWrap/>
          </w:tcPr>
          <w:p w14:paraId="4C3FE515" w14:textId="77777777" w:rsidR="00133020" w:rsidRDefault="00133020">
            <w:pPr>
              <w:jc w:val="left"/>
              <w:rPr>
                <w:rFonts w:eastAsia="Times New Roman"/>
              </w:rPr>
            </w:pPr>
            <w:proofErr w:type="spellStart"/>
            <w:r>
              <w:rPr>
                <w:rFonts w:eastAsia="Times New Roman"/>
                <w:color w:val="000000"/>
                <w:sz w:val="20"/>
                <w:szCs w:val="20"/>
              </w:rPr>
              <w:t>Croacia</w:t>
            </w:r>
            <w:proofErr w:type="spellEnd"/>
          </w:p>
        </w:tc>
        <w:tc>
          <w:tcPr>
            <w:tcW w:w="2227" w:type="dxa"/>
            <w:tcBorders>
              <w:top w:val="single" w:sz="4" w:space="0" w:color="auto"/>
              <w:left w:val="single" w:sz="4" w:space="0" w:color="auto"/>
              <w:bottom w:val="single" w:sz="4" w:space="0" w:color="auto"/>
              <w:right w:val="single" w:sz="4" w:space="0" w:color="auto"/>
            </w:tcBorders>
            <w:noWrap/>
          </w:tcPr>
          <w:p w14:paraId="4C3FE516" w14:textId="77777777" w:rsidR="00133020" w:rsidRDefault="00133020">
            <w:pPr>
              <w:jc w:val="right"/>
              <w:rPr>
                <w:rFonts w:eastAsia="Times New Roman"/>
                <w:color w:val="000000"/>
                <w:sz w:val="20"/>
                <w:szCs w:val="20"/>
              </w:rPr>
            </w:pPr>
            <w:r>
              <w:rPr>
                <w:rFonts w:eastAsia="Times New Roman"/>
                <w:color w:val="000000"/>
                <w:sz w:val="20"/>
                <w:szCs w:val="20"/>
              </w:rPr>
              <w:t>21</w:t>
            </w:r>
          </w:p>
        </w:tc>
        <w:tc>
          <w:tcPr>
            <w:tcW w:w="990" w:type="dxa"/>
            <w:tcBorders>
              <w:top w:val="single" w:sz="4" w:space="0" w:color="auto"/>
              <w:left w:val="single" w:sz="4" w:space="0" w:color="auto"/>
              <w:bottom w:val="single" w:sz="4" w:space="0" w:color="auto"/>
              <w:right w:val="single" w:sz="4" w:space="0" w:color="auto"/>
            </w:tcBorders>
            <w:noWrap/>
          </w:tcPr>
          <w:p w14:paraId="4C3FE517" w14:textId="77777777" w:rsidR="00133020" w:rsidRDefault="00133020">
            <w:pPr>
              <w:jc w:val="right"/>
              <w:rPr>
                <w:rFonts w:eastAsia="Times New Roman"/>
                <w:color w:val="000000"/>
                <w:sz w:val="20"/>
                <w:szCs w:val="20"/>
              </w:rPr>
            </w:pPr>
            <w:r>
              <w:rPr>
                <w:rFonts w:eastAsia="Times New Roman"/>
                <w:color w:val="000000"/>
                <w:sz w:val="20"/>
                <w:szCs w:val="20"/>
              </w:rPr>
              <w:t>2,95</w:t>
            </w:r>
          </w:p>
        </w:tc>
        <w:tc>
          <w:tcPr>
            <w:tcW w:w="990" w:type="dxa"/>
            <w:tcBorders>
              <w:top w:val="single" w:sz="4" w:space="0" w:color="auto"/>
              <w:left w:val="single" w:sz="4" w:space="0" w:color="auto"/>
              <w:bottom w:val="single" w:sz="4" w:space="0" w:color="auto"/>
              <w:right w:val="single" w:sz="4" w:space="0" w:color="auto"/>
            </w:tcBorders>
            <w:noWrap/>
          </w:tcPr>
          <w:p w14:paraId="4C3FE518" w14:textId="77777777" w:rsidR="00133020" w:rsidRDefault="00133020">
            <w:pPr>
              <w:jc w:val="right"/>
              <w:rPr>
                <w:rFonts w:eastAsia="Times New Roman"/>
                <w:color w:val="000000"/>
                <w:sz w:val="20"/>
                <w:szCs w:val="20"/>
              </w:rPr>
            </w:pPr>
            <w:r>
              <w:rPr>
                <w:rFonts w:eastAsia="Times New Roman"/>
                <w:color w:val="000000"/>
                <w:sz w:val="20"/>
                <w:szCs w:val="20"/>
              </w:rPr>
              <w:t>3,81</w:t>
            </w:r>
          </w:p>
        </w:tc>
        <w:tc>
          <w:tcPr>
            <w:tcW w:w="990" w:type="dxa"/>
            <w:tcBorders>
              <w:top w:val="single" w:sz="4" w:space="0" w:color="auto"/>
              <w:left w:val="single" w:sz="4" w:space="0" w:color="auto"/>
              <w:bottom w:val="single" w:sz="4" w:space="0" w:color="auto"/>
              <w:right w:val="single" w:sz="4" w:space="0" w:color="auto"/>
            </w:tcBorders>
            <w:noWrap/>
          </w:tcPr>
          <w:p w14:paraId="4C3FE519" w14:textId="77777777" w:rsidR="00133020" w:rsidRDefault="00133020">
            <w:pPr>
              <w:jc w:val="right"/>
              <w:rPr>
                <w:rFonts w:eastAsia="Times New Roman"/>
                <w:color w:val="000000"/>
                <w:sz w:val="20"/>
                <w:szCs w:val="20"/>
              </w:rPr>
            </w:pPr>
            <w:r>
              <w:rPr>
                <w:rFonts w:eastAsia="Times New Roman"/>
                <w:color w:val="000000"/>
                <w:sz w:val="20"/>
                <w:szCs w:val="20"/>
              </w:rPr>
              <w:t>2,76</w:t>
            </w:r>
          </w:p>
        </w:tc>
        <w:tc>
          <w:tcPr>
            <w:tcW w:w="900" w:type="dxa"/>
            <w:tcBorders>
              <w:top w:val="single" w:sz="4" w:space="0" w:color="auto"/>
              <w:left w:val="single" w:sz="4" w:space="0" w:color="auto"/>
              <w:bottom w:val="single" w:sz="4" w:space="0" w:color="auto"/>
              <w:right w:val="single" w:sz="4" w:space="0" w:color="auto"/>
            </w:tcBorders>
            <w:noWrap/>
          </w:tcPr>
          <w:p w14:paraId="4C3FE51A" w14:textId="77777777" w:rsidR="00133020" w:rsidRDefault="00133020">
            <w:pPr>
              <w:jc w:val="right"/>
              <w:rPr>
                <w:rFonts w:eastAsia="Times New Roman"/>
                <w:color w:val="000000"/>
                <w:sz w:val="20"/>
                <w:szCs w:val="20"/>
              </w:rPr>
            </w:pPr>
            <w:r>
              <w:rPr>
                <w:rFonts w:eastAsia="Times New Roman"/>
                <w:color w:val="000000"/>
                <w:sz w:val="20"/>
                <w:szCs w:val="20"/>
              </w:rPr>
              <w:t>2,43</w:t>
            </w:r>
          </w:p>
        </w:tc>
        <w:tc>
          <w:tcPr>
            <w:tcW w:w="810" w:type="dxa"/>
            <w:tcBorders>
              <w:top w:val="single" w:sz="4" w:space="0" w:color="auto"/>
              <w:left w:val="single" w:sz="4" w:space="0" w:color="auto"/>
              <w:bottom w:val="single" w:sz="4" w:space="0" w:color="auto"/>
              <w:right w:val="single" w:sz="4" w:space="0" w:color="auto"/>
            </w:tcBorders>
            <w:noWrap/>
          </w:tcPr>
          <w:p w14:paraId="4C3FE51B" w14:textId="77777777" w:rsidR="00133020" w:rsidRDefault="00133020">
            <w:pPr>
              <w:jc w:val="right"/>
              <w:rPr>
                <w:rFonts w:eastAsia="Times New Roman"/>
                <w:color w:val="000000"/>
                <w:sz w:val="20"/>
                <w:szCs w:val="20"/>
              </w:rPr>
            </w:pPr>
            <w:r>
              <w:rPr>
                <w:rFonts w:eastAsia="Times New Roman"/>
                <w:color w:val="000000"/>
                <w:sz w:val="20"/>
                <w:szCs w:val="20"/>
              </w:rPr>
              <w:t>2,43</w:t>
            </w:r>
          </w:p>
        </w:tc>
        <w:tc>
          <w:tcPr>
            <w:tcW w:w="828" w:type="dxa"/>
            <w:tcBorders>
              <w:top w:val="single" w:sz="4" w:space="0" w:color="auto"/>
              <w:left w:val="single" w:sz="4" w:space="0" w:color="auto"/>
              <w:bottom w:val="single" w:sz="4" w:space="0" w:color="auto"/>
              <w:right w:val="single" w:sz="4" w:space="0" w:color="auto"/>
            </w:tcBorders>
            <w:noWrap/>
          </w:tcPr>
          <w:p w14:paraId="4C3FE51C" w14:textId="77777777" w:rsidR="00133020" w:rsidRDefault="00133020">
            <w:pPr>
              <w:jc w:val="right"/>
              <w:rPr>
                <w:rFonts w:eastAsia="Times New Roman"/>
                <w:color w:val="000000"/>
                <w:sz w:val="20"/>
                <w:szCs w:val="20"/>
              </w:rPr>
            </w:pPr>
            <w:r>
              <w:rPr>
                <w:rFonts w:eastAsia="Times New Roman"/>
                <w:color w:val="000000"/>
                <w:sz w:val="20"/>
                <w:szCs w:val="20"/>
              </w:rPr>
              <w:t>2,57</w:t>
            </w:r>
          </w:p>
        </w:tc>
      </w:tr>
      <w:tr w:rsidR="00133020" w14:paraId="4C3FE526" w14:textId="77777777" w:rsidTr="00133020">
        <w:trPr>
          <w:trHeight w:val="290"/>
        </w:trPr>
        <w:tc>
          <w:tcPr>
            <w:tcW w:w="1913" w:type="dxa"/>
            <w:tcBorders>
              <w:top w:val="single" w:sz="4" w:space="0" w:color="auto"/>
              <w:left w:val="single" w:sz="4" w:space="0" w:color="auto"/>
              <w:bottom w:val="single" w:sz="4" w:space="0" w:color="auto"/>
              <w:right w:val="single" w:sz="4" w:space="0" w:color="auto"/>
            </w:tcBorders>
            <w:noWrap/>
          </w:tcPr>
          <w:p w14:paraId="4C3FE51E" w14:textId="77777777" w:rsidR="00133020" w:rsidRDefault="00133020">
            <w:pPr>
              <w:jc w:val="left"/>
              <w:rPr>
                <w:rFonts w:eastAsia="Times New Roman"/>
              </w:rPr>
            </w:pPr>
            <w:proofErr w:type="spellStart"/>
            <w:r>
              <w:rPr>
                <w:rFonts w:eastAsia="Times New Roman"/>
                <w:color w:val="000000"/>
                <w:sz w:val="20"/>
                <w:szCs w:val="20"/>
              </w:rPr>
              <w:t>Dinamarca</w:t>
            </w:r>
            <w:proofErr w:type="spellEnd"/>
          </w:p>
        </w:tc>
        <w:tc>
          <w:tcPr>
            <w:tcW w:w="2227" w:type="dxa"/>
            <w:tcBorders>
              <w:top w:val="single" w:sz="4" w:space="0" w:color="auto"/>
              <w:left w:val="single" w:sz="4" w:space="0" w:color="auto"/>
              <w:bottom w:val="single" w:sz="4" w:space="0" w:color="auto"/>
              <w:right w:val="single" w:sz="4" w:space="0" w:color="auto"/>
            </w:tcBorders>
            <w:noWrap/>
          </w:tcPr>
          <w:p w14:paraId="4C3FE51F" w14:textId="77777777" w:rsidR="00133020" w:rsidRDefault="00133020">
            <w:pPr>
              <w:jc w:val="right"/>
              <w:rPr>
                <w:rFonts w:eastAsia="Times New Roman"/>
                <w:color w:val="000000"/>
                <w:sz w:val="20"/>
                <w:szCs w:val="20"/>
              </w:rPr>
            </w:pPr>
            <w:r>
              <w:rPr>
                <w:rFonts w:eastAsia="Times New Roman"/>
                <w:color w:val="000000"/>
                <w:sz w:val="20"/>
                <w:szCs w:val="20"/>
              </w:rPr>
              <w:t>107 000</w:t>
            </w:r>
          </w:p>
        </w:tc>
        <w:tc>
          <w:tcPr>
            <w:tcW w:w="990" w:type="dxa"/>
            <w:tcBorders>
              <w:top w:val="single" w:sz="4" w:space="0" w:color="auto"/>
              <w:left w:val="single" w:sz="4" w:space="0" w:color="auto"/>
              <w:bottom w:val="single" w:sz="4" w:space="0" w:color="auto"/>
              <w:right w:val="single" w:sz="4" w:space="0" w:color="auto"/>
            </w:tcBorders>
            <w:noWrap/>
          </w:tcPr>
          <w:p w14:paraId="4C3FE520" w14:textId="77777777" w:rsidR="00133020" w:rsidRDefault="00133020">
            <w:pPr>
              <w:jc w:val="right"/>
              <w:rPr>
                <w:rFonts w:eastAsia="Times New Roman"/>
                <w:color w:val="000000"/>
                <w:sz w:val="20"/>
                <w:szCs w:val="20"/>
              </w:rPr>
            </w:pPr>
            <w:r>
              <w:rPr>
                <w:rFonts w:eastAsia="Times New Roman"/>
                <w:color w:val="000000"/>
                <w:sz w:val="20"/>
                <w:szCs w:val="20"/>
              </w:rPr>
              <w:t>0,91</w:t>
            </w:r>
          </w:p>
        </w:tc>
        <w:tc>
          <w:tcPr>
            <w:tcW w:w="990" w:type="dxa"/>
            <w:tcBorders>
              <w:top w:val="single" w:sz="4" w:space="0" w:color="auto"/>
              <w:left w:val="single" w:sz="4" w:space="0" w:color="auto"/>
              <w:bottom w:val="single" w:sz="4" w:space="0" w:color="auto"/>
              <w:right w:val="single" w:sz="4" w:space="0" w:color="auto"/>
            </w:tcBorders>
            <w:noWrap/>
          </w:tcPr>
          <w:p w14:paraId="4C3FE521" w14:textId="77777777" w:rsidR="00133020" w:rsidRDefault="00133020">
            <w:pPr>
              <w:jc w:val="right"/>
              <w:rPr>
                <w:rFonts w:eastAsia="Times New Roman"/>
                <w:color w:val="000000"/>
                <w:sz w:val="20"/>
                <w:szCs w:val="20"/>
              </w:rPr>
            </w:pPr>
            <w:r>
              <w:rPr>
                <w:rFonts w:eastAsia="Times New Roman"/>
                <w:color w:val="000000"/>
                <w:sz w:val="20"/>
                <w:szCs w:val="20"/>
              </w:rPr>
              <w:t>0,39</w:t>
            </w:r>
          </w:p>
        </w:tc>
        <w:tc>
          <w:tcPr>
            <w:tcW w:w="990" w:type="dxa"/>
            <w:tcBorders>
              <w:top w:val="single" w:sz="4" w:space="0" w:color="auto"/>
              <w:left w:val="single" w:sz="4" w:space="0" w:color="auto"/>
              <w:bottom w:val="single" w:sz="4" w:space="0" w:color="auto"/>
              <w:right w:val="single" w:sz="4" w:space="0" w:color="auto"/>
            </w:tcBorders>
            <w:noWrap/>
          </w:tcPr>
          <w:p w14:paraId="4C3FE522" w14:textId="77777777" w:rsidR="00133020" w:rsidRDefault="00133020">
            <w:pPr>
              <w:jc w:val="right"/>
              <w:rPr>
                <w:rFonts w:eastAsia="Times New Roman"/>
                <w:color w:val="000000"/>
                <w:sz w:val="20"/>
                <w:szCs w:val="20"/>
              </w:rPr>
            </w:pPr>
            <w:r>
              <w:rPr>
                <w:rFonts w:eastAsia="Times New Roman"/>
                <w:color w:val="000000"/>
                <w:sz w:val="20"/>
                <w:szCs w:val="20"/>
              </w:rPr>
              <w:t>0,56</w:t>
            </w:r>
          </w:p>
        </w:tc>
        <w:tc>
          <w:tcPr>
            <w:tcW w:w="900" w:type="dxa"/>
            <w:tcBorders>
              <w:top w:val="single" w:sz="4" w:space="0" w:color="auto"/>
              <w:left w:val="single" w:sz="4" w:space="0" w:color="auto"/>
              <w:bottom w:val="single" w:sz="4" w:space="0" w:color="auto"/>
              <w:right w:val="single" w:sz="4" w:space="0" w:color="auto"/>
            </w:tcBorders>
            <w:noWrap/>
          </w:tcPr>
          <w:p w14:paraId="4C3FE523" w14:textId="77777777" w:rsidR="00133020" w:rsidRDefault="00133020">
            <w:pPr>
              <w:jc w:val="right"/>
              <w:rPr>
                <w:rFonts w:eastAsia="Times New Roman"/>
                <w:color w:val="000000"/>
                <w:sz w:val="20"/>
                <w:szCs w:val="20"/>
              </w:rPr>
            </w:pPr>
            <w:r>
              <w:rPr>
                <w:rFonts w:eastAsia="Times New Roman"/>
                <w:color w:val="000000"/>
                <w:sz w:val="20"/>
                <w:szCs w:val="20"/>
              </w:rPr>
              <w:t>0,90</w:t>
            </w:r>
          </w:p>
        </w:tc>
        <w:tc>
          <w:tcPr>
            <w:tcW w:w="810" w:type="dxa"/>
            <w:tcBorders>
              <w:top w:val="single" w:sz="4" w:space="0" w:color="auto"/>
              <w:left w:val="single" w:sz="4" w:space="0" w:color="auto"/>
              <w:bottom w:val="single" w:sz="4" w:space="0" w:color="auto"/>
              <w:right w:val="single" w:sz="4" w:space="0" w:color="auto"/>
            </w:tcBorders>
            <w:noWrap/>
          </w:tcPr>
          <w:p w14:paraId="4C3FE524" w14:textId="77777777" w:rsidR="00133020" w:rsidRDefault="00133020">
            <w:pPr>
              <w:jc w:val="right"/>
              <w:rPr>
                <w:rFonts w:eastAsia="Times New Roman"/>
                <w:color w:val="000000"/>
                <w:sz w:val="20"/>
                <w:szCs w:val="20"/>
              </w:rPr>
            </w:pPr>
            <w:r>
              <w:rPr>
                <w:rFonts w:eastAsia="Times New Roman"/>
                <w:color w:val="000000"/>
                <w:sz w:val="20"/>
                <w:szCs w:val="20"/>
              </w:rPr>
              <w:t>0,11</w:t>
            </w:r>
          </w:p>
        </w:tc>
        <w:tc>
          <w:tcPr>
            <w:tcW w:w="828" w:type="dxa"/>
            <w:tcBorders>
              <w:top w:val="single" w:sz="4" w:space="0" w:color="auto"/>
              <w:left w:val="single" w:sz="4" w:space="0" w:color="auto"/>
              <w:bottom w:val="single" w:sz="4" w:space="0" w:color="auto"/>
              <w:right w:val="single" w:sz="4" w:space="0" w:color="auto"/>
            </w:tcBorders>
            <w:noWrap/>
          </w:tcPr>
          <w:p w14:paraId="4C3FE525" w14:textId="77777777" w:rsidR="00133020" w:rsidRDefault="00133020">
            <w:pPr>
              <w:jc w:val="right"/>
              <w:rPr>
                <w:rFonts w:eastAsia="Times New Roman"/>
                <w:color w:val="000000"/>
                <w:sz w:val="20"/>
                <w:szCs w:val="20"/>
              </w:rPr>
            </w:pPr>
          </w:p>
        </w:tc>
      </w:tr>
      <w:tr w:rsidR="00133020" w14:paraId="4C3FE52F" w14:textId="77777777" w:rsidTr="00133020">
        <w:trPr>
          <w:trHeight w:val="290"/>
        </w:trPr>
        <w:tc>
          <w:tcPr>
            <w:tcW w:w="1913" w:type="dxa"/>
            <w:tcBorders>
              <w:top w:val="single" w:sz="4" w:space="0" w:color="auto"/>
              <w:left w:val="single" w:sz="4" w:space="0" w:color="auto"/>
              <w:bottom w:val="single" w:sz="4" w:space="0" w:color="auto"/>
              <w:right w:val="single" w:sz="4" w:space="0" w:color="auto"/>
            </w:tcBorders>
            <w:noWrap/>
          </w:tcPr>
          <w:p w14:paraId="4C3FE527" w14:textId="77777777" w:rsidR="00133020" w:rsidRDefault="00133020">
            <w:pPr>
              <w:jc w:val="left"/>
              <w:rPr>
                <w:rFonts w:eastAsia="Times New Roman"/>
              </w:rPr>
            </w:pPr>
            <w:proofErr w:type="spellStart"/>
            <w:r>
              <w:rPr>
                <w:rFonts w:eastAsia="Times New Roman"/>
                <w:color w:val="000000"/>
                <w:sz w:val="20"/>
                <w:szCs w:val="20"/>
              </w:rPr>
              <w:t>Eslovenia</w:t>
            </w:r>
            <w:proofErr w:type="spellEnd"/>
          </w:p>
        </w:tc>
        <w:tc>
          <w:tcPr>
            <w:tcW w:w="2227" w:type="dxa"/>
            <w:tcBorders>
              <w:top w:val="single" w:sz="4" w:space="0" w:color="auto"/>
              <w:left w:val="single" w:sz="4" w:space="0" w:color="auto"/>
              <w:bottom w:val="single" w:sz="4" w:space="0" w:color="auto"/>
              <w:right w:val="single" w:sz="4" w:space="0" w:color="auto"/>
            </w:tcBorders>
            <w:noWrap/>
          </w:tcPr>
          <w:p w14:paraId="4C3FE528" w14:textId="77777777" w:rsidR="00133020" w:rsidRDefault="00133020">
            <w:pPr>
              <w:jc w:val="right"/>
              <w:rPr>
                <w:rFonts w:eastAsia="Times New Roman"/>
                <w:color w:val="000000"/>
                <w:sz w:val="20"/>
                <w:szCs w:val="20"/>
              </w:rPr>
            </w:pPr>
            <w:r>
              <w:rPr>
                <w:rFonts w:eastAsia="Times New Roman"/>
                <w:color w:val="000000"/>
                <w:sz w:val="20"/>
                <w:szCs w:val="20"/>
              </w:rPr>
              <w:t>528</w:t>
            </w:r>
          </w:p>
        </w:tc>
        <w:tc>
          <w:tcPr>
            <w:tcW w:w="990" w:type="dxa"/>
            <w:tcBorders>
              <w:top w:val="single" w:sz="4" w:space="0" w:color="auto"/>
              <w:left w:val="single" w:sz="4" w:space="0" w:color="auto"/>
              <w:bottom w:val="single" w:sz="4" w:space="0" w:color="auto"/>
              <w:right w:val="single" w:sz="4" w:space="0" w:color="auto"/>
            </w:tcBorders>
            <w:noWrap/>
          </w:tcPr>
          <w:p w14:paraId="4C3FE529" w14:textId="77777777" w:rsidR="00133020" w:rsidRDefault="00133020">
            <w:pPr>
              <w:jc w:val="right"/>
              <w:rPr>
                <w:rFonts w:eastAsia="Times New Roman"/>
                <w:color w:val="000000"/>
                <w:sz w:val="20"/>
                <w:szCs w:val="20"/>
              </w:rPr>
            </w:pPr>
            <w:r>
              <w:rPr>
                <w:rFonts w:eastAsia="Times New Roman"/>
                <w:color w:val="000000"/>
                <w:sz w:val="20"/>
                <w:szCs w:val="20"/>
              </w:rPr>
              <w:t>0,56</w:t>
            </w:r>
          </w:p>
        </w:tc>
        <w:tc>
          <w:tcPr>
            <w:tcW w:w="990" w:type="dxa"/>
            <w:tcBorders>
              <w:top w:val="single" w:sz="4" w:space="0" w:color="auto"/>
              <w:left w:val="single" w:sz="4" w:space="0" w:color="auto"/>
              <w:bottom w:val="single" w:sz="4" w:space="0" w:color="auto"/>
              <w:right w:val="single" w:sz="4" w:space="0" w:color="auto"/>
            </w:tcBorders>
            <w:noWrap/>
          </w:tcPr>
          <w:p w14:paraId="4C3FE52A" w14:textId="77777777" w:rsidR="00133020" w:rsidRDefault="00133020">
            <w:pPr>
              <w:jc w:val="right"/>
              <w:rPr>
                <w:rFonts w:eastAsia="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noWrap/>
          </w:tcPr>
          <w:p w14:paraId="4C3FE52B" w14:textId="77777777" w:rsidR="00133020" w:rsidRDefault="00133020">
            <w:pPr>
              <w:jc w:val="left"/>
              <w:rPr>
                <w:rFonts w:eastAsia="Times New Roman"/>
                <w:sz w:val="20"/>
                <w:szCs w:val="20"/>
              </w:rPr>
            </w:pPr>
          </w:p>
        </w:tc>
        <w:tc>
          <w:tcPr>
            <w:tcW w:w="900" w:type="dxa"/>
            <w:tcBorders>
              <w:top w:val="single" w:sz="4" w:space="0" w:color="auto"/>
              <w:left w:val="single" w:sz="4" w:space="0" w:color="auto"/>
              <w:bottom w:val="single" w:sz="4" w:space="0" w:color="auto"/>
              <w:right w:val="single" w:sz="4" w:space="0" w:color="auto"/>
            </w:tcBorders>
            <w:noWrap/>
          </w:tcPr>
          <w:p w14:paraId="4C3FE52C" w14:textId="77777777" w:rsidR="00133020" w:rsidRDefault="00133020">
            <w:pPr>
              <w:jc w:val="left"/>
              <w:rPr>
                <w:rFonts w:eastAsia="Times New Roman"/>
                <w:sz w:val="20"/>
                <w:szCs w:val="20"/>
              </w:rPr>
            </w:pPr>
          </w:p>
        </w:tc>
        <w:tc>
          <w:tcPr>
            <w:tcW w:w="810" w:type="dxa"/>
            <w:tcBorders>
              <w:top w:val="single" w:sz="4" w:space="0" w:color="auto"/>
              <w:left w:val="single" w:sz="4" w:space="0" w:color="auto"/>
              <w:bottom w:val="single" w:sz="4" w:space="0" w:color="auto"/>
              <w:right w:val="single" w:sz="4" w:space="0" w:color="auto"/>
            </w:tcBorders>
            <w:noWrap/>
          </w:tcPr>
          <w:p w14:paraId="4C3FE52D" w14:textId="77777777" w:rsidR="00133020" w:rsidRDefault="00133020">
            <w:pPr>
              <w:jc w:val="left"/>
              <w:rPr>
                <w:rFonts w:eastAsia="Times New Roman"/>
                <w:sz w:val="20"/>
                <w:szCs w:val="20"/>
              </w:rPr>
            </w:pPr>
          </w:p>
        </w:tc>
        <w:tc>
          <w:tcPr>
            <w:tcW w:w="828" w:type="dxa"/>
            <w:tcBorders>
              <w:top w:val="single" w:sz="4" w:space="0" w:color="auto"/>
              <w:left w:val="single" w:sz="4" w:space="0" w:color="auto"/>
              <w:bottom w:val="single" w:sz="4" w:space="0" w:color="auto"/>
              <w:right w:val="single" w:sz="4" w:space="0" w:color="auto"/>
            </w:tcBorders>
            <w:noWrap/>
          </w:tcPr>
          <w:p w14:paraId="4C3FE52E" w14:textId="77777777" w:rsidR="00133020" w:rsidRDefault="00133020">
            <w:pPr>
              <w:jc w:val="left"/>
              <w:rPr>
                <w:rFonts w:eastAsia="Times New Roman"/>
                <w:sz w:val="20"/>
                <w:szCs w:val="20"/>
              </w:rPr>
            </w:pPr>
          </w:p>
        </w:tc>
      </w:tr>
      <w:tr w:rsidR="00133020" w14:paraId="4C3FE538" w14:textId="77777777" w:rsidTr="00133020">
        <w:trPr>
          <w:trHeight w:val="290"/>
        </w:trPr>
        <w:tc>
          <w:tcPr>
            <w:tcW w:w="1913" w:type="dxa"/>
            <w:tcBorders>
              <w:top w:val="single" w:sz="4" w:space="0" w:color="auto"/>
              <w:left w:val="single" w:sz="4" w:space="0" w:color="auto"/>
              <w:bottom w:val="single" w:sz="4" w:space="0" w:color="auto"/>
              <w:right w:val="single" w:sz="4" w:space="0" w:color="auto"/>
            </w:tcBorders>
            <w:noWrap/>
          </w:tcPr>
          <w:p w14:paraId="4C3FE530" w14:textId="77777777" w:rsidR="00133020" w:rsidRDefault="00133020">
            <w:pPr>
              <w:jc w:val="left"/>
              <w:rPr>
                <w:rFonts w:eastAsia="Times New Roman"/>
              </w:rPr>
            </w:pPr>
            <w:proofErr w:type="spellStart"/>
            <w:r>
              <w:rPr>
                <w:rFonts w:eastAsia="Times New Roman"/>
                <w:color w:val="000000"/>
                <w:sz w:val="20"/>
                <w:szCs w:val="20"/>
              </w:rPr>
              <w:t>España</w:t>
            </w:r>
            <w:proofErr w:type="spellEnd"/>
          </w:p>
        </w:tc>
        <w:tc>
          <w:tcPr>
            <w:tcW w:w="2227" w:type="dxa"/>
            <w:tcBorders>
              <w:top w:val="single" w:sz="4" w:space="0" w:color="auto"/>
              <w:left w:val="single" w:sz="4" w:space="0" w:color="auto"/>
              <w:bottom w:val="single" w:sz="4" w:space="0" w:color="auto"/>
              <w:right w:val="single" w:sz="4" w:space="0" w:color="auto"/>
            </w:tcBorders>
            <w:noWrap/>
          </w:tcPr>
          <w:p w14:paraId="4C3FE531" w14:textId="77777777" w:rsidR="00133020" w:rsidRDefault="00133020">
            <w:pPr>
              <w:jc w:val="right"/>
              <w:rPr>
                <w:rFonts w:eastAsia="Times New Roman"/>
                <w:color w:val="000000"/>
                <w:sz w:val="20"/>
                <w:szCs w:val="20"/>
              </w:rPr>
            </w:pPr>
            <w:r>
              <w:rPr>
                <w:rFonts w:eastAsia="Times New Roman"/>
                <w:color w:val="000000"/>
                <w:sz w:val="20"/>
                <w:szCs w:val="20"/>
              </w:rPr>
              <w:t>69 409</w:t>
            </w:r>
          </w:p>
        </w:tc>
        <w:tc>
          <w:tcPr>
            <w:tcW w:w="990" w:type="dxa"/>
            <w:tcBorders>
              <w:top w:val="single" w:sz="4" w:space="0" w:color="auto"/>
              <w:left w:val="single" w:sz="4" w:space="0" w:color="auto"/>
              <w:bottom w:val="single" w:sz="4" w:space="0" w:color="auto"/>
              <w:right w:val="single" w:sz="4" w:space="0" w:color="auto"/>
            </w:tcBorders>
            <w:noWrap/>
          </w:tcPr>
          <w:p w14:paraId="4C3FE532" w14:textId="77777777" w:rsidR="00133020" w:rsidRDefault="00133020">
            <w:pPr>
              <w:jc w:val="right"/>
              <w:rPr>
                <w:rFonts w:eastAsia="Times New Roman"/>
                <w:color w:val="000000"/>
                <w:sz w:val="20"/>
                <w:szCs w:val="20"/>
              </w:rPr>
            </w:pPr>
            <w:r>
              <w:rPr>
                <w:rFonts w:eastAsia="Times New Roman"/>
                <w:color w:val="000000"/>
                <w:sz w:val="20"/>
                <w:szCs w:val="20"/>
              </w:rPr>
              <w:t>0,40</w:t>
            </w:r>
          </w:p>
        </w:tc>
        <w:tc>
          <w:tcPr>
            <w:tcW w:w="990" w:type="dxa"/>
            <w:tcBorders>
              <w:top w:val="single" w:sz="4" w:space="0" w:color="auto"/>
              <w:left w:val="single" w:sz="4" w:space="0" w:color="auto"/>
              <w:bottom w:val="single" w:sz="4" w:space="0" w:color="auto"/>
              <w:right w:val="single" w:sz="4" w:space="0" w:color="auto"/>
            </w:tcBorders>
            <w:noWrap/>
          </w:tcPr>
          <w:p w14:paraId="4C3FE533" w14:textId="77777777" w:rsidR="00133020" w:rsidRDefault="00133020">
            <w:pPr>
              <w:jc w:val="right"/>
              <w:rPr>
                <w:rFonts w:eastAsia="Times New Roman"/>
                <w:color w:val="000000"/>
                <w:sz w:val="20"/>
                <w:szCs w:val="20"/>
              </w:rPr>
            </w:pPr>
            <w:r>
              <w:rPr>
                <w:rFonts w:eastAsia="Times New Roman"/>
                <w:color w:val="000000"/>
                <w:sz w:val="20"/>
                <w:szCs w:val="20"/>
              </w:rPr>
              <w:t>0,47</w:t>
            </w:r>
          </w:p>
        </w:tc>
        <w:tc>
          <w:tcPr>
            <w:tcW w:w="990" w:type="dxa"/>
            <w:tcBorders>
              <w:top w:val="single" w:sz="4" w:space="0" w:color="auto"/>
              <w:left w:val="single" w:sz="4" w:space="0" w:color="auto"/>
              <w:bottom w:val="single" w:sz="4" w:space="0" w:color="auto"/>
              <w:right w:val="single" w:sz="4" w:space="0" w:color="auto"/>
            </w:tcBorders>
            <w:noWrap/>
          </w:tcPr>
          <w:p w14:paraId="4C3FE534" w14:textId="77777777" w:rsidR="00133020" w:rsidRDefault="00133020">
            <w:pPr>
              <w:jc w:val="right"/>
              <w:rPr>
                <w:rFonts w:eastAsia="Times New Roman"/>
                <w:color w:val="000000"/>
                <w:sz w:val="20"/>
                <w:szCs w:val="20"/>
              </w:rPr>
            </w:pPr>
            <w:r>
              <w:rPr>
                <w:rFonts w:eastAsia="Times New Roman"/>
                <w:color w:val="000000"/>
                <w:sz w:val="20"/>
                <w:szCs w:val="20"/>
              </w:rPr>
              <w:t>0,46</w:t>
            </w:r>
          </w:p>
        </w:tc>
        <w:tc>
          <w:tcPr>
            <w:tcW w:w="900" w:type="dxa"/>
            <w:tcBorders>
              <w:top w:val="single" w:sz="4" w:space="0" w:color="auto"/>
              <w:left w:val="single" w:sz="4" w:space="0" w:color="auto"/>
              <w:bottom w:val="single" w:sz="4" w:space="0" w:color="auto"/>
              <w:right w:val="single" w:sz="4" w:space="0" w:color="auto"/>
            </w:tcBorders>
            <w:noWrap/>
          </w:tcPr>
          <w:p w14:paraId="4C3FE535" w14:textId="77777777" w:rsidR="00133020" w:rsidRDefault="00133020">
            <w:pPr>
              <w:jc w:val="right"/>
              <w:rPr>
                <w:rFonts w:eastAsia="Times New Roman"/>
                <w:color w:val="000000"/>
                <w:sz w:val="20"/>
                <w:szCs w:val="20"/>
              </w:rPr>
            </w:pPr>
            <w:r>
              <w:rPr>
                <w:rFonts w:eastAsia="Times New Roman"/>
                <w:color w:val="000000"/>
                <w:sz w:val="20"/>
                <w:szCs w:val="20"/>
              </w:rPr>
              <w:t>0,54</w:t>
            </w:r>
          </w:p>
        </w:tc>
        <w:tc>
          <w:tcPr>
            <w:tcW w:w="810" w:type="dxa"/>
            <w:tcBorders>
              <w:top w:val="single" w:sz="4" w:space="0" w:color="auto"/>
              <w:left w:val="single" w:sz="4" w:space="0" w:color="auto"/>
              <w:bottom w:val="single" w:sz="4" w:space="0" w:color="auto"/>
              <w:right w:val="single" w:sz="4" w:space="0" w:color="auto"/>
            </w:tcBorders>
            <w:noWrap/>
          </w:tcPr>
          <w:p w14:paraId="4C3FE536" w14:textId="77777777" w:rsidR="00133020" w:rsidRDefault="00133020">
            <w:pPr>
              <w:jc w:val="right"/>
              <w:rPr>
                <w:rFonts w:eastAsia="Times New Roman"/>
                <w:color w:val="000000"/>
                <w:sz w:val="20"/>
                <w:szCs w:val="20"/>
              </w:rPr>
            </w:pPr>
            <w:r>
              <w:rPr>
                <w:rFonts w:eastAsia="Times New Roman"/>
                <w:color w:val="000000"/>
                <w:sz w:val="20"/>
                <w:szCs w:val="20"/>
              </w:rPr>
              <w:t>1,27</w:t>
            </w:r>
          </w:p>
        </w:tc>
        <w:tc>
          <w:tcPr>
            <w:tcW w:w="828" w:type="dxa"/>
            <w:tcBorders>
              <w:top w:val="single" w:sz="4" w:space="0" w:color="auto"/>
              <w:left w:val="single" w:sz="4" w:space="0" w:color="auto"/>
              <w:bottom w:val="single" w:sz="4" w:space="0" w:color="auto"/>
              <w:right w:val="single" w:sz="4" w:space="0" w:color="auto"/>
            </w:tcBorders>
            <w:noWrap/>
          </w:tcPr>
          <w:p w14:paraId="4C3FE537" w14:textId="77777777" w:rsidR="00133020" w:rsidRDefault="00133020">
            <w:pPr>
              <w:jc w:val="right"/>
              <w:rPr>
                <w:rFonts w:eastAsia="Times New Roman"/>
                <w:color w:val="000000"/>
                <w:sz w:val="20"/>
                <w:szCs w:val="20"/>
              </w:rPr>
            </w:pPr>
          </w:p>
        </w:tc>
      </w:tr>
      <w:tr w:rsidR="00133020" w14:paraId="4C3FE541" w14:textId="77777777" w:rsidTr="00133020">
        <w:trPr>
          <w:trHeight w:val="290"/>
        </w:trPr>
        <w:tc>
          <w:tcPr>
            <w:tcW w:w="1913" w:type="dxa"/>
            <w:tcBorders>
              <w:top w:val="single" w:sz="4" w:space="0" w:color="auto"/>
              <w:left w:val="single" w:sz="4" w:space="0" w:color="auto"/>
              <w:bottom w:val="single" w:sz="4" w:space="0" w:color="auto"/>
              <w:right w:val="single" w:sz="4" w:space="0" w:color="auto"/>
            </w:tcBorders>
            <w:noWrap/>
          </w:tcPr>
          <w:p w14:paraId="4C3FE539" w14:textId="77777777" w:rsidR="00133020" w:rsidRDefault="00133020">
            <w:pPr>
              <w:jc w:val="left"/>
              <w:rPr>
                <w:rFonts w:eastAsia="Times New Roman"/>
              </w:rPr>
            </w:pPr>
            <w:r>
              <w:rPr>
                <w:rFonts w:eastAsia="Times New Roman"/>
                <w:color w:val="000000"/>
                <w:sz w:val="20"/>
                <w:szCs w:val="20"/>
              </w:rPr>
              <w:t>Estonia</w:t>
            </w:r>
          </w:p>
        </w:tc>
        <w:tc>
          <w:tcPr>
            <w:tcW w:w="2227" w:type="dxa"/>
            <w:tcBorders>
              <w:top w:val="single" w:sz="4" w:space="0" w:color="auto"/>
              <w:left w:val="single" w:sz="4" w:space="0" w:color="auto"/>
              <w:bottom w:val="single" w:sz="4" w:space="0" w:color="auto"/>
              <w:right w:val="single" w:sz="4" w:space="0" w:color="auto"/>
            </w:tcBorders>
            <w:noWrap/>
          </w:tcPr>
          <w:p w14:paraId="4C3FE53A" w14:textId="77777777" w:rsidR="00133020" w:rsidRDefault="00133020">
            <w:pPr>
              <w:jc w:val="right"/>
              <w:rPr>
                <w:rFonts w:eastAsia="Times New Roman"/>
                <w:color w:val="000000"/>
                <w:sz w:val="20"/>
                <w:szCs w:val="20"/>
              </w:rPr>
            </w:pPr>
            <w:r>
              <w:rPr>
                <w:rFonts w:eastAsia="Times New Roman"/>
                <w:color w:val="000000"/>
                <w:sz w:val="20"/>
                <w:szCs w:val="20"/>
              </w:rPr>
              <w:t>19</w:t>
            </w:r>
          </w:p>
        </w:tc>
        <w:tc>
          <w:tcPr>
            <w:tcW w:w="990" w:type="dxa"/>
            <w:tcBorders>
              <w:top w:val="single" w:sz="4" w:space="0" w:color="auto"/>
              <w:left w:val="single" w:sz="4" w:space="0" w:color="auto"/>
              <w:bottom w:val="single" w:sz="4" w:space="0" w:color="auto"/>
              <w:right w:val="single" w:sz="4" w:space="0" w:color="auto"/>
            </w:tcBorders>
            <w:noWrap/>
          </w:tcPr>
          <w:p w14:paraId="4C3FE53B" w14:textId="77777777" w:rsidR="00133020" w:rsidRDefault="00133020">
            <w:pPr>
              <w:jc w:val="right"/>
              <w:rPr>
                <w:rFonts w:eastAsia="Times New Roman"/>
                <w:color w:val="000000"/>
                <w:sz w:val="20"/>
                <w:szCs w:val="20"/>
              </w:rPr>
            </w:pPr>
            <w:r>
              <w:rPr>
                <w:rFonts w:eastAsia="Times New Roman"/>
                <w:color w:val="000000"/>
                <w:sz w:val="20"/>
                <w:szCs w:val="20"/>
              </w:rPr>
              <w:t>18,89</w:t>
            </w:r>
          </w:p>
        </w:tc>
        <w:tc>
          <w:tcPr>
            <w:tcW w:w="990" w:type="dxa"/>
            <w:tcBorders>
              <w:top w:val="single" w:sz="4" w:space="0" w:color="auto"/>
              <w:left w:val="single" w:sz="4" w:space="0" w:color="auto"/>
              <w:bottom w:val="single" w:sz="4" w:space="0" w:color="auto"/>
              <w:right w:val="single" w:sz="4" w:space="0" w:color="auto"/>
            </w:tcBorders>
            <w:noWrap/>
          </w:tcPr>
          <w:p w14:paraId="4C3FE53C" w14:textId="77777777" w:rsidR="00133020" w:rsidRDefault="00133020">
            <w:pPr>
              <w:jc w:val="right"/>
              <w:rPr>
                <w:rFonts w:eastAsia="Times New Roman"/>
                <w:color w:val="000000"/>
                <w:sz w:val="20"/>
                <w:szCs w:val="20"/>
              </w:rPr>
            </w:pPr>
            <w:r>
              <w:rPr>
                <w:rFonts w:eastAsia="Times New Roman"/>
                <w:color w:val="000000"/>
                <w:sz w:val="20"/>
                <w:szCs w:val="20"/>
              </w:rPr>
              <w:t>16,16</w:t>
            </w:r>
          </w:p>
        </w:tc>
        <w:tc>
          <w:tcPr>
            <w:tcW w:w="990" w:type="dxa"/>
            <w:tcBorders>
              <w:top w:val="single" w:sz="4" w:space="0" w:color="auto"/>
              <w:left w:val="single" w:sz="4" w:space="0" w:color="auto"/>
              <w:bottom w:val="single" w:sz="4" w:space="0" w:color="auto"/>
              <w:right w:val="single" w:sz="4" w:space="0" w:color="auto"/>
            </w:tcBorders>
            <w:noWrap/>
          </w:tcPr>
          <w:p w14:paraId="4C3FE53D" w14:textId="77777777" w:rsidR="00133020" w:rsidRDefault="00133020">
            <w:pPr>
              <w:jc w:val="right"/>
              <w:rPr>
                <w:rFonts w:eastAsia="Times New Roman"/>
                <w:color w:val="000000"/>
                <w:sz w:val="20"/>
                <w:szCs w:val="20"/>
              </w:rPr>
            </w:pPr>
            <w:r>
              <w:rPr>
                <w:rFonts w:eastAsia="Times New Roman"/>
                <w:color w:val="000000"/>
                <w:sz w:val="20"/>
                <w:szCs w:val="20"/>
              </w:rPr>
              <w:t>42,74</w:t>
            </w:r>
          </w:p>
        </w:tc>
        <w:tc>
          <w:tcPr>
            <w:tcW w:w="900" w:type="dxa"/>
            <w:tcBorders>
              <w:top w:val="single" w:sz="4" w:space="0" w:color="auto"/>
              <w:left w:val="single" w:sz="4" w:space="0" w:color="auto"/>
              <w:bottom w:val="single" w:sz="4" w:space="0" w:color="auto"/>
              <w:right w:val="single" w:sz="4" w:space="0" w:color="auto"/>
            </w:tcBorders>
            <w:noWrap/>
          </w:tcPr>
          <w:p w14:paraId="4C3FE53E" w14:textId="77777777" w:rsidR="00133020" w:rsidRDefault="00133020">
            <w:pPr>
              <w:jc w:val="right"/>
              <w:rPr>
                <w:rFonts w:eastAsia="Times New Roman"/>
                <w:color w:val="000000"/>
                <w:sz w:val="20"/>
                <w:szCs w:val="20"/>
              </w:rPr>
            </w:pPr>
          </w:p>
        </w:tc>
        <w:tc>
          <w:tcPr>
            <w:tcW w:w="810" w:type="dxa"/>
            <w:tcBorders>
              <w:top w:val="single" w:sz="4" w:space="0" w:color="auto"/>
              <w:left w:val="single" w:sz="4" w:space="0" w:color="auto"/>
              <w:bottom w:val="single" w:sz="4" w:space="0" w:color="auto"/>
              <w:right w:val="single" w:sz="4" w:space="0" w:color="auto"/>
            </w:tcBorders>
            <w:noWrap/>
          </w:tcPr>
          <w:p w14:paraId="4C3FE53F" w14:textId="77777777" w:rsidR="00133020" w:rsidRDefault="00133020">
            <w:pPr>
              <w:jc w:val="left"/>
              <w:rPr>
                <w:rFonts w:eastAsia="Times New Roman"/>
                <w:sz w:val="20"/>
                <w:szCs w:val="20"/>
              </w:rPr>
            </w:pPr>
          </w:p>
        </w:tc>
        <w:tc>
          <w:tcPr>
            <w:tcW w:w="828" w:type="dxa"/>
            <w:tcBorders>
              <w:top w:val="single" w:sz="4" w:space="0" w:color="auto"/>
              <w:left w:val="single" w:sz="4" w:space="0" w:color="auto"/>
              <w:bottom w:val="single" w:sz="4" w:space="0" w:color="auto"/>
              <w:right w:val="single" w:sz="4" w:space="0" w:color="auto"/>
            </w:tcBorders>
            <w:noWrap/>
          </w:tcPr>
          <w:p w14:paraId="4C3FE540" w14:textId="77777777" w:rsidR="00133020" w:rsidRDefault="00133020">
            <w:pPr>
              <w:jc w:val="left"/>
              <w:rPr>
                <w:rFonts w:eastAsia="Times New Roman"/>
                <w:sz w:val="20"/>
                <w:szCs w:val="20"/>
              </w:rPr>
            </w:pPr>
          </w:p>
        </w:tc>
      </w:tr>
      <w:tr w:rsidR="00133020" w14:paraId="4C3FE54A" w14:textId="77777777" w:rsidTr="00133020">
        <w:trPr>
          <w:trHeight w:val="290"/>
        </w:trPr>
        <w:tc>
          <w:tcPr>
            <w:tcW w:w="1913" w:type="dxa"/>
            <w:tcBorders>
              <w:top w:val="single" w:sz="4" w:space="0" w:color="auto"/>
              <w:left w:val="single" w:sz="4" w:space="0" w:color="auto"/>
              <w:bottom w:val="single" w:sz="4" w:space="0" w:color="auto"/>
              <w:right w:val="single" w:sz="4" w:space="0" w:color="auto"/>
            </w:tcBorders>
            <w:noWrap/>
          </w:tcPr>
          <w:p w14:paraId="4C3FE542" w14:textId="77777777" w:rsidR="00133020" w:rsidRDefault="00133020">
            <w:pPr>
              <w:jc w:val="left"/>
              <w:rPr>
                <w:rFonts w:eastAsia="Times New Roman"/>
              </w:rPr>
            </w:pPr>
            <w:r>
              <w:rPr>
                <w:rFonts w:eastAsia="Times New Roman"/>
                <w:color w:val="000000"/>
                <w:sz w:val="20"/>
                <w:szCs w:val="20"/>
              </w:rPr>
              <w:t>Finlandia</w:t>
            </w:r>
          </w:p>
        </w:tc>
        <w:tc>
          <w:tcPr>
            <w:tcW w:w="2227" w:type="dxa"/>
            <w:tcBorders>
              <w:top w:val="single" w:sz="4" w:space="0" w:color="auto"/>
              <w:left w:val="single" w:sz="4" w:space="0" w:color="auto"/>
              <w:bottom w:val="single" w:sz="4" w:space="0" w:color="auto"/>
              <w:right w:val="single" w:sz="4" w:space="0" w:color="auto"/>
            </w:tcBorders>
            <w:noWrap/>
          </w:tcPr>
          <w:p w14:paraId="4C3FE543" w14:textId="77777777" w:rsidR="00133020" w:rsidRDefault="00133020">
            <w:pPr>
              <w:jc w:val="right"/>
              <w:rPr>
                <w:rFonts w:eastAsia="Times New Roman"/>
                <w:color w:val="000000"/>
                <w:sz w:val="20"/>
                <w:szCs w:val="20"/>
              </w:rPr>
            </w:pPr>
            <w:r>
              <w:rPr>
                <w:rFonts w:eastAsia="Times New Roman"/>
                <w:color w:val="000000"/>
                <w:sz w:val="20"/>
                <w:szCs w:val="20"/>
              </w:rPr>
              <w:t>19 945</w:t>
            </w:r>
          </w:p>
        </w:tc>
        <w:tc>
          <w:tcPr>
            <w:tcW w:w="990" w:type="dxa"/>
            <w:tcBorders>
              <w:top w:val="single" w:sz="4" w:space="0" w:color="auto"/>
              <w:left w:val="single" w:sz="4" w:space="0" w:color="auto"/>
              <w:bottom w:val="single" w:sz="4" w:space="0" w:color="auto"/>
              <w:right w:val="single" w:sz="4" w:space="0" w:color="auto"/>
            </w:tcBorders>
            <w:noWrap/>
          </w:tcPr>
          <w:p w14:paraId="4C3FE544" w14:textId="77777777" w:rsidR="00133020" w:rsidRDefault="00133020">
            <w:pPr>
              <w:jc w:val="right"/>
              <w:rPr>
                <w:rFonts w:eastAsia="Times New Roman"/>
                <w:color w:val="000000"/>
                <w:sz w:val="20"/>
                <w:szCs w:val="20"/>
              </w:rPr>
            </w:pPr>
            <w:r>
              <w:rPr>
                <w:rFonts w:eastAsia="Times New Roman"/>
                <w:color w:val="000000"/>
                <w:sz w:val="20"/>
                <w:szCs w:val="20"/>
              </w:rPr>
              <w:t>1,31</w:t>
            </w:r>
          </w:p>
        </w:tc>
        <w:tc>
          <w:tcPr>
            <w:tcW w:w="990" w:type="dxa"/>
            <w:tcBorders>
              <w:top w:val="single" w:sz="4" w:space="0" w:color="auto"/>
              <w:left w:val="single" w:sz="4" w:space="0" w:color="auto"/>
              <w:bottom w:val="single" w:sz="4" w:space="0" w:color="auto"/>
              <w:right w:val="single" w:sz="4" w:space="0" w:color="auto"/>
            </w:tcBorders>
            <w:noWrap/>
          </w:tcPr>
          <w:p w14:paraId="4C3FE545" w14:textId="77777777" w:rsidR="00133020" w:rsidRDefault="00133020">
            <w:pPr>
              <w:jc w:val="right"/>
              <w:rPr>
                <w:rFonts w:eastAsia="Times New Roman"/>
                <w:color w:val="000000"/>
                <w:sz w:val="20"/>
                <w:szCs w:val="20"/>
              </w:rPr>
            </w:pPr>
            <w:r>
              <w:rPr>
                <w:rFonts w:eastAsia="Times New Roman"/>
                <w:color w:val="000000"/>
                <w:sz w:val="20"/>
                <w:szCs w:val="20"/>
              </w:rPr>
              <w:t>0,69</w:t>
            </w:r>
          </w:p>
        </w:tc>
        <w:tc>
          <w:tcPr>
            <w:tcW w:w="990" w:type="dxa"/>
            <w:tcBorders>
              <w:top w:val="single" w:sz="4" w:space="0" w:color="auto"/>
              <w:left w:val="single" w:sz="4" w:space="0" w:color="auto"/>
              <w:bottom w:val="single" w:sz="4" w:space="0" w:color="auto"/>
              <w:right w:val="single" w:sz="4" w:space="0" w:color="auto"/>
            </w:tcBorders>
            <w:noWrap/>
          </w:tcPr>
          <w:p w14:paraId="4C3FE546" w14:textId="77777777" w:rsidR="00133020" w:rsidRDefault="00133020">
            <w:pPr>
              <w:jc w:val="right"/>
              <w:rPr>
                <w:rFonts w:eastAsia="Times New Roman"/>
                <w:color w:val="000000"/>
                <w:sz w:val="20"/>
                <w:szCs w:val="20"/>
              </w:rPr>
            </w:pPr>
            <w:r>
              <w:rPr>
                <w:rFonts w:eastAsia="Times New Roman"/>
                <w:color w:val="000000"/>
                <w:sz w:val="20"/>
                <w:szCs w:val="20"/>
              </w:rPr>
              <w:t>0,46</w:t>
            </w:r>
          </w:p>
        </w:tc>
        <w:tc>
          <w:tcPr>
            <w:tcW w:w="900" w:type="dxa"/>
            <w:tcBorders>
              <w:top w:val="single" w:sz="4" w:space="0" w:color="auto"/>
              <w:left w:val="single" w:sz="4" w:space="0" w:color="auto"/>
              <w:bottom w:val="single" w:sz="4" w:space="0" w:color="auto"/>
              <w:right w:val="single" w:sz="4" w:space="0" w:color="auto"/>
            </w:tcBorders>
            <w:noWrap/>
          </w:tcPr>
          <w:p w14:paraId="4C3FE547" w14:textId="77777777" w:rsidR="00133020" w:rsidRDefault="00133020">
            <w:pPr>
              <w:jc w:val="right"/>
              <w:rPr>
                <w:rFonts w:eastAsia="Times New Roman"/>
                <w:color w:val="000000"/>
                <w:sz w:val="20"/>
                <w:szCs w:val="20"/>
              </w:rPr>
            </w:pPr>
            <w:r>
              <w:rPr>
                <w:rFonts w:eastAsia="Times New Roman"/>
                <w:color w:val="000000"/>
                <w:sz w:val="20"/>
                <w:szCs w:val="20"/>
              </w:rPr>
              <w:t>0,35</w:t>
            </w:r>
          </w:p>
        </w:tc>
        <w:tc>
          <w:tcPr>
            <w:tcW w:w="810" w:type="dxa"/>
            <w:tcBorders>
              <w:top w:val="single" w:sz="4" w:space="0" w:color="auto"/>
              <w:left w:val="single" w:sz="4" w:space="0" w:color="auto"/>
              <w:bottom w:val="single" w:sz="4" w:space="0" w:color="auto"/>
              <w:right w:val="single" w:sz="4" w:space="0" w:color="auto"/>
            </w:tcBorders>
            <w:noWrap/>
          </w:tcPr>
          <w:p w14:paraId="4C3FE548" w14:textId="77777777" w:rsidR="00133020" w:rsidRDefault="00133020">
            <w:pPr>
              <w:jc w:val="right"/>
              <w:rPr>
                <w:rFonts w:eastAsia="Times New Roman"/>
                <w:color w:val="000000"/>
                <w:sz w:val="20"/>
                <w:szCs w:val="20"/>
              </w:rPr>
            </w:pPr>
            <w:r>
              <w:rPr>
                <w:rFonts w:eastAsia="Times New Roman"/>
                <w:color w:val="000000"/>
                <w:sz w:val="20"/>
                <w:szCs w:val="20"/>
              </w:rPr>
              <w:t>0,24</w:t>
            </w:r>
          </w:p>
        </w:tc>
        <w:tc>
          <w:tcPr>
            <w:tcW w:w="828" w:type="dxa"/>
            <w:tcBorders>
              <w:top w:val="single" w:sz="4" w:space="0" w:color="auto"/>
              <w:left w:val="single" w:sz="4" w:space="0" w:color="auto"/>
              <w:bottom w:val="single" w:sz="4" w:space="0" w:color="auto"/>
              <w:right w:val="single" w:sz="4" w:space="0" w:color="auto"/>
            </w:tcBorders>
            <w:noWrap/>
          </w:tcPr>
          <w:p w14:paraId="4C3FE549" w14:textId="77777777" w:rsidR="00133020" w:rsidRDefault="00133020">
            <w:pPr>
              <w:jc w:val="right"/>
              <w:rPr>
                <w:rFonts w:eastAsia="Times New Roman"/>
                <w:color w:val="000000"/>
                <w:sz w:val="20"/>
                <w:szCs w:val="20"/>
              </w:rPr>
            </w:pPr>
            <w:r>
              <w:rPr>
                <w:rFonts w:eastAsia="Times New Roman"/>
                <w:color w:val="000000"/>
                <w:sz w:val="20"/>
                <w:szCs w:val="20"/>
              </w:rPr>
              <w:t>0,33</w:t>
            </w:r>
          </w:p>
        </w:tc>
      </w:tr>
      <w:tr w:rsidR="00133020" w14:paraId="4C3FE553" w14:textId="77777777" w:rsidTr="00133020">
        <w:trPr>
          <w:trHeight w:val="290"/>
        </w:trPr>
        <w:tc>
          <w:tcPr>
            <w:tcW w:w="1913" w:type="dxa"/>
            <w:tcBorders>
              <w:top w:val="single" w:sz="4" w:space="0" w:color="auto"/>
              <w:left w:val="single" w:sz="4" w:space="0" w:color="auto"/>
              <w:bottom w:val="single" w:sz="4" w:space="0" w:color="auto"/>
              <w:right w:val="single" w:sz="4" w:space="0" w:color="auto"/>
            </w:tcBorders>
            <w:noWrap/>
          </w:tcPr>
          <w:p w14:paraId="4C3FE54B" w14:textId="77777777" w:rsidR="00133020" w:rsidRDefault="00133020">
            <w:pPr>
              <w:jc w:val="left"/>
              <w:rPr>
                <w:rFonts w:eastAsia="Times New Roman"/>
              </w:rPr>
            </w:pPr>
            <w:r>
              <w:rPr>
                <w:rFonts w:eastAsia="Times New Roman"/>
                <w:sz w:val="20"/>
                <w:szCs w:val="20"/>
              </w:rPr>
              <w:t>Francia</w:t>
            </w:r>
          </w:p>
        </w:tc>
        <w:tc>
          <w:tcPr>
            <w:tcW w:w="2227" w:type="dxa"/>
            <w:tcBorders>
              <w:top w:val="single" w:sz="4" w:space="0" w:color="auto"/>
              <w:left w:val="single" w:sz="4" w:space="0" w:color="auto"/>
              <w:bottom w:val="single" w:sz="4" w:space="0" w:color="auto"/>
              <w:right w:val="single" w:sz="4" w:space="0" w:color="auto"/>
            </w:tcBorders>
            <w:noWrap/>
          </w:tcPr>
          <w:p w14:paraId="4C3FE54C" w14:textId="77777777" w:rsidR="00133020" w:rsidRDefault="00133020">
            <w:pPr>
              <w:jc w:val="right"/>
              <w:rPr>
                <w:rFonts w:eastAsia="Times New Roman"/>
                <w:color w:val="000000"/>
                <w:sz w:val="20"/>
                <w:szCs w:val="20"/>
              </w:rPr>
            </w:pPr>
            <w:r>
              <w:rPr>
                <w:rFonts w:eastAsia="Times New Roman"/>
                <w:color w:val="000000"/>
                <w:sz w:val="20"/>
                <w:szCs w:val="20"/>
              </w:rPr>
              <w:t>144 392</w:t>
            </w:r>
          </w:p>
        </w:tc>
        <w:tc>
          <w:tcPr>
            <w:tcW w:w="990" w:type="dxa"/>
            <w:tcBorders>
              <w:top w:val="single" w:sz="4" w:space="0" w:color="auto"/>
              <w:left w:val="single" w:sz="4" w:space="0" w:color="auto"/>
              <w:bottom w:val="single" w:sz="4" w:space="0" w:color="auto"/>
              <w:right w:val="single" w:sz="4" w:space="0" w:color="auto"/>
            </w:tcBorders>
            <w:noWrap/>
          </w:tcPr>
          <w:p w14:paraId="4C3FE54D" w14:textId="77777777" w:rsidR="00133020" w:rsidRDefault="00133020">
            <w:pPr>
              <w:jc w:val="right"/>
              <w:rPr>
                <w:rFonts w:eastAsia="Times New Roman"/>
                <w:color w:val="000000"/>
                <w:sz w:val="20"/>
                <w:szCs w:val="20"/>
              </w:rPr>
            </w:pPr>
            <w:r>
              <w:rPr>
                <w:rFonts w:eastAsia="Times New Roman"/>
                <w:color w:val="000000"/>
                <w:sz w:val="20"/>
                <w:szCs w:val="20"/>
              </w:rPr>
              <w:t>2,31</w:t>
            </w:r>
          </w:p>
        </w:tc>
        <w:tc>
          <w:tcPr>
            <w:tcW w:w="990" w:type="dxa"/>
            <w:tcBorders>
              <w:top w:val="single" w:sz="4" w:space="0" w:color="auto"/>
              <w:left w:val="single" w:sz="4" w:space="0" w:color="auto"/>
              <w:bottom w:val="single" w:sz="4" w:space="0" w:color="auto"/>
              <w:right w:val="single" w:sz="4" w:space="0" w:color="auto"/>
            </w:tcBorders>
            <w:noWrap/>
          </w:tcPr>
          <w:p w14:paraId="4C3FE54E" w14:textId="77777777" w:rsidR="00133020" w:rsidRDefault="00133020">
            <w:pPr>
              <w:jc w:val="right"/>
              <w:rPr>
                <w:rFonts w:eastAsia="Times New Roman"/>
                <w:color w:val="000000"/>
                <w:sz w:val="20"/>
                <w:szCs w:val="20"/>
              </w:rPr>
            </w:pPr>
            <w:r>
              <w:rPr>
                <w:rFonts w:eastAsia="Times New Roman"/>
                <w:color w:val="000000"/>
                <w:sz w:val="20"/>
                <w:szCs w:val="20"/>
              </w:rPr>
              <w:t>2,81</w:t>
            </w:r>
          </w:p>
        </w:tc>
        <w:tc>
          <w:tcPr>
            <w:tcW w:w="990" w:type="dxa"/>
            <w:tcBorders>
              <w:top w:val="single" w:sz="4" w:space="0" w:color="auto"/>
              <w:left w:val="single" w:sz="4" w:space="0" w:color="auto"/>
              <w:bottom w:val="single" w:sz="4" w:space="0" w:color="auto"/>
              <w:right w:val="single" w:sz="4" w:space="0" w:color="auto"/>
            </w:tcBorders>
            <w:noWrap/>
          </w:tcPr>
          <w:p w14:paraId="4C3FE54F" w14:textId="77777777" w:rsidR="00133020" w:rsidRDefault="00133020">
            <w:pPr>
              <w:jc w:val="right"/>
              <w:rPr>
                <w:rFonts w:eastAsia="Times New Roman"/>
                <w:color w:val="000000"/>
                <w:sz w:val="20"/>
                <w:szCs w:val="20"/>
              </w:rPr>
            </w:pPr>
            <w:r>
              <w:rPr>
                <w:rFonts w:eastAsia="Times New Roman"/>
                <w:color w:val="000000"/>
                <w:sz w:val="20"/>
                <w:szCs w:val="20"/>
              </w:rPr>
              <w:t>2,66</w:t>
            </w:r>
          </w:p>
        </w:tc>
        <w:tc>
          <w:tcPr>
            <w:tcW w:w="900" w:type="dxa"/>
            <w:tcBorders>
              <w:top w:val="single" w:sz="4" w:space="0" w:color="auto"/>
              <w:left w:val="single" w:sz="4" w:space="0" w:color="auto"/>
              <w:bottom w:val="single" w:sz="4" w:space="0" w:color="auto"/>
              <w:right w:val="single" w:sz="4" w:space="0" w:color="auto"/>
            </w:tcBorders>
            <w:noWrap/>
          </w:tcPr>
          <w:p w14:paraId="4C3FE550" w14:textId="77777777" w:rsidR="00133020" w:rsidRDefault="00133020">
            <w:pPr>
              <w:jc w:val="right"/>
              <w:rPr>
                <w:rFonts w:eastAsia="Times New Roman"/>
                <w:color w:val="000000"/>
                <w:sz w:val="20"/>
                <w:szCs w:val="20"/>
              </w:rPr>
            </w:pPr>
            <w:r>
              <w:rPr>
                <w:rFonts w:eastAsia="Times New Roman"/>
                <w:color w:val="000000"/>
                <w:sz w:val="20"/>
                <w:szCs w:val="20"/>
              </w:rPr>
              <w:t>3,77</w:t>
            </w:r>
          </w:p>
        </w:tc>
        <w:tc>
          <w:tcPr>
            <w:tcW w:w="810" w:type="dxa"/>
            <w:tcBorders>
              <w:top w:val="single" w:sz="4" w:space="0" w:color="auto"/>
              <w:left w:val="single" w:sz="4" w:space="0" w:color="auto"/>
              <w:bottom w:val="single" w:sz="4" w:space="0" w:color="auto"/>
              <w:right w:val="single" w:sz="4" w:space="0" w:color="auto"/>
            </w:tcBorders>
            <w:noWrap/>
          </w:tcPr>
          <w:p w14:paraId="4C3FE551" w14:textId="77777777" w:rsidR="00133020" w:rsidRDefault="00133020">
            <w:pPr>
              <w:jc w:val="right"/>
              <w:rPr>
                <w:rFonts w:eastAsia="Times New Roman"/>
                <w:color w:val="000000"/>
                <w:sz w:val="20"/>
                <w:szCs w:val="20"/>
              </w:rPr>
            </w:pPr>
            <w:r>
              <w:rPr>
                <w:rFonts w:eastAsia="Times New Roman"/>
                <w:color w:val="000000"/>
                <w:sz w:val="20"/>
                <w:szCs w:val="20"/>
              </w:rPr>
              <w:t>3,83</w:t>
            </w:r>
          </w:p>
        </w:tc>
        <w:tc>
          <w:tcPr>
            <w:tcW w:w="828" w:type="dxa"/>
            <w:tcBorders>
              <w:top w:val="single" w:sz="4" w:space="0" w:color="auto"/>
              <w:left w:val="single" w:sz="4" w:space="0" w:color="auto"/>
              <w:bottom w:val="single" w:sz="4" w:space="0" w:color="auto"/>
              <w:right w:val="single" w:sz="4" w:space="0" w:color="auto"/>
            </w:tcBorders>
            <w:noWrap/>
          </w:tcPr>
          <w:p w14:paraId="4C3FE552" w14:textId="77777777" w:rsidR="00133020" w:rsidRDefault="00133020">
            <w:pPr>
              <w:jc w:val="right"/>
              <w:rPr>
                <w:rFonts w:eastAsia="Times New Roman"/>
                <w:color w:val="000000"/>
                <w:sz w:val="20"/>
                <w:szCs w:val="20"/>
              </w:rPr>
            </w:pPr>
            <w:r>
              <w:rPr>
                <w:rFonts w:eastAsia="Times New Roman"/>
                <w:color w:val="000000"/>
                <w:sz w:val="20"/>
                <w:szCs w:val="20"/>
              </w:rPr>
              <w:t>4,80</w:t>
            </w:r>
          </w:p>
        </w:tc>
      </w:tr>
      <w:tr w:rsidR="00133020" w14:paraId="4C3FE55C" w14:textId="77777777" w:rsidTr="00133020">
        <w:trPr>
          <w:trHeight w:val="290"/>
        </w:trPr>
        <w:tc>
          <w:tcPr>
            <w:tcW w:w="1913" w:type="dxa"/>
            <w:tcBorders>
              <w:top w:val="single" w:sz="4" w:space="0" w:color="auto"/>
              <w:left w:val="single" w:sz="4" w:space="0" w:color="auto"/>
              <w:bottom w:val="single" w:sz="4" w:space="0" w:color="auto"/>
              <w:right w:val="single" w:sz="4" w:space="0" w:color="auto"/>
            </w:tcBorders>
            <w:noWrap/>
          </w:tcPr>
          <w:p w14:paraId="4C3FE554" w14:textId="77777777" w:rsidR="00133020" w:rsidRDefault="00133020">
            <w:pPr>
              <w:jc w:val="left"/>
              <w:rPr>
                <w:rFonts w:eastAsia="Times New Roman"/>
              </w:rPr>
            </w:pPr>
            <w:r>
              <w:rPr>
                <w:rFonts w:eastAsia="Times New Roman"/>
                <w:color w:val="000000"/>
                <w:sz w:val="20"/>
                <w:szCs w:val="20"/>
              </w:rPr>
              <w:t>Grecia</w:t>
            </w:r>
          </w:p>
        </w:tc>
        <w:tc>
          <w:tcPr>
            <w:tcW w:w="2227" w:type="dxa"/>
            <w:tcBorders>
              <w:top w:val="single" w:sz="4" w:space="0" w:color="auto"/>
              <w:left w:val="single" w:sz="4" w:space="0" w:color="auto"/>
              <w:bottom w:val="single" w:sz="4" w:space="0" w:color="auto"/>
              <w:right w:val="single" w:sz="4" w:space="0" w:color="auto"/>
            </w:tcBorders>
            <w:noWrap/>
          </w:tcPr>
          <w:p w14:paraId="4C3FE555" w14:textId="77777777" w:rsidR="00133020" w:rsidRDefault="00133020">
            <w:pPr>
              <w:jc w:val="right"/>
              <w:rPr>
                <w:rFonts w:eastAsia="Times New Roman"/>
                <w:color w:val="000000"/>
                <w:sz w:val="20"/>
                <w:szCs w:val="20"/>
              </w:rPr>
            </w:pPr>
            <w:r>
              <w:rPr>
                <w:rFonts w:eastAsia="Times New Roman"/>
                <w:color w:val="000000"/>
                <w:sz w:val="20"/>
                <w:szCs w:val="20"/>
              </w:rPr>
              <w:t>3 839</w:t>
            </w:r>
          </w:p>
        </w:tc>
        <w:tc>
          <w:tcPr>
            <w:tcW w:w="990" w:type="dxa"/>
            <w:tcBorders>
              <w:top w:val="single" w:sz="4" w:space="0" w:color="auto"/>
              <w:left w:val="single" w:sz="4" w:space="0" w:color="auto"/>
              <w:bottom w:val="single" w:sz="4" w:space="0" w:color="auto"/>
              <w:right w:val="single" w:sz="4" w:space="0" w:color="auto"/>
            </w:tcBorders>
            <w:noWrap/>
          </w:tcPr>
          <w:p w14:paraId="4C3FE556" w14:textId="77777777" w:rsidR="00133020" w:rsidRDefault="00133020">
            <w:pPr>
              <w:jc w:val="right"/>
              <w:rPr>
                <w:rFonts w:eastAsia="Times New Roman"/>
                <w:color w:val="000000"/>
                <w:sz w:val="20"/>
                <w:szCs w:val="20"/>
              </w:rPr>
            </w:pPr>
            <w:r>
              <w:rPr>
                <w:rFonts w:eastAsia="Times New Roman"/>
                <w:color w:val="000000"/>
                <w:sz w:val="20"/>
                <w:szCs w:val="20"/>
              </w:rPr>
              <w:t>0,08</w:t>
            </w:r>
          </w:p>
        </w:tc>
        <w:tc>
          <w:tcPr>
            <w:tcW w:w="990" w:type="dxa"/>
            <w:tcBorders>
              <w:top w:val="single" w:sz="4" w:space="0" w:color="auto"/>
              <w:left w:val="single" w:sz="4" w:space="0" w:color="auto"/>
              <w:bottom w:val="single" w:sz="4" w:space="0" w:color="auto"/>
              <w:right w:val="single" w:sz="4" w:space="0" w:color="auto"/>
            </w:tcBorders>
            <w:noWrap/>
          </w:tcPr>
          <w:p w14:paraId="4C3FE557" w14:textId="77777777" w:rsidR="00133020" w:rsidRDefault="00133020">
            <w:pPr>
              <w:jc w:val="right"/>
              <w:rPr>
                <w:rFonts w:eastAsia="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noWrap/>
          </w:tcPr>
          <w:p w14:paraId="4C3FE558" w14:textId="77777777" w:rsidR="00133020" w:rsidRDefault="00133020">
            <w:pPr>
              <w:jc w:val="left"/>
              <w:rPr>
                <w:rFonts w:eastAsia="Times New Roman"/>
                <w:sz w:val="20"/>
                <w:szCs w:val="20"/>
              </w:rPr>
            </w:pPr>
          </w:p>
        </w:tc>
        <w:tc>
          <w:tcPr>
            <w:tcW w:w="900" w:type="dxa"/>
            <w:tcBorders>
              <w:top w:val="single" w:sz="4" w:space="0" w:color="auto"/>
              <w:left w:val="single" w:sz="4" w:space="0" w:color="auto"/>
              <w:bottom w:val="single" w:sz="4" w:space="0" w:color="auto"/>
              <w:right w:val="single" w:sz="4" w:space="0" w:color="auto"/>
            </w:tcBorders>
            <w:noWrap/>
          </w:tcPr>
          <w:p w14:paraId="4C3FE559" w14:textId="77777777" w:rsidR="00133020" w:rsidRDefault="00133020">
            <w:pPr>
              <w:jc w:val="left"/>
              <w:rPr>
                <w:rFonts w:eastAsia="Times New Roman"/>
                <w:sz w:val="20"/>
                <w:szCs w:val="20"/>
              </w:rPr>
            </w:pPr>
          </w:p>
        </w:tc>
        <w:tc>
          <w:tcPr>
            <w:tcW w:w="810" w:type="dxa"/>
            <w:tcBorders>
              <w:top w:val="single" w:sz="4" w:space="0" w:color="auto"/>
              <w:left w:val="single" w:sz="4" w:space="0" w:color="auto"/>
              <w:bottom w:val="single" w:sz="4" w:space="0" w:color="auto"/>
              <w:right w:val="single" w:sz="4" w:space="0" w:color="auto"/>
            </w:tcBorders>
            <w:noWrap/>
          </w:tcPr>
          <w:p w14:paraId="4C3FE55A" w14:textId="77777777" w:rsidR="00133020" w:rsidRDefault="00133020">
            <w:pPr>
              <w:jc w:val="left"/>
              <w:rPr>
                <w:rFonts w:eastAsia="Times New Roman"/>
                <w:sz w:val="20"/>
                <w:szCs w:val="20"/>
              </w:rPr>
            </w:pPr>
          </w:p>
        </w:tc>
        <w:tc>
          <w:tcPr>
            <w:tcW w:w="828" w:type="dxa"/>
            <w:tcBorders>
              <w:top w:val="single" w:sz="4" w:space="0" w:color="auto"/>
              <w:left w:val="single" w:sz="4" w:space="0" w:color="auto"/>
              <w:bottom w:val="single" w:sz="4" w:space="0" w:color="auto"/>
              <w:right w:val="single" w:sz="4" w:space="0" w:color="auto"/>
            </w:tcBorders>
            <w:noWrap/>
          </w:tcPr>
          <w:p w14:paraId="4C3FE55B" w14:textId="77777777" w:rsidR="00133020" w:rsidRDefault="00133020">
            <w:pPr>
              <w:jc w:val="left"/>
              <w:rPr>
                <w:rFonts w:eastAsia="Times New Roman"/>
                <w:sz w:val="20"/>
                <w:szCs w:val="20"/>
              </w:rPr>
            </w:pPr>
          </w:p>
        </w:tc>
      </w:tr>
      <w:tr w:rsidR="00133020" w14:paraId="4C3FE565" w14:textId="77777777" w:rsidTr="00133020">
        <w:trPr>
          <w:trHeight w:val="290"/>
        </w:trPr>
        <w:tc>
          <w:tcPr>
            <w:tcW w:w="1913" w:type="dxa"/>
            <w:tcBorders>
              <w:top w:val="single" w:sz="4" w:space="0" w:color="auto"/>
              <w:left w:val="single" w:sz="4" w:space="0" w:color="auto"/>
              <w:bottom w:val="single" w:sz="4" w:space="0" w:color="auto"/>
              <w:right w:val="single" w:sz="4" w:space="0" w:color="auto"/>
            </w:tcBorders>
            <w:noWrap/>
          </w:tcPr>
          <w:p w14:paraId="4C3FE55D" w14:textId="77777777" w:rsidR="00133020" w:rsidRDefault="00133020">
            <w:pPr>
              <w:jc w:val="left"/>
              <w:rPr>
                <w:rFonts w:eastAsia="Times New Roman"/>
              </w:rPr>
            </w:pPr>
            <w:proofErr w:type="spellStart"/>
            <w:r>
              <w:rPr>
                <w:rFonts w:eastAsia="Times New Roman"/>
                <w:color w:val="000000"/>
                <w:sz w:val="20"/>
                <w:szCs w:val="20"/>
              </w:rPr>
              <w:t>Hungría</w:t>
            </w:r>
            <w:proofErr w:type="spellEnd"/>
          </w:p>
        </w:tc>
        <w:tc>
          <w:tcPr>
            <w:tcW w:w="2227" w:type="dxa"/>
            <w:tcBorders>
              <w:top w:val="single" w:sz="4" w:space="0" w:color="auto"/>
              <w:left w:val="single" w:sz="4" w:space="0" w:color="auto"/>
              <w:bottom w:val="single" w:sz="4" w:space="0" w:color="auto"/>
              <w:right w:val="single" w:sz="4" w:space="0" w:color="auto"/>
            </w:tcBorders>
            <w:noWrap/>
          </w:tcPr>
          <w:p w14:paraId="4C3FE55E" w14:textId="77777777" w:rsidR="00133020" w:rsidRDefault="00133020">
            <w:pPr>
              <w:jc w:val="right"/>
              <w:rPr>
                <w:rFonts w:eastAsia="Times New Roman"/>
                <w:color w:val="000000"/>
                <w:sz w:val="20"/>
                <w:szCs w:val="20"/>
              </w:rPr>
            </w:pPr>
            <w:r>
              <w:rPr>
                <w:rFonts w:eastAsia="Times New Roman"/>
                <w:color w:val="000000"/>
                <w:sz w:val="20"/>
                <w:szCs w:val="20"/>
              </w:rPr>
              <w:t>31</w:t>
            </w:r>
          </w:p>
        </w:tc>
        <w:tc>
          <w:tcPr>
            <w:tcW w:w="990" w:type="dxa"/>
            <w:tcBorders>
              <w:top w:val="single" w:sz="4" w:space="0" w:color="auto"/>
              <w:left w:val="single" w:sz="4" w:space="0" w:color="auto"/>
              <w:bottom w:val="single" w:sz="4" w:space="0" w:color="auto"/>
              <w:right w:val="single" w:sz="4" w:space="0" w:color="auto"/>
            </w:tcBorders>
            <w:noWrap/>
          </w:tcPr>
          <w:p w14:paraId="4C3FE55F" w14:textId="77777777" w:rsidR="00133020" w:rsidRDefault="00133020">
            <w:pPr>
              <w:ind w:right="1000"/>
              <w:rPr>
                <w:rFonts w:eastAsia="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noWrap/>
          </w:tcPr>
          <w:p w14:paraId="4C3FE560" w14:textId="77777777" w:rsidR="00133020" w:rsidRDefault="00133020">
            <w:pPr>
              <w:jc w:val="right"/>
              <w:rPr>
                <w:rFonts w:eastAsia="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noWrap/>
          </w:tcPr>
          <w:p w14:paraId="4C3FE561" w14:textId="77777777" w:rsidR="00133020" w:rsidRDefault="00133020">
            <w:pPr>
              <w:jc w:val="left"/>
              <w:rPr>
                <w:rFonts w:eastAsia="Times New Roman"/>
                <w:sz w:val="20"/>
                <w:szCs w:val="20"/>
              </w:rPr>
            </w:pPr>
          </w:p>
        </w:tc>
        <w:tc>
          <w:tcPr>
            <w:tcW w:w="900" w:type="dxa"/>
            <w:tcBorders>
              <w:top w:val="single" w:sz="4" w:space="0" w:color="auto"/>
              <w:left w:val="single" w:sz="4" w:space="0" w:color="auto"/>
              <w:bottom w:val="single" w:sz="4" w:space="0" w:color="auto"/>
              <w:right w:val="single" w:sz="4" w:space="0" w:color="auto"/>
            </w:tcBorders>
            <w:noWrap/>
          </w:tcPr>
          <w:p w14:paraId="4C3FE562" w14:textId="77777777" w:rsidR="00133020" w:rsidRDefault="00133020">
            <w:pPr>
              <w:jc w:val="left"/>
              <w:rPr>
                <w:rFonts w:eastAsia="Times New Roman"/>
                <w:sz w:val="20"/>
                <w:szCs w:val="20"/>
              </w:rPr>
            </w:pPr>
          </w:p>
        </w:tc>
        <w:tc>
          <w:tcPr>
            <w:tcW w:w="810" w:type="dxa"/>
            <w:tcBorders>
              <w:top w:val="single" w:sz="4" w:space="0" w:color="auto"/>
              <w:left w:val="single" w:sz="4" w:space="0" w:color="auto"/>
              <w:bottom w:val="single" w:sz="4" w:space="0" w:color="auto"/>
              <w:right w:val="single" w:sz="4" w:space="0" w:color="auto"/>
            </w:tcBorders>
            <w:noWrap/>
          </w:tcPr>
          <w:p w14:paraId="4C3FE563" w14:textId="77777777" w:rsidR="00133020" w:rsidRDefault="00133020">
            <w:pPr>
              <w:jc w:val="right"/>
              <w:rPr>
                <w:rFonts w:eastAsia="Times New Roman"/>
                <w:color w:val="000000"/>
                <w:sz w:val="20"/>
                <w:szCs w:val="20"/>
              </w:rPr>
            </w:pPr>
            <w:r>
              <w:rPr>
                <w:rFonts w:eastAsia="Times New Roman"/>
                <w:color w:val="000000"/>
                <w:sz w:val="20"/>
                <w:szCs w:val="20"/>
              </w:rPr>
              <w:t>0,97</w:t>
            </w:r>
          </w:p>
        </w:tc>
        <w:tc>
          <w:tcPr>
            <w:tcW w:w="828" w:type="dxa"/>
            <w:tcBorders>
              <w:top w:val="single" w:sz="4" w:space="0" w:color="auto"/>
              <w:left w:val="single" w:sz="4" w:space="0" w:color="auto"/>
              <w:bottom w:val="single" w:sz="4" w:space="0" w:color="auto"/>
              <w:right w:val="single" w:sz="4" w:space="0" w:color="auto"/>
            </w:tcBorders>
            <w:noWrap/>
          </w:tcPr>
          <w:p w14:paraId="4C3FE564" w14:textId="77777777" w:rsidR="00133020" w:rsidRDefault="00133020">
            <w:pPr>
              <w:jc w:val="right"/>
              <w:rPr>
                <w:rFonts w:eastAsia="Times New Roman"/>
                <w:color w:val="000000"/>
                <w:sz w:val="20"/>
                <w:szCs w:val="20"/>
              </w:rPr>
            </w:pPr>
            <w:r>
              <w:rPr>
                <w:rFonts w:eastAsia="Times New Roman"/>
                <w:color w:val="000000"/>
                <w:sz w:val="20"/>
                <w:szCs w:val="20"/>
              </w:rPr>
              <w:t>2,81</w:t>
            </w:r>
          </w:p>
        </w:tc>
      </w:tr>
      <w:tr w:rsidR="00133020" w14:paraId="4C3FE56E" w14:textId="77777777" w:rsidTr="00133020">
        <w:trPr>
          <w:trHeight w:val="290"/>
        </w:trPr>
        <w:tc>
          <w:tcPr>
            <w:tcW w:w="1913" w:type="dxa"/>
            <w:tcBorders>
              <w:top w:val="single" w:sz="4" w:space="0" w:color="auto"/>
              <w:left w:val="single" w:sz="4" w:space="0" w:color="auto"/>
              <w:bottom w:val="single" w:sz="4" w:space="0" w:color="auto"/>
              <w:right w:val="single" w:sz="4" w:space="0" w:color="auto"/>
            </w:tcBorders>
            <w:noWrap/>
          </w:tcPr>
          <w:p w14:paraId="4C3FE566" w14:textId="77777777" w:rsidR="00133020" w:rsidRPr="00133020" w:rsidRDefault="00133020">
            <w:pPr>
              <w:jc w:val="left"/>
              <w:rPr>
                <w:rFonts w:eastAsia="Times New Roman"/>
              </w:rPr>
            </w:pPr>
            <w:r>
              <w:rPr>
                <w:rFonts w:eastAsia="Times New Roman"/>
                <w:color w:val="000000"/>
                <w:sz w:val="20"/>
                <w:szCs w:val="20"/>
              </w:rPr>
              <w:t>Italia</w:t>
            </w:r>
          </w:p>
        </w:tc>
        <w:tc>
          <w:tcPr>
            <w:tcW w:w="2227" w:type="dxa"/>
            <w:tcBorders>
              <w:top w:val="single" w:sz="4" w:space="0" w:color="auto"/>
              <w:left w:val="single" w:sz="4" w:space="0" w:color="auto"/>
              <w:bottom w:val="single" w:sz="4" w:space="0" w:color="auto"/>
              <w:right w:val="single" w:sz="4" w:space="0" w:color="auto"/>
            </w:tcBorders>
            <w:noWrap/>
          </w:tcPr>
          <w:p w14:paraId="4C3FE567" w14:textId="77777777" w:rsidR="00133020" w:rsidRDefault="00133020">
            <w:pPr>
              <w:jc w:val="right"/>
              <w:rPr>
                <w:rFonts w:eastAsia="Times New Roman"/>
                <w:color w:val="000000"/>
                <w:sz w:val="20"/>
                <w:szCs w:val="20"/>
              </w:rPr>
            </w:pPr>
            <w:r>
              <w:rPr>
                <w:rFonts w:eastAsia="Times New Roman"/>
                <w:color w:val="000000"/>
                <w:sz w:val="20"/>
                <w:szCs w:val="20"/>
              </w:rPr>
              <w:t>27 314</w:t>
            </w:r>
          </w:p>
        </w:tc>
        <w:tc>
          <w:tcPr>
            <w:tcW w:w="990" w:type="dxa"/>
            <w:tcBorders>
              <w:top w:val="single" w:sz="4" w:space="0" w:color="auto"/>
              <w:left w:val="single" w:sz="4" w:space="0" w:color="auto"/>
              <w:bottom w:val="single" w:sz="4" w:space="0" w:color="auto"/>
              <w:right w:val="single" w:sz="4" w:space="0" w:color="auto"/>
            </w:tcBorders>
            <w:noWrap/>
          </w:tcPr>
          <w:p w14:paraId="4C3FE568" w14:textId="77777777" w:rsidR="00133020" w:rsidRDefault="00133020">
            <w:pPr>
              <w:jc w:val="right"/>
              <w:rPr>
                <w:rFonts w:eastAsia="Times New Roman"/>
                <w:color w:val="000000"/>
                <w:sz w:val="20"/>
                <w:szCs w:val="20"/>
              </w:rPr>
            </w:pPr>
            <w:r>
              <w:rPr>
                <w:rFonts w:eastAsia="Times New Roman"/>
                <w:color w:val="000000"/>
                <w:sz w:val="20"/>
                <w:szCs w:val="20"/>
              </w:rPr>
              <w:t>1,49</w:t>
            </w:r>
          </w:p>
        </w:tc>
        <w:tc>
          <w:tcPr>
            <w:tcW w:w="990" w:type="dxa"/>
            <w:tcBorders>
              <w:top w:val="single" w:sz="4" w:space="0" w:color="auto"/>
              <w:left w:val="single" w:sz="4" w:space="0" w:color="auto"/>
              <w:bottom w:val="single" w:sz="4" w:space="0" w:color="auto"/>
              <w:right w:val="single" w:sz="4" w:space="0" w:color="auto"/>
            </w:tcBorders>
            <w:noWrap/>
          </w:tcPr>
          <w:p w14:paraId="4C3FE569" w14:textId="77777777" w:rsidR="00133020" w:rsidRDefault="00133020">
            <w:pPr>
              <w:jc w:val="right"/>
              <w:rPr>
                <w:rFonts w:eastAsia="Times New Roman"/>
                <w:color w:val="000000"/>
                <w:sz w:val="20"/>
                <w:szCs w:val="20"/>
              </w:rPr>
            </w:pPr>
            <w:r>
              <w:rPr>
                <w:rFonts w:eastAsia="Times New Roman"/>
                <w:color w:val="000000"/>
                <w:sz w:val="20"/>
                <w:szCs w:val="20"/>
              </w:rPr>
              <w:t>1,61</w:t>
            </w:r>
          </w:p>
        </w:tc>
        <w:tc>
          <w:tcPr>
            <w:tcW w:w="990" w:type="dxa"/>
            <w:tcBorders>
              <w:top w:val="single" w:sz="4" w:space="0" w:color="auto"/>
              <w:left w:val="single" w:sz="4" w:space="0" w:color="auto"/>
              <w:bottom w:val="single" w:sz="4" w:space="0" w:color="auto"/>
              <w:right w:val="single" w:sz="4" w:space="0" w:color="auto"/>
            </w:tcBorders>
            <w:noWrap/>
          </w:tcPr>
          <w:p w14:paraId="4C3FE56A" w14:textId="77777777" w:rsidR="00133020" w:rsidRDefault="00133020">
            <w:pPr>
              <w:jc w:val="right"/>
              <w:rPr>
                <w:rFonts w:eastAsia="Times New Roman"/>
                <w:color w:val="000000"/>
                <w:sz w:val="20"/>
                <w:szCs w:val="20"/>
              </w:rPr>
            </w:pPr>
            <w:r>
              <w:rPr>
                <w:rFonts w:eastAsia="Times New Roman"/>
                <w:color w:val="000000"/>
                <w:sz w:val="20"/>
                <w:szCs w:val="20"/>
              </w:rPr>
              <w:t>2,80</w:t>
            </w:r>
          </w:p>
        </w:tc>
        <w:tc>
          <w:tcPr>
            <w:tcW w:w="900" w:type="dxa"/>
            <w:tcBorders>
              <w:top w:val="single" w:sz="4" w:space="0" w:color="auto"/>
              <w:left w:val="single" w:sz="4" w:space="0" w:color="auto"/>
              <w:bottom w:val="single" w:sz="4" w:space="0" w:color="auto"/>
              <w:right w:val="single" w:sz="4" w:space="0" w:color="auto"/>
            </w:tcBorders>
            <w:noWrap/>
          </w:tcPr>
          <w:p w14:paraId="4C3FE56B" w14:textId="77777777" w:rsidR="00133020" w:rsidRDefault="00133020">
            <w:pPr>
              <w:jc w:val="right"/>
              <w:rPr>
                <w:rFonts w:eastAsia="Times New Roman"/>
                <w:color w:val="000000"/>
                <w:sz w:val="20"/>
                <w:szCs w:val="20"/>
              </w:rPr>
            </w:pPr>
          </w:p>
        </w:tc>
        <w:tc>
          <w:tcPr>
            <w:tcW w:w="810" w:type="dxa"/>
            <w:tcBorders>
              <w:top w:val="single" w:sz="4" w:space="0" w:color="auto"/>
              <w:left w:val="single" w:sz="4" w:space="0" w:color="auto"/>
              <w:bottom w:val="single" w:sz="4" w:space="0" w:color="auto"/>
              <w:right w:val="single" w:sz="4" w:space="0" w:color="auto"/>
            </w:tcBorders>
            <w:noWrap/>
          </w:tcPr>
          <w:p w14:paraId="4C3FE56C" w14:textId="77777777" w:rsidR="00133020" w:rsidRDefault="00133020">
            <w:pPr>
              <w:jc w:val="left"/>
              <w:rPr>
                <w:rFonts w:eastAsia="Times New Roman"/>
                <w:sz w:val="20"/>
                <w:szCs w:val="20"/>
              </w:rPr>
            </w:pPr>
          </w:p>
        </w:tc>
        <w:tc>
          <w:tcPr>
            <w:tcW w:w="828" w:type="dxa"/>
            <w:tcBorders>
              <w:top w:val="single" w:sz="4" w:space="0" w:color="auto"/>
              <w:left w:val="single" w:sz="4" w:space="0" w:color="auto"/>
              <w:bottom w:val="single" w:sz="4" w:space="0" w:color="auto"/>
              <w:right w:val="single" w:sz="4" w:space="0" w:color="auto"/>
            </w:tcBorders>
            <w:noWrap/>
          </w:tcPr>
          <w:p w14:paraId="4C3FE56D" w14:textId="77777777" w:rsidR="00133020" w:rsidRDefault="00133020">
            <w:pPr>
              <w:jc w:val="left"/>
              <w:rPr>
                <w:rFonts w:eastAsia="Times New Roman"/>
                <w:sz w:val="20"/>
                <w:szCs w:val="20"/>
              </w:rPr>
            </w:pPr>
          </w:p>
        </w:tc>
      </w:tr>
      <w:tr w:rsidR="00133020" w14:paraId="4C3FE577" w14:textId="77777777" w:rsidTr="00133020">
        <w:trPr>
          <w:trHeight w:val="290"/>
        </w:trPr>
        <w:tc>
          <w:tcPr>
            <w:tcW w:w="1913" w:type="dxa"/>
            <w:tcBorders>
              <w:top w:val="single" w:sz="4" w:space="0" w:color="auto"/>
              <w:left w:val="single" w:sz="4" w:space="0" w:color="auto"/>
              <w:bottom w:val="single" w:sz="4" w:space="0" w:color="auto"/>
              <w:right w:val="single" w:sz="4" w:space="0" w:color="auto"/>
            </w:tcBorders>
            <w:noWrap/>
          </w:tcPr>
          <w:p w14:paraId="4C3FE56F" w14:textId="77777777" w:rsidR="00133020" w:rsidRDefault="00133020">
            <w:pPr>
              <w:jc w:val="left"/>
              <w:rPr>
                <w:rFonts w:eastAsia="Times New Roman"/>
              </w:rPr>
            </w:pPr>
            <w:proofErr w:type="spellStart"/>
            <w:r>
              <w:rPr>
                <w:rFonts w:eastAsia="Times New Roman"/>
                <w:color w:val="000000"/>
                <w:sz w:val="20"/>
                <w:szCs w:val="20"/>
              </w:rPr>
              <w:t>Japón</w:t>
            </w:r>
            <w:proofErr w:type="spellEnd"/>
          </w:p>
        </w:tc>
        <w:tc>
          <w:tcPr>
            <w:tcW w:w="2227" w:type="dxa"/>
            <w:tcBorders>
              <w:top w:val="single" w:sz="4" w:space="0" w:color="auto"/>
              <w:left w:val="single" w:sz="4" w:space="0" w:color="auto"/>
              <w:bottom w:val="single" w:sz="4" w:space="0" w:color="auto"/>
              <w:right w:val="single" w:sz="4" w:space="0" w:color="auto"/>
            </w:tcBorders>
            <w:noWrap/>
          </w:tcPr>
          <w:p w14:paraId="4C3FE570" w14:textId="77777777" w:rsidR="00133020" w:rsidRDefault="00133020">
            <w:pPr>
              <w:jc w:val="right"/>
              <w:rPr>
                <w:rFonts w:eastAsia="Times New Roman"/>
                <w:color w:val="000000"/>
                <w:sz w:val="20"/>
                <w:szCs w:val="20"/>
              </w:rPr>
            </w:pPr>
            <w:r>
              <w:rPr>
                <w:rFonts w:eastAsia="Times New Roman"/>
                <w:color w:val="000000"/>
                <w:sz w:val="20"/>
                <w:szCs w:val="20"/>
              </w:rPr>
              <w:t>1 239 208</w:t>
            </w:r>
          </w:p>
        </w:tc>
        <w:tc>
          <w:tcPr>
            <w:tcW w:w="990" w:type="dxa"/>
            <w:tcBorders>
              <w:top w:val="single" w:sz="4" w:space="0" w:color="auto"/>
              <w:left w:val="single" w:sz="4" w:space="0" w:color="auto"/>
              <w:bottom w:val="single" w:sz="4" w:space="0" w:color="auto"/>
              <w:right w:val="single" w:sz="4" w:space="0" w:color="auto"/>
            </w:tcBorders>
            <w:noWrap/>
          </w:tcPr>
          <w:p w14:paraId="4C3FE571" w14:textId="77777777" w:rsidR="00133020" w:rsidRDefault="00133020">
            <w:pPr>
              <w:jc w:val="right"/>
              <w:rPr>
                <w:rFonts w:eastAsia="Times New Roman"/>
                <w:color w:val="000000"/>
                <w:sz w:val="20"/>
                <w:szCs w:val="20"/>
              </w:rPr>
            </w:pPr>
            <w:r>
              <w:rPr>
                <w:rFonts w:eastAsia="Times New Roman"/>
                <w:color w:val="000000"/>
                <w:sz w:val="20"/>
                <w:szCs w:val="20"/>
              </w:rPr>
              <w:t>1,50</w:t>
            </w:r>
          </w:p>
        </w:tc>
        <w:tc>
          <w:tcPr>
            <w:tcW w:w="990" w:type="dxa"/>
            <w:tcBorders>
              <w:top w:val="single" w:sz="4" w:space="0" w:color="auto"/>
              <w:left w:val="single" w:sz="4" w:space="0" w:color="auto"/>
              <w:bottom w:val="single" w:sz="4" w:space="0" w:color="auto"/>
              <w:right w:val="single" w:sz="4" w:space="0" w:color="auto"/>
            </w:tcBorders>
            <w:noWrap/>
          </w:tcPr>
          <w:p w14:paraId="4C3FE572" w14:textId="77777777" w:rsidR="00133020" w:rsidRDefault="00133020">
            <w:pPr>
              <w:jc w:val="right"/>
              <w:rPr>
                <w:rFonts w:eastAsia="Times New Roman"/>
                <w:color w:val="000000"/>
                <w:sz w:val="20"/>
                <w:szCs w:val="20"/>
              </w:rPr>
            </w:pPr>
            <w:r>
              <w:rPr>
                <w:rFonts w:eastAsia="Times New Roman"/>
                <w:color w:val="000000"/>
                <w:sz w:val="20"/>
                <w:szCs w:val="20"/>
              </w:rPr>
              <w:t>0,56</w:t>
            </w:r>
          </w:p>
        </w:tc>
        <w:tc>
          <w:tcPr>
            <w:tcW w:w="990" w:type="dxa"/>
            <w:tcBorders>
              <w:top w:val="single" w:sz="4" w:space="0" w:color="auto"/>
              <w:left w:val="single" w:sz="4" w:space="0" w:color="auto"/>
              <w:bottom w:val="single" w:sz="4" w:space="0" w:color="auto"/>
              <w:right w:val="single" w:sz="4" w:space="0" w:color="auto"/>
            </w:tcBorders>
            <w:noWrap/>
          </w:tcPr>
          <w:p w14:paraId="4C3FE573" w14:textId="77777777" w:rsidR="00133020" w:rsidRDefault="00133020">
            <w:pPr>
              <w:jc w:val="right"/>
              <w:rPr>
                <w:rFonts w:eastAsia="Times New Roman"/>
                <w:color w:val="000000"/>
                <w:sz w:val="20"/>
                <w:szCs w:val="20"/>
              </w:rPr>
            </w:pPr>
            <w:r>
              <w:rPr>
                <w:rFonts w:eastAsia="Times New Roman"/>
                <w:color w:val="000000"/>
                <w:sz w:val="20"/>
                <w:szCs w:val="20"/>
              </w:rPr>
              <w:t>0,35</w:t>
            </w:r>
          </w:p>
        </w:tc>
        <w:tc>
          <w:tcPr>
            <w:tcW w:w="900" w:type="dxa"/>
            <w:tcBorders>
              <w:top w:val="single" w:sz="4" w:space="0" w:color="auto"/>
              <w:left w:val="single" w:sz="4" w:space="0" w:color="auto"/>
              <w:bottom w:val="single" w:sz="4" w:space="0" w:color="auto"/>
              <w:right w:val="single" w:sz="4" w:space="0" w:color="auto"/>
            </w:tcBorders>
            <w:noWrap/>
          </w:tcPr>
          <w:p w14:paraId="4C3FE574" w14:textId="77777777" w:rsidR="00133020" w:rsidRDefault="00133020">
            <w:pPr>
              <w:jc w:val="right"/>
              <w:rPr>
                <w:rFonts w:eastAsia="Times New Roman"/>
                <w:color w:val="000000"/>
                <w:sz w:val="20"/>
                <w:szCs w:val="20"/>
              </w:rPr>
            </w:pPr>
            <w:r>
              <w:rPr>
                <w:rFonts w:eastAsia="Times New Roman"/>
                <w:color w:val="000000"/>
                <w:sz w:val="20"/>
                <w:szCs w:val="20"/>
              </w:rPr>
              <w:t>0,50</w:t>
            </w:r>
          </w:p>
        </w:tc>
        <w:tc>
          <w:tcPr>
            <w:tcW w:w="810" w:type="dxa"/>
            <w:tcBorders>
              <w:top w:val="single" w:sz="4" w:space="0" w:color="auto"/>
              <w:left w:val="single" w:sz="4" w:space="0" w:color="auto"/>
              <w:bottom w:val="single" w:sz="4" w:space="0" w:color="auto"/>
              <w:right w:val="single" w:sz="4" w:space="0" w:color="auto"/>
            </w:tcBorders>
            <w:noWrap/>
          </w:tcPr>
          <w:p w14:paraId="4C3FE575" w14:textId="77777777" w:rsidR="00133020" w:rsidRDefault="00133020">
            <w:pPr>
              <w:jc w:val="right"/>
              <w:rPr>
                <w:rFonts w:eastAsia="Times New Roman"/>
                <w:color w:val="000000"/>
                <w:sz w:val="20"/>
                <w:szCs w:val="20"/>
              </w:rPr>
            </w:pPr>
          </w:p>
        </w:tc>
        <w:tc>
          <w:tcPr>
            <w:tcW w:w="828" w:type="dxa"/>
            <w:tcBorders>
              <w:top w:val="single" w:sz="4" w:space="0" w:color="auto"/>
              <w:left w:val="single" w:sz="4" w:space="0" w:color="auto"/>
              <w:bottom w:val="single" w:sz="4" w:space="0" w:color="auto"/>
              <w:right w:val="single" w:sz="4" w:space="0" w:color="auto"/>
            </w:tcBorders>
            <w:noWrap/>
          </w:tcPr>
          <w:p w14:paraId="4C3FE576" w14:textId="77777777" w:rsidR="00133020" w:rsidRDefault="00133020">
            <w:pPr>
              <w:jc w:val="left"/>
              <w:rPr>
                <w:rFonts w:eastAsia="Times New Roman"/>
                <w:sz w:val="20"/>
                <w:szCs w:val="20"/>
              </w:rPr>
            </w:pPr>
          </w:p>
        </w:tc>
      </w:tr>
      <w:tr w:rsidR="00133020" w14:paraId="4C3FE580" w14:textId="77777777" w:rsidTr="00133020">
        <w:trPr>
          <w:trHeight w:val="290"/>
        </w:trPr>
        <w:tc>
          <w:tcPr>
            <w:tcW w:w="1913" w:type="dxa"/>
            <w:tcBorders>
              <w:top w:val="single" w:sz="4" w:space="0" w:color="auto"/>
              <w:left w:val="single" w:sz="4" w:space="0" w:color="auto"/>
              <w:bottom w:val="single" w:sz="4" w:space="0" w:color="auto"/>
              <w:right w:val="single" w:sz="4" w:space="0" w:color="auto"/>
            </w:tcBorders>
            <w:noWrap/>
          </w:tcPr>
          <w:p w14:paraId="4C3FE578" w14:textId="77777777" w:rsidR="00133020" w:rsidRDefault="00133020">
            <w:pPr>
              <w:jc w:val="left"/>
              <w:rPr>
                <w:rFonts w:eastAsia="Times New Roman"/>
              </w:rPr>
            </w:pPr>
            <w:proofErr w:type="spellStart"/>
            <w:r>
              <w:rPr>
                <w:rFonts w:eastAsia="Times New Roman"/>
                <w:color w:val="000000"/>
                <w:sz w:val="20"/>
                <w:szCs w:val="20"/>
              </w:rPr>
              <w:t>Letonia</w:t>
            </w:r>
            <w:proofErr w:type="spellEnd"/>
          </w:p>
        </w:tc>
        <w:tc>
          <w:tcPr>
            <w:tcW w:w="2227" w:type="dxa"/>
            <w:tcBorders>
              <w:top w:val="single" w:sz="4" w:space="0" w:color="auto"/>
              <w:left w:val="single" w:sz="4" w:space="0" w:color="auto"/>
              <w:bottom w:val="single" w:sz="4" w:space="0" w:color="auto"/>
              <w:right w:val="single" w:sz="4" w:space="0" w:color="auto"/>
            </w:tcBorders>
            <w:noWrap/>
          </w:tcPr>
          <w:p w14:paraId="4C3FE579" w14:textId="77777777" w:rsidR="00133020" w:rsidRDefault="00133020">
            <w:pPr>
              <w:jc w:val="right"/>
              <w:rPr>
                <w:rFonts w:eastAsia="Times New Roman"/>
                <w:color w:val="000000"/>
                <w:sz w:val="20"/>
                <w:szCs w:val="20"/>
              </w:rPr>
            </w:pPr>
            <w:r>
              <w:rPr>
                <w:rFonts w:eastAsia="Times New Roman"/>
                <w:color w:val="000000"/>
                <w:sz w:val="20"/>
                <w:szCs w:val="20"/>
              </w:rPr>
              <w:t>54</w:t>
            </w:r>
          </w:p>
        </w:tc>
        <w:tc>
          <w:tcPr>
            <w:tcW w:w="990" w:type="dxa"/>
            <w:tcBorders>
              <w:top w:val="single" w:sz="4" w:space="0" w:color="auto"/>
              <w:left w:val="single" w:sz="4" w:space="0" w:color="auto"/>
              <w:bottom w:val="single" w:sz="4" w:space="0" w:color="auto"/>
              <w:right w:val="single" w:sz="4" w:space="0" w:color="auto"/>
            </w:tcBorders>
            <w:noWrap/>
          </w:tcPr>
          <w:p w14:paraId="4C3FE57A" w14:textId="77777777" w:rsidR="00133020" w:rsidRDefault="00133020">
            <w:pPr>
              <w:jc w:val="right"/>
              <w:rPr>
                <w:rFonts w:eastAsia="Times New Roman"/>
                <w:color w:val="000000"/>
                <w:sz w:val="20"/>
                <w:szCs w:val="20"/>
              </w:rPr>
            </w:pPr>
            <w:r>
              <w:rPr>
                <w:rFonts w:eastAsia="Times New Roman"/>
                <w:color w:val="000000"/>
                <w:sz w:val="20"/>
                <w:szCs w:val="20"/>
              </w:rPr>
              <w:t>4,11</w:t>
            </w:r>
          </w:p>
        </w:tc>
        <w:tc>
          <w:tcPr>
            <w:tcW w:w="990" w:type="dxa"/>
            <w:tcBorders>
              <w:top w:val="single" w:sz="4" w:space="0" w:color="auto"/>
              <w:left w:val="single" w:sz="4" w:space="0" w:color="auto"/>
              <w:bottom w:val="single" w:sz="4" w:space="0" w:color="auto"/>
              <w:right w:val="single" w:sz="4" w:space="0" w:color="auto"/>
            </w:tcBorders>
            <w:noWrap/>
          </w:tcPr>
          <w:p w14:paraId="4C3FE57B" w14:textId="77777777" w:rsidR="00133020" w:rsidRDefault="00133020">
            <w:pPr>
              <w:jc w:val="right"/>
              <w:rPr>
                <w:rFonts w:eastAsia="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noWrap/>
          </w:tcPr>
          <w:p w14:paraId="4C3FE57C" w14:textId="77777777" w:rsidR="00133020" w:rsidRDefault="00133020">
            <w:pPr>
              <w:jc w:val="left"/>
              <w:rPr>
                <w:rFonts w:eastAsia="Times New Roman"/>
                <w:sz w:val="20"/>
                <w:szCs w:val="20"/>
              </w:rPr>
            </w:pPr>
          </w:p>
        </w:tc>
        <w:tc>
          <w:tcPr>
            <w:tcW w:w="900" w:type="dxa"/>
            <w:tcBorders>
              <w:top w:val="single" w:sz="4" w:space="0" w:color="auto"/>
              <w:left w:val="single" w:sz="4" w:space="0" w:color="auto"/>
              <w:bottom w:val="single" w:sz="4" w:space="0" w:color="auto"/>
              <w:right w:val="single" w:sz="4" w:space="0" w:color="auto"/>
            </w:tcBorders>
            <w:noWrap/>
          </w:tcPr>
          <w:p w14:paraId="4C3FE57D" w14:textId="77777777" w:rsidR="00133020" w:rsidRDefault="00133020">
            <w:pPr>
              <w:jc w:val="left"/>
              <w:rPr>
                <w:rFonts w:eastAsia="Times New Roman"/>
                <w:sz w:val="20"/>
                <w:szCs w:val="20"/>
              </w:rPr>
            </w:pPr>
          </w:p>
        </w:tc>
        <w:tc>
          <w:tcPr>
            <w:tcW w:w="810" w:type="dxa"/>
            <w:tcBorders>
              <w:top w:val="single" w:sz="4" w:space="0" w:color="auto"/>
              <w:left w:val="single" w:sz="4" w:space="0" w:color="auto"/>
              <w:bottom w:val="single" w:sz="4" w:space="0" w:color="auto"/>
              <w:right w:val="single" w:sz="4" w:space="0" w:color="auto"/>
            </w:tcBorders>
            <w:noWrap/>
          </w:tcPr>
          <w:p w14:paraId="4C3FE57E" w14:textId="77777777" w:rsidR="00133020" w:rsidRDefault="00133020">
            <w:pPr>
              <w:jc w:val="left"/>
              <w:rPr>
                <w:rFonts w:eastAsia="Times New Roman"/>
                <w:sz w:val="20"/>
                <w:szCs w:val="20"/>
              </w:rPr>
            </w:pPr>
          </w:p>
        </w:tc>
        <w:tc>
          <w:tcPr>
            <w:tcW w:w="828" w:type="dxa"/>
            <w:tcBorders>
              <w:top w:val="single" w:sz="4" w:space="0" w:color="auto"/>
              <w:left w:val="single" w:sz="4" w:space="0" w:color="auto"/>
              <w:bottom w:val="single" w:sz="4" w:space="0" w:color="auto"/>
              <w:right w:val="single" w:sz="4" w:space="0" w:color="auto"/>
            </w:tcBorders>
            <w:noWrap/>
          </w:tcPr>
          <w:p w14:paraId="4C3FE57F" w14:textId="77777777" w:rsidR="00133020" w:rsidRDefault="00133020">
            <w:pPr>
              <w:jc w:val="left"/>
              <w:rPr>
                <w:rFonts w:eastAsia="Times New Roman"/>
                <w:sz w:val="20"/>
                <w:szCs w:val="20"/>
              </w:rPr>
            </w:pPr>
          </w:p>
        </w:tc>
      </w:tr>
      <w:tr w:rsidR="00133020" w14:paraId="4C3FE589" w14:textId="77777777" w:rsidTr="00133020">
        <w:trPr>
          <w:trHeight w:val="290"/>
        </w:trPr>
        <w:tc>
          <w:tcPr>
            <w:tcW w:w="1913" w:type="dxa"/>
            <w:tcBorders>
              <w:top w:val="single" w:sz="4" w:space="0" w:color="auto"/>
              <w:left w:val="single" w:sz="4" w:space="0" w:color="auto"/>
              <w:bottom w:val="single" w:sz="4" w:space="0" w:color="auto"/>
              <w:right w:val="single" w:sz="4" w:space="0" w:color="auto"/>
            </w:tcBorders>
            <w:noWrap/>
          </w:tcPr>
          <w:p w14:paraId="4C3FE581" w14:textId="77777777" w:rsidR="00133020" w:rsidRDefault="00133020">
            <w:pPr>
              <w:jc w:val="left"/>
              <w:rPr>
                <w:rFonts w:eastAsia="Times New Roman"/>
              </w:rPr>
            </w:pPr>
            <w:r>
              <w:rPr>
                <w:rFonts w:eastAsia="Times New Roman"/>
                <w:color w:val="000000"/>
                <w:sz w:val="20"/>
                <w:szCs w:val="20"/>
              </w:rPr>
              <w:t>Liechtenstein</w:t>
            </w:r>
          </w:p>
        </w:tc>
        <w:tc>
          <w:tcPr>
            <w:tcW w:w="2227" w:type="dxa"/>
            <w:tcBorders>
              <w:top w:val="single" w:sz="4" w:space="0" w:color="auto"/>
              <w:left w:val="single" w:sz="4" w:space="0" w:color="auto"/>
              <w:bottom w:val="single" w:sz="4" w:space="0" w:color="auto"/>
              <w:right w:val="single" w:sz="4" w:space="0" w:color="auto"/>
            </w:tcBorders>
            <w:noWrap/>
          </w:tcPr>
          <w:p w14:paraId="4C3FE582" w14:textId="77777777" w:rsidR="00133020" w:rsidRDefault="00133020">
            <w:pPr>
              <w:jc w:val="right"/>
              <w:rPr>
                <w:rFonts w:eastAsia="Times New Roman"/>
                <w:color w:val="000000"/>
                <w:sz w:val="20"/>
                <w:szCs w:val="20"/>
              </w:rPr>
            </w:pPr>
            <w:r>
              <w:rPr>
                <w:rFonts w:eastAsia="Times New Roman"/>
                <w:color w:val="000000"/>
                <w:sz w:val="20"/>
                <w:szCs w:val="20"/>
              </w:rPr>
              <w:t>22 038</w:t>
            </w:r>
          </w:p>
        </w:tc>
        <w:tc>
          <w:tcPr>
            <w:tcW w:w="990" w:type="dxa"/>
            <w:tcBorders>
              <w:top w:val="single" w:sz="4" w:space="0" w:color="auto"/>
              <w:left w:val="single" w:sz="4" w:space="0" w:color="auto"/>
              <w:bottom w:val="single" w:sz="4" w:space="0" w:color="auto"/>
              <w:right w:val="single" w:sz="4" w:space="0" w:color="auto"/>
            </w:tcBorders>
            <w:noWrap/>
          </w:tcPr>
          <w:p w14:paraId="4C3FE583" w14:textId="77777777" w:rsidR="00133020" w:rsidRDefault="00133020">
            <w:pPr>
              <w:jc w:val="right"/>
              <w:rPr>
                <w:rFonts w:eastAsia="Times New Roman"/>
                <w:color w:val="000000"/>
                <w:sz w:val="20"/>
                <w:szCs w:val="20"/>
              </w:rPr>
            </w:pPr>
            <w:r>
              <w:rPr>
                <w:rFonts w:eastAsia="Times New Roman"/>
                <w:color w:val="000000"/>
                <w:sz w:val="20"/>
                <w:szCs w:val="20"/>
              </w:rPr>
              <w:t>1,10</w:t>
            </w:r>
          </w:p>
        </w:tc>
        <w:tc>
          <w:tcPr>
            <w:tcW w:w="990" w:type="dxa"/>
            <w:tcBorders>
              <w:top w:val="single" w:sz="4" w:space="0" w:color="auto"/>
              <w:left w:val="single" w:sz="4" w:space="0" w:color="auto"/>
              <w:bottom w:val="single" w:sz="4" w:space="0" w:color="auto"/>
              <w:right w:val="single" w:sz="4" w:space="0" w:color="auto"/>
            </w:tcBorders>
            <w:noWrap/>
          </w:tcPr>
          <w:p w14:paraId="4C3FE584" w14:textId="77777777" w:rsidR="00133020" w:rsidRDefault="00133020">
            <w:pPr>
              <w:jc w:val="right"/>
              <w:rPr>
                <w:rFonts w:eastAsia="Times New Roman"/>
                <w:color w:val="000000"/>
                <w:sz w:val="20"/>
                <w:szCs w:val="20"/>
              </w:rPr>
            </w:pPr>
            <w:r>
              <w:rPr>
                <w:rFonts w:eastAsia="Times New Roman"/>
                <w:color w:val="000000"/>
                <w:sz w:val="20"/>
                <w:szCs w:val="20"/>
              </w:rPr>
              <w:t>1,15</w:t>
            </w:r>
          </w:p>
        </w:tc>
        <w:tc>
          <w:tcPr>
            <w:tcW w:w="990" w:type="dxa"/>
            <w:tcBorders>
              <w:top w:val="single" w:sz="4" w:space="0" w:color="auto"/>
              <w:left w:val="single" w:sz="4" w:space="0" w:color="auto"/>
              <w:bottom w:val="single" w:sz="4" w:space="0" w:color="auto"/>
              <w:right w:val="single" w:sz="4" w:space="0" w:color="auto"/>
            </w:tcBorders>
            <w:noWrap/>
          </w:tcPr>
          <w:p w14:paraId="4C3FE585" w14:textId="77777777" w:rsidR="00133020" w:rsidRDefault="00133020">
            <w:pPr>
              <w:jc w:val="right"/>
              <w:rPr>
                <w:rFonts w:eastAsia="Times New Roman"/>
                <w:color w:val="000000"/>
                <w:sz w:val="20"/>
                <w:szCs w:val="20"/>
              </w:rPr>
            </w:pPr>
            <w:r>
              <w:rPr>
                <w:rFonts w:eastAsia="Times New Roman"/>
                <w:color w:val="000000"/>
                <w:sz w:val="20"/>
                <w:szCs w:val="20"/>
              </w:rPr>
              <w:t>1,21</w:t>
            </w:r>
          </w:p>
        </w:tc>
        <w:tc>
          <w:tcPr>
            <w:tcW w:w="900" w:type="dxa"/>
            <w:tcBorders>
              <w:top w:val="single" w:sz="4" w:space="0" w:color="auto"/>
              <w:left w:val="single" w:sz="4" w:space="0" w:color="auto"/>
              <w:bottom w:val="single" w:sz="4" w:space="0" w:color="auto"/>
              <w:right w:val="single" w:sz="4" w:space="0" w:color="auto"/>
            </w:tcBorders>
            <w:noWrap/>
          </w:tcPr>
          <w:p w14:paraId="4C3FE586" w14:textId="77777777" w:rsidR="00133020" w:rsidRDefault="00133020">
            <w:pPr>
              <w:jc w:val="right"/>
              <w:rPr>
                <w:rFonts w:eastAsia="Times New Roman"/>
                <w:color w:val="000000"/>
                <w:sz w:val="20"/>
                <w:szCs w:val="20"/>
              </w:rPr>
            </w:pPr>
            <w:r>
              <w:rPr>
                <w:rFonts w:eastAsia="Times New Roman"/>
                <w:color w:val="000000"/>
                <w:sz w:val="20"/>
                <w:szCs w:val="20"/>
              </w:rPr>
              <w:t>1,26</w:t>
            </w:r>
          </w:p>
        </w:tc>
        <w:tc>
          <w:tcPr>
            <w:tcW w:w="810" w:type="dxa"/>
            <w:tcBorders>
              <w:top w:val="single" w:sz="4" w:space="0" w:color="auto"/>
              <w:left w:val="single" w:sz="4" w:space="0" w:color="auto"/>
              <w:bottom w:val="single" w:sz="4" w:space="0" w:color="auto"/>
              <w:right w:val="single" w:sz="4" w:space="0" w:color="auto"/>
            </w:tcBorders>
            <w:noWrap/>
          </w:tcPr>
          <w:p w14:paraId="4C3FE587" w14:textId="77777777" w:rsidR="00133020" w:rsidRDefault="00133020">
            <w:pPr>
              <w:jc w:val="right"/>
              <w:rPr>
                <w:rFonts w:eastAsia="Times New Roman"/>
                <w:color w:val="000000"/>
                <w:sz w:val="20"/>
                <w:szCs w:val="20"/>
              </w:rPr>
            </w:pPr>
            <w:r>
              <w:rPr>
                <w:rFonts w:eastAsia="Times New Roman"/>
                <w:color w:val="000000"/>
                <w:sz w:val="20"/>
                <w:szCs w:val="20"/>
              </w:rPr>
              <w:t>1,21</w:t>
            </w:r>
          </w:p>
        </w:tc>
        <w:tc>
          <w:tcPr>
            <w:tcW w:w="828" w:type="dxa"/>
            <w:tcBorders>
              <w:top w:val="single" w:sz="4" w:space="0" w:color="auto"/>
              <w:left w:val="single" w:sz="4" w:space="0" w:color="auto"/>
              <w:bottom w:val="single" w:sz="4" w:space="0" w:color="auto"/>
              <w:right w:val="single" w:sz="4" w:space="0" w:color="auto"/>
            </w:tcBorders>
            <w:noWrap/>
          </w:tcPr>
          <w:p w14:paraId="4C3FE588" w14:textId="77777777" w:rsidR="00133020" w:rsidRDefault="00133020">
            <w:pPr>
              <w:jc w:val="right"/>
              <w:rPr>
                <w:rFonts w:eastAsia="Times New Roman"/>
                <w:color w:val="000000"/>
                <w:sz w:val="20"/>
                <w:szCs w:val="20"/>
              </w:rPr>
            </w:pPr>
            <w:r>
              <w:rPr>
                <w:rFonts w:eastAsia="Times New Roman"/>
                <w:color w:val="000000"/>
                <w:sz w:val="20"/>
                <w:szCs w:val="20"/>
              </w:rPr>
              <w:t>1,17</w:t>
            </w:r>
          </w:p>
        </w:tc>
      </w:tr>
      <w:tr w:rsidR="00133020" w14:paraId="4C3FE592" w14:textId="77777777" w:rsidTr="00133020">
        <w:trPr>
          <w:trHeight w:val="290"/>
        </w:trPr>
        <w:tc>
          <w:tcPr>
            <w:tcW w:w="1913" w:type="dxa"/>
            <w:tcBorders>
              <w:top w:val="single" w:sz="4" w:space="0" w:color="auto"/>
              <w:left w:val="single" w:sz="4" w:space="0" w:color="auto"/>
              <w:bottom w:val="single" w:sz="4" w:space="0" w:color="auto"/>
              <w:right w:val="single" w:sz="4" w:space="0" w:color="auto"/>
            </w:tcBorders>
            <w:noWrap/>
          </w:tcPr>
          <w:p w14:paraId="4C3FE58A" w14:textId="77777777" w:rsidR="00133020" w:rsidRDefault="00133020">
            <w:pPr>
              <w:jc w:val="left"/>
              <w:rPr>
                <w:rFonts w:eastAsia="Times New Roman"/>
              </w:rPr>
            </w:pPr>
            <w:proofErr w:type="spellStart"/>
            <w:r>
              <w:rPr>
                <w:rFonts w:eastAsia="Times New Roman"/>
                <w:color w:val="000000"/>
                <w:sz w:val="20"/>
                <w:szCs w:val="20"/>
              </w:rPr>
              <w:t>Luxemburgo</w:t>
            </w:r>
            <w:proofErr w:type="spellEnd"/>
          </w:p>
        </w:tc>
        <w:tc>
          <w:tcPr>
            <w:tcW w:w="2227" w:type="dxa"/>
            <w:tcBorders>
              <w:top w:val="single" w:sz="4" w:space="0" w:color="auto"/>
              <w:left w:val="single" w:sz="4" w:space="0" w:color="auto"/>
              <w:bottom w:val="single" w:sz="4" w:space="0" w:color="auto"/>
              <w:right w:val="single" w:sz="4" w:space="0" w:color="auto"/>
            </w:tcBorders>
            <w:noWrap/>
          </w:tcPr>
          <w:p w14:paraId="4C3FE58B" w14:textId="77777777" w:rsidR="00133020" w:rsidRDefault="00133020">
            <w:pPr>
              <w:jc w:val="right"/>
              <w:rPr>
                <w:rFonts w:eastAsia="Times New Roman"/>
                <w:color w:val="000000"/>
                <w:sz w:val="20"/>
                <w:szCs w:val="20"/>
              </w:rPr>
            </w:pPr>
            <w:r>
              <w:rPr>
                <w:rFonts w:eastAsia="Times New Roman"/>
                <w:color w:val="000000"/>
                <w:sz w:val="20"/>
                <w:szCs w:val="20"/>
              </w:rPr>
              <w:t>3 348</w:t>
            </w:r>
          </w:p>
        </w:tc>
        <w:tc>
          <w:tcPr>
            <w:tcW w:w="990" w:type="dxa"/>
            <w:tcBorders>
              <w:top w:val="single" w:sz="4" w:space="0" w:color="auto"/>
              <w:left w:val="single" w:sz="4" w:space="0" w:color="auto"/>
              <w:bottom w:val="single" w:sz="4" w:space="0" w:color="auto"/>
              <w:right w:val="single" w:sz="4" w:space="0" w:color="auto"/>
            </w:tcBorders>
            <w:noWrap/>
          </w:tcPr>
          <w:p w14:paraId="4C3FE58C" w14:textId="77777777" w:rsidR="00133020" w:rsidRDefault="00133020">
            <w:pPr>
              <w:jc w:val="right"/>
              <w:rPr>
                <w:rFonts w:eastAsia="Times New Roman"/>
                <w:color w:val="000000"/>
                <w:sz w:val="20"/>
                <w:szCs w:val="20"/>
              </w:rPr>
            </w:pPr>
            <w:r>
              <w:rPr>
                <w:rFonts w:eastAsia="Times New Roman"/>
                <w:color w:val="000000"/>
                <w:sz w:val="20"/>
                <w:szCs w:val="20"/>
              </w:rPr>
              <w:t>2,90</w:t>
            </w:r>
          </w:p>
        </w:tc>
        <w:tc>
          <w:tcPr>
            <w:tcW w:w="990" w:type="dxa"/>
            <w:tcBorders>
              <w:top w:val="single" w:sz="4" w:space="0" w:color="auto"/>
              <w:left w:val="single" w:sz="4" w:space="0" w:color="auto"/>
              <w:bottom w:val="single" w:sz="4" w:space="0" w:color="auto"/>
              <w:right w:val="single" w:sz="4" w:space="0" w:color="auto"/>
            </w:tcBorders>
            <w:noWrap/>
          </w:tcPr>
          <w:p w14:paraId="4C3FE58D" w14:textId="77777777" w:rsidR="00133020" w:rsidRDefault="00133020">
            <w:pPr>
              <w:jc w:val="right"/>
              <w:rPr>
                <w:rFonts w:eastAsia="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noWrap/>
          </w:tcPr>
          <w:p w14:paraId="4C3FE58E" w14:textId="77777777" w:rsidR="00133020" w:rsidRDefault="00133020">
            <w:pPr>
              <w:jc w:val="left"/>
              <w:rPr>
                <w:rFonts w:eastAsia="Times New Roman"/>
                <w:sz w:val="20"/>
                <w:szCs w:val="20"/>
              </w:rPr>
            </w:pPr>
          </w:p>
        </w:tc>
        <w:tc>
          <w:tcPr>
            <w:tcW w:w="900" w:type="dxa"/>
            <w:tcBorders>
              <w:top w:val="single" w:sz="4" w:space="0" w:color="auto"/>
              <w:left w:val="single" w:sz="4" w:space="0" w:color="auto"/>
              <w:bottom w:val="single" w:sz="4" w:space="0" w:color="auto"/>
              <w:right w:val="single" w:sz="4" w:space="0" w:color="auto"/>
            </w:tcBorders>
            <w:noWrap/>
          </w:tcPr>
          <w:p w14:paraId="4C3FE58F" w14:textId="77777777" w:rsidR="00133020" w:rsidRDefault="00133020">
            <w:pPr>
              <w:jc w:val="left"/>
              <w:rPr>
                <w:rFonts w:eastAsia="Times New Roman"/>
                <w:sz w:val="20"/>
                <w:szCs w:val="20"/>
              </w:rPr>
            </w:pPr>
          </w:p>
        </w:tc>
        <w:tc>
          <w:tcPr>
            <w:tcW w:w="810" w:type="dxa"/>
            <w:tcBorders>
              <w:top w:val="single" w:sz="4" w:space="0" w:color="auto"/>
              <w:left w:val="single" w:sz="4" w:space="0" w:color="auto"/>
              <w:bottom w:val="single" w:sz="4" w:space="0" w:color="auto"/>
              <w:right w:val="single" w:sz="4" w:space="0" w:color="auto"/>
            </w:tcBorders>
            <w:noWrap/>
          </w:tcPr>
          <w:p w14:paraId="4C3FE590" w14:textId="77777777" w:rsidR="00133020" w:rsidRDefault="00133020">
            <w:pPr>
              <w:jc w:val="left"/>
              <w:rPr>
                <w:rFonts w:eastAsia="Times New Roman"/>
                <w:sz w:val="20"/>
                <w:szCs w:val="20"/>
              </w:rPr>
            </w:pPr>
          </w:p>
        </w:tc>
        <w:tc>
          <w:tcPr>
            <w:tcW w:w="828" w:type="dxa"/>
            <w:tcBorders>
              <w:top w:val="single" w:sz="4" w:space="0" w:color="auto"/>
              <w:left w:val="single" w:sz="4" w:space="0" w:color="auto"/>
              <w:bottom w:val="single" w:sz="4" w:space="0" w:color="auto"/>
              <w:right w:val="single" w:sz="4" w:space="0" w:color="auto"/>
            </w:tcBorders>
            <w:noWrap/>
          </w:tcPr>
          <w:p w14:paraId="4C3FE591" w14:textId="77777777" w:rsidR="00133020" w:rsidRDefault="00133020">
            <w:pPr>
              <w:jc w:val="left"/>
              <w:rPr>
                <w:rFonts w:eastAsia="Times New Roman"/>
                <w:sz w:val="20"/>
                <w:szCs w:val="20"/>
              </w:rPr>
            </w:pPr>
          </w:p>
        </w:tc>
      </w:tr>
      <w:tr w:rsidR="00133020" w14:paraId="4C3FE59B" w14:textId="77777777" w:rsidTr="00133020">
        <w:trPr>
          <w:trHeight w:val="290"/>
        </w:trPr>
        <w:tc>
          <w:tcPr>
            <w:tcW w:w="1913" w:type="dxa"/>
            <w:tcBorders>
              <w:top w:val="single" w:sz="4" w:space="0" w:color="auto"/>
              <w:left w:val="single" w:sz="4" w:space="0" w:color="auto"/>
              <w:bottom w:val="single" w:sz="4" w:space="0" w:color="auto"/>
              <w:right w:val="single" w:sz="4" w:space="0" w:color="auto"/>
            </w:tcBorders>
            <w:noWrap/>
          </w:tcPr>
          <w:p w14:paraId="4C3FE593" w14:textId="77777777" w:rsidR="00133020" w:rsidRDefault="00133020">
            <w:pPr>
              <w:jc w:val="left"/>
              <w:rPr>
                <w:rFonts w:eastAsia="Times New Roman"/>
              </w:rPr>
            </w:pPr>
            <w:proofErr w:type="spellStart"/>
            <w:r>
              <w:rPr>
                <w:rFonts w:eastAsia="Times New Roman"/>
                <w:sz w:val="20"/>
                <w:szCs w:val="20"/>
              </w:rPr>
              <w:t>Noruega</w:t>
            </w:r>
            <w:proofErr w:type="spellEnd"/>
          </w:p>
        </w:tc>
        <w:tc>
          <w:tcPr>
            <w:tcW w:w="2227" w:type="dxa"/>
            <w:tcBorders>
              <w:top w:val="single" w:sz="4" w:space="0" w:color="auto"/>
              <w:left w:val="single" w:sz="4" w:space="0" w:color="auto"/>
              <w:bottom w:val="single" w:sz="4" w:space="0" w:color="auto"/>
              <w:right w:val="single" w:sz="4" w:space="0" w:color="auto"/>
            </w:tcBorders>
            <w:noWrap/>
          </w:tcPr>
          <w:p w14:paraId="4C3FE594" w14:textId="77777777" w:rsidR="00133020" w:rsidRDefault="00133020">
            <w:pPr>
              <w:jc w:val="right"/>
              <w:rPr>
                <w:rFonts w:eastAsia="Times New Roman"/>
                <w:color w:val="000000"/>
                <w:sz w:val="20"/>
                <w:szCs w:val="20"/>
              </w:rPr>
            </w:pPr>
            <w:r>
              <w:rPr>
                <w:rFonts w:eastAsia="Times New Roman"/>
                <w:color w:val="000000"/>
                <w:sz w:val="20"/>
                <w:szCs w:val="20"/>
              </w:rPr>
              <w:t>117 863</w:t>
            </w:r>
          </w:p>
        </w:tc>
        <w:tc>
          <w:tcPr>
            <w:tcW w:w="990" w:type="dxa"/>
            <w:tcBorders>
              <w:top w:val="single" w:sz="4" w:space="0" w:color="auto"/>
              <w:left w:val="single" w:sz="4" w:space="0" w:color="auto"/>
              <w:bottom w:val="single" w:sz="4" w:space="0" w:color="auto"/>
              <w:right w:val="single" w:sz="4" w:space="0" w:color="auto"/>
            </w:tcBorders>
            <w:noWrap/>
          </w:tcPr>
          <w:p w14:paraId="4C3FE595" w14:textId="77777777" w:rsidR="00133020" w:rsidRDefault="00133020">
            <w:pPr>
              <w:jc w:val="right"/>
              <w:rPr>
                <w:rFonts w:eastAsia="Times New Roman"/>
                <w:color w:val="000000"/>
                <w:sz w:val="20"/>
                <w:szCs w:val="20"/>
              </w:rPr>
            </w:pPr>
            <w:r>
              <w:rPr>
                <w:rFonts w:eastAsia="Times New Roman"/>
                <w:color w:val="000000"/>
                <w:sz w:val="20"/>
                <w:szCs w:val="20"/>
              </w:rPr>
              <w:t>3,51</w:t>
            </w:r>
          </w:p>
        </w:tc>
        <w:tc>
          <w:tcPr>
            <w:tcW w:w="990" w:type="dxa"/>
            <w:tcBorders>
              <w:top w:val="single" w:sz="4" w:space="0" w:color="auto"/>
              <w:left w:val="single" w:sz="4" w:space="0" w:color="auto"/>
              <w:bottom w:val="single" w:sz="4" w:space="0" w:color="auto"/>
              <w:right w:val="single" w:sz="4" w:space="0" w:color="auto"/>
            </w:tcBorders>
            <w:noWrap/>
          </w:tcPr>
          <w:p w14:paraId="4C3FE596" w14:textId="77777777" w:rsidR="00133020" w:rsidRDefault="00133020">
            <w:pPr>
              <w:jc w:val="right"/>
              <w:rPr>
                <w:rFonts w:eastAsia="Times New Roman"/>
                <w:color w:val="000000"/>
                <w:sz w:val="20"/>
                <w:szCs w:val="20"/>
              </w:rPr>
            </w:pPr>
            <w:r>
              <w:rPr>
                <w:rFonts w:eastAsia="Times New Roman"/>
                <w:color w:val="000000"/>
                <w:sz w:val="20"/>
                <w:szCs w:val="20"/>
              </w:rPr>
              <w:t>3,32</w:t>
            </w:r>
          </w:p>
        </w:tc>
        <w:tc>
          <w:tcPr>
            <w:tcW w:w="990" w:type="dxa"/>
            <w:tcBorders>
              <w:top w:val="single" w:sz="4" w:space="0" w:color="auto"/>
              <w:left w:val="single" w:sz="4" w:space="0" w:color="auto"/>
              <w:bottom w:val="single" w:sz="4" w:space="0" w:color="auto"/>
              <w:right w:val="single" w:sz="4" w:space="0" w:color="auto"/>
            </w:tcBorders>
            <w:noWrap/>
          </w:tcPr>
          <w:p w14:paraId="4C3FE597" w14:textId="77777777" w:rsidR="00133020" w:rsidRDefault="00133020">
            <w:pPr>
              <w:jc w:val="right"/>
              <w:rPr>
                <w:rFonts w:eastAsia="Times New Roman"/>
                <w:color w:val="000000"/>
                <w:sz w:val="20"/>
                <w:szCs w:val="20"/>
              </w:rPr>
            </w:pPr>
            <w:r>
              <w:rPr>
                <w:rFonts w:eastAsia="Times New Roman"/>
                <w:color w:val="000000"/>
                <w:sz w:val="20"/>
                <w:szCs w:val="20"/>
              </w:rPr>
              <w:t>3,77</w:t>
            </w:r>
          </w:p>
        </w:tc>
        <w:tc>
          <w:tcPr>
            <w:tcW w:w="900" w:type="dxa"/>
            <w:tcBorders>
              <w:top w:val="single" w:sz="4" w:space="0" w:color="auto"/>
              <w:left w:val="single" w:sz="4" w:space="0" w:color="auto"/>
              <w:bottom w:val="single" w:sz="4" w:space="0" w:color="auto"/>
              <w:right w:val="single" w:sz="4" w:space="0" w:color="auto"/>
            </w:tcBorders>
            <w:noWrap/>
          </w:tcPr>
          <w:p w14:paraId="4C3FE598" w14:textId="77777777" w:rsidR="00133020" w:rsidRDefault="00133020">
            <w:pPr>
              <w:jc w:val="right"/>
              <w:rPr>
                <w:rFonts w:eastAsia="Times New Roman"/>
                <w:color w:val="000000"/>
                <w:sz w:val="20"/>
                <w:szCs w:val="20"/>
              </w:rPr>
            </w:pPr>
          </w:p>
        </w:tc>
        <w:tc>
          <w:tcPr>
            <w:tcW w:w="810" w:type="dxa"/>
            <w:tcBorders>
              <w:top w:val="single" w:sz="4" w:space="0" w:color="auto"/>
              <w:left w:val="single" w:sz="4" w:space="0" w:color="auto"/>
              <w:bottom w:val="single" w:sz="4" w:space="0" w:color="auto"/>
              <w:right w:val="single" w:sz="4" w:space="0" w:color="auto"/>
            </w:tcBorders>
            <w:noWrap/>
          </w:tcPr>
          <w:p w14:paraId="4C3FE599" w14:textId="77777777" w:rsidR="00133020" w:rsidRDefault="00133020">
            <w:pPr>
              <w:jc w:val="left"/>
              <w:rPr>
                <w:rFonts w:eastAsia="Times New Roman"/>
                <w:sz w:val="20"/>
                <w:szCs w:val="20"/>
              </w:rPr>
            </w:pPr>
          </w:p>
        </w:tc>
        <w:tc>
          <w:tcPr>
            <w:tcW w:w="828" w:type="dxa"/>
            <w:tcBorders>
              <w:top w:val="single" w:sz="4" w:space="0" w:color="auto"/>
              <w:left w:val="single" w:sz="4" w:space="0" w:color="auto"/>
              <w:bottom w:val="single" w:sz="4" w:space="0" w:color="auto"/>
              <w:right w:val="single" w:sz="4" w:space="0" w:color="auto"/>
            </w:tcBorders>
            <w:noWrap/>
          </w:tcPr>
          <w:p w14:paraId="4C3FE59A" w14:textId="77777777" w:rsidR="00133020" w:rsidRDefault="00133020">
            <w:pPr>
              <w:jc w:val="left"/>
              <w:rPr>
                <w:rFonts w:eastAsia="Times New Roman"/>
                <w:sz w:val="20"/>
                <w:szCs w:val="20"/>
              </w:rPr>
            </w:pPr>
          </w:p>
        </w:tc>
      </w:tr>
      <w:tr w:rsidR="00133020" w14:paraId="4C3FE5A4" w14:textId="77777777" w:rsidTr="00133020">
        <w:trPr>
          <w:trHeight w:val="290"/>
        </w:trPr>
        <w:tc>
          <w:tcPr>
            <w:tcW w:w="1913" w:type="dxa"/>
            <w:tcBorders>
              <w:top w:val="single" w:sz="4" w:space="0" w:color="auto"/>
              <w:left w:val="single" w:sz="4" w:space="0" w:color="auto"/>
              <w:bottom w:val="single" w:sz="4" w:space="0" w:color="auto"/>
              <w:right w:val="single" w:sz="4" w:space="0" w:color="auto"/>
            </w:tcBorders>
            <w:noWrap/>
          </w:tcPr>
          <w:p w14:paraId="4C3FE59C" w14:textId="77777777" w:rsidR="00133020" w:rsidRDefault="00133020">
            <w:pPr>
              <w:jc w:val="left"/>
              <w:rPr>
                <w:rFonts w:eastAsia="Times New Roman"/>
              </w:rPr>
            </w:pPr>
            <w:r>
              <w:rPr>
                <w:rFonts w:eastAsia="Times New Roman"/>
                <w:color w:val="000000"/>
                <w:sz w:val="20"/>
                <w:szCs w:val="20"/>
              </w:rPr>
              <w:t xml:space="preserve">Nueva </w:t>
            </w:r>
            <w:proofErr w:type="spellStart"/>
            <w:r>
              <w:rPr>
                <w:rFonts w:eastAsia="Times New Roman"/>
                <w:color w:val="000000"/>
                <w:sz w:val="20"/>
                <w:szCs w:val="20"/>
              </w:rPr>
              <w:t>Zelandia</w:t>
            </w:r>
            <w:proofErr w:type="spellEnd"/>
          </w:p>
        </w:tc>
        <w:tc>
          <w:tcPr>
            <w:tcW w:w="2227" w:type="dxa"/>
            <w:tcBorders>
              <w:top w:val="single" w:sz="4" w:space="0" w:color="auto"/>
              <w:left w:val="single" w:sz="4" w:space="0" w:color="auto"/>
              <w:bottom w:val="single" w:sz="4" w:space="0" w:color="auto"/>
              <w:right w:val="single" w:sz="4" w:space="0" w:color="auto"/>
            </w:tcBorders>
            <w:noWrap/>
          </w:tcPr>
          <w:p w14:paraId="4C3FE59D" w14:textId="77777777" w:rsidR="00133020" w:rsidRDefault="00133020">
            <w:pPr>
              <w:jc w:val="right"/>
              <w:rPr>
                <w:rFonts w:eastAsia="Times New Roman"/>
                <w:color w:val="000000"/>
                <w:sz w:val="20"/>
                <w:szCs w:val="20"/>
              </w:rPr>
            </w:pPr>
            <w:r>
              <w:rPr>
                <w:rFonts w:eastAsia="Times New Roman"/>
                <w:color w:val="000000"/>
                <w:sz w:val="20"/>
                <w:szCs w:val="20"/>
              </w:rPr>
              <w:t>16 838</w:t>
            </w:r>
          </w:p>
        </w:tc>
        <w:tc>
          <w:tcPr>
            <w:tcW w:w="990" w:type="dxa"/>
            <w:tcBorders>
              <w:top w:val="single" w:sz="4" w:space="0" w:color="auto"/>
              <w:left w:val="single" w:sz="4" w:space="0" w:color="auto"/>
              <w:bottom w:val="single" w:sz="4" w:space="0" w:color="auto"/>
              <w:right w:val="single" w:sz="4" w:space="0" w:color="auto"/>
            </w:tcBorders>
            <w:noWrap/>
          </w:tcPr>
          <w:p w14:paraId="4C3FE59E" w14:textId="77777777" w:rsidR="00133020" w:rsidRDefault="00133020">
            <w:pPr>
              <w:jc w:val="right"/>
              <w:rPr>
                <w:rFonts w:eastAsia="Times New Roman"/>
                <w:color w:val="000000"/>
                <w:sz w:val="20"/>
                <w:szCs w:val="20"/>
              </w:rPr>
            </w:pPr>
            <w:r>
              <w:rPr>
                <w:rFonts w:eastAsia="Times New Roman"/>
                <w:color w:val="000000"/>
                <w:sz w:val="20"/>
                <w:szCs w:val="20"/>
              </w:rPr>
              <w:t>1,48</w:t>
            </w:r>
          </w:p>
        </w:tc>
        <w:tc>
          <w:tcPr>
            <w:tcW w:w="990" w:type="dxa"/>
            <w:tcBorders>
              <w:top w:val="single" w:sz="4" w:space="0" w:color="auto"/>
              <w:left w:val="single" w:sz="4" w:space="0" w:color="auto"/>
              <w:bottom w:val="single" w:sz="4" w:space="0" w:color="auto"/>
              <w:right w:val="single" w:sz="4" w:space="0" w:color="auto"/>
            </w:tcBorders>
            <w:noWrap/>
          </w:tcPr>
          <w:p w14:paraId="4C3FE59F" w14:textId="77777777" w:rsidR="00133020" w:rsidRDefault="00133020">
            <w:pPr>
              <w:jc w:val="right"/>
              <w:rPr>
                <w:rFonts w:eastAsia="Times New Roman"/>
                <w:color w:val="000000"/>
                <w:sz w:val="20"/>
                <w:szCs w:val="20"/>
              </w:rPr>
            </w:pPr>
            <w:r>
              <w:rPr>
                <w:rFonts w:eastAsia="Times New Roman"/>
                <w:color w:val="000000"/>
                <w:sz w:val="20"/>
                <w:szCs w:val="20"/>
              </w:rPr>
              <w:t>1,24</w:t>
            </w:r>
          </w:p>
        </w:tc>
        <w:tc>
          <w:tcPr>
            <w:tcW w:w="990" w:type="dxa"/>
            <w:tcBorders>
              <w:top w:val="single" w:sz="4" w:space="0" w:color="auto"/>
              <w:left w:val="single" w:sz="4" w:space="0" w:color="auto"/>
              <w:bottom w:val="single" w:sz="4" w:space="0" w:color="auto"/>
              <w:right w:val="single" w:sz="4" w:space="0" w:color="auto"/>
            </w:tcBorders>
            <w:noWrap/>
          </w:tcPr>
          <w:p w14:paraId="4C3FE5A0" w14:textId="77777777" w:rsidR="00133020" w:rsidRDefault="00133020">
            <w:pPr>
              <w:jc w:val="right"/>
              <w:rPr>
                <w:rFonts w:eastAsia="Times New Roman"/>
                <w:color w:val="000000"/>
                <w:sz w:val="20"/>
                <w:szCs w:val="20"/>
              </w:rPr>
            </w:pPr>
            <w:r>
              <w:rPr>
                <w:rFonts w:eastAsia="Times New Roman"/>
                <w:color w:val="000000"/>
                <w:sz w:val="20"/>
                <w:szCs w:val="20"/>
              </w:rPr>
              <w:t>1,22</w:t>
            </w:r>
          </w:p>
        </w:tc>
        <w:tc>
          <w:tcPr>
            <w:tcW w:w="900" w:type="dxa"/>
            <w:tcBorders>
              <w:top w:val="single" w:sz="4" w:space="0" w:color="auto"/>
              <w:left w:val="single" w:sz="4" w:space="0" w:color="auto"/>
              <w:bottom w:val="single" w:sz="4" w:space="0" w:color="auto"/>
              <w:right w:val="single" w:sz="4" w:space="0" w:color="auto"/>
            </w:tcBorders>
            <w:noWrap/>
          </w:tcPr>
          <w:p w14:paraId="4C3FE5A1" w14:textId="77777777" w:rsidR="00133020" w:rsidRDefault="00133020">
            <w:pPr>
              <w:jc w:val="right"/>
              <w:rPr>
                <w:rFonts w:eastAsia="Times New Roman"/>
                <w:color w:val="000000"/>
                <w:sz w:val="20"/>
                <w:szCs w:val="20"/>
              </w:rPr>
            </w:pPr>
          </w:p>
        </w:tc>
        <w:tc>
          <w:tcPr>
            <w:tcW w:w="810" w:type="dxa"/>
            <w:tcBorders>
              <w:top w:val="single" w:sz="4" w:space="0" w:color="auto"/>
              <w:left w:val="single" w:sz="4" w:space="0" w:color="auto"/>
              <w:bottom w:val="single" w:sz="4" w:space="0" w:color="auto"/>
              <w:right w:val="single" w:sz="4" w:space="0" w:color="auto"/>
            </w:tcBorders>
            <w:noWrap/>
          </w:tcPr>
          <w:p w14:paraId="4C3FE5A2" w14:textId="77777777" w:rsidR="00133020" w:rsidRDefault="00133020">
            <w:pPr>
              <w:jc w:val="left"/>
              <w:rPr>
                <w:rFonts w:eastAsia="Times New Roman"/>
                <w:sz w:val="20"/>
                <w:szCs w:val="20"/>
              </w:rPr>
            </w:pPr>
          </w:p>
        </w:tc>
        <w:tc>
          <w:tcPr>
            <w:tcW w:w="828" w:type="dxa"/>
            <w:tcBorders>
              <w:top w:val="single" w:sz="4" w:space="0" w:color="auto"/>
              <w:left w:val="single" w:sz="4" w:space="0" w:color="auto"/>
              <w:bottom w:val="single" w:sz="4" w:space="0" w:color="auto"/>
              <w:right w:val="single" w:sz="4" w:space="0" w:color="auto"/>
            </w:tcBorders>
            <w:noWrap/>
          </w:tcPr>
          <w:p w14:paraId="4C3FE5A3" w14:textId="77777777" w:rsidR="00133020" w:rsidRDefault="00133020">
            <w:pPr>
              <w:jc w:val="left"/>
              <w:rPr>
                <w:rFonts w:eastAsia="Times New Roman"/>
                <w:sz w:val="20"/>
                <w:szCs w:val="20"/>
              </w:rPr>
            </w:pPr>
          </w:p>
        </w:tc>
      </w:tr>
      <w:tr w:rsidR="00133020" w14:paraId="4C3FE5AD" w14:textId="77777777" w:rsidTr="00133020">
        <w:trPr>
          <w:trHeight w:val="290"/>
        </w:trPr>
        <w:tc>
          <w:tcPr>
            <w:tcW w:w="1913" w:type="dxa"/>
            <w:tcBorders>
              <w:top w:val="single" w:sz="4" w:space="0" w:color="auto"/>
              <w:left w:val="single" w:sz="4" w:space="0" w:color="auto"/>
              <w:bottom w:val="single" w:sz="4" w:space="0" w:color="auto"/>
              <w:right w:val="single" w:sz="4" w:space="0" w:color="auto"/>
            </w:tcBorders>
            <w:noWrap/>
          </w:tcPr>
          <w:p w14:paraId="4C3FE5A5" w14:textId="77777777" w:rsidR="00133020" w:rsidRDefault="00133020">
            <w:pPr>
              <w:jc w:val="left"/>
              <w:rPr>
                <w:rFonts w:eastAsia="Times New Roman"/>
              </w:rPr>
            </w:pPr>
            <w:proofErr w:type="spellStart"/>
            <w:r>
              <w:rPr>
                <w:rFonts w:eastAsia="Times New Roman"/>
                <w:color w:val="000000"/>
                <w:sz w:val="20"/>
                <w:szCs w:val="20"/>
              </w:rPr>
              <w:t>Países</w:t>
            </w:r>
            <w:proofErr w:type="spellEnd"/>
            <w:r>
              <w:rPr>
                <w:rFonts w:eastAsia="Times New Roman"/>
                <w:color w:val="000000"/>
                <w:sz w:val="20"/>
                <w:szCs w:val="20"/>
              </w:rPr>
              <w:t xml:space="preserve"> </w:t>
            </w:r>
            <w:proofErr w:type="spellStart"/>
            <w:r>
              <w:rPr>
                <w:rFonts w:eastAsia="Times New Roman"/>
                <w:color w:val="000000"/>
                <w:sz w:val="20"/>
                <w:szCs w:val="20"/>
              </w:rPr>
              <w:t>Bajos</w:t>
            </w:r>
            <w:proofErr w:type="spellEnd"/>
          </w:p>
        </w:tc>
        <w:tc>
          <w:tcPr>
            <w:tcW w:w="2227" w:type="dxa"/>
            <w:tcBorders>
              <w:top w:val="single" w:sz="4" w:space="0" w:color="auto"/>
              <w:left w:val="single" w:sz="4" w:space="0" w:color="auto"/>
              <w:bottom w:val="single" w:sz="4" w:space="0" w:color="auto"/>
              <w:right w:val="single" w:sz="4" w:space="0" w:color="auto"/>
            </w:tcBorders>
            <w:noWrap/>
          </w:tcPr>
          <w:p w14:paraId="4C3FE5A6" w14:textId="77777777" w:rsidR="00133020" w:rsidRDefault="00133020">
            <w:pPr>
              <w:jc w:val="right"/>
              <w:rPr>
                <w:rFonts w:eastAsia="Times New Roman"/>
                <w:color w:val="000000"/>
                <w:sz w:val="20"/>
                <w:szCs w:val="20"/>
              </w:rPr>
            </w:pPr>
            <w:r>
              <w:rPr>
                <w:rFonts w:eastAsia="Times New Roman"/>
                <w:color w:val="000000"/>
                <w:sz w:val="20"/>
                <w:szCs w:val="20"/>
              </w:rPr>
              <w:t>143 445</w:t>
            </w:r>
          </w:p>
        </w:tc>
        <w:tc>
          <w:tcPr>
            <w:tcW w:w="990" w:type="dxa"/>
            <w:tcBorders>
              <w:top w:val="single" w:sz="4" w:space="0" w:color="auto"/>
              <w:left w:val="single" w:sz="4" w:space="0" w:color="auto"/>
              <w:bottom w:val="single" w:sz="4" w:space="0" w:color="auto"/>
              <w:right w:val="single" w:sz="4" w:space="0" w:color="auto"/>
            </w:tcBorders>
            <w:noWrap/>
          </w:tcPr>
          <w:p w14:paraId="4C3FE5A7" w14:textId="77777777" w:rsidR="00133020" w:rsidRDefault="00133020">
            <w:pPr>
              <w:jc w:val="right"/>
              <w:rPr>
                <w:rFonts w:eastAsia="Times New Roman"/>
                <w:color w:val="000000"/>
                <w:sz w:val="20"/>
                <w:szCs w:val="20"/>
              </w:rPr>
            </w:pPr>
            <w:r>
              <w:rPr>
                <w:rFonts w:eastAsia="Times New Roman"/>
                <w:color w:val="000000"/>
                <w:sz w:val="20"/>
                <w:szCs w:val="20"/>
              </w:rPr>
              <w:t>0,40</w:t>
            </w:r>
          </w:p>
        </w:tc>
        <w:tc>
          <w:tcPr>
            <w:tcW w:w="990" w:type="dxa"/>
            <w:tcBorders>
              <w:top w:val="single" w:sz="4" w:space="0" w:color="auto"/>
              <w:left w:val="single" w:sz="4" w:space="0" w:color="auto"/>
              <w:bottom w:val="single" w:sz="4" w:space="0" w:color="auto"/>
              <w:right w:val="single" w:sz="4" w:space="0" w:color="auto"/>
            </w:tcBorders>
            <w:noWrap/>
          </w:tcPr>
          <w:p w14:paraId="4C3FE5A8" w14:textId="77777777" w:rsidR="00133020" w:rsidRDefault="00133020">
            <w:pPr>
              <w:jc w:val="right"/>
              <w:rPr>
                <w:rFonts w:eastAsia="Times New Roman"/>
                <w:color w:val="000000"/>
                <w:sz w:val="20"/>
                <w:szCs w:val="20"/>
              </w:rPr>
            </w:pPr>
            <w:r>
              <w:rPr>
                <w:rFonts w:eastAsia="Times New Roman"/>
                <w:color w:val="000000"/>
                <w:sz w:val="20"/>
                <w:szCs w:val="20"/>
              </w:rPr>
              <w:t>0,69</w:t>
            </w:r>
          </w:p>
        </w:tc>
        <w:tc>
          <w:tcPr>
            <w:tcW w:w="990" w:type="dxa"/>
            <w:tcBorders>
              <w:top w:val="single" w:sz="4" w:space="0" w:color="auto"/>
              <w:left w:val="single" w:sz="4" w:space="0" w:color="auto"/>
              <w:bottom w:val="single" w:sz="4" w:space="0" w:color="auto"/>
              <w:right w:val="single" w:sz="4" w:space="0" w:color="auto"/>
            </w:tcBorders>
            <w:noWrap/>
          </w:tcPr>
          <w:p w14:paraId="4C3FE5A9" w14:textId="77777777" w:rsidR="00133020" w:rsidRDefault="00133020">
            <w:pPr>
              <w:jc w:val="right"/>
              <w:rPr>
                <w:rFonts w:eastAsia="Times New Roman"/>
                <w:color w:val="000000"/>
                <w:sz w:val="20"/>
                <w:szCs w:val="20"/>
              </w:rPr>
            </w:pPr>
            <w:r>
              <w:rPr>
                <w:rFonts w:eastAsia="Times New Roman"/>
                <w:color w:val="000000"/>
                <w:sz w:val="20"/>
                <w:szCs w:val="20"/>
              </w:rPr>
              <w:t>0,72</w:t>
            </w:r>
          </w:p>
        </w:tc>
        <w:tc>
          <w:tcPr>
            <w:tcW w:w="900" w:type="dxa"/>
            <w:tcBorders>
              <w:top w:val="single" w:sz="4" w:space="0" w:color="auto"/>
              <w:left w:val="single" w:sz="4" w:space="0" w:color="auto"/>
              <w:bottom w:val="single" w:sz="4" w:space="0" w:color="auto"/>
              <w:right w:val="single" w:sz="4" w:space="0" w:color="auto"/>
            </w:tcBorders>
            <w:noWrap/>
          </w:tcPr>
          <w:p w14:paraId="4C3FE5AA" w14:textId="77777777" w:rsidR="00133020" w:rsidRDefault="00133020">
            <w:pPr>
              <w:jc w:val="right"/>
              <w:rPr>
                <w:rFonts w:eastAsia="Times New Roman"/>
                <w:color w:val="000000"/>
                <w:sz w:val="20"/>
                <w:szCs w:val="20"/>
              </w:rPr>
            </w:pPr>
            <w:r>
              <w:rPr>
                <w:rFonts w:eastAsia="Times New Roman"/>
                <w:color w:val="000000"/>
                <w:sz w:val="20"/>
                <w:szCs w:val="20"/>
              </w:rPr>
              <w:t>0,93</w:t>
            </w:r>
          </w:p>
        </w:tc>
        <w:tc>
          <w:tcPr>
            <w:tcW w:w="810" w:type="dxa"/>
            <w:tcBorders>
              <w:top w:val="single" w:sz="4" w:space="0" w:color="auto"/>
              <w:left w:val="single" w:sz="4" w:space="0" w:color="auto"/>
              <w:bottom w:val="single" w:sz="4" w:space="0" w:color="auto"/>
              <w:right w:val="single" w:sz="4" w:space="0" w:color="auto"/>
            </w:tcBorders>
            <w:noWrap/>
          </w:tcPr>
          <w:p w14:paraId="4C3FE5AB" w14:textId="77777777" w:rsidR="00133020" w:rsidRDefault="00133020">
            <w:pPr>
              <w:jc w:val="right"/>
              <w:rPr>
                <w:rFonts w:eastAsia="Times New Roman"/>
                <w:color w:val="000000"/>
                <w:sz w:val="20"/>
                <w:szCs w:val="20"/>
              </w:rPr>
            </w:pPr>
            <w:r>
              <w:rPr>
                <w:rFonts w:eastAsia="Times New Roman"/>
                <w:color w:val="000000"/>
                <w:sz w:val="20"/>
                <w:szCs w:val="20"/>
              </w:rPr>
              <w:t>0,84</w:t>
            </w:r>
          </w:p>
        </w:tc>
        <w:tc>
          <w:tcPr>
            <w:tcW w:w="828" w:type="dxa"/>
            <w:tcBorders>
              <w:top w:val="single" w:sz="4" w:space="0" w:color="auto"/>
              <w:left w:val="single" w:sz="4" w:space="0" w:color="auto"/>
              <w:bottom w:val="single" w:sz="4" w:space="0" w:color="auto"/>
              <w:right w:val="single" w:sz="4" w:space="0" w:color="auto"/>
            </w:tcBorders>
            <w:noWrap/>
          </w:tcPr>
          <w:p w14:paraId="4C3FE5AC" w14:textId="77777777" w:rsidR="00133020" w:rsidRDefault="00133020">
            <w:pPr>
              <w:jc w:val="right"/>
              <w:rPr>
                <w:rFonts w:eastAsia="Times New Roman"/>
                <w:color w:val="000000"/>
                <w:sz w:val="20"/>
                <w:szCs w:val="20"/>
              </w:rPr>
            </w:pPr>
            <w:r>
              <w:rPr>
                <w:rFonts w:eastAsia="Times New Roman"/>
                <w:color w:val="000000"/>
                <w:sz w:val="20"/>
                <w:szCs w:val="20"/>
              </w:rPr>
              <w:t>1,08</w:t>
            </w:r>
          </w:p>
        </w:tc>
      </w:tr>
      <w:tr w:rsidR="00133020" w14:paraId="4C3FE5B6" w14:textId="77777777" w:rsidTr="00133020">
        <w:trPr>
          <w:trHeight w:val="290"/>
        </w:trPr>
        <w:tc>
          <w:tcPr>
            <w:tcW w:w="1913" w:type="dxa"/>
            <w:tcBorders>
              <w:top w:val="single" w:sz="4" w:space="0" w:color="auto"/>
              <w:left w:val="single" w:sz="4" w:space="0" w:color="auto"/>
              <w:bottom w:val="single" w:sz="4" w:space="0" w:color="auto"/>
              <w:right w:val="single" w:sz="4" w:space="0" w:color="auto"/>
            </w:tcBorders>
            <w:noWrap/>
          </w:tcPr>
          <w:p w14:paraId="4C3FE5AE" w14:textId="77777777" w:rsidR="00133020" w:rsidRDefault="00133020">
            <w:pPr>
              <w:jc w:val="left"/>
              <w:rPr>
                <w:rFonts w:eastAsia="Times New Roman"/>
              </w:rPr>
            </w:pPr>
            <w:r>
              <w:rPr>
                <w:rFonts w:eastAsia="Times New Roman"/>
                <w:color w:val="000000"/>
                <w:sz w:val="20"/>
                <w:szCs w:val="20"/>
              </w:rPr>
              <w:t>Polonia</w:t>
            </w:r>
          </w:p>
        </w:tc>
        <w:tc>
          <w:tcPr>
            <w:tcW w:w="2227" w:type="dxa"/>
            <w:tcBorders>
              <w:top w:val="single" w:sz="4" w:space="0" w:color="auto"/>
              <w:left w:val="single" w:sz="4" w:space="0" w:color="auto"/>
              <w:bottom w:val="single" w:sz="4" w:space="0" w:color="auto"/>
              <w:right w:val="single" w:sz="4" w:space="0" w:color="auto"/>
            </w:tcBorders>
            <w:noWrap/>
          </w:tcPr>
          <w:p w14:paraId="4C3FE5AF" w14:textId="77777777" w:rsidR="00133020" w:rsidRDefault="00133020">
            <w:pPr>
              <w:jc w:val="right"/>
              <w:rPr>
                <w:rFonts w:eastAsia="Times New Roman"/>
                <w:color w:val="000000"/>
                <w:sz w:val="20"/>
                <w:szCs w:val="20"/>
              </w:rPr>
            </w:pPr>
            <w:r>
              <w:rPr>
                <w:rFonts w:eastAsia="Times New Roman"/>
                <w:color w:val="000000"/>
                <w:sz w:val="20"/>
                <w:szCs w:val="20"/>
              </w:rPr>
              <w:t>1 497</w:t>
            </w:r>
          </w:p>
        </w:tc>
        <w:tc>
          <w:tcPr>
            <w:tcW w:w="990" w:type="dxa"/>
            <w:tcBorders>
              <w:top w:val="single" w:sz="4" w:space="0" w:color="auto"/>
              <w:left w:val="single" w:sz="4" w:space="0" w:color="auto"/>
              <w:bottom w:val="single" w:sz="4" w:space="0" w:color="auto"/>
              <w:right w:val="single" w:sz="4" w:space="0" w:color="auto"/>
            </w:tcBorders>
            <w:noWrap/>
          </w:tcPr>
          <w:p w14:paraId="4C3FE5B0" w14:textId="77777777" w:rsidR="00133020" w:rsidRDefault="00133020">
            <w:pPr>
              <w:jc w:val="right"/>
              <w:rPr>
                <w:rFonts w:eastAsia="Times New Roman"/>
                <w:color w:val="000000"/>
                <w:sz w:val="20"/>
                <w:szCs w:val="20"/>
              </w:rPr>
            </w:pPr>
            <w:r>
              <w:rPr>
                <w:rFonts w:eastAsia="Times New Roman"/>
                <w:color w:val="000000"/>
                <w:sz w:val="20"/>
                <w:szCs w:val="20"/>
              </w:rPr>
              <w:t>1,60</w:t>
            </w:r>
          </w:p>
        </w:tc>
        <w:tc>
          <w:tcPr>
            <w:tcW w:w="990" w:type="dxa"/>
            <w:tcBorders>
              <w:top w:val="single" w:sz="4" w:space="0" w:color="auto"/>
              <w:left w:val="single" w:sz="4" w:space="0" w:color="auto"/>
              <w:bottom w:val="single" w:sz="4" w:space="0" w:color="auto"/>
              <w:right w:val="single" w:sz="4" w:space="0" w:color="auto"/>
            </w:tcBorders>
            <w:noWrap/>
          </w:tcPr>
          <w:p w14:paraId="4C3FE5B1" w14:textId="77777777" w:rsidR="00133020" w:rsidRDefault="00133020">
            <w:pPr>
              <w:jc w:val="right"/>
              <w:rPr>
                <w:rFonts w:eastAsia="Times New Roman"/>
                <w:color w:val="000000"/>
                <w:sz w:val="20"/>
                <w:szCs w:val="20"/>
              </w:rPr>
            </w:pPr>
            <w:r>
              <w:rPr>
                <w:rFonts w:eastAsia="Times New Roman"/>
                <w:color w:val="000000"/>
                <w:sz w:val="20"/>
                <w:szCs w:val="20"/>
              </w:rPr>
              <w:t>1,66</w:t>
            </w:r>
          </w:p>
        </w:tc>
        <w:tc>
          <w:tcPr>
            <w:tcW w:w="990" w:type="dxa"/>
            <w:tcBorders>
              <w:top w:val="single" w:sz="4" w:space="0" w:color="auto"/>
              <w:left w:val="single" w:sz="4" w:space="0" w:color="auto"/>
              <w:bottom w:val="single" w:sz="4" w:space="0" w:color="auto"/>
              <w:right w:val="single" w:sz="4" w:space="0" w:color="auto"/>
            </w:tcBorders>
            <w:noWrap/>
          </w:tcPr>
          <w:p w14:paraId="4C3FE5B2" w14:textId="77777777" w:rsidR="00133020" w:rsidRDefault="00133020">
            <w:pPr>
              <w:jc w:val="right"/>
              <w:rPr>
                <w:rFonts w:eastAsia="Times New Roman"/>
                <w:color w:val="000000"/>
                <w:sz w:val="20"/>
                <w:szCs w:val="20"/>
              </w:rPr>
            </w:pPr>
            <w:r>
              <w:rPr>
                <w:rFonts w:eastAsia="Times New Roman"/>
                <w:color w:val="000000"/>
                <w:sz w:val="20"/>
                <w:szCs w:val="20"/>
              </w:rPr>
              <w:t>1,73</w:t>
            </w:r>
          </w:p>
        </w:tc>
        <w:tc>
          <w:tcPr>
            <w:tcW w:w="900" w:type="dxa"/>
            <w:tcBorders>
              <w:top w:val="single" w:sz="4" w:space="0" w:color="auto"/>
              <w:left w:val="single" w:sz="4" w:space="0" w:color="auto"/>
              <w:bottom w:val="single" w:sz="4" w:space="0" w:color="auto"/>
              <w:right w:val="single" w:sz="4" w:space="0" w:color="auto"/>
            </w:tcBorders>
            <w:noWrap/>
          </w:tcPr>
          <w:p w14:paraId="4C3FE5B3" w14:textId="77777777" w:rsidR="00133020" w:rsidRDefault="00133020">
            <w:pPr>
              <w:jc w:val="right"/>
              <w:rPr>
                <w:rFonts w:eastAsia="Times New Roman"/>
                <w:color w:val="000000"/>
                <w:sz w:val="20"/>
                <w:szCs w:val="20"/>
              </w:rPr>
            </w:pPr>
            <w:r>
              <w:rPr>
                <w:rFonts w:eastAsia="Times New Roman"/>
                <w:color w:val="000000"/>
                <w:sz w:val="20"/>
                <w:szCs w:val="20"/>
              </w:rPr>
              <w:t>0,42</w:t>
            </w:r>
          </w:p>
        </w:tc>
        <w:tc>
          <w:tcPr>
            <w:tcW w:w="810" w:type="dxa"/>
            <w:tcBorders>
              <w:top w:val="single" w:sz="4" w:space="0" w:color="auto"/>
              <w:left w:val="single" w:sz="4" w:space="0" w:color="auto"/>
              <w:bottom w:val="single" w:sz="4" w:space="0" w:color="auto"/>
              <w:right w:val="single" w:sz="4" w:space="0" w:color="auto"/>
            </w:tcBorders>
            <w:noWrap/>
          </w:tcPr>
          <w:p w14:paraId="4C3FE5B4" w14:textId="77777777" w:rsidR="00133020" w:rsidRDefault="00133020">
            <w:pPr>
              <w:jc w:val="right"/>
              <w:rPr>
                <w:rFonts w:eastAsia="Times New Roman"/>
                <w:color w:val="000000"/>
                <w:sz w:val="20"/>
                <w:szCs w:val="20"/>
              </w:rPr>
            </w:pPr>
            <w:r>
              <w:rPr>
                <w:rFonts w:eastAsia="Times New Roman"/>
                <w:color w:val="000000"/>
                <w:sz w:val="20"/>
                <w:szCs w:val="20"/>
              </w:rPr>
              <w:t>0,86</w:t>
            </w:r>
          </w:p>
        </w:tc>
        <w:tc>
          <w:tcPr>
            <w:tcW w:w="828" w:type="dxa"/>
            <w:tcBorders>
              <w:top w:val="single" w:sz="4" w:space="0" w:color="auto"/>
              <w:left w:val="single" w:sz="4" w:space="0" w:color="auto"/>
              <w:bottom w:val="single" w:sz="4" w:space="0" w:color="auto"/>
              <w:right w:val="single" w:sz="4" w:space="0" w:color="auto"/>
            </w:tcBorders>
            <w:noWrap/>
          </w:tcPr>
          <w:p w14:paraId="4C3FE5B5" w14:textId="77777777" w:rsidR="00133020" w:rsidRDefault="00133020">
            <w:pPr>
              <w:jc w:val="right"/>
              <w:rPr>
                <w:rFonts w:eastAsia="Times New Roman"/>
                <w:color w:val="000000"/>
                <w:sz w:val="20"/>
                <w:szCs w:val="20"/>
              </w:rPr>
            </w:pPr>
          </w:p>
        </w:tc>
      </w:tr>
      <w:tr w:rsidR="00133020" w14:paraId="4C3FE5BF" w14:textId="77777777" w:rsidTr="00133020">
        <w:trPr>
          <w:trHeight w:val="290"/>
        </w:trPr>
        <w:tc>
          <w:tcPr>
            <w:tcW w:w="1913" w:type="dxa"/>
            <w:tcBorders>
              <w:top w:val="single" w:sz="4" w:space="0" w:color="auto"/>
              <w:left w:val="single" w:sz="4" w:space="0" w:color="auto"/>
              <w:bottom w:val="single" w:sz="4" w:space="0" w:color="auto"/>
              <w:right w:val="single" w:sz="4" w:space="0" w:color="auto"/>
            </w:tcBorders>
            <w:noWrap/>
          </w:tcPr>
          <w:p w14:paraId="4C3FE5B7" w14:textId="77777777" w:rsidR="00133020" w:rsidRDefault="00133020">
            <w:pPr>
              <w:jc w:val="left"/>
              <w:rPr>
                <w:rFonts w:eastAsia="Times New Roman"/>
              </w:rPr>
            </w:pPr>
            <w:r>
              <w:rPr>
                <w:rFonts w:eastAsia="Times New Roman"/>
                <w:color w:val="000000"/>
                <w:sz w:val="20"/>
                <w:szCs w:val="20"/>
              </w:rPr>
              <w:t>Portugal</w:t>
            </w:r>
          </w:p>
        </w:tc>
        <w:tc>
          <w:tcPr>
            <w:tcW w:w="2227" w:type="dxa"/>
            <w:tcBorders>
              <w:top w:val="single" w:sz="4" w:space="0" w:color="auto"/>
              <w:left w:val="single" w:sz="4" w:space="0" w:color="auto"/>
              <w:bottom w:val="single" w:sz="4" w:space="0" w:color="auto"/>
              <w:right w:val="single" w:sz="4" w:space="0" w:color="auto"/>
            </w:tcBorders>
            <w:noWrap/>
          </w:tcPr>
          <w:p w14:paraId="4C3FE5B8" w14:textId="77777777" w:rsidR="00133020" w:rsidRDefault="00133020">
            <w:pPr>
              <w:jc w:val="right"/>
              <w:rPr>
                <w:rFonts w:eastAsia="Times New Roman"/>
                <w:color w:val="000000"/>
                <w:sz w:val="20"/>
                <w:szCs w:val="20"/>
              </w:rPr>
            </w:pPr>
            <w:r>
              <w:rPr>
                <w:rFonts w:eastAsia="Times New Roman"/>
                <w:color w:val="000000"/>
                <w:sz w:val="20"/>
                <w:szCs w:val="20"/>
              </w:rPr>
              <w:t>2 446</w:t>
            </w:r>
          </w:p>
        </w:tc>
        <w:tc>
          <w:tcPr>
            <w:tcW w:w="990" w:type="dxa"/>
            <w:tcBorders>
              <w:top w:val="single" w:sz="4" w:space="0" w:color="auto"/>
              <w:left w:val="single" w:sz="4" w:space="0" w:color="auto"/>
              <w:bottom w:val="single" w:sz="4" w:space="0" w:color="auto"/>
              <w:right w:val="single" w:sz="4" w:space="0" w:color="auto"/>
            </w:tcBorders>
            <w:noWrap/>
          </w:tcPr>
          <w:p w14:paraId="4C3FE5B9" w14:textId="77777777" w:rsidR="00133020" w:rsidRDefault="00133020">
            <w:pPr>
              <w:jc w:val="right"/>
              <w:rPr>
                <w:rFonts w:eastAsia="Times New Roman"/>
                <w:color w:val="000000"/>
                <w:sz w:val="20"/>
                <w:szCs w:val="20"/>
              </w:rPr>
            </w:pPr>
            <w:r>
              <w:rPr>
                <w:rFonts w:eastAsia="Times New Roman"/>
                <w:color w:val="000000"/>
                <w:sz w:val="20"/>
                <w:szCs w:val="20"/>
              </w:rPr>
              <w:t>0,49</w:t>
            </w:r>
          </w:p>
        </w:tc>
        <w:tc>
          <w:tcPr>
            <w:tcW w:w="990" w:type="dxa"/>
            <w:tcBorders>
              <w:top w:val="single" w:sz="4" w:space="0" w:color="auto"/>
              <w:left w:val="single" w:sz="4" w:space="0" w:color="auto"/>
              <w:bottom w:val="single" w:sz="4" w:space="0" w:color="auto"/>
              <w:right w:val="single" w:sz="4" w:space="0" w:color="auto"/>
            </w:tcBorders>
            <w:noWrap/>
          </w:tcPr>
          <w:p w14:paraId="4C3FE5BA" w14:textId="77777777" w:rsidR="00133020" w:rsidRDefault="00133020">
            <w:pPr>
              <w:jc w:val="right"/>
              <w:rPr>
                <w:rFonts w:eastAsia="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noWrap/>
          </w:tcPr>
          <w:p w14:paraId="4C3FE5BB" w14:textId="77777777" w:rsidR="00133020" w:rsidRDefault="00133020">
            <w:pPr>
              <w:jc w:val="left"/>
              <w:rPr>
                <w:rFonts w:eastAsia="Times New Roman"/>
                <w:sz w:val="20"/>
                <w:szCs w:val="20"/>
              </w:rPr>
            </w:pPr>
          </w:p>
        </w:tc>
        <w:tc>
          <w:tcPr>
            <w:tcW w:w="900" w:type="dxa"/>
            <w:tcBorders>
              <w:top w:val="single" w:sz="4" w:space="0" w:color="auto"/>
              <w:left w:val="single" w:sz="4" w:space="0" w:color="auto"/>
              <w:bottom w:val="single" w:sz="4" w:space="0" w:color="auto"/>
              <w:right w:val="single" w:sz="4" w:space="0" w:color="auto"/>
            </w:tcBorders>
            <w:noWrap/>
          </w:tcPr>
          <w:p w14:paraId="4C3FE5BC" w14:textId="77777777" w:rsidR="00133020" w:rsidRDefault="00133020">
            <w:pPr>
              <w:jc w:val="left"/>
              <w:rPr>
                <w:rFonts w:eastAsia="Times New Roman"/>
                <w:sz w:val="20"/>
                <w:szCs w:val="20"/>
              </w:rPr>
            </w:pPr>
          </w:p>
        </w:tc>
        <w:tc>
          <w:tcPr>
            <w:tcW w:w="810" w:type="dxa"/>
            <w:tcBorders>
              <w:top w:val="single" w:sz="4" w:space="0" w:color="auto"/>
              <w:left w:val="single" w:sz="4" w:space="0" w:color="auto"/>
              <w:bottom w:val="single" w:sz="4" w:space="0" w:color="auto"/>
              <w:right w:val="single" w:sz="4" w:space="0" w:color="auto"/>
            </w:tcBorders>
            <w:noWrap/>
          </w:tcPr>
          <w:p w14:paraId="4C3FE5BD" w14:textId="77777777" w:rsidR="00133020" w:rsidRDefault="00133020">
            <w:pPr>
              <w:jc w:val="left"/>
              <w:rPr>
                <w:rFonts w:eastAsia="Times New Roman"/>
                <w:sz w:val="20"/>
                <w:szCs w:val="20"/>
              </w:rPr>
            </w:pPr>
          </w:p>
        </w:tc>
        <w:tc>
          <w:tcPr>
            <w:tcW w:w="828" w:type="dxa"/>
            <w:tcBorders>
              <w:top w:val="single" w:sz="4" w:space="0" w:color="auto"/>
              <w:left w:val="single" w:sz="4" w:space="0" w:color="auto"/>
              <w:bottom w:val="single" w:sz="4" w:space="0" w:color="auto"/>
              <w:right w:val="single" w:sz="4" w:space="0" w:color="auto"/>
            </w:tcBorders>
            <w:noWrap/>
          </w:tcPr>
          <w:p w14:paraId="4C3FE5BE" w14:textId="77777777" w:rsidR="00133020" w:rsidRDefault="00133020">
            <w:pPr>
              <w:jc w:val="left"/>
              <w:rPr>
                <w:rFonts w:eastAsia="Times New Roman"/>
                <w:sz w:val="20"/>
                <w:szCs w:val="20"/>
              </w:rPr>
            </w:pPr>
          </w:p>
        </w:tc>
      </w:tr>
      <w:tr w:rsidR="00133020" w14:paraId="4C3FE5C8" w14:textId="77777777" w:rsidTr="00133020">
        <w:trPr>
          <w:trHeight w:val="290"/>
        </w:trPr>
        <w:tc>
          <w:tcPr>
            <w:tcW w:w="1913" w:type="dxa"/>
            <w:tcBorders>
              <w:top w:val="single" w:sz="4" w:space="0" w:color="auto"/>
              <w:left w:val="single" w:sz="4" w:space="0" w:color="auto"/>
              <w:bottom w:val="single" w:sz="4" w:space="0" w:color="auto"/>
              <w:right w:val="single" w:sz="4" w:space="0" w:color="auto"/>
            </w:tcBorders>
            <w:noWrap/>
          </w:tcPr>
          <w:p w14:paraId="4C3FE5C0" w14:textId="77777777" w:rsidR="00133020" w:rsidRDefault="00133020">
            <w:pPr>
              <w:jc w:val="left"/>
              <w:rPr>
                <w:rFonts w:eastAsia="Times New Roman"/>
              </w:rPr>
            </w:pPr>
            <w:proofErr w:type="spellStart"/>
            <w:r>
              <w:rPr>
                <w:rFonts w:eastAsia="Times New Roman"/>
                <w:color w:val="000000"/>
                <w:sz w:val="20"/>
                <w:szCs w:val="20"/>
              </w:rPr>
              <w:t>Reino</w:t>
            </w:r>
            <w:proofErr w:type="spellEnd"/>
            <w:r>
              <w:rPr>
                <w:rFonts w:eastAsia="Times New Roman"/>
                <w:color w:val="000000"/>
                <w:sz w:val="20"/>
                <w:szCs w:val="20"/>
              </w:rPr>
              <w:t xml:space="preserve"> </w:t>
            </w:r>
            <w:proofErr w:type="spellStart"/>
            <w:r>
              <w:rPr>
                <w:rFonts w:eastAsia="Times New Roman"/>
                <w:color w:val="000000"/>
                <w:sz w:val="20"/>
                <w:szCs w:val="20"/>
              </w:rPr>
              <w:t>Unido</w:t>
            </w:r>
            <w:proofErr w:type="spellEnd"/>
          </w:p>
        </w:tc>
        <w:tc>
          <w:tcPr>
            <w:tcW w:w="2227" w:type="dxa"/>
            <w:tcBorders>
              <w:top w:val="single" w:sz="4" w:space="0" w:color="auto"/>
              <w:left w:val="single" w:sz="4" w:space="0" w:color="auto"/>
              <w:bottom w:val="single" w:sz="4" w:space="0" w:color="auto"/>
              <w:right w:val="single" w:sz="4" w:space="0" w:color="auto"/>
            </w:tcBorders>
            <w:noWrap/>
          </w:tcPr>
          <w:p w14:paraId="4C3FE5C1" w14:textId="77777777" w:rsidR="00133020" w:rsidRDefault="00133020">
            <w:pPr>
              <w:jc w:val="right"/>
              <w:rPr>
                <w:rFonts w:eastAsia="Times New Roman"/>
                <w:color w:val="000000"/>
                <w:sz w:val="20"/>
                <w:szCs w:val="20"/>
              </w:rPr>
            </w:pPr>
            <w:r>
              <w:rPr>
                <w:rFonts w:eastAsia="Times New Roman"/>
                <w:color w:val="000000"/>
                <w:sz w:val="20"/>
                <w:szCs w:val="20"/>
              </w:rPr>
              <w:t>133 558</w:t>
            </w:r>
          </w:p>
        </w:tc>
        <w:tc>
          <w:tcPr>
            <w:tcW w:w="990" w:type="dxa"/>
            <w:tcBorders>
              <w:top w:val="single" w:sz="4" w:space="0" w:color="auto"/>
              <w:left w:val="single" w:sz="4" w:space="0" w:color="auto"/>
              <w:bottom w:val="single" w:sz="4" w:space="0" w:color="auto"/>
              <w:right w:val="single" w:sz="4" w:space="0" w:color="auto"/>
            </w:tcBorders>
            <w:noWrap/>
          </w:tcPr>
          <w:p w14:paraId="4C3FE5C2" w14:textId="77777777" w:rsidR="00133020" w:rsidRDefault="00133020">
            <w:pPr>
              <w:jc w:val="right"/>
              <w:rPr>
                <w:rFonts w:eastAsia="Times New Roman"/>
                <w:color w:val="000000"/>
                <w:sz w:val="20"/>
                <w:szCs w:val="20"/>
              </w:rPr>
            </w:pPr>
            <w:r>
              <w:rPr>
                <w:rFonts w:eastAsia="Times New Roman"/>
                <w:color w:val="000000"/>
                <w:sz w:val="20"/>
                <w:szCs w:val="20"/>
              </w:rPr>
              <w:t>2,09</w:t>
            </w:r>
          </w:p>
        </w:tc>
        <w:tc>
          <w:tcPr>
            <w:tcW w:w="990" w:type="dxa"/>
            <w:tcBorders>
              <w:top w:val="single" w:sz="4" w:space="0" w:color="auto"/>
              <w:left w:val="single" w:sz="4" w:space="0" w:color="auto"/>
              <w:bottom w:val="single" w:sz="4" w:space="0" w:color="auto"/>
              <w:right w:val="single" w:sz="4" w:space="0" w:color="auto"/>
            </w:tcBorders>
            <w:noWrap/>
          </w:tcPr>
          <w:p w14:paraId="4C3FE5C3" w14:textId="77777777" w:rsidR="00133020" w:rsidRDefault="00133020">
            <w:pPr>
              <w:jc w:val="right"/>
              <w:rPr>
                <w:rFonts w:eastAsia="Times New Roman"/>
                <w:color w:val="000000"/>
                <w:sz w:val="20"/>
                <w:szCs w:val="20"/>
              </w:rPr>
            </w:pPr>
            <w:r>
              <w:rPr>
                <w:rFonts w:eastAsia="Times New Roman"/>
                <w:color w:val="000000"/>
                <w:sz w:val="20"/>
                <w:szCs w:val="20"/>
              </w:rPr>
              <w:t>1,98</w:t>
            </w:r>
          </w:p>
        </w:tc>
        <w:tc>
          <w:tcPr>
            <w:tcW w:w="990" w:type="dxa"/>
            <w:tcBorders>
              <w:top w:val="single" w:sz="4" w:space="0" w:color="auto"/>
              <w:left w:val="single" w:sz="4" w:space="0" w:color="auto"/>
              <w:bottom w:val="single" w:sz="4" w:space="0" w:color="auto"/>
              <w:right w:val="single" w:sz="4" w:space="0" w:color="auto"/>
            </w:tcBorders>
            <w:noWrap/>
          </w:tcPr>
          <w:p w14:paraId="4C3FE5C4" w14:textId="77777777" w:rsidR="00133020" w:rsidRDefault="00133020">
            <w:pPr>
              <w:jc w:val="right"/>
              <w:rPr>
                <w:rFonts w:eastAsia="Times New Roman"/>
                <w:color w:val="000000"/>
                <w:sz w:val="20"/>
                <w:szCs w:val="20"/>
              </w:rPr>
            </w:pPr>
            <w:r>
              <w:rPr>
                <w:rFonts w:eastAsia="Times New Roman"/>
                <w:color w:val="000000"/>
                <w:sz w:val="20"/>
                <w:szCs w:val="20"/>
              </w:rPr>
              <w:t>2,47</w:t>
            </w:r>
          </w:p>
        </w:tc>
        <w:tc>
          <w:tcPr>
            <w:tcW w:w="900" w:type="dxa"/>
            <w:tcBorders>
              <w:top w:val="single" w:sz="4" w:space="0" w:color="auto"/>
              <w:left w:val="single" w:sz="4" w:space="0" w:color="auto"/>
              <w:bottom w:val="single" w:sz="4" w:space="0" w:color="auto"/>
              <w:right w:val="single" w:sz="4" w:space="0" w:color="auto"/>
            </w:tcBorders>
            <w:noWrap/>
          </w:tcPr>
          <w:p w14:paraId="4C3FE5C5" w14:textId="77777777" w:rsidR="00133020" w:rsidRDefault="00133020">
            <w:pPr>
              <w:jc w:val="right"/>
              <w:rPr>
                <w:rFonts w:eastAsia="Times New Roman"/>
                <w:color w:val="000000"/>
                <w:sz w:val="20"/>
                <w:szCs w:val="20"/>
              </w:rPr>
            </w:pPr>
            <w:r>
              <w:rPr>
                <w:rFonts w:eastAsia="Times New Roman"/>
                <w:color w:val="000000"/>
                <w:sz w:val="20"/>
                <w:szCs w:val="20"/>
              </w:rPr>
              <w:t>1,78</w:t>
            </w:r>
          </w:p>
        </w:tc>
        <w:tc>
          <w:tcPr>
            <w:tcW w:w="810" w:type="dxa"/>
            <w:tcBorders>
              <w:top w:val="single" w:sz="4" w:space="0" w:color="auto"/>
              <w:left w:val="single" w:sz="4" w:space="0" w:color="auto"/>
              <w:bottom w:val="single" w:sz="4" w:space="0" w:color="auto"/>
              <w:right w:val="single" w:sz="4" w:space="0" w:color="auto"/>
            </w:tcBorders>
            <w:noWrap/>
          </w:tcPr>
          <w:p w14:paraId="4C3FE5C6" w14:textId="77777777" w:rsidR="00133020" w:rsidRDefault="00133020">
            <w:pPr>
              <w:jc w:val="right"/>
              <w:rPr>
                <w:rFonts w:eastAsia="Times New Roman"/>
                <w:color w:val="000000"/>
                <w:sz w:val="20"/>
                <w:szCs w:val="20"/>
              </w:rPr>
            </w:pPr>
          </w:p>
        </w:tc>
        <w:tc>
          <w:tcPr>
            <w:tcW w:w="828" w:type="dxa"/>
            <w:tcBorders>
              <w:top w:val="single" w:sz="4" w:space="0" w:color="auto"/>
              <w:left w:val="single" w:sz="4" w:space="0" w:color="auto"/>
              <w:bottom w:val="single" w:sz="4" w:space="0" w:color="auto"/>
              <w:right w:val="single" w:sz="4" w:space="0" w:color="auto"/>
            </w:tcBorders>
            <w:noWrap/>
          </w:tcPr>
          <w:p w14:paraId="4C3FE5C7" w14:textId="77777777" w:rsidR="00133020" w:rsidRDefault="00133020">
            <w:pPr>
              <w:jc w:val="left"/>
              <w:rPr>
                <w:rFonts w:eastAsia="Times New Roman"/>
                <w:sz w:val="20"/>
                <w:szCs w:val="20"/>
              </w:rPr>
            </w:pPr>
          </w:p>
        </w:tc>
      </w:tr>
      <w:tr w:rsidR="00133020" w14:paraId="4C3FE5D1" w14:textId="77777777" w:rsidTr="00133020">
        <w:trPr>
          <w:trHeight w:val="290"/>
        </w:trPr>
        <w:tc>
          <w:tcPr>
            <w:tcW w:w="1913" w:type="dxa"/>
            <w:tcBorders>
              <w:top w:val="single" w:sz="4" w:space="0" w:color="auto"/>
              <w:left w:val="single" w:sz="4" w:space="0" w:color="auto"/>
              <w:bottom w:val="single" w:sz="4" w:space="0" w:color="auto"/>
              <w:right w:val="single" w:sz="4" w:space="0" w:color="auto"/>
            </w:tcBorders>
            <w:noWrap/>
          </w:tcPr>
          <w:p w14:paraId="4C3FE5C9" w14:textId="77777777" w:rsidR="00133020" w:rsidRDefault="00133020">
            <w:pPr>
              <w:jc w:val="left"/>
              <w:rPr>
                <w:rFonts w:eastAsia="Times New Roman"/>
              </w:rPr>
            </w:pPr>
            <w:r>
              <w:rPr>
                <w:rFonts w:eastAsia="Times New Roman"/>
                <w:sz w:val="20"/>
                <w:szCs w:val="20"/>
              </w:rPr>
              <w:t xml:space="preserve">República de </w:t>
            </w:r>
            <w:proofErr w:type="spellStart"/>
            <w:r>
              <w:rPr>
                <w:rFonts w:eastAsia="Times New Roman"/>
                <w:sz w:val="20"/>
                <w:szCs w:val="20"/>
              </w:rPr>
              <w:t>Corea</w:t>
            </w:r>
            <w:proofErr w:type="spellEnd"/>
          </w:p>
        </w:tc>
        <w:tc>
          <w:tcPr>
            <w:tcW w:w="2227" w:type="dxa"/>
            <w:tcBorders>
              <w:top w:val="single" w:sz="4" w:space="0" w:color="auto"/>
              <w:left w:val="single" w:sz="4" w:space="0" w:color="auto"/>
              <w:bottom w:val="single" w:sz="4" w:space="0" w:color="auto"/>
              <w:right w:val="single" w:sz="4" w:space="0" w:color="auto"/>
            </w:tcBorders>
            <w:noWrap/>
          </w:tcPr>
          <w:p w14:paraId="4C3FE5CA" w14:textId="77777777" w:rsidR="00133020" w:rsidRDefault="00133020">
            <w:pPr>
              <w:jc w:val="right"/>
              <w:rPr>
                <w:rFonts w:eastAsia="Times New Roman"/>
                <w:color w:val="000000"/>
                <w:sz w:val="20"/>
                <w:szCs w:val="20"/>
              </w:rPr>
            </w:pPr>
            <w:r>
              <w:rPr>
                <w:rFonts w:eastAsia="Times New Roman"/>
                <w:color w:val="000000"/>
                <w:sz w:val="20"/>
                <w:szCs w:val="20"/>
              </w:rPr>
              <w:t>13 283</w:t>
            </w:r>
          </w:p>
        </w:tc>
        <w:tc>
          <w:tcPr>
            <w:tcW w:w="990" w:type="dxa"/>
            <w:tcBorders>
              <w:top w:val="single" w:sz="4" w:space="0" w:color="auto"/>
              <w:left w:val="single" w:sz="4" w:space="0" w:color="auto"/>
              <w:bottom w:val="single" w:sz="4" w:space="0" w:color="auto"/>
              <w:right w:val="single" w:sz="4" w:space="0" w:color="auto"/>
            </w:tcBorders>
            <w:noWrap/>
          </w:tcPr>
          <w:p w14:paraId="4C3FE5CB" w14:textId="77777777" w:rsidR="00133020" w:rsidRDefault="00133020">
            <w:pPr>
              <w:jc w:val="right"/>
              <w:rPr>
                <w:rFonts w:eastAsia="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noWrap/>
          </w:tcPr>
          <w:p w14:paraId="4C3FE5CC" w14:textId="77777777" w:rsidR="00133020" w:rsidRDefault="00133020">
            <w:pPr>
              <w:jc w:val="right"/>
              <w:rPr>
                <w:rFonts w:eastAsia="Times New Roman"/>
                <w:color w:val="000000"/>
                <w:sz w:val="20"/>
                <w:szCs w:val="20"/>
              </w:rPr>
            </w:pPr>
            <w:r>
              <w:rPr>
                <w:rFonts w:eastAsia="Times New Roman"/>
                <w:color w:val="000000"/>
                <w:sz w:val="20"/>
                <w:szCs w:val="20"/>
              </w:rPr>
              <w:t>2,36</w:t>
            </w:r>
          </w:p>
        </w:tc>
        <w:tc>
          <w:tcPr>
            <w:tcW w:w="990" w:type="dxa"/>
            <w:tcBorders>
              <w:top w:val="single" w:sz="4" w:space="0" w:color="auto"/>
              <w:left w:val="single" w:sz="4" w:space="0" w:color="auto"/>
              <w:bottom w:val="single" w:sz="4" w:space="0" w:color="auto"/>
              <w:right w:val="single" w:sz="4" w:space="0" w:color="auto"/>
            </w:tcBorders>
            <w:noWrap/>
          </w:tcPr>
          <w:p w14:paraId="4C3FE5CD" w14:textId="77777777" w:rsidR="00133020" w:rsidRDefault="00133020">
            <w:pPr>
              <w:jc w:val="right"/>
              <w:rPr>
                <w:rFonts w:eastAsia="Times New Roman"/>
                <w:color w:val="000000"/>
                <w:sz w:val="20"/>
                <w:szCs w:val="20"/>
              </w:rPr>
            </w:pPr>
          </w:p>
        </w:tc>
        <w:tc>
          <w:tcPr>
            <w:tcW w:w="900" w:type="dxa"/>
            <w:tcBorders>
              <w:top w:val="single" w:sz="4" w:space="0" w:color="auto"/>
              <w:left w:val="single" w:sz="4" w:space="0" w:color="auto"/>
              <w:bottom w:val="single" w:sz="4" w:space="0" w:color="auto"/>
              <w:right w:val="single" w:sz="4" w:space="0" w:color="auto"/>
            </w:tcBorders>
            <w:noWrap/>
          </w:tcPr>
          <w:p w14:paraId="4C3FE5CE" w14:textId="77777777" w:rsidR="00133020" w:rsidRDefault="00133020">
            <w:pPr>
              <w:jc w:val="left"/>
              <w:rPr>
                <w:rFonts w:eastAsia="Times New Roman"/>
                <w:sz w:val="20"/>
                <w:szCs w:val="20"/>
              </w:rPr>
            </w:pPr>
          </w:p>
        </w:tc>
        <w:tc>
          <w:tcPr>
            <w:tcW w:w="810" w:type="dxa"/>
            <w:tcBorders>
              <w:top w:val="single" w:sz="4" w:space="0" w:color="auto"/>
              <w:left w:val="single" w:sz="4" w:space="0" w:color="auto"/>
              <w:bottom w:val="single" w:sz="4" w:space="0" w:color="auto"/>
              <w:right w:val="single" w:sz="4" w:space="0" w:color="auto"/>
            </w:tcBorders>
            <w:noWrap/>
          </w:tcPr>
          <w:p w14:paraId="4C3FE5CF" w14:textId="77777777" w:rsidR="00133020" w:rsidRDefault="00133020">
            <w:pPr>
              <w:jc w:val="left"/>
              <w:rPr>
                <w:rFonts w:eastAsia="Times New Roman"/>
                <w:sz w:val="20"/>
                <w:szCs w:val="20"/>
              </w:rPr>
            </w:pPr>
          </w:p>
        </w:tc>
        <w:tc>
          <w:tcPr>
            <w:tcW w:w="828" w:type="dxa"/>
            <w:tcBorders>
              <w:top w:val="single" w:sz="4" w:space="0" w:color="auto"/>
              <w:left w:val="single" w:sz="4" w:space="0" w:color="auto"/>
              <w:bottom w:val="single" w:sz="4" w:space="0" w:color="auto"/>
              <w:right w:val="single" w:sz="4" w:space="0" w:color="auto"/>
            </w:tcBorders>
            <w:noWrap/>
          </w:tcPr>
          <w:p w14:paraId="4C3FE5D0" w14:textId="77777777" w:rsidR="00133020" w:rsidRDefault="00133020">
            <w:pPr>
              <w:jc w:val="left"/>
              <w:rPr>
                <w:rFonts w:eastAsia="Times New Roman"/>
                <w:sz w:val="20"/>
                <w:szCs w:val="20"/>
              </w:rPr>
            </w:pPr>
          </w:p>
        </w:tc>
      </w:tr>
      <w:tr w:rsidR="00133020" w14:paraId="4C3FE5DA" w14:textId="77777777" w:rsidTr="00133020">
        <w:trPr>
          <w:trHeight w:val="290"/>
        </w:trPr>
        <w:tc>
          <w:tcPr>
            <w:tcW w:w="1913" w:type="dxa"/>
            <w:tcBorders>
              <w:top w:val="single" w:sz="4" w:space="0" w:color="auto"/>
              <w:left w:val="single" w:sz="4" w:space="0" w:color="auto"/>
              <w:bottom w:val="single" w:sz="4" w:space="0" w:color="auto"/>
              <w:right w:val="single" w:sz="4" w:space="0" w:color="auto"/>
            </w:tcBorders>
            <w:noWrap/>
          </w:tcPr>
          <w:p w14:paraId="4C3FE5D2" w14:textId="77777777" w:rsidR="00133020" w:rsidRDefault="00133020">
            <w:pPr>
              <w:jc w:val="left"/>
              <w:rPr>
                <w:rFonts w:eastAsia="Times New Roman"/>
              </w:rPr>
            </w:pPr>
            <w:proofErr w:type="spellStart"/>
            <w:r>
              <w:rPr>
                <w:rFonts w:eastAsia="Times New Roman"/>
                <w:color w:val="000000"/>
                <w:sz w:val="20"/>
                <w:szCs w:val="20"/>
              </w:rPr>
              <w:t>Suecia</w:t>
            </w:r>
            <w:proofErr w:type="spellEnd"/>
          </w:p>
        </w:tc>
        <w:tc>
          <w:tcPr>
            <w:tcW w:w="2227" w:type="dxa"/>
            <w:tcBorders>
              <w:top w:val="single" w:sz="4" w:space="0" w:color="auto"/>
              <w:left w:val="single" w:sz="4" w:space="0" w:color="auto"/>
              <w:bottom w:val="single" w:sz="4" w:space="0" w:color="auto"/>
              <w:right w:val="single" w:sz="4" w:space="0" w:color="auto"/>
            </w:tcBorders>
            <w:noWrap/>
          </w:tcPr>
          <w:p w14:paraId="4C3FE5D3" w14:textId="77777777" w:rsidR="00133020" w:rsidRDefault="00133020">
            <w:pPr>
              <w:jc w:val="right"/>
              <w:rPr>
                <w:rFonts w:eastAsia="Times New Roman"/>
                <w:color w:val="000000"/>
                <w:sz w:val="20"/>
                <w:szCs w:val="20"/>
              </w:rPr>
            </w:pPr>
            <w:r>
              <w:rPr>
                <w:rFonts w:eastAsia="Times New Roman"/>
                <w:color w:val="000000"/>
                <w:sz w:val="20"/>
                <w:szCs w:val="20"/>
              </w:rPr>
              <w:t>74 172</w:t>
            </w:r>
          </w:p>
        </w:tc>
        <w:tc>
          <w:tcPr>
            <w:tcW w:w="990" w:type="dxa"/>
            <w:tcBorders>
              <w:top w:val="single" w:sz="4" w:space="0" w:color="auto"/>
              <w:left w:val="single" w:sz="4" w:space="0" w:color="auto"/>
              <w:bottom w:val="single" w:sz="4" w:space="0" w:color="auto"/>
              <w:right w:val="single" w:sz="4" w:space="0" w:color="auto"/>
            </w:tcBorders>
            <w:noWrap/>
          </w:tcPr>
          <w:p w14:paraId="4C3FE5D4" w14:textId="77777777" w:rsidR="00133020" w:rsidRDefault="00133020">
            <w:pPr>
              <w:jc w:val="right"/>
              <w:rPr>
                <w:rFonts w:eastAsia="Times New Roman"/>
                <w:color w:val="000000"/>
                <w:sz w:val="20"/>
                <w:szCs w:val="20"/>
              </w:rPr>
            </w:pPr>
            <w:r>
              <w:rPr>
                <w:rFonts w:eastAsia="Times New Roman"/>
                <w:color w:val="000000"/>
                <w:sz w:val="20"/>
                <w:szCs w:val="20"/>
              </w:rPr>
              <w:t>1,48</w:t>
            </w:r>
          </w:p>
        </w:tc>
        <w:tc>
          <w:tcPr>
            <w:tcW w:w="990" w:type="dxa"/>
            <w:tcBorders>
              <w:top w:val="single" w:sz="4" w:space="0" w:color="auto"/>
              <w:left w:val="single" w:sz="4" w:space="0" w:color="auto"/>
              <w:bottom w:val="single" w:sz="4" w:space="0" w:color="auto"/>
              <w:right w:val="single" w:sz="4" w:space="0" w:color="auto"/>
            </w:tcBorders>
            <w:noWrap/>
          </w:tcPr>
          <w:p w14:paraId="4C3FE5D5" w14:textId="77777777" w:rsidR="00133020" w:rsidRDefault="00133020">
            <w:pPr>
              <w:jc w:val="right"/>
              <w:rPr>
                <w:rFonts w:eastAsia="Times New Roman"/>
                <w:color w:val="000000"/>
                <w:sz w:val="20"/>
                <w:szCs w:val="20"/>
              </w:rPr>
            </w:pPr>
            <w:r>
              <w:rPr>
                <w:rFonts w:eastAsia="Times New Roman"/>
                <w:color w:val="000000"/>
                <w:sz w:val="20"/>
                <w:szCs w:val="20"/>
              </w:rPr>
              <w:t>1,70</w:t>
            </w:r>
          </w:p>
        </w:tc>
        <w:tc>
          <w:tcPr>
            <w:tcW w:w="990" w:type="dxa"/>
            <w:tcBorders>
              <w:top w:val="single" w:sz="4" w:space="0" w:color="auto"/>
              <w:left w:val="single" w:sz="4" w:space="0" w:color="auto"/>
              <w:bottom w:val="single" w:sz="4" w:space="0" w:color="auto"/>
              <w:right w:val="single" w:sz="4" w:space="0" w:color="auto"/>
            </w:tcBorders>
            <w:noWrap/>
          </w:tcPr>
          <w:p w14:paraId="4C3FE5D6" w14:textId="77777777" w:rsidR="00133020" w:rsidRDefault="00133020">
            <w:pPr>
              <w:jc w:val="right"/>
              <w:rPr>
                <w:rFonts w:eastAsia="Times New Roman"/>
                <w:color w:val="000000"/>
                <w:sz w:val="20"/>
                <w:szCs w:val="20"/>
              </w:rPr>
            </w:pPr>
            <w:r>
              <w:rPr>
                <w:rFonts w:eastAsia="Times New Roman"/>
                <w:color w:val="000000"/>
                <w:sz w:val="20"/>
                <w:szCs w:val="20"/>
              </w:rPr>
              <w:t>1,91</w:t>
            </w:r>
          </w:p>
        </w:tc>
        <w:tc>
          <w:tcPr>
            <w:tcW w:w="900" w:type="dxa"/>
            <w:tcBorders>
              <w:top w:val="single" w:sz="4" w:space="0" w:color="auto"/>
              <w:left w:val="single" w:sz="4" w:space="0" w:color="auto"/>
              <w:bottom w:val="single" w:sz="4" w:space="0" w:color="auto"/>
              <w:right w:val="single" w:sz="4" w:space="0" w:color="auto"/>
            </w:tcBorders>
            <w:noWrap/>
          </w:tcPr>
          <w:p w14:paraId="4C3FE5D7" w14:textId="77777777" w:rsidR="00133020" w:rsidRDefault="00133020">
            <w:pPr>
              <w:jc w:val="right"/>
              <w:rPr>
                <w:rFonts w:eastAsia="Times New Roman"/>
                <w:color w:val="000000"/>
                <w:sz w:val="20"/>
                <w:szCs w:val="20"/>
              </w:rPr>
            </w:pPr>
            <w:r>
              <w:rPr>
                <w:rFonts w:eastAsia="Times New Roman"/>
                <w:color w:val="000000"/>
                <w:sz w:val="20"/>
                <w:szCs w:val="20"/>
              </w:rPr>
              <w:t>2,47</w:t>
            </w:r>
          </w:p>
        </w:tc>
        <w:tc>
          <w:tcPr>
            <w:tcW w:w="810" w:type="dxa"/>
            <w:tcBorders>
              <w:top w:val="single" w:sz="4" w:space="0" w:color="auto"/>
              <w:left w:val="single" w:sz="4" w:space="0" w:color="auto"/>
              <w:bottom w:val="single" w:sz="4" w:space="0" w:color="auto"/>
              <w:right w:val="single" w:sz="4" w:space="0" w:color="auto"/>
            </w:tcBorders>
            <w:noWrap/>
          </w:tcPr>
          <w:p w14:paraId="4C3FE5D8" w14:textId="77777777" w:rsidR="00133020" w:rsidRDefault="00133020">
            <w:pPr>
              <w:jc w:val="right"/>
              <w:rPr>
                <w:rFonts w:eastAsia="Times New Roman"/>
                <w:color w:val="000000"/>
                <w:sz w:val="20"/>
                <w:szCs w:val="20"/>
              </w:rPr>
            </w:pPr>
            <w:r>
              <w:rPr>
                <w:rFonts w:eastAsia="Times New Roman"/>
                <w:color w:val="000000"/>
                <w:sz w:val="20"/>
                <w:szCs w:val="20"/>
              </w:rPr>
              <w:t>2,96</w:t>
            </w:r>
          </w:p>
        </w:tc>
        <w:tc>
          <w:tcPr>
            <w:tcW w:w="828" w:type="dxa"/>
            <w:tcBorders>
              <w:top w:val="single" w:sz="4" w:space="0" w:color="auto"/>
              <w:left w:val="single" w:sz="4" w:space="0" w:color="auto"/>
              <w:bottom w:val="single" w:sz="4" w:space="0" w:color="auto"/>
              <w:right w:val="single" w:sz="4" w:space="0" w:color="auto"/>
            </w:tcBorders>
            <w:noWrap/>
          </w:tcPr>
          <w:p w14:paraId="4C3FE5D9" w14:textId="77777777" w:rsidR="00133020" w:rsidRDefault="00133020">
            <w:pPr>
              <w:jc w:val="right"/>
              <w:rPr>
                <w:rFonts w:eastAsia="Times New Roman"/>
                <w:color w:val="000000"/>
                <w:sz w:val="20"/>
                <w:szCs w:val="20"/>
              </w:rPr>
            </w:pPr>
            <w:r>
              <w:rPr>
                <w:rFonts w:eastAsia="Times New Roman"/>
                <w:color w:val="000000"/>
                <w:sz w:val="20"/>
                <w:szCs w:val="20"/>
              </w:rPr>
              <w:t>2,85</w:t>
            </w:r>
          </w:p>
        </w:tc>
      </w:tr>
      <w:tr w:rsidR="00133020" w14:paraId="4C3FE5E3" w14:textId="77777777" w:rsidTr="00133020">
        <w:trPr>
          <w:trHeight w:val="290"/>
        </w:trPr>
        <w:tc>
          <w:tcPr>
            <w:tcW w:w="1913" w:type="dxa"/>
            <w:tcBorders>
              <w:top w:val="single" w:sz="4" w:space="0" w:color="auto"/>
              <w:left w:val="single" w:sz="4" w:space="0" w:color="auto"/>
              <w:bottom w:val="single" w:sz="4" w:space="0" w:color="auto"/>
              <w:right w:val="single" w:sz="4" w:space="0" w:color="auto"/>
            </w:tcBorders>
            <w:noWrap/>
          </w:tcPr>
          <w:p w14:paraId="4C3FE5DB" w14:textId="77777777" w:rsidR="00133020" w:rsidRDefault="00133020">
            <w:pPr>
              <w:jc w:val="left"/>
              <w:rPr>
                <w:rFonts w:eastAsia="Times New Roman"/>
              </w:rPr>
            </w:pPr>
            <w:proofErr w:type="spellStart"/>
            <w:r>
              <w:rPr>
                <w:rFonts w:eastAsia="Times New Roman"/>
                <w:color w:val="000000"/>
                <w:sz w:val="20"/>
                <w:szCs w:val="20"/>
              </w:rPr>
              <w:t>Suiza</w:t>
            </w:r>
            <w:proofErr w:type="spellEnd"/>
          </w:p>
        </w:tc>
        <w:tc>
          <w:tcPr>
            <w:tcW w:w="2227" w:type="dxa"/>
            <w:tcBorders>
              <w:top w:val="single" w:sz="4" w:space="0" w:color="auto"/>
              <w:left w:val="single" w:sz="4" w:space="0" w:color="auto"/>
              <w:bottom w:val="single" w:sz="4" w:space="0" w:color="auto"/>
              <w:right w:val="single" w:sz="4" w:space="0" w:color="auto"/>
            </w:tcBorders>
            <w:noWrap/>
          </w:tcPr>
          <w:p w14:paraId="4C3FE5DC" w14:textId="77777777" w:rsidR="00133020" w:rsidRDefault="00133020">
            <w:pPr>
              <w:jc w:val="right"/>
              <w:rPr>
                <w:rFonts w:eastAsia="Times New Roman"/>
                <w:color w:val="000000"/>
                <w:sz w:val="20"/>
                <w:szCs w:val="20"/>
              </w:rPr>
            </w:pPr>
            <w:r>
              <w:rPr>
                <w:rFonts w:eastAsia="Times New Roman"/>
                <w:color w:val="000000"/>
                <w:sz w:val="20"/>
                <w:szCs w:val="20"/>
              </w:rPr>
              <w:t>49 315</w:t>
            </w:r>
          </w:p>
        </w:tc>
        <w:tc>
          <w:tcPr>
            <w:tcW w:w="990" w:type="dxa"/>
            <w:tcBorders>
              <w:top w:val="single" w:sz="4" w:space="0" w:color="auto"/>
              <w:left w:val="single" w:sz="4" w:space="0" w:color="auto"/>
              <w:bottom w:val="single" w:sz="4" w:space="0" w:color="auto"/>
              <w:right w:val="single" w:sz="4" w:space="0" w:color="auto"/>
            </w:tcBorders>
            <w:noWrap/>
          </w:tcPr>
          <w:p w14:paraId="4C3FE5DD" w14:textId="77777777" w:rsidR="00133020" w:rsidRDefault="00133020">
            <w:pPr>
              <w:jc w:val="right"/>
              <w:rPr>
                <w:rFonts w:eastAsia="Times New Roman"/>
                <w:color w:val="000000"/>
                <w:sz w:val="20"/>
                <w:szCs w:val="20"/>
              </w:rPr>
            </w:pPr>
            <w:r>
              <w:rPr>
                <w:rFonts w:eastAsia="Times New Roman"/>
                <w:color w:val="000000"/>
                <w:sz w:val="20"/>
                <w:szCs w:val="20"/>
              </w:rPr>
              <w:t>1,30</w:t>
            </w:r>
          </w:p>
        </w:tc>
        <w:tc>
          <w:tcPr>
            <w:tcW w:w="990" w:type="dxa"/>
            <w:tcBorders>
              <w:top w:val="single" w:sz="4" w:space="0" w:color="auto"/>
              <w:left w:val="single" w:sz="4" w:space="0" w:color="auto"/>
              <w:bottom w:val="single" w:sz="4" w:space="0" w:color="auto"/>
              <w:right w:val="single" w:sz="4" w:space="0" w:color="auto"/>
            </w:tcBorders>
            <w:noWrap/>
          </w:tcPr>
          <w:p w14:paraId="4C3FE5DE" w14:textId="77777777" w:rsidR="00133020" w:rsidRDefault="00133020">
            <w:pPr>
              <w:jc w:val="right"/>
              <w:rPr>
                <w:rFonts w:eastAsia="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noWrap/>
          </w:tcPr>
          <w:p w14:paraId="4C3FE5DF" w14:textId="77777777" w:rsidR="00133020" w:rsidRDefault="00133020">
            <w:pPr>
              <w:jc w:val="left"/>
              <w:rPr>
                <w:rFonts w:eastAsia="Times New Roman"/>
                <w:sz w:val="20"/>
                <w:szCs w:val="20"/>
              </w:rPr>
            </w:pPr>
          </w:p>
        </w:tc>
        <w:tc>
          <w:tcPr>
            <w:tcW w:w="900" w:type="dxa"/>
            <w:tcBorders>
              <w:top w:val="single" w:sz="4" w:space="0" w:color="auto"/>
              <w:left w:val="single" w:sz="4" w:space="0" w:color="auto"/>
              <w:bottom w:val="single" w:sz="4" w:space="0" w:color="auto"/>
              <w:right w:val="single" w:sz="4" w:space="0" w:color="auto"/>
            </w:tcBorders>
            <w:noWrap/>
          </w:tcPr>
          <w:p w14:paraId="4C3FE5E0" w14:textId="77777777" w:rsidR="00133020" w:rsidRDefault="00133020">
            <w:pPr>
              <w:jc w:val="right"/>
              <w:rPr>
                <w:rFonts w:eastAsia="Times New Roman"/>
                <w:color w:val="000000"/>
                <w:sz w:val="20"/>
                <w:szCs w:val="20"/>
              </w:rPr>
            </w:pPr>
            <w:r>
              <w:rPr>
                <w:rFonts w:eastAsia="Times New Roman"/>
                <w:color w:val="000000"/>
                <w:sz w:val="20"/>
                <w:szCs w:val="20"/>
              </w:rPr>
              <w:t>2,62</w:t>
            </w:r>
          </w:p>
        </w:tc>
        <w:tc>
          <w:tcPr>
            <w:tcW w:w="810" w:type="dxa"/>
            <w:tcBorders>
              <w:top w:val="single" w:sz="4" w:space="0" w:color="auto"/>
              <w:left w:val="single" w:sz="4" w:space="0" w:color="auto"/>
              <w:bottom w:val="single" w:sz="4" w:space="0" w:color="auto"/>
              <w:right w:val="single" w:sz="4" w:space="0" w:color="auto"/>
            </w:tcBorders>
            <w:noWrap/>
          </w:tcPr>
          <w:p w14:paraId="4C3FE5E1" w14:textId="77777777" w:rsidR="00133020" w:rsidRDefault="00133020">
            <w:pPr>
              <w:jc w:val="right"/>
              <w:rPr>
                <w:rFonts w:eastAsia="Times New Roman"/>
                <w:color w:val="000000"/>
                <w:sz w:val="20"/>
                <w:szCs w:val="20"/>
              </w:rPr>
            </w:pPr>
            <w:r>
              <w:rPr>
                <w:rFonts w:eastAsia="Times New Roman"/>
                <w:color w:val="000000"/>
                <w:sz w:val="20"/>
                <w:szCs w:val="20"/>
              </w:rPr>
              <w:t>2,62</w:t>
            </w:r>
          </w:p>
        </w:tc>
        <w:tc>
          <w:tcPr>
            <w:tcW w:w="828" w:type="dxa"/>
            <w:tcBorders>
              <w:top w:val="single" w:sz="4" w:space="0" w:color="auto"/>
              <w:left w:val="single" w:sz="4" w:space="0" w:color="auto"/>
              <w:bottom w:val="single" w:sz="4" w:space="0" w:color="auto"/>
              <w:right w:val="single" w:sz="4" w:space="0" w:color="auto"/>
            </w:tcBorders>
            <w:noWrap/>
          </w:tcPr>
          <w:p w14:paraId="4C3FE5E2" w14:textId="77777777" w:rsidR="00133020" w:rsidRDefault="00133020">
            <w:pPr>
              <w:jc w:val="right"/>
              <w:rPr>
                <w:rFonts w:eastAsia="Times New Roman"/>
                <w:color w:val="000000"/>
                <w:sz w:val="20"/>
                <w:szCs w:val="20"/>
              </w:rPr>
            </w:pPr>
          </w:p>
        </w:tc>
      </w:tr>
      <w:tr w:rsidR="00133020" w14:paraId="4C3FE5EC" w14:textId="77777777" w:rsidTr="00133020">
        <w:trPr>
          <w:trHeight w:val="290"/>
        </w:trPr>
        <w:tc>
          <w:tcPr>
            <w:tcW w:w="1913" w:type="dxa"/>
            <w:tcBorders>
              <w:top w:val="single" w:sz="4" w:space="0" w:color="auto"/>
              <w:left w:val="single" w:sz="4" w:space="0" w:color="auto"/>
              <w:bottom w:val="single" w:sz="4" w:space="0" w:color="auto"/>
              <w:right w:val="single" w:sz="4" w:space="0" w:color="auto"/>
            </w:tcBorders>
            <w:noWrap/>
          </w:tcPr>
          <w:p w14:paraId="4C3FE5E4" w14:textId="77777777" w:rsidR="00133020" w:rsidRDefault="00133020">
            <w:pPr>
              <w:jc w:val="left"/>
              <w:rPr>
                <w:rFonts w:eastAsia="Times New Roman"/>
              </w:rPr>
            </w:pPr>
            <w:r>
              <w:rPr>
                <w:rFonts w:eastAsia="Times New Roman"/>
                <w:color w:val="000000"/>
                <w:sz w:val="20"/>
                <w:szCs w:val="20"/>
              </w:rPr>
              <w:t xml:space="preserve">Unión </w:t>
            </w:r>
            <w:proofErr w:type="spellStart"/>
            <w:r>
              <w:rPr>
                <w:rFonts w:eastAsia="Times New Roman"/>
                <w:color w:val="000000"/>
                <w:sz w:val="20"/>
                <w:szCs w:val="20"/>
              </w:rPr>
              <w:t>Europea</w:t>
            </w:r>
            <w:proofErr w:type="spellEnd"/>
          </w:p>
        </w:tc>
        <w:tc>
          <w:tcPr>
            <w:tcW w:w="2227" w:type="dxa"/>
            <w:tcBorders>
              <w:top w:val="single" w:sz="4" w:space="0" w:color="auto"/>
              <w:left w:val="single" w:sz="4" w:space="0" w:color="auto"/>
              <w:bottom w:val="single" w:sz="4" w:space="0" w:color="auto"/>
              <w:right w:val="single" w:sz="4" w:space="0" w:color="auto"/>
            </w:tcBorders>
            <w:noWrap/>
          </w:tcPr>
          <w:p w14:paraId="4C3FE5E5" w14:textId="77777777" w:rsidR="00133020" w:rsidRDefault="00133020">
            <w:pPr>
              <w:jc w:val="right"/>
              <w:rPr>
                <w:rFonts w:eastAsia="Times New Roman"/>
                <w:color w:val="000000"/>
                <w:sz w:val="20"/>
                <w:szCs w:val="20"/>
              </w:rPr>
            </w:pPr>
            <w:r>
              <w:rPr>
                <w:rFonts w:eastAsia="Times New Roman"/>
                <w:color w:val="000000"/>
                <w:sz w:val="20"/>
                <w:szCs w:val="20"/>
              </w:rPr>
              <w:t>226 237</w:t>
            </w:r>
          </w:p>
        </w:tc>
        <w:tc>
          <w:tcPr>
            <w:tcW w:w="990" w:type="dxa"/>
            <w:tcBorders>
              <w:top w:val="single" w:sz="4" w:space="0" w:color="auto"/>
              <w:left w:val="single" w:sz="4" w:space="0" w:color="auto"/>
              <w:bottom w:val="single" w:sz="4" w:space="0" w:color="auto"/>
              <w:right w:val="single" w:sz="4" w:space="0" w:color="auto"/>
            </w:tcBorders>
            <w:noWrap/>
          </w:tcPr>
          <w:p w14:paraId="4C3FE5E6" w14:textId="77777777" w:rsidR="00133020" w:rsidRDefault="00133020">
            <w:pPr>
              <w:jc w:val="right"/>
              <w:rPr>
                <w:rFonts w:eastAsia="Times New Roman"/>
                <w:color w:val="000000"/>
                <w:sz w:val="20"/>
                <w:szCs w:val="20"/>
              </w:rPr>
            </w:pPr>
            <w:r>
              <w:rPr>
                <w:rFonts w:eastAsia="Times New Roman"/>
                <w:color w:val="000000"/>
                <w:sz w:val="20"/>
                <w:szCs w:val="20"/>
              </w:rPr>
              <w:t>1,64</w:t>
            </w:r>
          </w:p>
        </w:tc>
        <w:tc>
          <w:tcPr>
            <w:tcW w:w="990" w:type="dxa"/>
            <w:tcBorders>
              <w:top w:val="single" w:sz="4" w:space="0" w:color="auto"/>
              <w:left w:val="single" w:sz="4" w:space="0" w:color="auto"/>
              <w:bottom w:val="single" w:sz="4" w:space="0" w:color="auto"/>
              <w:right w:val="single" w:sz="4" w:space="0" w:color="auto"/>
            </w:tcBorders>
            <w:noWrap/>
          </w:tcPr>
          <w:p w14:paraId="4C3FE5E7" w14:textId="77777777" w:rsidR="00133020" w:rsidRDefault="00133020">
            <w:pPr>
              <w:jc w:val="right"/>
              <w:rPr>
                <w:rFonts w:eastAsia="Times New Roman"/>
                <w:color w:val="000000"/>
                <w:sz w:val="20"/>
                <w:szCs w:val="20"/>
              </w:rPr>
            </w:pPr>
            <w:r>
              <w:rPr>
                <w:rFonts w:eastAsia="Times New Roman"/>
                <w:color w:val="000000"/>
                <w:sz w:val="20"/>
                <w:szCs w:val="20"/>
              </w:rPr>
              <w:t>1,91</w:t>
            </w:r>
          </w:p>
        </w:tc>
        <w:tc>
          <w:tcPr>
            <w:tcW w:w="990" w:type="dxa"/>
            <w:tcBorders>
              <w:top w:val="single" w:sz="4" w:space="0" w:color="auto"/>
              <w:left w:val="single" w:sz="4" w:space="0" w:color="auto"/>
              <w:bottom w:val="single" w:sz="4" w:space="0" w:color="auto"/>
              <w:right w:val="single" w:sz="4" w:space="0" w:color="auto"/>
            </w:tcBorders>
            <w:noWrap/>
          </w:tcPr>
          <w:p w14:paraId="4C3FE5E8" w14:textId="77777777" w:rsidR="00133020" w:rsidRDefault="00133020">
            <w:pPr>
              <w:jc w:val="right"/>
              <w:rPr>
                <w:rFonts w:eastAsia="Times New Roman"/>
                <w:color w:val="000000"/>
                <w:sz w:val="20"/>
                <w:szCs w:val="20"/>
              </w:rPr>
            </w:pPr>
            <w:r>
              <w:rPr>
                <w:rFonts w:eastAsia="Times New Roman"/>
                <w:color w:val="000000"/>
                <w:sz w:val="20"/>
                <w:szCs w:val="20"/>
              </w:rPr>
              <w:t>3,90</w:t>
            </w:r>
          </w:p>
        </w:tc>
        <w:tc>
          <w:tcPr>
            <w:tcW w:w="900" w:type="dxa"/>
            <w:tcBorders>
              <w:top w:val="single" w:sz="4" w:space="0" w:color="auto"/>
              <w:left w:val="single" w:sz="4" w:space="0" w:color="auto"/>
              <w:bottom w:val="single" w:sz="4" w:space="0" w:color="auto"/>
              <w:right w:val="single" w:sz="4" w:space="0" w:color="auto"/>
            </w:tcBorders>
            <w:noWrap/>
          </w:tcPr>
          <w:p w14:paraId="4C3FE5E9" w14:textId="77777777" w:rsidR="00133020" w:rsidRDefault="00133020">
            <w:pPr>
              <w:jc w:val="right"/>
              <w:rPr>
                <w:rFonts w:eastAsia="Times New Roman"/>
                <w:color w:val="000000"/>
                <w:sz w:val="20"/>
                <w:szCs w:val="20"/>
              </w:rPr>
            </w:pPr>
            <w:r>
              <w:rPr>
                <w:rFonts w:eastAsia="Times New Roman"/>
                <w:color w:val="000000"/>
                <w:sz w:val="20"/>
                <w:szCs w:val="20"/>
              </w:rPr>
              <w:t>3,91</w:t>
            </w:r>
          </w:p>
        </w:tc>
        <w:tc>
          <w:tcPr>
            <w:tcW w:w="810" w:type="dxa"/>
            <w:tcBorders>
              <w:top w:val="single" w:sz="4" w:space="0" w:color="auto"/>
              <w:left w:val="single" w:sz="4" w:space="0" w:color="auto"/>
              <w:bottom w:val="single" w:sz="4" w:space="0" w:color="auto"/>
              <w:right w:val="single" w:sz="4" w:space="0" w:color="auto"/>
            </w:tcBorders>
            <w:noWrap/>
          </w:tcPr>
          <w:p w14:paraId="4C3FE5EA" w14:textId="77777777" w:rsidR="00133020" w:rsidRDefault="00133020">
            <w:pPr>
              <w:jc w:val="right"/>
              <w:rPr>
                <w:rFonts w:eastAsia="Times New Roman"/>
                <w:color w:val="000000"/>
                <w:sz w:val="20"/>
                <w:szCs w:val="20"/>
              </w:rPr>
            </w:pPr>
            <w:r>
              <w:rPr>
                <w:rFonts w:eastAsia="Times New Roman"/>
                <w:color w:val="000000"/>
                <w:sz w:val="20"/>
                <w:szCs w:val="20"/>
              </w:rPr>
              <w:t>3,50</w:t>
            </w:r>
          </w:p>
        </w:tc>
        <w:tc>
          <w:tcPr>
            <w:tcW w:w="828" w:type="dxa"/>
            <w:tcBorders>
              <w:top w:val="single" w:sz="4" w:space="0" w:color="auto"/>
              <w:left w:val="single" w:sz="4" w:space="0" w:color="auto"/>
              <w:bottom w:val="single" w:sz="4" w:space="0" w:color="auto"/>
              <w:right w:val="single" w:sz="4" w:space="0" w:color="auto"/>
            </w:tcBorders>
            <w:noWrap/>
          </w:tcPr>
          <w:p w14:paraId="4C3FE5EB" w14:textId="77777777" w:rsidR="00133020" w:rsidRDefault="00133020">
            <w:pPr>
              <w:jc w:val="right"/>
              <w:rPr>
                <w:rFonts w:eastAsia="Times New Roman"/>
                <w:color w:val="000000"/>
                <w:sz w:val="20"/>
                <w:szCs w:val="20"/>
              </w:rPr>
            </w:pPr>
            <w:r>
              <w:rPr>
                <w:rFonts w:eastAsia="Times New Roman"/>
                <w:color w:val="000000"/>
                <w:sz w:val="20"/>
                <w:szCs w:val="20"/>
              </w:rPr>
              <w:t>2,29</w:t>
            </w:r>
          </w:p>
        </w:tc>
      </w:tr>
      <w:tr w:rsidR="00BE347C" w14:paraId="4C3FE5F5" w14:textId="77777777" w:rsidTr="00133020">
        <w:trPr>
          <w:trHeight w:val="290"/>
        </w:trPr>
        <w:tc>
          <w:tcPr>
            <w:tcW w:w="1913" w:type="dxa"/>
            <w:tcBorders>
              <w:top w:val="single" w:sz="4" w:space="0" w:color="auto"/>
              <w:left w:val="single" w:sz="4" w:space="0" w:color="auto"/>
              <w:bottom w:val="single" w:sz="4" w:space="0" w:color="auto"/>
              <w:right w:val="single" w:sz="4" w:space="0" w:color="auto"/>
            </w:tcBorders>
            <w:noWrap/>
          </w:tcPr>
          <w:p w14:paraId="4C3FE5ED" w14:textId="77777777" w:rsidR="00BE347C" w:rsidRDefault="00BE347C">
            <w:pPr>
              <w:jc w:val="left"/>
              <w:rPr>
                <w:rFonts w:eastAsia="Times New Roman"/>
              </w:rPr>
            </w:pPr>
            <w:r>
              <w:rPr>
                <w:rFonts w:eastAsia="Times New Roman"/>
                <w:b/>
                <w:bCs/>
                <w:color w:val="000000"/>
                <w:sz w:val="20"/>
                <w:szCs w:val="20"/>
              </w:rPr>
              <w:t>Total</w:t>
            </w:r>
          </w:p>
        </w:tc>
        <w:tc>
          <w:tcPr>
            <w:tcW w:w="2227" w:type="dxa"/>
            <w:tcBorders>
              <w:top w:val="single" w:sz="4" w:space="0" w:color="auto"/>
              <w:left w:val="single" w:sz="4" w:space="0" w:color="auto"/>
              <w:bottom w:val="single" w:sz="4" w:space="0" w:color="auto"/>
              <w:right w:val="single" w:sz="4" w:space="0" w:color="auto"/>
            </w:tcBorders>
            <w:noWrap/>
          </w:tcPr>
          <w:p w14:paraId="4C3FE5EE" w14:textId="77777777" w:rsidR="00BE347C" w:rsidRDefault="00BE347C">
            <w:pPr>
              <w:jc w:val="right"/>
              <w:rPr>
                <w:rFonts w:eastAsia="Times New Roman"/>
                <w:b/>
                <w:bCs/>
                <w:color w:val="000000"/>
                <w:sz w:val="20"/>
                <w:szCs w:val="20"/>
              </w:rPr>
            </w:pPr>
            <w:r>
              <w:rPr>
                <w:rFonts w:eastAsia="Times New Roman"/>
                <w:b/>
                <w:bCs/>
                <w:color w:val="000000"/>
                <w:sz w:val="20"/>
                <w:szCs w:val="20"/>
              </w:rPr>
              <w:t>2 943 976</w:t>
            </w:r>
          </w:p>
        </w:tc>
        <w:tc>
          <w:tcPr>
            <w:tcW w:w="990" w:type="dxa"/>
            <w:tcBorders>
              <w:top w:val="single" w:sz="4" w:space="0" w:color="auto"/>
              <w:left w:val="single" w:sz="4" w:space="0" w:color="auto"/>
              <w:bottom w:val="single" w:sz="4" w:space="0" w:color="auto"/>
              <w:right w:val="single" w:sz="4" w:space="0" w:color="auto"/>
            </w:tcBorders>
            <w:noWrap/>
          </w:tcPr>
          <w:p w14:paraId="4C3FE5EF" w14:textId="77777777" w:rsidR="00BE347C" w:rsidRDefault="00BE347C">
            <w:pPr>
              <w:jc w:val="right"/>
              <w:rPr>
                <w:rFonts w:eastAsia="Times New Roman"/>
                <w:b/>
                <w:bCs/>
                <w:color w:val="000000"/>
                <w:sz w:val="20"/>
                <w:szCs w:val="20"/>
              </w:rPr>
            </w:pPr>
            <w:r>
              <w:rPr>
                <w:rFonts w:eastAsia="Times New Roman"/>
                <w:b/>
                <w:bCs/>
                <w:color w:val="000000"/>
                <w:sz w:val="20"/>
                <w:szCs w:val="20"/>
              </w:rPr>
              <w:t>1,66</w:t>
            </w:r>
          </w:p>
        </w:tc>
        <w:tc>
          <w:tcPr>
            <w:tcW w:w="990" w:type="dxa"/>
            <w:tcBorders>
              <w:top w:val="single" w:sz="4" w:space="0" w:color="auto"/>
              <w:left w:val="single" w:sz="4" w:space="0" w:color="auto"/>
              <w:bottom w:val="single" w:sz="4" w:space="0" w:color="auto"/>
              <w:right w:val="single" w:sz="4" w:space="0" w:color="auto"/>
            </w:tcBorders>
            <w:noWrap/>
          </w:tcPr>
          <w:p w14:paraId="4C3FE5F0" w14:textId="77777777" w:rsidR="00BE347C" w:rsidRDefault="00BE347C">
            <w:pPr>
              <w:jc w:val="right"/>
              <w:rPr>
                <w:rFonts w:eastAsia="Times New Roman"/>
                <w:b/>
                <w:bCs/>
                <w:color w:val="000000"/>
                <w:sz w:val="20"/>
                <w:szCs w:val="20"/>
              </w:rPr>
            </w:pPr>
            <w:r>
              <w:rPr>
                <w:rFonts w:eastAsia="Times New Roman"/>
                <w:b/>
                <w:bCs/>
                <w:color w:val="000000"/>
                <w:sz w:val="20"/>
                <w:szCs w:val="20"/>
              </w:rPr>
              <w:t>1,23</w:t>
            </w:r>
          </w:p>
        </w:tc>
        <w:tc>
          <w:tcPr>
            <w:tcW w:w="990" w:type="dxa"/>
            <w:tcBorders>
              <w:top w:val="single" w:sz="4" w:space="0" w:color="auto"/>
              <w:left w:val="single" w:sz="4" w:space="0" w:color="auto"/>
              <w:bottom w:val="single" w:sz="4" w:space="0" w:color="auto"/>
              <w:right w:val="single" w:sz="4" w:space="0" w:color="auto"/>
            </w:tcBorders>
            <w:noWrap/>
          </w:tcPr>
          <w:p w14:paraId="4C3FE5F1" w14:textId="77777777" w:rsidR="00BE347C" w:rsidRDefault="00BE347C">
            <w:pPr>
              <w:jc w:val="right"/>
              <w:rPr>
                <w:rFonts w:eastAsia="Times New Roman"/>
                <w:b/>
                <w:bCs/>
                <w:color w:val="000000"/>
                <w:sz w:val="20"/>
                <w:szCs w:val="20"/>
              </w:rPr>
            </w:pPr>
            <w:r>
              <w:rPr>
                <w:rFonts w:eastAsia="Times New Roman"/>
                <w:b/>
                <w:bCs/>
                <w:color w:val="000000"/>
                <w:sz w:val="20"/>
                <w:szCs w:val="20"/>
              </w:rPr>
              <w:t>1,34</w:t>
            </w:r>
          </w:p>
        </w:tc>
        <w:tc>
          <w:tcPr>
            <w:tcW w:w="900" w:type="dxa"/>
            <w:tcBorders>
              <w:top w:val="single" w:sz="4" w:space="0" w:color="auto"/>
              <w:left w:val="single" w:sz="4" w:space="0" w:color="auto"/>
              <w:bottom w:val="single" w:sz="4" w:space="0" w:color="auto"/>
              <w:right w:val="single" w:sz="4" w:space="0" w:color="auto"/>
            </w:tcBorders>
            <w:noWrap/>
          </w:tcPr>
          <w:p w14:paraId="4C3FE5F2" w14:textId="77777777" w:rsidR="00BE347C" w:rsidRDefault="00BE347C">
            <w:pPr>
              <w:jc w:val="right"/>
              <w:rPr>
                <w:rFonts w:eastAsia="Times New Roman"/>
                <w:b/>
                <w:bCs/>
                <w:color w:val="000000"/>
                <w:sz w:val="20"/>
                <w:szCs w:val="20"/>
              </w:rPr>
            </w:pPr>
            <w:r>
              <w:rPr>
                <w:rFonts w:eastAsia="Times New Roman"/>
                <w:b/>
                <w:bCs/>
                <w:color w:val="000000"/>
                <w:sz w:val="20"/>
                <w:szCs w:val="20"/>
              </w:rPr>
              <w:t>1,39</w:t>
            </w:r>
          </w:p>
        </w:tc>
        <w:tc>
          <w:tcPr>
            <w:tcW w:w="810" w:type="dxa"/>
            <w:tcBorders>
              <w:top w:val="single" w:sz="4" w:space="0" w:color="auto"/>
              <w:left w:val="single" w:sz="4" w:space="0" w:color="auto"/>
              <w:bottom w:val="single" w:sz="4" w:space="0" w:color="auto"/>
              <w:right w:val="single" w:sz="4" w:space="0" w:color="auto"/>
            </w:tcBorders>
            <w:noWrap/>
          </w:tcPr>
          <w:p w14:paraId="4C3FE5F3" w14:textId="77777777" w:rsidR="00BE347C" w:rsidRDefault="00BE347C">
            <w:pPr>
              <w:jc w:val="right"/>
              <w:rPr>
                <w:rFonts w:eastAsia="Times New Roman"/>
                <w:b/>
                <w:bCs/>
                <w:color w:val="000000"/>
                <w:sz w:val="20"/>
                <w:szCs w:val="20"/>
              </w:rPr>
            </w:pPr>
            <w:r>
              <w:rPr>
                <w:rFonts w:eastAsia="Times New Roman"/>
                <w:b/>
                <w:bCs/>
                <w:color w:val="000000"/>
                <w:sz w:val="20"/>
                <w:szCs w:val="20"/>
              </w:rPr>
              <w:t>2,52</w:t>
            </w:r>
          </w:p>
        </w:tc>
        <w:tc>
          <w:tcPr>
            <w:tcW w:w="828" w:type="dxa"/>
            <w:tcBorders>
              <w:top w:val="single" w:sz="4" w:space="0" w:color="auto"/>
              <w:left w:val="single" w:sz="4" w:space="0" w:color="auto"/>
              <w:bottom w:val="single" w:sz="4" w:space="0" w:color="auto"/>
              <w:right w:val="single" w:sz="4" w:space="0" w:color="auto"/>
            </w:tcBorders>
            <w:noWrap/>
          </w:tcPr>
          <w:p w14:paraId="4C3FE5F4" w14:textId="77777777" w:rsidR="00BE347C" w:rsidRDefault="00BE347C">
            <w:pPr>
              <w:jc w:val="right"/>
              <w:rPr>
                <w:rFonts w:eastAsia="Times New Roman"/>
                <w:b/>
                <w:bCs/>
                <w:color w:val="000000"/>
                <w:sz w:val="20"/>
                <w:szCs w:val="20"/>
              </w:rPr>
            </w:pPr>
            <w:r>
              <w:rPr>
                <w:rFonts w:eastAsia="Times New Roman"/>
                <w:b/>
                <w:bCs/>
                <w:color w:val="000000"/>
                <w:sz w:val="20"/>
                <w:szCs w:val="20"/>
              </w:rPr>
              <w:t>2,83</w:t>
            </w:r>
          </w:p>
        </w:tc>
      </w:tr>
      <w:tr w:rsidR="00BE347C" w14:paraId="4C3FE5FE" w14:textId="77777777" w:rsidTr="00133020">
        <w:trPr>
          <w:trHeight w:val="290"/>
        </w:trPr>
        <w:tc>
          <w:tcPr>
            <w:tcW w:w="1913" w:type="dxa"/>
            <w:tcBorders>
              <w:top w:val="single" w:sz="4" w:space="0" w:color="auto"/>
              <w:left w:val="single" w:sz="4" w:space="0" w:color="auto"/>
              <w:bottom w:val="single" w:sz="4" w:space="0" w:color="auto"/>
              <w:right w:val="single" w:sz="4" w:space="0" w:color="auto"/>
            </w:tcBorders>
            <w:noWrap/>
          </w:tcPr>
          <w:p w14:paraId="4C3FE5F6" w14:textId="77777777" w:rsidR="00BE347C" w:rsidRPr="009C13D0" w:rsidRDefault="00BE347C">
            <w:pPr>
              <w:jc w:val="left"/>
              <w:rPr>
                <w:rFonts w:eastAsia="Times New Roman"/>
                <w:lang w:val="es-ES"/>
              </w:rPr>
            </w:pPr>
            <w:r w:rsidRPr="009C13D0">
              <w:rPr>
                <w:rFonts w:eastAsia="Times New Roman"/>
                <w:color w:val="000000"/>
                <w:sz w:val="20"/>
                <w:szCs w:val="20"/>
                <w:lang w:val="es-ES"/>
              </w:rPr>
              <w:t>Número de países que presenta</w:t>
            </w:r>
            <w:r w:rsidR="00133020" w:rsidRPr="009C13D0">
              <w:rPr>
                <w:rFonts w:eastAsia="Times New Roman"/>
                <w:color w:val="000000"/>
                <w:sz w:val="20"/>
                <w:szCs w:val="20"/>
                <w:lang w:val="es-ES"/>
              </w:rPr>
              <w:t>ro</w:t>
            </w:r>
            <w:r w:rsidRPr="009C13D0">
              <w:rPr>
                <w:rFonts w:eastAsia="Times New Roman"/>
                <w:color w:val="000000"/>
                <w:sz w:val="20"/>
                <w:szCs w:val="20"/>
                <w:lang w:val="es-ES"/>
              </w:rPr>
              <w:t>n informes</w:t>
            </w:r>
          </w:p>
        </w:tc>
        <w:tc>
          <w:tcPr>
            <w:tcW w:w="2227" w:type="dxa"/>
            <w:tcBorders>
              <w:top w:val="single" w:sz="4" w:space="0" w:color="auto"/>
              <w:left w:val="single" w:sz="4" w:space="0" w:color="auto"/>
              <w:bottom w:val="single" w:sz="4" w:space="0" w:color="auto"/>
              <w:right w:val="single" w:sz="4" w:space="0" w:color="auto"/>
            </w:tcBorders>
            <w:noWrap/>
          </w:tcPr>
          <w:p w14:paraId="4C3FE5F7" w14:textId="77777777" w:rsidR="00BE347C" w:rsidRPr="009C13D0" w:rsidRDefault="00BE347C">
            <w:pPr>
              <w:jc w:val="left"/>
              <w:rPr>
                <w:rFonts w:eastAsia="Times New Roman"/>
                <w:color w:val="000000"/>
                <w:sz w:val="20"/>
                <w:szCs w:val="20"/>
                <w:lang w:val="es-ES"/>
              </w:rPr>
            </w:pPr>
          </w:p>
        </w:tc>
        <w:tc>
          <w:tcPr>
            <w:tcW w:w="990" w:type="dxa"/>
            <w:tcBorders>
              <w:top w:val="single" w:sz="4" w:space="0" w:color="auto"/>
              <w:left w:val="single" w:sz="4" w:space="0" w:color="auto"/>
              <w:bottom w:val="single" w:sz="4" w:space="0" w:color="auto"/>
              <w:right w:val="single" w:sz="4" w:space="0" w:color="auto"/>
            </w:tcBorders>
            <w:noWrap/>
          </w:tcPr>
          <w:p w14:paraId="4C3FE5F8" w14:textId="77777777" w:rsidR="00BE347C" w:rsidRDefault="00BE347C">
            <w:pPr>
              <w:jc w:val="right"/>
              <w:rPr>
                <w:rFonts w:eastAsia="Times New Roman"/>
                <w:color w:val="000000"/>
                <w:sz w:val="20"/>
                <w:szCs w:val="20"/>
              </w:rPr>
            </w:pPr>
            <w:r>
              <w:rPr>
                <w:rFonts w:eastAsia="Times New Roman"/>
                <w:color w:val="000000"/>
                <w:sz w:val="20"/>
                <w:szCs w:val="20"/>
              </w:rPr>
              <w:t>28</w:t>
            </w:r>
          </w:p>
        </w:tc>
        <w:tc>
          <w:tcPr>
            <w:tcW w:w="990" w:type="dxa"/>
            <w:tcBorders>
              <w:top w:val="single" w:sz="4" w:space="0" w:color="auto"/>
              <w:left w:val="single" w:sz="4" w:space="0" w:color="auto"/>
              <w:bottom w:val="single" w:sz="4" w:space="0" w:color="auto"/>
              <w:right w:val="single" w:sz="4" w:space="0" w:color="auto"/>
            </w:tcBorders>
            <w:noWrap/>
          </w:tcPr>
          <w:p w14:paraId="4C3FE5F9" w14:textId="77777777" w:rsidR="00BE347C" w:rsidRDefault="00BE347C">
            <w:pPr>
              <w:jc w:val="right"/>
              <w:rPr>
                <w:rFonts w:eastAsia="Times New Roman"/>
                <w:color w:val="000000"/>
                <w:sz w:val="20"/>
                <w:szCs w:val="20"/>
              </w:rPr>
            </w:pPr>
            <w:r>
              <w:rPr>
                <w:rFonts w:eastAsia="Times New Roman"/>
                <w:color w:val="000000"/>
                <w:sz w:val="20"/>
                <w:szCs w:val="20"/>
              </w:rPr>
              <w:t>19</w:t>
            </w:r>
          </w:p>
        </w:tc>
        <w:tc>
          <w:tcPr>
            <w:tcW w:w="990" w:type="dxa"/>
            <w:tcBorders>
              <w:top w:val="single" w:sz="4" w:space="0" w:color="auto"/>
              <w:left w:val="single" w:sz="4" w:space="0" w:color="auto"/>
              <w:bottom w:val="single" w:sz="4" w:space="0" w:color="auto"/>
              <w:right w:val="single" w:sz="4" w:space="0" w:color="auto"/>
            </w:tcBorders>
            <w:noWrap/>
          </w:tcPr>
          <w:p w14:paraId="4C3FE5FA" w14:textId="77777777" w:rsidR="00BE347C" w:rsidRDefault="00BE347C">
            <w:pPr>
              <w:jc w:val="right"/>
              <w:rPr>
                <w:rFonts w:eastAsia="Times New Roman"/>
                <w:color w:val="000000"/>
                <w:sz w:val="20"/>
                <w:szCs w:val="20"/>
              </w:rPr>
            </w:pPr>
            <w:r>
              <w:rPr>
                <w:rFonts w:eastAsia="Times New Roman"/>
                <w:color w:val="000000"/>
                <w:sz w:val="20"/>
                <w:szCs w:val="20"/>
              </w:rPr>
              <w:t>19</w:t>
            </w:r>
          </w:p>
        </w:tc>
        <w:tc>
          <w:tcPr>
            <w:tcW w:w="900" w:type="dxa"/>
            <w:tcBorders>
              <w:top w:val="single" w:sz="4" w:space="0" w:color="auto"/>
              <w:left w:val="single" w:sz="4" w:space="0" w:color="auto"/>
              <w:bottom w:val="single" w:sz="4" w:space="0" w:color="auto"/>
              <w:right w:val="single" w:sz="4" w:space="0" w:color="auto"/>
            </w:tcBorders>
            <w:noWrap/>
          </w:tcPr>
          <w:p w14:paraId="4C3FE5FB" w14:textId="77777777" w:rsidR="00BE347C" w:rsidRDefault="00BE347C">
            <w:pPr>
              <w:jc w:val="right"/>
              <w:rPr>
                <w:rFonts w:eastAsia="Times New Roman"/>
                <w:color w:val="000000"/>
                <w:sz w:val="20"/>
                <w:szCs w:val="20"/>
              </w:rPr>
            </w:pPr>
            <w:r>
              <w:rPr>
                <w:rFonts w:eastAsia="Times New Roman"/>
                <w:color w:val="000000"/>
                <w:sz w:val="20"/>
                <w:szCs w:val="20"/>
              </w:rPr>
              <w:t>15</w:t>
            </w:r>
          </w:p>
        </w:tc>
        <w:tc>
          <w:tcPr>
            <w:tcW w:w="810" w:type="dxa"/>
            <w:tcBorders>
              <w:top w:val="single" w:sz="4" w:space="0" w:color="auto"/>
              <w:left w:val="single" w:sz="4" w:space="0" w:color="auto"/>
              <w:bottom w:val="single" w:sz="4" w:space="0" w:color="auto"/>
              <w:right w:val="single" w:sz="4" w:space="0" w:color="auto"/>
            </w:tcBorders>
            <w:noWrap/>
          </w:tcPr>
          <w:p w14:paraId="4C3FE5FC" w14:textId="77777777" w:rsidR="00BE347C" w:rsidRDefault="00BE347C">
            <w:pPr>
              <w:jc w:val="right"/>
              <w:rPr>
                <w:rFonts w:eastAsia="Times New Roman"/>
                <w:color w:val="000000"/>
                <w:sz w:val="20"/>
                <w:szCs w:val="20"/>
              </w:rPr>
            </w:pPr>
            <w:r>
              <w:rPr>
                <w:rFonts w:eastAsia="Times New Roman"/>
                <w:color w:val="000000"/>
                <w:sz w:val="20"/>
                <w:szCs w:val="20"/>
              </w:rPr>
              <w:t>14</w:t>
            </w:r>
          </w:p>
        </w:tc>
        <w:tc>
          <w:tcPr>
            <w:tcW w:w="828" w:type="dxa"/>
            <w:tcBorders>
              <w:top w:val="single" w:sz="4" w:space="0" w:color="auto"/>
              <w:left w:val="single" w:sz="4" w:space="0" w:color="auto"/>
              <w:bottom w:val="single" w:sz="4" w:space="0" w:color="auto"/>
              <w:right w:val="single" w:sz="4" w:space="0" w:color="auto"/>
            </w:tcBorders>
            <w:noWrap/>
          </w:tcPr>
          <w:p w14:paraId="4C3FE5FD" w14:textId="77777777" w:rsidR="00BE347C" w:rsidRDefault="00BE347C">
            <w:pPr>
              <w:jc w:val="right"/>
              <w:rPr>
                <w:rFonts w:eastAsia="Times New Roman"/>
                <w:color w:val="000000"/>
                <w:sz w:val="20"/>
                <w:szCs w:val="20"/>
              </w:rPr>
            </w:pPr>
            <w:r>
              <w:rPr>
                <w:rFonts w:eastAsia="Times New Roman"/>
                <w:color w:val="000000"/>
                <w:sz w:val="20"/>
                <w:szCs w:val="20"/>
              </w:rPr>
              <w:t>9</w:t>
            </w:r>
          </w:p>
        </w:tc>
      </w:tr>
      <w:tr w:rsidR="00BE347C" w14:paraId="4C3FE607" w14:textId="77777777" w:rsidTr="00133020">
        <w:trPr>
          <w:trHeight w:val="290"/>
        </w:trPr>
        <w:tc>
          <w:tcPr>
            <w:tcW w:w="1913" w:type="dxa"/>
            <w:tcBorders>
              <w:top w:val="single" w:sz="4" w:space="0" w:color="auto"/>
              <w:left w:val="single" w:sz="4" w:space="0" w:color="auto"/>
              <w:bottom w:val="single" w:sz="4" w:space="0" w:color="auto"/>
              <w:right w:val="single" w:sz="4" w:space="0" w:color="auto"/>
            </w:tcBorders>
            <w:noWrap/>
          </w:tcPr>
          <w:p w14:paraId="4C3FE5FF" w14:textId="77777777" w:rsidR="00BE347C" w:rsidRPr="009C13D0" w:rsidRDefault="00BE347C" w:rsidP="00133020">
            <w:pPr>
              <w:keepNext/>
              <w:jc w:val="left"/>
              <w:rPr>
                <w:rFonts w:eastAsia="Times New Roman"/>
                <w:lang w:val="es-ES"/>
              </w:rPr>
            </w:pPr>
            <w:r w:rsidRPr="009C13D0">
              <w:rPr>
                <w:rFonts w:eastAsia="Times New Roman"/>
                <w:color w:val="000000"/>
                <w:sz w:val="20"/>
                <w:szCs w:val="20"/>
                <w:lang w:val="es-ES"/>
              </w:rPr>
              <w:t>Porción de l</w:t>
            </w:r>
            <w:r w:rsidR="00133020" w:rsidRPr="009C13D0">
              <w:rPr>
                <w:rFonts w:eastAsia="Times New Roman"/>
                <w:color w:val="000000"/>
                <w:sz w:val="20"/>
                <w:szCs w:val="20"/>
                <w:lang w:val="es-ES"/>
              </w:rPr>
              <w:t>o</w:t>
            </w:r>
            <w:r w:rsidRPr="009C13D0">
              <w:rPr>
                <w:rFonts w:eastAsia="Times New Roman"/>
                <w:color w:val="000000"/>
                <w:sz w:val="20"/>
                <w:szCs w:val="20"/>
                <w:lang w:val="es-ES"/>
              </w:rPr>
              <w:t>s</w:t>
            </w:r>
            <w:r w:rsidR="00133020" w:rsidRPr="009C13D0">
              <w:rPr>
                <w:rFonts w:eastAsia="Times New Roman"/>
                <w:color w:val="000000"/>
                <w:sz w:val="20"/>
                <w:szCs w:val="20"/>
                <w:lang w:val="es-ES"/>
              </w:rPr>
              <w:t xml:space="preserve"> valores</w:t>
            </w:r>
            <w:r w:rsidRPr="009C13D0">
              <w:rPr>
                <w:rFonts w:eastAsia="Times New Roman"/>
                <w:color w:val="000000"/>
                <w:sz w:val="20"/>
                <w:szCs w:val="20"/>
                <w:lang w:val="es-ES"/>
              </w:rPr>
              <w:t xml:space="preserve"> de referencia</w:t>
            </w:r>
          </w:p>
        </w:tc>
        <w:tc>
          <w:tcPr>
            <w:tcW w:w="2227" w:type="dxa"/>
            <w:tcBorders>
              <w:top w:val="single" w:sz="4" w:space="0" w:color="auto"/>
              <w:left w:val="single" w:sz="4" w:space="0" w:color="auto"/>
              <w:bottom w:val="single" w:sz="4" w:space="0" w:color="auto"/>
              <w:right w:val="single" w:sz="4" w:space="0" w:color="auto"/>
            </w:tcBorders>
            <w:noWrap/>
          </w:tcPr>
          <w:p w14:paraId="4C3FE600" w14:textId="77777777" w:rsidR="00BE347C" w:rsidRPr="009C13D0" w:rsidRDefault="00BE347C">
            <w:pPr>
              <w:jc w:val="left"/>
              <w:rPr>
                <w:rFonts w:eastAsia="Times New Roman"/>
                <w:color w:val="000000"/>
                <w:sz w:val="20"/>
                <w:szCs w:val="20"/>
                <w:lang w:val="es-ES"/>
              </w:rPr>
            </w:pPr>
          </w:p>
        </w:tc>
        <w:tc>
          <w:tcPr>
            <w:tcW w:w="990" w:type="dxa"/>
            <w:tcBorders>
              <w:top w:val="single" w:sz="4" w:space="0" w:color="auto"/>
              <w:left w:val="single" w:sz="4" w:space="0" w:color="auto"/>
              <w:bottom w:val="single" w:sz="4" w:space="0" w:color="auto"/>
              <w:right w:val="single" w:sz="4" w:space="0" w:color="auto"/>
            </w:tcBorders>
            <w:noWrap/>
          </w:tcPr>
          <w:p w14:paraId="4C3FE601" w14:textId="77777777" w:rsidR="00BE347C" w:rsidRDefault="00BE347C">
            <w:pPr>
              <w:jc w:val="right"/>
              <w:rPr>
                <w:rFonts w:eastAsia="Times New Roman"/>
                <w:color w:val="000000"/>
                <w:sz w:val="20"/>
                <w:szCs w:val="20"/>
              </w:rPr>
            </w:pPr>
            <w:r>
              <w:rPr>
                <w:rFonts w:eastAsia="Times New Roman"/>
                <w:color w:val="000000"/>
                <w:sz w:val="20"/>
                <w:szCs w:val="20"/>
              </w:rPr>
              <w:t>0,995</w:t>
            </w:r>
          </w:p>
        </w:tc>
        <w:tc>
          <w:tcPr>
            <w:tcW w:w="990" w:type="dxa"/>
            <w:tcBorders>
              <w:top w:val="single" w:sz="4" w:space="0" w:color="auto"/>
              <w:left w:val="single" w:sz="4" w:space="0" w:color="auto"/>
              <w:bottom w:val="single" w:sz="4" w:space="0" w:color="auto"/>
              <w:right w:val="single" w:sz="4" w:space="0" w:color="auto"/>
            </w:tcBorders>
            <w:noWrap/>
          </w:tcPr>
          <w:p w14:paraId="4C3FE602" w14:textId="77777777" w:rsidR="00BE347C" w:rsidRDefault="00BE347C">
            <w:pPr>
              <w:jc w:val="right"/>
              <w:rPr>
                <w:rFonts w:eastAsia="Times New Roman"/>
                <w:color w:val="000000"/>
                <w:sz w:val="20"/>
                <w:szCs w:val="20"/>
              </w:rPr>
            </w:pPr>
            <w:r>
              <w:rPr>
                <w:rFonts w:eastAsia="Times New Roman"/>
                <w:color w:val="000000"/>
                <w:sz w:val="20"/>
                <w:szCs w:val="20"/>
              </w:rPr>
              <w:t>0,923</w:t>
            </w:r>
          </w:p>
        </w:tc>
        <w:tc>
          <w:tcPr>
            <w:tcW w:w="990" w:type="dxa"/>
            <w:tcBorders>
              <w:top w:val="single" w:sz="4" w:space="0" w:color="auto"/>
              <w:left w:val="single" w:sz="4" w:space="0" w:color="auto"/>
              <w:bottom w:val="single" w:sz="4" w:space="0" w:color="auto"/>
              <w:right w:val="single" w:sz="4" w:space="0" w:color="auto"/>
            </w:tcBorders>
            <w:noWrap/>
          </w:tcPr>
          <w:p w14:paraId="4C3FE603" w14:textId="77777777" w:rsidR="00BE347C" w:rsidRDefault="00BE347C">
            <w:pPr>
              <w:jc w:val="right"/>
              <w:rPr>
                <w:rFonts w:eastAsia="Times New Roman"/>
                <w:color w:val="000000"/>
                <w:sz w:val="20"/>
                <w:szCs w:val="20"/>
              </w:rPr>
            </w:pPr>
            <w:r>
              <w:rPr>
                <w:rFonts w:eastAsia="Times New Roman"/>
                <w:color w:val="000000"/>
                <w:sz w:val="20"/>
                <w:szCs w:val="20"/>
              </w:rPr>
              <w:t>0,919</w:t>
            </w:r>
          </w:p>
        </w:tc>
        <w:tc>
          <w:tcPr>
            <w:tcW w:w="900" w:type="dxa"/>
            <w:tcBorders>
              <w:top w:val="single" w:sz="4" w:space="0" w:color="auto"/>
              <w:left w:val="single" w:sz="4" w:space="0" w:color="auto"/>
              <w:bottom w:val="single" w:sz="4" w:space="0" w:color="auto"/>
              <w:right w:val="single" w:sz="4" w:space="0" w:color="auto"/>
            </w:tcBorders>
            <w:noWrap/>
          </w:tcPr>
          <w:p w14:paraId="4C3FE604" w14:textId="77777777" w:rsidR="00BE347C" w:rsidRDefault="00BE347C">
            <w:pPr>
              <w:jc w:val="right"/>
              <w:rPr>
                <w:rFonts w:eastAsia="Times New Roman"/>
                <w:color w:val="000000"/>
                <w:sz w:val="20"/>
                <w:szCs w:val="20"/>
              </w:rPr>
            </w:pPr>
            <w:r>
              <w:rPr>
                <w:rFonts w:eastAsia="Times New Roman"/>
                <w:color w:val="000000"/>
                <w:sz w:val="20"/>
                <w:szCs w:val="20"/>
              </w:rPr>
              <w:t>0,854</w:t>
            </w:r>
          </w:p>
        </w:tc>
        <w:tc>
          <w:tcPr>
            <w:tcW w:w="810" w:type="dxa"/>
            <w:tcBorders>
              <w:top w:val="single" w:sz="4" w:space="0" w:color="auto"/>
              <w:left w:val="single" w:sz="4" w:space="0" w:color="auto"/>
              <w:bottom w:val="single" w:sz="4" w:space="0" w:color="auto"/>
              <w:right w:val="single" w:sz="4" w:space="0" w:color="auto"/>
            </w:tcBorders>
            <w:noWrap/>
          </w:tcPr>
          <w:p w14:paraId="4C3FE605" w14:textId="77777777" w:rsidR="00BE347C" w:rsidRDefault="00BE347C">
            <w:pPr>
              <w:jc w:val="right"/>
              <w:rPr>
                <w:rFonts w:eastAsia="Times New Roman"/>
                <w:color w:val="000000"/>
                <w:sz w:val="20"/>
                <w:szCs w:val="20"/>
              </w:rPr>
            </w:pPr>
            <w:r>
              <w:rPr>
                <w:rFonts w:eastAsia="Times New Roman"/>
                <w:color w:val="000000"/>
                <w:sz w:val="20"/>
                <w:szCs w:val="20"/>
              </w:rPr>
              <w:t>0,388</w:t>
            </w:r>
          </w:p>
        </w:tc>
        <w:tc>
          <w:tcPr>
            <w:tcW w:w="828" w:type="dxa"/>
            <w:tcBorders>
              <w:top w:val="single" w:sz="4" w:space="0" w:color="auto"/>
              <w:left w:val="single" w:sz="4" w:space="0" w:color="auto"/>
              <w:bottom w:val="single" w:sz="4" w:space="0" w:color="auto"/>
              <w:right w:val="single" w:sz="4" w:space="0" w:color="auto"/>
            </w:tcBorders>
            <w:noWrap/>
          </w:tcPr>
          <w:p w14:paraId="4C3FE606" w14:textId="77777777" w:rsidR="00BE347C" w:rsidRDefault="00BE347C">
            <w:pPr>
              <w:jc w:val="right"/>
              <w:rPr>
                <w:rFonts w:eastAsia="Times New Roman"/>
                <w:color w:val="000000"/>
                <w:sz w:val="20"/>
                <w:szCs w:val="20"/>
              </w:rPr>
            </w:pPr>
            <w:r>
              <w:rPr>
                <w:rFonts w:eastAsia="Times New Roman"/>
                <w:color w:val="000000"/>
                <w:sz w:val="20"/>
                <w:szCs w:val="20"/>
              </w:rPr>
              <w:t>0,305</w:t>
            </w:r>
          </w:p>
        </w:tc>
      </w:tr>
      <w:tr w:rsidR="00BE347C" w:rsidRPr="009C13D0" w14:paraId="4C3FE609" w14:textId="77777777" w:rsidTr="00133020">
        <w:tc>
          <w:tcPr>
            <w:tcW w:w="9648" w:type="dxa"/>
            <w:gridSpan w:val="8"/>
            <w:tcBorders>
              <w:top w:val="single" w:sz="4" w:space="0" w:color="auto"/>
              <w:left w:val="nil"/>
              <w:bottom w:val="nil"/>
              <w:right w:val="nil"/>
            </w:tcBorders>
          </w:tcPr>
          <w:p w14:paraId="4C3FE608" w14:textId="77777777" w:rsidR="00BE347C" w:rsidRPr="009C13D0" w:rsidRDefault="00BE347C">
            <w:pPr>
              <w:suppressLineNumbers/>
              <w:suppressAutoHyphens/>
              <w:kinsoku w:val="0"/>
              <w:overflowPunct w:val="0"/>
              <w:autoSpaceDE w:val="0"/>
              <w:autoSpaceDN w:val="0"/>
              <w:adjustRightInd w:val="0"/>
              <w:snapToGrid w:val="0"/>
              <w:jc w:val="left"/>
              <w:rPr>
                <w:rFonts w:eastAsia="Times New Roman"/>
                <w:lang w:val="es-ES"/>
              </w:rPr>
            </w:pPr>
            <w:r w:rsidRPr="009C13D0">
              <w:rPr>
                <w:rFonts w:eastAsia="Times New Roman"/>
                <w:i/>
                <w:iCs/>
                <w:kern w:val="22"/>
                <w:sz w:val="20"/>
                <w:szCs w:val="20"/>
                <w:lang w:val="es-ES"/>
              </w:rPr>
              <w:t>Fuente: Calculado en dólares corrientes sobre la base de datos obtenidos a través del marco de presentación de informes financieros.</w:t>
            </w:r>
          </w:p>
        </w:tc>
      </w:tr>
    </w:tbl>
    <w:p w14:paraId="4C3FE60A" w14:textId="77777777" w:rsidR="00BE347C" w:rsidRPr="009C13D0" w:rsidRDefault="00BE347C">
      <w:pPr>
        <w:jc w:val="left"/>
        <w:rPr>
          <w:rFonts w:eastAsia="Times New Roman"/>
          <w:kern w:val="22"/>
          <w:lang w:val="es-ES"/>
        </w:rPr>
      </w:pPr>
      <w:r w:rsidRPr="009C13D0">
        <w:rPr>
          <w:rFonts w:eastAsia="Times New Roman"/>
          <w:kern w:val="22"/>
          <w:lang w:val="es-ES"/>
        </w:rPr>
        <w:br w:type="page"/>
      </w:r>
    </w:p>
    <w:p w14:paraId="4C3FE60B" w14:textId="77777777" w:rsidR="00BE347C" w:rsidRPr="009C13D0" w:rsidRDefault="00BE347C">
      <w:pPr>
        <w:keepNext/>
        <w:spacing w:before="120" w:after="120"/>
        <w:jc w:val="center"/>
        <w:outlineLvl w:val="2"/>
        <w:rPr>
          <w:rFonts w:eastAsia="Times New Roman"/>
          <w:lang w:val="es-ES"/>
        </w:rPr>
      </w:pPr>
      <w:r w:rsidRPr="009C13D0">
        <w:rPr>
          <w:rFonts w:eastAsia="Times New Roman"/>
          <w:i/>
          <w:iCs/>
          <w:lang w:val="es-ES"/>
        </w:rPr>
        <w:lastRenderedPageBreak/>
        <w:t>Anexo III</w:t>
      </w:r>
    </w:p>
    <w:p w14:paraId="4C3FE60C" w14:textId="77777777" w:rsidR="00BE347C" w:rsidRPr="009C13D0" w:rsidRDefault="00BE347C">
      <w:pPr>
        <w:pStyle w:val="Heading1longmultiline"/>
        <w:tabs>
          <w:tab w:val="clear" w:pos="720"/>
        </w:tabs>
        <w:spacing w:before="0" w:after="0"/>
        <w:ind w:left="0" w:firstLine="0"/>
        <w:jc w:val="center"/>
        <w:rPr>
          <w:rFonts w:eastAsia="Times New Roman"/>
          <w:lang w:val="es-ES"/>
        </w:rPr>
      </w:pPr>
      <w:r w:rsidRPr="009C13D0">
        <w:rPr>
          <w:rFonts w:eastAsia="Times New Roman"/>
          <w:noProof/>
          <w:lang w:val="es-ES"/>
        </w:rPr>
        <w:t>GASTO Anual eN PROTECCIÓN DE LA DIVERSIDAD BIOLÓGICA Y LOS PAISAJES COMO pOrcentaJe DEL ProductO INTERNO BRUTO</w:t>
      </w:r>
      <w:r>
        <w:rPr>
          <w:rStyle w:val="FootnoteReference"/>
          <w:rFonts w:eastAsia="Times New Roman"/>
          <w:noProof/>
        </w:rPr>
        <w:footnoteReference w:id="26"/>
      </w:r>
    </w:p>
    <w:p w14:paraId="4C3FE60D" w14:textId="77777777" w:rsidR="00BE347C" w:rsidRPr="009C13D0" w:rsidRDefault="00BE347C">
      <w:pPr>
        <w:pStyle w:val="Heading1longmultiline"/>
        <w:spacing w:before="0" w:after="0"/>
        <w:rPr>
          <w:rFonts w:eastAsia="Times New Roman"/>
          <w:lang w:val="es-E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90"/>
        <w:gridCol w:w="1170"/>
        <w:gridCol w:w="1080"/>
        <w:gridCol w:w="1080"/>
        <w:gridCol w:w="1080"/>
        <w:gridCol w:w="1080"/>
        <w:gridCol w:w="1080"/>
        <w:gridCol w:w="1006"/>
      </w:tblGrid>
      <w:tr w:rsidR="00BE347C" w14:paraId="4C3FE616" w14:textId="77777777" w:rsidTr="001365BE">
        <w:trPr>
          <w:cantSplit/>
          <w:tblHeader/>
        </w:trPr>
        <w:tc>
          <w:tcPr>
            <w:tcW w:w="1890" w:type="dxa"/>
            <w:tcBorders>
              <w:top w:val="single" w:sz="4" w:space="0" w:color="auto"/>
              <w:left w:val="single" w:sz="4" w:space="0" w:color="auto"/>
              <w:bottom w:val="single" w:sz="4" w:space="0" w:color="auto"/>
              <w:right w:val="single" w:sz="4" w:space="0" w:color="auto"/>
            </w:tcBorders>
          </w:tcPr>
          <w:p w14:paraId="4C3FE60E" w14:textId="77777777" w:rsidR="00BE347C" w:rsidRPr="009C13D0" w:rsidRDefault="00BE347C">
            <w:pPr>
              <w:jc w:val="left"/>
              <w:rPr>
                <w:rFonts w:eastAsia="Times New Roman"/>
                <w:sz w:val="20"/>
                <w:szCs w:val="20"/>
                <w:lang w:val="es-ES"/>
              </w:rPr>
            </w:pPr>
          </w:p>
        </w:tc>
        <w:tc>
          <w:tcPr>
            <w:tcW w:w="1170" w:type="dxa"/>
            <w:tcBorders>
              <w:top w:val="single" w:sz="4" w:space="0" w:color="auto"/>
              <w:left w:val="single" w:sz="4" w:space="0" w:color="auto"/>
              <w:bottom w:val="single" w:sz="4" w:space="0" w:color="auto"/>
              <w:right w:val="single" w:sz="4" w:space="0" w:color="auto"/>
            </w:tcBorders>
          </w:tcPr>
          <w:p w14:paraId="4C3FE60F" w14:textId="77777777" w:rsidR="00BE347C" w:rsidRDefault="00BE347C">
            <w:pPr>
              <w:spacing w:before="60" w:after="60"/>
              <w:jc w:val="center"/>
              <w:rPr>
                <w:rFonts w:eastAsia="Times New Roman"/>
                <w:color w:val="000000"/>
                <w:sz w:val="18"/>
                <w:szCs w:val="18"/>
              </w:rPr>
            </w:pPr>
            <w:r>
              <w:rPr>
                <w:rFonts w:eastAsia="Times New Roman"/>
                <w:color w:val="000000"/>
                <w:sz w:val="18"/>
                <w:szCs w:val="18"/>
              </w:rPr>
              <w:t>2015</w:t>
            </w:r>
          </w:p>
        </w:tc>
        <w:tc>
          <w:tcPr>
            <w:tcW w:w="1080" w:type="dxa"/>
            <w:tcBorders>
              <w:top w:val="single" w:sz="4" w:space="0" w:color="auto"/>
              <w:left w:val="single" w:sz="4" w:space="0" w:color="auto"/>
              <w:bottom w:val="single" w:sz="4" w:space="0" w:color="auto"/>
              <w:right w:val="single" w:sz="4" w:space="0" w:color="auto"/>
            </w:tcBorders>
          </w:tcPr>
          <w:p w14:paraId="4C3FE610" w14:textId="77777777" w:rsidR="00BE347C" w:rsidRDefault="00BE347C">
            <w:pPr>
              <w:spacing w:before="60" w:after="60"/>
              <w:jc w:val="center"/>
              <w:rPr>
                <w:rFonts w:eastAsia="Times New Roman"/>
                <w:color w:val="000000"/>
                <w:sz w:val="18"/>
                <w:szCs w:val="18"/>
              </w:rPr>
            </w:pPr>
            <w:r>
              <w:rPr>
                <w:rFonts w:eastAsia="Times New Roman"/>
                <w:color w:val="000000"/>
                <w:sz w:val="18"/>
                <w:szCs w:val="18"/>
              </w:rPr>
              <w:t>2016</w:t>
            </w:r>
          </w:p>
        </w:tc>
        <w:tc>
          <w:tcPr>
            <w:tcW w:w="1080" w:type="dxa"/>
            <w:tcBorders>
              <w:top w:val="single" w:sz="4" w:space="0" w:color="auto"/>
              <w:left w:val="single" w:sz="4" w:space="0" w:color="auto"/>
              <w:bottom w:val="single" w:sz="4" w:space="0" w:color="auto"/>
              <w:right w:val="single" w:sz="4" w:space="0" w:color="auto"/>
            </w:tcBorders>
          </w:tcPr>
          <w:p w14:paraId="4C3FE611" w14:textId="77777777" w:rsidR="00BE347C" w:rsidRDefault="00BE347C">
            <w:pPr>
              <w:spacing w:before="60" w:after="60"/>
              <w:jc w:val="center"/>
              <w:rPr>
                <w:rFonts w:eastAsia="Times New Roman"/>
                <w:color w:val="000000"/>
                <w:sz w:val="18"/>
                <w:szCs w:val="18"/>
              </w:rPr>
            </w:pPr>
            <w:r>
              <w:rPr>
                <w:rFonts w:eastAsia="Times New Roman"/>
                <w:color w:val="000000"/>
                <w:sz w:val="18"/>
                <w:szCs w:val="18"/>
              </w:rPr>
              <w:t>2017</w:t>
            </w:r>
          </w:p>
        </w:tc>
        <w:tc>
          <w:tcPr>
            <w:tcW w:w="1080" w:type="dxa"/>
            <w:tcBorders>
              <w:top w:val="single" w:sz="4" w:space="0" w:color="auto"/>
              <w:left w:val="single" w:sz="4" w:space="0" w:color="auto"/>
              <w:bottom w:val="single" w:sz="4" w:space="0" w:color="auto"/>
              <w:right w:val="single" w:sz="4" w:space="0" w:color="auto"/>
            </w:tcBorders>
          </w:tcPr>
          <w:p w14:paraId="4C3FE612" w14:textId="77777777" w:rsidR="00BE347C" w:rsidRDefault="00BE347C">
            <w:pPr>
              <w:spacing w:before="60" w:after="60"/>
              <w:jc w:val="center"/>
              <w:rPr>
                <w:rFonts w:eastAsia="Times New Roman"/>
                <w:color w:val="000000"/>
                <w:sz w:val="18"/>
                <w:szCs w:val="18"/>
              </w:rPr>
            </w:pPr>
            <w:r>
              <w:rPr>
                <w:rFonts w:eastAsia="Times New Roman"/>
                <w:color w:val="000000"/>
                <w:sz w:val="18"/>
                <w:szCs w:val="18"/>
              </w:rPr>
              <w:t>2018</w:t>
            </w:r>
          </w:p>
        </w:tc>
        <w:tc>
          <w:tcPr>
            <w:tcW w:w="1080" w:type="dxa"/>
            <w:tcBorders>
              <w:top w:val="single" w:sz="4" w:space="0" w:color="auto"/>
              <w:left w:val="single" w:sz="4" w:space="0" w:color="auto"/>
              <w:bottom w:val="single" w:sz="4" w:space="0" w:color="auto"/>
              <w:right w:val="single" w:sz="4" w:space="0" w:color="auto"/>
            </w:tcBorders>
          </w:tcPr>
          <w:p w14:paraId="4C3FE613" w14:textId="77777777" w:rsidR="00BE347C" w:rsidRDefault="00BE347C">
            <w:pPr>
              <w:spacing w:before="60" w:after="60"/>
              <w:jc w:val="center"/>
              <w:rPr>
                <w:rFonts w:eastAsia="Times New Roman"/>
                <w:color w:val="000000"/>
                <w:sz w:val="18"/>
                <w:szCs w:val="18"/>
              </w:rPr>
            </w:pPr>
            <w:r>
              <w:rPr>
                <w:rFonts w:eastAsia="Times New Roman"/>
                <w:color w:val="000000"/>
                <w:sz w:val="18"/>
                <w:szCs w:val="18"/>
              </w:rPr>
              <w:t>2019</w:t>
            </w:r>
          </w:p>
        </w:tc>
        <w:tc>
          <w:tcPr>
            <w:tcW w:w="1080" w:type="dxa"/>
            <w:tcBorders>
              <w:top w:val="single" w:sz="4" w:space="0" w:color="auto"/>
              <w:left w:val="single" w:sz="4" w:space="0" w:color="auto"/>
              <w:bottom w:val="single" w:sz="4" w:space="0" w:color="auto"/>
              <w:right w:val="single" w:sz="4" w:space="0" w:color="auto"/>
            </w:tcBorders>
          </w:tcPr>
          <w:p w14:paraId="4C3FE614" w14:textId="77777777" w:rsidR="00BE347C" w:rsidRDefault="00BE347C">
            <w:pPr>
              <w:spacing w:before="60" w:after="60"/>
              <w:jc w:val="center"/>
              <w:rPr>
                <w:rFonts w:eastAsia="Times New Roman"/>
                <w:color w:val="000000"/>
                <w:sz w:val="18"/>
                <w:szCs w:val="18"/>
              </w:rPr>
            </w:pPr>
            <w:r>
              <w:rPr>
                <w:rFonts w:eastAsia="Times New Roman"/>
                <w:color w:val="000000"/>
                <w:sz w:val="18"/>
                <w:szCs w:val="18"/>
              </w:rPr>
              <w:t>2020</w:t>
            </w:r>
          </w:p>
        </w:tc>
        <w:tc>
          <w:tcPr>
            <w:tcW w:w="1006" w:type="dxa"/>
            <w:tcBorders>
              <w:top w:val="single" w:sz="4" w:space="0" w:color="auto"/>
              <w:left w:val="single" w:sz="4" w:space="0" w:color="auto"/>
              <w:bottom w:val="single" w:sz="4" w:space="0" w:color="auto"/>
              <w:right w:val="single" w:sz="4" w:space="0" w:color="auto"/>
            </w:tcBorders>
          </w:tcPr>
          <w:p w14:paraId="4C3FE615" w14:textId="77777777" w:rsidR="00BE347C" w:rsidRDefault="00BE347C">
            <w:pPr>
              <w:spacing w:before="60" w:after="60"/>
              <w:jc w:val="center"/>
              <w:rPr>
                <w:rFonts w:eastAsia="Times New Roman"/>
                <w:color w:val="000000"/>
                <w:sz w:val="18"/>
                <w:szCs w:val="18"/>
              </w:rPr>
            </w:pPr>
            <w:r>
              <w:rPr>
                <w:rFonts w:eastAsia="Times New Roman"/>
                <w:color w:val="000000"/>
                <w:sz w:val="18"/>
                <w:szCs w:val="18"/>
              </w:rPr>
              <w:t>2021</w:t>
            </w:r>
          </w:p>
        </w:tc>
      </w:tr>
      <w:tr w:rsidR="001365BE" w14:paraId="4C3FE61F"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617" w14:textId="77777777" w:rsidR="001365BE" w:rsidRDefault="001365BE">
            <w:pPr>
              <w:jc w:val="left"/>
              <w:rPr>
                <w:rFonts w:eastAsia="Times New Roman"/>
              </w:rPr>
            </w:pPr>
            <w:proofErr w:type="spellStart"/>
            <w:r>
              <w:rPr>
                <w:rFonts w:eastAsia="Times New Roman"/>
                <w:color w:val="000000"/>
                <w:sz w:val="18"/>
                <w:szCs w:val="18"/>
              </w:rPr>
              <w:t>Afganistán</w:t>
            </w:r>
            <w:proofErr w:type="spellEnd"/>
          </w:p>
        </w:tc>
        <w:tc>
          <w:tcPr>
            <w:tcW w:w="1170" w:type="dxa"/>
            <w:tcBorders>
              <w:top w:val="single" w:sz="4" w:space="0" w:color="auto"/>
              <w:left w:val="single" w:sz="4" w:space="0" w:color="auto"/>
              <w:bottom w:val="single" w:sz="4" w:space="0" w:color="auto"/>
              <w:right w:val="single" w:sz="4" w:space="0" w:color="auto"/>
            </w:tcBorders>
          </w:tcPr>
          <w:p w14:paraId="4C3FE618" w14:textId="77777777" w:rsidR="001365BE" w:rsidRDefault="001365BE">
            <w:pPr>
              <w:jc w:val="left"/>
              <w:rPr>
                <w:rFonts w:eastAsia="Times New Roman"/>
                <w:color w:val="000000"/>
                <w:sz w:val="18"/>
                <w:szCs w:val="18"/>
              </w:rPr>
            </w:pPr>
          </w:p>
        </w:tc>
        <w:tc>
          <w:tcPr>
            <w:tcW w:w="1080" w:type="dxa"/>
            <w:tcBorders>
              <w:top w:val="single" w:sz="4" w:space="0" w:color="auto"/>
              <w:left w:val="single" w:sz="4" w:space="0" w:color="auto"/>
              <w:bottom w:val="single" w:sz="4" w:space="0" w:color="auto"/>
              <w:right w:val="single" w:sz="4" w:space="0" w:color="auto"/>
            </w:tcBorders>
          </w:tcPr>
          <w:p w14:paraId="4C3FE619" w14:textId="77777777" w:rsidR="001365BE" w:rsidRDefault="001365BE">
            <w:pPr>
              <w:jc w:val="right"/>
              <w:rPr>
                <w:rFonts w:eastAsia="Times New Roman"/>
                <w:color w:val="000000"/>
                <w:sz w:val="18"/>
                <w:szCs w:val="18"/>
              </w:rPr>
            </w:pPr>
            <w:r>
              <w:rPr>
                <w:rFonts w:eastAsia="Times New Roman"/>
                <w:color w:val="000000"/>
                <w:sz w:val="18"/>
                <w:szCs w:val="18"/>
              </w:rPr>
              <w:t>0,00943</w:t>
            </w:r>
          </w:p>
        </w:tc>
        <w:tc>
          <w:tcPr>
            <w:tcW w:w="1080" w:type="dxa"/>
            <w:tcBorders>
              <w:top w:val="single" w:sz="4" w:space="0" w:color="auto"/>
              <w:left w:val="single" w:sz="4" w:space="0" w:color="auto"/>
              <w:bottom w:val="single" w:sz="4" w:space="0" w:color="auto"/>
              <w:right w:val="single" w:sz="4" w:space="0" w:color="auto"/>
            </w:tcBorders>
          </w:tcPr>
          <w:p w14:paraId="4C3FE61A" w14:textId="77777777" w:rsidR="001365BE" w:rsidRDefault="001365BE">
            <w:pPr>
              <w:jc w:val="right"/>
              <w:rPr>
                <w:rFonts w:eastAsia="Times New Roman"/>
                <w:color w:val="000000"/>
                <w:sz w:val="18"/>
                <w:szCs w:val="18"/>
              </w:rPr>
            </w:pPr>
            <w:r>
              <w:rPr>
                <w:rFonts w:eastAsia="Times New Roman"/>
                <w:color w:val="000000"/>
                <w:sz w:val="18"/>
                <w:szCs w:val="18"/>
              </w:rPr>
              <w:t>0,09134</w:t>
            </w:r>
          </w:p>
        </w:tc>
        <w:tc>
          <w:tcPr>
            <w:tcW w:w="1080" w:type="dxa"/>
            <w:tcBorders>
              <w:top w:val="single" w:sz="4" w:space="0" w:color="auto"/>
              <w:left w:val="single" w:sz="4" w:space="0" w:color="auto"/>
              <w:bottom w:val="single" w:sz="4" w:space="0" w:color="auto"/>
              <w:right w:val="single" w:sz="4" w:space="0" w:color="auto"/>
            </w:tcBorders>
          </w:tcPr>
          <w:p w14:paraId="4C3FE61B" w14:textId="77777777" w:rsidR="001365BE" w:rsidRDefault="001365BE">
            <w:pPr>
              <w:jc w:val="right"/>
              <w:rPr>
                <w:rFonts w:eastAsia="Times New Roman"/>
                <w:color w:val="000000"/>
                <w:sz w:val="18"/>
                <w:szCs w:val="18"/>
              </w:rPr>
            </w:pPr>
          </w:p>
        </w:tc>
        <w:tc>
          <w:tcPr>
            <w:tcW w:w="1080" w:type="dxa"/>
            <w:tcBorders>
              <w:top w:val="single" w:sz="4" w:space="0" w:color="auto"/>
              <w:left w:val="single" w:sz="4" w:space="0" w:color="auto"/>
              <w:bottom w:val="single" w:sz="4" w:space="0" w:color="auto"/>
              <w:right w:val="single" w:sz="4" w:space="0" w:color="auto"/>
            </w:tcBorders>
          </w:tcPr>
          <w:p w14:paraId="4C3FE61C" w14:textId="77777777" w:rsidR="001365BE" w:rsidRDefault="001365BE">
            <w:pPr>
              <w:jc w:val="right"/>
              <w:rPr>
                <w:rFonts w:eastAsia="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14:paraId="4C3FE61D" w14:textId="77777777" w:rsidR="001365BE" w:rsidRDefault="001365BE">
            <w:pPr>
              <w:jc w:val="right"/>
              <w:rPr>
                <w:rFonts w:eastAsia="Times New Roman"/>
                <w:sz w:val="18"/>
                <w:szCs w:val="18"/>
              </w:rPr>
            </w:pPr>
          </w:p>
        </w:tc>
        <w:tc>
          <w:tcPr>
            <w:tcW w:w="1006" w:type="dxa"/>
            <w:tcBorders>
              <w:top w:val="single" w:sz="4" w:space="0" w:color="auto"/>
              <w:left w:val="single" w:sz="4" w:space="0" w:color="auto"/>
              <w:bottom w:val="single" w:sz="4" w:space="0" w:color="auto"/>
              <w:right w:val="single" w:sz="4" w:space="0" w:color="auto"/>
            </w:tcBorders>
          </w:tcPr>
          <w:p w14:paraId="4C3FE61E" w14:textId="77777777" w:rsidR="001365BE" w:rsidRDefault="001365BE">
            <w:pPr>
              <w:jc w:val="right"/>
              <w:rPr>
                <w:rFonts w:eastAsia="Times New Roman"/>
                <w:sz w:val="18"/>
                <w:szCs w:val="18"/>
              </w:rPr>
            </w:pPr>
          </w:p>
        </w:tc>
      </w:tr>
      <w:tr w:rsidR="001365BE" w14:paraId="4C3FE628"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620" w14:textId="77777777" w:rsidR="001365BE" w:rsidRDefault="001365BE">
            <w:pPr>
              <w:jc w:val="left"/>
              <w:rPr>
                <w:rFonts w:eastAsia="Times New Roman"/>
              </w:rPr>
            </w:pPr>
            <w:r>
              <w:rPr>
                <w:rFonts w:eastAsia="Times New Roman"/>
                <w:color w:val="000000"/>
                <w:sz w:val="18"/>
                <w:szCs w:val="18"/>
              </w:rPr>
              <w:t>Albania</w:t>
            </w:r>
          </w:p>
        </w:tc>
        <w:tc>
          <w:tcPr>
            <w:tcW w:w="1170" w:type="dxa"/>
            <w:tcBorders>
              <w:top w:val="single" w:sz="4" w:space="0" w:color="auto"/>
              <w:left w:val="single" w:sz="4" w:space="0" w:color="auto"/>
              <w:bottom w:val="single" w:sz="4" w:space="0" w:color="auto"/>
              <w:right w:val="single" w:sz="4" w:space="0" w:color="auto"/>
            </w:tcBorders>
          </w:tcPr>
          <w:p w14:paraId="4C3FE621" w14:textId="77777777" w:rsidR="001365BE" w:rsidRDefault="001365BE">
            <w:pPr>
              <w:jc w:val="right"/>
              <w:rPr>
                <w:rFonts w:eastAsia="Times New Roman"/>
                <w:color w:val="000000"/>
                <w:sz w:val="18"/>
                <w:szCs w:val="18"/>
              </w:rPr>
            </w:pPr>
            <w:r>
              <w:rPr>
                <w:rFonts w:eastAsia="Times New Roman"/>
                <w:color w:val="000000"/>
                <w:sz w:val="18"/>
                <w:szCs w:val="18"/>
              </w:rPr>
              <w:t>0,00173</w:t>
            </w:r>
          </w:p>
        </w:tc>
        <w:tc>
          <w:tcPr>
            <w:tcW w:w="1080" w:type="dxa"/>
            <w:tcBorders>
              <w:top w:val="single" w:sz="4" w:space="0" w:color="auto"/>
              <w:left w:val="single" w:sz="4" w:space="0" w:color="auto"/>
              <w:bottom w:val="single" w:sz="4" w:space="0" w:color="auto"/>
              <w:right w:val="single" w:sz="4" w:space="0" w:color="auto"/>
            </w:tcBorders>
          </w:tcPr>
          <w:p w14:paraId="4C3FE622" w14:textId="77777777" w:rsidR="001365BE" w:rsidRDefault="001365BE">
            <w:pPr>
              <w:jc w:val="right"/>
              <w:rPr>
                <w:rFonts w:eastAsia="Times New Roman"/>
                <w:color w:val="000000"/>
                <w:sz w:val="18"/>
                <w:szCs w:val="18"/>
              </w:rPr>
            </w:pPr>
            <w:r>
              <w:rPr>
                <w:rFonts w:eastAsia="Times New Roman"/>
                <w:color w:val="000000"/>
                <w:sz w:val="18"/>
                <w:szCs w:val="18"/>
              </w:rPr>
              <w:t>0,00166</w:t>
            </w:r>
          </w:p>
        </w:tc>
        <w:tc>
          <w:tcPr>
            <w:tcW w:w="1080" w:type="dxa"/>
            <w:tcBorders>
              <w:top w:val="single" w:sz="4" w:space="0" w:color="auto"/>
              <w:left w:val="single" w:sz="4" w:space="0" w:color="auto"/>
              <w:bottom w:val="single" w:sz="4" w:space="0" w:color="auto"/>
              <w:right w:val="single" w:sz="4" w:space="0" w:color="auto"/>
            </w:tcBorders>
          </w:tcPr>
          <w:p w14:paraId="4C3FE623" w14:textId="77777777" w:rsidR="001365BE" w:rsidRDefault="001365BE">
            <w:pPr>
              <w:jc w:val="right"/>
              <w:rPr>
                <w:rFonts w:eastAsia="Times New Roman"/>
                <w:color w:val="000000"/>
                <w:sz w:val="18"/>
                <w:szCs w:val="18"/>
              </w:rPr>
            </w:pPr>
            <w:r>
              <w:rPr>
                <w:rFonts w:eastAsia="Times New Roman"/>
                <w:color w:val="000000"/>
                <w:sz w:val="18"/>
                <w:szCs w:val="18"/>
              </w:rPr>
              <w:t>0,00161</w:t>
            </w:r>
          </w:p>
        </w:tc>
        <w:tc>
          <w:tcPr>
            <w:tcW w:w="1080" w:type="dxa"/>
            <w:tcBorders>
              <w:top w:val="single" w:sz="4" w:space="0" w:color="auto"/>
              <w:left w:val="single" w:sz="4" w:space="0" w:color="auto"/>
              <w:bottom w:val="single" w:sz="4" w:space="0" w:color="auto"/>
              <w:right w:val="single" w:sz="4" w:space="0" w:color="auto"/>
            </w:tcBorders>
          </w:tcPr>
          <w:p w14:paraId="4C3FE624" w14:textId="77777777" w:rsidR="001365BE" w:rsidRDefault="001365BE">
            <w:pPr>
              <w:jc w:val="right"/>
              <w:rPr>
                <w:rFonts w:eastAsia="Times New Roman"/>
                <w:color w:val="000000"/>
                <w:sz w:val="18"/>
                <w:szCs w:val="18"/>
              </w:rPr>
            </w:pPr>
            <w:r>
              <w:rPr>
                <w:rFonts w:eastAsia="Times New Roman"/>
                <w:color w:val="000000"/>
                <w:sz w:val="18"/>
                <w:szCs w:val="18"/>
              </w:rPr>
              <w:t>0,00091</w:t>
            </w:r>
          </w:p>
        </w:tc>
        <w:tc>
          <w:tcPr>
            <w:tcW w:w="1080" w:type="dxa"/>
            <w:tcBorders>
              <w:top w:val="single" w:sz="4" w:space="0" w:color="auto"/>
              <w:left w:val="single" w:sz="4" w:space="0" w:color="auto"/>
              <w:bottom w:val="single" w:sz="4" w:space="0" w:color="auto"/>
              <w:right w:val="single" w:sz="4" w:space="0" w:color="auto"/>
            </w:tcBorders>
          </w:tcPr>
          <w:p w14:paraId="4C3FE625" w14:textId="77777777" w:rsidR="001365BE" w:rsidRDefault="001365BE">
            <w:pPr>
              <w:jc w:val="right"/>
              <w:rPr>
                <w:rFonts w:eastAsia="Times New Roman"/>
                <w:color w:val="000000"/>
                <w:sz w:val="18"/>
                <w:szCs w:val="18"/>
              </w:rPr>
            </w:pPr>
            <w:r>
              <w:rPr>
                <w:rFonts w:eastAsia="Times New Roman"/>
                <w:color w:val="000000"/>
                <w:sz w:val="18"/>
                <w:szCs w:val="18"/>
              </w:rPr>
              <w:t>0,00080</w:t>
            </w:r>
          </w:p>
        </w:tc>
        <w:tc>
          <w:tcPr>
            <w:tcW w:w="1080" w:type="dxa"/>
            <w:tcBorders>
              <w:top w:val="single" w:sz="4" w:space="0" w:color="auto"/>
              <w:left w:val="single" w:sz="4" w:space="0" w:color="auto"/>
              <w:bottom w:val="single" w:sz="4" w:space="0" w:color="auto"/>
              <w:right w:val="single" w:sz="4" w:space="0" w:color="auto"/>
            </w:tcBorders>
          </w:tcPr>
          <w:p w14:paraId="4C3FE626" w14:textId="77777777" w:rsidR="001365BE" w:rsidRDefault="001365BE">
            <w:pPr>
              <w:jc w:val="right"/>
              <w:rPr>
                <w:rFonts w:eastAsia="Times New Roman"/>
                <w:color w:val="000000"/>
                <w:sz w:val="18"/>
                <w:szCs w:val="18"/>
              </w:rPr>
            </w:pPr>
            <w:r>
              <w:rPr>
                <w:rFonts w:eastAsia="Times New Roman"/>
                <w:color w:val="000000"/>
                <w:sz w:val="18"/>
                <w:szCs w:val="18"/>
              </w:rPr>
              <w:t>0,00075</w:t>
            </w:r>
          </w:p>
        </w:tc>
        <w:tc>
          <w:tcPr>
            <w:tcW w:w="1006" w:type="dxa"/>
            <w:tcBorders>
              <w:top w:val="single" w:sz="4" w:space="0" w:color="auto"/>
              <w:left w:val="single" w:sz="4" w:space="0" w:color="auto"/>
              <w:bottom w:val="single" w:sz="4" w:space="0" w:color="auto"/>
              <w:right w:val="single" w:sz="4" w:space="0" w:color="auto"/>
            </w:tcBorders>
          </w:tcPr>
          <w:p w14:paraId="4C3FE627" w14:textId="77777777" w:rsidR="001365BE" w:rsidRDefault="001365BE">
            <w:pPr>
              <w:jc w:val="right"/>
              <w:rPr>
                <w:rFonts w:eastAsia="Times New Roman"/>
              </w:rPr>
            </w:pPr>
            <w:r>
              <w:rPr>
                <w:rFonts w:eastAsia="Times New Roman"/>
                <w:color w:val="000000"/>
                <w:sz w:val="18"/>
                <w:szCs w:val="18"/>
              </w:rPr>
              <w:t> </w:t>
            </w:r>
          </w:p>
        </w:tc>
      </w:tr>
      <w:tr w:rsidR="001365BE" w14:paraId="4C3FE631"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629" w14:textId="77777777" w:rsidR="001365BE" w:rsidRDefault="001365BE">
            <w:pPr>
              <w:jc w:val="left"/>
              <w:rPr>
                <w:rFonts w:eastAsia="Times New Roman"/>
              </w:rPr>
            </w:pPr>
            <w:proofErr w:type="spellStart"/>
            <w:r>
              <w:rPr>
                <w:rFonts w:eastAsia="Times New Roman"/>
                <w:sz w:val="18"/>
                <w:szCs w:val="18"/>
              </w:rPr>
              <w:t>Alemania</w:t>
            </w:r>
            <w:proofErr w:type="spellEnd"/>
          </w:p>
        </w:tc>
        <w:tc>
          <w:tcPr>
            <w:tcW w:w="1170" w:type="dxa"/>
            <w:tcBorders>
              <w:top w:val="single" w:sz="4" w:space="0" w:color="auto"/>
              <w:left w:val="single" w:sz="4" w:space="0" w:color="auto"/>
              <w:bottom w:val="single" w:sz="4" w:space="0" w:color="auto"/>
              <w:right w:val="single" w:sz="4" w:space="0" w:color="auto"/>
            </w:tcBorders>
          </w:tcPr>
          <w:p w14:paraId="4C3FE62A" w14:textId="77777777" w:rsidR="001365BE" w:rsidRDefault="001365BE">
            <w:pPr>
              <w:jc w:val="right"/>
              <w:rPr>
                <w:rFonts w:eastAsia="Times New Roman"/>
                <w:color w:val="000000"/>
                <w:sz w:val="18"/>
                <w:szCs w:val="18"/>
              </w:rPr>
            </w:pPr>
            <w:r>
              <w:rPr>
                <w:rFonts w:eastAsia="Times New Roman"/>
                <w:color w:val="000000"/>
                <w:sz w:val="18"/>
                <w:szCs w:val="18"/>
              </w:rPr>
              <w:t>0,04778</w:t>
            </w:r>
          </w:p>
        </w:tc>
        <w:tc>
          <w:tcPr>
            <w:tcW w:w="1080" w:type="dxa"/>
            <w:tcBorders>
              <w:top w:val="single" w:sz="4" w:space="0" w:color="auto"/>
              <w:left w:val="single" w:sz="4" w:space="0" w:color="auto"/>
              <w:bottom w:val="single" w:sz="4" w:space="0" w:color="auto"/>
              <w:right w:val="single" w:sz="4" w:space="0" w:color="auto"/>
            </w:tcBorders>
          </w:tcPr>
          <w:p w14:paraId="4C3FE62B" w14:textId="77777777" w:rsidR="001365BE" w:rsidRDefault="001365BE">
            <w:pPr>
              <w:jc w:val="right"/>
              <w:rPr>
                <w:rFonts w:eastAsia="Times New Roman"/>
                <w:color w:val="000000"/>
                <w:sz w:val="18"/>
                <w:szCs w:val="18"/>
              </w:rPr>
            </w:pPr>
            <w:r>
              <w:rPr>
                <w:rFonts w:eastAsia="Times New Roman"/>
                <w:color w:val="000000"/>
                <w:sz w:val="18"/>
                <w:szCs w:val="18"/>
              </w:rPr>
              <w:t>0,04760</w:t>
            </w:r>
          </w:p>
        </w:tc>
        <w:tc>
          <w:tcPr>
            <w:tcW w:w="1080" w:type="dxa"/>
            <w:tcBorders>
              <w:top w:val="single" w:sz="4" w:space="0" w:color="auto"/>
              <w:left w:val="single" w:sz="4" w:space="0" w:color="auto"/>
              <w:bottom w:val="single" w:sz="4" w:space="0" w:color="auto"/>
              <w:right w:val="single" w:sz="4" w:space="0" w:color="auto"/>
            </w:tcBorders>
          </w:tcPr>
          <w:p w14:paraId="4C3FE62C" w14:textId="77777777" w:rsidR="001365BE" w:rsidRDefault="001365BE">
            <w:pPr>
              <w:jc w:val="right"/>
              <w:rPr>
                <w:rFonts w:eastAsia="Times New Roman"/>
                <w:color w:val="000000"/>
                <w:sz w:val="18"/>
                <w:szCs w:val="18"/>
              </w:rPr>
            </w:pPr>
            <w:r>
              <w:rPr>
                <w:rFonts w:eastAsia="Times New Roman"/>
                <w:color w:val="000000"/>
                <w:sz w:val="18"/>
                <w:szCs w:val="18"/>
              </w:rPr>
              <w:t>0,04937</w:t>
            </w:r>
          </w:p>
        </w:tc>
        <w:tc>
          <w:tcPr>
            <w:tcW w:w="1080" w:type="dxa"/>
            <w:tcBorders>
              <w:top w:val="single" w:sz="4" w:space="0" w:color="auto"/>
              <w:left w:val="single" w:sz="4" w:space="0" w:color="auto"/>
              <w:bottom w:val="single" w:sz="4" w:space="0" w:color="auto"/>
              <w:right w:val="single" w:sz="4" w:space="0" w:color="auto"/>
            </w:tcBorders>
          </w:tcPr>
          <w:p w14:paraId="4C3FE62D" w14:textId="77777777" w:rsidR="001365BE" w:rsidRDefault="001365BE">
            <w:pPr>
              <w:jc w:val="right"/>
              <w:rPr>
                <w:rFonts w:eastAsia="Times New Roman"/>
                <w:color w:val="000000"/>
                <w:sz w:val="18"/>
                <w:szCs w:val="18"/>
              </w:rPr>
            </w:pPr>
            <w:r>
              <w:rPr>
                <w:rFonts w:eastAsia="Times New Roman"/>
                <w:color w:val="000000"/>
                <w:sz w:val="18"/>
                <w:szCs w:val="18"/>
              </w:rPr>
              <w:t>0,04763</w:t>
            </w:r>
          </w:p>
        </w:tc>
        <w:tc>
          <w:tcPr>
            <w:tcW w:w="1080" w:type="dxa"/>
            <w:tcBorders>
              <w:top w:val="single" w:sz="4" w:space="0" w:color="auto"/>
              <w:left w:val="single" w:sz="4" w:space="0" w:color="auto"/>
              <w:bottom w:val="single" w:sz="4" w:space="0" w:color="auto"/>
              <w:right w:val="single" w:sz="4" w:space="0" w:color="auto"/>
            </w:tcBorders>
          </w:tcPr>
          <w:p w14:paraId="4C3FE62E" w14:textId="77777777" w:rsidR="001365BE" w:rsidRDefault="001365BE">
            <w:pPr>
              <w:jc w:val="right"/>
              <w:rPr>
                <w:rFonts w:eastAsia="Times New Roman"/>
                <w:color w:val="000000"/>
                <w:sz w:val="18"/>
                <w:szCs w:val="18"/>
              </w:rPr>
            </w:pPr>
            <w:r>
              <w:rPr>
                <w:rFonts w:eastAsia="Times New Roman"/>
                <w:color w:val="000000"/>
                <w:sz w:val="18"/>
                <w:szCs w:val="18"/>
              </w:rPr>
              <w:t>0,05142</w:t>
            </w:r>
          </w:p>
        </w:tc>
        <w:tc>
          <w:tcPr>
            <w:tcW w:w="1080" w:type="dxa"/>
            <w:tcBorders>
              <w:top w:val="single" w:sz="4" w:space="0" w:color="auto"/>
              <w:left w:val="single" w:sz="4" w:space="0" w:color="auto"/>
              <w:bottom w:val="single" w:sz="4" w:space="0" w:color="auto"/>
              <w:right w:val="single" w:sz="4" w:space="0" w:color="auto"/>
            </w:tcBorders>
          </w:tcPr>
          <w:p w14:paraId="4C3FE62F" w14:textId="77777777" w:rsidR="001365BE" w:rsidRDefault="001365BE">
            <w:pPr>
              <w:jc w:val="right"/>
              <w:rPr>
                <w:rFonts w:eastAsia="Times New Roman"/>
                <w:color w:val="000000"/>
                <w:sz w:val="18"/>
                <w:szCs w:val="18"/>
              </w:rPr>
            </w:pPr>
            <w:r>
              <w:rPr>
                <w:rFonts w:eastAsia="Times New Roman"/>
                <w:color w:val="000000"/>
                <w:sz w:val="18"/>
                <w:szCs w:val="18"/>
              </w:rPr>
              <w:t>0,05764</w:t>
            </w:r>
          </w:p>
        </w:tc>
        <w:tc>
          <w:tcPr>
            <w:tcW w:w="1006" w:type="dxa"/>
            <w:tcBorders>
              <w:top w:val="single" w:sz="4" w:space="0" w:color="auto"/>
              <w:left w:val="single" w:sz="4" w:space="0" w:color="auto"/>
              <w:bottom w:val="single" w:sz="4" w:space="0" w:color="auto"/>
              <w:right w:val="single" w:sz="4" w:space="0" w:color="auto"/>
            </w:tcBorders>
          </w:tcPr>
          <w:p w14:paraId="4C3FE630" w14:textId="77777777" w:rsidR="001365BE" w:rsidRDefault="001365BE">
            <w:pPr>
              <w:jc w:val="right"/>
              <w:rPr>
                <w:rFonts w:eastAsia="Times New Roman"/>
                <w:color w:val="000000"/>
                <w:sz w:val="18"/>
                <w:szCs w:val="18"/>
              </w:rPr>
            </w:pPr>
          </w:p>
        </w:tc>
      </w:tr>
      <w:tr w:rsidR="001365BE" w14:paraId="4C3FE63A"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632" w14:textId="77777777" w:rsidR="001365BE" w:rsidRDefault="001365BE">
            <w:pPr>
              <w:jc w:val="left"/>
              <w:rPr>
                <w:rFonts w:eastAsia="Times New Roman"/>
              </w:rPr>
            </w:pPr>
            <w:r>
              <w:rPr>
                <w:rFonts w:eastAsia="Times New Roman"/>
                <w:sz w:val="18"/>
                <w:szCs w:val="18"/>
              </w:rPr>
              <w:t>Armenia</w:t>
            </w:r>
          </w:p>
        </w:tc>
        <w:tc>
          <w:tcPr>
            <w:tcW w:w="1170" w:type="dxa"/>
            <w:tcBorders>
              <w:top w:val="single" w:sz="4" w:space="0" w:color="auto"/>
              <w:left w:val="single" w:sz="4" w:space="0" w:color="auto"/>
              <w:bottom w:val="single" w:sz="4" w:space="0" w:color="auto"/>
              <w:right w:val="single" w:sz="4" w:space="0" w:color="auto"/>
            </w:tcBorders>
          </w:tcPr>
          <w:p w14:paraId="4C3FE633" w14:textId="77777777" w:rsidR="001365BE" w:rsidRDefault="001365BE">
            <w:pPr>
              <w:jc w:val="left"/>
              <w:rPr>
                <w:rFonts w:eastAsia="Times New Roman"/>
                <w:color w:val="000000"/>
                <w:sz w:val="18"/>
                <w:szCs w:val="18"/>
              </w:rPr>
            </w:pPr>
          </w:p>
        </w:tc>
        <w:tc>
          <w:tcPr>
            <w:tcW w:w="1080" w:type="dxa"/>
            <w:tcBorders>
              <w:top w:val="single" w:sz="4" w:space="0" w:color="auto"/>
              <w:left w:val="single" w:sz="4" w:space="0" w:color="auto"/>
              <w:bottom w:val="single" w:sz="4" w:space="0" w:color="auto"/>
              <w:right w:val="single" w:sz="4" w:space="0" w:color="auto"/>
            </w:tcBorders>
          </w:tcPr>
          <w:p w14:paraId="4C3FE634" w14:textId="77777777" w:rsidR="001365BE" w:rsidRDefault="001365BE">
            <w:pPr>
              <w:jc w:val="right"/>
              <w:rPr>
                <w:rFonts w:eastAsia="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14:paraId="4C3FE635" w14:textId="77777777" w:rsidR="001365BE" w:rsidRDefault="001365BE">
            <w:pPr>
              <w:jc w:val="right"/>
              <w:rPr>
                <w:rFonts w:eastAsia="Times New Roman"/>
                <w:color w:val="000000"/>
                <w:sz w:val="18"/>
                <w:szCs w:val="18"/>
              </w:rPr>
            </w:pPr>
            <w:r>
              <w:rPr>
                <w:rFonts w:eastAsia="Times New Roman"/>
                <w:color w:val="000000"/>
                <w:sz w:val="18"/>
                <w:szCs w:val="18"/>
              </w:rPr>
              <w:t>0,05980</w:t>
            </w:r>
          </w:p>
        </w:tc>
        <w:tc>
          <w:tcPr>
            <w:tcW w:w="1080" w:type="dxa"/>
            <w:tcBorders>
              <w:top w:val="single" w:sz="4" w:space="0" w:color="auto"/>
              <w:left w:val="single" w:sz="4" w:space="0" w:color="auto"/>
              <w:bottom w:val="single" w:sz="4" w:space="0" w:color="auto"/>
              <w:right w:val="single" w:sz="4" w:space="0" w:color="auto"/>
            </w:tcBorders>
          </w:tcPr>
          <w:p w14:paraId="4C3FE636" w14:textId="77777777" w:rsidR="001365BE" w:rsidRDefault="001365BE">
            <w:pPr>
              <w:jc w:val="right"/>
              <w:rPr>
                <w:rFonts w:eastAsia="Times New Roman"/>
                <w:color w:val="000000"/>
                <w:sz w:val="18"/>
                <w:szCs w:val="18"/>
              </w:rPr>
            </w:pPr>
            <w:r>
              <w:rPr>
                <w:rFonts w:eastAsia="Times New Roman"/>
                <w:color w:val="000000"/>
                <w:sz w:val="18"/>
                <w:szCs w:val="18"/>
              </w:rPr>
              <w:t>0,07386</w:t>
            </w:r>
          </w:p>
        </w:tc>
        <w:tc>
          <w:tcPr>
            <w:tcW w:w="1080" w:type="dxa"/>
            <w:tcBorders>
              <w:top w:val="single" w:sz="4" w:space="0" w:color="auto"/>
              <w:left w:val="single" w:sz="4" w:space="0" w:color="auto"/>
              <w:bottom w:val="single" w:sz="4" w:space="0" w:color="auto"/>
              <w:right w:val="single" w:sz="4" w:space="0" w:color="auto"/>
            </w:tcBorders>
          </w:tcPr>
          <w:p w14:paraId="4C3FE637" w14:textId="77777777" w:rsidR="001365BE" w:rsidRDefault="001365BE">
            <w:pPr>
              <w:jc w:val="right"/>
              <w:rPr>
                <w:rFonts w:eastAsia="Times New Roman"/>
                <w:color w:val="000000"/>
                <w:sz w:val="18"/>
                <w:szCs w:val="18"/>
              </w:rPr>
            </w:pPr>
            <w:r>
              <w:rPr>
                <w:rFonts w:eastAsia="Times New Roman"/>
                <w:color w:val="000000"/>
                <w:sz w:val="18"/>
                <w:szCs w:val="18"/>
              </w:rPr>
              <w:t>0,05371</w:t>
            </w:r>
          </w:p>
        </w:tc>
        <w:tc>
          <w:tcPr>
            <w:tcW w:w="1080" w:type="dxa"/>
            <w:tcBorders>
              <w:top w:val="single" w:sz="4" w:space="0" w:color="auto"/>
              <w:left w:val="single" w:sz="4" w:space="0" w:color="auto"/>
              <w:bottom w:val="single" w:sz="4" w:space="0" w:color="auto"/>
              <w:right w:val="single" w:sz="4" w:space="0" w:color="auto"/>
            </w:tcBorders>
          </w:tcPr>
          <w:p w14:paraId="4C3FE638" w14:textId="77777777" w:rsidR="001365BE" w:rsidRDefault="001365BE">
            <w:pPr>
              <w:jc w:val="right"/>
              <w:rPr>
                <w:rFonts w:eastAsia="Times New Roman"/>
                <w:color w:val="000000"/>
                <w:sz w:val="18"/>
                <w:szCs w:val="18"/>
              </w:rPr>
            </w:pPr>
            <w:r>
              <w:rPr>
                <w:rFonts w:eastAsia="Times New Roman"/>
                <w:color w:val="000000"/>
                <w:sz w:val="18"/>
                <w:szCs w:val="18"/>
              </w:rPr>
              <w:t>0,02038</w:t>
            </w:r>
          </w:p>
        </w:tc>
        <w:tc>
          <w:tcPr>
            <w:tcW w:w="1006" w:type="dxa"/>
            <w:tcBorders>
              <w:top w:val="single" w:sz="4" w:space="0" w:color="auto"/>
              <w:left w:val="single" w:sz="4" w:space="0" w:color="auto"/>
              <w:bottom w:val="single" w:sz="4" w:space="0" w:color="auto"/>
              <w:right w:val="single" w:sz="4" w:space="0" w:color="auto"/>
            </w:tcBorders>
          </w:tcPr>
          <w:p w14:paraId="4C3FE639" w14:textId="77777777" w:rsidR="001365BE" w:rsidRDefault="001365BE">
            <w:pPr>
              <w:jc w:val="right"/>
              <w:rPr>
                <w:rFonts w:eastAsia="Times New Roman"/>
                <w:color w:val="000000"/>
                <w:sz w:val="18"/>
                <w:szCs w:val="18"/>
              </w:rPr>
            </w:pPr>
          </w:p>
        </w:tc>
      </w:tr>
      <w:tr w:rsidR="001365BE" w14:paraId="4C3FE643"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63B" w14:textId="77777777" w:rsidR="001365BE" w:rsidRDefault="001365BE">
            <w:pPr>
              <w:jc w:val="left"/>
              <w:rPr>
                <w:rFonts w:eastAsia="Times New Roman"/>
              </w:rPr>
            </w:pPr>
            <w:r>
              <w:rPr>
                <w:rFonts w:eastAsia="Times New Roman"/>
                <w:color w:val="000000"/>
                <w:sz w:val="18"/>
                <w:szCs w:val="18"/>
              </w:rPr>
              <w:t>Australia</w:t>
            </w:r>
          </w:p>
        </w:tc>
        <w:tc>
          <w:tcPr>
            <w:tcW w:w="1170" w:type="dxa"/>
            <w:tcBorders>
              <w:top w:val="single" w:sz="4" w:space="0" w:color="auto"/>
              <w:left w:val="single" w:sz="4" w:space="0" w:color="auto"/>
              <w:bottom w:val="single" w:sz="4" w:space="0" w:color="auto"/>
              <w:right w:val="single" w:sz="4" w:space="0" w:color="auto"/>
            </w:tcBorders>
          </w:tcPr>
          <w:p w14:paraId="4C3FE63C" w14:textId="77777777" w:rsidR="001365BE" w:rsidRDefault="001365BE">
            <w:pPr>
              <w:jc w:val="right"/>
              <w:rPr>
                <w:rFonts w:eastAsia="Times New Roman"/>
                <w:color w:val="000000"/>
                <w:sz w:val="18"/>
                <w:szCs w:val="18"/>
              </w:rPr>
            </w:pPr>
            <w:r>
              <w:rPr>
                <w:rFonts w:eastAsia="Times New Roman"/>
                <w:color w:val="000000"/>
                <w:sz w:val="18"/>
                <w:szCs w:val="18"/>
              </w:rPr>
              <w:t>0,15091</w:t>
            </w:r>
          </w:p>
        </w:tc>
        <w:tc>
          <w:tcPr>
            <w:tcW w:w="1080" w:type="dxa"/>
            <w:tcBorders>
              <w:top w:val="single" w:sz="4" w:space="0" w:color="auto"/>
              <w:left w:val="single" w:sz="4" w:space="0" w:color="auto"/>
              <w:bottom w:val="single" w:sz="4" w:space="0" w:color="auto"/>
              <w:right w:val="single" w:sz="4" w:space="0" w:color="auto"/>
            </w:tcBorders>
          </w:tcPr>
          <w:p w14:paraId="4C3FE63D" w14:textId="77777777" w:rsidR="001365BE" w:rsidRDefault="001365BE">
            <w:pPr>
              <w:jc w:val="right"/>
              <w:rPr>
                <w:rFonts w:eastAsia="Times New Roman"/>
                <w:color w:val="000000"/>
                <w:sz w:val="18"/>
                <w:szCs w:val="18"/>
              </w:rPr>
            </w:pPr>
            <w:r>
              <w:rPr>
                <w:rFonts w:eastAsia="Times New Roman"/>
                <w:color w:val="000000"/>
                <w:sz w:val="18"/>
                <w:szCs w:val="18"/>
              </w:rPr>
              <w:t>0,15627</w:t>
            </w:r>
          </w:p>
        </w:tc>
        <w:tc>
          <w:tcPr>
            <w:tcW w:w="1080" w:type="dxa"/>
            <w:tcBorders>
              <w:top w:val="single" w:sz="4" w:space="0" w:color="auto"/>
              <w:left w:val="single" w:sz="4" w:space="0" w:color="auto"/>
              <w:bottom w:val="single" w:sz="4" w:space="0" w:color="auto"/>
              <w:right w:val="single" w:sz="4" w:space="0" w:color="auto"/>
            </w:tcBorders>
          </w:tcPr>
          <w:p w14:paraId="4C3FE63E" w14:textId="77777777" w:rsidR="001365BE" w:rsidRDefault="001365BE">
            <w:pPr>
              <w:jc w:val="right"/>
              <w:rPr>
                <w:rFonts w:eastAsia="Times New Roman"/>
                <w:color w:val="000000"/>
                <w:sz w:val="18"/>
                <w:szCs w:val="18"/>
              </w:rPr>
            </w:pPr>
            <w:r>
              <w:rPr>
                <w:rFonts w:eastAsia="Times New Roman"/>
                <w:color w:val="000000"/>
                <w:sz w:val="18"/>
                <w:szCs w:val="18"/>
              </w:rPr>
              <w:t>0,15704</w:t>
            </w:r>
          </w:p>
        </w:tc>
        <w:tc>
          <w:tcPr>
            <w:tcW w:w="1080" w:type="dxa"/>
            <w:tcBorders>
              <w:top w:val="single" w:sz="4" w:space="0" w:color="auto"/>
              <w:left w:val="single" w:sz="4" w:space="0" w:color="auto"/>
              <w:bottom w:val="single" w:sz="4" w:space="0" w:color="auto"/>
              <w:right w:val="single" w:sz="4" w:space="0" w:color="auto"/>
            </w:tcBorders>
          </w:tcPr>
          <w:p w14:paraId="4C3FE63F" w14:textId="77777777" w:rsidR="001365BE" w:rsidRDefault="001365BE">
            <w:pPr>
              <w:jc w:val="right"/>
              <w:rPr>
                <w:rFonts w:eastAsia="Times New Roman"/>
                <w:color w:val="000000"/>
                <w:sz w:val="18"/>
                <w:szCs w:val="18"/>
              </w:rPr>
            </w:pPr>
            <w:r>
              <w:rPr>
                <w:rFonts w:eastAsia="Times New Roman"/>
                <w:color w:val="000000"/>
                <w:sz w:val="18"/>
                <w:szCs w:val="18"/>
              </w:rPr>
              <w:t>0,16102</w:t>
            </w:r>
          </w:p>
        </w:tc>
        <w:tc>
          <w:tcPr>
            <w:tcW w:w="1080" w:type="dxa"/>
            <w:tcBorders>
              <w:top w:val="single" w:sz="4" w:space="0" w:color="auto"/>
              <w:left w:val="single" w:sz="4" w:space="0" w:color="auto"/>
              <w:bottom w:val="single" w:sz="4" w:space="0" w:color="auto"/>
              <w:right w:val="single" w:sz="4" w:space="0" w:color="auto"/>
            </w:tcBorders>
          </w:tcPr>
          <w:p w14:paraId="4C3FE640" w14:textId="77777777" w:rsidR="001365BE" w:rsidRDefault="001365BE">
            <w:pPr>
              <w:jc w:val="right"/>
              <w:rPr>
                <w:rFonts w:eastAsia="Times New Roman"/>
                <w:color w:val="000000"/>
                <w:sz w:val="18"/>
                <w:szCs w:val="18"/>
              </w:rPr>
            </w:pPr>
            <w:r>
              <w:rPr>
                <w:rFonts w:eastAsia="Times New Roman"/>
                <w:color w:val="000000"/>
                <w:sz w:val="18"/>
                <w:szCs w:val="18"/>
              </w:rPr>
              <w:t>0,16177</w:t>
            </w:r>
          </w:p>
        </w:tc>
        <w:tc>
          <w:tcPr>
            <w:tcW w:w="1080" w:type="dxa"/>
            <w:tcBorders>
              <w:top w:val="single" w:sz="4" w:space="0" w:color="auto"/>
              <w:left w:val="single" w:sz="4" w:space="0" w:color="auto"/>
              <w:bottom w:val="single" w:sz="4" w:space="0" w:color="auto"/>
              <w:right w:val="single" w:sz="4" w:space="0" w:color="auto"/>
            </w:tcBorders>
          </w:tcPr>
          <w:p w14:paraId="4C3FE641" w14:textId="77777777" w:rsidR="001365BE" w:rsidRDefault="001365BE">
            <w:pPr>
              <w:jc w:val="right"/>
              <w:rPr>
                <w:rFonts w:eastAsia="Times New Roman"/>
                <w:color w:val="000000"/>
                <w:sz w:val="18"/>
                <w:szCs w:val="18"/>
              </w:rPr>
            </w:pPr>
            <w:r>
              <w:rPr>
                <w:rFonts w:eastAsia="Times New Roman"/>
                <w:color w:val="000000"/>
                <w:sz w:val="18"/>
                <w:szCs w:val="18"/>
              </w:rPr>
              <w:t>0,13831</w:t>
            </w:r>
          </w:p>
        </w:tc>
        <w:tc>
          <w:tcPr>
            <w:tcW w:w="1006" w:type="dxa"/>
            <w:tcBorders>
              <w:top w:val="single" w:sz="4" w:space="0" w:color="auto"/>
              <w:left w:val="single" w:sz="4" w:space="0" w:color="auto"/>
              <w:bottom w:val="single" w:sz="4" w:space="0" w:color="auto"/>
              <w:right w:val="single" w:sz="4" w:space="0" w:color="auto"/>
            </w:tcBorders>
          </w:tcPr>
          <w:p w14:paraId="4C3FE642" w14:textId="77777777" w:rsidR="001365BE" w:rsidRDefault="001365BE">
            <w:pPr>
              <w:jc w:val="right"/>
              <w:rPr>
                <w:rFonts w:eastAsia="Times New Roman"/>
              </w:rPr>
            </w:pPr>
            <w:r>
              <w:rPr>
                <w:rFonts w:eastAsia="Times New Roman"/>
                <w:color w:val="000000"/>
                <w:sz w:val="18"/>
                <w:szCs w:val="18"/>
              </w:rPr>
              <w:t> </w:t>
            </w:r>
          </w:p>
        </w:tc>
      </w:tr>
      <w:tr w:rsidR="001365BE" w14:paraId="4C3FE64C"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644" w14:textId="77777777" w:rsidR="001365BE" w:rsidRDefault="001365BE">
            <w:pPr>
              <w:jc w:val="left"/>
              <w:rPr>
                <w:rFonts w:eastAsia="Times New Roman"/>
              </w:rPr>
            </w:pPr>
            <w:r>
              <w:rPr>
                <w:rFonts w:eastAsia="Times New Roman"/>
                <w:color w:val="000000"/>
                <w:sz w:val="18"/>
                <w:szCs w:val="18"/>
              </w:rPr>
              <w:t>Austria</w:t>
            </w:r>
          </w:p>
        </w:tc>
        <w:tc>
          <w:tcPr>
            <w:tcW w:w="1170" w:type="dxa"/>
            <w:tcBorders>
              <w:top w:val="single" w:sz="4" w:space="0" w:color="auto"/>
              <w:left w:val="single" w:sz="4" w:space="0" w:color="auto"/>
              <w:bottom w:val="single" w:sz="4" w:space="0" w:color="auto"/>
              <w:right w:val="single" w:sz="4" w:space="0" w:color="auto"/>
            </w:tcBorders>
          </w:tcPr>
          <w:p w14:paraId="4C3FE645" w14:textId="77777777" w:rsidR="001365BE" w:rsidRDefault="001365BE">
            <w:pPr>
              <w:jc w:val="right"/>
              <w:rPr>
                <w:rFonts w:eastAsia="Times New Roman"/>
                <w:color w:val="000000"/>
                <w:sz w:val="18"/>
                <w:szCs w:val="18"/>
              </w:rPr>
            </w:pPr>
            <w:r>
              <w:rPr>
                <w:rFonts w:eastAsia="Times New Roman"/>
                <w:color w:val="000000"/>
                <w:sz w:val="18"/>
                <w:szCs w:val="18"/>
              </w:rPr>
              <w:t>0,02104</w:t>
            </w:r>
          </w:p>
        </w:tc>
        <w:tc>
          <w:tcPr>
            <w:tcW w:w="1080" w:type="dxa"/>
            <w:tcBorders>
              <w:top w:val="single" w:sz="4" w:space="0" w:color="auto"/>
              <w:left w:val="single" w:sz="4" w:space="0" w:color="auto"/>
              <w:bottom w:val="single" w:sz="4" w:space="0" w:color="auto"/>
              <w:right w:val="single" w:sz="4" w:space="0" w:color="auto"/>
            </w:tcBorders>
          </w:tcPr>
          <w:p w14:paraId="4C3FE646" w14:textId="77777777" w:rsidR="001365BE" w:rsidRDefault="001365BE">
            <w:pPr>
              <w:jc w:val="right"/>
              <w:rPr>
                <w:rFonts w:eastAsia="Times New Roman"/>
                <w:color w:val="000000"/>
                <w:sz w:val="18"/>
                <w:szCs w:val="18"/>
              </w:rPr>
            </w:pPr>
            <w:r>
              <w:rPr>
                <w:rFonts w:eastAsia="Times New Roman"/>
                <w:color w:val="000000"/>
                <w:sz w:val="18"/>
                <w:szCs w:val="18"/>
              </w:rPr>
              <w:t>0,02288</w:t>
            </w:r>
          </w:p>
        </w:tc>
        <w:tc>
          <w:tcPr>
            <w:tcW w:w="1080" w:type="dxa"/>
            <w:tcBorders>
              <w:top w:val="single" w:sz="4" w:space="0" w:color="auto"/>
              <w:left w:val="single" w:sz="4" w:space="0" w:color="auto"/>
              <w:bottom w:val="single" w:sz="4" w:space="0" w:color="auto"/>
              <w:right w:val="single" w:sz="4" w:space="0" w:color="auto"/>
            </w:tcBorders>
          </w:tcPr>
          <w:p w14:paraId="4C3FE647" w14:textId="77777777" w:rsidR="001365BE" w:rsidRDefault="001365BE">
            <w:pPr>
              <w:jc w:val="right"/>
              <w:rPr>
                <w:rFonts w:eastAsia="Times New Roman"/>
                <w:color w:val="000000"/>
                <w:sz w:val="18"/>
                <w:szCs w:val="18"/>
              </w:rPr>
            </w:pPr>
            <w:r>
              <w:rPr>
                <w:rFonts w:eastAsia="Times New Roman"/>
                <w:color w:val="000000"/>
                <w:sz w:val="18"/>
                <w:szCs w:val="18"/>
              </w:rPr>
              <w:t>0,02021</w:t>
            </w:r>
          </w:p>
        </w:tc>
        <w:tc>
          <w:tcPr>
            <w:tcW w:w="1080" w:type="dxa"/>
            <w:tcBorders>
              <w:top w:val="single" w:sz="4" w:space="0" w:color="auto"/>
              <w:left w:val="single" w:sz="4" w:space="0" w:color="auto"/>
              <w:bottom w:val="single" w:sz="4" w:space="0" w:color="auto"/>
              <w:right w:val="single" w:sz="4" w:space="0" w:color="auto"/>
            </w:tcBorders>
          </w:tcPr>
          <w:p w14:paraId="4C3FE648" w14:textId="77777777" w:rsidR="001365BE" w:rsidRDefault="001365BE">
            <w:pPr>
              <w:jc w:val="right"/>
              <w:rPr>
                <w:rFonts w:eastAsia="Times New Roman"/>
                <w:color w:val="000000"/>
                <w:sz w:val="18"/>
                <w:szCs w:val="18"/>
              </w:rPr>
            </w:pPr>
            <w:r>
              <w:rPr>
                <w:rFonts w:eastAsia="Times New Roman"/>
                <w:color w:val="000000"/>
                <w:sz w:val="18"/>
                <w:szCs w:val="18"/>
              </w:rPr>
              <w:t>0,02067</w:t>
            </w:r>
          </w:p>
        </w:tc>
        <w:tc>
          <w:tcPr>
            <w:tcW w:w="1080" w:type="dxa"/>
            <w:tcBorders>
              <w:top w:val="single" w:sz="4" w:space="0" w:color="auto"/>
              <w:left w:val="single" w:sz="4" w:space="0" w:color="auto"/>
              <w:bottom w:val="single" w:sz="4" w:space="0" w:color="auto"/>
              <w:right w:val="single" w:sz="4" w:space="0" w:color="auto"/>
            </w:tcBorders>
          </w:tcPr>
          <w:p w14:paraId="4C3FE649" w14:textId="77777777" w:rsidR="001365BE" w:rsidRDefault="001365BE">
            <w:pPr>
              <w:jc w:val="right"/>
              <w:rPr>
                <w:rFonts w:eastAsia="Times New Roman"/>
                <w:color w:val="000000"/>
                <w:sz w:val="18"/>
                <w:szCs w:val="18"/>
              </w:rPr>
            </w:pPr>
            <w:r>
              <w:rPr>
                <w:rFonts w:eastAsia="Times New Roman"/>
                <w:color w:val="000000"/>
                <w:sz w:val="18"/>
                <w:szCs w:val="18"/>
              </w:rPr>
              <w:t>0,02089</w:t>
            </w:r>
          </w:p>
        </w:tc>
        <w:tc>
          <w:tcPr>
            <w:tcW w:w="1080" w:type="dxa"/>
            <w:tcBorders>
              <w:top w:val="single" w:sz="4" w:space="0" w:color="auto"/>
              <w:left w:val="single" w:sz="4" w:space="0" w:color="auto"/>
              <w:bottom w:val="single" w:sz="4" w:space="0" w:color="auto"/>
              <w:right w:val="single" w:sz="4" w:space="0" w:color="auto"/>
            </w:tcBorders>
          </w:tcPr>
          <w:p w14:paraId="4C3FE64A" w14:textId="77777777" w:rsidR="001365BE" w:rsidRDefault="001365BE">
            <w:pPr>
              <w:jc w:val="right"/>
              <w:rPr>
                <w:rFonts w:eastAsia="Times New Roman"/>
                <w:color w:val="000000"/>
                <w:sz w:val="18"/>
                <w:szCs w:val="18"/>
              </w:rPr>
            </w:pPr>
            <w:r>
              <w:rPr>
                <w:rFonts w:eastAsia="Times New Roman"/>
                <w:color w:val="000000"/>
                <w:sz w:val="18"/>
                <w:szCs w:val="18"/>
              </w:rPr>
              <w:t>0,02138</w:t>
            </w:r>
          </w:p>
        </w:tc>
        <w:tc>
          <w:tcPr>
            <w:tcW w:w="1006" w:type="dxa"/>
            <w:tcBorders>
              <w:top w:val="single" w:sz="4" w:space="0" w:color="auto"/>
              <w:left w:val="single" w:sz="4" w:space="0" w:color="auto"/>
              <w:bottom w:val="single" w:sz="4" w:space="0" w:color="auto"/>
              <w:right w:val="single" w:sz="4" w:space="0" w:color="auto"/>
            </w:tcBorders>
          </w:tcPr>
          <w:p w14:paraId="4C3FE64B" w14:textId="77777777" w:rsidR="001365BE" w:rsidRDefault="001365BE">
            <w:pPr>
              <w:jc w:val="right"/>
              <w:rPr>
                <w:rFonts w:eastAsia="Times New Roman"/>
                <w:color w:val="000000"/>
                <w:sz w:val="18"/>
                <w:szCs w:val="18"/>
              </w:rPr>
            </w:pPr>
          </w:p>
        </w:tc>
      </w:tr>
      <w:tr w:rsidR="001365BE" w14:paraId="4C3FE655"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64D" w14:textId="77777777" w:rsidR="001365BE" w:rsidRDefault="001365BE">
            <w:pPr>
              <w:jc w:val="left"/>
              <w:rPr>
                <w:rFonts w:eastAsia="Times New Roman"/>
              </w:rPr>
            </w:pPr>
            <w:proofErr w:type="spellStart"/>
            <w:r>
              <w:rPr>
                <w:rFonts w:eastAsia="Times New Roman"/>
                <w:color w:val="000000"/>
                <w:sz w:val="18"/>
                <w:szCs w:val="18"/>
              </w:rPr>
              <w:t>Azerbaiyán</w:t>
            </w:r>
            <w:proofErr w:type="spellEnd"/>
          </w:p>
        </w:tc>
        <w:tc>
          <w:tcPr>
            <w:tcW w:w="1170" w:type="dxa"/>
            <w:tcBorders>
              <w:top w:val="single" w:sz="4" w:space="0" w:color="auto"/>
              <w:left w:val="single" w:sz="4" w:space="0" w:color="auto"/>
              <w:bottom w:val="single" w:sz="4" w:space="0" w:color="auto"/>
              <w:right w:val="single" w:sz="4" w:space="0" w:color="auto"/>
            </w:tcBorders>
          </w:tcPr>
          <w:p w14:paraId="4C3FE64E" w14:textId="77777777" w:rsidR="001365BE" w:rsidRDefault="001365BE">
            <w:pPr>
              <w:jc w:val="right"/>
              <w:rPr>
                <w:rFonts w:eastAsia="Times New Roman"/>
                <w:color w:val="000000"/>
                <w:sz w:val="18"/>
                <w:szCs w:val="18"/>
              </w:rPr>
            </w:pPr>
            <w:r>
              <w:rPr>
                <w:rFonts w:eastAsia="Times New Roman"/>
                <w:color w:val="000000"/>
                <w:sz w:val="18"/>
                <w:szCs w:val="18"/>
              </w:rPr>
              <w:t>0,00772</w:t>
            </w:r>
          </w:p>
        </w:tc>
        <w:tc>
          <w:tcPr>
            <w:tcW w:w="1080" w:type="dxa"/>
            <w:tcBorders>
              <w:top w:val="single" w:sz="4" w:space="0" w:color="auto"/>
              <w:left w:val="single" w:sz="4" w:space="0" w:color="auto"/>
              <w:bottom w:val="single" w:sz="4" w:space="0" w:color="auto"/>
              <w:right w:val="single" w:sz="4" w:space="0" w:color="auto"/>
            </w:tcBorders>
          </w:tcPr>
          <w:p w14:paraId="4C3FE64F" w14:textId="77777777" w:rsidR="001365BE" w:rsidRDefault="001365BE">
            <w:pPr>
              <w:jc w:val="right"/>
              <w:rPr>
                <w:rFonts w:eastAsia="Times New Roman"/>
                <w:color w:val="000000"/>
                <w:sz w:val="18"/>
                <w:szCs w:val="18"/>
              </w:rPr>
            </w:pPr>
            <w:r>
              <w:rPr>
                <w:rFonts w:eastAsia="Times New Roman"/>
                <w:color w:val="000000"/>
                <w:sz w:val="18"/>
                <w:szCs w:val="18"/>
              </w:rPr>
              <w:t>0,03906</w:t>
            </w:r>
          </w:p>
        </w:tc>
        <w:tc>
          <w:tcPr>
            <w:tcW w:w="1080" w:type="dxa"/>
            <w:tcBorders>
              <w:top w:val="single" w:sz="4" w:space="0" w:color="auto"/>
              <w:left w:val="single" w:sz="4" w:space="0" w:color="auto"/>
              <w:bottom w:val="single" w:sz="4" w:space="0" w:color="auto"/>
              <w:right w:val="single" w:sz="4" w:space="0" w:color="auto"/>
            </w:tcBorders>
          </w:tcPr>
          <w:p w14:paraId="4C3FE650" w14:textId="77777777" w:rsidR="001365BE" w:rsidRDefault="001365BE">
            <w:pPr>
              <w:jc w:val="right"/>
              <w:rPr>
                <w:rFonts w:eastAsia="Times New Roman"/>
                <w:color w:val="000000"/>
                <w:sz w:val="18"/>
                <w:szCs w:val="18"/>
              </w:rPr>
            </w:pPr>
            <w:r>
              <w:rPr>
                <w:rFonts w:eastAsia="Times New Roman"/>
                <w:color w:val="000000"/>
                <w:sz w:val="18"/>
                <w:szCs w:val="18"/>
              </w:rPr>
              <w:t>0,02116</w:t>
            </w:r>
          </w:p>
        </w:tc>
        <w:tc>
          <w:tcPr>
            <w:tcW w:w="1080" w:type="dxa"/>
            <w:tcBorders>
              <w:top w:val="single" w:sz="4" w:space="0" w:color="auto"/>
              <w:left w:val="single" w:sz="4" w:space="0" w:color="auto"/>
              <w:bottom w:val="single" w:sz="4" w:space="0" w:color="auto"/>
              <w:right w:val="single" w:sz="4" w:space="0" w:color="auto"/>
            </w:tcBorders>
          </w:tcPr>
          <w:p w14:paraId="4C3FE651" w14:textId="77777777" w:rsidR="001365BE" w:rsidRDefault="001365BE">
            <w:pPr>
              <w:jc w:val="right"/>
              <w:rPr>
                <w:rFonts w:eastAsia="Times New Roman"/>
                <w:color w:val="000000"/>
                <w:sz w:val="18"/>
                <w:szCs w:val="18"/>
              </w:rPr>
            </w:pPr>
            <w:r>
              <w:rPr>
                <w:rFonts w:eastAsia="Times New Roman"/>
                <w:color w:val="000000"/>
                <w:sz w:val="18"/>
                <w:szCs w:val="18"/>
              </w:rPr>
              <w:t>0,02066</w:t>
            </w:r>
          </w:p>
        </w:tc>
        <w:tc>
          <w:tcPr>
            <w:tcW w:w="1080" w:type="dxa"/>
            <w:tcBorders>
              <w:top w:val="single" w:sz="4" w:space="0" w:color="auto"/>
              <w:left w:val="single" w:sz="4" w:space="0" w:color="auto"/>
              <w:bottom w:val="single" w:sz="4" w:space="0" w:color="auto"/>
              <w:right w:val="single" w:sz="4" w:space="0" w:color="auto"/>
            </w:tcBorders>
          </w:tcPr>
          <w:p w14:paraId="4C3FE652" w14:textId="77777777" w:rsidR="001365BE" w:rsidRDefault="001365BE">
            <w:pPr>
              <w:jc w:val="right"/>
              <w:rPr>
                <w:rFonts w:eastAsia="Times New Roman"/>
                <w:color w:val="000000"/>
                <w:sz w:val="18"/>
                <w:szCs w:val="18"/>
              </w:rPr>
            </w:pPr>
            <w:r>
              <w:rPr>
                <w:rFonts w:eastAsia="Times New Roman"/>
                <w:color w:val="000000"/>
                <w:sz w:val="18"/>
                <w:szCs w:val="18"/>
              </w:rPr>
              <w:t>0,01709</w:t>
            </w:r>
          </w:p>
        </w:tc>
        <w:tc>
          <w:tcPr>
            <w:tcW w:w="1080" w:type="dxa"/>
            <w:tcBorders>
              <w:top w:val="single" w:sz="4" w:space="0" w:color="auto"/>
              <w:left w:val="single" w:sz="4" w:space="0" w:color="auto"/>
              <w:bottom w:val="single" w:sz="4" w:space="0" w:color="auto"/>
              <w:right w:val="single" w:sz="4" w:space="0" w:color="auto"/>
            </w:tcBorders>
          </w:tcPr>
          <w:p w14:paraId="4C3FE653" w14:textId="77777777" w:rsidR="001365BE" w:rsidRDefault="001365BE">
            <w:pPr>
              <w:jc w:val="right"/>
              <w:rPr>
                <w:rFonts w:eastAsia="Times New Roman"/>
              </w:rPr>
            </w:pPr>
            <w:r>
              <w:rPr>
                <w:rFonts w:eastAsia="Times New Roman"/>
                <w:color w:val="000000"/>
                <w:sz w:val="18"/>
                <w:szCs w:val="18"/>
              </w:rPr>
              <w:t> </w:t>
            </w:r>
          </w:p>
        </w:tc>
        <w:tc>
          <w:tcPr>
            <w:tcW w:w="1006" w:type="dxa"/>
            <w:tcBorders>
              <w:top w:val="single" w:sz="4" w:space="0" w:color="auto"/>
              <w:left w:val="single" w:sz="4" w:space="0" w:color="auto"/>
              <w:bottom w:val="single" w:sz="4" w:space="0" w:color="auto"/>
              <w:right w:val="single" w:sz="4" w:space="0" w:color="auto"/>
            </w:tcBorders>
          </w:tcPr>
          <w:p w14:paraId="4C3FE654" w14:textId="77777777" w:rsidR="001365BE" w:rsidRDefault="001365BE">
            <w:pPr>
              <w:jc w:val="right"/>
              <w:rPr>
                <w:rFonts w:eastAsia="Times New Roman"/>
              </w:rPr>
            </w:pPr>
            <w:r>
              <w:rPr>
                <w:rFonts w:eastAsia="Times New Roman"/>
                <w:color w:val="000000"/>
                <w:sz w:val="18"/>
                <w:szCs w:val="18"/>
              </w:rPr>
              <w:t> </w:t>
            </w:r>
          </w:p>
        </w:tc>
      </w:tr>
      <w:tr w:rsidR="001365BE" w14:paraId="4C3FE65E"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656" w14:textId="77777777" w:rsidR="001365BE" w:rsidRDefault="001365BE">
            <w:pPr>
              <w:jc w:val="left"/>
              <w:rPr>
                <w:rFonts w:eastAsia="Times New Roman"/>
              </w:rPr>
            </w:pPr>
            <w:proofErr w:type="spellStart"/>
            <w:r>
              <w:rPr>
                <w:rFonts w:eastAsia="Times New Roman"/>
                <w:color w:val="000000"/>
                <w:sz w:val="18"/>
                <w:szCs w:val="18"/>
              </w:rPr>
              <w:t>Bélgica</w:t>
            </w:r>
            <w:proofErr w:type="spellEnd"/>
          </w:p>
        </w:tc>
        <w:tc>
          <w:tcPr>
            <w:tcW w:w="1170" w:type="dxa"/>
            <w:tcBorders>
              <w:top w:val="single" w:sz="4" w:space="0" w:color="auto"/>
              <w:left w:val="single" w:sz="4" w:space="0" w:color="auto"/>
              <w:bottom w:val="single" w:sz="4" w:space="0" w:color="auto"/>
              <w:right w:val="single" w:sz="4" w:space="0" w:color="auto"/>
            </w:tcBorders>
          </w:tcPr>
          <w:p w14:paraId="4C3FE657" w14:textId="77777777" w:rsidR="001365BE" w:rsidRDefault="001365BE">
            <w:pPr>
              <w:jc w:val="right"/>
              <w:rPr>
                <w:rFonts w:eastAsia="Times New Roman"/>
                <w:color w:val="000000"/>
                <w:sz w:val="18"/>
                <w:szCs w:val="18"/>
              </w:rPr>
            </w:pPr>
            <w:r>
              <w:rPr>
                <w:rFonts w:eastAsia="Times New Roman"/>
                <w:color w:val="000000"/>
                <w:sz w:val="18"/>
                <w:szCs w:val="18"/>
              </w:rPr>
              <w:t>0,05071</w:t>
            </w:r>
          </w:p>
        </w:tc>
        <w:tc>
          <w:tcPr>
            <w:tcW w:w="1080" w:type="dxa"/>
            <w:tcBorders>
              <w:top w:val="single" w:sz="4" w:space="0" w:color="auto"/>
              <w:left w:val="single" w:sz="4" w:space="0" w:color="auto"/>
              <w:bottom w:val="single" w:sz="4" w:space="0" w:color="auto"/>
              <w:right w:val="single" w:sz="4" w:space="0" w:color="auto"/>
            </w:tcBorders>
          </w:tcPr>
          <w:p w14:paraId="4C3FE658" w14:textId="77777777" w:rsidR="001365BE" w:rsidRDefault="001365BE">
            <w:pPr>
              <w:jc w:val="right"/>
              <w:rPr>
                <w:rFonts w:eastAsia="Times New Roman"/>
                <w:color w:val="000000"/>
                <w:sz w:val="18"/>
                <w:szCs w:val="18"/>
              </w:rPr>
            </w:pPr>
            <w:r>
              <w:rPr>
                <w:rFonts w:eastAsia="Times New Roman"/>
                <w:color w:val="000000"/>
                <w:sz w:val="18"/>
                <w:szCs w:val="18"/>
              </w:rPr>
              <w:t>0,05871</w:t>
            </w:r>
          </w:p>
        </w:tc>
        <w:tc>
          <w:tcPr>
            <w:tcW w:w="1080" w:type="dxa"/>
            <w:tcBorders>
              <w:top w:val="single" w:sz="4" w:space="0" w:color="auto"/>
              <w:left w:val="single" w:sz="4" w:space="0" w:color="auto"/>
              <w:bottom w:val="single" w:sz="4" w:space="0" w:color="auto"/>
              <w:right w:val="single" w:sz="4" w:space="0" w:color="auto"/>
            </w:tcBorders>
          </w:tcPr>
          <w:p w14:paraId="4C3FE659" w14:textId="77777777" w:rsidR="001365BE" w:rsidRDefault="001365BE">
            <w:pPr>
              <w:jc w:val="right"/>
              <w:rPr>
                <w:rFonts w:eastAsia="Times New Roman"/>
                <w:color w:val="000000"/>
                <w:sz w:val="18"/>
                <w:szCs w:val="18"/>
              </w:rPr>
            </w:pPr>
            <w:r>
              <w:rPr>
                <w:rFonts w:eastAsia="Times New Roman"/>
                <w:color w:val="000000"/>
                <w:sz w:val="18"/>
                <w:szCs w:val="18"/>
              </w:rPr>
              <w:t>0,05860</w:t>
            </w:r>
          </w:p>
        </w:tc>
        <w:tc>
          <w:tcPr>
            <w:tcW w:w="1080" w:type="dxa"/>
            <w:tcBorders>
              <w:top w:val="single" w:sz="4" w:space="0" w:color="auto"/>
              <w:left w:val="single" w:sz="4" w:space="0" w:color="auto"/>
              <w:bottom w:val="single" w:sz="4" w:space="0" w:color="auto"/>
              <w:right w:val="single" w:sz="4" w:space="0" w:color="auto"/>
            </w:tcBorders>
          </w:tcPr>
          <w:p w14:paraId="4C3FE65A" w14:textId="77777777" w:rsidR="001365BE" w:rsidRDefault="001365BE">
            <w:pPr>
              <w:jc w:val="right"/>
              <w:rPr>
                <w:rFonts w:eastAsia="Times New Roman"/>
                <w:color w:val="000000"/>
                <w:sz w:val="18"/>
                <w:szCs w:val="18"/>
              </w:rPr>
            </w:pPr>
            <w:r>
              <w:rPr>
                <w:rFonts w:eastAsia="Times New Roman"/>
                <w:color w:val="000000"/>
                <w:sz w:val="18"/>
                <w:szCs w:val="18"/>
              </w:rPr>
              <w:t>0,04764</w:t>
            </w:r>
          </w:p>
        </w:tc>
        <w:tc>
          <w:tcPr>
            <w:tcW w:w="1080" w:type="dxa"/>
            <w:tcBorders>
              <w:top w:val="single" w:sz="4" w:space="0" w:color="auto"/>
              <w:left w:val="single" w:sz="4" w:space="0" w:color="auto"/>
              <w:bottom w:val="single" w:sz="4" w:space="0" w:color="auto"/>
              <w:right w:val="single" w:sz="4" w:space="0" w:color="auto"/>
            </w:tcBorders>
          </w:tcPr>
          <w:p w14:paraId="4C3FE65B" w14:textId="77777777" w:rsidR="001365BE" w:rsidRDefault="001365BE">
            <w:pPr>
              <w:jc w:val="right"/>
              <w:rPr>
                <w:rFonts w:eastAsia="Times New Roman"/>
                <w:color w:val="000000"/>
                <w:sz w:val="18"/>
                <w:szCs w:val="18"/>
              </w:rPr>
            </w:pPr>
            <w:r>
              <w:rPr>
                <w:rFonts w:eastAsia="Times New Roman"/>
                <w:color w:val="000000"/>
                <w:sz w:val="18"/>
                <w:szCs w:val="18"/>
              </w:rPr>
              <w:t>0,05836</w:t>
            </w:r>
          </w:p>
        </w:tc>
        <w:tc>
          <w:tcPr>
            <w:tcW w:w="1080" w:type="dxa"/>
            <w:tcBorders>
              <w:top w:val="single" w:sz="4" w:space="0" w:color="auto"/>
              <w:left w:val="single" w:sz="4" w:space="0" w:color="auto"/>
              <w:bottom w:val="single" w:sz="4" w:space="0" w:color="auto"/>
              <w:right w:val="single" w:sz="4" w:space="0" w:color="auto"/>
            </w:tcBorders>
          </w:tcPr>
          <w:p w14:paraId="4C3FE65C" w14:textId="77777777" w:rsidR="001365BE" w:rsidRDefault="001365BE">
            <w:pPr>
              <w:jc w:val="right"/>
              <w:rPr>
                <w:rFonts w:eastAsia="Times New Roman"/>
                <w:color w:val="000000"/>
                <w:sz w:val="18"/>
                <w:szCs w:val="18"/>
              </w:rPr>
            </w:pPr>
            <w:r>
              <w:rPr>
                <w:rFonts w:eastAsia="Times New Roman"/>
                <w:color w:val="000000"/>
                <w:sz w:val="18"/>
                <w:szCs w:val="18"/>
              </w:rPr>
              <w:t>0,06505</w:t>
            </w:r>
          </w:p>
        </w:tc>
        <w:tc>
          <w:tcPr>
            <w:tcW w:w="1006" w:type="dxa"/>
            <w:tcBorders>
              <w:top w:val="single" w:sz="4" w:space="0" w:color="auto"/>
              <w:left w:val="single" w:sz="4" w:space="0" w:color="auto"/>
              <w:bottom w:val="single" w:sz="4" w:space="0" w:color="auto"/>
              <w:right w:val="single" w:sz="4" w:space="0" w:color="auto"/>
            </w:tcBorders>
          </w:tcPr>
          <w:p w14:paraId="4C3FE65D" w14:textId="77777777" w:rsidR="001365BE" w:rsidRDefault="001365BE">
            <w:pPr>
              <w:jc w:val="right"/>
              <w:rPr>
                <w:rFonts w:eastAsia="Times New Roman"/>
              </w:rPr>
            </w:pPr>
            <w:r>
              <w:rPr>
                <w:rFonts w:eastAsia="Times New Roman"/>
                <w:color w:val="000000"/>
                <w:sz w:val="18"/>
                <w:szCs w:val="18"/>
              </w:rPr>
              <w:t> </w:t>
            </w:r>
          </w:p>
        </w:tc>
      </w:tr>
      <w:tr w:rsidR="001365BE" w14:paraId="4C3FE667"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65F" w14:textId="77777777" w:rsidR="001365BE" w:rsidRDefault="001365BE">
            <w:pPr>
              <w:jc w:val="left"/>
              <w:rPr>
                <w:rFonts w:eastAsia="Times New Roman"/>
              </w:rPr>
            </w:pPr>
            <w:r>
              <w:rPr>
                <w:rFonts w:eastAsia="Times New Roman"/>
                <w:color w:val="000000"/>
                <w:sz w:val="18"/>
                <w:szCs w:val="18"/>
              </w:rPr>
              <w:t>Bulgaria</w:t>
            </w:r>
          </w:p>
        </w:tc>
        <w:tc>
          <w:tcPr>
            <w:tcW w:w="1170" w:type="dxa"/>
            <w:tcBorders>
              <w:top w:val="single" w:sz="4" w:space="0" w:color="auto"/>
              <w:left w:val="single" w:sz="4" w:space="0" w:color="auto"/>
              <w:bottom w:val="single" w:sz="4" w:space="0" w:color="auto"/>
              <w:right w:val="single" w:sz="4" w:space="0" w:color="auto"/>
            </w:tcBorders>
          </w:tcPr>
          <w:p w14:paraId="4C3FE660" w14:textId="77777777" w:rsidR="001365BE" w:rsidRDefault="001365BE">
            <w:pPr>
              <w:jc w:val="right"/>
              <w:rPr>
                <w:rFonts w:eastAsia="Times New Roman"/>
                <w:color w:val="000000"/>
                <w:sz w:val="18"/>
                <w:szCs w:val="18"/>
              </w:rPr>
            </w:pPr>
            <w:r>
              <w:rPr>
                <w:rFonts w:eastAsia="Times New Roman"/>
                <w:color w:val="000000"/>
                <w:sz w:val="18"/>
                <w:szCs w:val="18"/>
              </w:rPr>
              <w:t>0,00991</w:t>
            </w:r>
          </w:p>
        </w:tc>
        <w:tc>
          <w:tcPr>
            <w:tcW w:w="1080" w:type="dxa"/>
            <w:tcBorders>
              <w:top w:val="single" w:sz="4" w:space="0" w:color="auto"/>
              <w:left w:val="single" w:sz="4" w:space="0" w:color="auto"/>
              <w:bottom w:val="single" w:sz="4" w:space="0" w:color="auto"/>
              <w:right w:val="single" w:sz="4" w:space="0" w:color="auto"/>
            </w:tcBorders>
          </w:tcPr>
          <w:p w14:paraId="4C3FE661" w14:textId="77777777" w:rsidR="001365BE" w:rsidRDefault="001365BE">
            <w:pPr>
              <w:jc w:val="right"/>
              <w:rPr>
                <w:rFonts w:eastAsia="Times New Roman"/>
                <w:color w:val="000000"/>
                <w:sz w:val="18"/>
                <w:szCs w:val="18"/>
              </w:rPr>
            </w:pPr>
            <w:r>
              <w:rPr>
                <w:rFonts w:eastAsia="Times New Roman"/>
                <w:color w:val="000000"/>
                <w:sz w:val="18"/>
                <w:szCs w:val="18"/>
              </w:rPr>
              <w:t>0,00156</w:t>
            </w:r>
          </w:p>
        </w:tc>
        <w:tc>
          <w:tcPr>
            <w:tcW w:w="1080" w:type="dxa"/>
            <w:tcBorders>
              <w:top w:val="single" w:sz="4" w:space="0" w:color="auto"/>
              <w:left w:val="single" w:sz="4" w:space="0" w:color="auto"/>
              <w:bottom w:val="single" w:sz="4" w:space="0" w:color="auto"/>
              <w:right w:val="single" w:sz="4" w:space="0" w:color="auto"/>
            </w:tcBorders>
          </w:tcPr>
          <w:p w14:paraId="4C3FE662" w14:textId="77777777" w:rsidR="001365BE" w:rsidRDefault="001365BE">
            <w:pPr>
              <w:jc w:val="right"/>
              <w:rPr>
                <w:rFonts w:eastAsia="Times New Roman"/>
                <w:color w:val="000000"/>
                <w:sz w:val="18"/>
                <w:szCs w:val="18"/>
              </w:rPr>
            </w:pPr>
            <w:r>
              <w:rPr>
                <w:rFonts w:eastAsia="Times New Roman"/>
                <w:color w:val="000000"/>
                <w:sz w:val="18"/>
                <w:szCs w:val="18"/>
              </w:rPr>
              <w:t>0,01260</w:t>
            </w:r>
          </w:p>
        </w:tc>
        <w:tc>
          <w:tcPr>
            <w:tcW w:w="1080" w:type="dxa"/>
            <w:tcBorders>
              <w:top w:val="single" w:sz="4" w:space="0" w:color="auto"/>
              <w:left w:val="single" w:sz="4" w:space="0" w:color="auto"/>
              <w:bottom w:val="single" w:sz="4" w:space="0" w:color="auto"/>
              <w:right w:val="single" w:sz="4" w:space="0" w:color="auto"/>
            </w:tcBorders>
          </w:tcPr>
          <w:p w14:paraId="4C3FE663" w14:textId="77777777" w:rsidR="001365BE" w:rsidRDefault="001365BE">
            <w:pPr>
              <w:jc w:val="right"/>
              <w:rPr>
                <w:rFonts w:eastAsia="Times New Roman"/>
                <w:color w:val="000000"/>
                <w:sz w:val="18"/>
                <w:szCs w:val="18"/>
              </w:rPr>
            </w:pPr>
            <w:r>
              <w:rPr>
                <w:rFonts w:eastAsia="Times New Roman"/>
                <w:color w:val="000000"/>
                <w:sz w:val="18"/>
                <w:szCs w:val="18"/>
              </w:rPr>
              <w:t>0,00668</w:t>
            </w:r>
          </w:p>
        </w:tc>
        <w:tc>
          <w:tcPr>
            <w:tcW w:w="1080" w:type="dxa"/>
            <w:tcBorders>
              <w:top w:val="single" w:sz="4" w:space="0" w:color="auto"/>
              <w:left w:val="single" w:sz="4" w:space="0" w:color="auto"/>
              <w:bottom w:val="single" w:sz="4" w:space="0" w:color="auto"/>
              <w:right w:val="single" w:sz="4" w:space="0" w:color="auto"/>
            </w:tcBorders>
          </w:tcPr>
          <w:p w14:paraId="4C3FE664" w14:textId="77777777" w:rsidR="001365BE" w:rsidRDefault="001365BE">
            <w:pPr>
              <w:jc w:val="right"/>
              <w:rPr>
                <w:rFonts w:eastAsia="Times New Roman"/>
                <w:color w:val="000000"/>
                <w:sz w:val="18"/>
                <w:szCs w:val="18"/>
              </w:rPr>
            </w:pPr>
            <w:r>
              <w:rPr>
                <w:rFonts w:eastAsia="Times New Roman"/>
                <w:color w:val="000000"/>
                <w:sz w:val="18"/>
                <w:szCs w:val="18"/>
              </w:rPr>
              <w:t>0,00961</w:t>
            </w:r>
          </w:p>
        </w:tc>
        <w:tc>
          <w:tcPr>
            <w:tcW w:w="1080" w:type="dxa"/>
            <w:tcBorders>
              <w:top w:val="single" w:sz="4" w:space="0" w:color="auto"/>
              <w:left w:val="single" w:sz="4" w:space="0" w:color="auto"/>
              <w:bottom w:val="single" w:sz="4" w:space="0" w:color="auto"/>
              <w:right w:val="single" w:sz="4" w:space="0" w:color="auto"/>
            </w:tcBorders>
          </w:tcPr>
          <w:p w14:paraId="4C3FE665" w14:textId="77777777" w:rsidR="001365BE" w:rsidRDefault="001365BE">
            <w:pPr>
              <w:jc w:val="right"/>
              <w:rPr>
                <w:rFonts w:eastAsia="Times New Roman"/>
                <w:color w:val="000000"/>
                <w:sz w:val="18"/>
                <w:szCs w:val="18"/>
              </w:rPr>
            </w:pPr>
            <w:r>
              <w:rPr>
                <w:rFonts w:eastAsia="Times New Roman"/>
                <w:color w:val="000000"/>
                <w:sz w:val="18"/>
                <w:szCs w:val="18"/>
              </w:rPr>
              <w:t>0,00522</w:t>
            </w:r>
          </w:p>
        </w:tc>
        <w:tc>
          <w:tcPr>
            <w:tcW w:w="1006" w:type="dxa"/>
            <w:tcBorders>
              <w:top w:val="single" w:sz="4" w:space="0" w:color="auto"/>
              <w:left w:val="single" w:sz="4" w:space="0" w:color="auto"/>
              <w:bottom w:val="single" w:sz="4" w:space="0" w:color="auto"/>
              <w:right w:val="single" w:sz="4" w:space="0" w:color="auto"/>
            </w:tcBorders>
          </w:tcPr>
          <w:p w14:paraId="4C3FE666" w14:textId="77777777" w:rsidR="001365BE" w:rsidRDefault="001365BE">
            <w:pPr>
              <w:jc w:val="right"/>
              <w:rPr>
                <w:rFonts w:eastAsia="Times New Roman"/>
                <w:color w:val="000000"/>
                <w:sz w:val="18"/>
                <w:szCs w:val="18"/>
              </w:rPr>
            </w:pPr>
          </w:p>
        </w:tc>
      </w:tr>
      <w:tr w:rsidR="001365BE" w14:paraId="4C3FE670"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668" w14:textId="77777777" w:rsidR="001365BE" w:rsidRDefault="001365BE">
            <w:pPr>
              <w:jc w:val="left"/>
              <w:rPr>
                <w:rFonts w:eastAsia="Times New Roman"/>
              </w:rPr>
            </w:pPr>
            <w:proofErr w:type="spellStart"/>
            <w:r>
              <w:rPr>
                <w:rFonts w:eastAsia="Times New Roman"/>
                <w:color w:val="000000"/>
                <w:sz w:val="18"/>
                <w:szCs w:val="18"/>
              </w:rPr>
              <w:t>Canadá</w:t>
            </w:r>
            <w:proofErr w:type="spellEnd"/>
          </w:p>
        </w:tc>
        <w:tc>
          <w:tcPr>
            <w:tcW w:w="1170" w:type="dxa"/>
            <w:tcBorders>
              <w:top w:val="single" w:sz="4" w:space="0" w:color="auto"/>
              <w:left w:val="single" w:sz="4" w:space="0" w:color="auto"/>
              <w:bottom w:val="single" w:sz="4" w:space="0" w:color="auto"/>
              <w:right w:val="single" w:sz="4" w:space="0" w:color="auto"/>
            </w:tcBorders>
          </w:tcPr>
          <w:p w14:paraId="4C3FE669" w14:textId="77777777" w:rsidR="001365BE" w:rsidRDefault="001365BE">
            <w:pPr>
              <w:jc w:val="right"/>
              <w:rPr>
                <w:rFonts w:eastAsia="Times New Roman"/>
                <w:color w:val="000000"/>
                <w:sz w:val="18"/>
                <w:szCs w:val="18"/>
              </w:rPr>
            </w:pPr>
            <w:r>
              <w:rPr>
                <w:rFonts w:eastAsia="Times New Roman"/>
                <w:color w:val="000000"/>
                <w:sz w:val="18"/>
                <w:szCs w:val="18"/>
              </w:rPr>
              <w:t>0,09420</w:t>
            </w:r>
          </w:p>
        </w:tc>
        <w:tc>
          <w:tcPr>
            <w:tcW w:w="1080" w:type="dxa"/>
            <w:tcBorders>
              <w:top w:val="single" w:sz="4" w:space="0" w:color="auto"/>
              <w:left w:val="single" w:sz="4" w:space="0" w:color="auto"/>
              <w:bottom w:val="single" w:sz="4" w:space="0" w:color="auto"/>
              <w:right w:val="single" w:sz="4" w:space="0" w:color="auto"/>
            </w:tcBorders>
          </w:tcPr>
          <w:p w14:paraId="4C3FE66A" w14:textId="77777777" w:rsidR="001365BE" w:rsidRDefault="001365BE">
            <w:pPr>
              <w:jc w:val="right"/>
              <w:rPr>
                <w:rFonts w:eastAsia="Times New Roman"/>
                <w:color w:val="000000"/>
                <w:sz w:val="18"/>
                <w:szCs w:val="18"/>
              </w:rPr>
            </w:pPr>
            <w:r>
              <w:rPr>
                <w:rFonts w:eastAsia="Times New Roman"/>
                <w:color w:val="000000"/>
                <w:sz w:val="18"/>
                <w:szCs w:val="18"/>
              </w:rPr>
              <w:t>0,08057</w:t>
            </w:r>
          </w:p>
        </w:tc>
        <w:tc>
          <w:tcPr>
            <w:tcW w:w="1080" w:type="dxa"/>
            <w:tcBorders>
              <w:top w:val="single" w:sz="4" w:space="0" w:color="auto"/>
              <w:left w:val="single" w:sz="4" w:space="0" w:color="auto"/>
              <w:bottom w:val="single" w:sz="4" w:space="0" w:color="auto"/>
              <w:right w:val="single" w:sz="4" w:space="0" w:color="auto"/>
            </w:tcBorders>
          </w:tcPr>
          <w:p w14:paraId="4C3FE66B" w14:textId="77777777" w:rsidR="001365BE" w:rsidRDefault="001365BE">
            <w:pPr>
              <w:jc w:val="right"/>
              <w:rPr>
                <w:rFonts w:eastAsia="Times New Roman"/>
                <w:color w:val="000000"/>
                <w:sz w:val="18"/>
                <w:szCs w:val="18"/>
              </w:rPr>
            </w:pPr>
            <w:r>
              <w:rPr>
                <w:rFonts w:eastAsia="Times New Roman"/>
                <w:color w:val="000000"/>
                <w:sz w:val="18"/>
                <w:szCs w:val="18"/>
              </w:rPr>
              <w:t>0,08633</w:t>
            </w:r>
          </w:p>
        </w:tc>
        <w:tc>
          <w:tcPr>
            <w:tcW w:w="1080" w:type="dxa"/>
            <w:tcBorders>
              <w:top w:val="single" w:sz="4" w:space="0" w:color="auto"/>
              <w:left w:val="single" w:sz="4" w:space="0" w:color="auto"/>
              <w:bottom w:val="single" w:sz="4" w:space="0" w:color="auto"/>
              <w:right w:val="single" w:sz="4" w:space="0" w:color="auto"/>
            </w:tcBorders>
          </w:tcPr>
          <w:p w14:paraId="4C3FE66C" w14:textId="77777777" w:rsidR="001365BE" w:rsidRDefault="001365BE">
            <w:pPr>
              <w:jc w:val="right"/>
              <w:rPr>
                <w:rFonts w:eastAsia="Times New Roman"/>
                <w:color w:val="000000"/>
                <w:sz w:val="18"/>
                <w:szCs w:val="18"/>
              </w:rPr>
            </w:pPr>
            <w:r>
              <w:rPr>
                <w:rFonts w:eastAsia="Times New Roman"/>
                <w:color w:val="000000"/>
                <w:sz w:val="18"/>
                <w:szCs w:val="18"/>
              </w:rPr>
              <w:t>0,07613</w:t>
            </w:r>
          </w:p>
        </w:tc>
        <w:tc>
          <w:tcPr>
            <w:tcW w:w="1080" w:type="dxa"/>
            <w:tcBorders>
              <w:top w:val="single" w:sz="4" w:space="0" w:color="auto"/>
              <w:left w:val="single" w:sz="4" w:space="0" w:color="auto"/>
              <w:bottom w:val="single" w:sz="4" w:space="0" w:color="auto"/>
              <w:right w:val="single" w:sz="4" w:space="0" w:color="auto"/>
            </w:tcBorders>
          </w:tcPr>
          <w:p w14:paraId="4C3FE66D" w14:textId="77777777" w:rsidR="001365BE" w:rsidRDefault="001365BE">
            <w:pPr>
              <w:jc w:val="right"/>
              <w:rPr>
                <w:rFonts w:eastAsia="Times New Roman"/>
                <w:color w:val="000000"/>
                <w:sz w:val="18"/>
                <w:szCs w:val="18"/>
              </w:rPr>
            </w:pPr>
            <w:r>
              <w:rPr>
                <w:rFonts w:eastAsia="Times New Roman"/>
                <w:color w:val="000000"/>
                <w:sz w:val="18"/>
                <w:szCs w:val="18"/>
              </w:rPr>
              <w:t>0,09268</w:t>
            </w:r>
          </w:p>
        </w:tc>
        <w:tc>
          <w:tcPr>
            <w:tcW w:w="1080" w:type="dxa"/>
            <w:tcBorders>
              <w:top w:val="single" w:sz="4" w:space="0" w:color="auto"/>
              <w:left w:val="single" w:sz="4" w:space="0" w:color="auto"/>
              <w:bottom w:val="single" w:sz="4" w:space="0" w:color="auto"/>
              <w:right w:val="single" w:sz="4" w:space="0" w:color="auto"/>
            </w:tcBorders>
          </w:tcPr>
          <w:p w14:paraId="4C3FE66E" w14:textId="77777777" w:rsidR="001365BE" w:rsidRDefault="001365BE">
            <w:pPr>
              <w:jc w:val="right"/>
              <w:rPr>
                <w:rFonts w:eastAsia="Times New Roman"/>
                <w:color w:val="000000"/>
                <w:sz w:val="18"/>
                <w:szCs w:val="18"/>
              </w:rPr>
            </w:pPr>
            <w:r>
              <w:rPr>
                <w:rFonts w:eastAsia="Times New Roman"/>
                <w:color w:val="000000"/>
                <w:sz w:val="18"/>
                <w:szCs w:val="18"/>
              </w:rPr>
              <w:t>0,08750</w:t>
            </w:r>
          </w:p>
        </w:tc>
        <w:tc>
          <w:tcPr>
            <w:tcW w:w="1006" w:type="dxa"/>
            <w:tcBorders>
              <w:top w:val="single" w:sz="4" w:space="0" w:color="auto"/>
              <w:left w:val="single" w:sz="4" w:space="0" w:color="auto"/>
              <w:bottom w:val="single" w:sz="4" w:space="0" w:color="auto"/>
              <w:right w:val="single" w:sz="4" w:space="0" w:color="auto"/>
            </w:tcBorders>
          </w:tcPr>
          <w:p w14:paraId="4C3FE66F" w14:textId="77777777" w:rsidR="001365BE" w:rsidRDefault="001365BE">
            <w:pPr>
              <w:jc w:val="right"/>
              <w:rPr>
                <w:rFonts w:eastAsia="Times New Roman"/>
              </w:rPr>
            </w:pPr>
            <w:r>
              <w:rPr>
                <w:rFonts w:eastAsia="Times New Roman"/>
                <w:color w:val="000000"/>
                <w:sz w:val="18"/>
                <w:szCs w:val="18"/>
              </w:rPr>
              <w:t> </w:t>
            </w:r>
          </w:p>
        </w:tc>
      </w:tr>
      <w:tr w:rsidR="001365BE" w14:paraId="4C3FE679"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671" w14:textId="77777777" w:rsidR="001365BE" w:rsidRDefault="001365BE">
            <w:pPr>
              <w:jc w:val="left"/>
              <w:rPr>
                <w:rFonts w:eastAsia="Times New Roman"/>
              </w:rPr>
            </w:pPr>
            <w:proofErr w:type="spellStart"/>
            <w:r>
              <w:rPr>
                <w:rFonts w:eastAsia="Times New Roman"/>
                <w:color w:val="000000"/>
                <w:sz w:val="18"/>
                <w:szCs w:val="18"/>
              </w:rPr>
              <w:t>Chequia</w:t>
            </w:r>
            <w:proofErr w:type="spellEnd"/>
          </w:p>
        </w:tc>
        <w:tc>
          <w:tcPr>
            <w:tcW w:w="1170" w:type="dxa"/>
            <w:tcBorders>
              <w:top w:val="single" w:sz="4" w:space="0" w:color="auto"/>
              <w:left w:val="single" w:sz="4" w:space="0" w:color="auto"/>
              <w:bottom w:val="single" w:sz="4" w:space="0" w:color="auto"/>
              <w:right w:val="single" w:sz="4" w:space="0" w:color="auto"/>
            </w:tcBorders>
          </w:tcPr>
          <w:p w14:paraId="4C3FE672" w14:textId="77777777" w:rsidR="001365BE" w:rsidRDefault="001365BE">
            <w:pPr>
              <w:jc w:val="right"/>
              <w:rPr>
                <w:rFonts w:eastAsia="Times New Roman"/>
                <w:color w:val="000000"/>
                <w:sz w:val="18"/>
                <w:szCs w:val="18"/>
              </w:rPr>
            </w:pPr>
            <w:r>
              <w:rPr>
                <w:rFonts w:eastAsia="Times New Roman"/>
                <w:color w:val="000000"/>
                <w:sz w:val="18"/>
                <w:szCs w:val="18"/>
              </w:rPr>
              <w:t>0,23064</w:t>
            </w:r>
          </w:p>
        </w:tc>
        <w:tc>
          <w:tcPr>
            <w:tcW w:w="1080" w:type="dxa"/>
            <w:tcBorders>
              <w:top w:val="single" w:sz="4" w:space="0" w:color="auto"/>
              <w:left w:val="single" w:sz="4" w:space="0" w:color="auto"/>
              <w:bottom w:val="single" w:sz="4" w:space="0" w:color="auto"/>
              <w:right w:val="single" w:sz="4" w:space="0" w:color="auto"/>
            </w:tcBorders>
          </w:tcPr>
          <w:p w14:paraId="4C3FE673" w14:textId="77777777" w:rsidR="001365BE" w:rsidRDefault="001365BE">
            <w:pPr>
              <w:jc w:val="right"/>
              <w:rPr>
                <w:rFonts w:eastAsia="Times New Roman"/>
                <w:color w:val="000000"/>
                <w:sz w:val="18"/>
                <w:szCs w:val="18"/>
              </w:rPr>
            </w:pPr>
            <w:r>
              <w:rPr>
                <w:rFonts w:eastAsia="Times New Roman"/>
                <w:color w:val="000000"/>
                <w:sz w:val="18"/>
                <w:szCs w:val="18"/>
              </w:rPr>
              <w:t>0,19771</w:t>
            </w:r>
          </w:p>
        </w:tc>
        <w:tc>
          <w:tcPr>
            <w:tcW w:w="1080" w:type="dxa"/>
            <w:tcBorders>
              <w:top w:val="single" w:sz="4" w:space="0" w:color="auto"/>
              <w:left w:val="single" w:sz="4" w:space="0" w:color="auto"/>
              <w:bottom w:val="single" w:sz="4" w:space="0" w:color="auto"/>
              <w:right w:val="single" w:sz="4" w:space="0" w:color="auto"/>
            </w:tcBorders>
          </w:tcPr>
          <w:p w14:paraId="4C3FE674" w14:textId="77777777" w:rsidR="001365BE" w:rsidRDefault="001365BE">
            <w:pPr>
              <w:jc w:val="right"/>
              <w:rPr>
                <w:rFonts w:eastAsia="Times New Roman"/>
                <w:color w:val="000000"/>
                <w:sz w:val="18"/>
                <w:szCs w:val="18"/>
              </w:rPr>
            </w:pPr>
            <w:r>
              <w:rPr>
                <w:rFonts w:eastAsia="Times New Roman"/>
                <w:color w:val="000000"/>
                <w:sz w:val="18"/>
                <w:szCs w:val="18"/>
              </w:rPr>
              <w:t>0,20739</w:t>
            </w:r>
          </w:p>
        </w:tc>
        <w:tc>
          <w:tcPr>
            <w:tcW w:w="1080" w:type="dxa"/>
            <w:tcBorders>
              <w:top w:val="single" w:sz="4" w:space="0" w:color="auto"/>
              <w:left w:val="single" w:sz="4" w:space="0" w:color="auto"/>
              <w:bottom w:val="single" w:sz="4" w:space="0" w:color="auto"/>
              <w:right w:val="single" w:sz="4" w:space="0" w:color="auto"/>
            </w:tcBorders>
          </w:tcPr>
          <w:p w14:paraId="4C3FE675" w14:textId="77777777" w:rsidR="001365BE" w:rsidRDefault="001365BE">
            <w:pPr>
              <w:jc w:val="right"/>
              <w:rPr>
                <w:rFonts w:eastAsia="Times New Roman"/>
                <w:color w:val="000000"/>
                <w:sz w:val="18"/>
                <w:szCs w:val="18"/>
              </w:rPr>
            </w:pPr>
            <w:r>
              <w:rPr>
                <w:rFonts w:eastAsia="Times New Roman"/>
                <w:color w:val="000000"/>
                <w:sz w:val="18"/>
                <w:szCs w:val="18"/>
              </w:rPr>
              <w:t>0,23380</w:t>
            </w:r>
          </w:p>
        </w:tc>
        <w:tc>
          <w:tcPr>
            <w:tcW w:w="1080" w:type="dxa"/>
            <w:tcBorders>
              <w:top w:val="single" w:sz="4" w:space="0" w:color="auto"/>
              <w:left w:val="single" w:sz="4" w:space="0" w:color="auto"/>
              <w:bottom w:val="single" w:sz="4" w:space="0" w:color="auto"/>
              <w:right w:val="single" w:sz="4" w:space="0" w:color="auto"/>
            </w:tcBorders>
          </w:tcPr>
          <w:p w14:paraId="4C3FE676" w14:textId="77777777" w:rsidR="001365BE" w:rsidRDefault="001365BE">
            <w:pPr>
              <w:jc w:val="right"/>
              <w:rPr>
                <w:rFonts w:eastAsia="Times New Roman"/>
                <w:color w:val="000000"/>
                <w:sz w:val="18"/>
                <w:szCs w:val="18"/>
              </w:rPr>
            </w:pPr>
            <w:r>
              <w:rPr>
                <w:rFonts w:eastAsia="Times New Roman"/>
                <w:color w:val="000000"/>
                <w:sz w:val="18"/>
                <w:szCs w:val="18"/>
              </w:rPr>
              <w:t>0,21600</w:t>
            </w:r>
          </w:p>
        </w:tc>
        <w:tc>
          <w:tcPr>
            <w:tcW w:w="1080" w:type="dxa"/>
            <w:tcBorders>
              <w:top w:val="single" w:sz="4" w:space="0" w:color="auto"/>
              <w:left w:val="single" w:sz="4" w:space="0" w:color="auto"/>
              <w:bottom w:val="single" w:sz="4" w:space="0" w:color="auto"/>
              <w:right w:val="single" w:sz="4" w:space="0" w:color="auto"/>
            </w:tcBorders>
          </w:tcPr>
          <w:p w14:paraId="4C3FE677" w14:textId="77777777" w:rsidR="001365BE" w:rsidRDefault="001365BE">
            <w:pPr>
              <w:jc w:val="right"/>
              <w:rPr>
                <w:rFonts w:eastAsia="Times New Roman"/>
                <w:color w:val="000000"/>
                <w:sz w:val="18"/>
                <w:szCs w:val="18"/>
              </w:rPr>
            </w:pPr>
            <w:r>
              <w:rPr>
                <w:rFonts w:eastAsia="Times New Roman"/>
                <w:color w:val="000000"/>
                <w:sz w:val="18"/>
                <w:szCs w:val="18"/>
              </w:rPr>
              <w:t>0,23238</w:t>
            </w:r>
          </w:p>
        </w:tc>
        <w:tc>
          <w:tcPr>
            <w:tcW w:w="1006" w:type="dxa"/>
            <w:tcBorders>
              <w:top w:val="single" w:sz="4" w:space="0" w:color="auto"/>
              <w:left w:val="single" w:sz="4" w:space="0" w:color="auto"/>
              <w:bottom w:val="single" w:sz="4" w:space="0" w:color="auto"/>
              <w:right w:val="single" w:sz="4" w:space="0" w:color="auto"/>
            </w:tcBorders>
          </w:tcPr>
          <w:p w14:paraId="4C3FE678" w14:textId="77777777" w:rsidR="001365BE" w:rsidRDefault="001365BE">
            <w:pPr>
              <w:jc w:val="right"/>
              <w:rPr>
                <w:rFonts w:eastAsia="Times New Roman"/>
              </w:rPr>
            </w:pPr>
            <w:r>
              <w:rPr>
                <w:rFonts w:eastAsia="Times New Roman"/>
                <w:color w:val="000000"/>
                <w:sz w:val="18"/>
                <w:szCs w:val="18"/>
              </w:rPr>
              <w:t> </w:t>
            </w:r>
          </w:p>
        </w:tc>
      </w:tr>
      <w:tr w:rsidR="001365BE" w14:paraId="4C3FE682"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67A" w14:textId="77777777" w:rsidR="001365BE" w:rsidRDefault="001365BE">
            <w:pPr>
              <w:jc w:val="left"/>
              <w:rPr>
                <w:rFonts w:eastAsia="Times New Roman"/>
              </w:rPr>
            </w:pPr>
            <w:r>
              <w:rPr>
                <w:rFonts w:eastAsia="Times New Roman"/>
                <w:color w:val="000000"/>
                <w:sz w:val="18"/>
                <w:szCs w:val="18"/>
              </w:rPr>
              <w:t>Chipre</w:t>
            </w:r>
          </w:p>
        </w:tc>
        <w:tc>
          <w:tcPr>
            <w:tcW w:w="1170" w:type="dxa"/>
            <w:tcBorders>
              <w:top w:val="single" w:sz="4" w:space="0" w:color="auto"/>
              <w:left w:val="single" w:sz="4" w:space="0" w:color="auto"/>
              <w:bottom w:val="single" w:sz="4" w:space="0" w:color="auto"/>
              <w:right w:val="single" w:sz="4" w:space="0" w:color="auto"/>
            </w:tcBorders>
          </w:tcPr>
          <w:p w14:paraId="4C3FE67B" w14:textId="77777777" w:rsidR="001365BE" w:rsidRDefault="001365BE">
            <w:pPr>
              <w:jc w:val="right"/>
              <w:rPr>
                <w:rFonts w:eastAsia="Times New Roman"/>
                <w:color w:val="000000"/>
                <w:sz w:val="18"/>
                <w:szCs w:val="18"/>
              </w:rPr>
            </w:pPr>
            <w:r>
              <w:rPr>
                <w:rFonts w:eastAsia="Times New Roman"/>
                <w:color w:val="000000"/>
                <w:sz w:val="18"/>
                <w:szCs w:val="18"/>
              </w:rPr>
              <w:t>0,00671</w:t>
            </w:r>
          </w:p>
        </w:tc>
        <w:tc>
          <w:tcPr>
            <w:tcW w:w="1080" w:type="dxa"/>
            <w:tcBorders>
              <w:top w:val="single" w:sz="4" w:space="0" w:color="auto"/>
              <w:left w:val="single" w:sz="4" w:space="0" w:color="auto"/>
              <w:bottom w:val="single" w:sz="4" w:space="0" w:color="auto"/>
              <w:right w:val="single" w:sz="4" w:space="0" w:color="auto"/>
            </w:tcBorders>
          </w:tcPr>
          <w:p w14:paraId="4C3FE67C" w14:textId="77777777" w:rsidR="001365BE" w:rsidRDefault="001365BE">
            <w:pPr>
              <w:jc w:val="right"/>
              <w:rPr>
                <w:rFonts w:eastAsia="Times New Roman"/>
                <w:color w:val="000000"/>
                <w:sz w:val="18"/>
                <w:szCs w:val="18"/>
              </w:rPr>
            </w:pPr>
            <w:r>
              <w:rPr>
                <w:rFonts w:eastAsia="Times New Roman"/>
                <w:color w:val="000000"/>
                <w:sz w:val="18"/>
                <w:szCs w:val="18"/>
              </w:rPr>
              <w:t>0,00581</w:t>
            </w:r>
          </w:p>
        </w:tc>
        <w:tc>
          <w:tcPr>
            <w:tcW w:w="1080" w:type="dxa"/>
            <w:tcBorders>
              <w:top w:val="single" w:sz="4" w:space="0" w:color="auto"/>
              <w:left w:val="single" w:sz="4" w:space="0" w:color="auto"/>
              <w:bottom w:val="single" w:sz="4" w:space="0" w:color="auto"/>
              <w:right w:val="single" w:sz="4" w:space="0" w:color="auto"/>
            </w:tcBorders>
          </w:tcPr>
          <w:p w14:paraId="4C3FE67D" w14:textId="77777777" w:rsidR="001365BE" w:rsidRDefault="001365BE">
            <w:pPr>
              <w:jc w:val="right"/>
              <w:rPr>
                <w:rFonts w:eastAsia="Times New Roman"/>
                <w:color w:val="000000"/>
                <w:sz w:val="18"/>
                <w:szCs w:val="18"/>
              </w:rPr>
            </w:pPr>
            <w:r>
              <w:rPr>
                <w:rFonts w:eastAsia="Times New Roman"/>
                <w:color w:val="000000"/>
                <w:sz w:val="18"/>
                <w:szCs w:val="18"/>
              </w:rPr>
              <w:t>0,00497</w:t>
            </w:r>
          </w:p>
        </w:tc>
        <w:tc>
          <w:tcPr>
            <w:tcW w:w="1080" w:type="dxa"/>
            <w:tcBorders>
              <w:top w:val="single" w:sz="4" w:space="0" w:color="auto"/>
              <w:left w:val="single" w:sz="4" w:space="0" w:color="auto"/>
              <w:bottom w:val="single" w:sz="4" w:space="0" w:color="auto"/>
              <w:right w:val="single" w:sz="4" w:space="0" w:color="auto"/>
            </w:tcBorders>
          </w:tcPr>
          <w:p w14:paraId="4C3FE67E" w14:textId="77777777" w:rsidR="001365BE" w:rsidRDefault="001365BE">
            <w:pPr>
              <w:jc w:val="right"/>
              <w:rPr>
                <w:rFonts w:eastAsia="Times New Roman"/>
                <w:color w:val="000000"/>
                <w:sz w:val="18"/>
                <w:szCs w:val="18"/>
              </w:rPr>
            </w:pPr>
            <w:r>
              <w:rPr>
                <w:rFonts w:eastAsia="Times New Roman"/>
                <w:color w:val="000000"/>
                <w:sz w:val="18"/>
                <w:szCs w:val="18"/>
              </w:rPr>
              <w:t>0,00607</w:t>
            </w:r>
          </w:p>
        </w:tc>
        <w:tc>
          <w:tcPr>
            <w:tcW w:w="1080" w:type="dxa"/>
            <w:tcBorders>
              <w:top w:val="single" w:sz="4" w:space="0" w:color="auto"/>
              <w:left w:val="single" w:sz="4" w:space="0" w:color="auto"/>
              <w:bottom w:val="single" w:sz="4" w:space="0" w:color="auto"/>
              <w:right w:val="single" w:sz="4" w:space="0" w:color="auto"/>
            </w:tcBorders>
          </w:tcPr>
          <w:p w14:paraId="4C3FE67F" w14:textId="77777777" w:rsidR="001365BE" w:rsidRDefault="001365BE">
            <w:pPr>
              <w:jc w:val="right"/>
              <w:rPr>
                <w:rFonts w:eastAsia="Times New Roman"/>
                <w:color w:val="000000"/>
                <w:sz w:val="18"/>
                <w:szCs w:val="18"/>
              </w:rPr>
            </w:pPr>
            <w:r>
              <w:rPr>
                <w:rFonts w:eastAsia="Times New Roman"/>
                <w:color w:val="000000"/>
                <w:sz w:val="18"/>
                <w:szCs w:val="18"/>
              </w:rPr>
              <w:t>0,00897</w:t>
            </w:r>
          </w:p>
        </w:tc>
        <w:tc>
          <w:tcPr>
            <w:tcW w:w="1080" w:type="dxa"/>
            <w:tcBorders>
              <w:top w:val="single" w:sz="4" w:space="0" w:color="auto"/>
              <w:left w:val="single" w:sz="4" w:space="0" w:color="auto"/>
              <w:bottom w:val="single" w:sz="4" w:space="0" w:color="auto"/>
              <w:right w:val="single" w:sz="4" w:space="0" w:color="auto"/>
            </w:tcBorders>
          </w:tcPr>
          <w:p w14:paraId="4C3FE680" w14:textId="77777777" w:rsidR="001365BE" w:rsidRDefault="001365BE">
            <w:pPr>
              <w:jc w:val="right"/>
              <w:rPr>
                <w:rFonts w:eastAsia="Times New Roman"/>
                <w:color w:val="000000"/>
                <w:sz w:val="18"/>
                <w:szCs w:val="18"/>
              </w:rPr>
            </w:pPr>
            <w:r>
              <w:rPr>
                <w:rFonts w:eastAsia="Times New Roman"/>
                <w:color w:val="000000"/>
                <w:sz w:val="18"/>
                <w:szCs w:val="18"/>
              </w:rPr>
              <w:t>0,02591</w:t>
            </w:r>
          </w:p>
        </w:tc>
        <w:tc>
          <w:tcPr>
            <w:tcW w:w="1006" w:type="dxa"/>
            <w:tcBorders>
              <w:top w:val="single" w:sz="4" w:space="0" w:color="auto"/>
              <w:left w:val="single" w:sz="4" w:space="0" w:color="auto"/>
              <w:bottom w:val="single" w:sz="4" w:space="0" w:color="auto"/>
              <w:right w:val="single" w:sz="4" w:space="0" w:color="auto"/>
            </w:tcBorders>
          </w:tcPr>
          <w:p w14:paraId="4C3FE681" w14:textId="77777777" w:rsidR="001365BE" w:rsidRDefault="001365BE">
            <w:pPr>
              <w:jc w:val="right"/>
              <w:rPr>
                <w:rFonts w:eastAsia="Times New Roman"/>
                <w:color w:val="000000"/>
                <w:sz w:val="18"/>
                <w:szCs w:val="18"/>
              </w:rPr>
            </w:pPr>
          </w:p>
        </w:tc>
      </w:tr>
      <w:tr w:rsidR="001365BE" w14:paraId="4C3FE68B"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683" w14:textId="77777777" w:rsidR="001365BE" w:rsidRDefault="001365BE" w:rsidP="001365BE">
            <w:pPr>
              <w:jc w:val="left"/>
              <w:rPr>
                <w:rFonts w:eastAsia="Times New Roman"/>
                <w:color w:val="000000"/>
                <w:sz w:val="18"/>
                <w:szCs w:val="18"/>
              </w:rPr>
            </w:pPr>
            <w:proofErr w:type="spellStart"/>
            <w:r>
              <w:rPr>
                <w:rFonts w:eastAsia="Times New Roman"/>
                <w:color w:val="000000"/>
                <w:sz w:val="18"/>
                <w:szCs w:val="18"/>
              </w:rPr>
              <w:t>Croacia</w:t>
            </w:r>
            <w:proofErr w:type="spellEnd"/>
          </w:p>
        </w:tc>
        <w:tc>
          <w:tcPr>
            <w:tcW w:w="1170" w:type="dxa"/>
            <w:tcBorders>
              <w:top w:val="single" w:sz="4" w:space="0" w:color="auto"/>
              <w:left w:val="single" w:sz="4" w:space="0" w:color="auto"/>
              <w:bottom w:val="single" w:sz="4" w:space="0" w:color="auto"/>
              <w:right w:val="single" w:sz="4" w:space="0" w:color="auto"/>
            </w:tcBorders>
          </w:tcPr>
          <w:p w14:paraId="4C3FE684" w14:textId="77777777" w:rsidR="001365BE" w:rsidRDefault="001365BE">
            <w:pPr>
              <w:jc w:val="right"/>
              <w:rPr>
                <w:rFonts w:eastAsia="Times New Roman"/>
                <w:color w:val="000000"/>
                <w:sz w:val="18"/>
                <w:szCs w:val="18"/>
              </w:rPr>
            </w:pPr>
            <w:r>
              <w:rPr>
                <w:rFonts w:eastAsia="Times New Roman"/>
                <w:color w:val="000000"/>
                <w:sz w:val="18"/>
                <w:szCs w:val="18"/>
              </w:rPr>
              <w:t>0,15837</w:t>
            </w:r>
          </w:p>
        </w:tc>
        <w:tc>
          <w:tcPr>
            <w:tcW w:w="1080" w:type="dxa"/>
            <w:tcBorders>
              <w:top w:val="single" w:sz="4" w:space="0" w:color="auto"/>
              <w:left w:val="single" w:sz="4" w:space="0" w:color="auto"/>
              <w:bottom w:val="single" w:sz="4" w:space="0" w:color="auto"/>
              <w:right w:val="single" w:sz="4" w:space="0" w:color="auto"/>
            </w:tcBorders>
          </w:tcPr>
          <w:p w14:paraId="4C3FE685" w14:textId="77777777" w:rsidR="001365BE" w:rsidRDefault="001365BE">
            <w:pPr>
              <w:jc w:val="right"/>
              <w:rPr>
                <w:rFonts w:eastAsia="Times New Roman"/>
                <w:color w:val="000000"/>
                <w:sz w:val="18"/>
                <w:szCs w:val="18"/>
              </w:rPr>
            </w:pPr>
            <w:r>
              <w:rPr>
                <w:rFonts w:eastAsia="Times New Roman"/>
                <w:color w:val="000000"/>
                <w:sz w:val="18"/>
                <w:szCs w:val="18"/>
              </w:rPr>
              <w:t>0,16123</w:t>
            </w:r>
          </w:p>
        </w:tc>
        <w:tc>
          <w:tcPr>
            <w:tcW w:w="1080" w:type="dxa"/>
            <w:tcBorders>
              <w:top w:val="single" w:sz="4" w:space="0" w:color="auto"/>
              <w:left w:val="single" w:sz="4" w:space="0" w:color="auto"/>
              <w:bottom w:val="single" w:sz="4" w:space="0" w:color="auto"/>
              <w:right w:val="single" w:sz="4" w:space="0" w:color="auto"/>
            </w:tcBorders>
          </w:tcPr>
          <w:p w14:paraId="4C3FE686" w14:textId="77777777" w:rsidR="001365BE" w:rsidRDefault="001365BE">
            <w:pPr>
              <w:jc w:val="right"/>
              <w:rPr>
                <w:rFonts w:eastAsia="Times New Roman"/>
                <w:color w:val="000000"/>
                <w:sz w:val="18"/>
                <w:szCs w:val="18"/>
              </w:rPr>
            </w:pPr>
            <w:r>
              <w:rPr>
                <w:rFonts w:eastAsia="Times New Roman"/>
                <w:color w:val="000000"/>
                <w:sz w:val="18"/>
                <w:szCs w:val="18"/>
              </w:rPr>
              <w:t>0,14429</w:t>
            </w:r>
          </w:p>
        </w:tc>
        <w:tc>
          <w:tcPr>
            <w:tcW w:w="1080" w:type="dxa"/>
            <w:tcBorders>
              <w:top w:val="single" w:sz="4" w:space="0" w:color="auto"/>
              <w:left w:val="single" w:sz="4" w:space="0" w:color="auto"/>
              <w:bottom w:val="single" w:sz="4" w:space="0" w:color="auto"/>
              <w:right w:val="single" w:sz="4" w:space="0" w:color="auto"/>
            </w:tcBorders>
          </w:tcPr>
          <w:p w14:paraId="4C3FE687" w14:textId="77777777" w:rsidR="001365BE" w:rsidRDefault="001365BE">
            <w:pPr>
              <w:jc w:val="right"/>
              <w:rPr>
                <w:rFonts w:eastAsia="Times New Roman"/>
                <w:color w:val="000000"/>
                <w:sz w:val="18"/>
                <w:szCs w:val="18"/>
              </w:rPr>
            </w:pPr>
            <w:r>
              <w:rPr>
                <w:rFonts w:eastAsia="Times New Roman"/>
                <w:color w:val="000000"/>
                <w:sz w:val="18"/>
                <w:szCs w:val="18"/>
              </w:rPr>
              <w:t>0,13167</w:t>
            </w:r>
          </w:p>
        </w:tc>
        <w:tc>
          <w:tcPr>
            <w:tcW w:w="1080" w:type="dxa"/>
            <w:tcBorders>
              <w:top w:val="single" w:sz="4" w:space="0" w:color="auto"/>
              <w:left w:val="single" w:sz="4" w:space="0" w:color="auto"/>
              <w:bottom w:val="single" w:sz="4" w:space="0" w:color="auto"/>
              <w:right w:val="single" w:sz="4" w:space="0" w:color="auto"/>
            </w:tcBorders>
          </w:tcPr>
          <w:p w14:paraId="4C3FE688" w14:textId="77777777" w:rsidR="001365BE" w:rsidRDefault="001365BE">
            <w:pPr>
              <w:jc w:val="right"/>
              <w:rPr>
                <w:rFonts w:eastAsia="Times New Roman"/>
                <w:color w:val="000000"/>
                <w:sz w:val="18"/>
                <w:szCs w:val="18"/>
              </w:rPr>
            </w:pPr>
            <w:r>
              <w:rPr>
                <w:rFonts w:eastAsia="Times New Roman"/>
                <w:color w:val="000000"/>
                <w:sz w:val="18"/>
                <w:szCs w:val="18"/>
              </w:rPr>
              <w:t>0,13969</w:t>
            </w:r>
          </w:p>
        </w:tc>
        <w:tc>
          <w:tcPr>
            <w:tcW w:w="1080" w:type="dxa"/>
            <w:tcBorders>
              <w:top w:val="single" w:sz="4" w:space="0" w:color="auto"/>
              <w:left w:val="single" w:sz="4" w:space="0" w:color="auto"/>
              <w:bottom w:val="single" w:sz="4" w:space="0" w:color="auto"/>
              <w:right w:val="single" w:sz="4" w:space="0" w:color="auto"/>
            </w:tcBorders>
          </w:tcPr>
          <w:p w14:paraId="4C3FE689" w14:textId="77777777" w:rsidR="001365BE" w:rsidRDefault="001365BE">
            <w:pPr>
              <w:jc w:val="right"/>
              <w:rPr>
                <w:rFonts w:eastAsia="Times New Roman"/>
                <w:color w:val="000000"/>
                <w:sz w:val="18"/>
                <w:szCs w:val="18"/>
              </w:rPr>
            </w:pPr>
            <w:r>
              <w:rPr>
                <w:rFonts w:eastAsia="Times New Roman"/>
                <w:color w:val="000000"/>
                <w:sz w:val="18"/>
                <w:szCs w:val="18"/>
              </w:rPr>
              <w:t>0,17155</w:t>
            </w:r>
          </w:p>
        </w:tc>
        <w:tc>
          <w:tcPr>
            <w:tcW w:w="1006" w:type="dxa"/>
            <w:tcBorders>
              <w:top w:val="single" w:sz="4" w:space="0" w:color="auto"/>
              <w:left w:val="single" w:sz="4" w:space="0" w:color="auto"/>
              <w:bottom w:val="single" w:sz="4" w:space="0" w:color="auto"/>
              <w:right w:val="single" w:sz="4" w:space="0" w:color="auto"/>
            </w:tcBorders>
          </w:tcPr>
          <w:p w14:paraId="4C3FE68A" w14:textId="77777777" w:rsidR="001365BE" w:rsidRDefault="001365BE">
            <w:pPr>
              <w:jc w:val="right"/>
              <w:rPr>
                <w:rFonts w:eastAsia="Times New Roman"/>
              </w:rPr>
            </w:pPr>
            <w:r>
              <w:rPr>
                <w:rFonts w:eastAsia="Times New Roman"/>
                <w:color w:val="000000"/>
                <w:sz w:val="18"/>
                <w:szCs w:val="18"/>
              </w:rPr>
              <w:t> </w:t>
            </w:r>
          </w:p>
        </w:tc>
      </w:tr>
      <w:tr w:rsidR="001365BE" w14:paraId="4C3FE694"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68C" w14:textId="77777777" w:rsidR="001365BE" w:rsidRDefault="001365BE">
            <w:pPr>
              <w:jc w:val="left"/>
              <w:rPr>
                <w:rFonts w:eastAsia="Times New Roman"/>
              </w:rPr>
            </w:pPr>
            <w:proofErr w:type="spellStart"/>
            <w:r>
              <w:rPr>
                <w:rFonts w:eastAsia="Times New Roman"/>
                <w:color w:val="000000"/>
                <w:sz w:val="18"/>
                <w:szCs w:val="18"/>
              </w:rPr>
              <w:t>Dinamarca</w:t>
            </w:r>
            <w:proofErr w:type="spellEnd"/>
          </w:p>
        </w:tc>
        <w:tc>
          <w:tcPr>
            <w:tcW w:w="1170" w:type="dxa"/>
            <w:tcBorders>
              <w:top w:val="single" w:sz="4" w:space="0" w:color="auto"/>
              <w:left w:val="single" w:sz="4" w:space="0" w:color="auto"/>
              <w:bottom w:val="single" w:sz="4" w:space="0" w:color="auto"/>
              <w:right w:val="single" w:sz="4" w:space="0" w:color="auto"/>
            </w:tcBorders>
          </w:tcPr>
          <w:p w14:paraId="4C3FE68D" w14:textId="77777777" w:rsidR="001365BE" w:rsidRDefault="001365BE">
            <w:pPr>
              <w:jc w:val="right"/>
              <w:rPr>
                <w:rFonts w:eastAsia="Times New Roman"/>
                <w:color w:val="000000"/>
                <w:sz w:val="18"/>
                <w:szCs w:val="18"/>
              </w:rPr>
            </w:pPr>
            <w:r>
              <w:rPr>
                <w:rFonts w:eastAsia="Times New Roman"/>
                <w:color w:val="000000"/>
                <w:sz w:val="18"/>
                <w:szCs w:val="18"/>
              </w:rPr>
              <w:t>0,19884</w:t>
            </w:r>
          </w:p>
        </w:tc>
        <w:tc>
          <w:tcPr>
            <w:tcW w:w="1080" w:type="dxa"/>
            <w:tcBorders>
              <w:top w:val="single" w:sz="4" w:space="0" w:color="auto"/>
              <w:left w:val="single" w:sz="4" w:space="0" w:color="auto"/>
              <w:bottom w:val="single" w:sz="4" w:space="0" w:color="auto"/>
              <w:right w:val="single" w:sz="4" w:space="0" w:color="auto"/>
            </w:tcBorders>
          </w:tcPr>
          <w:p w14:paraId="4C3FE68E" w14:textId="77777777" w:rsidR="001365BE" w:rsidRDefault="001365BE">
            <w:pPr>
              <w:jc w:val="right"/>
              <w:rPr>
                <w:rFonts w:eastAsia="Times New Roman"/>
                <w:color w:val="000000"/>
                <w:sz w:val="18"/>
                <w:szCs w:val="18"/>
              </w:rPr>
            </w:pPr>
            <w:r>
              <w:rPr>
                <w:rFonts w:eastAsia="Times New Roman"/>
                <w:color w:val="000000"/>
                <w:sz w:val="18"/>
                <w:szCs w:val="18"/>
              </w:rPr>
              <w:t>0,19822</w:t>
            </w:r>
          </w:p>
        </w:tc>
        <w:tc>
          <w:tcPr>
            <w:tcW w:w="1080" w:type="dxa"/>
            <w:tcBorders>
              <w:top w:val="single" w:sz="4" w:space="0" w:color="auto"/>
              <w:left w:val="single" w:sz="4" w:space="0" w:color="auto"/>
              <w:bottom w:val="single" w:sz="4" w:space="0" w:color="auto"/>
              <w:right w:val="single" w:sz="4" w:space="0" w:color="auto"/>
            </w:tcBorders>
          </w:tcPr>
          <w:p w14:paraId="4C3FE68F" w14:textId="77777777" w:rsidR="001365BE" w:rsidRDefault="001365BE">
            <w:pPr>
              <w:jc w:val="right"/>
              <w:rPr>
                <w:rFonts w:eastAsia="Times New Roman"/>
                <w:color w:val="000000"/>
                <w:sz w:val="18"/>
                <w:szCs w:val="18"/>
              </w:rPr>
            </w:pPr>
            <w:r>
              <w:rPr>
                <w:rFonts w:eastAsia="Times New Roman"/>
                <w:color w:val="000000"/>
                <w:sz w:val="18"/>
                <w:szCs w:val="18"/>
              </w:rPr>
              <w:t>0,18295</w:t>
            </w:r>
          </w:p>
        </w:tc>
        <w:tc>
          <w:tcPr>
            <w:tcW w:w="1080" w:type="dxa"/>
            <w:tcBorders>
              <w:top w:val="single" w:sz="4" w:space="0" w:color="auto"/>
              <w:left w:val="single" w:sz="4" w:space="0" w:color="auto"/>
              <w:bottom w:val="single" w:sz="4" w:space="0" w:color="auto"/>
              <w:right w:val="single" w:sz="4" w:space="0" w:color="auto"/>
            </w:tcBorders>
          </w:tcPr>
          <w:p w14:paraId="4C3FE690" w14:textId="77777777" w:rsidR="001365BE" w:rsidRDefault="001365BE">
            <w:pPr>
              <w:jc w:val="right"/>
              <w:rPr>
                <w:rFonts w:eastAsia="Times New Roman"/>
                <w:color w:val="000000"/>
                <w:sz w:val="18"/>
                <w:szCs w:val="18"/>
              </w:rPr>
            </w:pPr>
            <w:r>
              <w:rPr>
                <w:rFonts w:eastAsia="Times New Roman"/>
                <w:color w:val="000000"/>
                <w:sz w:val="18"/>
                <w:szCs w:val="18"/>
              </w:rPr>
              <w:t>0,18981</w:t>
            </w:r>
          </w:p>
        </w:tc>
        <w:tc>
          <w:tcPr>
            <w:tcW w:w="1080" w:type="dxa"/>
            <w:tcBorders>
              <w:top w:val="single" w:sz="4" w:space="0" w:color="auto"/>
              <w:left w:val="single" w:sz="4" w:space="0" w:color="auto"/>
              <w:bottom w:val="single" w:sz="4" w:space="0" w:color="auto"/>
              <w:right w:val="single" w:sz="4" w:space="0" w:color="auto"/>
            </w:tcBorders>
          </w:tcPr>
          <w:p w14:paraId="4C3FE691" w14:textId="77777777" w:rsidR="001365BE" w:rsidRDefault="001365BE">
            <w:pPr>
              <w:jc w:val="right"/>
              <w:rPr>
                <w:rFonts w:eastAsia="Times New Roman"/>
                <w:color w:val="000000"/>
                <w:sz w:val="18"/>
                <w:szCs w:val="18"/>
              </w:rPr>
            </w:pPr>
            <w:r>
              <w:rPr>
                <w:rFonts w:eastAsia="Times New Roman"/>
                <w:color w:val="000000"/>
                <w:sz w:val="18"/>
                <w:szCs w:val="18"/>
              </w:rPr>
              <w:t>0,17454</w:t>
            </w:r>
          </w:p>
        </w:tc>
        <w:tc>
          <w:tcPr>
            <w:tcW w:w="1080" w:type="dxa"/>
            <w:tcBorders>
              <w:top w:val="single" w:sz="4" w:space="0" w:color="auto"/>
              <w:left w:val="single" w:sz="4" w:space="0" w:color="auto"/>
              <w:bottom w:val="single" w:sz="4" w:space="0" w:color="auto"/>
              <w:right w:val="single" w:sz="4" w:space="0" w:color="auto"/>
            </w:tcBorders>
          </w:tcPr>
          <w:p w14:paraId="4C3FE692" w14:textId="77777777" w:rsidR="001365BE" w:rsidRDefault="001365BE">
            <w:pPr>
              <w:jc w:val="right"/>
              <w:rPr>
                <w:rFonts w:eastAsia="Times New Roman"/>
                <w:color w:val="000000"/>
                <w:sz w:val="18"/>
                <w:szCs w:val="18"/>
              </w:rPr>
            </w:pPr>
            <w:r>
              <w:rPr>
                <w:rFonts w:eastAsia="Times New Roman"/>
                <w:color w:val="000000"/>
                <w:sz w:val="18"/>
                <w:szCs w:val="18"/>
              </w:rPr>
              <w:t>0,18755</w:t>
            </w:r>
          </w:p>
        </w:tc>
        <w:tc>
          <w:tcPr>
            <w:tcW w:w="1006" w:type="dxa"/>
            <w:tcBorders>
              <w:top w:val="single" w:sz="4" w:space="0" w:color="auto"/>
              <w:left w:val="single" w:sz="4" w:space="0" w:color="auto"/>
              <w:bottom w:val="single" w:sz="4" w:space="0" w:color="auto"/>
              <w:right w:val="single" w:sz="4" w:space="0" w:color="auto"/>
            </w:tcBorders>
          </w:tcPr>
          <w:p w14:paraId="4C3FE693" w14:textId="77777777" w:rsidR="001365BE" w:rsidRDefault="001365BE">
            <w:pPr>
              <w:jc w:val="right"/>
              <w:rPr>
                <w:rFonts w:eastAsia="Times New Roman"/>
                <w:color w:val="000000"/>
                <w:sz w:val="18"/>
                <w:szCs w:val="18"/>
              </w:rPr>
            </w:pPr>
          </w:p>
        </w:tc>
      </w:tr>
      <w:tr w:rsidR="001365BE" w14:paraId="4C3FE69D"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695" w14:textId="77777777" w:rsidR="001365BE" w:rsidRDefault="001365BE">
            <w:pPr>
              <w:jc w:val="left"/>
              <w:rPr>
                <w:rFonts w:eastAsia="Times New Roman"/>
              </w:rPr>
            </w:pPr>
            <w:r>
              <w:rPr>
                <w:rFonts w:eastAsia="Times New Roman"/>
                <w:color w:val="000000"/>
                <w:sz w:val="18"/>
                <w:szCs w:val="18"/>
              </w:rPr>
              <w:t>El Salvador</w:t>
            </w:r>
          </w:p>
        </w:tc>
        <w:tc>
          <w:tcPr>
            <w:tcW w:w="1170" w:type="dxa"/>
            <w:tcBorders>
              <w:top w:val="single" w:sz="4" w:space="0" w:color="auto"/>
              <w:left w:val="single" w:sz="4" w:space="0" w:color="auto"/>
              <w:bottom w:val="single" w:sz="4" w:space="0" w:color="auto"/>
              <w:right w:val="single" w:sz="4" w:space="0" w:color="auto"/>
            </w:tcBorders>
          </w:tcPr>
          <w:p w14:paraId="4C3FE696" w14:textId="77777777" w:rsidR="001365BE" w:rsidRDefault="001365BE">
            <w:pPr>
              <w:jc w:val="right"/>
              <w:rPr>
                <w:rFonts w:eastAsia="Times New Roman"/>
                <w:color w:val="000000"/>
                <w:sz w:val="18"/>
                <w:szCs w:val="18"/>
              </w:rPr>
            </w:pPr>
            <w:r>
              <w:rPr>
                <w:rFonts w:eastAsia="Times New Roman"/>
                <w:color w:val="000000"/>
                <w:sz w:val="18"/>
                <w:szCs w:val="18"/>
              </w:rPr>
              <w:t>0,00811</w:t>
            </w:r>
          </w:p>
        </w:tc>
        <w:tc>
          <w:tcPr>
            <w:tcW w:w="1080" w:type="dxa"/>
            <w:tcBorders>
              <w:top w:val="single" w:sz="4" w:space="0" w:color="auto"/>
              <w:left w:val="single" w:sz="4" w:space="0" w:color="auto"/>
              <w:bottom w:val="single" w:sz="4" w:space="0" w:color="auto"/>
              <w:right w:val="single" w:sz="4" w:space="0" w:color="auto"/>
            </w:tcBorders>
          </w:tcPr>
          <w:p w14:paraId="4C3FE697" w14:textId="77777777" w:rsidR="001365BE" w:rsidRDefault="001365BE">
            <w:pPr>
              <w:jc w:val="right"/>
              <w:rPr>
                <w:rFonts w:eastAsia="Times New Roman"/>
                <w:color w:val="000000"/>
                <w:sz w:val="18"/>
                <w:szCs w:val="18"/>
              </w:rPr>
            </w:pPr>
            <w:r>
              <w:rPr>
                <w:rFonts w:eastAsia="Times New Roman"/>
                <w:color w:val="000000"/>
                <w:sz w:val="18"/>
                <w:szCs w:val="18"/>
              </w:rPr>
              <w:t>0,00620</w:t>
            </w:r>
          </w:p>
        </w:tc>
        <w:tc>
          <w:tcPr>
            <w:tcW w:w="1080" w:type="dxa"/>
            <w:tcBorders>
              <w:top w:val="single" w:sz="4" w:space="0" w:color="auto"/>
              <w:left w:val="single" w:sz="4" w:space="0" w:color="auto"/>
              <w:bottom w:val="single" w:sz="4" w:space="0" w:color="auto"/>
              <w:right w:val="single" w:sz="4" w:space="0" w:color="auto"/>
            </w:tcBorders>
          </w:tcPr>
          <w:p w14:paraId="4C3FE698" w14:textId="77777777" w:rsidR="001365BE" w:rsidRDefault="001365BE">
            <w:pPr>
              <w:jc w:val="right"/>
              <w:rPr>
                <w:rFonts w:eastAsia="Times New Roman"/>
                <w:color w:val="000000"/>
                <w:sz w:val="18"/>
                <w:szCs w:val="18"/>
              </w:rPr>
            </w:pPr>
            <w:r>
              <w:rPr>
                <w:rFonts w:eastAsia="Times New Roman"/>
                <w:color w:val="000000"/>
                <w:sz w:val="18"/>
                <w:szCs w:val="18"/>
              </w:rPr>
              <w:t>0,00721</w:t>
            </w:r>
          </w:p>
        </w:tc>
        <w:tc>
          <w:tcPr>
            <w:tcW w:w="1080" w:type="dxa"/>
            <w:tcBorders>
              <w:top w:val="single" w:sz="4" w:space="0" w:color="auto"/>
              <w:left w:val="single" w:sz="4" w:space="0" w:color="auto"/>
              <w:bottom w:val="single" w:sz="4" w:space="0" w:color="auto"/>
              <w:right w:val="single" w:sz="4" w:space="0" w:color="auto"/>
            </w:tcBorders>
          </w:tcPr>
          <w:p w14:paraId="4C3FE699" w14:textId="77777777" w:rsidR="001365BE" w:rsidRDefault="001365BE">
            <w:pPr>
              <w:jc w:val="right"/>
              <w:rPr>
                <w:rFonts w:eastAsia="Times New Roman"/>
                <w:color w:val="000000"/>
                <w:sz w:val="18"/>
                <w:szCs w:val="18"/>
              </w:rPr>
            </w:pPr>
            <w:r>
              <w:rPr>
                <w:rFonts w:eastAsia="Times New Roman"/>
                <w:color w:val="000000"/>
                <w:sz w:val="18"/>
                <w:szCs w:val="18"/>
              </w:rPr>
              <w:t>0,00269</w:t>
            </w:r>
          </w:p>
        </w:tc>
        <w:tc>
          <w:tcPr>
            <w:tcW w:w="1080" w:type="dxa"/>
            <w:tcBorders>
              <w:top w:val="single" w:sz="4" w:space="0" w:color="auto"/>
              <w:left w:val="single" w:sz="4" w:space="0" w:color="auto"/>
              <w:bottom w:val="single" w:sz="4" w:space="0" w:color="auto"/>
              <w:right w:val="single" w:sz="4" w:space="0" w:color="auto"/>
            </w:tcBorders>
          </w:tcPr>
          <w:p w14:paraId="4C3FE69A" w14:textId="77777777" w:rsidR="001365BE" w:rsidRDefault="001365BE">
            <w:pPr>
              <w:jc w:val="right"/>
              <w:rPr>
                <w:rFonts w:eastAsia="Times New Roman"/>
                <w:color w:val="000000"/>
                <w:sz w:val="18"/>
                <w:szCs w:val="18"/>
              </w:rPr>
            </w:pPr>
            <w:r>
              <w:rPr>
                <w:rFonts w:eastAsia="Times New Roman"/>
                <w:color w:val="000000"/>
                <w:sz w:val="18"/>
                <w:szCs w:val="18"/>
              </w:rPr>
              <w:t>0,01376</w:t>
            </w:r>
          </w:p>
        </w:tc>
        <w:tc>
          <w:tcPr>
            <w:tcW w:w="1080" w:type="dxa"/>
            <w:tcBorders>
              <w:top w:val="single" w:sz="4" w:space="0" w:color="auto"/>
              <w:left w:val="single" w:sz="4" w:space="0" w:color="auto"/>
              <w:bottom w:val="single" w:sz="4" w:space="0" w:color="auto"/>
              <w:right w:val="single" w:sz="4" w:space="0" w:color="auto"/>
            </w:tcBorders>
          </w:tcPr>
          <w:p w14:paraId="4C3FE69B" w14:textId="77777777" w:rsidR="001365BE" w:rsidRDefault="001365BE">
            <w:pPr>
              <w:jc w:val="right"/>
              <w:rPr>
                <w:rFonts w:eastAsia="Times New Roman"/>
                <w:color w:val="000000"/>
                <w:sz w:val="18"/>
                <w:szCs w:val="18"/>
              </w:rPr>
            </w:pPr>
            <w:r>
              <w:rPr>
                <w:rFonts w:eastAsia="Times New Roman"/>
                <w:color w:val="000000"/>
                <w:sz w:val="18"/>
                <w:szCs w:val="18"/>
              </w:rPr>
              <w:t>0,01583</w:t>
            </w:r>
          </w:p>
        </w:tc>
        <w:tc>
          <w:tcPr>
            <w:tcW w:w="1006" w:type="dxa"/>
            <w:tcBorders>
              <w:top w:val="single" w:sz="4" w:space="0" w:color="auto"/>
              <w:left w:val="single" w:sz="4" w:space="0" w:color="auto"/>
              <w:bottom w:val="single" w:sz="4" w:space="0" w:color="auto"/>
              <w:right w:val="single" w:sz="4" w:space="0" w:color="auto"/>
            </w:tcBorders>
          </w:tcPr>
          <w:p w14:paraId="4C3FE69C" w14:textId="77777777" w:rsidR="001365BE" w:rsidRDefault="001365BE">
            <w:pPr>
              <w:jc w:val="right"/>
              <w:rPr>
                <w:rFonts w:eastAsia="Times New Roman"/>
              </w:rPr>
            </w:pPr>
            <w:r>
              <w:rPr>
                <w:rFonts w:eastAsia="Times New Roman"/>
                <w:color w:val="000000"/>
                <w:sz w:val="18"/>
                <w:szCs w:val="18"/>
              </w:rPr>
              <w:t> </w:t>
            </w:r>
          </w:p>
        </w:tc>
      </w:tr>
      <w:tr w:rsidR="001365BE" w14:paraId="4C3FE6A6"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69E" w14:textId="77777777" w:rsidR="001365BE" w:rsidRDefault="001365BE">
            <w:pPr>
              <w:jc w:val="left"/>
              <w:rPr>
                <w:rFonts w:eastAsia="Times New Roman"/>
              </w:rPr>
            </w:pPr>
            <w:proofErr w:type="spellStart"/>
            <w:r>
              <w:rPr>
                <w:rFonts w:eastAsia="Times New Roman"/>
                <w:color w:val="000000"/>
                <w:sz w:val="18"/>
                <w:szCs w:val="18"/>
              </w:rPr>
              <w:t>Emiratos</w:t>
            </w:r>
            <w:proofErr w:type="spellEnd"/>
            <w:r>
              <w:rPr>
                <w:rFonts w:eastAsia="Times New Roman"/>
                <w:color w:val="000000"/>
                <w:sz w:val="18"/>
                <w:szCs w:val="18"/>
              </w:rPr>
              <w:t xml:space="preserve"> </w:t>
            </w:r>
            <w:proofErr w:type="spellStart"/>
            <w:r>
              <w:rPr>
                <w:rFonts w:eastAsia="Times New Roman"/>
                <w:color w:val="000000"/>
                <w:sz w:val="18"/>
                <w:szCs w:val="18"/>
              </w:rPr>
              <w:t>Árabes</w:t>
            </w:r>
            <w:proofErr w:type="spellEnd"/>
            <w:r>
              <w:rPr>
                <w:rFonts w:eastAsia="Times New Roman"/>
                <w:color w:val="000000"/>
                <w:sz w:val="18"/>
                <w:szCs w:val="18"/>
              </w:rPr>
              <w:t xml:space="preserve"> Unidos</w:t>
            </w:r>
          </w:p>
        </w:tc>
        <w:tc>
          <w:tcPr>
            <w:tcW w:w="1170" w:type="dxa"/>
            <w:tcBorders>
              <w:top w:val="single" w:sz="4" w:space="0" w:color="auto"/>
              <w:left w:val="single" w:sz="4" w:space="0" w:color="auto"/>
              <w:bottom w:val="single" w:sz="4" w:space="0" w:color="auto"/>
              <w:right w:val="single" w:sz="4" w:space="0" w:color="auto"/>
            </w:tcBorders>
          </w:tcPr>
          <w:p w14:paraId="4C3FE69F" w14:textId="77777777" w:rsidR="001365BE" w:rsidRDefault="001365BE">
            <w:pPr>
              <w:jc w:val="right"/>
              <w:rPr>
                <w:rFonts w:eastAsia="Times New Roman"/>
                <w:color w:val="000000"/>
                <w:sz w:val="18"/>
                <w:szCs w:val="18"/>
              </w:rPr>
            </w:pPr>
            <w:r>
              <w:rPr>
                <w:rFonts w:eastAsia="Times New Roman"/>
                <w:color w:val="000000"/>
                <w:sz w:val="18"/>
                <w:szCs w:val="18"/>
              </w:rPr>
              <w:t xml:space="preserve"> </w:t>
            </w:r>
          </w:p>
        </w:tc>
        <w:tc>
          <w:tcPr>
            <w:tcW w:w="1080" w:type="dxa"/>
            <w:tcBorders>
              <w:top w:val="single" w:sz="4" w:space="0" w:color="auto"/>
              <w:left w:val="single" w:sz="4" w:space="0" w:color="auto"/>
              <w:bottom w:val="single" w:sz="4" w:space="0" w:color="auto"/>
              <w:right w:val="single" w:sz="4" w:space="0" w:color="auto"/>
            </w:tcBorders>
          </w:tcPr>
          <w:p w14:paraId="4C3FE6A0" w14:textId="77777777" w:rsidR="001365BE" w:rsidRDefault="001365BE">
            <w:pPr>
              <w:jc w:val="right"/>
              <w:rPr>
                <w:rFonts w:eastAsia="Times New Roman"/>
                <w:color w:val="000000"/>
                <w:sz w:val="18"/>
                <w:szCs w:val="18"/>
              </w:rPr>
            </w:pPr>
          </w:p>
        </w:tc>
        <w:tc>
          <w:tcPr>
            <w:tcW w:w="1080" w:type="dxa"/>
            <w:tcBorders>
              <w:top w:val="single" w:sz="4" w:space="0" w:color="auto"/>
              <w:left w:val="single" w:sz="4" w:space="0" w:color="auto"/>
              <w:bottom w:val="single" w:sz="4" w:space="0" w:color="auto"/>
              <w:right w:val="single" w:sz="4" w:space="0" w:color="auto"/>
            </w:tcBorders>
          </w:tcPr>
          <w:p w14:paraId="4C3FE6A1" w14:textId="77777777" w:rsidR="001365BE" w:rsidRDefault="001365BE">
            <w:pPr>
              <w:jc w:val="right"/>
              <w:rPr>
                <w:rFonts w:eastAsia="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14:paraId="4C3FE6A2" w14:textId="77777777" w:rsidR="001365BE" w:rsidRDefault="001365BE">
            <w:pPr>
              <w:jc w:val="right"/>
              <w:rPr>
                <w:rFonts w:eastAsia="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14:paraId="4C3FE6A3" w14:textId="77777777" w:rsidR="001365BE" w:rsidRDefault="001365BE">
            <w:pPr>
              <w:jc w:val="right"/>
              <w:rPr>
                <w:rFonts w:eastAsia="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14:paraId="4C3FE6A4" w14:textId="77777777" w:rsidR="001365BE" w:rsidRDefault="001365BE">
            <w:pPr>
              <w:jc w:val="right"/>
              <w:rPr>
                <w:rFonts w:eastAsia="Times New Roman"/>
                <w:color w:val="000000"/>
                <w:sz w:val="18"/>
                <w:szCs w:val="18"/>
              </w:rPr>
            </w:pPr>
            <w:r>
              <w:rPr>
                <w:rFonts w:eastAsia="Times New Roman"/>
                <w:color w:val="000000"/>
                <w:sz w:val="18"/>
                <w:szCs w:val="18"/>
              </w:rPr>
              <w:t>0,01477</w:t>
            </w:r>
          </w:p>
        </w:tc>
        <w:tc>
          <w:tcPr>
            <w:tcW w:w="1006" w:type="dxa"/>
            <w:tcBorders>
              <w:top w:val="single" w:sz="4" w:space="0" w:color="auto"/>
              <w:left w:val="single" w:sz="4" w:space="0" w:color="auto"/>
              <w:bottom w:val="single" w:sz="4" w:space="0" w:color="auto"/>
              <w:right w:val="single" w:sz="4" w:space="0" w:color="auto"/>
            </w:tcBorders>
          </w:tcPr>
          <w:p w14:paraId="4C3FE6A5" w14:textId="77777777" w:rsidR="001365BE" w:rsidRDefault="001365BE">
            <w:pPr>
              <w:jc w:val="right"/>
              <w:rPr>
                <w:rFonts w:eastAsia="Times New Roman"/>
                <w:color w:val="000000"/>
                <w:sz w:val="18"/>
                <w:szCs w:val="18"/>
              </w:rPr>
            </w:pPr>
          </w:p>
        </w:tc>
      </w:tr>
      <w:tr w:rsidR="001365BE" w14:paraId="4C3FE6AF"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6A7" w14:textId="77777777" w:rsidR="001365BE" w:rsidRDefault="001365BE">
            <w:pPr>
              <w:jc w:val="left"/>
              <w:rPr>
                <w:rFonts w:eastAsia="Times New Roman"/>
              </w:rPr>
            </w:pPr>
            <w:proofErr w:type="spellStart"/>
            <w:r>
              <w:rPr>
                <w:rFonts w:eastAsia="Times New Roman"/>
                <w:color w:val="000000"/>
                <w:sz w:val="18"/>
                <w:szCs w:val="18"/>
              </w:rPr>
              <w:t>Eslovaquia</w:t>
            </w:r>
            <w:proofErr w:type="spellEnd"/>
          </w:p>
        </w:tc>
        <w:tc>
          <w:tcPr>
            <w:tcW w:w="1170" w:type="dxa"/>
            <w:tcBorders>
              <w:top w:val="single" w:sz="4" w:space="0" w:color="auto"/>
              <w:left w:val="single" w:sz="4" w:space="0" w:color="auto"/>
              <w:bottom w:val="single" w:sz="4" w:space="0" w:color="auto"/>
              <w:right w:val="single" w:sz="4" w:space="0" w:color="auto"/>
            </w:tcBorders>
          </w:tcPr>
          <w:p w14:paraId="4C3FE6A8" w14:textId="77777777" w:rsidR="001365BE" w:rsidRDefault="001365BE">
            <w:pPr>
              <w:jc w:val="right"/>
              <w:rPr>
                <w:rFonts w:eastAsia="Times New Roman"/>
                <w:color w:val="000000"/>
                <w:sz w:val="18"/>
                <w:szCs w:val="18"/>
              </w:rPr>
            </w:pPr>
            <w:r>
              <w:rPr>
                <w:rFonts w:eastAsia="Times New Roman"/>
                <w:color w:val="000000"/>
                <w:sz w:val="18"/>
                <w:szCs w:val="18"/>
              </w:rPr>
              <w:t>0,09341</w:t>
            </w:r>
          </w:p>
        </w:tc>
        <w:tc>
          <w:tcPr>
            <w:tcW w:w="1080" w:type="dxa"/>
            <w:tcBorders>
              <w:top w:val="single" w:sz="4" w:space="0" w:color="auto"/>
              <w:left w:val="single" w:sz="4" w:space="0" w:color="auto"/>
              <w:bottom w:val="single" w:sz="4" w:space="0" w:color="auto"/>
              <w:right w:val="single" w:sz="4" w:space="0" w:color="auto"/>
            </w:tcBorders>
          </w:tcPr>
          <w:p w14:paraId="4C3FE6A9" w14:textId="77777777" w:rsidR="001365BE" w:rsidRDefault="001365BE">
            <w:pPr>
              <w:jc w:val="right"/>
              <w:rPr>
                <w:rFonts w:eastAsia="Times New Roman"/>
                <w:color w:val="000000"/>
                <w:sz w:val="18"/>
                <w:szCs w:val="18"/>
              </w:rPr>
            </w:pPr>
            <w:r>
              <w:rPr>
                <w:rFonts w:eastAsia="Times New Roman"/>
                <w:color w:val="000000"/>
                <w:sz w:val="18"/>
                <w:szCs w:val="18"/>
              </w:rPr>
              <w:t>0,04836</w:t>
            </w:r>
          </w:p>
        </w:tc>
        <w:tc>
          <w:tcPr>
            <w:tcW w:w="1080" w:type="dxa"/>
            <w:tcBorders>
              <w:top w:val="single" w:sz="4" w:space="0" w:color="auto"/>
              <w:left w:val="single" w:sz="4" w:space="0" w:color="auto"/>
              <w:bottom w:val="single" w:sz="4" w:space="0" w:color="auto"/>
              <w:right w:val="single" w:sz="4" w:space="0" w:color="auto"/>
            </w:tcBorders>
          </w:tcPr>
          <w:p w14:paraId="4C3FE6AA" w14:textId="77777777" w:rsidR="001365BE" w:rsidRDefault="001365BE">
            <w:pPr>
              <w:jc w:val="right"/>
              <w:rPr>
                <w:rFonts w:eastAsia="Times New Roman"/>
                <w:color w:val="000000"/>
                <w:sz w:val="18"/>
                <w:szCs w:val="18"/>
              </w:rPr>
            </w:pPr>
            <w:r>
              <w:rPr>
                <w:rFonts w:eastAsia="Times New Roman"/>
                <w:color w:val="000000"/>
                <w:sz w:val="18"/>
                <w:szCs w:val="18"/>
              </w:rPr>
              <w:t>0,03753</w:t>
            </w:r>
          </w:p>
        </w:tc>
        <w:tc>
          <w:tcPr>
            <w:tcW w:w="1080" w:type="dxa"/>
            <w:tcBorders>
              <w:top w:val="single" w:sz="4" w:space="0" w:color="auto"/>
              <w:left w:val="single" w:sz="4" w:space="0" w:color="auto"/>
              <w:bottom w:val="single" w:sz="4" w:space="0" w:color="auto"/>
              <w:right w:val="single" w:sz="4" w:space="0" w:color="auto"/>
            </w:tcBorders>
          </w:tcPr>
          <w:p w14:paraId="4C3FE6AB" w14:textId="77777777" w:rsidR="001365BE" w:rsidRDefault="001365BE">
            <w:pPr>
              <w:jc w:val="right"/>
              <w:rPr>
                <w:rFonts w:eastAsia="Times New Roman"/>
                <w:color w:val="000000"/>
                <w:sz w:val="18"/>
                <w:szCs w:val="18"/>
              </w:rPr>
            </w:pPr>
            <w:r>
              <w:rPr>
                <w:rFonts w:eastAsia="Times New Roman"/>
                <w:color w:val="000000"/>
                <w:sz w:val="18"/>
                <w:szCs w:val="18"/>
              </w:rPr>
              <w:t>0,04545</w:t>
            </w:r>
          </w:p>
        </w:tc>
        <w:tc>
          <w:tcPr>
            <w:tcW w:w="1080" w:type="dxa"/>
            <w:tcBorders>
              <w:top w:val="single" w:sz="4" w:space="0" w:color="auto"/>
              <w:left w:val="single" w:sz="4" w:space="0" w:color="auto"/>
              <w:bottom w:val="single" w:sz="4" w:space="0" w:color="auto"/>
              <w:right w:val="single" w:sz="4" w:space="0" w:color="auto"/>
            </w:tcBorders>
          </w:tcPr>
          <w:p w14:paraId="4C3FE6AC" w14:textId="77777777" w:rsidR="001365BE" w:rsidRDefault="001365BE">
            <w:pPr>
              <w:jc w:val="right"/>
              <w:rPr>
                <w:rFonts w:eastAsia="Times New Roman"/>
                <w:color w:val="000000"/>
                <w:sz w:val="18"/>
                <w:szCs w:val="18"/>
              </w:rPr>
            </w:pPr>
            <w:r>
              <w:rPr>
                <w:rFonts w:eastAsia="Times New Roman"/>
                <w:color w:val="000000"/>
                <w:sz w:val="18"/>
                <w:szCs w:val="18"/>
              </w:rPr>
              <w:t>0,05971</w:t>
            </w:r>
          </w:p>
        </w:tc>
        <w:tc>
          <w:tcPr>
            <w:tcW w:w="1080" w:type="dxa"/>
            <w:tcBorders>
              <w:top w:val="single" w:sz="4" w:space="0" w:color="auto"/>
              <w:left w:val="single" w:sz="4" w:space="0" w:color="auto"/>
              <w:bottom w:val="single" w:sz="4" w:space="0" w:color="auto"/>
              <w:right w:val="single" w:sz="4" w:space="0" w:color="auto"/>
            </w:tcBorders>
          </w:tcPr>
          <w:p w14:paraId="4C3FE6AD" w14:textId="77777777" w:rsidR="001365BE" w:rsidRDefault="001365BE">
            <w:pPr>
              <w:jc w:val="right"/>
              <w:rPr>
                <w:rFonts w:eastAsia="Times New Roman"/>
                <w:color w:val="000000"/>
                <w:sz w:val="18"/>
                <w:szCs w:val="18"/>
              </w:rPr>
            </w:pPr>
            <w:r>
              <w:rPr>
                <w:rFonts w:eastAsia="Times New Roman"/>
                <w:color w:val="000000"/>
                <w:sz w:val="18"/>
                <w:szCs w:val="18"/>
              </w:rPr>
              <w:t>0,06917</w:t>
            </w:r>
          </w:p>
        </w:tc>
        <w:tc>
          <w:tcPr>
            <w:tcW w:w="1006" w:type="dxa"/>
            <w:tcBorders>
              <w:top w:val="single" w:sz="4" w:space="0" w:color="auto"/>
              <w:left w:val="single" w:sz="4" w:space="0" w:color="auto"/>
              <w:bottom w:val="single" w:sz="4" w:space="0" w:color="auto"/>
              <w:right w:val="single" w:sz="4" w:space="0" w:color="auto"/>
            </w:tcBorders>
          </w:tcPr>
          <w:p w14:paraId="4C3FE6AE" w14:textId="77777777" w:rsidR="001365BE" w:rsidRDefault="001365BE">
            <w:pPr>
              <w:jc w:val="right"/>
              <w:rPr>
                <w:rFonts w:eastAsia="Times New Roman"/>
                <w:color w:val="000000"/>
                <w:sz w:val="18"/>
                <w:szCs w:val="18"/>
              </w:rPr>
            </w:pPr>
          </w:p>
        </w:tc>
      </w:tr>
      <w:tr w:rsidR="001365BE" w14:paraId="4C3FE6B8"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6B0" w14:textId="77777777" w:rsidR="001365BE" w:rsidRDefault="001365BE">
            <w:pPr>
              <w:jc w:val="left"/>
              <w:rPr>
                <w:rFonts w:eastAsia="Times New Roman"/>
              </w:rPr>
            </w:pPr>
            <w:proofErr w:type="spellStart"/>
            <w:r>
              <w:rPr>
                <w:rFonts w:eastAsia="Times New Roman"/>
                <w:sz w:val="18"/>
                <w:szCs w:val="18"/>
              </w:rPr>
              <w:t>Eslovenia</w:t>
            </w:r>
            <w:proofErr w:type="spellEnd"/>
          </w:p>
        </w:tc>
        <w:tc>
          <w:tcPr>
            <w:tcW w:w="1170" w:type="dxa"/>
            <w:tcBorders>
              <w:top w:val="single" w:sz="4" w:space="0" w:color="auto"/>
              <w:left w:val="single" w:sz="4" w:space="0" w:color="auto"/>
              <w:bottom w:val="single" w:sz="4" w:space="0" w:color="auto"/>
              <w:right w:val="single" w:sz="4" w:space="0" w:color="auto"/>
            </w:tcBorders>
          </w:tcPr>
          <w:p w14:paraId="4C3FE6B1" w14:textId="77777777" w:rsidR="001365BE" w:rsidRDefault="001365BE">
            <w:pPr>
              <w:jc w:val="right"/>
              <w:rPr>
                <w:rFonts w:eastAsia="Times New Roman"/>
                <w:color w:val="000000"/>
                <w:sz w:val="18"/>
                <w:szCs w:val="18"/>
              </w:rPr>
            </w:pPr>
            <w:r>
              <w:rPr>
                <w:rFonts w:eastAsia="Times New Roman"/>
                <w:color w:val="000000"/>
                <w:sz w:val="18"/>
                <w:szCs w:val="18"/>
              </w:rPr>
              <w:t>0,06155</w:t>
            </w:r>
          </w:p>
        </w:tc>
        <w:tc>
          <w:tcPr>
            <w:tcW w:w="1080" w:type="dxa"/>
            <w:tcBorders>
              <w:top w:val="single" w:sz="4" w:space="0" w:color="auto"/>
              <w:left w:val="single" w:sz="4" w:space="0" w:color="auto"/>
              <w:bottom w:val="single" w:sz="4" w:space="0" w:color="auto"/>
              <w:right w:val="single" w:sz="4" w:space="0" w:color="auto"/>
            </w:tcBorders>
          </w:tcPr>
          <w:p w14:paraId="4C3FE6B2" w14:textId="77777777" w:rsidR="001365BE" w:rsidRDefault="001365BE">
            <w:pPr>
              <w:jc w:val="right"/>
              <w:rPr>
                <w:rFonts w:eastAsia="Times New Roman"/>
                <w:color w:val="000000"/>
                <w:sz w:val="18"/>
                <w:szCs w:val="18"/>
              </w:rPr>
            </w:pPr>
            <w:r>
              <w:rPr>
                <w:rFonts w:eastAsia="Times New Roman"/>
                <w:color w:val="000000"/>
                <w:sz w:val="18"/>
                <w:szCs w:val="18"/>
              </w:rPr>
              <w:t>0,05996</w:t>
            </w:r>
          </w:p>
        </w:tc>
        <w:tc>
          <w:tcPr>
            <w:tcW w:w="1080" w:type="dxa"/>
            <w:tcBorders>
              <w:top w:val="single" w:sz="4" w:space="0" w:color="auto"/>
              <w:left w:val="single" w:sz="4" w:space="0" w:color="auto"/>
              <w:bottom w:val="single" w:sz="4" w:space="0" w:color="auto"/>
              <w:right w:val="single" w:sz="4" w:space="0" w:color="auto"/>
            </w:tcBorders>
          </w:tcPr>
          <w:p w14:paraId="4C3FE6B3" w14:textId="77777777" w:rsidR="001365BE" w:rsidRDefault="001365BE">
            <w:pPr>
              <w:jc w:val="right"/>
              <w:rPr>
                <w:rFonts w:eastAsia="Times New Roman"/>
                <w:color w:val="000000"/>
                <w:sz w:val="18"/>
                <w:szCs w:val="18"/>
              </w:rPr>
            </w:pPr>
            <w:r>
              <w:rPr>
                <w:rFonts w:eastAsia="Times New Roman"/>
                <w:color w:val="000000"/>
                <w:sz w:val="18"/>
                <w:szCs w:val="18"/>
              </w:rPr>
              <w:t>0,06439</w:t>
            </w:r>
          </w:p>
        </w:tc>
        <w:tc>
          <w:tcPr>
            <w:tcW w:w="1080" w:type="dxa"/>
            <w:tcBorders>
              <w:top w:val="single" w:sz="4" w:space="0" w:color="auto"/>
              <w:left w:val="single" w:sz="4" w:space="0" w:color="auto"/>
              <w:bottom w:val="single" w:sz="4" w:space="0" w:color="auto"/>
              <w:right w:val="single" w:sz="4" w:space="0" w:color="auto"/>
            </w:tcBorders>
          </w:tcPr>
          <w:p w14:paraId="4C3FE6B4" w14:textId="77777777" w:rsidR="001365BE" w:rsidRDefault="001365BE">
            <w:pPr>
              <w:jc w:val="right"/>
              <w:rPr>
                <w:rFonts w:eastAsia="Times New Roman"/>
                <w:color w:val="000000"/>
                <w:sz w:val="18"/>
                <w:szCs w:val="18"/>
              </w:rPr>
            </w:pPr>
            <w:r>
              <w:rPr>
                <w:rFonts w:eastAsia="Times New Roman"/>
                <w:color w:val="000000"/>
                <w:sz w:val="18"/>
                <w:szCs w:val="18"/>
              </w:rPr>
              <w:t>0,08197</w:t>
            </w:r>
          </w:p>
        </w:tc>
        <w:tc>
          <w:tcPr>
            <w:tcW w:w="1080" w:type="dxa"/>
            <w:tcBorders>
              <w:top w:val="single" w:sz="4" w:space="0" w:color="auto"/>
              <w:left w:val="single" w:sz="4" w:space="0" w:color="auto"/>
              <w:bottom w:val="single" w:sz="4" w:space="0" w:color="auto"/>
              <w:right w:val="single" w:sz="4" w:space="0" w:color="auto"/>
            </w:tcBorders>
          </w:tcPr>
          <w:p w14:paraId="4C3FE6B5" w14:textId="77777777" w:rsidR="001365BE" w:rsidRDefault="001365BE">
            <w:pPr>
              <w:jc w:val="right"/>
              <w:rPr>
                <w:rFonts w:eastAsia="Times New Roman"/>
                <w:color w:val="000000"/>
                <w:sz w:val="18"/>
                <w:szCs w:val="18"/>
              </w:rPr>
            </w:pPr>
            <w:r>
              <w:rPr>
                <w:rFonts w:eastAsia="Times New Roman"/>
                <w:color w:val="000000"/>
                <w:sz w:val="18"/>
                <w:szCs w:val="18"/>
              </w:rPr>
              <w:t>0,04380</w:t>
            </w:r>
          </w:p>
        </w:tc>
        <w:tc>
          <w:tcPr>
            <w:tcW w:w="1080" w:type="dxa"/>
            <w:tcBorders>
              <w:top w:val="single" w:sz="4" w:space="0" w:color="auto"/>
              <w:left w:val="single" w:sz="4" w:space="0" w:color="auto"/>
              <w:bottom w:val="single" w:sz="4" w:space="0" w:color="auto"/>
              <w:right w:val="single" w:sz="4" w:space="0" w:color="auto"/>
            </w:tcBorders>
          </w:tcPr>
          <w:p w14:paraId="4C3FE6B6" w14:textId="77777777" w:rsidR="001365BE" w:rsidRDefault="001365BE">
            <w:pPr>
              <w:jc w:val="right"/>
              <w:rPr>
                <w:rFonts w:eastAsia="Times New Roman"/>
                <w:color w:val="000000"/>
                <w:sz w:val="18"/>
                <w:szCs w:val="18"/>
              </w:rPr>
            </w:pPr>
            <w:r>
              <w:rPr>
                <w:rFonts w:eastAsia="Times New Roman"/>
                <w:color w:val="000000"/>
                <w:sz w:val="18"/>
                <w:szCs w:val="18"/>
              </w:rPr>
              <w:t>0,04955</w:t>
            </w:r>
          </w:p>
        </w:tc>
        <w:tc>
          <w:tcPr>
            <w:tcW w:w="1006" w:type="dxa"/>
            <w:tcBorders>
              <w:top w:val="single" w:sz="4" w:space="0" w:color="auto"/>
              <w:left w:val="single" w:sz="4" w:space="0" w:color="auto"/>
              <w:bottom w:val="single" w:sz="4" w:space="0" w:color="auto"/>
              <w:right w:val="single" w:sz="4" w:space="0" w:color="auto"/>
            </w:tcBorders>
          </w:tcPr>
          <w:p w14:paraId="4C3FE6B7" w14:textId="77777777" w:rsidR="001365BE" w:rsidRDefault="001365BE">
            <w:pPr>
              <w:jc w:val="right"/>
              <w:rPr>
                <w:rFonts w:eastAsia="Times New Roman"/>
                <w:color w:val="000000"/>
                <w:sz w:val="18"/>
                <w:szCs w:val="18"/>
              </w:rPr>
            </w:pPr>
            <w:r>
              <w:rPr>
                <w:rFonts w:eastAsia="Times New Roman"/>
                <w:color w:val="000000"/>
                <w:sz w:val="18"/>
                <w:szCs w:val="18"/>
              </w:rPr>
              <w:t> </w:t>
            </w:r>
          </w:p>
        </w:tc>
      </w:tr>
      <w:tr w:rsidR="001365BE" w14:paraId="4C3FE6C1"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6B9" w14:textId="77777777" w:rsidR="001365BE" w:rsidRDefault="001365BE">
            <w:pPr>
              <w:jc w:val="left"/>
              <w:rPr>
                <w:rFonts w:eastAsia="Times New Roman"/>
              </w:rPr>
            </w:pPr>
            <w:proofErr w:type="spellStart"/>
            <w:r>
              <w:rPr>
                <w:rFonts w:eastAsia="Times New Roman"/>
                <w:color w:val="000000"/>
                <w:sz w:val="18"/>
                <w:szCs w:val="18"/>
              </w:rPr>
              <w:t>España</w:t>
            </w:r>
            <w:proofErr w:type="spellEnd"/>
          </w:p>
        </w:tc>
        <w:tc>
          <w:tcPr>
            <w:tcW w:w="1170" w:type="dxa"/>
            <w:tcBorders>
              <w:top w:val="single" w:sz="4" w:space="0" w:color="auto"/>
              <w:left w:val="single" w:sz="4" w:space="0" w:color="auto"/>
              <w:bottom w:val="single" w:sz="4" w:space="0" w:color="auto"/>
              <w:right w:val="single" w:sz="4" w:space="0" w:color="auto"/>
            </w:tcBorders>
          </w:tcPr>
          <w:p w14:paraId="4C3FE6BA" w14:textId="77777777" w:rsidR="001365BE" w:rsidRDefault="001365BE">
            <w:pPr>
              <w:jc w:val="right"/>
              <w:rPr>
                <w:rFonts w:eastAsia="Times New Roman"/>
                <w:color w:val="000000"/>
                <w:sz w:val="18"/>
                <w:szCs w:val="18"/>
              </w:rPr>
            </w:pPr>
            <w:r>
              <w:rPr>
                <w:rFonts w:eastAsia="Times New Roman"/>
                <w:color w:val="000000"/>
                <w:sz w:val="18"/>
                <w:szCs w:val="18"/>
              </w:rPr>
              <w:t>0,08278</w:t>
            </w:r>
          </w:p>
        </w:tc>
        <w:tc>
          <w:tcPr>
            <w:tcW w:w="1080" w:type="dxa"/>
            <w:tcBorders>
              <w:top w:val="single" w:sz="4" w:space="0" w:color="auto"/>
              <w:left w:val="single" w:sz="4" w:space="0" w:color="auto"/>
              <w:bottom w:val="single" w:sz="4" w:space="0" w:color="auto"/>
              <w:right w:val="single" w:sz="4" w:space="0" w:color="auto"/>
            </w:tcBorders>
          </w:tcPr>
          <w:p w14:paraId="4C3FE6BB" w14:textId="77777777" w:rsidR="001365BE" w:rsidRDefault="001365BE">
            <w:pPr>
              <w:jc w:val="right"/>
              <w:rPr>
                <w:rFonts w:eastAsia="Times New Roman"/>
                <w:color w:val="000000"/>
                <w:sz w:val="18"/>
                <w:szCs w:val="18"/>
              </w:rPr>
            </w:pPr>
            <w:r>
              <w:rPr>
                <w:rFonts w:eastAsia="Times New Roman"/>
                <w:color w:val="000000"/>
                <w:sz w:val="18"/>
                <w:szCs w:val="18"/>
              </w:rPr>
              <w:t>0,07155</w:t>
            </w:r>
          </w:p>
        </w:tc>
        <w:tc>
          <w:tcPr>
            <w:tcW w:w="1080" w:type="dxa"/>
            <w:tcBorders>
              <w:top w:val="single" w:sz="4" w:space="0" w:color="auto"/>
              <w:left w:val="single" w:sz="4" w:space="0" w:color="auto"/>
              <w:bottom w:val="single" w:sz="4" w:space="0" w:color="auto"/>
              <w:right w:val="single" w:sz="4" w:space="0" w:color="auto"/>
            </w:tcBorders>
          </w:tcPr>
          <w:p w14:paraId="4C3FE6BC" w14:textId="77777777" w:rsidR="001365BE" w:rsidRDefault="001365BE">
            <w:pPr>
              <w:jc w:val="right"/>
              <w:rPr>
                <w:rFonts w:eastAsia="Times New Roman"/>
                <w:color w:val="000000"/>
                <w:sz w:val="18"/>
                <w:szCs w:val="18"/>
              </w:rPr>
            </w:pPr>
            <w:r>
              <w:rPr>
                <w:rFonts w:eastAsia="Times New Roman"/>
                <w:color w:val="000000"/>
                <w:sz w:val="18"/>
                <w:szCs w:val="18"/>
              </w:rPr>
              <w:t>0,06825</w:t>
            </w:r>
          </w:p>
        </w:tc>
        <w:tc>
          <w:tcPr>
            <w:tcW w:w="1080" w:type="dxa"/>
            <w:tcBorders>
              <w:top w:val="single" w:sz="4" w:space="0" w:color="auto"/>
              <w:left w:val="single" w:sz="4" w:space="0" w:color="auto"/>
              <w:bottom w:val="single" w:sz="4" w:space="0" w:color="auto"/>
              <w:right w:val="single" w:sz="4" w:space="0" w:color="auto"/>
            </w:tcBorders>
          </w:tcPr>
          <w:p w14:paraId="4C3FE6BD" w14:textId="77777777" w:rsidR="001365BE" w:rsidRDefault="001365BE">
            <w:pPr>
              <w:jc w:val="right"/>
              <w:rPr>
                <w:rFonts w:eastAsia="Times New Roman"/>
                <w:color w:val="000000"/>
                <w:sz w:val="18"/>
                <w:szCs w:val="18"/>
              </w:rPr>
            </w:pPr>
            <w:r>
              <w:rPr>
                <w:rFonts w:eastAsia="Times New Roman"/>
                <w:color w:val="000000"/>
                <w:sz w:val="18"/>
                <w:szCs w:val="18"/>
              </w:rPr>
              <w:t>0,06499</w:t>
            </w:r>
          </w:p>
        </w:tc>
        <w:tc>
          <w:tcPr>
            <w:tcW w:w="1080" w:type="dxa"/>
            <w:tcBorders>
              <w:top w:val="single" w:sz="4" w:space="0" w:color="auto"/>
              <w:left w:val="single" w:sz="4" w:space="0" w:color="auto"/>
              <w:bottom w:val="single" w:sz="4" w:space="0" w:color="auto"/>
              <w:right w:val="single" w:sz="4" w:space="0" w:color="auto"/>
            </w:tcBorders>
          </w:tcPr>
          <w:p w14:paraId="4C3FE6BE" w14:textId="77777777" w:rsidR="001365BE" w:rsidRDefault="001365BE">
            <w:pPr>
              <w:jc w:val="right"/>
              <w:rPr>
                <w:rFonts w:eastAsia="Times New Roman"/>
                <w:color w:val="000000"/>
                <w:sz w:val="18"/>
                <w:szCs w:val="18"/>
              </w:rPr>
            </w:pPr>
            <w:r>
              <w:rPr>
                <w:rFonts w:eastAsia="Times New Roman"/>
                <w:color w:val="000000"/>
                <w:sz w:val="18"/>
                <w:szCs w:val="18"/>
              </w:rPr>
              <w:t>0,05810</w:t>
            </w:r>
          </w:p>
        </w:tc>
        <w:tc>
          <w:tcPr>
            <w:tcW w:w="1080" w:type="dxa"/>
            <w:tcBorders>
              <w:top w:val="single" w:sz="4" w:space="0" w:color="auto"/>
              <w:left w:val="single" w:sz="4" w:space="0" w:color="auto"/>
              <w:bottom w:val="single" w:sz="4" w:space="0" w:color="auto"/>
              <w:right w:val="single" w:sz="4" w:space="0" w:color="auto"/>
            </w:tcBorders>
          </w:tcPr>
          <w:p w14:paraId="4C3FE6BF" w14:textId="77777777" w:rsidR="001365BE" w:rsidRDefault="001365BE">
            <w:pPr>
              <w:jc w:val="right"/>
              <w:rPr>
                <w:rFonts w:eastAsia="Times New Roman"/>
                <w:color w:val="000000"/>
                <w:sz w:val="18"/>
                <w:szCs w:val="18"/>
              </w:rPr>
            </w:pPr>
            <w:r>
              <w:rPr>
                <w:rFonts w:eastAsia="Times New Roman"/>
                <w:color w:val="000000"/>
                <w:sz w:val="18"/>
                <w:szCs w:val="18"/>
              </w:rPr>
              <w:t>0,06622</w:t>
            </w:r>
          </w:p>
        </w:tc>
        <w:tc>
          <w:tcPr>
            <w:tcW w:w="1006" w:type="dxa"/>
            <w:tcBorders>
              <w:top w:val="single" w:sz="4" w:space="0" w:color="auto"/>
              <w:left w:val="single" w:sz="4" w:space="0" w:color="auto"/>
              <w:bottom w:val="single" w:sz="4" w:space="0" w:color="auto"/>
              <w:right w:val="single" w:sz="4" w:space="0" w:color="auto"/>
            </w:tcBorders>
          </w:tcPr>
          <w:p w14:paraId="4C3FE6C0" w14:textId="77777777" w:rsidR="001365BE" w:rsidRDefault="001365BE">
            <w:pPr>
              <w:jc w:val="right"/>
              <w:rPr>
                <w:rFonts w:eastAsia="Times New Roman"/>
                <w:color w:val="000000"/>
                <w:sz w:val="18"/>
                <w:szCs w:val="18"/>
              </w:rPr>
            </w:pPr>
          </w:p>
        </w:tc>
      </w:tr>
      <w:tr w:rsidR="001365BE" w14:paraId="4C3FE6CA"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6C2" w14:textId="77777777" w:rsidR="001365BE" w:rsidRDefault="001365BE">
            <w:pPr>
              <w:jc w:val="left"/>
              <w:rPr>
                <w:rFonts w:eastAsia="Times New Roman"/>
              </w:rPr>
            </w:pPr>
            <w:r>
              <w:rPr>
                <w:rFonts w:eastAsia="Times New Roman"/>
                <w:color w:val="000000"/>
                <w:sz w:val="18"/>
                <w:szCs w:val="18"/>
              </w:rPr>
              <w:t>Estonia</w:t>
            </w:r>
          </w:p>
        </w:tc>
        <w:tc>
          <w:tcPr>
            <w:tcW w:w="1170" w:type="dxa"/>
            <w:tcBorders>
              <w:top w:val="single" w:sz="4" w:space="0" w:color="auto"/>
              <w:left w:val="single" w:sz="4" w:space="0" w:color="auto"/>
              <w:bottom w:val="single" w:sz="4" w:space="0" w:color="auto"/>
              <w:right w:val="single" w:sz="4" w:space="0" w:color="auto"/>
            </w:tcBorders>
          </w:tcPr>
          <w:p w14:paraId="4C3FE6C3" w14:textId="77777777" w:rsidR="001365BE" w:rsidRDefault="001365BE">
            <w:pPr>
              <w:jc w:val="right"/>
              <w:rPr>
                <w:rFonts w:eastAsia="Times New Roman"/>
                <w:color w:val="000000"/>
                <w:sz w:val="18"/>
                <w:szCs w:val="18"/>
              </w:rPr>
            </w:pPr>
            <w:r>
              <w:rPr>
                <w:rFonts w:eastAsia="Times New Roman"/>
                <w:color w:val="000000"/>
                <w:sz w:val="18"/>
                <w:szCs w:val="18"/>
              </w:rPr>
              <w:t>0,11875</w:t>
            </w:r>
          </w:p>
        </w:tc>
        <w:tc>
          <w:tcPr>
            <w:tcW w:w="1080" w:type="dxa"/>
            <w:tcBorders>
              <w:top w:val="single" w:sz="4" w:space="0" w:color="auto"/>
              <w:left w:val="single" w:sz="4" w:space="0" w:color="auto"/>
              <w:bottom w:val="single" w:sz="4" w:space="0" w:color="auto"/>
              <w:right w:val="single" w:sz="4" w:space="0" w:color="auto"/>
            </w:tcBorders>
          </w:tcPr>
          <w:p w14:paraId="4C3FE6C4" w14:textId="77777777" w:rsidR="001365BE" w:rsidRDefault="001365BE">
            <w:pPr>
              <w:jc w:val="right"/>
              <w:rPr>
                <w:rFonts w:eastAsia="Times New Roman"/>
                <w:color w:val="000000"/>
                <w:sz w:val="18"/>
                <w:szCs w:val="18"/>
              </w:rPr>
            </w:pPr>
            <w:r>
              <w:rPr>
                <w:rFonts w:eastAsia="Times New Roman"/>
                <w:color w:val="000000"/>
                <w:sz w:val="18"/>
                <w:szCs w:val="18"/>
              </w:rPr>
              <w:t>0,10668</w:t>
            </w:r>
          </w:p>
        </w:tc>
        <w:tc>
          <w:tcPr>
            <w:tcW w:w="1080" w:type="dxa"/>
            <w:tcBorders>
              <w:top w:val="single" w:sz="4" w:space="0" w:color="auto"/>
              <w:left w:val="single" w:sz="4" w:space="0" w:color="auto"/>
              <w:bottom w:val="single" w:sz="4" w:space="0" w:color="auto"/>
              <w:right w:val="single" w:sz="4" w:space="0" w:color="auto"/>
            </w:tcBorders>
          </w:tcPr>
          <w:p w14:paraId="4C3FE6C5" w14:textId="77777777" w:rsidR="001365BE" w:rsidRDefault="001365BE">
            <w:pPr>
              <w:jc w:val="right"/>
              <w:rPr>
                <w:rFonts w:eastAsia="Times New Roman"/>
                <w:color w:val="000000"/>
                <w:sz w:val="18"/>
                <w:szCs w:val="18"/>
              </w:rPr>
            </w:pPr>
            <w:r>
              <w:rPr>
                <w:rFonts w:eastAsia="Times New Roman"/>
                <w:color w:val="000000"/>
                <w:sz w:val="18"/>
                <w:szCs w:val="18"/>
              </w:rPr>
              <w:t>0,20014</w:t>
            </w:r>
          </w:p>
        </w:tc>
        <w:tc>
          <w:tcPr>
            <w:tcW w:w="1080" w:type="dxa"/>
            <w:tcBorders>
              <w:top w:val="single" w:sz="4" w:space="0" w:color="auto"/>
              <w:left w:val="single" w:sz="4" w:space="0" w:color="auto"/>
              <w:bottom w:val="single" w:sz="4" w:space="0" w:color="auto"/>
              <w:right w:val="single" w:sz="4" w:space="0" w:color="auto"/>
            </w:tcBorders>
          </w:tcPr>
          <w:p w14:paraId="4C3FE6C6" w14:textId="77777777" w:rsidR="001365BE" w:rsidRDefault="001365BE">
            <w:pPr>
              <w:jc w:val="right"/>
              <w:rPr>
                <w:rFonts w:eastAsia="Times New Roman"/>
                <w:color w:val="000000"/>
                <w:sz w:val="18"/>
                <w:szCs w:val="18"/>
              </w:rPr>
            </w:pPr>
            <w:r>
              <w:rPr>
                <w:rFonts w:eastAsia="Times New Roman"/>
                <w:color w:val="000000"/>
                <w:sz w:val="18"/>
                <w:szCs w:val="18"/>
              </w:rPr>
              <w:t>0,08870</w:t>
            </w:r>
          </w:p>
        </w:tc>
        <w:tc>
          <w:tcPr>
            <w:tcW w:w="1080" w:type="dxa"/>
            <w:tcBorders>
              <w:top w:val="single" w:sz="4" w:space="0" w:color="auto"/>
              <w:left w:val="single" w:sz="4" w:space="0" w:color="auto"/>
              <w:bottom w:val="single" w:sz="4" w:space="0" w:color="auto"/>
              <w:right w:val="single" w:sz="4" w:space="0" w:color="auto"/>
            </w:tcBorders>
          </w:tcPr>
          <w:p w14:paraId="4C3FE6C7" w14:textId="77777777" w:rsidR="001365BE" w:rsidRDefault="001365BE">
            <w:pPr>
              <w:jc w:val="right"/>
              <w:rPr>
                <w:rFonts w:eastAsia="Times New Roman"/>
                <w:color w:val="000000"/>
                <w:sz w:val="18"/>
                <w:szCs w:val="18"/>
              </w:rPr>
            </w:pPr>
            <w:r>
              <w:rPr>
                <w:rFonts w:eastAsia="Times New Roman"/>
                <w:color w:val="000000"/>
                <w:sz w:val="18"/>
                <w:szCs w:val="18"/>
              </w:rPr>
              <w:t>0,10601</w:t>
            </w:r>
          </w:p>
        </w:tc>
        <w:tc>
          <w:tcPr>
            <w:tcW w:w="1080" w:type="dxa"/>
            <w:tcBorders>
              <w:top w:val="single" w:sz="4" w:space="0" w:color="auto"/>
              <w:left w:val="single" w:sz="4" w:space="0" w:color="auto"/>
              <w:bottom w:val="single" w:sz="4" w:space="0" w:color="auto"/>
              <w:right w:val="single" w:sz="4" w:space="0" w:color="auto"/>
            </w:tcBorders>
          </w:tcPr>
          <w:p w14:paraId="4C3FE6C8" w14:textId="77777777" w:rsidR="001365BE" w:rsidRDefault="001365BE">
            <w:pPr>
              <w:jc w:val="right"/>
              <w:rPr>
                <w:rFonts w:eastAsia="Times New Roman"/>
                <w:color w:val="000000"/>
                <w:sz w:val="18"/>
                <w:szCs w:val="18"/>
              </w:rPr>
            </w:pPr>
            <w:r>
              <w:rPr>
                <w:rFonts w:eastAsia="Times New Roman"/>
                <w:color w:val="000000"/>
                <w:sz w:val="18"/>
                <w:szCs w:val="18"/>
              </w:rPr>
              <w:t>0,09056</w:t>
            </w:r>
          </w:p>
        </w:tc>
        <w:tc>
          <w:tcPr>
            <w:tcW w:w="1006" w:type="dxa"/>
            <w:tcBorders>
              <w:top w:val="single" w:sz="4" w:space="0" w:color="auto"/>
              <w:left w:val="single" w:sz="4" w:space="0" w:color="auto"/>
              <w:bottom w:val="single" w:sz="4" w:space="0" w:color="auto"/>
              <w:right w:val="single" w:sz="4" w:space="0" w:color="auto"/>
            </w:tcBorders>
          </w:tcPr>
          <w:p w14:paraId="4C3FE6C9" w14:textId="77777777" w:rsidR="001365BE" w:rsidRDefault="001365BE">
            <w:pPr>
              <w:jc w:val="right"/>
              <w:rPr>
                <w:rFonts w:eastAsia="Times New Roman"/>
                <w:color w:val="000000"/>
                <w:sz w:val="18"/>
                <w:szCs w:val="18"/>
              </w:rPr>
            </w:pPr>
          </w:p>
        </w:tc>
      </w:tr>
      <w:tr w:rsidR="001365BE" w14:paraId="4C3FE6D3"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6CB" w14:textId="77777777" w:rsidR="001365BE" w:rsidRDefault="001365BE">
            <w:pPr>
              <w:jc w:val="left"/>
              <w:rPr>
                <w:rFonts w:eastAsia="Times New Roman"/>
              </w:rPr>
            </w:pPr>
            <w:proofErr w:type="spellStart"/>
            <w:r>
              <w:rPr>
                <w:rFonts w:eastAsia="Times New Roman"/>
                <w:color w:val="000000"/>
                <w:sz w:val="18"/>
                <w:szCs w:val="18"/>
              </w:rPr>
              <w:t>Federación</w:t>
            </w:r>
            <w:proofErr w:type="spellEnd"/>
            <w:r>
              <w:rPr>
                <w:rFonts w:eastAsia="Times New Roman"/>
                <w:color w:val="000000"/>
                <w:sz w:val="18"/>
                <w:szCs w:val="18"/>
              </w:rPr>
              <w:t xml:space="preserve"> de </w:t>
            </w:r>
            <w:proofErr w:type="spellStart"/>
            <w:r>
              <w:rPr>
                <w:rFonts w:eastAsia="Times New Roman"/>
                <w:color w:val="000000"/>
                <w:sz w:val="18"/>
                <w:szCs w:val="18"/>
              </w:rPr>
              <w:t>Rusia</w:t>
            </w:r>
            <w:proofErr w:type="spellEnd"/>
          </w:p>
        </w:tc>
        <w:tc>
          <w:tcPr>
            <w:tcW w:w="1170" w:type="dxa"/>
            <w:tcBorders>
              <w:top w:val="single" w:sz="4" w:space="0" w:color="auto"/>
              <w:left w:val="single" w:sz="4" w:space="0" w:color="auto"/>
              <w:bottom w:val="single" w:sz="4" w:space="0" w:color="auto"/>
              <w:right w:val="single" w:sz="4" w:space="0" w:color="auto"/>
            </w:tcBorders>
          </w:tcPr>
          <w:p w14:paraId="4C3FE6CC" w14:textId="77777777" w:rsidR="001365BE" w:rsidRDefault="001365BE">
            <w:pPr>
              <w:jc w:val="right"/>
              <w:rPr>
                <w:rFonts w:eastAsia="Times New Roman"/>
                <w:color w:val="000000"/>
                <w:sz w:val="18"/>
                <w:szCs w:val="18"/>
              </w:rPr>
            </w:pPr>
            <w:r>
              <w:rPr>
                <w:rFonts w:eastAsia="Times New Roman"/>
                <w:color w:val="000000"/>
                <w:sz w:val="18"/>
                <w:szCs w:val="18"/>
              </w:rPr>
              <w:t>0,00871</w:t>
            </w:r>
          </w:p>
        </w:tc>
        <w:tc>
          <w:tcPr>
            <w:tcW w:w="1080" w:type="dxa"/>
            <w:tcBorders>
              <w:top w:val="single" w:sz="4" w:space="0" w:color="auto"/>
              <w:left w:val="single" w:sz="4" w:space="0" w:color="auto"/>
              <w:bottom w:val="single" w:sz="4" w:space="0" w:color="auto"/>
              <w:right w:val="single" w:sz="4" w:space="0" w:color="auto"/>
            </w:tcBorders>
          </w:tcPr>
          <w:p w14:paraId="4C3FE6CD" w14:textId="77777777" w:rsidR="001365BE" w:rsidRDefault="001365BE">
            <w:pPr>
              <w:jc w:val="right"/>
              <w:rPr>
                <w:rFonts w:eastAsia="Times New Roman"/>
                <w:color w:val="000000"/>
                <w:sz w:val="18"/>
                <w:szCs w:val="18"/>
              </w:rPr>
            </w:pPr>
            <w:r>
              <w:rPr>
                <w:rFonts w:eastAsia="Times New Roman"/>
                <w:color w:val="000000"/>
                <w:sz w:val="18"/>
                <w:szCs w:val="18"/>
              </w:rPr>
              <w:t>0,02765</w:t>
            </w:r>
          </w:p>
        </w:tc>
        <w:tc>
          <w:tcPr>
            <w:tcW w:w="1080" w:type="dxa"/>
            <w:tcBorders>
              <w:top w:val="single" w:sz="4" w:space="0" w:color="auto"/>
              <w:left w:val="single" w:sz="4" w:space="0" w:color="auto"/>
              <w:bottom w:val="single" w:sz="4" w:space="0" w:color="auto"/>
              <w:right w:val="single" w:sz="4" w:space="0" w:color="auto"/>
            </w:tcBorders>
          </w:tcPr>
          <w:p w14:paraId="4C3FE6CE" w14:textId="77777777" w:rsidR="001365BE" w:rsidRDefault="001365BE">
            <w:pPr>
              <w:jc w:val="right"/>
              <w:rPr>
                <w:rFonts w:eastAsia="Times New Roman"/>
                <w:color w:val="000000"/>
                <w:sz w:val="18"/>
                <w:szCs w:val="18"/>
              </w:rPr>
            </w:pPr>
            <w:r>
              <w:rPr>
                <w:rFonts w:eastAsia="Times New Roman"/>
                <w:color w:val="000000"/>
                <w:sz w:val="18"/>
                <w:szCs w:val="18"/>
              </w:rPr>
              <w:t>0,02306</w:t>
            </w:r>
          </w:p>
        </w:tc>
        <w:tc>
          <w:tcPr>
            <w:tcW w:w="1080" w:type="dxa"/>
            <w:tcBorders>
              <w:top w:val="single" w:sz="4" w:space="0" w:color="auto"/>
              <w:left w:val="single" w:sz="4" w:space="0" w:color="auto"/>
              <w:bottom w:val="single" w:sz="4" w:space="0" w:color="auto"/>
              <w:right w:val="single" w:sz="4" w:space="0" w:color="auto"/>
            </w:tcBorders>
          </w:tcPr>
          <w:p w14:paraId="4C3FE6CF" w14:textId="77777777" w:rsidR="001365BE" w:rsidRDefault="001365BE">
            <w:pPr>
              <w:jc w:val="right"/>
              <w:rPr>
                <w:rFonts w:eastAsia="Times New Roman"/>
                <w:color w:val="000000"/>
                <w:sz w:val="18"/>
                <w:szCs w:val="18"/>
              </w:rPr>
            </w:pPr>
            <w:r>
              <w:rPr>
                <w:rFonts w:eastAsia="Times New Roman"/>
                <w:color w:val="000000"/>
                <w:sz w:val="18"/>
                <w:szCs w:val="18"/>
              </w:rPr>
              <w:t>0,02282</w:t>
            </w:r>
          </w:p>
        </w:tc>
        <w:tc>
          <w:tcPr>
            <w:tcW w:w="1080" w:type="dxa"/>
            <w:tcBorders>
              <w:top w:val="single" w:sz="4" w:space="0" w:color="auto"/>
              <w:left w:val="single" w:sz="4" w:space="0" w:color="auto"/>
              <w:bottom w:val="single" w:sz="4" w:space="0" w:color="auto"/>
              <w:right w:val="single" w:sz="4" w:space="0" w:color="auto"/>
            </w:tcBorders>
          </w:tcPr>
          <w:p w14:paraId="4C3FE6D0" w14:textId="77777777" w:rsidR="001365BE" w:rsidRDefault="001365BE">
            <w:pPr>
              <w:jc w:val="right"/>
              <w:rPr>
                <w:rFonts w:eastAsia="Times New Roman"/>
                <w:color w:val="000000"/>
                <w:sz w:val="18"/>
                <w:szCs w:val="18"/>
              </w:rPr>
            </w:pPr>
            <w:r>
              <w:rPr>
                <w:rFonts w:eastAsia="Times New Roman"/>
                <w:color w:val="000000"/>
                <w:sz w:val="18"/>
                <w:szCs w:val="18"/>
              </w:rPr>
              <w:t>0,02352</w:t>
            </w:r>
          </w:p>
        </w:tc>
        <w:tc>
          <w:tcPr>
            <w:tcW w:w="1080" w:type="dxa"/>
            <w:tcBorders>
              <w:top w:val="single" w:sz="4" w:space="0" w:color="auto"/>
              <w:left w:val="single" w:sz="4" w:space="0" w:color="auto"/>
              <w:bottom w:val="single" w:sz="4" w:space="0" w:color="auto"/>
              <w:right w:val="single" w:sz="4" w:space="0" w:color="auto"/>
            </w:tcBorders>
          </w:tcPr>
          <w:p w14:paraId="4C3FE6D1" w14:textId="77777777" w:rsidR="001365BE" w:rsidRDefault="001365BE">
            <w:pPr>
              <w:jc w:val="right"/>
              <w:rPr>
                <w:rFonts w:eastAsia="Times New Roman"/>
                <w:color w:val="000000"/>
                <w:sz w:val="18"/>
                <w:szCs w:val="18"/>
              </w:rPr>
            </w:pPr>
            <w:r>
              <w:rPr>
                <w:rFonts w:eastAsia="Times New Roman"/>
                <w:color w:val="000000"/>
                <w:sz w:val="18"/>
                <w:szCs w:val="18"/>
              </w:rPr>
              <w:t>0,02576</w:t>
            </w:r>
          </w:p>
        </w:tc>
        <w:tc>
          <w:tcPr>
            <w:tcW w:w="1006" w:type="dxa"/>
            <w:tcBorders>
              <w:top w:val="single" w:sz="4" w:space="0" w:color="auto"/>
              <w:left w:val="single" w:sz="4" w:space="0" w:color="auto"/>
              <w:bottom w:val="single" w:sz="4" w:space="0" w:color="auto"/>
              <w:right w:val="single" w:sz="4" w:space="0" w:color="auto"/>
            </w:tcBorders>
          </w:tcPr>
          <w:p w14:paraId="4C3FE6D2" w14:textId="77777777" w:rsidR="001365BE" w:rsidRDefault="001365BE">
            <w:pPr>
              <w:jc w:val="right"/>
              <w:rPr>
                <w:rFonts w:eastAsia="Times New Roman"/>
                <w:color w:val="000000"/>
                <w:sz w:val="18"/>
                <w:szCs w:val="18"/>
              </w:rPr>
            </w:pPr>
          </w:p>
        </w:tc>
      </w:tr>
      <w:tr w:rsidR="001365BE" w14:paraId="4C3FE6DC"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6D4" w14:textId="77777777" w:rsidR="001365BE" w:rsidRDefault="001365BE">
            <w:pPr>
              <w:jc w:val="left"/>
              <w:rPr>
                <w:rFonts w:eastAsia="Times New Roman"/>
              </w:rPr>
            </w:pPr>
            <w:r>
              <w:rPr>
                <w:rFonts w:eastAsia="Times New Roman"/>
                <w:color w:val="000000"/>
                <w:sz w:val="18"/>
                <w:szCs w:val="18"/>
              </w:rPr>
              <w:t>Finlandia</w:t>
            </w:r>
          </w:p>
        </w:tc>
        <w:tc>
          <w:tcPr>
            <w:tcW w:w="1170" w:type="dxa"/>
            <w:tcBorders>
              <w:top w:val="single" w:sz="4" w:space="0" w:color="auto"/>
              <w:left w:val="single" w:sz="4" w:space="0" w:color="auto"/>
              <w:bottom w:val="single" w:sz="4" w:space="0" w:color="auto"/>
              <w:right w:val="single" w:sz="4" w:space="0" w:color="auto"/>
            </w:tcBorders>
          </w:tcPr>
          <w:p w14:paraId="4C3FE6D5" w14:textId="77777777" w:rsidR="001365BE" w:rsidRDefault="001365BE">
            <w:pPr>
              <w:jc w:val="right"/>
              <w:rPr>
                <w:rFonts w:eastAsia="Times New Roman"/>
                <w:color w:val="000000"/>
                <w:sz w:val="18"/>
                <w:szCs w:val="18"/>
              </w:rPr>
            </w:pPr>
            <w:r>
              <w:rPr>
                <w:rFonts w:eastAsia="Times New Roman"/>
                <w:color w:val="000000"/>
                <w:sz w:val="18"/>
                <w:szCs w:val="18"/>
              </w:rPr>
              <w:t>0,03832</w:t>
            </w:r>
          </w:p>
        </w:tc>
        <w:tc>
          <w:tcPr>
            <w:tcW w:w="1080" w:type="dxa"/>
            <w:tcBorders>
              <w:top w:val="single" w:sz="4" w:space="0" w:color="auto"/>
              <w:left w:val="single" w:sz="4" w:space="0" w:color="auto"/>
              <w:bottom w:val="single" w:sz="4" w:space="0" w:color="auto"/>
              <w:right w:val="single" w:sz="4" w:space="0" w:color="auto"/>
            </w:tcBorders>
          </w:tcPr>
          <w:p w14:paraId="4C3FE6D6" w14:textId="77777777" w:rsidR="001365BE" w:rsidRDefault="001365BE">
            <w:pPr>
              <w:jc w:val="right"/>
              <w:rPr>
                <w:rFonts w:eastAsia="Times New Roman"/>
                <w:color w:val="000000"/>
                <w:sz w:val="18"/>
                <w:szCs w:val="18"/>
              </w:rPr>
            </w:pPr>
            <w:r>
              <w:rPr>
                <w:rFonts w:eastAsia="Times New Roman"/>
                <w:color w:val="000000"/>
                <w:sz w:val="18"/>
                <w:szCs w:val="18"/>
              </w:rPr>
              <w:t>0,03218</w:t>
            </w:r>
          </w:p>
        </w:tc>
        <w:tc>
          <w:tcPr>
            <w:tcW w:w="1080" w:type="dxa"/>
            <w:tcBorders>
              <w:top w:val="single" w:sz="4" w:space="0" w:color="auto"/>
              <w:left w:val="single" w:sz="4" w:space="0" w:color="auto"/>
              <w:bottom w:val="single" w:sz="4" w:space="0" w:color="auto"/>
              <w:right w:val="single" w:sz="4" w:space="0" w:color="auto"/>
            </w:tcBorders>
          </w:tcPr>
          <w:p w14:paraId="4C3FE6D7" w14:textId="77777777" w:rsidR="001365BE" w:rsidRDefault="001365BE">
            <w:pPr>
              <w:jc w:val="right"/>
              <w:rPr>
                <w:rFonts w:eastAsia="Times New Roman"/>
                <w:color w:val="000000"/>
                <w:sz w:val="18"/>
                <w:szCs w:val="18"/>
              </w:rPr>
            </w:pPr>
            <w:r>
              <w:rPr>
                <w:rFonts w:eastAsia="Times New Roman"/>
                <w:color w:val="000000"/>
                <w:sz w:val="18"/>
                <w:szCs w:val="18"/>
              </w:rPr>
              <w:t>0,02961</w:t>
            </w:r>
          </w:p>
        </w:tc>
        <w:tc>
          <w:tcPr>
            <w:tcW w:w="1080" w:type="dxa"/>
            <w:tcBorders>
              <w:top w:val="single" w:sz="4" w:space="0" w:color="auto"/>
              <w:left w:val="single" w:sz="4" w:space="0" w:color="auto"/>
              <w:bottom w:val="single" w:sz="4" w:space="0" w:color="auto"/>
              <w:right w:val="single" w:sz="4" w:space="0" w:color="auto"/>
            </w:tcBorders>
          </w:tcPr>
          <w:p w14:paraId="4C3FE6D8" w14:textId="77777777" w:rsidR="001365BE" w:rsidRDefault="001365BE">
            <w:pPr>
              <w:jc w:val="right"/>
              <w:rPr>
                <w:rFonts w:eastAsia="Times New Roman"/>
                <w:color w:val="000000"/>
                <w:sz w:val="18"/>
                <w:szCs w:val="18"/>
              </w:rPr>
            </w:pPr>
            <w:r>
              <w:rPr>
                <w:rFonts w:eastAsia="Times New Roman"/>
                <w:color w:val="000000"/>
                <w:sz w:val="18"/>
                <w:szCs w:val="18"/>
              </w:rPr>
              <w:t>0,03170</w:t>
            </w:r>
          </w:p>
        </w:tc>
        <w:tc>
          <w:tcPr>
            <w:tcW w:w="1080" w:type="dxa"/>
            <w:tcBorders>
              <w:top w:val="single" w:sz="4" w:space="0" w:color="auto"/>
              <w:left w:val="single" w:sz="4" w:space="0" w:color="auto"/>
              <w:bottom w:val="single" w:sz="4" w:space="0" w:color="auto"/>
              <w:right w:val="single" w:sz="4" w:space="0" w:color="auto"/>
            </w:tcBorders>
          </w:tcPr>
          <w:p w14:paraId="4C3FE6D9" w14:textId="77777777" w:rsidR="001365BE" w:rsidRDefault="001365BE">
            <w:pPr>
              <w:jc w:val="right"/>
              <w:rPr>
                <w:rFonts w:eastAsia="Times New Roman"/>
                <w:color w:val="000000"/>
                <w:sz w:val="18"/>
                <w:szCs w:val="18"/>
              </w:rPr>
            </w:pPr>
            <w:r>
              <w:rPr>
                <w:rFonts w:eastAsia="Times New Roman"/>
                <w:color w:val="000000"/>
                <w:sz w:val="18"/>
                <w:szCs w:val="18"/>
              </w:rPr>
              <w:t>0,03332</w:t>
            </w:r>
          </w:p>
        </w:tc>
        <w:tc>
          <w:tcPr>
            <w:tcW w:w="1080" w:type="dxa"/>
            <w:tcBorders>
              <w:top w:val="single" w:sz="4" w:space="0" w:color="auto"/>
              <w:left w:val="single" w:sz="4" w:space="0" w:color="auto"/>
              <w:bottom w:val="single" w:sz="4" w:space="0" w:color="auto"/>
              <w:right w:val="single" w:sz="4" w:space="0" w:color="auto"/>
            </w:tcBorders>
          </w:tcPr>
          <w:p w14:paraId="4C3FE6DA" w14:textId="77777777" w:rsidR="001365BE" w:rsidRDefault="001365BE">
            <w:pPr>
              <w:jc w:val="right"/>
              <w:rPr>
                <w:rFonts w:eastAsia="Times New Roman"/>
                <w:color w:val="000000"/>
                <w:sz w:val="18"/>
                <w:szCs w:val="18"/>
              </w:rPr>
            </w:pPr>
            <w:r>
              <w:rPr>
                <w:rFonts w:eastAsia="Times New Roman"/>
                <w:color w:val="000000"/>
                <w:sz w:val="18"/>
                <w:szCs w:val="18"/>
              </w:rPr>
              <w:t>0,05843</w:t>
            </w:r>
          </w:p>
        </w:tc>
        <w:tc>
          <w:tcPr>
            <w:tcW w:w="1006" w:type="dxa"/>
            <w:tcBorders>
              <w:top w:val="single" w:sz="4" w:space="0" w:color="auto"/>
              <w:left w:val="single" w:sz="4" w:space="0" w:color="auto"/>
              <w:bottom w:val="single" w:sz="4" w:space="0" w:color="auto"/>
              <w:right w:val="single" w:sz="4" w:space="0" w:color="auto"/>
            </w:tcBorders>
          </w:tcPr>
          <w:p w14:paraId="4C3FE6DB" w14:textId="77777777" w:rsidR="001365BE" w:rsidRDefault="001365BE">
            <w:pPr>
              <w:jc w:val="right"/>
              <w:rPr>
                <w:rFonts w:eastAsia="Times New Roman"/>
              </w:rPr>
            </w:pPr>
            <w:r>
              <w:rPr>
                <w:rFonts w:eastAsia="Times New Roman"/>
                <w:color w:val="000000"/>
                <w:sz w:val="18"/>
                <w:szCs w:val="18"/>
              </w:rPr>
              <w:t> </w:t>
            </w:r>
          </w:p>
        </w:tc>
      </w:tr>
      <w:tr w:rsidR="001365BE" w14:paraId="4C3FE6E5"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6DD" w14:textId="77777777" w:rsidR="001365BE" w:rsidRDefault="001365BE">
            <w:pPr>
              <w:jc w:val="left"/>
              <w:rPr>
                <w:rFonts w:eastAsia="Times New Roman"/>
              </w:rPr>
            </w:pPr>
            <w:r>
              <w:rPr>
                <w:rFonts w:eastAsia="Times New Roman"/>
                <w:color w:val="000000"/>
                <w:sz w:val="18"/>
                <w:szCs w:val="18"/>
              </w:rPr>
              <w:t>Francia</w:t>
            </w:r>
          </w:p>
        </w:tc>
        <w:tc>
          <w:tcPr>
            <w:tcW w:w="1170" w:type="dxa"/>
            <w:tcBorders>
              <w:top w:val="single" w:sz="4" w:space="0" w:color="auto"/>
              <w:left w:val="single" w:sz="4" w:space="0" w:color="auto"/>
              <w:bottom w:val="single" w:sz="4" w:space="0" w:color="auto"/>
              <w:right w:val="single" w:sz="4" w:space="0" w:color="auto"/>
            </w:tcBorders>
          </w:tcPr>
          <w:p w14:paraId="4C3FE6DE" w14:textId="77777777" w:rsidR="001365BE" w:rsidRDefault="001365BE">
            <w:pPr>
              <w:jc w:val="right"/>
              <w:rPr>
                <w:rFonts w:eastAsia="Times New Roman"/>
                <w:color w:val="000000"/>
                <w:sz w:val="18"/>
                <w:szCs w:val="18"/>
              </w:rPr>
            </w:pPr>
            <w:r>
              <w:rPr>
                <w:rFonts w:eastAsia="Times New Roman"/>
                <w:color w:val="000000"/>
                <w:sz w:val="18"/>
                <w:szCs w:val="18"/>
              </w:rPr>
              <w:t>0,08579</w:t>
            </w:r>
          </w:p>
        </w:tc>
        <w:tc>
          <w:tcPr>
            <w:tcW w:w="1080" w:type="dxa"/>
            <w:tcBorders>
              <w:top w:val="single" w:sz="4" w:space="0" w:color="auto"/>
              <w:left w:val="single" w:sz="4" w:space="0" w:color="auto"/>
              <w:bottom w:val="single" w:sz="4" w:space="0" w:color="auto"/>
              <w:right w:val="single" w:sz="4" w:space="0" w:color="auto"/>
            </w:tcBorders>
          </w:tcPr>
          <w:p w14:paraId="4C3FE6DF" w14:textId="77777777" w:rsidR="001365BE" w:rsidRDefault="001365BE">
            <w:pPr>
              <w:jc w:val="right"/>
              <w:rPr>
                <w:rFonts w:eastAsia="Times New Roman"/>
                <w:color w:val="000000"/>
                <w:sz w:val="18"/>
                <w:szCs w:val="18"/>
              </w:rPr>
            </w:pPr>
            <w:r>
              <w:rPr>
                <w:rFonts w:eastAsia="Times New Roman"/>
                <w:color w:val="000000"/>
                <w:sz w:val="18"/>
                <w:szCs w:val="18"/>
              </w:rPr>
              <w:t>0,07663</w:t>
            </w:r>
          </w:p>
        </w:tc>
        <w:tc>
          <w:tcPr>
            <w:tcW w:w="1080" w:type="dxa"/>
            <w:tcBorders>
              <w:top w:val="single" w:sz="4" w:space="0" w:color="auto"/>
              <w:left w:val="single" w:sz="4" w:space="0" w:color="auto"/>
              <w:bottom w:val="single" w:sz="4" w:space="0" w:color="auto"/>
              <w:right w:val="single" w:sz="4" w:space="0" w:color="auto"/>
            </w:tcBorders>
          </w:tcPr>
          <w:p w14:paraId="4C3FE6E0" w14:textId="77777777" w:rsidR="001365BE" w:rsidRDefault="001365BE">
            <w:pPr>
              <w:jc w:val="right"/>
              <w:rPr>
                <w:rFonts w:eastAsia="Times New Roman"/>
                <w:color w:val="000000"/>
                <w:sz w:val="18"/>
                <w:szCs w:val="18"/>
              </w:rPr>
            </w:pPr>
            <w:r>
              <w:rPr>
                <w:rFonts w:eastAsia="Times New Roman"/>
                <w:color w:val="000000"/>
                <w:sz w:val="18"/>
                <w:szCs w:val="18"/>
              </w:rPr>
              <w:t>0,07483</w:t>
            </w:r>
          </w:p>
        </w:tc>
        <w:tc>
          <w:tcPr>
            <w:tcW w:w="1080" w:type="dxa"/>
            <w:tcBorders>
              <w:top w:val="single" w:sz="4" w:space="0" w:color="auto"/>
              <w:left w:val="single" w:sz="4" w:space="0" w:color="auto"/>
              <w:bottom w:val="single" w:sz="4" w:space="0" w:color="auto"/>
              <w:right w:val="single" w:sz="4" w:space="0" w:color="auto"/>
            </w:tcBorders>
          </w:tcPr>
          <w:p w14:paraId="4C3FE6E1" w14:textId="77777777" w:rsidR="001365BE" w:rsidRDefault="001365BE">
            <w:pPr>
              <w:jc w:val="right"/>
              <w:rPr>
                <w:rFonts w:eastAsia="Times New Roman"/>
                <w:color w:val="000000"/>
                <w:sz w:val="18"/>
                <w:szCs w:val="18"/>
              </w:rPr>
            </w:pPr>
            <w:r>
              <w:rPr>
                <w:rFonts w:eastAsia="Times New Roman"/>
                <w:color w:val="000000"/>
                <w:sz w:val="18"/>
                <w:szCs w:val="18"/>
              </w:rPr>
              <w:t>0,07925</w:t>
            </w:r>
          </w:p>
        </w:tc>
        <w:tc>
          <w:tcPr>
            <w:tcW w:w="1080" w:type="dxa"/>
            <w:tcBorders>
              <w:top w:val="single" w:sz="4" w:space="0" w:color="auto"/>
              <w:left w:val="single" w:sz="4" w:space="0" w:color="auto"/>
              <w:bottom w:val="single" w:sz="4" w:space="0" w:color="auto"/>
              <w:right w:val="single" w:sz="4" w:space="0" w:color="auto"/>
            </w:tcBorders>
          </w:tcPr>
          <w:p w14:paraId="4C3FE6E2" w14:textId="77777777" w:rsidR="001365BE" w:rsidRDefault="001365BE">
            <w:pPr>
              <w:jc w:val="right"/>
              <w:rPr>
                <w:rFonts w:eastAsia="Times New Roman"/>
                <w:color w:val="000000"/>
                <w:sz w:val="18"/>
                <w:szCs w:val="18"/>
              </w:rPr>
            </w:pPr>
            <w:r>
              <w:rPr>
                <w:rFonts w:eastAsia="Times New Roman"/>
                <w:color w:val="000000"/>
                <w:sz w:val="18"/>
                <w:szCs w:val="18"/>
              </w:rPr>
              <w:t>0,08045</w:t>
            </w:r>
          </w:p>
        </w:tc>
        <w:tc>
          <w:tcPr>
            <w:tcW w:w="1080" w:type="dxa"/>
            <w:tcBorders>
              <w:top w:val="single" w:sz="4" w:space="0" w:color="auto"/>
              <w:left w:val="single" w:sz="4" w:space="0" w:color="auto"/>
              <w:bottom w:val="single" w:sz="4" w:space="0" w:color="auto"/>
              <w:right w:val="single" w:sz="4" w:space="0" w:color="auto"/>
            </w:tcBorders>
          </w:tcPr>
          <w:p w14:paraId="4C3FE6E3" w14:textId="77777777" w:rsidR="001365BE" w:rsidRDefault="001365BE">
            <w:pPr>
              <w:jc w:val="right"/>
              <w:rPr>
                <w:rFonts w:eastAsia="Times New Roman"/>
                <w:color w:val="000000"/>
                <w:sz w:val="18"/>
                <w:szCs w:val="18"/>
              </w:rPr>
            </w:pPr>
            <w:r>
              <w:rPr>
                <w:rFonts w:eastAsia="Times New Roman"/>
                <w:color w:val="000000"/>
                <w:sz w:val="18"/>
                <w:szCs w:val="18"/>
              </w:rPr>
              <w:t>0,08607</w:t>
            </w:r>
          </w:p>
        </w:tc>
        <w:tc>
          <w:tcPr>
            <w:tcW w:w="1006" w:type="dxa"/>
            <w:tcBorders>
              <w:top w:val="single" w:sz="4" w:space="0" w:color="auto"/>
              <w:left w:val="single" w:sz="4" w:space="0" w:color="auto"/>
              <w:bottom w:val="single" w:sz="4" w:space="0" w:color="auto"/>
              <w:right w:val="single" w:sz="4" w:space="0" w:color="auto"/>
            </w:tcBorders>
          </w:tcPr>
          <w:p w14:paraId="4C3FE6E4" w14:textId="77777777" w:rsidR="001365BE" w:rsidRDefault="001365BE">
            <w:pPr>
              <w:jc w:val="right"/>
              <w:rPr>
                <w:rFonts w:eastAsia="Times New Roman"/>
                <w:color w:val="000000"/>
                <w:sz w:val="18"/>
                <w:szCs w:val="18"/>
              </w:rPr>
            </w:pPr>
          </w:p>
        </w:tc>
      </w:tr>
      <w:tr w:rsidR="001365BE" w14:paraId="4C3FE6EE"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6E6" w14:textId="77777777" w:rsidR="001365BE" w:rsidRDefault="001365BE">
            <w:pPr>
              <w:jc w:val="left"/>
              <w:rPr>
                <w:rFonts w:eastAsia="Times New Roman"/>
              </w:rPr>
            </w:pPr>
            <w:r>
              <w:rPr>
                <w:rFonts w:eastAsia="Times New Roman"/>
                <w:color w:val="000000"/>
                <w:sz w:val="18"/>
                <w:szCs w:val="18"/>
              </w:rPr>
              <w:t>Georgia</w:t>
            </w:r>
          </w:p>
        </w:tc>
        <w:tc>
          <w:tcPr>
            <w:tcW w:w="1170" w:type="dxa"/>
            <w:tcBorders>
              <w:top w:val="single" w:sz="4" w:space="0" w:color="auto"/>
              <w:left w:val="single" w:sz="4" w:space="0" w:color="auto"/>
              <w:bottom w:val="single" w:sz="4" w:space="0" w:color="auto"/>
              <w:right w:val="single" w:sz="4" w:space="0" w:color="auto"/>
            </w:tcBorders>
          </w:tcPr>
          <w:p w14:paraId="4C3FE6E7" w14:textId="77777777" w:rsidR="001365BE" w:rsidRDefault="001365BE">
            <w:pPr>
              <w:jc w:val="right"/>
              <w:rPr>
                <w:rFonts w:eastAsia="Times New Roman"/>
                <w:color w:val="000000"/>
                <w:sz w:val="18"/>
                <w:szCs w:val="18"/>
              </w:rPr>
            </w:pPr>
            <w:r>
              <w:rPr>
                <w:rFonts w:eastAsia="Times New Roman"/>
                <w:color w:val="000000"/>
                <w:sz w:val="18"/>
                <w:szCs w:val="18"/>
              </w:rPr>
              <w:t>0,16031</w:t>
            </w:r>
          </w:p>
        </w:tc>
        <w:tc>
          <w:tcPr>
            <w:tcW w:w="1080" w:type="dxa"/>
            <w:tcBorders>
              <w:top w:val="single" w:sz="4" w:space="0" w:color="auto"/>
              <w:left w:val="single" w:sz="4" w:space="0" w:color="auto"/>
              <w:bottom w:val="single" w:sz="4" w:space="0" w:color="auto"/>
              <w:right w:val="single" w:sz="4" w:space="0" w:color="auto"/>
            </w:tcBorders>
          </w:tcPr>
          <w:p w14:paraId="4C3FE6E8" w14:textId="77777777" w:rsidR="001365BE" w:rsidRDefault="001365BE">
            <w:pPr>
              <w:jc w:val="right"/>
              <w:rPr>
                <w:rFonts w:eastAsia="Times New Roman"/>
                <w:color w:val="000000"/>
                <w:sz w:val="18"/>
                <w:szCs w:val="18"/>
              </w:rPr>
            </w:pPr>
            <w:r>
              <w:rPr>
                <w:rFonts w:eastAsia="Times New Roman"/>
                <w:color w:val="000000"/>
                <w:sz w:val="18"/>
                <w:szCs w:val="18"/>
              </w:rPr>
              <w:t>0,17245</w:t>
            </w:r>
          </w:p>
        </w:tc>
        <w:tc>
          <w:tcPr>
            <w:tcW w:w="1080" w:type="dxa"/>
            <w:tcBorders>
              <w:top w:val="single" w:sz="4" w:space="0" w:color="auto"/>
              <w:left w:val="single" w:sz="4" w:space="0" w:color="auto"/>
              <w:bottom w:val="single" w:sz="4" w:space="0" w:color="auto"/>
              <w:right w:val="single" w:sz="4" w:space="0" w:color="auto"/>
            </w:tcBorders>
          </w:tcPr>
          <w:p w14:paraId="4C3FE6E9" w14:textId="77777777" w:rsidR="001365BE" w:rsidRDefault="001365BE">
            <w:pPr>
              <w:jc w:val="right"/>
              <w:rPr>
                <w:rFonts w:eastAsia="Times New Roman"/>
                <w:color w:val="000000"/>
                <w:sz w:val="18"/>
                <w:szCs w:val="18"/>
              </w:rPr>
            </w:pPr>
            <w:r>
              <w:rPr>
                <w:rFonts w:eastAsia="Times New Roman"/>
                <w:color w:val="000000"/>
                <w:sz w:val="18"/>
                <w:szCs w:val="18"/>
              </w:rPr>
              <w:t>0,15529</w:t>
            </w:r>
          </w:p>
        </w:tc>
        <w:tc>
          <w:tcPr>
            <w:tcW w:w="1080" w:type="dxa"/>
            <w:tcBorders>
              <w:top w:val="single" w:sz="4" w:space="0" w:color="auto"/>
              <w:left w:val="single" w:sz="4" w:space="0" w:color="auto"/>
              <w:bottom w:val="single" w:sz="4" w:space="0" w:color="auto"/>
              <w:right w:val="single" w:sz="4" w:space="0" w:color="auto"/>
            </w:tcBorders>
          </w:tcPr>
          <w:p w14:paraId="4C3FE6EA" w14:textId="77777777" w:rsidR="001365BE" w:rsidRDefault="001365BE">
            <w:pPr>
              <w:jc w:val="right"/>
              <w:rPr>
                <w:rFonts w:eastAsia="Times New Roman"/>
                <w:color w:val="000000"/>
                <w:sz w:val="18"/>
                <w:szCs w:val="18"/>
              </w:rPr>
            </w:pPr>
            <w:r>
              <w:rPr>
                <w:rFonts w:eastAsia="Times New Roman"/>
                <w:color w:val="000000"/>
                <w:sz w:val="18"/>
                <w:szCs w:val="18"/>
              </w:rPr>
              <w:t>0,12242</w:t>
            </w:r>
          </w:p>
        </w:tc>
        <w:tc>
          <w:tcPr>
            <w:tcW w:w="1080" w:type="dxa"/>
            <w:tcBorders>
              <w:top w:val="single" w:sz="4" w:space="0" w:color="auto"/>
              <w:left w:val="single" w:sz="4" w:space="0" w:color="auto"/>
              <w:bottom w:val="single" w:sz="4" w:space="0" w:color="auto"/>
              <w:right w:val="single" w:sz="4" w:space="0" w:color="auto"/>
            </w:tcBorders>
          </w:tcPr>
          <w:p w14:paraId="4C3FE6EB" w14:textId="77777777" w:rsidR="001365BE" w:rsidRDefault="001365BE">
            <w:pPr>
              <w:jc w:val="right"/>
              <w:rPr>
                <w:rFonts w:eastAsia="Times New Roman"/>
                <w:color w:val="000000"/>
                <w:sz w:val="18"/>
                <w:szCs w:val="18"/>
              </w:rPr>
            </w:pPr>
            <w:r>
              <w:rPr>
                <w:rFonts w:eastAsia="Times New Roman"/>
                <w:color w:val="000000"/>
                <w:sz w:val="18"/>
                <w:szCs w:val="18"/>
              </w:rPr>
              <w:t>0,17156</w:t>
            </w:r>
          </w:p>
        </w:tc>
        <w:tc>
          <w:tcPr>
            <w:tcW w:w="1080" w:type="dxa"/>
            <w:tcBorders>
              <w:top w:val="single" w:sz="4" w:space="0" w:color="auto"/>
              <w:left w:val="single" w:sz="4" w:space="0" w:color="auto"/>
              <w:bottom w:val="single" w:sz="4" w:space="0" w:color="auto"/>
              <w:right w:val="single" w:sz="4" w:space="0" w:color="auto"/>
            </w:tcBorders>
          </w:tcPr>
          <w:p w14:paraId="4C3FE6EC" w14:textId="77777777" w:rsidR="001365BE" w:rsidRDefault="001365BE">
            <w:pPr>
              <w:jc w:val="right"/>
              <w:rPr>
                <w:rFonts w:eastAsia="Times New Roman"/>
                <w:color w:val="000000"/>
                <w:sz w:val="18"/>
                <w:szCs w:val="18"/>
              </w:rPr>
            </w:pPr>
            <w:r>
              <w:rPr>
                <w:rFonts w:eastAsia="Times New Roman"/>
                <w:color w:val="000000"/>
                <w:sz w:val="18"/>
                <w:szCs w:val="18"/>
              </w:rPr>
              <w:t>0,21089</w:t>
            </w:r>
          </w:p>
        </w:tc>
        <w:tc>
          <w:tcPr>
            <w:tcW w:w="1006" w:type="dxa"/>
            <w:tcBorders>
              <w:top w:val="single" w:sz="4" w:space="0" w:color="auto"/>
              <w:left w:val="single" w:sz="4" w:space="0" w:color="auto"/>
              <w:bottom w:val="single" w:sz="4" w:space="0" w:color="auto"/>
              <w:right w:val="single" w:sz="4" w:space="0" w:color="auto"/>
            </w:tcBorders>
          </w:tcPr>
          <w:p w14:paraId="4C3FE6ED" w14:textId="77777777" w:rsidR="001365BE" w:rsidRDefault="001365BE">
            <w:pPr>
              <w:jc w:val="right"/>
              <w:rPr>
                <w:rFonts w:eastAsia="Times New Roman"/>
                <w:color w:val="000000"/>
                <w:sz w:val="18"/>
                <w:szCs w:val="18"/>
              </w:rPr>
            </w:pPr>
            <w:r>
              <w:rPr>
                <w:rFonts w:eastAsia="Times New Roman"/>
                <w:color w:val="000000"/>
                <w:sz w:val="18"/>
                <w:szCs w:val="18"/>
              </w:rPr>
              <w:t>0,24854</w:t>
            </w:r>
          </w:p>
        </w:tc>
      </w:tr>
      <w:tr w:rsidR="001365BE" w14:paraId="4C3FE6F7"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6EF" w14:textId="77777777" w:rsidR="001365BE" w:rsidRDefault="001365BE">
            <w:pPr>
              <w:jc w:val="left"/>
              <w:rPr>
                <w:rFonts w:eastAsia="Times New Roman"/>
              </w:rPr>
            </w:pPr>
            <w:r>
              <w:rPr>
                <w:rFonts w:eastAsia="Times New Roman"/>
                <w:color w:val="000000"/>
                <w:sz w:val="18"/>
                <w:szCs w:val="18"/>
              </w:rPr>
              <w:t>Grecia</w:t>
            </w:r>
          </w:p>
        </w:tc>
        <w:tc>
          <w:tcPr>
            <w:tcW w:w="1170" w:type="dxa"/>
            <w:tcBorders>
              <w:top w:val="single" w:sz="4" w:space="0" w:color="auto"/>
              <w:left w:val="single" w:sz="4" w:space="0" w:color="auto"/>
              <w:bottom w:val="single" w:sz="4" w:space="0" w:color="auto"/>
              <w:right w:val="single" w:sz="4" w:space="0" w:color="auto"/>
            </w:tcBorders>
          </w:tcPr>
          <w:p w14:paraId="4C3FE6F0" w14:textId="77777777" w:rsidR="001365BE" w:rsidRDefault="001365BE">
            <w:pPr>
              <w:jc w:val="right"/>
              <w:rPr>
                <w:rFonts w:eastAsia="Times New Roman"/>
                <w:color w:val="000000"/>
                <w:sz w:val="18"/>
                <w:szCs w:val="18"/>
              </w:rPr>
            </w:pPr>
            <w:r>
              <w:rPr>
                <w:rFonts w:eastAsia="Times New Roman"/>
                <w:color w:val="000000"/>
                <w:sz w:val="18"/>
                <w:szCs w:val="18"/>
              </w:rPr>
              <w:t>0,00227</w:t>
            </w:r>
          </w:p>
        </w:tc>
        <w:tc>
          <w:tcPr>
            <w:tcW w:w="1080" w:type="dxa"/>
            <w:tcBorders>
              <w:top w:val="single" w:sz="4" w:space="0" w:color="auto"/>
              <w:left w:val="single" w:sz="4" w:space="0" w:color="auto"/>
              <w:bottom w:val="single" w:sz="4" w:space="0" w:color="auto"/>
              <w:right w:val="single" w:sz="4" w:space="0" w:color="auto"/>
            </w:tcBorders>
          </w:tcPr>
          <w:p w14:paraId="4C3FE6F1" w14:textId="77777777" w:rsidR="001365BE" w:rsidRDefault="001365BE">
            <w:pPr>
              <w:jc w:val="right"/>
              <w:rPr>
                <w:rFonts w:eastAsia="Times New Roman"/>
                <w:color w:val="000000"/>
                <w:sz w:val="18"/>
                <w:szCs w:val="18"/>
              </w:rPr>
            </w:pPr>
            <w:r>
              <w:rPr>
                <w:rFonts w:eastAsia="Times New Roman"/>
                <w:color w:val="000000"/>
                <w:sz w:val="18"/>
                <w:szCs w:val="18"/>
              </w:rPr>
              <w:t>0,00230</w:t>
            </w:r>
          </w:p>
        </w:tc>
        <w:tc>
          <w:tcPr>
            <w:tcW w:w="1080" w:type="dxa"/>
            <w:tcBorders>
              <w:top w:val="single" w:sz="4" w:space="0" w:color="auto"/>
              <w:left w:val="single" w:sz="4" w:space="0" w:color="auto"/>
              <w:bottom w:val="single" w:sz="4" w:space="0" w:color="auto"/>
              <w:right w:val="single" w:sz="4" w:space="0" w:color="auto"/>
            </w:tcBorders>
          </w:tcPr>
          <w:p w14:paraId="4C3FE6F2" w14:textId="77777777" w:rsidR="001365BE" w:rsidRDefault="001365BE">
            <w:pPr>
              <w:jc w:val="right"/>
              <w:rPr>
                <w:rFonts w:eastAsia="Times New Roman"/>
                <w:color w:val="000000"/>
                <w:sz w:val="18"/>
                <w:szCs w:val="18"/>
              </w:rPr>
            </w:pPr>
            <w:r>
              <w:rPr>
                <w:rFonts w:eastAsia="Times New Roman"/>
                <w:color w:val="000000"/>
                <w:sz w:val="18"/>
                <w:szCs w:val="18"/>
              </w:rPr>
              <w:t>0,00226</w:t>
            </w:r>
          </w:p>
        </w:tc>
        <w:tc>
          <w:tcPr>
            <w:tcW w:w="1080" w:type="dxa"/>
            <w:tcBorders>
              <w:top w:val="single" w:sz="4" w:space="0" w:color="auto"/>
              <w:left w:val="single" w:sz="4" w:space="0" w:color="auto"/>
              <w:bottom w:val="single" w:sz="4" w:space="0" w:color="auto"/>
              <w:right w:val="single" w:sz="4" w:space="0" w:color="auto"/>
            </w:tcBorders>
          </w:tcPr>
          <w:p w14:paraId="4C3FE6F3" w14:textId="77777777" w:rsidR="001365BE" w:rsidRDefault="001365BE">
            <w:pPr>
              <w:jc w:val="right"/>
              <w:rPr>
                <w:rFonts w:eastAsia="Times New Roman"/>
                <w:color w:val="000000"/>
                <w:sz w:val="18"/>
                <w:szCs w:val="18"/>
              </w:rPr>
            </w:pPr>
            <w:r>
              <w:rPr>
                <w:rFonts w:eastAsia="Times New Roman"/>
                <w:color w:val="000000"/>
                <w:sz w:val="18"/>
                <w:szCs w:val="18"/>
              </w:rPr>
              <w:t>0,00223</w:t>
            </w:r>
          </w:p>
        </w:tc>
        <w:tc>
          <w:tcPr>
            <w:tcW w:w="1080" w:type="dxa"/>
            <w:tcBorders>
              <w:top w:val="single" w:sz="4" w:space="0" w:color="auto"/>
              <w:left w:val="single" w:sz="4" w:space="0" w:color="auto"/>
              <w:bottom w:val="single" w:sz="4" w:space="0" w:color="auto"/>
              <w:right w:val="single" w:sz="4" w:space="0" w:color="auto"/>
            </w:tcBorders>
          </w:tcPr>
          <w:p w14:paraId="4C3FE6F4" w14:textId="77777777" w:rsidR="001365BE" w:rsidRDefault="001365BE">
            <w:pPr>
              <w:jc w:val="right"/>
              <w:rPr>
                <w:rFonts w:eastAsia="Times New Roman"/>
                <w:color w:val="000000"/>
                <w:sz w:val="18"/>
                <w:szCs w:val="18"/>
              </w:rPr>
            </w:pPr>
            <w:r>
              <w:rPr>
                <w:rFonts w:eastAsia="Times New Roman"/>
                <w:color w:val="000000"/>
                <w:sz w:val="18"/>
                <w:szCs w:val="18"/>
              </w:rPr>
              <w:t>0,00218</w:t>
            </w:r>
          </w:p>
        </w:tc>
        <w:tc>
          <w:tcPr>
            <w:tcW w:w="1080" w:type="dxa"/>
            <w:tcBorders>
              <w:top w:val="single" w:sz="4" w:space="0" w:color="auto"/>
              <w:left w:val="single" w:sz="4" w:space="0" w:color="auto"/>
              <w:bottom w:val="single" w:sz="4" w:space="0" w:color="auto"/>
              <w:right w:val="single" w:sz="4" w:space="0" w:color="auto"/>
            </w:tcBorders>
          </w:tcPr>
          <w:p w14:paraId="4C3FE6F5" w14:textId="77777777" w:rsidR="001365BE" w:rsidRDefault="001365BE">
            <w:pPr>
              <w:jc w:val="right"/>
              <w:rPr>
                <w:rFonts w:eastAsia="Times New Roman"/>
                <w:color w:val="000000"/>
                <w:sz w:val="18"/>
                <w:szCs w:val="18"/>
              </w:rPr>
            </w:pPr>
            <w:r>
              <w:rPr>
                <w:rFonts w:eastAsia="Times New Roman"/>
                <w:color w:val="000000"/>
                <w:sz w:val="18"/>
                <w:szCs w:val="18"/>
              </w:rPr>
              <w:t>0,00181</w:t>
            </w:r>
          </w:p>
        </w:tc>
        <w:tc>
          <w:tcPr>
            <w:tcW w:w="1006" w:type="dxa"/>
            <w:tcBorders>
              <w:top w:val="single" w:sz="4" w:space="0" w:color="auto"/>
              <w:left w:val="single" w:sz="4" w:space="0" w:color="auto"/>
              <w:bottom w:val="single" w:sz="4" w:space="0" w:color="auto"/>
              <w:right w:val="single" w:sz="4" w:space="0" w:color="auto"/>
            </w:tcBorders>
          </w:tcPr>
          <w:p w14:paraId="4C3FE6F6" w14:textId="77777777" w:rsidR="001365BE" w:rsidRDefault="001365BE">
            <w:pPr>
              <w:jc w:val="right"/>
              <w:rPr>
                <w:rFonts w:eastAsia="Times New Roman"/>
              </w:rPr>
            </w:pPr>
            <w:r>
              <w:rPr>
                <w:rFonts w:eastAsia="Times New Roman"/>
                <w:color w:val="000000"/>
                <w:sz w:val="18"/>
                <w:szCs w:val="18"/>
              </w:rPr>
              <w:t> </w:t>
            </w:r>
          </w:p>
        </w:tc>
      </w:tr>
      <w:tr w:rsidR="001365BE" w14:paraId="4C3FE700"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6F8" w14:textId="77777777" w:rsidR="001365BE" w:rsidRDefault="001365BE">
            <w:pPr>
              <w:jc w:val="left"/>
              <w:rPr>
                <w:rFonts w:eastAsia="Times New Roman"/>
              </w:rPr>
            </w:pPr>
            <w:r>
              <w:rPr>
                <w:rFonts w:eastAsia="Times New Roman"/>
                <w:color w:val="000000"/>
                <w:sz w:val="18"/>
                <w:szCs w:val="18"/>
              </w:rPr>
              <w:t>Guatemala</w:t>
            </w:r>
          </w:p>
        </w:tc>
        <w:tc>
          <w:tcPr>
            <w:tcW w:w="1170" w:type="dxa"/>
            <w:tcBorders>
              <w:top w:val="single" w:sz="4" w:space="0" w:color="auto"/>
              <w:left w:val="single" w:sz="4" w:space="0" w:color="auto"/>
              <w:bottom w:val="single" w:sz="4" w:space="0" w:color="auto"/>
              <w:right w:val="single" w:sz="4" w:space="0" w:color="auto"/>
            </w:tcBorders>
          </w:tcPr>
          <w:p w14:paraId="4C3FE6F9" w14:textId="77777777" w:rsidR="001365BE" w:rsidRDefault="001365BE">
            <w:pPr>
              <w:jc w:val="right"/>
              <w:rPr>
                <w:rFonts w:eastAsia="Times New Roman"/>
                <w:color w:val="000000"/>
                <w:sz w:val="18"/>
                <w:szCs w:val="18"/>
              </w:rPr>
            </w:pPr>
            <w:r>
              <w:rPr>
                <w:rFonts w:eastAsia="Times New Roman"/>
                <w:color w:val="000000"/>
                <w:sz w:val="18"/>
                <w:szCs w:val="18"/>
              </w:rPr>
              <w:t>0,09150</w:t>
            </w:r>
          </w:p>
        </w:tc>
        <w:tc>
          <w:tcPr>
            <w:tcW w:w="1080" w:type="dxa"/>
            <w:tcBorders>
              <w:top w:val="single" w:sz="4" w:space="0" w:color="auto"/>
              <w:left w:val="single" w:sz="4" w:space="0" w:color="auto"/>
              <w:bottom w:val="single" w:sz="4" w:space="0" w:color="auto"/>
              <w:right w:val="single" w:sz="4" w:space="0" w:color="auto"/>
            </w:tcBorders>
          </w:tcPr>
          <w:p w14:paraId="4C3FE6FA" w14:textId="77777777" w:rsidR="001365BE" w:rsidRDefault="001365BE">
            <w:pPr>
              <w:jc w:val="right"/>
              <w:rPr>
                <w:rFonts w:eastAsia="Times New Roman"/>
                <w:color w:val="000000"/>
                <w:sz w:val="18"/>
                <w:szCs w:val="18"/>
              </w:rPr>
            </w:pPr>
            <w:r>
              <w:rPr>
                <w:rFonts w:eastAsia="Times New Roman"/>
                <w:color w:val="000000"/>
                <w:sz w:val="18"/>
                <w:szCs w:val="18"/>
              </w:rPr>
              <w:t>0,09825</w:t>
            </w:r>
          </w:p>
        </w:tc>
        <w:tc>
          <w:tcPr>
            <w:tcW w:w="1080" w:type="dxa"/>
            <w:tcBorders>
              <w:top w:val="single" w:sz="4" w:space="0" w:color="auto"/>
              <w:left w:val="single" w:sz="4" w:space="0" w:color="auto"/>
              <w:bottom w:val="single" w:sz="4" w:space="0" w:color="auto"/>
              <w:right w:val="single" w:sz="4" w:space="0" w:color="auto"/>
            </w:tcBorders>
          </w:tcPr>
          <w:p w14:paraId="4C3FE6FB" w14:textId="77777777" w:rsidR="001365BE" w:rsidRDefault="001365BE">
            <w:pPr>
              <w:jc w:val="right"/>
              <w:rPr>
                <w:rFonts w:eastAsia="Times New Roman"/>
                <w:color w:val="000000"/>
                <w:sz w:val="18"/>
                <w:szCs w:val="18"/>
              </w:rPr>
            </w:pPr>
            <w:r>
              <w:rPr>
                <w:rFonts w:eastAsia="Times New Roman"/>
                <w:color w:val="000000"/>
                <w:sz w:val="18"/>
                <w:szCs w:val="18"/>
              </w:rPr>
              <w:t>0,06112</w:t>
            </w:r>
          </w:p>
        </w:tc>
        <w:tc>
          <w:tcPr>
            <w:tcW w:w="1080" w:type="dxa"/>
            <w:tcBorders>
              <w:top w:val="single" w:sz="4" w:space="0" w:color="auto"/>
              <w:left w:val="single" w:sz="4" w:space="0" w:color="auto"/>
              <w:bottom w:val="single" w:sz="4" w:space="0" w:color="auto"/>
              <w:right w:val="single" w:sz="4" w:space="0" w:color="auto"/>
            </w:tcBorders>
          </w:tcPr>
          <w:p w14:paraId="4C3FE6FC" w14:textId="77777777" w:rsidR="001365BE" w:rsidRDefault="001365BE">
            <w:pPr>
              <w:jc w:val="right"/>
              <w:rPr>
                <w:rFonts w:eastAsia="Times New Roman"/>
                <w:color w:val="000000"/>
                <w:sz w:val="18"/>
                <w:szCs w:val="18"/>
              </w:rPr>
            </w:pPr>
            <w:r>
              <w:rPr>
                <w:rFonts w:eastAsia="Times New Roman"/>
                <w:color w:val="000000"/>
                <w:sz w:val="18"/>
                <w:szCs w:val="18"/>
              </w:rPr>
              <w:t>0,09993</w:t>
            </w:r>
          </w:p>
        </w:tc>
        <w:tc>
          <w:tcPr>
            <w:tcW w:w="1080" w:type="dxa"/>
            <w:tcBorders>
              <w:top w:val="single" w:sz="4" w:space="0" w:color="auto"/>
              <w:left w:val="single" w:sz="4" w:space="0" w:color="auto"/>
              <w:bottom w:val="single" w:sz="4" w:space="0" w:color="auto"/>
              <w:right w:val="single" w:sz="4" w:space="0" w:color="auto"/>
            </w:tcBorders>
          </w:tcPr>
          <w:p w14:paraId="4C3FE6FD" w14:textId="77777777" w:rsidR="001365BE" w:rsidRDefault="001365BE">
            <w:pPr>
              <w:jc w:val="right"/>
              <w:rPr>
                <w:rFonts w:eastAsia="Times New Roman"/>
                <w:color w:val="000000"/>
                <w:sz w:val="18"/>
                <w:szCs w:val="18"/>
              </w:rPr>
            </w:pPr>
            <w:r>
              <w:rPr>
                <w:rFonts w:eastAsia="Times New Roman"/>
                <w:color w:val="000000"/>
                <w:sz w:val="18"/>
                <w:szCs w:val="18"/>
              </w:rPr>
              <w:t>0,10179</w:t>
            </w:r>
          </w:p>
        </w:tc>
        <w:tc>
          <w:tcPr>
            <w:tcW w:w="1080" w:type="dxa"/>
            <w:tcBorders>
              <w:top w:val="single" w:sz="4" w:space="0" w:color="auto"/>
              <w:left w:val="single" w:sz="4" w:space="0" w:color="auto"/>
              <w:bottom w:val="single" w:sz="4" w:space="0" w:color="auto"/>
              <w:right w:val="single" w:sz="4" w:space="0" w:color="auto"/>
            </w:tcBorders>
          </w:tcPr>
          <w:p w14:paraId="4C3FE6FE" w14:textId="77777777" w:rsidR="001365BE" w:rsidRDefault="001365BE">
            <w:pPr>
              <w:jc w:val="right"/>
              <w:rPr>
                <w:rFonts w:eastAsia="Times New Roman"/>
                <w:color w:val="000000"/>
                <w:sz w:val="18"/>
                <w:szCs w:val="18"/>
              </w:rPr>
            </w:pPr>
            <w:r>
              <w:rPr>
                <w:rFonts w:eastAsia="Times New Roman"/>
                <w:color w:val="000000"/>
                <w:sz w:val="18"/>
                <w:szCs w:val="18"/>
              </w:rPr>
              <w:t>0,11316</w:t>
            </w:r>
          </w:p>
        </w:tc>
        <w:tc>
          <w:tcPr>
            <w:tcW w:w="1006" w:type="dxa"/>
            <w:tcBorders>
              <w:top w:val="single" w:sz="4" w:space="0" w:color="auto"/>
              <w:left w:val="single" w:sz="4" w:space="0" w:color="auto"/>
              <w:bottom w:val="single" w:sz="4" w:space="0" w:color="auto"/>
              <w:right w:val="single" w:sz="4" w:space="0" w:color="auto"/>
            </w:tcBorders>
          </w:tcPr>
          <w:p w14:paraId="4C3FE6FF" w14:textId="77777777" w:rsidR="001365BE" w:rsidRDefault="001365BE">
            <w:pPr>
              <w:jc w:val="right"/>
              <w:rPr>
                <w:rFonts w:eastAsia="Times New Roman"/>
                <w:color w:val="000000"/>
                <w:sz w:val="18"/>
                <w:szCs w:val="18"/>
              </w:rPr>
            </w:pPr>
          </w:p>
        </w:tc>
      </w:tr>
      <w:tr w:rsidR="001365BE" w14:paraId="4C3FE709"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701" w14:textId="77777777" w:rsidR="001365BE" w:rsidRDefault="001365BE">
            <w:pPr>
              <w:jc w:val="left"/>
              <w:rPr>
                <w:rFonts w:eastAsia="Times New Roman"/>
              </w:rPr>
            </w:pPr>
            <w:proofErr w:type="spellStart"/>
            <w:r>
              <w:rPr>
                <w:rFonts w:eastAsia="Times New Roman"/>
                <w:color w:val="000000"/>
                <w:sz w:val="18"/>
                <w:szCs w:val="18"/>
              </w:rPr>
              <w:t>Hungría</w:t>
            </w:r>
            <w:proofErr w:type="spellEnd"/>
          </w:p>
        </w:tc>
        <w:tc>
          <w:tcPr>
            <w:tcW w:w="1170" w:type="dxa"/>
            <w:tcBorders>
              <w:top w:val="single" w:sz="4" w:space="0" w:color="auto"/>
              <w:left w:val="single" w:sz="4" w:space="0" w:color="auto"/>
              <w:bottom w:val="single" w:sz="4" w:space="0" w:color="auto"/>
              <w:right w:val="single" w:sz="4" w:space="0" w:color="auto"/>
            </w:tcBorders>
          </w:tcPr>
          <w:p w14:paraId="4C3FE702" w14:textId="77777777" w:rsidR="001365BE" w:rsidRDefault="001365BE">
            <w:pPr>
              <w:jc w:val="right"/>
              <w:rPr>
                <w:rFonts w:eastAsia="Times New Roman"/>
                <w:color w:val="000000"/>
                <w:sz w:val="18"/>
                <w:szCs w:val="18"/>
              </w:rPr>
            </w:pPr>
            <w:r>
              <w:rPr>
                <w:rFonts w:eastAsia="Times New Roman"/>
                <w:color w:val="000000"/>
                <w:sz w:val="18"/>
                <w:szCs w:val="18"/>
              </w:rPr>
              <w:t>0,07368</w:t>
            </w:r>
          </w:p>
        </w:tc>
        <w:tc>
          <w:tcPr>
            <w:tcW w:w="1080" w:type="dxa"/>
            <w:tcBorders>
              <w:top w:val="single" w:sz="4" w:space="0" w:color="auto"/>
              <w:left w:val="single" w:sz="4" w:space="0" w:color="auto"/>
              <w:bottom w:val="single" w:sz="4" w:space="0" w:color="auto"/>
              <w:right w:val="single" w:sz="4" w:space="0" w:color="auto"/>
            </w:tcBorders>
          </w:tcPr>
          <w:p w14:paraId="4C3FE703" w14:textId="77777777" w:rsidR="001365BE" w:rsidRDefault="001365BE">
            <w:pPr>
              <w:jc w:val="right"/>
              <w:rPr>
                <w:rFonts w:eastAsia="Times New Roman"/>
                <w:color w:val="000000"/>
                <w:sz w:val="18"/>
                <w:szCs w:val="18"/>
              </w:rPr>
            </w:pPr>
            <w:r>
              <w:rPr>
                <w:rFonts w:eastAsia="Times New Roman"/>
                <w:color w:val="000000"/>
                <w:sz w:val="18"/>
                <w:szCs w:val="18"/>
              </w:rPr>
              <w:t>0,05320</w:t>
            </w:r>
          </w:p>
        </w:tc>
        <w:tc>
          <w:tcPr>
            <w:tcW w:w="1080" w:type="dxa"/>
            <w:tcBorders>
              <w:top w:val="single" w:sz="4" w:space="0" w:color="auto"/>
              <w:left w:val="single" w:sz="4" w:space="0" w:color="auto"/>
              <w:bottom w:val="single" w:sz="4" w:space="0" w:color="auto"/>
              <w:right w:val="single" w:sz="4" w:space="0" w:color="auto"/>
            </w:tcBorders>
          </w:tcPr>
          <w:p w14:paraId="4C3FE704" w14:textId="77777777" w:rsidR="001365BE" w:rsidRDefault="001365BE">
            <w:pPr>
              <w:jc w:val="right"/>
              <w:rPr>
                <w:rFonts w:eastAsia="Times New Roman"/>
                <w:color w:val="000000"/>
                <w:sz w:val="18"/>
                <w:szCs w:val="18"/>
              </w:rPr>
            </w:pPr>
            <w:r>
              <w:rPr>
                <w:rFonts w:eastAsia="Times New Roman"/>
                <w:color w:val="000000"/>
                <w:sz w:val="18"/>
                <w:szCs w:val="18"/>
              </w:rPr>
              <w:t>0,05198</w:t>
            </w:r>
          </w:p>
        </w:tc>
        <w:tc>
          <w:tcPr>
            <w:tcW w:w="1080" w:type="dxa"/>
            <w:tcBorders>
              <w:top w:val="single" w:sz="4" w:space="0" w:color="auto"/>
              <w:left w:val="single" w:sz="4" w:space="0" w:color="auto"/>
              <w:bottom w:val="single" w:sz="4" w:space="0" w:color="auto"/>
              <w:right w:val="single" w:sz="4" w:space="0" w:color="auto"/>
            </w:tcBorders>
          </w:tcPr>
          <w:p w14:paraId="4C3FE705" w14:textId="77777777" w:rsidR="001365BE" w:rsidRDefault="001365BE">
            <w:pPr>
              <w:jc w:val="right"/>
              <w:rPr>
                <w:rFonts w:eastAsia="Times New Roman"/>
                <w:color w:val="000000"/>
                <w:sz w:val="18"/>
                <w:szCs w:val="18"/>
              </w:rPr>
            </w:pPr>
            <w:r>
              <w:rPr>
                <w:rFonts w:eastAsia="Times New Roman"/>
                <w:color w:val="000000"/>
                <w:sz w:val="18"/>
                <w:szCs w:val="18"/>
              </w:rPr>
              <w:t>0,05197</w:t>
            </w:r>
          </w:p>
        </w:tc>
        <w:tc>
          <w:tcPr>
            <w:tcW w:w="1080" w:type="dxa"/>
            <w:tcBorders>
              <w:top w:val="single" w:sz="4" w:space="0" w:color="auto"/>
              <w:left w:val="single" w:sz="4" w:space="0" w:color="auto"/>
              <w:bottom w:val="single" w:sz="4" w:space="0" w:color="auto"/>
              <w:right w:val="single" w:sz="4" w:space="0" w:color="auto"/>
            </w:tcBorders>
          </w:tcPr>
          <w:p w14:paraId="4C3FE706" w14:textId="77777777" w:rsidR="001365BE" w:rsidRDefault="001365BE">
            <w:pPr>
              <w:jc w:val="right"/>
              <w:rPr>
                <w:rFonts w:eastAsia="Times New Roman"/>
                <w:color w:val="000000"/>
                <w:sz w:val="18"/>
                <w:szCs w:val="18"/>
              </w:rPr>
            </w:pPr>
            <w:r>
              <w:rPr>
                <w:rFonts w:eastAsia="Times New Roman"/>
                <w:color w:val="000000"/>
                <w:sz w:val="18"/>
                <w:szCs w:val="18"/>
              </w:rPr>
              <w:t>0,06348</w:t>
            </w:r>
          </w:p>
        </w:tc>
        <w:tc>
          <w:tcPr>
            <w:tcW w:w="1080" w:type="dxa"/>
            <w:tcBorders>
              <w:top w:val="single" w:sz="4" w:space="0" w:color="auto"/>
              <w:left w:val="single" w:sz="4" w:space="0" w:color="auto"/>
              <w:bottom w:val="single" w:sz="4" w:space="0" w:color="auto"/>
              <w:right w:val="single" w:sz="4" w:space="0" w:color="auto"/>
            </w:tcBorders>
          </w:tcPr>
          <w:p w14:paraId="4C3FE707" w14:textId="77777777" w:rsidR="001365BE" w:rsidRDefault="001365BE">
            <w:pPr>
              <w:jc w:val="right"/>
              <w:rPr>
                <w:rFonts w:eastAsia="Times New Roman"/>
                <w:color w:val="000000"/>
                <w:sz w:val="18"/>
                <w:szCs w:val="18"/>
              </w:rPr>
            </w:pPr>
            <w:r>
              <w:rPr>
                <w:rFonts w:eastAsia="Times New Roman"/>
                <w:color w:val="000000"/>
                <w:sz w:val="18"/>
                <w:szCs w:val="18"/>
              </w:rPr>
              <w:t>0,05908</w:t>
            </w:r>
          </w:p>
        </w:tc>
        <w:tc>
          <w:tcPr>
            <w:tcW w:w="1006" w:type="dxa"/>
            <w:tcBorders>
              <w:top w:val="single" w:sz="4" w:space="0" w:color="auto"/>
              <w:left w:val="single" w:sz="4" w:space="0" w:color="auto"/>
              <w:bottom w:val="single" w:sz="4" w:space="0" w:color="auto"/>
              <w:right w:val="single" w:sz="4" w:space="0" w:color="auto"/>
            </w:tcBorders>
          </w:tcPr>
          <w:p w14:paraId="4C3FE708" w14:textId="77777777" w:rsidR="001365BE" w:rsidRDefault="001365BE">
            <w:pPr>
              <w:jc w:val="right"/>
              <w:rPr>
                <w:rFonts w:eastAsia="Times New Roman"/>
              </w:rPr>
            </w:pPr>
            <w:r>
              <w:rPr>
                <w:rFonts w:eastAsia="Times New Roman"/>
                <w:color w:val="000000"/>
                <w:sz w:val="18"/>
                <w:szCs w:val="18"/>
              </w:rPr>
              <w:t> </w:t>
            </w:r>
          </w:p>
        </w:tc>
      </w:tr>
      <w:tr w:rsidR="001365BE" w14:paraId="4C3FE712"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70A" w14:textId="77777777" w:rsidR="001365BE" w:rsidRDefault="001365BE">
            <w:pPr>
              <w:jc w:val="left"/>
              <w:rPr>
                <w:rFonts w:eastAsia="Times New Roman"/>
              </w:rPr>
            </w:pPr>
            <w:proofErr w:type="spellStart"/>
            <w:r>
              <w:rPr>
                <w:rFonts w:eastAsia="Times New Roman"/>
                <w:color w:val="000000"/>
                <w:sz w:val="18"/>
                <w:szCs w:val="18"/>
              </w:rPr>
              <w:t>Irlanda</w:t>
            </w:r>
            <w:proofErr w:type="spellEnd"/>
          </w:p>
        </w:tc>
        <w:tc>
          <w:tcPr>
            <w:tcW w:w="1170" w:type="dxa"/>
            <w:tcBorders>
              <w:top w:val="single" w:sz="4" w:space="0" w:color="auto"/>
              <w:left w:val="single" w:sz="4" w:space="0" w:color="auto"/>
              <w:bottom w:val="single" w:sz="4" w:space="0" w:color="auto"/>
              <w:right w:val="single" w:sz="4" w:space="0" w:color="auto"/>
            </w:tcBorders>
          </w:tcPr>
          <w:p w14:paraId="4C3FE70B" w14:textId="77777777" w:rsidR="001365BE" w:rsidRDefault="001365BE">
            <w:pPr>
              <w:jc w:val="right"/>
              <w:rPr>
                <w:rFonts w:eastAsia="Times New Roman"/>
                <w:color w:val="000000"/>
                <w:sz w:val="18"/>
                <w:szCs w:val="18"/>
              </w:rPr>
            </w:pPr>
            <w:r>
              <w:rPr>
                <w:rFonts w:eastAsia="Times New Roman"/>
                <w:color w:val="000000"/>
                <w:sz w:val="18"/>
                <w:szCs w:val="18"/>
              </w:rPr>
              <w:t>0,10942</w:t>
            </w:r>
          </w:p>
        </w:tc>
        <w:tc>
          <w:tcPr>
            <w:tcW w:w="1080" w:type="dxa"/>
            <w:tcBorders>
              <w:top w:val="single" w:sz="4" w:space="0" w:color="auto"/>
              <w:left w:val="single" w:sz="4" w:space="0" w:color="auto"/>
              <w:bottom w:val="single" w:sz="4" w:space="0" w:color="auto"/>
              <w:right w:val="single" w:sz="4" w:space="0" w:color="auto"/>
            </w:tcBorders>
          </w:tcPr>
          <w:p w14:paraId="4C3FE70C" w14:textId="77777777" w:rsidR="001365BE" w:rsidRDefault="001365BE">
            <w:pPr>
              <w:jc w:val="right"/>
              <w:rPr>
                <w:rFonts w:eastAsia="Times New Roman"/>
                <w:color w:val="000000"/>
                <w:sz w:val="18"/>
                <w:szCs w:val="18"/>
              </w:rPr>
            </w:pPr>
            <w:r>
              <w:rPr>
                <w:rFonts w:eastAsia="Times New Roman"/>
                <w:color w:val="000000"/>
                <w:sz w:val="18"/>
                <w:szCs w:val="18"/>
              </w:rPr>
              <w:t>0,10164</w:t>
            </w:r>
          </w:p>
        </w:tc>
        <w:tc>
          <w:tcPr>
            <w:tcW w:w="1080" w:type="dxa"/>
            <w:tcBorders>
              <w:top w:val="single" w:sz="4" w:space="0" w:color="auto"/>
              <w:left w:val="single" w:sz="4" w:space="0" w:color="auto"/>
              <w:bottom w:val="single" w:sz="4" w:space="0" w:color="auto"/>
              <w:right w:val="single" w:sz="4" w:space="0" w:color="auto"/>
            </w:tcBorders>
          </w:tcPr>
          <w:p w14:paraId="4C3FE70D" w14:textId="77777777" w:rsidR="001365BE" w:rsidRDefault="001365BE">
            <w:pPr>
              <w:jc w:val="right"/>
              <w:rPr>
                <w:rFonts w:eastAsia="Times New Roman"/>
                <w:color w:val="000000"/>
                <w:sz w:val="18"/>
                <w:szCs w:val="18"/>
              </w:rPr>
            </w:pPr>
            <w:r>
              <w:rPr>
                <w:rFonts w:eastAsia="Times New Roman"/>
                <w:color w:val="000000"/>
                <w:sz w:val="18"/>
                <w:szCs w:val="18"/>
              </w:rPr>
              <w:t>0,09008</w:t>
            </w:r>
          </w:p>
        </w:tc>
        <w:tc>
          <w:tcPr>
            <w:tcW w:w="1080" w:type="dxa"/>
            <w:tcBorders>
              <w:top w:val="single" w:sz="4" w:space="0" w:color="auto"/>
              <w:left w:val="single" w:sz="4" w:space="0" w:color="auto"/>
              <w:bottom w:val="single" w:sz="4" w:space="0" w:color="auto"/>
              <w:right w:val="single" w:sz="4" w:space="0" w:color="auto"/>
            </w:tcBorders>
          </w:tcPr>
          <w:p w14:paraId="4C3FE70E" w14:textId="77777777" w:rsidR="001365BE" w:rsidRDefault="001365BE">
            <w:pPr>
              <w:jc w:val="right"/>
              <w:rPr>
                <w:rFonts w:eastAsia="Times New Roman"/>
                <w:color w:val="000000"/>
                <w:sz w:val="18"/>
                <w:szCs w:val="18"/>
              </w:rPr>
            </w:pPr>
            <w:r>
              <w:rPr>
                <w:rFonts w:eastAsia="Times New Roman"/>
                <w:color w:val="000000"/>
                <w:sz w:val="18"/>
                <w:szCs w:val="18"/>
              </w:rPr>
              <w:t>0,08985</w:t>
            </w:r>
          </w:p>
        </w:tc>
        <w:tc>
          <w:tcPr>
            <w:tcW w:w="1080" w:type="dxa"/>
            <w:tcBorders>
              <w:top w:val="single" w:sz="4" w:space="0" w:color="auto"/>
              <w:left w:val="single" w:sz="4" w:space="0" w:color="auto"/>
              <w:bottom w:val="single" w:sz="4" w:space="0" w:color="auto"/>
              <w:right w:val="single" w:sz="4" w:space="0" w:color="auto"/>
            </w:tcBorders>
          </w:tcPr>
          <w:p w14:paraId="4C3FE70F" w14:textId="77777777" w:rsidR="001365BE" w:rsidRDefault="001365BE">
            <w:pPr>
              <w:jc w:val="right"/>
              <w:rPr>
                <w:rFonts w:eastAsia="Times New Roman"/>
                <w:color w:val="000000"/>
                <w:sz w:val="18"/>
                <w:szCs w:val="18"/>
              </w:rPr>
            </w:pPr>
            <w:r>
              <w:rPr>
                <w:rFonts w:eastAsia="Times New Roman"/>
                <w:color w:val="000000"/>
                <w:sz w:val="18"/>
                <w:szCs w:val="18"/>
              </w:rPr>
              <w:t>0,07647</w:t>
            </w:r>
          </w:p>
        </w:tc>
        <w:tc>
          <w:tcPr>
            <w:tcW w:w="1080" w:type="dxa"/>
            <w:tcBorders>
              <w:top w:val="single" w:sz="4" w:space="0" w:color="auto"/>
              <w:left w:val="single" w:sz="4" w:space="0" w:color="auto"/>
              <w:bottom w:val="single" w:sz="4" w:space="0" w:color="auto"/>
              <w:right w:val="single" w:sz="4" w:space="0" w:color="auto"/>
            </w:tcBorders>
          </w:tcPr>
          <w:p w14:paraId="4C3FE710" w14:textId="77777777" w:rsidR="001365BE" w:rsidRDefault="001365BE">
            <w:pPr>
              <w:jc w:val="right"/>
              <w:rPr>
                <w:rFonts w:eastAsia="Times New Roman"/>
                <w:color w:val="000000"/>
                <w:sz w:val="18"/>
                <w:szCs w:val="18"/>
              </w:rPr>
            </w:pPr>
            <w:r>
              <w:rPr>
                <w:rFonts w:eastAsia="Times New Roman"/>
                <w:color w:val="000000"/>
                <w:sz w:val="18"/>
                <w:szCs w:val="18"/>
              </w:rPr>
              <w:t>0,07480</w:t>
            </w:r>
          </w:p>
        </w:tc>
        <w:tc>
          <w:tcPr>
            <w:tcW w:w="1006" w:type="dxa"/>
            <w:tcBorders>
              <w:top w:val="single" w:sz="4" w:space="0" w:color="auto"/>
              <w:left w:val="single" w:sz="4" w:space="0" w:color="auto"/>
              <w:bottom w:val="single" w:sz="4" w:space="0" w:color="auto"/>
              <w:right w:val="single" w:sz="4" w:space="0" w:color="auto"/>
            </w:tcBorders>
          </w:tcPr>
          <w:p w14:paraId="4C3FE711" w14:textId="77777777" w:rsidR="001365BE" w:rsidRDefault="001365BE">
            <w:pPr>
              <w:jc w:val="right"/>
              <w:rPr>
                <w:rFonts w:eastAsia="Times New Roman"/>
              </w:rPr>
            </w:pPr>
            <w:r>
              <w:rPr>
                <w:rFonts w:eastAsia="Times New Roman"/>
                <w:color w:val="000000"/>
                <w:sz w:val="18"/>
                <w:szCs w:val="18"/>
              </w:rPr>
              <w:t> </w:t>
            </w:r>
          </w:p>
        </w:tc>
      </w:tr>
      <w:tr w:rsidR="001365BE" w14:paraId="4C3FE71B"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713" w14:textId="77777777" w:rsidR="001365BE" w:rsidRDefault="001365BE">
            <w:pPr>
              <w:jc w:val="left"/>
              <w:rPr>
                <w:rFonts w:eastAsia="Times New Roman"/>
              </w:rPr>
            </w:pPr>
            <w:proofErr w:type="spellStart"/>
            <w:r>
              <w:rPr>
                <w:rFonts w:eastAsia="Times New Roman"/>
                <w:color w:val="000000"/>
                <w:sz w:val="18"/>
                <w:szCs w:val="18"/>
              </w:rPr>
              <w:t>Islandia</w:t>
            </w:r>
            <w:proofErr w:type="spellEnd"/>
          </w:p>
        </w:tc>
        <w:tc>
          <w:tcPr>
            <w:tcW w:w="1170" w:type="dxa"/>
            <w:tcBorders>
              <w:top w:val="single" w:sz="4" w:space="0" w:color="auto"/>
              <w:left w:val="single" w:sz="4" w:space="0" w:color="auto"/>
              <w:bottom w:val="single" w:sz="4" w:space="0" w:color="auto"/>
              <w:right w:val="single" w:sz="4" w:space="0" w:color="auto"/>
            </w:tcBorders>
          </w:tcPr>
          <w:p w14:paraId="4C3FE714" w14:textId="77777777" w:rsidR="001365BE" w:rsidRDefault="001365BE">
            <w:pPr>
              <w:jc w:val="right"/>
              <w:rPr>
                <w:rFonts w:eastAsia="Times New Roman"/>
                <w:color w:val="000000"/>
                <w:sz w:val="18"/>
                <w:szCs w:val="18"/>
              </w:rPr>
            </w:pPr>
            <w:r>
              <w:rPr>
                <w:rFonts w:eastAsia="Times New Roman"/>
                <w:color w:val="000000"/>
                <w:sz w:val="18"/>
                <w:szCs w:val="18"/>
              </w:rPr>
              <w:t>0,16448</w:t>
            </w:r>
          </w:p>
        </w:tc>
        <w:tc>
          <w:tcPr>
            <w:tcW w:w="1080" w:type="dxa"/>
            <w:tcBorders>
              <w:top w:val="single" w:sz="4" w:space="0" w:color="auto"/>
              <w:left w:val="single" w:sz="4" w:space="0" w:color="auto"/>
              <w:bottom w:val="single" w:sz="4" w:space="0" w:color="auto"/>
              <w:right w:val="single" w:sz="4" w:space="0" w:color="auto"/>
            </w:tcBorders>
          </w:tcPr>
          <w:p w14:paraId="4C3FE715" w14:textId="77777777" w:rsidR="001365BE" w:rsidRDefault="001365BE">
            <w:pPr>
              <w:jc w:val="right"/>
              <w:rPr>
                <w:rFonts w:eastAsia="Times New Roman"/>
                <w:color w:val="000000"/>
                <w:sz w:val="18"/>
                <w:szCs w:val="18"/>
              </w:rPr>
            </w:pPr>
            <w:r>
              <w:rPr>
                <w:rFonts w:eastAsia="Times New Roman"/>
                <w:color w:val="000000"/>
                <w:sz w:val="18"/>
                <w:szCs w:val="18"/>
              </w:rPr>
              <w:t>0,16321</w:t>
            </w:r>
          </w:p>
        </w:tc>
        <w:tc>
          <w:tcPr>
            <w:tcW w:w="1080" w:type="dxa"/>
            <w:tcBorders>
              <w:top w:val="single" w:sz="4" w:space="0" w:color="auto"/>
              <w:left w:val="single" w:sz="4" w:space="0" w:color="auto"/>
              <w:bottom w:val="single" w:sz="4" w:space="0" w:color="auto"/>
              <w:right w:val="single" w:sz="4" w:space="0" w:color="auto"/>
            </w:tcBorders>
          </w:tcPr>
          <w:p w14:paraId="4C3FE716" w14:textId="77777777" w:rsidR="001365BE" w:rsidRDefault="001365BE">
            <w:pPr>
              <w:jc w:val="right"/>
              <w:rPr>
                <w:rFonts w:eastAsia="Times New Roman"/>
                <w:color w:val="000000"/>
                <w:sz w:val="18"/>
                <w:szCs w:val="18"/>
              </w:rPr>
            </w:pPr>
            <w:r>
              <w:rPr>
                <w:rFonts w:eastAsia="Times New Roman"/>
                <w:color w:val="000000"/>
                <w:sz w:val="18"/>
                <w:szCs w:val="18"/>
              </w:rPr>
              <w:t>0,20405</w:t>
            </w:r>
          </w:p>
        </w:tc>
        <w:tc>
          <w:tcPr>
            <w:tcW w:w="1080" w:type="dxa"/>
            <w:tcBorders>
              <w:top w:val="single" w:sz="4" w:space="0" w:color="auto"/>
              <w:left w:val="single" w:sz="4" w:space="0" w:color="auto"/>
              <w:bottom w:val="single" w:sz="4" w:space="0" w:color="auto"/>
              <w:right w:val="single" w:sz="4" w:space="0" w:color="auto"/>
            </w:tcBorders>
          </w:tcPr>
          <w:p w14:paraId="4C3FE717" w14:textId="77777777" w:rsidR="001365BE" w:rsidRDefault="001365BE">
            <w:pPr>
              <w:jc w:val="right"/>
              <w:rPr>
                <w:rFonts w:eastAsia="Times New Roman"/>
                <w:color w:val="000000"/>
                <w:sz w:val="18"/>
                <w:szCs w:val="18"/>
              </w:rPr>
            </w:pPr>
            <w:r>
              <w:rPr>
                <w:rFonts w:eastAsia="Times New Roman"/>
                <w:color w:val="000000"/>
                <w:sz w:val="18"/>
                <w:szCs w:val="18"/>
              </w:rPr>
              <w:t>0,21024</w:t>
            </w:r>
          </w:p>
        </w:tc>
        <w:tc>
          <w:tcPr>
            <w:tcW w:w="1080" w:type="dxa"/>
            <w:tcBorders>
              <w:top w:val="single" w:sz="4" w:space="0" w:color="auto"/>
              <w:left w:val="single" w:sz="4" w:space="0" w:color="auto"/>
              <w:bottom w:val="single" w:sz="4" w:space="0" w:color="auto"/>
              <w:right w:val="single" w:sz="4" w:space="0" w:color="auto"/>
            </w:tcBorders>
          </w:tcPr>
          <w:p w14:paraId="4C3FE718" w14:textId="77777777" w:rsidR="001365BE" w:rsidRDefault="001365BE">
            <w:pPr>
              <w:jc w:val="right"/>
              <w:rPr>
                <w:rFonts w:eastAsia="Times New Roman"/>
                <w:color w:val="000000"/>
                <w:sz w:val="18"/>
                <w:szCs w:val="18"/>
              </w:rPr>
            </w:pPr>
            <w:r>
              <w:rPr>
                <w:rFonts w:eastAsia="Times New Roman"/>
                <w:color w:val="000000"/>
                <w:sz w:val="18"/>
                <w:szCs w:val="18"/>
              </w:rPr>
              <w:t>0,18342</w:t>
            </w:r>
          </w:p>
        </w:tc>
        <w:tc>
          <w:tcPr>
            <w:tcW w:w="1080" w:type="dxa"/>
            <w:tcBorders>
              <w:top w:val="single" w:sz="4" w:space="0" w:color="auto"/>
              <w:left w:val="single" w:sz="4" w:space="0" w:color="auto"/>
              <w:bottom w:val="single" w:sz="4" w:space="0" w:color="auto"/>
              <w:right w:val="single" w:sz="4" w:space="0" w:color="auto"/>
            </w:tcBorders>
          </w:tcPr>
          <w:p w14:paraId="4C3FE719" w14:textId="77777777" w:rsidR="001365BE" w:rsidRDefault="001365BE">
            <w:pPr>
              <w:jc w:val="right"/>
              <w:rPr>
                <w:rFonts w:eastAsia="Times New Roman"/>
                <w:color w:val="000000"/>
                <w:sz w:val="18"/>
                <w:szCs w:val="18"/>
              </w:rPr>
            </w:pPr>
            <w:r>
              <w:rPr>
                <w:rFonts w:eastAsia="Times New Roman"/>
                <w:color w:val="000000"/>
                <w:sz w:val="18"/>
                <w:szCs w:val="18"/>
              </w:rPr>
              <w:t>0,22610</w:t>
            </w:r>
          </w:p>
        </w:tc>
        <w:tc>
          <w:tcPr>
            <w:tcW w:w="1006" w:type="dxa"/>
            <w:tcBorders>
              <w:top w:val="single" w:sz="4" w:space="0" w:color="auto"/>
              <w:left w:val="single" w:sz="4" w:space="0" w:color="auto"/>
              <w:bottom w:val="single" w:sz="4" w:space="0" w:color="auto"/>
              <w:right w:val="single" w:sz="4" w:space="0" w:color="auto"/>
            </w:tcBorders>
          </w:tcPr>
          <w:p w14:paraId="4C3FE71A" w14:textId="77777777" w:rsidR="001365BE" w:rsidRDefault="001365BE">
            <w:pPr>
              <w:jc w:val="right"/>
              <w:rPr>
                <w:rFonts w:eastAsia="Times New Roman"/>
                <w:color w:val="000000"/>
                <w:sz w:val="18"/>
                <w:szCs w:val="18"/>
              </w:rPr>
            </w:pPr>
            <w:r>
              <w:rPr>
                <w:rFonts w:eastAsia="Times New Roman"/>
                <w:color w:val="000000"/>
                <w:sz w:val="18"/>
                <w:szCs w:val="18"/>
              </w:rPr>
              <w:t>0,20635</w:t>
            </w:r>
          </w:p>
        </w:tc>
      </w:tr>
      <w:tr w:rsidR="001365BE" w14:paraId="4C3FE724"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71C" w14:textId="77777777" w:rsidR="001365BE" w:rsidRDefault="001365BE">
            <w:pPr>
              <w:jc w:val="left"/>
              <w:rPr>
                <w:rFonts w:eastAsia="Times New Roman"/>
              </w:rPr>
            </w:pPr>
            <w:r>
              <w:rPr>
                <w:rFonts w:eastAsia="Times New Roman"/>
                <w:color w:val="000000"/>
                <w:sz w:val="18"/>
                <w:szCs w:val="18"/>
              </w:rPr>
              <w:t>Israel</w:t>
            </w:r>
          </w:p>
        </w:tc>
        <w:tc>
          <w:tcPr>
            <w:tcW w:w="1170" w:type="dxa"/>
            <w:tcBorders>
              <w:top w:val="single" w:sz="4" w:space="0" w:color="auto"/>
              <w:left w:val="single" w:sz="4" w:space="0" w:color="auto"/>
              <w:bottom w:val="single" w:sz="4" w:space="0" w:color="auto"/>
              <w:right w:val="single" w:sz="4" w:space="0" w:color="auto"/>
            </w:tcBorders>
          </w:tcPr>
          <w:p w14:paraId="4C3FE71D" w14:textId="77777777" w:rsidR="001365BE" w:rsidRDefault="001365BE">
            <w:pPr>
              <w:jc w:val="right"/>
              <w:rPr>
                <w:rFonts w:eastAsia="Times New Roman"/>
                <w:color w:val="000000"/>
                <w:sz w:val="18"/>
                <w:szCs w:val="18"/>
              </w:rPr>
            </w:pPr>
            <w:r>
              <w:rPr>
                <w:rFonts w:eastAsia="Times New Roman"/>
                <w:color w:val="000000"/>
                <w:sz w:val="18"/>
                <w:szCs w:val="18"/>
              </w:rPr>
              <w:t>0,00469</w:t>
            </w:r>
          </w:p>
        </w:tc>
        <w:tc>
          <w:tcPr>
            <w:tcW w:w="1080" w:type="dxa"/>
            <w:tcBorders>
              <w:top w:val="single" w:sz="4" w:space="0" w:color="auto"/>
              <w:left w:val="single" w:sz="4" w:space="0" w:color="auto"/>
              <w:bottom w:val="single" w:sz="4" w:space="0" w:color="auto"/>
              <w:right w:val="single" w:sz="4" w:space="0" w:color="auto"/>
            </w:tcBorders>
          </w:tcPr>
          <w:p w14:paraId="4C3FE71E" w14:textId="77777777" w:rsidR="001365BE" w:rsidRDefault="001365BE">
            <w:pPr>
              <w:jc w:val="right"/>
              <w:rPr>
                <w:rFonts w:eastAsia="Times New Roman"/>
                <w:color w:val="000000"/>
                <w:sz w:val="18"/>
                <w:szCs w:val="18"/>
              </w:rPr>
            </w:pPr>
            <w:r>
              <w:rPr>
                <w:rFonts w:eastAsia="Times New Roman"/>
                <w:color w:val="000000"/>
                <w:sz w:val="18"/>
                <w:szCs w:val="18"/>
              </w:rPr>
              <w:t>0,00730</w:t>
            </w:r>
          </w:p>
        </w:tc>
        <w:tc>
          <w:tcPr>
            <w:tcW w:w="1080" w:type="dxa"/>
            <w:tcBorders>
              <w:top w:val="single" w:sz="4" w:space="0" w:color="auto"/>
              <w:left w:val="single" w:sz="4" w:space="0" w:color="auto"/>
              <w:bottom w:val="single" w:sz="4" w:space="0" w:color="auto"/>
              <w:right w:val="single" w:sz="4" w:space="0" w:color="auto"/>
            </w:tcBorders>
          </w:tcPr>
          <w:p w14:paraId="4C3FE71F" w14:textId="77777777" w:rsidR="001365BE" w:rsidRDefault="001365BE">
            <w:pPr>
              <w:jc w:val="right"/>
              <w:rPr>
                <w:rFonts w:eastAsia="Times New Roman"/>
                <w:color w:val="000000"/>
                <w:sz w:val="18"/>
                <w:szCs w:val="18"/>
              </w:rPr>
            </w:pPr>
            <w:r>
              <w:rPr>
                <w:rFonts w:eastAsia="Times New Roman"/>
                <w:color w:val="000000"/>
                <w:sz w:val="18"/>
                <w:szCs w:val="18"/>
              </w:rPr>
              <w:t>0,00551</w:t>
            </w:r>
          </w:p>
        </w:tc>
        <w:tc>
          <w:tcPr>
            <w:tcW w:w="1080" w:type="dxa"/>
            <w:tcBorders>
              <w:top w:val="single" w:sz="4" w:space="0" w:color="auto"/>
              <w:left w:val="single" w:sz="4" w:space="0" w:color="auto"/>
              <w:bottom w:val="single" w:sz="4" w:space="0" w:color="auto"/>
              <w:right w:val="single" w:sz="4" w:space="0" w:color="auto"/>
            </w:tcBorders>
          </w:tcPr>
          <w:p w14:paraId="4C3FE720" w14:textId="77777777" w:rsidR="001365BE" w:rsidRDefault="001365BE">
            <w:pPr>
              <w:jc w:val="right"/>
              <w:rPr>
                <w:rFonts w:eastAsia="Times New Roman"/>
                <w:color w:val="000000"/>
                <w:sz w:val="18"/>
                <w:szCs w:val="18"/>
              </w:rPr>
            </w:pPr>
            <w:r>
              <w:rPr>
                <w:rFonts w:eastAsia="Times New Roman"/>
                <w:color w:val="000000"/>
                <w:sz w:val="18"/>
                <w:szCs w:val="18"/>
              </w:rPr>
              <w:t>0,00774</w:t>
            </w:r>
          </w:p>
        </w:tc>
        <w:tc>
          <w:tcPr>
            <w:tcW w:w="1080" w:type="dxa"/>
            <w:tcBorders>
              <w:top w:val="single" w:sz="4" w:space="0" w:color="auto"/>
              <w:left w:val="single" w:sz="4" w:space="0" w:color="auto"/>
              <w:bottom w:val="single" w:sz="4" w:space="0" w:color="auto"/>
              <w:right w:val="single" w:sz="4" w:space="0" w:color="auto"/>
            </w:tcBorders>
          </w:tcPr>
          <w:p w14:paraId="4C3FE721" w14:textId="77777777" w:rsidR="001365BE" w:rsidRDefault="001365BE">
            <w:pPr>
              <w:jc w:val="right"/>
              <w:rPr>
                <w:rFonts w:eastAsia="Times New Roman"/>
                <w:color w:val="000000"/>
                <w:sz w:val="18"/>
                <w:szCs w:val="18"/>
              </w:rPr>
            </w:pPr>
            <w:r>
              <w:rPr>
                <w:rFonts w:eastAsia="Times New Roman"/>
                <w:color w:val="000000"/>
                <w:sz w:val="18"/>
                <w:szCs w:val="18"/>
              </w:rPr>
              <w:t>0,01297</w:t>
            </w:r>
          </w:p>
        </w:tc>
        <w:tc>
          <w:tcPr>
            <w:tcW w:w="1080" w:type="dxa"/>
            <w:tcBorders>
              <w:top w:val="single" w:sz="4" w:space="0" w:color="auto"/>
              <w:left w:val="single" w:sz="4" w:space="0" w:color="auto"/>
              <w:bottom w:val="single" w:sz="4" w:space="0" w:color="auto"/>
              <w:right w:val="single" w:sz="4" w:space="0" w:color="auto"/>
            </w:tcBorders>
          </w:tcPr>
          <w:p w14:paraId="4C3FE722" w14:textId="77777777" w:rsidR="001365BE" w:rsidRDefault="001365BE">
            <w:pPr>
              <w:jc w:val="right"/>
              <w:rPr>
                <w:rFonts w:eastAsia="Times New Roman"/>
                <w:color w:val="000000"/>
                <w:sz w:val="18"/>
                <w:szCs w:val="18"/>
              </w:rPr>
            </w:pPr>
            <w:r>
              <w:rPr>
                <w:rFonts w:eastAsia="Times New Roman"/>
                <w:color w:val="000000"/>
                <w:sz w:val="18"/>
                <w:szCs w:val="18"/>
              </w:rPr>
              <w:t>0,00977</w:t>
            </w:r>
          </w:p>
        </w:tc>
        <w:tc>
          <w:tcPr>
            <w:tcW w:w="1006" w:type="dxa"/>
            <w:tcBorders>
              <w:top w:val="single" w:sz="4" w:space="0" w:color="auto"/>
              <w:left w:val="single" w:sz="4" w:space="0" w:color="auto"/>
              <w:bottom w:val="single" w:sz="4" w:space="0" w:color="auto"/>
              <w:right w:val="single" w:sz="4" w:space="0" w:color="auto"/>
            </w:tcBorders>
          </w:tcPr>
          <w:p w14:paraId="4C3FE723" w14:textId="77777777" w:rsidR="001365BE" w:rsidRDefault="001365BE">
            <w:pPr>
              <w:jc w:val="right"/>
              <w:rPr>
                <w:rFonts w:eastAsia="Times New Roman"/>
                <w:color w:val="000000"/>
                <w:sz w:val="18"/>
                <w:szCs w:val="18"/>
              </w:rPr>
            </w:pPr>
          </w:p>
        </w:tc>
      </w:tr>
      <w:tr w:rsidR="001365BE" w14:paraId="4C3FE72D"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725" w14:textId="77777777" w:rsidR="001365BE" w:rsidRDefault="001365BE">
            <w:pPr>
              <w:jc w:val="left"/>
              <w:rPr>
                <w:rFonts w:eastAsia="Times New Roman"/>
              </w:rPr>
            </w:pPr>
            <w:r>
              <w:rPr>
                <w:rFonts w:eastAsia="Times New Roman"/>
                <w:color w:val="000000"/>
                <w:sz w:val="18"/>
                <w:szCs w:val="18"/>
              </w:rPr>
              <w:t>Italia</w:t>
            </w:r>
          </w:p>
        </w:tc>
        <w:tc>
          <w:tcPr>
            <w:tcW w:w="1170" w:type="dxa"/>
            <w:tcBorders>
              <w:top w:val="single" w:sz="4" w:space="0" w:color="auto"/>
              <w:left w:val="single" w:sz="4" w:space="0" w:color="auto"/>
              <w:bottom w:val="single" w:sz="4" w:space="0" w:color="auto"/>
              <w:right w:val="single" w:sz="4" w:space="0" w:color="auto"/>
            </w:tcBorders>
          </w:tcPr>
          <w:p w14:paraId="4C3FE726" w14:textId="77777777" w:rsidR="001365BE" w:rsidRDefault="001365BE">
            <w:pPr>
              <w:jc w:val="right"/>
              <w:rPr>
                <w:rFonts w:eastAsia="Times New Roman"/>
                <w:color w:val="000000"/>
                <w:sz w:val="18"/>
                <w:szCs w:val="18"/>
              </w:rPr>
            </w:pPr>
            <w:r>
              <w:rPr>
                <w:rFonts w:eastAsia="Times New Roman"/>
                <w:color w:val="000000"/>
                <w:sz w:val="18"/>
                <w:szCs w:val="18"/>
              </w:rPr>
              <w:t>0,13834</w:t>
            </w:r>
          </w:p>
        </w:tc>
        <w:tc>
          <w:tcPr>
            <w:tcW w:w="1080" w:type="dxa"/>
            <w:tcBorders>
              <w:top w:val="single" w:sz="4" w:space="0" w:color="auto"/>
              <w:left w:val="single" w:sz="4" w:space="0" w:color="auto"/>
              <w:bottom w:val="single" w:sz="4" w:space="0" w:color="auto"/>
              <w:right w:val="single" w:sz="4" w:space="0" w:color="auto"/>
            </w:tcBorders>
          </w:tcPr>
          <w:p w14:paraId="4C3FE727" w14:textId="77777777" w:rsidR="001365BE" w:rsidRDefault="001365BE">
            <w:pPr>
              <w:jc w:val="right"/>
              <w:rPr>
                <w:rFonts w:eastAsia="Times New Roman"/>
                <w:color w:val="000000"/>
                <w:sz w:val="18"/>
                <w:szCs w:val="18"/>
              </w:rPr>
            </w:pPr>
            <w:r>
              <w:rPr>
                <w:rFonts w:eastAsia="Times New Roman"/>
                <w:color w:val="000000"/>
                <w:sz w:val="18"/>
                <w:szCs w:val="18"/>
              </w:rPr>
              <w:t>0,12507</w:t>
            </w:r>
          </w:p>
        </w:tc>
        <w:tc>
          <w:tcPr>
            <w:tcW w:w="1080" w:type="dxa"/>
            <w:tcBorders>
              <w:top w:val="single" w:sz="4" w:space="0" w:color="auto"/>
              <w:left w:val="single" w:sz="4" w:space="0" w:color="auto"/>
              <w:bottom w:val="single" w:sz="4" w:space="0" w:color="auto"/>
              <w:right w:val="single" w:sz="4" w:space="0" w:color="auto"/>
            </w:tcBorders>
          </w:tcPr>
          <w:p w14:paraId="4C3FE728" w14:textId="77777777" w:rsidR="001365BE" w:rsidRDefault="001365BE">
            <w:pPr>
              <w:jc w:val="right"/>
              <w:rPr>
                <w:rFonts w:eastAsia="Times New Roman"/>
                <w:color w:val="000000"/>
                <w:sz w:val="18"/>
                <w:szCs w:val="18"/>
              </w:rPr>
            </w:pPr>
            <w:r>
              <w:rPr>
                <w:rFonts w:eastAsia="Times New Roman"/>
                <w:color w:val="000000"/>
                <w:sz w:val="18"/>
                <w:szCs w:val="18"/>
              </w:rPr>
              <w:t>0,11390</w:t>
            </w:r>
          </w:p>
        </w:tc>
        <w:tc>
          <w:tcPr>
            <w:tcW w:w="1080" w:type="dxa"/>
            <w:tcBorders>
              <w:top w:val="single" w:sz="4" w:space="0" w:color="auto"/>
              <w:left w:val="single" w:sz="4" w:space="0" w:color="auto"/>
              <w:bottom w:val="single" w:sz="4" w:space="0" w:color="auto"/>
              <w:right w:val="single" w:sz="4" w:space="0" w:color="auto"/>
            </w:tcBorders>
          </w:tcPr>
          <w:p w14:paraId="4C3FE729" w14:textId="77777777" w:rsidR="001365BE" w:rsidRDefault="001365BE">
            <w:pPr>
              <w:jc w:val="right"/>
              <w:rPr>
                <w:rFonts w:eastAsia="Times New Roman"/>
                <w:color w:val="000000"/>
                <w:sz w:val="18"/>
                <w:szCs w:val="18"/>
              </w:rPr>
            </w:pPr>
            <w:r>
              <w:rPr>
                <w:rFonts w:eastAsia="Times New Roman"/>
                <w:color w:val="000000"/>
                <w:sz w:val="18"/>
                <w:szCs w:val="18"/>
              </w:rPr>
              <w:t>0,11098</w:t>
            </w:r>
          </w:p>
        </w:tc>
        <w:tc>
          <w:tcPr>
            <w:tcW w:w="1080" w:type="dxa"/>
            <w:tcBorders>
              <w:top w:val="single" w:sz="4" w:space="0" w:color="auto"/>
              <w:left w:val="single" w:sz="4" w:space="0" w:color="auto"/>
              <w:bottom w:val="single" w:sz="4" w:space="0" w:color="auto"/>
              <w:right w:val="single" w:sz="4" w:space="0" w:color="auto"/>
            </w:tcBorders>
          </w:tcPr>
          <w:p w14:paraId="4C3FE72A" w14:textId="77777777" w:rsidR="001365BE" w:rsidRDefault="001365BE">
            <w:pPr>
              <w:jc w:val="right"/>
              <w:rPr>
                <w:rFonts w:eastAsia="Times New Roman"/>
                <w:color w:val="000000"/>
                <w:sz w:val="18"/>
                <w:szCs w:val="18"/>
              </w:rPr>
            </w:pPr>
            <w:r>
              <w:rPr>
                <w:rFonts w:eastAsia="Times New Roman"/>
                <w:color w:val="000000"/>
                <w:sz w:val="18"/>
                <w:szCs w:val="18"/>
              </w:rPr>
              <w:t>0,12368</w:t>
            </w:r>
          </w:p>
        </w:tc>
        <w:tc>
          <w:tcPr>
            <w:tcW w:w="1080" w:type="dxa"/>
            <w:tcBorders>
              <w:top w:val="single" w:sz="4" w:space="0" w:color="auto"/>
              <w:left w:val="single" w:sz="4" w:space="0" w:color="auto"/>
              <w:bottom w:val="single" w:sz="4" w:space="0" w:color="auto"/>
              <w:right w:val="single" w:sz="4" w:space="0" w:color="auto"/>
            </w:tcBorders>
          </w:tcPr>
          <w:p w14:paraId="4C3FE72B" w14:textId="77777777" w:rsidR="001365BE" w:rsidRDefault="001365BE">
            <w:pPr>
              <w:jc w:val="right"/>
              <w:rPr>
                <w:rFonts w:eastAsia="Times New Roman"/>
                <w:color w:val="000000"/>
                <w:sz w:val="18"/>
                <w:szCs w:val="18"/>
              </w:rPr>
            </w:pPr>
            <w:r>
              <w:rPr>
                <w:rFonts w:eastAsia="Times New Roman"/>
                <w:color w:val="000000"/>
                <w:sz w:val="18"/>
                <w:szCs w:val="18"/>
              </w:rPr>
              <w:t>0,13720</w:t>
            </w:r>
          </w:p>
        </w:tc>
        <w:tc>
          <w:tcPr>
            <w:tcW w:w="1006" w:type="dxa"/>
            <w:tcBorders>
              <w:top w:val="single" w:sz="4" w:space="0" w:color="auto"/>
              <w:left w:val="single" w:sz="4" w:space="0" w:color="auto"/>
              <w:bottom w:val="single" w:sz="4" w:space="0" w:color="auto"/>
              <w:right w:val="single" w:sz="4" w:space="0" w:color="auto"/>
            </w:tcBorders>
          </w:tcPr>
          <w:p w14:paraId="4C3FE72C" w14:textId="77777777" w:rsidR="001365BE" w:rsidRDefault="001365BE">
            <w:pPr>
              <w:jc w:val="right"/>
              <w:rPr>
                <w:rFonts w:eastAsia="Times New Roman"/>
              </w:rPr>
            </w:pPr>
            <w:r>
              <w:rPr>
                <w:rFonts w:eastAsia="Times New Roman"/>
                <w:color w:val="000000"/>
                <w:sz w:val="18"/>
                <w:szCs w:val="18"/>
              </w:rPr>
              <w:t> </w:t>
            </w:r>
          </w:p>
        </w:tc>
      </w:tr>
      <w:tr w:rsidR="001365BE" w14:paraId="4C3FE736"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72E" w14:textId="77777777" w:rsidR="001365BE" w:rsidRDefault="001365BE">
            <w:pPr>
              <w:jc w:val="left"/>
              <w:rPr>
                <w:rFonts w:eastAsia="Times New Roman"/>
              </w:rPr>
            </w:pPr>
            <w:proofErr w:type="spellStart"/>
            <w:r>
              <w:rPr>
                <w:rFonts w:eastAsia="Times New Roman"/>
                <w:color w:val="000000"/>
                <w:sz w:val="18"/>
                <w:szCs w:val="18"/>
              </w:rPr>
              <w:lastRenderedPageBreak/>
              <w:t>Japón</w:t>
            </w:r>
            <w:proofErr w:type="spellEnd"/>
          </w:p>
        </w:tc>
        <w:tc>
          <w:tcPr>
            <w:tcW w:w="1170" w:type="dxa"/>
            <w:tcBorders>
              <w:top w:val="single" w:sz="4" w:space="0" w:color="auto"/>
              <w:left w:val="single" w:sz="4" w:space="0" w:color="auto"/>
              <w:bottom w:val="single" w:sz="4" w:space="0" w:color="auto"/>
              <w:right w:val="single" w:sz="4" w:space="0" w:color="auto"/>
            </w:tcBorders>
          </w:tcPr>
          <w:p w14:paraId="4C3FE72F" w14:textId="77777777" w:rsidR="001365BE" w:rsidRDefault="001365BE">
            <w:pPr>
              <w:jc w:val="right"/>
              <w:rPr>
                <w:rFonts w:eastAsia="Times New Roman"/>
                <w:color w:val="000000"/>
                <w:sz w:val="18"/>
                <w:szCs w:val="18"/>
              </w:rPr>
            </w:pPr>
            <w:r>
              <w:rPr>
                <w:rFonts w:eastAsia="Times New Roman"/>
                <w:color w:val="000000"/>
                <w:sz w:val="18"/>
                <w:szCs w:val="18"/>
              </w:rPr>
              <w:t>0,01909</w:t>
            </w:r>
          </w:p>
        </w:tc>
        <w:tc>
          <w:tcPr>
            <w:tcW w:w="1080" w:type="dxa"/>
            <w:tcBorders>
              <w:top w:val="single" w:sz="4" w:space="0" w:color="auto"/>
              <w:left w:val="single" w:sz="4" w:space="0" w:color="auto"/>
              <w:bottom w:val="single" w:sz="4" w:space="0" w:color="auto"/>
              <w:right w:val="single" w:sz="4" w:space="0" w:color="auto"/>
            </w:tcBorders>
          </w:tcPr>
          <w:p w14:paraId="4C3FE730" w14:textId="77777777" w:rsidR="001365BE" w:rsidRDefault="001365BE">
            <w:pPr>
              <w:jc w:val="right"/>
              <w:rPr>
                <w:rFonts w:eastAsia="Times New Roman"/>
                <w:color w:val="000000"/>
                <w:sz w:val="18"/>
                <w:szCs w:val="18"/>
              </w:rPr>
            </w:pPr>
            <w:r>
              <w:rPr>
                <w:rFonts w:eastAsia="Times New Roman"/>
                <w:color w:val="000000"/>
                <w:sz w:val="18"/>
                <w:szCs w:val="18"/>
              </w:rPr>
              <w:t>0,02094</w:t>
            </w:r>
          </w:p>
        </w:tc>
        <w:tc>
          <w:tcPr>
            <w:tcW w:w="1080" w:type="dxa"/>
            <w:tcBorders>
              <w:top w:val="single" w:sz="4" w:space="0" w:color="auto"/>
              <w:left w:val="single" w:sz="4" w:space="0" w:color="auto"/>
              <w:bottom w:val="single" w:sz="4" w:space="0" w:color="auto"/>
              <w:right w:val="single" w:sz="4" w:space="0" w:color="auto"/>
            </w:tcBorders>
          </w:tcPr>
          <w:p w14:paraId="4C3FE731" w14:textId="77777777" w:rsidR="001365BE" w:rsidRDefault="001365BE">
            <w:pPr>
              <w:jc w:val="right"/>
              <w:rPr>
                <w:rFonts w:eastAsia="Times New Roman"/>
                <w:color w:val="000000"/>
                <w:sz w:val="18"/>
                <w:szCs w:val="18"/>
              </w:rPr>
            </w:pPr>
            <w:r>
              <w:rPr>
                <w:rFonts w:eastAsia="Times New Roman"/>
                <w:color w:val="000000"/>
                <w:sz w:val="18"/>
                <w:szCs w:val="18"/>
              </w:rPr>
              <w:t>0,01982</w:t>
            </w:r>
          </w:p>
        </w:tc>
        <w:tc>
          <w:tcPr>
            <w:tcW w:w="1080" w:type="dxa"/>
            <w:tcBorders>
              <w:top w:val="single" w:sz="4" w:space="0" w:color="auto"/>
              <w:left w:val="single" w:sz="4" w:space="0" w:color="auto"/>
              <w:bottom w:val="single" w:sz="4" w:space="0" w:color="auto"/>
              <w:right w:val="single" w:sz="4" w:space="0" w:color="auto"/>
            </w:tcBorders>
          </w:tcPr>
          <w:p w14:paraId="4C3FE732" w14:textId="77777777" w:rsidR="001365BE" w:rsidRDefault="001365BE">
            <w:pPr>
              <w:jc w:val="right"/>
              <w:rPr>
                <w:rFonts w:eastAsia="Times New Roman"/>
                <w:color w:val="000000"/>
                <w:sz w:val="18"/>
                <w:szCs w:val="18"/>
              </w:rPr>
            </w:pPr>
            <w:r>
              <w:rPr>
                <w:rFonts w:eastAsia="Times New Roman"/>
                <w:color w:val="000000"/>
                <w:sz w:val="18"/>
                <w:szCs w:val="18"/>
              </w:rPr>
              <w:t>0,01976</w:t>
            </w:r>
          </w:p>
        </w:tc>
        <w:tc>
          <w:tcPr>
            <w:tcW w:w="1080" w:type="dxa"/>
            <w:tcBorders>
              <w:top w:val="single" w:sz="4" w:space="0" w:color="auto"/>
              <w:left w:val="single" w:sz="4" w:space="0" w:color="auto"/>
              <w:bottom w:val="single" w:sz="4" w:space="0" w:color="auto"/>
              <w:right w:val="single" w:sz="4" w:space="0" w:color="auto"/>
            </w:tcBorders>
          </w:tcPr>
          <w:p w14:paraId="4C3FE733" w14:textId="77777777" w:rsidR="001365BE" w:rsidRDefault="001365BE">
            <w:pPr>
              <w:jc w:val="right"/>
              <w:rPr>
                <w:rFonts w:eastAsia="Times New Roman"/>
                <w:color w:val="000000"/>
                <w:sz w:val="18"/>
                <w:szCs w:val="18"/>
              </w:rPr>
            </w:pPr>
            <w:r>
              <w:rPr>
                <w:rFonts w:eastAsia="Times New Roman"/>
                <w:color w:val="000000"/>
                <w:sz w:val="18"/>
                <w:szCs w:val="18"/>
              </w:rPr>
              <w:t>0,02031</w:t>
            </w:r>
          </w:p>
        </w:tc>
        <w:tc>
          <w:tcPr>
            <w:tcW w:w="1080" w:type="dxa"/>
            <w:tcBorders>
              <w:top w:val="single" w:sz="4" w:space="0" w:color="auto"/>
              <w:left w:val="single" w:sz="4" w:space="0" w:color="auto"/>
              <w:bottom w:val="single" w:sz="4" w:space="0" w:color="auto"/>
              <w:right w:val="single" w:sz="4" w:space="0" w:color="auto"/>
            </w:tcBorders>
          </w:tcPr>
          <w:p w14:paraId="4C3FE734" w14:textId="77777777" w:rsidR="001365BE" w:rsidRDefault="001365BE">
            <w:pPr>
              <w:jc w:val="right"/>
              <w:rPr>
                <w:rFonts w:eastAsia="Times New Roman"/>
                <w:color w:val="000000"/>
                <w:sz w:val="18"/>
                <w:szCs w:val="18"/>
              </w:rPr>
            </w:pPr>
            <w:r>
              <w:rPr>
                <w:rFonts w:eastAsia="Times New Roman"/>
                <w:color w:val="000000"/>
                <w:sz w:val="18"/>
                <w:szCs w:val="18"/>
              </w:rPr>
              <w:t>0,01528</w:t>
            </w:r>
          </w:p>
        </w:tc>
        <w:tc>
          <w:tcPr>
            <w:tcW w:w="1006" w:type="dxa"/>
            <w:tcBorders>
              <w:top w:val="single" w:sz="4" w:space="0" w:color="auto"/>
              <w:left w:val="single" w:sz="4" w:space="0" w:color="auto"/>
              <w:bottom w:val="single" w:sz="4" w:space="0" w:color="auto"/>
              <w:right w:val="single" w:sz="4" w:space="0" w:color="auto"/>
            </w:tcBorders>
          </w:tcPr>
          <w:p w14:paraId="4C3FE735" w14:textId="77777777" w:rsidR="001365BE" w:rsidRDefault="001365BE">
            <w:pPr>
              <w:jc w:val="right"/>
              <w:rPr>
                <w:rFonts w:eastAsia="Times New Roman"/>
                <w:color w:val="000000"/>
                <w:sz w:val="18"/>
                <w:szCs w:val="18"/>
              </w:rPr>
            </w:pPr>
          </w:p>
        </w:tc>
      </w:tr>
      <w:tr w:rsidR="001365BE" w14:paraId="4C3FE73F"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737" w14:textId="77777777" w:rsidR="001365BE" w:rsidRDefault="001365BE">
            <w:pPr>
              <w:jc w:val="left"/>
              <w:rPr>
                <w:rFonts w:eastAsia="Times New Roman"/>
              </w:rPr>
            </w:pPr>
            <w:proofErr w:type="spellStart"/>
            <w:r>
              <w:rPr>
                <w:rFonts w:eastAsia="Times New Roman"/>
                <w:color w:val="000000"/>
                <w:sz w:val="18"/>
                <w:szCs w:val="18"/>
              </w:rPr>
              <w:t>K</w:t>
            </w:r>
            <w:r>
              <w:rPr>
                <w:rFonts w:eastAsia="Times New Roman"/>
                <w:color w:val="000000"/>
                <w:spacing w:val="-2"/>
                <w:sz w:val="18"/>
                <w:szCs w:val="18"/>
              </w:rPr>
              <w:t>a</w:t>
            </w:r>
            <w:r>
              <w:rPr>
                <w:rFonts w:eastAsia="Times New Roman"/>
                <w:color w:val="000000"/>
                <w:spacing w:val="-3"/>
                <w:sz w:val="18"/>
                <w:szCs w:val="18"/>
              </w:rPr>
              <w:t>z</w:t>
            </w:r>
            <w:r>
              <w:rPr>
                <w:rFonts w:eastAsia="Times New Roman"/>
                <w:color w:val="000000"/>
                <w:spacing w:val="-2"/>
                <w:sz w:val="18"/>
                <w:szCs w:val="18"/>
              </w:rPr>
              <w:t>ajs</w:t>
            </w:r>
            <w:r>
              <w:rPr>
                <w:rFonts w:eastAsia="Times New Roman"/>
                <w:color w:val="000000"/>
                <w:sz w:val="18"/>
                <w:szCs w:val="18"/>
              </w:rPr>
              <w:t>t</w:t>
            </w:r>
            <w:r>
              <w:rPr>
                <w:rFonts w:eastAsia="Times New Roman"/>
                <w:color w:val="000000"/>
                <w:spacing w:val="-2"/>
                <w:sz w:val="18"/>
                <w:szCs w:val="18"/>
              </w:rPr>
              <w:t>á</w:t>
            </w:r>
            <w:r>
              <w:rPr>
                <w:rFonts w:eastAsia="Times New Roman"/>
                <w:color w:val="000000"/>
                <w:sz w:val="18"/>
                <w:szCs w:val="18"/>
              </w:rPr>
              <w:t>n</w:t>
            </w:r>
            <w:proofErr w:type="spellEnd"/>
          </w:p>
        </w:tc>
        <w:tc>
          <w:tcPr>
            <w:tcW w:w="1170" w:type="dxa"/>
            <w:tcBorders>
              <w:top w:val="single" w:sz="4" w:space="0" w:color="auto"/>
              <w:left w:val="single" w:sz="4" w:space="0" w:color="auto"/>
              <w:bottom w:val="single" w:sz="4" w:space="0" w:color="auto"/>
              <w:right w:val="single" w:sz="4" w:space="0" w:color="auto"/>
            </w:tcBorders>
          </w:tcPr>
          <w:p w14:paraId="4C3FE738" w14:textId="77777777" w:rsidR="001365BE" w:rsidRDefault="001365BE">
            <w:pPr>
              <w:jc w:val="right"/>
              <w:rPr>
                <w:rFonts w:eastAsia="Times New Roman"/>
                <w:color w:val="000000"/>
                <w:sz w:val="18"/>
                <w:szCs w:val="18"/>
              </w:rPr>
            </w:pPr>
            <w:r>
              <w:rPr>
                <w:rFonts w:eastAsia="Times New Roman"/>
                <w:color w:val="000000"/>
                <w:sz w:val="18"/>
                <w:szCs w:val="18"/>
              </w:rPr>
              <w:t>0,00000</w:t>
            </w:r>
          </w:p>
        </w:tc>
        <w:tc>
          <w:tcPr>
            <w:tcW w:w="1080" w:type="dxa"/>
            <w:tcBorders>
              <w:top w:val="single" w:sz="4" w:space="0" w:color="auto"/>
              <w:left w:val="single" w:sz="4" w:space="0" w:color="auto"/>
              <w:bottom w:val="single" w:sz="4" w:space="0" w:color="auto"/>
              <w:right w:val="single" w:sz="4" w:space="0" w:color="auto"/>
            </w:tcBorders>
          </w:tcPr>
          <w:p w14:paraId="4C3FE739" w14:textId="77777777" w:rsidR="001365BE" w:rsidRDefault="001365BE">
            <w:pPr>
              <w:jc w:val="right"/>
              <w:rPr>
                <w:rFonts w:eastAsia="Times New Roman"/>
                <w:color w:val="000000"/>
                <w:sz w:val="18"/>
                <w:szCs w:val="18"/>
              </w:rPr>
            </w:pPr>
            <w:r>
              <w:rPr>
                <w:rFonts w:eastAsia="Times New Roman"/>
                <w:color w:val="000000"/>
                <w:sz w:val="18"/>
                <w:szCs w:val="18"/>
              </w:rPr>
              <w:t>0,05284</w:t>
            </w:r>
          </w:p>
        </w:tc>
        <w:tc>
          <w:tcPr>
            <w:tcW w:w="1080" w:type="dxa"/>
            <w:tcBorders>
              <w:top w:val="single" w:sz="4" w:space="0" w:color="auto"/>
              <w:left w:val="single" w:sz="4" w:space="0" w:color="auto"/>
              <w:bottom w:val="single" w:sz="4" w:space="0" w:color="auto"/>
              <w:right w:val="single" w:sz="4" w:space="0" w:color="auto"/>
            </w:tcBorders>
          </w:tcPr>
          <w:p w14:paraId="4C3FE73A" w14:textId="77777777" w:rsidR="001365BE" w:rsidRDefault="001365BE">
            <w:pPr>
              <w:jc w:val="right"/>
              <w:rPr>
                <w:rFonts w:eastAsia="Times New Roman"/>
                <w:color w:val="000000"/>
                <w:sz w:val="18"/>
                <w:szCs w:val="18"/>
              </w:rPr>
            </w:pPr>
            <w:r>
              <w:rPr>
                <w:rFonts w:eastAsia="Times New Roman"/>
                <w:color w:val="000000"/>
                <w:sz w:val="18"/>
                <w:szCs w:val="18"/>
              </w:rPr>
              <w:t>0,03145</w:t>
            </w:r>
          </w:p>
        </w:tc>
        <w:tc>
          <w:tcPr>
            <w:tcW w:w="1080" w:type="dxa"/>
            <w:tcBorders>
              <w:top w:val="single" w:sz="4" w:space="0" w:color="auto"/>
              <w:left w:val="single" w:sz="4" w:space="0" w:color="auto"/>
              <w:bottom w:val="single" w:sz="4" w:space="0" w:color="auto"/>
              <w:right w:val="single" w:sz="4" w:space="0" w:color="auto"/>
            </w:tcBorders>
          </w:tcPr>
          <w:p w14:paraId="4C3FE73B" w14:textId="77777777" w:rsidR="001365BE" w:rsidRDefault="001365BE">
            <w:pPr>
              <w:jc w:val="right"/>
              <w:rPr>
                <w:rFonts w:eastAsia="Times New Roman"/>
                <w:color w:val="000000"/>
                <w:sz w:val="18"/>
                <w:szCs w:val="18"/>
              </w:rPr>
            </w:pPr>
            <w:r>
              <w:rPr>
                <w:rFonts w:eastAsia="Times New Roman"/>
                <w:color w:val="000000"/>
                <w:sz w:val="18"/>
                <w:szCs w:val="18"/>
              </w:rPr>
              <w:t>0,08603</w:t>
            </w:r>
          </w:p>
        </w:tc>
        <w:tc>
          <w:tcPr>
            <w:tcW w:w="1080" w:type="dxa"/>
            <w:tcBorders>
              <w:top w:val="single" w:sz="4" w:space="0" w:color="auto"/>
              <w:left w:val="single" w:sz="4" w:space="0" w:color="auto"/>
              <w:bottom w:val="single" w:sz="4" w:space="0" w:color="auto"/>
              <w:right w:val="single" w:sz="4" w:space="0" w:color="auto"/>
            </w:tcBorders>
          </w:tcPr>
          <w:p w14:paraId="4C3FE73C" w14:textId="77777777" w:rsidR="001365BE" w:rsidRDefault="001365BE">
            <w:pPr>
              <w:jc w:val="right"/>
              <w:rPr>
                <w:rFonts w:eastAsia="Times New Roman"/>
                <w:color w:val="000000"/>
                <w:sz w:val="18"/>
                <w:szCs w:val="18"/>
              </w:rPr>
            </w:pPr>
            <w:r>
              <w:rPr>
                <w:rFonts w:eastAsia="Times New Roman"/>
                <w:color w:val="000000"/>
                <w:sz w:val="18"/>
                <w:szCs w:val="18"/>
              </w:rPr>
              <w:t>0,03636</w:t>
            </w:r>
          </w:p>
        </w:tc>
        <w:tc>
          <w:tcPr>
            <w:tcW w:w="1080" w:type="dxa"/>
            <w:tcBorders>
              <w:top w:val="single" w:sz="4" w:space="0" w:color="auto"/>
              <w:left w:val="single" w:sz="4" w:space="0" w:color="auto"/>
              <w:bottom w:val="single" w:sz="4" w:space="0" w:color="auto"/>
              <w:right w:val="single" w:sz="4" w:space="0" w:color="auto"/>
            </w:tcBorders>
          </w:tcPr>
          <w:p w14:paraId="4C3FE73D" w14:textId="77777777" w:rsidR="001365BE" w:rsidRDefault="001365BE">
            <w:pPr>
              <w:jc w:val="right"/>
              <w:rPr>
                <w:rFonts w:eastAsia="Times New Roman"/>
                <w:color w:val="000000"/>
                <w:sz w:val="18"/>
                <w:szCs w:val="18"/>
              </w:rPr>
            </w:pPr>
            <w:r>
              <w:rPr>
                <w:rFonts w:eastAsia="Times New Roman"/>
                <w:color w:val="000000"/>
                <w:sz w:val="18"/>
                <w:szCs w:val="18"/>
              </w:rPr>
              <w:t>0,07798</w:t>
            </w:r>
          </w:p>
        </w:tc>
        <w:tc>
          <w:tcPr>
            <w:tcW w:w="1006" w:type="dxa"/>
            <w:tcBorders>
              <w:top w:val="single" w:sz="4" w:space="0" w:color="auto"/>
              <w:left w:val="single" w:sz="4" w:space="0" w:color="auto"/>
              <w:bottom w:val="single" w:sz="4" w:space="0" w:color="auto"/>
              <w:right w:val="single" w:sz="4" w:space="0" w:color="auto"/>
            </w:tcBorders>
          </w:tcPr>
          <w:p w14:paraId="4C3FE73E" w14:textId="77777777" w:rsidR="001365BE" w:rsidRDefault="001365BE">
            <w:pPr>
              <w:jc w:val="right"/>
              <w:rPr>
                <w:rFonts w:eastAsia="Times New Roman"/>
              </w:rPr>
            </w:pPr>
            <w:r>
              <w:rPr>
                <w:rFonts w:eastAsia="Times New Roman"/>
                <w:color w:val="000000"/>
                <w:sz w:val="18"/>
                <w:szCs w:val="18"/>
              </w:rPr>
              <w:t> </w:t>
            </w:r>
          </w:p>
        </w:tc>
      </w:tr>
      <w:tr w:rsidR="001365BE" w14:paraId="4C3FE748"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740" w14:textId="77777777" w:rsidR="001365BE" w:rsidRDefault="001365BE">
            <w:pPr>
              <w:jc w:val="left"/>
              <w:rPr>
                <w:rFonts w:eastAsia="Times New Roman"/>
              </w:rPr>
            </w:pPr>
            <w:r>
              <w:rPr>
                <w:rFonts w:eastAsia="Times New Roman"/>
                <w:color w:val="000000"/>
                <w:sz w:val="18"/>
                <w:szCs w:val="18"/>
              </w:rPr>
              <w:t>Kenya</w:t>
            </w:r>
          </w:p>
        </w:tc>
        <w:tc>
          <w:tcPr>
            <w:tcW w:w="1170" w:type="dxa"/>
            <w:tcBorders>
              <w:top w:val="single" w:sz="4" w:space="0" w:color="auto"/>
              <w:left w:val="single" w:sz="4" w:space="0" w:color="auto"/>
              <w:bottom w:val="single" w:sz="4" w:space="0" w:color="auto"/>
              <w:right w:val="single" w:sz="4" w:space="0" w:color="auto"/>
            </w:tcBorders>
          </w:tcPr>
          <w:p w14:paraId="4C3FE741" w14:textId="77777777" w:rsidR="001365BE" w:rsidRDefault="001365BE">
            <w:pPr>
              <w:jc w:val="left"/>
              <w:rPr>
                <w:rFonts w:eastAsia="Times New Roman"/>
                <w:color w:val="000000"/>
                <w:sz w:val="18"/>
                <w:szCs w:val="18"/>
              </w:rPr>
            </w:pPr>
          </w:p>
        </w:tc>
        <w:tc>
          <w:tcPr>
            <w:tcW w:w="1080" w:type="dxa"/>
            <w:tcBorders>
              <w:top w:val="single" w:sz="4" w:space="0" w:color="auto"/>
              <w:left w:val="single" w:sz="4" w:space="0" w:color="auto"/>
              <w:bottom w:val="single" w:sz="4" w:space="0" w:color="auto"/>
              <w:right w:val="single" w:sz="4" w:space="0" w:color="auto"/>
            </w:tcBorders>
          </w:tcPr>
          <w:p w14:paraId="4C3FE742" w14:textId="77777777" w:rsidR="001365BE" w:rsidRDefault="001365BE">
            <w:pPr>
              <w:jc w:val="right"/>
              <w:rPr>
                <w:rFonts w:eastAsia="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14:paraId="4C3FE743" w14:textId="77777777" w:rsidR="001365BE" w:rsidRDefault="001365BE">
            <w:pPr>
              <w:jc w:val="right"/>
              <w:rPr>
                <w:rFonts w:eastAsia="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14:paraId="4C3FE744" w14:textId="77777777" w:rsidR="001365BE" w:rsidRDefault="001365BE">
            <w:pPr>
              <w:jc w:val="right"/>
              <w:rPr>
                <w:rFonts w:eastAsia="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14:paraId="4C3FE745" w14:textId="77777777" w:rsidR="001365BE" w:rsidRDefault="001365BE">
            <w:pPr>
              <w:jc w:val="right"/>
              <w:rPr>
                <w:rFonts w:eastAsia="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14:paraId="4C3FE746" w14:textId="77777777" w:rsidR="001365BE" w:rsidRDefault="001365BE">
            <w:pPr>
              <w:jc w:val="right"/>
              <w:rPr>
                <w:rFonts w:eastAsia="Times New Roman"/>
                <w:color w:val="000000"/>
                <w:sz w:val="18"/>
                <w:szCs w:val="18"/>
              </w:rPr>
            </w:pPr>
            <w:r>
              <w:rPr>
                <w:rFonts w:eastAsia="Times New Roman"/>
                <w:color w:val="000000"/>
                <w:sz w:val="18"/>
                <w:szCs w:val="18"/>
              </w:rPr>
              <w:t>0,15314</w:t>
            </w:r>
          </w:p>
        </w:tc>
        <w:tc>
          <w:tcPr>
            <w:tcW w:w="1006" w:type="dxa"/>
            <w:tcBorders>
              <w:top w:val="single" w:sz="4" w:space="0" w:color="auto"/>
              <w:left w:val="single" w:sz="4" w:space="0" w:color="auto"/>
              <w:bottom w:val="single" w:sz="4" w:space="0" w:color="auto"/>
              <w:right w:val="single" w:sz="4" w:space="0" w:color="auto"/>
            </w:tcBorders>
          </w:tcPr>
          <w:p w14:paraId="4C3FE747" w14:textId="77777777" w:rsidR="001365BE" w:rsidRDefault="001365BE">
            <w:pPr>
              <w:jc w:val="right"/>
              <w:rPr>
                <w:rFonts w:eastAsia="Times New Roman"/>
                <w:color w:val="000000"/>
                <w:sz w:val="18"/>
                <w:szCs w:val="18"/>
              </w:rPr>
            </w:pPr>
          </w:p>
        </w:tc>
      </w:tr>
      <w:tr w:rsidR="001365BE" w14:paraId="4C3FE751"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749" w14:textId="77777777" w:rsidR="001365BE" w:rsidRDefault="001365BE">
            <w:pPr>
              <w:jc w:val="left"/>
              <w:rPr>
                <w:rFonts w:eastAsia="Times New Roman"/>
              </w:rPr>
            </w:pPr>
            <w:proofErr w:type="spellStart"/>
            <w:r>
              <w:rPr>
                <w:rFonts w:eastAsia="Times New Roman"/>
                <w:color w:val="000000"/>
                <w:sz w:val="18"/>
                <w:szCs w:val="18"/>
              </w:rPr>
              <w:t>Kirguistán</w:t>
            </w:r>
            <w:proofErr w:type="spellEnd"/>
          </w:p>
        </w:tc>
        <w:tc>
          <w:tcPr>
            <w:tcW w:w="1170" w:type="dxa"/>
            <w:tcBorders>
              <w:top w:val="single" w:sz="4" w:space="0" w:color="auto"/>
              <w:left w:val="single" w:sz="4" w:space="0" w:color="auto"/>
              <w:bottom w:val="single" w:sz="4" w:space="0" w:color="auto"/>
              <w:right w:val="single" w:sz="4" w:space="0" w:color="auto"/>
            </w:tcBorders>
          </w:tcPr>
          <w:p w14:paraId="4C3FE74A" w14:textId="77777777" w:rsidR="001365BE" w:rsidRDefault="001365BE">
            <w:pPr>
              <w:jc w:val="right"/>
              <w:rPr>
                <w:rFonts w:eastAsia="Times New Roman"/>
                <w:color w:val="000000"/>
                <w:sz w:val="18"/>
                <w:szCs w:val="18"/>
              </w:rPr>
            </w:pPr>
            <w:r>
              <w:rPr>
                <w:rFonts w:eastAsia="Times New Roman"/>
                <w:color w:val="000000"/>
                <w:sz w:val="18"/>
                <w:szCs w:val="18"/>
              </w:rPr>
              <w:t>0,16992</w:t>
            </w:r>
          </w:p>
        </w:tc>
        <w:tc>
          <w:tcPr>
            <w:tcW w:w="1080" w:type="dxa"/>
            <w:tcBorders>
              <w:top w:val="single" w:sz="4" w:space="0" w:color="auto"/>
              <w:left w:val="single" w:sz="4" w:space="0" w:color="auto"/>
              <w:bottom w:val="single" w:sz="4" w:space="0" w:color="auto"/>
              <w:right w:val="single" w:sz="4" w:space="0" w:color="auto"/>
            </w:tcBorders>
          </w:tcPr>
          <w:p w14:paraId="4C3FE74B" w14:textId="77777777" w:rsidR="001365BE" w:rsidRDefault="001365BE">
            <w:pPr>
              <w:jc w:val="right"/>
              <w:rPr>
                <w:rFonts w:eastAsia="Times New Roman"/>
                <w:color w:val="000000"/>
                <w:sz w:val="18"/>
                <w:szCs w:val="18"/>
              </w:rPr>
            </w:pPr>
            <w:r>
              <w:rPr>
                <w:rFonts w:eastAsia="Times New Roman"/>
                <w:color w:val="000000"/>
                <w:sz w:val="18"/>
                <w:szCs w:val="18"/>
              </w:rPr>
              <w:t>0,18164</w:t>
            </w:r>
          </w:p>
        </w:tc>
        <w:tc>
          <w:tcPr>
            <w:tcW w:w="1080" w:type="dxa"/>
            <w:tcBorders>
              <w:top w:val="single" w:sz="4" w:space="0" w:color="auto"/>
              <w:left w:val="single" w:sz="4" w:space="0" w:color="auto"/>
              <w:bottom w:val="single" w:sz="4" w:space="0" w:color="auto"/>
              <w:right w:val="single" w:sz="4" w:space="0" w:color="auto"/>
            </w:tcBorders>
          </w:tcPr>
          <w:p w14:paraId="4C3FE74C" w14:textId="77777777" w:rsidR="001365BE" w:rsidRDefault="001365BE">
            <w:pPr>
              <w:jc w:val="right"/>
              <w:rPr>
                <w:rFonts w:eastAsia="Times New Roman"/>
                <w:color w:val="000000"/>
                <w:sz w:val="18"/>
                <w:szCs w:val="18"/>
              </w:rPr>
            </w:pPr>
            <w:r>
              <w:rPr>
                <w:rFonts w:eastAsia="Times New Roman"/>
                <w:color w:val="000000"/>
                <w:sz w:val="18"/>
                <w:szCs w:val="18"/>
              </w:rPr>
              <w:t>0,13169</w:t>
            </w:r>
          </w:p>
        </w:tc>
        <w:tc>
          <w:tcPr>
            <w:tcW w:w="1080" w:type="dxa"/>
            <w:tcBorders>
              <w:top w:val="single" w:sz="4" w:space="0" w:color="auto"/>
              <w:left w:val="single" w:sz="4" w:space="0" w:color="auto"/>
              <w:bottom w:val="single" w:sz="4" w:space="0" w:color="auto"/>
              <w:right w:val="single" w:sz="4" w:space="0" w:color="auto"/>
            </w:tcBorders>
          </w:tcPr>
          <w:p w14:paraId="4C3FE74D" w14:textId="77777777" w:rsidR="001365BE" w:rsidRDefault="001365BE">
            <w:pPr>
              <w:jc w:val="right"/>
              <w:rPr>
                <w:rFonts w:eastAsia="Times New Roman"/>
                <w:color w:val="000000"/>
                <w:sz w:val="18"/>
                <w:szCs w:val="18"/>
              </w:rPr>
            </w:pPr>
            <w:r>
              <w:rPr>
                <w:rFonts w:eastAsia="Times New Roman"/>
                <w:color w:val="000000"/>
                <w:sz w:val="18"/>
                <w:szCs w:val="18"/>
              </w:rPr>
              <w:t>0,15641</w:t>
            </w:r>
          </w:p>
        </w:tc>
        <w:tc>
          <w:tcPr>
            <w:tcW w:w="1080" w:type="dxa"/>
            <w:tcBorders>
              <w:top w:val="single" w:sz="4" w:space="0" w:color="auto"/>
              <w:left w:val="single" w:sz="4" w:space="0" w:color="auto"/>
              <w:bottom w:val="single" w:sz="4" w:space="0" w:color="auto"/>
              <w:right w:val="single" w:sz="4" w:space="0" w:color="auto"/>
            </w:tcBorders>
          </w:tcPr>
          <w:p w14:paraId="4C3FE74E" w14:textId="77777777" w:rsidR="001365BE" w:rsidRDefault="001365BE">
            <w:pPr>
              <w:jc w:val="right"/>
              <w:rPr>
                <w:rFonts w:eastAsia="Times New Roman"/>
                <w:color w:val="000000"/>
                <w:sz w:val="18"/>
                <w:szCs w:val="18"/>
              </w:rPr>
            </w:pPr>
            <w:r>
              <w:rPr>
                <w:rFonts w:eastAsia="Times New Roman"/>
                <w:color w:val="000000"/>
                <w:sz w:val="18"/>
                <w:szCs w:val="18"/>
              </w:rPr>
              <w:t>0,11507</w:t>
            </w:r>
          </w:p>
        </w:tc>
        <w:tc>
          <w:tcPr>
            <w:tcW w:w="1080" w:type="dxa"/>
            <w:tcBorders>
              <w:top w:val="single" w:sz="4" w:space="0" w:color="auto"/>
              <w:left w:val="single" w:sz="4" w:space="0" w:color="auto"/>
              <w:bottom w:val="single" w:sz="4" w:space="0" w:color="auto"/>
              <w:right w:val="single" w:sz="4" w:space="0" w:color="auto"/>
            </w:tcBorders>
          </w:tcPr>
          <w:p w14:paraId="4C3FE74F" w14:textId="77777777" w:rsidR="001365BE" w:rsidRDefault="001365BE">
            <w:pPr>
              <w:jc w:val="right"/>
              <w:rPr>
                <w:rFonts w:eastAsia="Times New Roman"/>
                <w:color w:val="000000"/>
                <w:sz w:val="18"/>
                <w:szCs w:val="18"/>
              </w:rPr>
            </w:pPr>
            <w:r>
              <w:rPr>
                <w:rFonts w:eastAsia="Times New Roman"/>
                <w:color w:val="000000"/>
                <w:sz w:val="18"/>
                <w:szCs w:val="18"/>
              </w:rPr>
              <w:t>0,09501</w:t>
            </w:r>
          </w:p>
        </w:tc>
        <w:tc>
          <w:tcPr>
            <w:tcW w:w="1006" w:type="dxa"/>
            <w:tcBorders>
              <w:top w:val="single" w:sz="4" w:space="0" w:color="auto"/>
              <w:left w:val="single" w:sz="4" w:space="0" w:color="auto"/>
              <w:bottom w:val="single" w:sz="4" w:space="0" w:color="auto"/>
              <w:right w:val="single" w:sz="4" w:space="0" w:color="auto"/>
            </w:tcBorders>
          </w:tcPr>
          <w:p w14:paraId="4C3FE750" w14:textId="77777777" w:rsidR="001365BE" w:rsidRDefault="001365BE">
            <w:pPr>
              <w:jc w:val="right"/>
              <w:rPr>
                <w:rFonts w:eastAsia="Times New Roman"/>
                <w:color w:val="000000"/>
                <w:sz w:val="18"/>
                <w:szCs w:val="18"/>
              </w:rPr>
            </w:pPr>
            <w:r>
              <w:rPr>
                <w:rFonts w:eastAsia="Times New Roman"/>
                <w:color w:val="000000"/>
                <w:sz w:val="18"/>
                <w:szCs w:val="18"/>
              </w:rPr>
              <w:t>0,08051</w:t>
            </w:r>
          </w:p>
        </w:tc>
      </w:tr>
      <w:tr w:rsidR="001365BE" w14:paraId="4C3FE75A"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752" w14:textId="77777777" w:rsidR="001365BE" w:rsidRDefault="001365BE">
            <w:pPr>
              <w:jc w:val="left"/>
              <w:rPr>
                <w:rFonts w:eastAsia="Times New Roman"/>
              </w:rPr>
            </w:pPr>
            <w:proofErr w:type="spellStart"/>
            <w:r>
              <w:rPr>
                <w:rFonts w:eastAsia="Times New Roman"/>
                <w:color w:val="000000"/>
                <w:sz w:val="18"/>
                <w:szCs w:val="18"/>
              </w:rPr>
              <w:t>Letonia</w:t>
            </w:r>
            <w:proofErr w:type="spellEnd"/>
          </w:p>
        </w:tc>
        <w:tc>
          <w:tcPr>
            <w:tcW w:w="1170" w:type="dxa"/>
            <w:tcBorders>
              <w:top w:val="single" w:sz="4" w:space="0" w:color="auto"/>
              <w:left w:val="single" w:sz="4" w:space="0" w:color="auto"/>
              <w:bottom w:val="single" w:sz="4" w:space="0" w:color="auto"/>
              <w:right w:val="single" w:sz="4" w:space="0" w:color="auto"/>
            </w:tcBorders>
          </w:tcPr>
          <w:p w14:paraId="4C3FE753" w14:textId="77777777" w:rsidR="001365BE" w:rsidRDefault="001365BE">
            <w:pPr>
              <w:jc w:val="right"/>
              <w:rPr>
                <w:rFonts w:eastAsia="Times New Roman"/>
                <w:color w:val="000000"/>
                <w:sz w:val="18"/>
                <w:szCs w:val="18"/>
              </w:rPr>
            </w:pPr>
            <w:r>
              <w:rPr>
                <w:rFonts w:eastAsia="Times New Roman"/>
                <w:color w:val="000000"/>
                <w:sz w:val="18"/>
                <w:szCs w:val="18"/>
              </w:rPr>
              <w:t>0,02547</w:t>
            </w:r>
          </w:p>
        </w:tc>
        <w:tc>
          <w:tcPr>
            <w:tcW w:w="1080" w:type="dxa"/>
            <w:tcBorders>
              <w:top w:val="single" w:sz="4" w:space="0" w:color="auto"/>
              <w:left w:val="single" w:sz="4" w:space="0" w:color="auto"/>
              <w:bottom w:val="single" w:sz="4" w:space="0" w:color="auto"/>
              <w:right w:val="single" w:sz="4" w:space="0" w:color="auto"/>
            </w:tcBorders>
          </w:tcPr>
          <w:p w14:paraId="4C3FE754" w14:textId="77777777" w:rsidR="001365BE" w:rsidRDefault="001365BE">
            <w:pPr>
              <w:jc w:val="right"/>
              <w:rPr>
                <w:rFonts w:eastAsia="Times New Roman"/>
                <w:color w:val="000000"/>
                <w:sz w:val="18"/>
                <w:szCs w:val="18"/>
              </w:rPr>
            </w:pPr>
            <w:r>
              <w:rPr>
                <w:rFonts w:eastAsia="Times New Roman"/>
                <w:color w:val="000000"/>
                <w:sz w:val="18"/>
                <w:szCs w:val="18"/>
              </w:rPr>
              <w:t>0,02448</w:t>
            </w:r>
          </w:p>
        </w:tc>
        <w:tc>
          <w:tcPr>
            <w:tcW w:w="1080" w:type="dxa"/>
            <w:tcBorders>
              <w:top w:val="single" w:sz="4" w:space="0" w:color="auto"/>
              <w:left w:val="single" w:sz="4" w:space="0" w:color="auto"/>
              <w:bottom w:val="single" w:sz="4" w:space="0" w:color="auto"/>
              <w:right w:val="single" w:sz="4" w:space="0" w:color="auto"/>
            </w:tcBorders>
          </w:tcPr>
          <w:p w14:paraId="4C3FE755" w14:textId="77777777" w:rsidR="001365BE" w:rsidRDefault="001365BE">
            <w:pPr>
              <w:jc w:val="right"/>
              <w:rPr>
                <w:rFonts w:eastAsia="Times New Roman"/>
                <w:color w:val="000000"/>
                <w:sz w:val="18"/>
                <w:szCs w:val="18"/>
              </w:rPr>
            </w:pPr>
            <w:r>
              <w:rPr>
                <w:rFonts w:eastAsia="Times New Roman"/>
                <w:color w:val="000000"/>
                <w:sz w:val="18"/>
                <w:szCs w:val="18"/>
              </w:rPr>
              <w:t>0,03144</w:t>
            </w:r>
          </w:p>
        </w:tc>
        <w:tc>
          <w:tcPr>
            <w:tcW w:w="1080" w:type="dxa"/>
            <w:tcBorders>
              <w:top w:val="single" w:sz="4" w:space="0" w:color="auto"/>
              <w:left w:val="single" w:sz="4" w:space="0" w:color="auto"/>
              <w:bottom w:val="single" w:sz="4" w:space="0" w:color="auto"/>
              <w:right w:val="single" w:sz="4" w:space="0" w:color="auto"/>
            </w:tcBorders>
          </w:tcPr>
          <w:p w14:paraId="4C3FE756" w14:textId="77777777" w:rsidR="001365BE" w:rsidRDefault="001365BE">
            <w:pPr>
              <w:jc w:val="right"/>
              <w:rPr>
                <w:rFonts w:eastAsia="Times New Roman"/>
                <w:color w:val="000000"/>
                <w:sz w:val="18"/>
                <w:szCs w:val="18"/>
              </w:rPr>
            </w:pPr>
            <w:r>
              <w:rPr>
                <w:rFonts w:eastAsia="Times New Roman"/>
                <w:color w:val="000000"/>
                <w:sz w:val="18"/>
                <w:szCs w:val="18"/>
              </w:rPr>
              <w:t>0,03616</w:t>
            </w:r>
          </w:p>
        </w:tc>
        <w:tc>
          <w:tcPr>
            <w:tcW w:w="1080" w:type="dxa"/>
            <w:tcBorders>
              <w:top w:val="single" w:sz="4" w:space="0" w:color="auto"/>
              <w:left w:val="single" w:sz="4" w:space="0" w:color="auto"/>
              <w:bottom w:val="single" w:sz="4" w:space="0" w:color="auto"/>
              <w:right w:val="single" w:sz="4" w:space="0" w:color="auto"/>
            </w:tcBorders>
          </w:tcPr>
          <w:p w14:paraId="4C3FE757" w14:textId="77777777" w:rsidR="001365BE" w:rsidRDefault="001365BE">
            <w:pPr>
              <w:jc w:val="right"/>
              <w:rPr>
                <w:rFonts w:eastAsia="Times New Roman"/>
                <w:color w:val="000000"/>
                <w:sz w:val="18"/>
                <w:szCs w:val="18"/>
              </w:rPr>
            </w:pPr>
            <w:r>
              <w:rPr>
                <w:rFonts w:eastAsia="Times New Roman"/>
                <w:color w:val="000000"/>
                <w:sz w:val="18"/>
                <w:szCs w:val="18"/>
              </w:rPr>
              <w:t>0,02511</w:t>
            </w:r>
          </w:p>
        </w:tc>
        <w:tc>
          <w:tcPr>
            <w:tcW w:w="1080" w:type="dxa"/>
            <w:tcBorders>
              <w:top w:val="single" w:sz="4" w:space="0" w:color="auto"/>
              <w:left w:val="single" w:sz="4" w:space="0" w:color="auto"/>
              <w:bottom w:val="single" w:sz="4" w:space="0" w:color="auto"/>
              <w:right w:val="single" w:sz="4" w:space="0" w:color="auto"/>
            </w:tcBorders>
          </w:tcPr>
          <w:p w14:paraId="4C3FE758" w14:textId="77777777" w:rsidR="001365BE" w:rsidRDefault="001365BE">
            <w:pPr>
              <w:jc w:val="right"/>
              <w:rPr>
                <w:rFonts w:eastAsia="Times New Roman"/>
                <w:color w:val="000000"/>
                <w:sz w:val="18"/>
                <w:szCs w:val="18"/>
              </w:rPr>
            </w:pPr>
            <w:r>
              <w:rPr>
                <w:rFonts w:eastAsia="Times New Roman"/>
                <w:color w:val="000000"/>
                <w:sz w:val="18"/>
                <w:szCs w:val="18"/>
              </w:rPr>
              <w:t>0,02788</w:t>
            </w:r>
          </w:p>
        </w:tc>
        <w:tc>
          <w:tcPr>
            <w:tcW w:w="1006" w:type="dxa"/>
            <w:tcBorders>
              <w:top w:val="single" w:sz="4" w:space="0" w:color="auto"/>
              <w:left w:val="single" w:sz="4" w:space="0" w:color="auto"/>
              <w:bottom w:val="single" w:sz="4" w:space="0" w:color="auto"/>
              <w:right w:val="single" w:sz="4" w:space="0" w:color="auto"/>
            </w:tcBorders>
          </w:tcPr>
          <w:p w14:paraId="4C3FE759" w14:textId="77777777" w:rsidR="001365BE" w:rsidRDefault="001365BE">
            <w:pPr>
              <w:jc w:val="right"/>
              <w:rPr>
                <w:rFonts w:eastAsia="Times New Roman"/>
              </w:rPr>
            </w:pPr>
            <w:r>
              <w:rPr>
                <w:rFonts w:eastAsia="Times New Roman"/>
                <w:color w:val="000000"/>
                <w:sz w:val="18"/>
                <w:szCs w:val="18"/>
              </w:rPr>
              <w:t> </w:t>
            </w:r>
          </w:p>
        </w:tc>
      </w:tr>
      <w:tr w:rsidR="001365BE" w14:paraId="4C3FE763"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75B" w14:textId="77777777" w:rsidR="001365BE" w:rsidRDefault="001365BE">
            <w:pPr>
              <w:jc w:val="left"/>
              <w:rPr>
                <w:rFonts w:eastAsia="Times New Roman"/>
              </w:rPr>
            </w:pPr>
            <w:proofErr w:type="spellStart"/>
            <w:r>
              <w:rPr>
                <w:rFonts w:eastAsia="Times New Roman"/>
                <w:color w:val="000000"/>
                <w:sz w:val="18"/>
                <w:szCs w:val="18"/>
              </w:rPr>
              <w:t>L</w:t>
            </w:r>
            <w:r>
              <w:rPr>
                <w:rFonts w:eastAsia="Times New Roman"/>
                <w:color w:val="000000"/>
                <w:spacing w:val="-3"/>
                <w:sz w:val="18"/>
                <w:szCs w:val="18"/>
              </w:rPr>
              <w:t>i</w:t>
            </w:r>
            <w:r>
              <w:rPr>
                <w:rFonts w:eastAsia="Times New Roman"/>
                <w:color w:val="000000"/>
                <w:sz w:val="18"/>
                <w:szCs w:val="18"/>
              </w:rPr>
              <w:t>tuan</w:t>
            </w:r>
            <w:r>
              <w:rPr>
                <w:rFonts w:eastAsia="Times New Roman"/>
                <w:color w:val="000000"/>
                <w:spacing w:val="-3"/>
                <w:sz w:val="18"/>
                <w:szCs w:val="18"/>
              </w:rPr>
              <w:t>i</w:t>
            </w:r>
            <w:r>
              <w:rPr>
                <w:rFonts w:eastAsia="Times New Roman"/>
                <w:color w:val="000000"/>
                <w:sz w:val="18"/>
                <w:szCs w:val="18"/>
              </w:rPr>
              <w:t>a</w:t>
            </w:r>
            <w:proofErr w:type="spellEnd"/>
          </w:p>
        </w:tc>
        <w:tc>
          <w:tcPr>
            <w:tcW w:w="1170" w:type="dxa"/>
            <w:tcBorders>
              <w:top w:val="single" w:sz="4" w:space="0" w:color="auto"/>
              <w:left w:val="single" w:sz="4" w:space="0" w:color="auto"/>
              <w:bottom w:val="single" w:sz="4" w:space="0" w:color="auto"/>
              <w:right w:val="single" w:sz="4" w:space="0" w:color="auto"/>
            </w:tcBorders>
          </w:tcPr>
          <w:p w14:paraId="4C3FE75C" w14:textId="77777777" w:rsidR="001365BE" w:rsidRDefault="001365BE">
            <w:pPr>
              <w:jc w:val="right"/>
              <w:rPr>
                <w:rFonts w:eastAsia="Times New Roman"/>
                <w:color w:val="000000"/>
                <w:sz w:val="18"/>
                <w:szCs w:val="18"/>
              </w:rPr>
            </w:pPr>
            <w:r>
              <w:rPr>
                <w:rFonts w:eastAsia="Times New Roman"/>
                <w:color w:val="000000"/>
                <w:sz w:val="18"/>
                <w:szCs w:val="18"/>
              </w:rPr>
              <w:t>0,04008</w:t>
            </w:r>
          </w:p>
        </w:tc>
        <w:tc>
          <w:tcPr>
            <w:tcW w:w="1080" w:type="dxa"/>
            <w:tcBorders>
              <w:top w:val="single" w:sz="4" w:space="0" w:color="auto"/>
              <w:left w:val="single" w:sz="4" w:space="0" w:color="auto"/>
              <w:bottom w:val="single" w:sz="4" w:space="0" w:color="auto"/>
              <w:right w:val="single" w:sz="4" w:space="0" w:color="auto"/>
            </w:tcBorders>
          </w:tcPr>
          <w:p w14:paraId="4C3FE75D" w14:textId="77777777" w:rsidR="001365BE" w:rsidRDefault="001365BE">
            <w:pPr>
              <w:jc w:val="right"/>
              <w:rPr>
                <w:rFonts w:eastAsia="Times New Roman"/>
                <w:color w:val="000000"/>
                <w:sz w:val="18"/>
                <w:szCs w:val="18"/>
              </w:rPr>
            </w:pPr>
            <w:r>
              <w:rPr>
                <w:rFonts w:eastAsia="Times New Roman"/>
                <w:color w:val="000000"/>
                <w:sz w:val="18"/>
                <w:szCs w:val="18"/>
              </w:rPr>
              <w:t>0,02069</w:t>
            </w:r>
          </w:p>
        </w:tc>
        <w:tc>
          <w:tcPr>
            <w:tcW w:w="1080" w:type="dxa"/>
            <w:tcBorders>
              <w:top w:val="single" w:sz="4" w:space="0" w:color="auto"/>
              <w:left w:val="single" w:sz="4" w:space="0" w:color="auto"/>
              <w:bottom w:val="single" w:sz="4" w:space="0" w:color="auto"/>
              <w:right w:val="single" w:sz="4" w:space="0" w:color="auto"/>
            </w:tcBorders>
          </w:tcPr>
          <w:p w14:paraId="4C3FE75E" w14:textId="77777777" w:rsidR="001365BE" w:rsidRDefault="001365BE">
            <w:pPr>
              <w:jc w:val="right"/>
              <w:rPr>
                <w:rFonts w:eastAsia="Times New Roman"/>
                <w:color w:val="000000"/>
                <w:sz w:val="18"/>
                <w:szCs w:val="18"/>
              </w:rPr>
            </w:pPr>
            <w:r>
              <w:rPr>
                <w:rFonts w:eastAsia="Times New Roman"/>
                <w:color w:val="000000"/>
                <w:sz w:val="18"/>
                <w:szCs w:val="18"/>
              </w:rPr>
              <w:t>0,03472</w:t>
            </w:r>
          </w:p>
        </w:tc>
        <w:tc>
          <w:tcPr>
            <w:tcW w:w="1080" w:type="dxa"/>
            <w:tcBorders>
              <w:top w:val="single" w:sz="4" w:space="0" w:color="auto"/>
              <w:left w:val="single" w:sz="4" w:space="0" w:color="auto"/>
              <w:bottom w:val="single" w:sz="4" w:space="0" w:color="auto"/>
              <w:right w:val="single" w:sz="4" w:space="0" w:color="auto"/>
            </w:tcBorders>
          </w:tcPr>
          <w:p w14:paraId="4C3FE75F" w14:textId="77777777" w:rsidR="001365BE" w:rsidRDefault="001365BE">
            <w:pPr>
              <w:jc w:val="right"/>
              <w:rPr>
                <w:rFonts w:eastAsia="Times New Roman"/>
                <w:color w:val="000000"/>
                <w:sz w:val="18"/>
                <w:szCs w:val="18"/>
              </w:rPr>
            </w:pPr>
            <w:r>
              <w:rPr>
                <w:rFonts w:eastAsia="Times New Roman"/>
                <w:color w:val="000000"/>
                <w:sz w:val="18"/>
                <w:szCs w:val="18"/>
              </w:rPr>
              <w:t>0,05396</w:t>
            </w:r>
          </w:p>
        </w:tc>
        <w:tc>
          <w:tcPr>
            <w:tcW w:w="1080" w:type="dxa"/>
            <w:tcBorders>
              <w:top w:val="single" w:sz="4" w:space="0" w:color="auto"/>
              <w:left w:val="single" w:sz="4" w:space="0" w:color="auto"/>
              <w:bottom w:val="single" w:sz="4" w:space="0" w:color="auto"/>
              <w:right w:val="single" w:sz="4" w:space="0" w:color="auto"/>
            </w:tcBorders>
          </w:tcPr>
          <w:p w14:paraId="4C3FE760" w14:textId="77777777" w:rsidR="001365BE" w:rsidRDefault="001365BE">
            <w:pPr>
              <w:jc w:val="right"/>
              <w:rPr>
                <w:rFonts w:eastAsia="Times New Roman"/>
                <w:color w:val="000000"/>
                <w:sz w:val="18"/>
                <w:szCs w:val="18"/>
              </w:rPr>
            </w:pPr>
            <w:r>
              <w:rPr>
                <w:rFonts w:eastAsia="Times New Roman"/>
                <w:color w:val="000000"/>
                <w:sz w:val="18"/>
                <w:szCs w:val="18"/>
              </w:rPr>
              <w:t>0,04779</w:t>
            </w:r>
          </w:p>
        </w:tc>
        <w:tc>
          <w:tcPr>
            <w:tcW w:w="1080" w:type="dxa"/>
            <w:tcBorders>
              <w:top w:val="single" w:sz="4" w:space="0" w:color="auto"/>
              <w:left w:val="single" w:sz="4" w:space="0" w:color="auto"/>
              <w:bottom w:val="single" w:sz="4" w:space="0" w:color="auto"/>
              <w:right w:val="single" w:sz="4" w:space="0" w:color="auto"/>
            </w:tcBorders>
          </w:tcPr>
          <w:p w14:paraId="4C3FE761" w14:textId="77777777" w:rsidR="001365BE" w:rsidRDefault="001365BE">
            <w:pPr>
              <w:jc w:val="right"/>
              <w:rPr>
                <w:rFonts w:eastAsia="Times New Roman"/>
                <w:color w:val="000000"/>
                <w:sz w:val="18"/>
                <w:szCs w:val="18"/>
              </w:rPr>
            </w:pPr>
            <w:r>
              <w:rPr>
                <w:rFonts w:eastAsia="Times New Roman"/>
                <w:color w:val="000000"/>
                <w:sz w:val="18"/>
                <w:szCs w:val="18"/>
              </w:rPr>
              <w:t>0,03652</w:t>
            </w:r>
          </w:p>
        </w:tc>
        <w:tc>
          <w:tcPr>
            <w:tcW w:w="1006" w:type="dxa"/>
            <w:tcBorders>
              <w:top w:val="single" w:sz="4" w:space="0" w:color="auto"/>
              <w:left w:val="single" w:sz="4" w:space="0" w:color="auto"/>
              <w:bottom w:val="single" w:sz="4" w:space="0" w:color="auto"/>
              <w:right w:val="single" w:sz="4" w:space="0" w:color="auto"/>
            </w:tcBorders>
          </w:tcPr>
          <w:p w14:paraId="4C3FE762" w14:textId="77777777" w:rsidR="001365BE" w:rsidRDefault="001365BE">
            <w:pPr>
              <w:jc w:val="right"/>
              <w:rPr>
                <w:rFonts w:eastAsia="Times New Roman"/>
                <w:color w:val="000000"/>
                <w:sz w:val="18"/>
                <w:szCs w:val="18"/>
              </w:rPr>
            </w:pPr>
          </w:p>
        </w:tc>
      </w:tr>
      <w:tr w:rsidR="001365BE" w14:paraId="4C3FE76C"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764" w14:textId="77777777" w:rsidR="001365BE" w:rsidRDefault="001365BE">
            <w:pPr>
              <w:jc w:val="left"/>
              <w:rPr>
                <w:rFonts w:eastAsia="Times New Roman"/>
              </w:rPr>
            </w:pPr>
            <w:proofErr w:type="spellStart"/>
            <w:r>
              <w:rPr>
                <w:rFonts w:eastAsia="Times New Roman"/>
                <w:color w:val="000000"/>
                <w:sz w:val="18"/>
                <w:szCs w:val="18"/>
              </w:rPr>
              <w:t>Luxemburgo</w:t>
            </w:r>
            <w:proofErr w:type="spellEnd"/>
          </w:p>
        </w:tc>
        <w:tc>
          <w:tcPr>
            <w:tcW w:w="1170" w:type="dxa"/>
            <w:tcBorders>
              <w:top w:val="single" w:sz="4" w:space="0" w:color="auto"/>
              <w:left w:val="single" w:sz="4" w:space="0" w:color="auto"/>
              <w:bottom w:val="single" w:sz="4" w:space="0" w:color="auto"/>
              <w:right w:val="single" w:sz="4" w:space="0" w:color="auto"/>
            </w:tcBorders>
          </w:tcPr>
          <w:p w14:paraId="4C3FE765" w14:textId="77777777" w:rsidR="001365BE" w:rsidRDefault="001365BE">
            <w:pPr>
              <w:jc w:val="right"/>
              <w:rPr>
                <w:rFonts w:eastAsia="Times New Roman"/>
                <w:color w:val="000000"/>
                <w:sz w:val="18"/>
                <w:szCs w:val="18"/>
              </w:rPr>
            </w:pPr>
            <w:r>
              <w:rPr>
                <w:rFonts w:eastAsia="Times New Roman"/>
                <w:color w:val="000000"/>
                <w:sz w:val="18"/>
                <w:szCs w:val="18"/>
              </w:rPr>
              <w:t>0,09786</w:t>
            </w:r>
          </w:p>
        </w:tc>
        <w:tc>
          <w:tcPr>
            <w:tcW w:w="1080" w:type="dxa"/>
            <w:tcBorders>
              <w:top w:val="single" w:sz="4" w:space="0" w:color="auto"/>
              <w:left w:val="single" w:sz="4" w:space="0" w:color="auto"/>
              <w:bottom w:val="single" w:sz="4" w:space="0" w:color="auto"/>
              <w:right w:val="single" w:sz="4" w:space="0" w:color="auto"/>
            </w:tcBorders>
          </w:tcPr>
          <w:p w14:paraId="4C3FE766" w14:textId="77777777" w:rsidR="001365BE" w:rsidRDefault="001365BE">
            <w:pPr>
              <w:jc w:val="right"/>
              <w:rPr>
                <w:rFonts w:eastAsia="Times New Roman"/>
                <w:color w:val="000000"/>
                <w:sz w:val="18"/>
                <w:szCs w:val="18"/>
              </w:rPr>
            </w:pPr>
            <w:r>
              <w:rPr>
                <w:rFonts w:eastAsia="Times New Roman"/>
                <w:color w:val="000000"/>
                <w:sz w:val="18"/>
                <w:szCs w:val="18"/>
              </w:rPr>
              <w:t>0,09768</w:t>
            </w:r>
          </w:p>
        </w:tc>
        <w:tc>
          <w:tcPr>
            <w:tcW w:w="1080" w:type="dxa"/>
            <w:tcBorders>
              <w:top w:val="single" w:sz="4" w:space="0" w:color="auto"/>
              <w:left w:val="single" w:sz="4" w:space="0" w:color="auto"/>
              <w:bottom w:val="single" w:sz="4" w:space="0" w:color="auto"/>
              <w:right w:val="single" w:sz="4" w:space="0" w:color="auto"/>
            </w:tcBorders>
          </w:tcPr>
          <w:p w14:paraId="4C3FE767" w14:textId="77777777" w:rsidR="001365BE" w:rsidRDefault="001365BE">
            <w:pPr>
              <w:jc w:val="right"/>
              <w:rPr>
                <w:rFonts w:eastAsia="Times New Roman"/>
                <w:color w:val="000000"/>
                <w:sz w:val="18"/>
                <w:szCs w:val="18"/>
              </w:rPr>
            </w:pPr>
            <w:r>
              <w:rPr>
                <w:rFonts w:eastAsia="Times New Roman"/>
                <w:color w:val="000000"/>
                <w:sz w:val="18"/>
                <w:szCs w:val="18"/>
              </w:rPr>
              <w:t>0,09706</w:t>
            </w:r>
          </w:p>
        </w:tc>
        <w:tc>
          <w:tcPr>
            <w:tcW w:w="1080" w:type="dxa"/>
            <w:tcBorders>
              <w:top w:val="single" w:sz="4" w:space="0" w:color="auto"/>
              <w:left w:val="single" w:sz="4" w:space="0" w:color="auto"/>
              <w:bottom w:val="single" w:sz="4" w:space="0" w:color="auto"/>
              <w:right w:val="single" w:sz="4" w:space="0" w:color="auto"/>
            </w:tcBorders>
          </w:tcPr>
          <w:p w14:paraId="4C3FE768" w14:textId="77777777" w:rsidR="001365BE" w:rsidRDefault="001365BE">
            <w:pPr>
              <w:jc w:val="right"/>
              <w:rPr>
                <w:rFonts w:eastAsia="Times New Roman"/>
                <w:color w:val="000000"/>
                <w:sz w:val="18"/>
                <w:szCs w:val="18"/>
              </w:rPr>
            </w:pPr>
            <w:r>
              <w:rPr>
                <w:rFonts w:eastAsia="Times New Roman"/>
                <w:color w:val="000000"/>
                <w:sz w:val="18"/>
                <w:szCs w:val="18"/>
              </w:rPr>
              <w:t>0,09631</w:t>
            </w:r>
          </w:p>
        </w:tc>
        <w:tc>
          <w:tcPr>
            <w:tcW w:w="1080" w:type="dxa"/>
            <w:tcBorders>
              <w:top w:val="single" w:sz="4" w:space="0" w:color="auto"/>
              <w:left w:val="single" w:sz="4" w:space="0" w:color="auto"/>
              <w:bottom w:val="single" w:sz="4" w:space="0" w:color="auto"/>
              <w:right w:val="single" w:sz="4" w:space="0" w:color="auto"/>
            </w:tcBorders>
          </w:tcPr>
          <w:p w14:paraId="4C3FE769" w14:textId="77777777" w:rsidR="001365BE" w:rsidRDefault="001365BE">
            <w:pPr>
              <w:jc w:val="right"/>
              <w:rPr>
                <w:rFonts w:eastAsia="Times New Roman"/>
                <w:color w:val="000000"/>
                <w:sz w:val="18"/>
                <w:szCs w:val="18"/>
              </w:rPr>
            </w:pPr>
            <w:r>
              <w:rPr>
                <w:rFonts w:eastAsia="Times New Roman"/>
                <w:color w:val="000000"/>
                <w:sz w:val="18"/>
                <w:szCs w:val="18"/>
              </w:rPr>
              <w:t>0,10530</w:t>
            </w:r>
          </w:p>
        </w:tc>
        <w:tc>
          <w:tcPr>
            <w:tcW w:w="1080" w:type="dxa"/>
            <w:tcBorders>
              <w:top w:val="single" w:sz="4" w:space="0" w:color="auto"/>
              <w:left w:val="single" w:sz="4" w:space="0" w:color="auto"/>
              <w:bottom w:val="single" w:sz="4" w:space="0" w:color="auto"/>
              <w:right w:val="single" w:sz="4" w:space="0" w:color="auto"/>
            </w:tcBorders>
          </w:tcPr>
          <w:p w14:paraId="4C3FE76A" w14:textId="77777777" w:rsidR="001365BE" w:rsidRDefault="001365BE">
            <w:pPr>
              <w:jc w:val="right"/>
              <w:rPr>
                <w:rFonts w:eastAsia="Times New Roman"/>
                <w:color w:val="000000"/>
                <w:sz w:val="18"/>
                <w:szCs w:val="18"/>
              </w:rPr>
            </w:pPr>
            <w:r>
              <w:rPr>
                <w:rFonts w:eastAsia="Times New Roman"/>
                <w:color w:val="000000"/>
                <w:sz w:val="18"/>
                <w:szCs w:val="18"/>
              </w:rPr>
              <w:t>0,10740</w:t>
            </w:r>
          </w:p>
        </w:tc>
        <w:tc>
          <w:tcPr>
            <w:tcW w:w="1006" w:type="dxa"/>
            <w:tcBorders>
              <w:top w:val="single" w:sz="4" w:space="0" w:color="auto"/>
              <w:left w:val="single" w:sz="4" w:space="0" w:color="auto"/>
              <w:bottom w:val="single" w:sz="4" w:space="0" w:color="auto"/>
              <w:right w:val="single" w:sz="4" w:space="0" w:color="auto"/>
            </w:tcBorders>
          </w:tcPr>
          <w:p w14:paraId="4C3FE76B" w14:textId="77777777" w:rsidR="001365BE" w:rsidRDefault="001365BE">
            <w:pPr>
              <w:jc w:val="right"/>
              <w:rPr>
                <w:rFonts w:eastAsia="Times New Roman"/>
              </w:rPr>
            </w:pPr>
            <w:r>
              <w:rPr>
                <w:rFonts w:eastAsia="Times New Roman"/>
                <w:color w:val="000000"/>
                <w:sz w:val="18"/>
                <w:szCs w:val="18"/>
              </w:rPr>
              <w:t> </w:t>
            </w:r>
          </w:p>
        </w:tc>
      </w:tr>
      <w:tr w:rsidR="001365BE" w14:paraId="4C3FE775"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76D" w14:textId="77777777" w:rsidR="001365BE" w:rsidRDefault="001365BE">
            <w:pPr>
              <w:jc w:val="left"/>
              <w:rPr>
                <w:rFonts w:eastAsia="Times New Roman"/>
              </w:rPr>
            </w:pPr>
            <w:r>
              <w:rPr>
                <w:rFonts w:eastAsia="Times New Roman"/>
                <w:color w:val="000000"/>
                <w:sz w:val="18"/>
                <w:szCs w:val="18"/>
              </w:rPr>
              <w:t>Malta</w:t>
            </w:r>
          </w:p>
        </w:tc>
        <w:tc>
          <w:tcPr>
            <w:tcW w:w="1170" w:type="dxa"/>
            <w:tcBorders>
              <w:top w:val="single" w:sz="4" w:space="0" w:color="auto"/>
              <w:left w:val="single" w:sz="4" w:space="0" w:color="auto"/>
              <w:bottom w:val="single" w:sz="4" w:space="0" w:color="auto"/>
              <w:right w:val="single" w:sz="4" w:space="0" w:color="auto"/>
            </w:tcBorders>
          </w:tcPr>
          <w:p w14:paraId="4C3FE76E" w14:textId="77777777" w:rsidR="001365BE" w:rsidRDefault="001365BE">
            <w:pPr>
              <w:jc w:val="right"/>
              <w:rPr>
                <w:rFonts w:eastAsia="Times New Roman"/>
                <w:color w:val="000000"/>
                <w:sz w:val="18"/>
                <w:szCs w:val="18"/>
              </w:rPr>
            </w:pPr>
            <w:r>
              <w:rPr>
                <w:rFonts w:eastAsia="Times New Roman"/>
                <w:color w:val="000000"/>
                <w:sz w:val="18"/>
                <w:szCs w:val="18"/>
              </w:rPr>
              <w:t>0,18215</w:t>
            </w:r>
          </w:p>
        </w:tc>
        <w:tc>
          <w:tcPr>
            <w:tcW w:w="1080" w:type="dxa"/>
            <w:tcBorders>
              <w:top w:val="single" w:sz="4" w:space="0" w:color="auto"/>
              <w:left w:val="single" w:sz="4" w:space="0" w:color="auto"/>
              <w:bottom w:val="single" w:sz="4" w:space="0" w:color="auto"/>
              <w:right w:val="single" w:sz="4" w:space="0" w:color="auto"/>
            </w:tcBorders>
          </w:tcPr>
          <w:p w14:paraId="4C3FE76F" w14:textId="77777777" w:rsidR="001365BE" w:rsidRDefault="001365BE">
            <w:pPr>
              <w:jc w:val="right"/>
              <w:rPr>
                <w:rFonts w:eastAsia="Times New Roman"/>
                <w:color w:val="000000"/>
                <w:sz w:val="18"/>
                <w:szCs w:val="18"/>
              </w:rPr>
            </w:pPr>
            <w:r>
              <w:rPr>
                <w:rFonts w:eastAsia="Times New Roman"/>
                <w:color w:val="000000"/>
                <w:sz w:val="18"/>
                <w:szCs w:val="18"/>
              </w:rPr>
              <w:t>0,18076</w:t>
            </w:r>
          </w:p>
        </w:tc>
        <w:tc>
          <w:tcPr>
            <w:tcW w:w="1080" w:type="dxa"/>
            <w:tcBorders>
              <w:top w:val="single" w:sz="4" w:space="0" w:color="auto"/>
              <w:left w:val="single" w:sz="4" w:space="0" w:color="auto"/>
              <w:bottom w:val="single" w:sz="4" w:space="0" w:color="auto"/>
              <w:right w:val="single" w:sz="4" w:space="0" w:color="auto"/>
            </w:tcBorders>
          </w:tcPr>
          <w:p w14:paraId="4C3FE770" w14:textId="77777777" w:rsidR="001365BE" w:rsidRDefault="001365BE">
            <w:pPr>
              <w:jc w:val="right"/>
              <w:rPr>
                <w:rFonts w:eastAsia="Times New Roman"/>
                <w:color w:val="000000"/>
                <w:sz w:val="18"/>
                <w:szCs w:val="18"/>
              </w:rPr>
            </w:pPr>
            <w:r>
              <w:rPr>
                <w:rFonts w:eastAsia="Times New Roman"/>
                <w:color w:val="000000"/>
                <w:sz w:val="18"/>
                <w:szCs w:val="18"/>
              </w:rPr>
              <w:t>0,18978</w:t>
            </w:r>
          </w:p>
        </w:tc>
        <w:tc>
          <w:tcPr>
            <w:tcW w:w="1080" w:type="dxa"/>
            <w:tcBorders>
              <w:top w:val="single" w:sz="4" w:space="0" w:color="auto"/>
              <w:left w:val="single" w:sz="4" w:space="0" w:color="auto"/>
              <w:bottom w:val="single" w:sz="4" w:space="0" w:color="auto"/>
              <w:right w:val="single" w:sz="4" w:space="0" w:color="auto"/>
            </w:tcBorders>
          </w:tcPr>
          <w:p w14:paraId="4C3FE771" w14:textId="77777777" w:rsidR="001365BE" w:rsidRDefault="001365BE">
            <w:pPr>
              <w:jc w:val="right"/>
              <w:rPr>
                <w:rFonts w:eastAsia="Times New Roman"/>
                <w:color w:val="000000"/>
                <w:sz w:val="18"/>
                <w:szCs w:val="18"/>
              </w:rPr>
            </w:pPr>
            <w:r>
              <w:rPr>
                <w:rFonts w:eastAsia="Times New Roman"/>
                <w:color w:val="000000"/>
                <w:sz w:val="18"/>
                <w:szCs w:val="18"/>
              </w:rPr>
              <w:t>0,21864</w:t>
            </w:r>
          </w:p>
        </w:tc>
        <w:tc>
          <w:tcPr>
            <w:tcW w:w="1080" w:type="dxa"/>
            <w:tcBorders>
              <w:top w:val="single" w:sz="4" w:space="0" w:color="auto"/>
              <w:left w:val="single" w:sz="4" w:space="0" w:color="auto"/>
              <w:bottom w:val="single" w:sz="4" w:space="0" w:color="auto"/>
              <w:right w:val="single" w:sz="4" w:space="0" w:color="auto"/>
            </w:tcBorders>
          </w:tcPr>
          <w:p w14:paraId="4C3FE772" w14:textId="77777777" w:rsidR="001365BE" w:rsidRDefault="001365BE">
            <w:pPr>
              <w:jc w:val="right"/>
              <w:rPr>
                <w:rFonts w:eastAsia="Times New Roman"/>
                <w:color w:val="000000"/>
                <w:sz w:val="18"/>
                <w:szCs w:val="18"/>
              </w:rPr>
            </w:pPr>
            <w:r>
              <w:rPr>
                <w:rFonts w:eastAsia="Times New Roman"/>
                <w:color w:val="000000"/>
                <w:sz w:val="18"/>
                <w:szCs w:val="18"/>
              </w:rPr>
              <w:t>0,29799</w:t>
            </w:r>
          </w:p>
        </w:tc>
        <w:tc>
          <w:tcPr>
            <w:tcW w:w="1080" w:type="dxa"/>
            <w:tcBorders>
              <w:top w:val="single" w:sz="4" w:space="0" w:color="auto"/>
              <w:left w:val="single" w:sz="4" w:space="0" w:color="auto"/>
              <w:bottom w:val="single" w:sz="4" w:space="0" w:color="auto"/>
              <w:right w:val="single" w:sz="4" w:space="0" w:color="auto"/>
            </w:tcBorders>
          </w:tcPr>
          <w:p w14:paraId="4C3FE773" w14:textId="77777777" w:rsidR="001365BE" w:rsidRDefault="001365BE">
            <w:pPr>
              <w:jc w:val="right"/>
              <w:rPr>
                <w:rFonts w:eastAsia="Times New Roman"/>
                <w:color w:val="000000"/>
                <w:sz w:val="18"/>
                <w:szCs w:val="18"/>
              </w:rPr>
            </w:pPr>
            <w:r>
              <w:rPr>
                <w:rFonts w:eastAsia="Times New Roman"/>
                <w:color w:val="000000"/>
                <w:sz w:val="18"/>
                <w:szCs w:val="18"/>
              </w:rPr>
              <w:t>0,27696</w:t>
            </w:r>
          </w:p>
        </w:tc>
        <w:tc>
          <w:tcPr>
            <w:tcW w:w="1006" w:type="dxa"/>
            <w:tcBorders>
              <w:top w:val="single" w:sz="4" w:space="0" w:color="auto"/>
              <w:left w:val="single" w:sz="4" w:space="0" w:color="auto"/>
              <w:bottom w:val="single" w:sz="4" w:space="0" w:color="auto"/>
              <w:right w:val="single" w:sz="4" w:space="0" w:color="auto"/>
            </w:tcBorders>
          </w:tcPr>
          <w:p w14:paraId="4C3FE774" w14:textId="77777777" w:rsidR="001365BE" w:rsidRDefault="001365BE">
            <w:pPr>
              <w:jc w:val="right"/>
              <w:rPr>
                <w:rFonts w:eastAsia="Times New Roman"/>
                <w:color w:val="000000"/>
                <w:sz w:val="18"/>
                <w:szCs w:val="18"/>
              </w:rPr>
            </w:pPr>
          </w:p>
        </w:tc>
      </w:tr>
      <w:tr w:rsidR="001365BE" w14:paraId="4C3FE77E"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776" w14:textId="77777777" w:rsidR="001365BE" w:rsidRDefault="001365BE">
            <w:pPr>
              <w:jc w:val="left"/>
              <w:rPr>
                <w:rFonts w:eastAsia="Times New Roman"/>
              </w:rPr>
            </w:pPr>
            <w:r>
              <w:rPr>
                <w:rFonts w:eastAsia="Times New Roman"/>
                <w:sz w:val="18"/>
                <w:szCs w:val="18"/>
              </w:rPr>
              <w:t>Mauricio</w:t>
            </w:r>
          </w:p>
        </w:tc>
        <w:tc>
          <w:tcPr>
            <w:tcW w:w="1170" w:type="dxa"/>
            <w:tcBorders>
              <w:top w:val="single" w:sz="4" w:space="0" w:color="auto"/>
              <w:left w:val="single" w:sz="4" w:space="0" w:color="auto"/>
              <w:bottom w:val="single" w:sz="4" w:space="0" w:color="auto"/>
              <w:right w:val="single" w:sz="4" w:space="0" w:color="auto"/>
            </w:tcBorders>
          </w:tcPr>
          <w:p w14:paraId="4C3FE777" w14:textId="77777777" w:rsidR="001365BE" w:rsidRDefault="001365BE">
            <w:pPr>
              <w:jc w:val="right"/>
              <w:rPr>
                <w:rFonts w:eastAsia="Times New Roman"/>
              </w:rPr>
            </w:pPr>
            <w:r>
              <w:rPr>
                <w:rFonts w:eastAsia="Times New Roman"/>
                <w:color w:val="000000"/>
                <w:sz w:val="18"/>
                <w:szCs w:val="18"/>
              </w:rPr>
              <w:t> </w:t>
            </w:r>
          </w:p>
        </w:tc>
        <w:tc>
          <w:tcPr>
            <w:tcW w:w="1080" w:type="dxa"/>
            <w:tcBorders>
              <w:top w:val="single" w:sz="4" w:space="0" w:color="auto"/>
              <w:left w:val="single" w:sz="4" w:space="0" w:color="auto"/>
              <w:bottom w:val="single" w:sz="4" w:space="0" w:color="auto"/>
              <w:right w:val="single" w:sz="4" w:space="0" w:color="auto"/>
            </w:tcBorders>
          </w:tcPr>
          <w:p w14:paraId="4C3FE778" w14:textId="77777777" w:rsidR="001365BE" w:rsidRDefault="001365BE">
            <w:pPr>
              <w:jc w:val="right"/>
              <w:rPr>
                <w:rFonts w:eastAsia="Times New Roman"/>
              </w:rPr>
            </w:pPr>
            <w:r>
              <w:rPr>
                <w:rFonts w:eastAsia="Times New Roman"/>
                <w:color w:val="000000"/>
                <w:sz w:val="18"/>
                <w:szCs w:val="18"/>
              </w:rPr>
              <w:t> </w:t>
            </w:r>
          </w:p>
        </w:tc>
        <w:tc>
          <w:tcPr>
            <w:tcW w:w="1080" w:type="dxa"/>
            <w:tcBorders>
              <w:top w:val="single" w:sz="4" w:space="0" w:color="auto"/>
              <w:left w:val="single" w:sz="4" w:space="0" w:color="auto"/>
              <w:bottom w:val="single" w:sz="4" w:space="0" w:color="auto"/>
              <w:right w:val="single" w:sz="4" w:space="0" w:color="auto"/>
            </w:tcBorders>
          </w:tcPr>
          <w:p w14:paraId="4C3FE779" w14:textId="77777777" w:rsidR="001365BE" w:rsidRDefault="001365BE">
            <w:pPr>
              <w:jc w:val="right"/>
              <w:rPr>
                <w:rFonts w:eastAsia="Times New Roman"/>
              </w:rPr>
            </w:pPr>
            <w:r>
              <w:rPr>
                <w:rFonts w:eastAsia="Times New Roman"/>
                <w:color w:val="000000"/>
                <w:sz w:val="18"/>
                <w:szCs w:val="18"/>
              </w:rPr>
              <w:t> </w:t>
            </w:r>
          </w:p>
        </w:tc>
        <w:tc>
          <w:tcPr>
            <w:tcW w:w="1080" w:type="dxa"/>
            <w:tcBorders>
              <w:top w:val="single" w:sz="4" w:space="0" w:color="auto"/>
              <w:left w:val="single" w:sz="4" w:space="0" w:color="auto"/>
              <w:bottom w:val="single" w:sz="4" w:space="0" w:color="auto"/>
              <w:right w:val="single" w:sz="4" w:space="0" w:color="auto"/>
            </w:tcBorders>
          </w:tcPr>
          <w:p w14:paraId="4C3FE77A" w14:textId="77777777" w:rsidR="001365BE" w:rsidRDefault="001365BE">
            <w:pPr>
              <w:jc w:val="right"/>
              <w:rPr>
                <w:rFonts w:eastAsia="Times New Roman"/>
                <w:color w:val="000000"/>
                <w:sz w:val="18"/>
                <w:szCs w:val="18"/>
              </w:rPr>
            </w:pPr>
            <w:r>
              <w:rPr>
                <w:rFonts w:eastAsia="Times New Roman"/>
                <w:color w:val="000000"/>
                <w:sz w:val="18"/>
                <w:szCs w:val="18"/>
              </w:rPr>
              <w:t>0,07187</w:t>
            </w:r>
          </w:p>
        </w:tc>
        <w:tc>
          <w:tcPr>
            <w:tcW w:w="1080" w:type="dxa"/>
            <w:tcBorders>
              <w:top w:val="single" w:sz="4" w:space="0" w:color="auto"/>
              <w:left w:val="single" w:sz="4" w:space="0" w:color="auto"/>
              <w:bottom w:val="single" w:sz="4" w:space="0" w:color="auto"/>
              <w:right w:val="single" w:sz="4" w:space="0" w:color="auto"/>
            </w:tcBorders>
          </w:tcPr>
          <w:p w14:paraId="4C3FE77B" w14:textId="77777777" w:rsidR="001365BE" w:rsidRDefault="001365BE">
            <w:pPr>
              <w:jc w:val="right"/>
              <w:rPr>
                <w:rFonts w:eastAsia="Times New Roman"/>
                <w:color w:val="000000"/>
                <w:sz w:val="18"/>
                <w:szCs w:val="18"/>
              </w:rPr>
            </w:pPr>
            <w:r>
              <w:rPr>
                <w:rFonts w:eastAsia="Times New Roman"/>
                <w:color w:val="000000"/>
                <w:sz w:val="18"/>
                <w:szCs w:val="18"/>
              </w:rPr>
              <w:t>0,06264</w:t>
            </w:r>
          </w:p>
        </w:tc>
        <w:tc>
          <w:tcPr>
            <w:tcW w:w="1080" w:type="dxa"/>
            <w:tcBorders>
              <w:top w:val="single" w:sz="4" w:space="0" w:color="auto"/>
              <w:left w:val="single" w:sz="4" w:space="0" w:color="auto"/>
              <w:bottom w:val="single" w:sz="4" w:space="0" w:color="auto"/>
              <w:right w:val="single" w:sz="4" w:space="0" w:color="auto"/>
            </w:tcBorders>
          </w:tcPr>
          <w:p w14:paraId="4C3FE77C" w14:textId="77777777" w:rsidR="001365BE" w:rsidRDefault="001365BE">
            <w:pPr>
              <w:jc w:val="right"/>
              <w:rPr>
                <w:rFonts w:eastAsia="Times New Roman"/>
                <w:color w:val="000000"/>
                <w:sz w:val="18"/>
                <w:szCs w:val="18"/>
              </w:rPr>
            </w:pPr>
            <w:r>
              <w:rPr>
                <w:rFonts w:eastAsia="Times New Roman"/>
                <w:color w:val="000000"/>
                <w:sz w:val="18"/>
                <w:szCs w:val="18"/>
              </w:rPr>
              <w:t>0,06122</w:t>
            </w:r>
          </w:p>
        </w:tc>
        <w:tc>
          <w:tcPr>
            <w:tcW w:w="1006" w:type="dxa"/>
            <w:tcBorders>
              <w:top w:val="single" w:sz="4" w:space="0" w:color="auto"/>
              <w:left w:val="single" w:sz="4" w:space="0" w:color="auto"/>
              <w:bottom w:val="single" w:sz="4" w:space="0" w:color="auto"/>
              <w:right w:val="single" w:sz="4" w:space="0" w:color="auto"/>
            </w:tcBorders>
          </w:tcPr>
          <w:p w14:paraId="4C3FE77D" w14:textId="77777777" w:rsidR="001365BE" w:rsidRDefault="001365BE">
            <w:pPr>
              <w:jc w:val="right"/>
              <w:rPr>
                <w:rFonts w:eastAsia="Times New Roman"/>
              </w:rPr>
            </w:pPr>
            <w:r>
              <w:rPr>
                <w:rFonts w:eastAsia="Times New Roman"/>
                <w:color w:val="000000"/>
                <w:sz w:val="18"/>
                <w:szCs w:val="18"/>
              </w:rPr>
              <w:t> </w:t>
            </w:r>
          </w:p>
        </w:tc>
      </w:tr>
      <w:tr w:rsidR="001365BE" w14:paraId="4C3FE787"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77F" w14:textId="77777777" w:rsidR="001365BE" w:rsidRDefault="001365BE">
            <w:pPr>
              <w:jc w:val="left"/>
              <w:rPr>
                <w:rFonts w:eastAsia="Times New Roman"/>
              </w:rPr>
            </w:pPr>
            <w:r>
              <w:rPr>
                <w:rFonts w:eastAsia="Times New Roman"/>
                <w:color w:val="000000"/>
                <w:sz w:val="18"/>
                <w:szCs w:val="18"/>
              </w:rPr>
              <w:t>Mongolia</w:t>
            </w:r>
          </w:p>
        </w:tc>
        <w:tc>
          <w:tcPr>
            <w:tcW w:w="1170" w:type="dxa"/>
            <w:tcBorders>
              <w:top w:val="single" w:sz="4" w:space="0" w:color="auto"/>
              <w:left w:val="single" w:sz="4" w:space="0" w:color="auto"/>
              <w:bottom w:val="single" w:sz="4" w:space="0" w:color="auto"/>
              <w:right w:val="single" w:sz="4" w:space="0" w:color="auto"/>
            </w:tcBorders>
          </w:tcPr>
          <w:p w14:paraId="4C3FE780" w14:textId="77777777" w:rsidR="001365BE" w:rsidRDefault="001365BE">
            <w:pPr>
              <w:jc w:val="right"/>
              <w:rPr>
                <w:rFonts w:eastAsia="Times New Roman"/>
              </w:rPr>
            </w:pPr>
            <w:r>
              <w:rPr>
                <w:rFonts w:eastAsia="Times New Roman"/>
                <w:color w:val="000000"/>
                <w:sz w:val="18"/>
                <w:szCs w:val="18"/>
              </w:rPr>
              <w:t> </w:t>
            </w:r>
          </w:p>
        </w:tc>
        <w:tc>
          <w:tcPr>
            <w:tcW w:w="1080" w:type="dxa"/>
            <w:tcBorders>
              <w:top w:val="single" w:sz="4" w:space="0" w:color="auto"/>
              <w:left w:val="single" w:sz="4" w:space="0" w:color="auto"/>
              <w:bottom w:val="single" w:sz="4" w:space="0" w:color="auto"/>
              <w:right w:val="single" w:sz="4" w:space="0" w:color="auto"/>
            </w:tcBorders>
          </w:tcPr>
          <w:p w14:paraId="4C3FE781" w14:textId="77777777" w:rsidR="001365BE" w:rsidRDefault="001365BE">
            <w:pPr>
              <w:jc w:val="right"/>
              <w:rPr>
                <w:rFonts w:eastAsia="Times New Roman"/>
                <w:color w:val="000000"/>
                <w:sz w:val="18"/>
                <w:szCs w:val="18"/>
              </w:rPr>
            </w:pPr>
            <w:r>
              <w:rPr>
                <w:rFonts w:eastAsia="Times New Roman"/>
                <w:color w:val="000000"/>
                <w:sz w:val="18"/>
                <w:szCs w:val="18"/>
              </w:rPr>
              <w:t>0,02317</w:t>
            </w:r>
          </w:p>
        </w:tc>
        <w:tc>
          <w:tcPr>
            <w:tcW w:w="1080" w:type="dxa"/>
            <w:tcBorders>
              <w:top w:val="single" w:sz="4" w:space="0" w:color="auto"/>
              <w:left w:val="single" w:sz="4" w:space="0" w:color="auto"/>
              <w:bottom w:val="single" w:sz="4" w:space="0" w:color="auto"/>
              <w:right w:val="single" w:sz="4" w:space="0" w:color="auto"/>
            </w:tcBorders>
          </w:tcPr>
          <w:p w14:paraId="4C3FE782" w14:textId="77777777" w:rsidR="001365BE" w:rsidRDefault="001365BE">
            <w:pPr>
              <w:jc w:val="right"/>
              <w:rPr>
                <w:rFonts w:eastAsia="Times New Roman"/>
                <w:color w:val="000000"/>
                <w:sz w:val="18"/>
                <w:szCs w:val="18"/>
              </w:rPr>
            </w:pPr>
            <w:r>
              <w:rPr>
                <w:rFonts w:eastAsia="Times New Roman"/>
                <w:color w:val="000000"/>
                <w:sz w:val="18"/>
                <w:szCs w:val="18"/>
              </w:rPr>
              <w:t>0,04204</w:t>
            </w:r>
          </w:p>
        </w:tc>
        <w:tc>
          <w:tcPr>
            <w:tcW w:w="1080" w:type="dxa"/>
            <w:tcBorders>
              <w:top w:val="single" w:sz="4" w:space="0" w:color="auto"/>
              <w:left w:val="single" w:sz="4" w:space="0" w:color="auto"/>
              <w:bottom w:val="single" w:sz="4" w:space="0" w:color="auto"/>
              <w:right w:val="single" w:sz="4" w:space="0" w:color="auto"/>
            </w:tcBorders>
          </w:tcPr>
          <w:p w14:paraId="4C3FE783" w14:textId="77777777" w:rsidR="001365BE" w:rsidRDefault="001365BE">
            <w:pPr>
              <w:jc w:val="right"/>
              <w:rPr>
                <w:rFonts w:eastAsia="Times New Roman"/>
                <w:color w:val="000000"/>
                <w:sz w:val="18"/>
                <w:szCs w:val="18"/>
              </w:rPr>
            </w:pPr>
            <w:r>
              <w:rPr>
                <w:rFonts w:eastAsia="Times New Roman"/>
                <w:color w:val="000000"/>
                <w:sz w:val="18"/>
                <w:szCs w:val="18"/>
              </w:rPr>
              <w:t>0,03925</w:t>
            </w:r>
          </w:p>
        </w:tc>
        <w:tc>
          <w:tcPr>
            <w:tcW w:w="1080" w:type="dxa"/>
            <w:tcBorders>
              <w:top w:val="single" w:sz="4" w:space="0" w:color="auto"/>
              <w:left w:val="single" w:sz="4" w:space="0" w:color="auto"/>
              <w:bottom w:val="single" w:sz="4" w:space="0" w:color="auto"/>
              <w:right w:val="single" w:sz="4" w:space="0" w:color="auto"/>
            </w:tcBorders>
          </w:tcPr>
          <w:p w14:paraId="4C3FE784" w14:textId="77777777" w:rsidR="001365BE" w:rsidRDefault="001365BE">
            <w:pPr>
              <w:jc w:val="right"/>
              <w:rPr>
                <w:rFonts w:eastAsia="Times New Roman"/>
                <w:color w:val="000000"/>
                <w:sz w:val="18"/>
                <w:szCs w:val="18"/>
              </w:rPr>
            </w:pPr>
            <w:r>
              <w:rPr>
                <w:rFonts w:eastAsia="Times New Roman"/>
                <w:color w:val="000000"/>
                <w:sz w:val="18"/>
                <w:szCs w:val="18"/>
              </w:rPr>
              <w:t>0,04194</w:t>
            </w:r>
          </w:p>
        </w:tc>
        <w:tc>
          <w:tcPr>
            <w:tcW w:w="1080" w:type="dxa"/>
            <w:tcBorders>
              <w:top w:val="single" w:sz="4" w:space="0" w:color="auto"/>
              <w:left w:val="single" w:sz="4" w:space="0" w:color="auto"/>
              <w:bottom w:val="single" w:sz="4" w:space="0" w:color="auto"/>
              <w:right w:val="single" w:sz="4" w:space="0" w:color="auto"/>
            </w:tcBorders>
          </w:tcPr>
          <w:p w14:paraId="4C3FE785" w14:textId="77777777" w:rsidR="001365BE" w:rsidRDefault="001365BE">
            <w:pPr>
              <w:jc w:val="right"/>
              <w:rPr>
                <w:rFonts w:eastAsia="Times New Roman"/>
                <w:color w:val="000000"/>
                <w:sz w:val="18"/>
                <w:szCs w:val="18"/>
              </w:rPr>
            </w:pPr>
            <w:r>
              <w:rPr>
                <w:rFonts w:eastAsia="Times New Roman"/>
                <w:color w:val="000000"/>
                <w:sz w:val="18"/>
                <w:szCs w:val="18"/>
              </w:rPr>
              <w:t>0,00766</w:t>
            </w:r>
          </w:p>
        </w:tc>
        <w:tc>
          <w:tcPr>
            <w:tcW w:w="1006" w:type="dxa"/>
            <w:tcBorders>
              <w:top w:val="single" w:sz="4" w:space="0" w:color="auto"/>
              <w:left w:val="single" w:sz="4" w:space="0" w:color="auto"/>
              <w:bottom w:val="single" w:sz="4" w:space="0" w:color="auto"/>
              <w:right w:val="single" w:sz="4" w:space="0" w:color="auto"/>
            </w:tcBorders>
          </w:tcPr>
          <w:p w14:paraId="4C3FE786" w14:textId="77777777" w:rsidR="001365BE" w:rsidRDefault="001365BE">
            <w:pPr>
              <w:jc w:val="right"/>
              <w:rPr>
                <w:rFonts w:eastAsia="Times New Roman"/>
              </w:rPr>
            </w:pPr>
            <w:r>
              <w:rPr>
                <w:rFonts w:eastAsia="Times New Roman"/>
                <w:color w:val="000000"/>
                <w:sz w:val="18"/>
                <w:szCs w:val="18"/>
              </w:rPr>
              <w:t> </w:t>
            </w:r>
          </w:p>
        </w:tc>
      </w:tr>
      <w:tr w:rsidR="001365BE" w14:paraId="4C3FE790"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788" w14:textId="77777777" w:rsidR="001365BE" w:rsidRDefault="001365BE">
            <w:pPr>
              <w:jc w:val="left"/>
              <w:rPr>
                <w:rFonts w:eastAsia="Times New Roman"/>
              </w:rPr>
            </w:pPr>
            <w:r>
              <w:rPr>
                <w:rFonts w:eastAsia="Times New Roman"/>
                <w:color w:val="000000"/>
                <w:sz w:val="18"/>
                <w:szCs w:val="18"/>
              </w:rPr>
              <w:t>Nepal</w:t>
            </w:r>
          </w:p>
        </w:tc>
        <w:tc>
          <w:tcPr>
            <w:tcW w:w="1170" w:type="dxa"/>
            <w:tcBorders>
              <w:top w:val="single" w:sz="4" w:space="0" w:color="auto"/>
              <w:left w:val="single" w:sz="4" w:space="0" w:color="auto"/>
              <w:bottom w:val="single" w:sz="4" w:space="0" w:color="auto"/>
              <w:right w:val="single" w:sz="4" w:space="0" w:color="auto"/>
            </w:tcBorders>
          </w:tcPr>
          <w:p w14:paraId="4C3FE789" w14:textId="77777777" w:rsidR="001365BE" w:rsidRDefault="001365BE">
            <w:pPr>
              <w:jc w:val="left"/>
              <w:rPr>
                <w:rFonts w:eastAsia="Times New Roman"/>
                <w:color w:val="000000"/>
                <w:sz w:val="18"/>
                <w:szCs w:val="18"/>
              </w:rPr>
            </w:pPr>
          </w:p>
        </w:tc>
        <w:tc>
          <w:tcPr>
            <w:tcW w:w="1080" w:type="dxa"/>
            <w:tcBorders>
              <w:top w:val="single" w:sz="4" w:space="0" w:color="auto"/>
              <w:left w:val="single" w:sz="4" w:space="0" w:color="auto"/>
              <w:bottom w:val="single" w:sz="4" w:space="0" w:color="auto"/>
              <w:right w:val="single" w:sz="4" w:space="0" w:color="auto"/>
            </w:tcBorders>
          </w:tcPr>
          <w:p w14:paraId="4C3FE78A" w14:textId="77777777" w:rsidR="001365BE" w:rsidRDefault="001365BE">
            <w:pPr>
              <w:jc w:val="right"/>
              <w:rPr>
                <w:rFonts w:eastAsia="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14:paraId="4C3FE78B" w14:textId="77777777" w:rsidR="001365BE" w:rsidRDefault="001365BE">
            <w:pPr>
              <w:jc w:val="right"/>
              <w:rPr>
                <w:rFonts w:eastAsia="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14:paraId="4C3FE78C" w14:textId="77777777" w:rsidR="001365BE" w:rsidRDefault="001365BE">
            <w:pPr>
              <w:jc w:val="right"/>
              <w:rPr>
                <w:rFonts w:eastAsia="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14:paraId="4C3FE78D" w14:textId="77777777" w:rsidR="001365BE" w:rsidRDefault="001365BE">
            <w:pPr>
              <w:jc w:val="right"/>
              <w:rPr>
                <w:rFonts w:eastAsia="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14:paraId="4C3FE78E" w14:textId="77777777" w:rsidR="001365BE" w:rsidRDefault="001365BE">
            <w:pPr>
              <w:jc w:val="right"/>
              <w:rPr>
                <w:rFonts w:eastAsia="Times New Roman"/>
                <w:color w:val="000000"/>
                <w:sz w:val="18"/>
                <w:szCs w:val="18"/>
              </w:rPr>
            </w:pPr>
            <w:r>
              <w:rPr>
                <w:rFonts w:eastAsia="Times New Roman"/>
                <w:color w:val="000000"/>
                <w:sz w:val="18"/>
                <w:szCs w:val="18"/>
              </w:rPr>
              <w:t>0,07701</w:t>
            </w:r>
          </w:p>
        </w:tc>
        <w:tc>
          <w:tcPr>
            <w:tcW w:w="1006" w:type="dxa"/>
            <w:tcBorders>
              <w:top w:val="single" w:sz="4" w:space="0" w:color="auto"/>
              <w:left w:val="single" w:sz="4" w:space="0" w:color="auto"/>
              <w:bottom w:val="single" w:sz="4" w:space="0" w:color="auto"/>
              <w:right w:val="single" w:sz="4" w:space="0" w:color="auto"/>
            </w:tcBorders>
          </w:tcPr>
          <w:p w14:paraId="4C3FE78F" w14:textId="77777777" w:rsidR="001365BE" w:rsidRDefault="001365BE">
            <w:pPr>
              <w:jc w:val="right"/>
              <w:rPr>
                <w:rFonts w:eastAsia="Times New Roman"/>
                <w:color w:val="000000"/>
                <w:sz w:val="18"/>
                <w:szCs w:val="18"/>
              </w:rPr>
            </w:pPr>
          </w:p>
        </w:tc>
      </w:tr>
      <w:tr w:rsidR="001365BE" w14:paraId="4C3FE799"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791" w14:textId="77777777" w:rsidR="001365BE" w:rsidRDefault="001365BE">
            <w:pPr>
              <w:jc w:val="left"/>
              <w:rPr>
                <w:rFonts w:eastAsia="Times New Roman"/>
              </w:rPr>
            </w:pPr>
            <w:proofErr w:type="spellStart"/>
            <w:r>
              <w:rPr>
                <w:rFonts w:eastAsia="Times New Roman"/>
                <w:color w:val="000000"/>
                <w:sz w:val="18"/>
                <w:szCs w:val="18"/>
              </w:rPr>
              <w:t>Noruega</w:t>
            </w:r>
            <w:proofErr w:type="spellEnd"/>
          </w:p>
        </w:tc>
        <w:tc>
          <w:tcPr>
            <w:tcW w:w="1170" w:type="dxa"/>
            <w:tcBorders>
              <w:top w:val="single" w:sz="4" w:space="0" w:color="auto"/>
              <w:left w:val="single" w:sz="4" w:space="0" w:color="auto"/>
              <w:bottom w:val="single" w:sz="4" w:space="0" w:color="auto"/>
              <w:right w:val="single" w:sz="4" w:space="0" w:color="auto"/>
            </w:tcBorders>
          </w:tcPr>
          <w:p w14:paraId="4C3FE792" w14:textId="77777777" w:rsidR="001365BE" w:rsidRDefault="001365BE">
            <w:pPr>
              <w:jc w:val="right"/>
              <w:rPr>
                <w:rFonts w:eastAsia="Times New Roman"/>
                <w:color w:val="000000"/>
                <w:sz w:val="18"/>
                <w:szCs w:val="18"/>
              </w:rPr>
            </w:pPr>
            <w:r>
              <w:rPr>
                <w:rFonts w:eastAsia="Times New Roman"/>
                <w:color w:val="000000"/>
                <w:sz w:val="18"/>
                <w:szCs w:val="18"/>
              </w:rPr>
              <w:t>0,04117</w:t>
            </w:r>
          </w:p>
        </w:tc>
        <w:tc>
          <w:tcPr>
            <w:tcW w:w="1080" w:type="dxa"/>
            <w:tcBorders>
              <w:top w:val="single" w:sz="4" w:space="0" w:color="auto"/>
              <w:left w:val="single" w:sz="4" w:space="0" w:color="auto"/>
              <w:bottom w:val="single" w:sz="4" w:space="0" w:color="auto"/>
              <w:right w:val="single" w:sz="4" w:space="0" w:color="auto"/>
            </w:tcBorders>
          </w:tcPr>
          <w:p w14:paraId="4C3FE793" w14:textId="77777777" w:rsidR="001365BE" w:rsidRDefault="001365BE">
            <w:pPr>
              <w:jc w:val="right"/>
              <w:rPr>
                <w:rFonts w:eastAsia="Times New Roman"/>
                <w:color w:val="000000"/>
                <w:sz w:val="18"/>
                <w:szCs w:val="18"/>
              </w:rPr>
            </w:pPr>
            <w:r>
              <w:rPr>
                <w:rFonts w:eastAsia="Times New Roman"/>
                <w:color w:val="000000"/>
                <w:sz w:val="18"/>
                <w:szCs w:val="18"/>
              </w:rPr>
              <w:t>0,04751</w:t>
            </w:r>
          </w:p>
        </w:tc>
        <w:tc>
          <w:tcPr>
            <w:tcW w:w="1080" w:type="dxa"/>
            <w:tcBorders>
              <w:top w:val="single" w:sz="4" w:space="0" w:color="auto"/>
              <w:left w:val="single" w:sz="4" w:space="0" w:color="auto"/>
              <w:bottom w:val="single" w:sz="4" w:space="0" w:color="auto"/>
              <w:right w:val="single" w:sz="4" w:space="0" w:color="auto"/>
            </w:tcBorders>
          </w:tcPr>
          <w:p w14:paraId="4C3FE794" w14:textId="77777777" w:rsidR="001365BE" w:rsidRDefault="001365BE">
            <w:pPr>
              <w:jc w:val="right"/>
              <w:rPr>
                <w:rFonts w:eastAsia="Times New Roman"/>
                <w:color w:val="000000"/>
                <w:sz w:val="18"/>
                <w:szCs w:val="18"/>
              </w:rPr>
            </w:pPr>
            <w:r>
              <w:rPr>
                <w:rFonts w:eastAsia="Times New Roman"/>
                <w:color w:val="000000"/>
                <w:sz w:val="18"/>
                <w:szCs w:val="18"/>
              </w:rPr>
              <w:t>0,05071</w:t>
            </w:r>
          </w:p>
        </w:tc>
        <w:tc>
          <w:tcPr>
            <w:tcW w:w="1080" w:type="dxa"/>
            <w:tcBorders>
              <w:top w:val="single" w:sz="4" w:space="0" w:color="auto"/>
              <w:left w:val="single" w:sz="4" w:space="0" w:color="auto"/>
              <w:bottom w:val="single" w:sz="4" w:space="0" w:color="auto"/>
              <w:right w:val="single" w:sz="4" w:space="0" w:color="auto"/>
            </w:tcBorders>
          </w:tcPr>
          <w:p w14:paraId="4C3FE795" w14:textId="77777777" w:rsidR="001365BE" w:rsidRDefault="001365BE">
            <w:pPr>
              <w:jc w:val="right"/>
              <w:rPr>
                <w:rFonts w:eastAsia="Times New Roman"/>
                <w:color w:val="000000"/>
                <w:sz w:val="18"/>
                <w:szCs w:val="18"/>
              </w:rPr>
            </w:pPr>
            <w:r>
              <w:rPr>
                <w:rFonts w:eastAsia="Times New Roman"/>
                <w:color w:val="000000"/>
                <w:sz w:val="18"/>
                <w:szCs w:val="18"/>
              </w:rPr>
              <w:t>0,04665</w:t>
            </w:r>
          </w:p>
        </w:tc>
        <w:tc>
          <w:tcPr>
            <w:tcW w:w="1080" w:type="dxa"/>
            <w:tcBorders>
              <w:top w:val="single" w:sz="4" w:space="0" w:color="auto"/>
              <w:left w:val="single" w:sz="4" w:space="0" w:color="auto"/>
              <w:bottom w:val="single" w:sz="4" w:space="0" w:color="auto"/>
              <w:right w:val="single" w:sz="4" w:space="0" w:color="auto"/>
            </w:tcBorders>
          </w:tcPr>
          <w:p w14:paraId="4C3FE796" w14:textId="77777777" w:rsidR="001365BE" w:rsidRDefault="001365BE">
            <w:pPr>
              <w:jc w:val="right"/>
              <w:rPr>
                <w:rFonts w:eastAsia="Times New Roman"/>
                <w:color w:val="000000"/>
                <w:sz w:val="18"/>
                <w:szCs w:val="18"/>
              </w:rPr>
            </w:pPr>
            <w:r>
              <w:rPr>
                <w:rFonts w:eastAsia="Times New Roman"/>
                <w:color w:val="000000"/>
                <w:sz w:val="18"/>
                <w:szCs w:val="18"/>
              </w:rPr>
              <w:t>0,05204</w:t>
            </w:r>
          </w:p>
        </w:tc>
        <w:tc>
          <w:tcPr>
            <w:tcW w:w="1080" w:type="dxa"/>
            <w:tcBorders>
              <w:top w:val="single" w:sz="4" w:space="0" w:color="auto"/>
              <w:left w:val="single" w:sz="4" w:space="0" w:color="auto"/>
              <w:bottom w:val="single" w:sz="4" w:space="0" w:color="auto"/>
              <w:right w:val="single" w:sz="4" w:space="0" w:color="auto"/>
            </w:tcBorders>
          </w:tcPr>
          <w:p w14:paraId="4C3FE797" w14:textId="77777777" w:rsidR="001365BE" w:rsidRDefault="001365BE">
            <w:pPr>
              <w:jc w:val="right"/>
              <w:rPr>
                <w:rFonts w:eastAsia="Times New Roman"/>
                <w:color w:val="000000"/>
                <w:sz w:val="18"/>
                <w:szCs w:val="18"/>
              </w:rPr>
            </w:pPr>
            <w:r>
              <w:rPr>
                <w:rFonts w:eastAsia="Times New Roman"/>
                <w:color w:val="000000"/>
                <w:sz w:val="18"/>
                <w:szCs w:val="18"/>
              </w:rPr>
              <w:t>0,05713</w:t>
            </w:r>
          </w:p>
        </w:tc>
        <w:tc>
          <w:tcPr>
            <w:tcW w:w="1006" w:type="dxa"/>
            <w:tcBorders>
              <w:top w:val="single" w:sz="4" w:space="0" w:color="auto"/>
              <w:left w:val="single" w:sz="4" w:space="0" w:color="auto"/>
              <w:bottom w:val="single" w:sz="4" w:space="0" w:color="auto"/>
              <w:right w:val="single" w:sz="4" w:space="0" w:color="auto"/>
            </w:tcBorders>
          </w:tcPr>
          <w:p w14:paraId="4C3FE798" w14:textId="77777777" w:rsidR="001365BE" w:rsidRDefault="001365BE">
            <w:pPr>
              <w:jc w:val="right"/>
              <w:rPr>
                <w:rFonts w:eastAsia="Times New Roman"/>
                <w:color w:val="000000"/>
                <w:sz w:val="18"/>
                <w:szCs w:val="18"/>
              </w:rPr>
            </w:pPr>
          </w:p>
        </w:tc>
      </w:tr>
      <w:tr w:rsidR="001365BE" w14:paraId="4C3FE7A2"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79A" w14:textId="77777777" w:rsidR="001365BE" w:rsidRDefault="001365BE">
            <w:pPr>
              <w:jc w:val="left"/>
              <w:rPr>
                <w:rFonts w:eastAsia="Times New Roman"/>
              </w:rPr>
            </w:pPr>
            <w:proofErr w:type="spellStart"/>
            <w:r>
              <w:rPr>
                <w:rFonts w:eastAsia="Times New Roman"/>
                <w:color w:val="000000"/>
                <w:sz w:val="18"/>
                <w:szCs w:val="18"/>
              </w:rPr>
              <w:t>Países</w:t>
            </w:r>
            <w:proofErr w:type="spellEnd"/>
            <w:r>
              <w:rPr>
                <w:rFonts w:eastAsia="Times New Roman"/>
                <w:color w:val="000000"/>
                <w:sz w:val="18"/>
                <w:szCs w:val="18"/>
              </w:rPr>
              <w:t xml:space="preserve"> </w:t>
            </w:r>
            <w:proofErr w:type="spellStart"/>
            <w:r>
              <w:rPr>
                <w:rFonts w:eastAsia="Times New Roman"/>
                <w:color w:val="000000"/>
                <w:sz w:val="18"/>
                <w:szCs w:val="18"/>
              </w:rPr>
              <w:t>Bajos</w:t>
            </w:r>
            <w:proofErr w:type="spellEnd"/>
          </w:p>
        </w:tc>
        <w:tc>
          <w:tcPr>
            <w:tcW w:w="1170" w:type="dxa"/>
            <w:tcBorders>
              <w:top w:val="single" w:sz="4" w:space="0" w:color="auto"/>
              <w:left w:val="single" w:sz="4" w:space="0" w:color="auto"/>
              <w:bottom w:val="single" w:sz="4" w:space="0" w:color="auto"/>
              <w:right w:val="single" w:sz="4" w:space="0" w:color="auto"/>
            </w:tcBorders>
          </w:tcPr>
          <w:p w14:paraId="4C3FE79B" w14:textId="77777777" w:rsidR="001365BE" w:rsidRDefault="001365BE">
            <w:pPr>
              <w:jc w:val="right"/>
              <w:rPr>
                <w:rFonts w:eastAsia="Times New Roman"/>
                <w:color w:val="000000"/>
                <w:sz w:val="18"/>
                <w:szCs w:val="18"/>
              </w:rPr>
            </w:pPr>
            <w:r>
              <w:rPr>
                <w:rFonts w:eastAsia="Times New Roman"/>
                <w:color w:val="000000"/>
                <w:sz w:val="18"/>
                <w:szCs w:val="18"/>
              </w:rPr>
              <w:t>0,09623</w:t>
            </w:r>
          </w:p>
        </w:tc>
        <w:tc>
          <w:tcPr>
            <w:tcW w:w="1080" w:type="dxa"/>
            <w:tcBorders>
              <w:top w:val="single" w:sz="4" w:space="0" w:color="auto"/>
              <w:left w:val="single" w:sz="4" w:space="0" w:color="auto"/>
              <w:bottom w:val="single" w:sz="4" w:space="0" w:color="auto"/>
              <w:right w:val="single" w:sz="4" w:space="0" w:color="auto"/>
            </w:tcBorders>
          </w:tcPr>
          <w:p w14:paraId="4C3FE79C" w14:textId="77777777" w:rsidR="001365BE" w:rsidRDefault="001365BE">
            <w:pPr>
              <w:jc w:val="right"/>
              <w:rPr>
                <w:rFonts w:eastAsia="Times New Roman"/>
                <w:color w:val="000000"/>
                <w:sz w:val="18"/>
                <w:szCs w:val="18"/>
              </w:rPr>
            </w:pPr>
            <w:r>
              <w:rPr>
                <w:rFonts w:eastAsia="Times New Roman"/>
                <w:color w:val="000000"/>
                <w:sz w:val="18"/>
                <w:szCs w:val="18"/>
              </w:rPr>
              <w:t>0,11929</w:t>
            </w:r>
          </w:p>
        </w:tc>
        <w:tc>
          <w:tcPr>
            <w:tcW w:w="1080" w:type="dxa"/>
            <w:tcBorders>
              <w:top w:val="single" w:sz="4" w:space="0" w:color="auto"/>
              <w:left w:val="single" w:sz="4" w:space="0" w:color="auto"/>
              <w:bottom w:val="single" w:sz="4" w:space="0" w:color="auto"/>
              <w:right w:val="single" w:sz="4" w:space="0" w:color="auto"/>
            </w:tcBorders>
          </w:tcPr>
          <w:p w14:paraId="4C3FE79D" w14:textId="77777777" w:rsidR="001365BE" w:rsidRDefault="001365BE">
            <w:pPr>
              <w:jc w:val="right"/>
              <w:rPr>
                <w:rFonts w:eastAsia="Times New Roman"/>
                <w:color w:val="000000"/>
                <w:sz w:val="18"/>
                <w:szCs w:val="18"/>
              </w:rPr>
            </w:pPr>
            <w:r>
              <w:rPr>
                <w:rFonts w:eastAsia="Times New Roman"/>
                <w:color w:val="000000"/>
                <w:sz w:val="18"/>
                <w:szCs w:val="18"/>
              </w:rPr>
              <w:t>0,11285</w:t>
            </w:r>
          </w:p>
        </w:tc>
        <w:tc>
          <w:tcPr>
            <w:tcW w:w="1080" w:type="dxa"/>
            <w:tcBorders>
              <w:top w:val="single" w:sz="4" w:space="0" w:color="auto"/>
              <w:left w:val="single" w:sz="4" w:space="0" w:color="auto"/>
              <w:bottom w:val="single" w:sz="4" w:space="0" w:color="auto"/>
              <w:right w:val="single" w:sz="4" w:space="0" w:color="auto"/>
            </w:tcBorders>
          </w:tcPr>
          <w:p w14:paraId="4C3FE79E" w14:textId="77777777" w:rsidR="001365BE" w:rsidRDefault="001365BE">
            <w:pPr>
              <w:jc w:val="right"/>
              <w:rPr>
                <w:rFonts w:eastAsia="Times New Roman"/>
                <w:color w:val="000000"/>
                <w:sz w:val="18"/>
                <w:szCs w:val="18"/>
              </w:rPr>
            </w:pPr>
            <w:r>
              <w:rPr>
                <w:rFonts w:eastAsia="Times New Roman"/>
                <w:color w:val="000000"/>
                <w:sz w:val="18"/>
                <w:szCs w:val="18"/>
              </w:rPr>
              <w:t>0,13062</w:t>
            </w:r>
          </w:p>
        </w:tc>
        <w:tc>
          <w:tcPr>
            <w:tcW w:w="1080" w:type="dxa"/>
            <w:tcBorders>
              <w:top w:val="single" w:sz="4" w:space="0" w:color="auto"/>
              <w:left w:val="single" w:sz="4" w:space="0" w:color="auto"/>
              <w:bottom w:val="single" w:sz="4" w:space="0" w:color="auto"/>
              <w:right w:val="single" w:sz="4" w:space="0" w:color="auto"/>
            </w:tcBorders>
          </w:tcPr>
          <w:p w14:paraId="4C3FE79F" w14:textId="77777777" w:rsidR="001365BE" w:rsidRDefault="001365BE">
            <w:pPr>
              <w:jc w:val="right"/>
              <w:rPr>
                <w:rFonts w:eastAsia="Times New Roman"/>
                <w:color w:val="000000"/>
                <w:sz w:val="18"/>
                <w:szCs w:val="18"/>
              </w:rPr>
            </w:pPr>
            <w:r>
              <w:rPr>
                <w:rFonts w:eastAsia="Times New Roman"/>
                <w:color w:val="000000"/>
                <w:sz w:val="18"/>
                <w:szCs w:val="18"/>
              </w:rPr>
              <w:t>0,13406</w:t>
            </w:r>
          </w:p>
        </w:tc>
        <w:tc>
          <w:tcPr>
            <w:tcW w:w="1080" w:type="dxa"/>
            <w:tcBorders>
              <w:top w:val="single" w:sz="4" w:space="0" w:color="auto"/>
              <w:left w:val="single" w:sz="4" w:space="0" w:color="auto"/>
              <w:bottom w:val="single" w:sz="4" w:space="0" w:color="auto"/>
              <w:right w:val="single" w:sz="4" w:space="0" w:color="auto"/>
            </w:tcBorders>
          </w:tcPr>
          <w:p w14:paraId="4C3FE7A0" w14:textId="77777777" w:rsidR="001365BE" w:rsidRDefault="001365BE">
            <w:pPr>
              <w:jc w:val="right"/>
              <w:rPr>
                <w:rFonts w:eastAsia="Times New Roman"/>
                <w:color w:val="000000"/>
                <w:sz w:val="18"/>
                <w:szCs w:val="18"/>
              </w:rPr>
            </w:pPr>
            <w:r>
              <w:rPr>
                <w:rFonts w:eastAsia="Times New Roman"/>
                <w:color w:val="000000"/>
                <w:sz w:val="18"/>
                <w:szCs w:val="18"/>
              </w:rPr>
              <w:t>0,13611</w:t>
            </w:r>
          </w:p>
        </w:tc>
        <w:tc>
          <w:tcPr>
            <w:tcW w:w="1006" w:type="dxa"/>
            <w:tcBorders>
              <w:top w:val="single" w:sz="4" w:space="0" w:color="auto"/>
              <w:left w:val="single" w:sz="4" w:space="0" w:color="auto"/>
              <w:bottom w:val="single" w:sz="4" w:space="0" w:color="auto"/>
              <w:right w:val="single" w:sz="4" w:space="0" w:color="auto"/>
            </w:tcBorders>
          </w:tcPr>
          <w:p w14:paraId="4C3FE7A1" w14:textId="77777777" w:rsidR="001365BE" w:rsidRDefault="001365BE">
            <w:pPr>
              <w:jc w:val="right"/>
              <w:rPr>
                <w:rFonts w:eastAsia="Times New Roman"/>
              </w:rPr>
            </w:pPr>
            <w:r>
              <w:rPr>
                <w:rFonts w:eastAsia="Times New Roman"/>
                <w:color w:val="000000"/>
                <w:sz w:val="18"/>
                <w:szCs w:val="18"/>
              </w:rPr>
              <w:t> </w:t>
            </w:r>
          </w:p>
        </w:tc>
      </w:tr>
      <w:tr w:rsidR="001365BE" w14:paraId="4C3FE7AB"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7A3" w14:textId="77777777" w:rsidR="001365BE" w:rsidRDefault="001365BE">
            <w:pPr>
              <w:jc w:val="left"/>
              <w:rPr>
                <w:rFonts w:eastAsia="Times New Roman"/>
              </w:rPr>
            </w:pPr>
            <w:r>
              <w:rPr>
                <w:rFonts w:eastAsia="Times New Roman"/>
                <w:color w:val="000000"/>
                <w:sz w:val="18"/>
                <w:szCs w:val="18"/>
              </w:rPr>
              <w:t>Polonia</w:t>
            </w:r>
          </w:p>
        </w:tc>
        <w:tc>
          <w:tcPr>
            <w:tcW w:w="1170" w:type="dxa"/>
            <w:tcBorders>
              <w:top w:val="single" w:sz="4" w:space="0" w:color="auto"/>
              <w:left w:val="single" w:sz="4" w:space="0" w:color="auto"/>
              <w:bottom w:val="single" w:sz="4" w:space="0" w:color="auto"/>
              <w:right w:val="single" w:sz="4" w:space="0" w:color="auto"/>
            </w:tcBorders>
          </w:tcPr>
          <w:p w14:paraId="4C3FE7A4" w14:textId="77777777" w:rsidR="001365BE" w:rsidRDefault="001365BE">
            <w:pPr>
              <w:jc w:val="right"/>
              <w:rPr>
                <w:rFonts w:eastAsia="Times New Roman"/>
                <w:color w:val="000000"/>
                <w:sz w:val="18"/>
                <w:szCs w:val="18"/>
              </w:rPr>
            </w:pPr>
            <w:r>
              <w:rPr>
                <w:rFonts w:eastAsia="Times New Roman"/>
                <w:color w:val="000000"/>
                <w:sz w:val="18"/>
                <w:szCs w:val="18"/>
              </w:rPr>
              <w:t>0,02216</w:t>
            </w:r>
          </w:p>
        </w:tc>
        <w:tc>
          <w:tcPr>
            <w:tcW w:w="1080" w:type="dxa"/>
            <w:tcBorders>
              <w:top w:val="single" w:sz="4" w:space="0" w:color="auto"/>
              <w:left w:val="single" w:sz="4" w:space="0" w:color="auto"/>
              <w:bottom w:val="single" w:sz="4" w:space="0" w:color="auto"/>
              <w:right w:val="single" w:sz="4" w:space="0" w:color="auto"/>
            </w:tcBorders>
          </w:tcPr>
          <w:p w14:paraId="4C3FE7A5" w14:textId="77777777" w:rsidR="001365BE" w:rsidRDefault="001365BE">
            <w:pPr>
              <w:jc w:val="right"/>
              <w:rPr>
                <w:rFonts w:eastAsia="Times New Roman"/>
                <w:color w:val="000000"/>
                <w:sz w:val="18"/>
                <w:szCs w:val="18"/>
              </w:rPr>
            </w:pPr>
            <w:r>
              <w:rPr>
                <w:rFonts w:eastAsia="Times New Roman"/>
                <w:color w:val="000000"/>
                <w:sz w:val="18"/>
                <w:szCs w:val="18"/>
              </w:rPr>
              <w:t>0,02353</w:t>
            </w:r>
          </w:p>
        </w:tc>
        <w:tc>
          <w:tcPr>
            <w:tcW w:w="1080" w:type="dxa"/>
            <w:tcBorders>
              <w:top w:val="single" w:sz="4" w:space="0" w:color="auto"/>
              <w:left w:val="single" w:sz="4" w:space="0" w:color="auto"/>
              <w:bottom w:val="single" w:sz="4" w:space="0" w:color="auto"/>
              <w:right w:val="single" w:sz="4" w:space="0" w:color="auto"/>
            </w:tcBorders>
          </w:tcPr>
          <w:p w14:paraId="4C3FE7A6" w14:textId="77777777" w:rsidR="001365BE" w:rsidRDefault="001365BE">
            <w:pPr>
              <w:jc w:val="right"/>
              <w:rPr>
                <w:rFonts w:eastAsia="Times New Roman"/>
                <w:color w:val="000000"/>
                <w:sz w:val="18"/>
                <w:szCs w:val="18"/>
              </w:rPr>
            </w:pPr>
            <w:r>
              <w:rPr>
                <w:rFonts w:eastAsia="Times New Roman"/>
                <w:color w:val="000000"/>
                <w:sz w:val="18"/>
                <w:szCs w:val="18"/>
              </w:rPr>
              <w:t>0,02461</w:t>
            </w:r>
          </w:p>
        </w:tc>
        <w:tc>
          <w:tcPr>
            <w:tcW w:w="1080" w:type="dxa"/>
            <w:tcBorders>
              <w:top w:val="single" w:sz="4" w:space="0" w:color="auto"/>
              <w:left w:val="single" w:sz="4" w:space="0" w:color="auto"/>
              <w:bottom w:val="single" w:sz="4" w:space="0" w:color="auto"/>
              <w:right w:val="single" w:sz="4" w:space="0" w:color="auto"/>
            </w:tcBorders>
          </w:tcPr>
          <w:p w14:paraId="4C3FE7A7" w14:textId="77777777" w:rsidR="001365BE" w:rsidRDefault="001365BE">
            <w:pPr>
              <w:jc w:val="right"/>
              <w:rPr>
                <w:rFonts w:eastAsia="Times New Roman"/>
                <w:color w:val="000000"/>
                <w:sz w:val="18"/>
                <w:szCs w:val="18"/>
              </w:rPr>
            </w:pPr>
            <w:r>
              <w:rPr>
                <w:rFonts w:eastAsia="Times New Roman"/>
                <w:color w:val="000000"/>
                <w:sz w:val="18"/>
                <w:szCs w:val="18"/>
              </w:rPr>
              <w:t>0,02028</w:t>
            </w:r>
          </w:p>
        </w:tc>
        <w:tc>
          <w:tcPr>
            <w:tcW w:w="1080" w:type="dxa"/>
            <w:tcBorders>
              <w:top w:val="single" w:sz="4" w:space="0" w:color="auto"/>
              <w:left w:val="single" w:sz="4" w:space="0" w:color="auto"/>
              <w:bottom w:val="single" w:sz="4" w:space="0" w:color="auto"/>
              <w:right w:val="single" w:sz="4" w:space="0" w:color="auto"/>
            </w:tcBorders>
          </w:tcPr>
          <w:p w14:paraId="4C3FE7A8" w14:textId="77777777" w:rsidR="001365BE" w:rsidRDefault="001365BE">
            <w:pPr>
              <w:jc w:val="right"/>
              <w:rPr>
                <w:rFonts w:eastAsia="Times New Roman"/>
                <w:color w:val="000000"/>
                <w:sz w:val="18"/>
                <w:szCs w:val="18"/>
              </w:rPr>
            </w:pPr>
            <w:r>
              <w:rPr>
                <w:rFonts w:eastAsia="Times New Roman"/>
                <w:color w:val="000000"/>
                <w:sz w:val="18"/>
                <w:szCs w:val="18"/>
              </w:rPr>
              <w:t>0,02164</w:t>
            </w:r>
          </w:p>
        </w:tc>
        <w:tc>
          <w:tcPr>
            <w:tcW w:w="1080" w:type="dxa"/>
            <w:tcBorders>
              <w:top w:val="single" w:sz="4" w:space="0" w:color="auto"/>
              <w:left w:val="single" w:sz="4" w:space="0" w:color="auto"/>
              <w:bottom w:val="single" w:sz="4" w:space="0" w:color="auto"/>
              <w:right w:val="single" w:sz="4" w:space="0" w:color="auto"/>
            </w:tcBorders>
          </w:tcPr>
          <w:p w14:paraId="4C3FE7A9" w14:textId="77777777" w:rsidR="001365BE" w:rsidRDefault="001365BE">
            <w:pPr>
              <w:jc w:val="right"/>
              <w:rPr>
                <w:rFonts w:eastAsia="Times New Roman"/>
                <w:color w:val="000000"/>
                <w:sz w:val="18"/>
                <w:szCs w:val="18"/>
              </w:rPr>
            </w:pPr>
            <w:r>
              <w:rPr>
                <w:rFonts w:eastAsia="Times New Roman"/>
                <w:color w:val="000000"/>
                <w:sz w:val="18"/>
                <w:szCs w:val="18"/>
              </w:rPr>
              <w:t>0,02737</w:t>
            </w:r>
          </w:p>
        </w:tc>
        <w:tc>
          <w:tcPr>
            <w:tcW w:w="1006" w:type="dxa"/>
            <w:tcBorders>
              <w:top w:val="single" w:sz="4" w:space="0" w:color="auto"/>
              <w:left w:val="single" w:sz="4" w:space="0" w:color="auto"/>
              <w:bottom w:val="single" w:sz="4" w:space="0" w:color="auto"/>
              <w:right w:val="single" w:sz="4" w:space="0" w:color="auto"/>
            </w:tcBorders>
          </w:tcPr>
          <w:p w14:paraId="4C3FE7AA" w14:textId="77777777" w:rsidR="001365BE" w:rsidRDefault="001365BE">
            <w:pPr>
              <w:jc w:val="right"/>
              <w:rPr>
                <w:rFonts w:eastAsia="Times New Roman"/>
              </w:rPr>
            </w:pPr>
            <w:r>
              <w:rPr>
                <w:rFonts w:eastAsia="Times New Roman"/>
                <w:color w:val="000000"/>
                <w:sz w:val="18"/>
                <w:szCs w:val="18"/>
              </w:rPr>
              <w:t> </w:t>
            </w:r>
          </w:p>
        </w:tc>
      </w:tr>
      <w:tr w:rsidR="001365BE" w14:paraId="4C3FE7B4"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7AC" w14:textId="77777777" w:rsidR="001365BE" w:rsidRDefault="001365BE">
            <w:pPr>
              <w:jc w:val="left"/>
              <w:rPr>
                <w:rFonts w:eastAsia="Times New Roman"/>
              </w:rPr>
            </w:pPr>
            <w:r>
              <w:rPr>
                <w:rFonts w:eastAsia="Times New Roman"/>
                <w:color w:val="000000"/>
                <w:sz w:val="18"/>
                <w:szCs w:val="18"/>
              </w:rPr>
              <w:t>Portugal</w:t>
            </w:r>
          </w:p>
        </w:tc>
        <w:tc>
          <w:tcPr>
            <w:tcW w:w="1170" w:type="dxa"/>
            <w:tcBorders>
              <w:top w:val="single" w:sz="4" w:space="0" w:color="auto"/>
              <w:left w:val="single" w:sz="4" w:space="0" w:color="auto"/>
              <w:bottom w:val="single" w:sz="4" w:space="0" w:color="auto"/>
              <w:right w:val="single" w:sz="4" w:space="0" w:color="auto"/>
            </w:tcBorders>
          </w:tcPr>
          <w:p w14:paraId="4C3FE7AD" w14:textId="77777777" w:rsidR="001365BE" w:rsidRDefault="001365BE">
            <w:pPr>
              <w:jc w:val="right"/>
              <w:rPr>
                <w:rFonts w:eastAsia="Times New Roman"/>
                <w:color w:val="000000"/>
                <w:sz w:val="18"/>
                <w:szCs w:val="18"/>
              </w:rPr>
            </w:pPr>
            <w:r>
              <w:rPr>
                <w:rFonts w:eastAsia="Times New Roman"/>
                <w:color w:val="000000"/>
                <w:sz w:val="18"/>
                <w:szCs w:val="18"/>
              </w:rPr>
              <w:t>0,09171</w:t>
            </w:r>
          </w:p>
        </w:tc>
        <w:tc>
          <w:tcPr>
            <w:tcW w:w="1080" w:type="dxa"/>
            <w:tcBorders>
              <w:top w:val="single" w:sz="4" w:space="0" w:color="auto"/>
              <w:left w:val="single" w:sz="4" w:space="0" w:color="auto"/>
              <w:bottom w:val="single" w:sz="4" w:space="0" w:color="auto"/>
              <w:right w:val="single" w:sz="4" w:space="0" w:color="auto"/>
            </w:tcBorders>
          </w:tcPr>
          <w:p w14:paraId="4C3FE7AE" w14:textId="77777777" w:rsidR="001365BE" w:rsidRDefault="001365BE">
            <w:pPr>
              <w:jc w:val="right"/>
              <w:rPr>
                <w:rFonts w:eastAsia="Times New Roman"/>
                <w:color w:val="000000"/>
                <w:sz w:val="18"/>
                <w:szCs w:val="18"/>
              </w:rPr>
            </w:pPr>
            <w:r>
              <w:rPr>
                <w:rFonts w:eastAsia="Times New Roman"/>
                <w:color w:val="000000"/>
                <w:sz w:val="18"/>
                <w:szCs w:val="18"/>
              </w:rPr>
              <w:t>0,07408</w:t>
            </w:r>
          </w:p>
        </w:tc>
        <w:tc>
          <w:tcPr>
            <w:tcW w:w="1080" w:type="dxa"/>
            <w:tcBorders>
              <w:top w:val="single" w:sz="4" w:space="0" w:color="auto"/>
              <w:left w:val="single" w:sz="4" w:space="0" w:color="auto"/>
              <w:bottom w:val="single" w:sz="4" w:space="0" w:color="auto"/>
              <w:right w:val="single" w:sz="4" w:space="0" w:color="auto"/>
            </w:tcBorders>
          </w:tcPr>
          <w:p w14:paraId="4C3FE7AF" w14:textId="77777777" w:rsidR="001365BE" w:rsidRDefault="001365BE">
            <w:pPr>
              <w:jc w:val="right"/>
              <w:rPr>
                <w:rFonts w:eastAsia="Times New Roman"/>
                <w:color w:val="000000"/>
                <w:sz w:val="18"/>
                <w:szCs w:val="18"/>
              </w:rPr>
            </w:pPr>
            <w:r>
              <w:rPr>
                <w:rFonts w:eastAsia="Times New Roman"/>
                <w:color w:val="000000"/>
                <w:sz w:val="18"/>
                <w:szCs w:val="18"/>
              </w:rPr>
              <w:t>0,08663</w:t>
            </w:r>
          </w:p>
        </w:tc>
        <w:tc>
          <w:tcPr>
            <w:tcW w:w="1080" w:type="dxa"/>
            <w:tcBorders>
              <w:top w:val="single" w:sz="4" w:space="0" w:color="auto"/>
              <w:left w:val="single" w:sz="4" w:space="0" w:color="auto"/>
              <w:bottom w:val="single" w:sz="4" w:space="0" w:color="auto"/>
              <w:right w:val="single" w:sz="4" w:space="0" w:color="auto"/>
            </w:tcBorders>
          </w:tcPr>
          <w:p w14:paraId="4C3FE7B0" w14:textId="77777777" w:rsidR="001365BE" w:rsidRDefault="001365BE">
            <w:pPr>
              <w:jc w:val="right"/>
              <w:rPr>
                <w:rFonts w:eastAsia="Times New Roman"/>
                <w:color w:val="000000"/>
                <w:sz w:val="18"/>
                <w:szCs w:val="18"/>
              </w:rPr>
            </w:pPr>
            <w:r>
              <w:rPr>
                <w:rFonts w:eastAsia="Times New Roman"/>
                <w:color w:val="000000"/>
                <w:sz w:val="18"/>
                <w:szCs w:val="18"/>
              </w:rPr>
              <w:t>0,07882</w:t>
            </w:r>
          </w:p>
        </w:tc>
        <w:tc>
          <w:tcPr>
            <w:tcW w:w="1080" w:type="dxa"/>
            <w:tcBorders>
              <w:top w:val="single" w:sz="4" w:space="0" w:color="auto"/>
              <w:left w:val="single" w:sz="4" w:space="0" w:color="auto"/>
              <w:bottom w:val="single" w:sz="4" w:space="0" w:color="auto"/>
              <w:right w:val="single" w:sz="4" w:space="0" w:color="auto"/>
            </w:tcBorders>
          </w:tcPr>
          <w:p w14:paraId="4C3FE7B1" w14:textId="77777777" w:rsidR="001365BE" w:rsidRDefault="001365BE">
            <w:pPr>
              <w:jc w:val="right"/>
              <w:rPr>
                <w:rFonts w:eastAsia="Times New Roman"/>
                <w:color w:val="000000"/>
                <w:sz w:val="18"/>
                <w:szCs w:val="18"/>
              </w:rPr>
            </w:pPr>
            <w:r>
              <w:rPr>
                <w:rFonts w:eastAsia="Times New Roman"/>
                <w:color w:val="000000"/>
                <w:sz w:val="18"/>
                <w:szCs w:val="18"/>
              </w:rPr>
              <w:t>0,07972</w:t>
            </w:r>
          </w:p>
        </w:tc>
        <w:tc>
          <w:tcPr>
            <w:tcW w:w="1080" w:type="dxa"/>
            <w:tcBorders>
              <w:top w:val="single" w:sz="4" w:space="0" w:color="auto"/>
              <w:left w:val="single" w:sz="4" w:space="0" w:color="auto"/>
              <w:bottom w:val="single" w:sz="4" w:space="0" w:color="auto"/>
              <w:right w:val="single" w:sz="4" w:space="0" w:color="auto"/>
            </w:tcBorders>
          </w:tcPr>
          <w:p w14:paraId="4C3FE7B2" w14:textId="77777777" w:rsidR="001365BE" w:rsidRDefault="001365BE">
            <w:pPr>
              <w:jc w:val="right"/>
              <w:rPr>
                <w:rFonts w:eastAsia="Times New Roman"/>
                <w:color w:val="000000"/>
                <w:sz w:val="18"/>
                <w:szCs w:val="18"/>
              </w:rPr>
            </w:pPr>
            <w:r>
              <w:rPr>
                <w:rFonts w:eastAsia="Times New Roman"/>
                <w:color w:val="000000"/>
                <w:sz w:val="18"/>
                <w:szCs w:val="18"/>
              </w:rPr>
              <w:t>0,09025</w:t>
            </w:r>
          </w:p>
        </w:tc>
        <w:tc>
          <w:tcPr>
            <w:tcW w:w="1006" w:type="dxa"/>
            <w:tcBorders>
              <w:top w:val="single" w:sz="4" w:space="0" w:color="auto"/>
              <w:left w:val="single" w:sz="4" w:space="0" w:color="auto"/>
              <w:bottom w:val="single" w:sz="4" w:space="0" w:color="auto"/>
              <w:right w:val="single" w:sz="4" w:space="0" w:color="auto"/>
            </w:tcBorders>
          </w:tcPr>
          <w:p w14:paraId="4C3FE7B3" w14:textId="77777777" w:rsidR="001365BE" w:rsidRDefault="001365BE">
            <w:pPr>
              <w:jc w:val="right"/>
              <w:rPr>
                <w:rFonts w:eastAsia="Times New Roman"/>
                <w:color w:val="000000"/>
                <w:sz w:val="18"/>
                <w:szCs w:val="18"/>
              </w:rPr>
            </w:pPr>
          </w:p>
        </w:tc>
      </w:tr>
      <w:tr w:rsidR="001365BE" w14:paraId="4C3FE7BD"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7B5" w14:textId="77777777" w:rsidR="001365BE" w:rsidRDefault="001365BE">
            <w:pPr>
              <w:jc w:val="left"/>
              <w:rPr>
                <w:rFonts w:eastAsia="Times New Roman"/>
              </w:rPr>
            </w:pPr>
            <w:proofErr w:type="spellStart"/>
            <w:r>
              <w:rPr>
                <w:rFonts w:eastAsia="Times New Roman"/>
                <w:color w:val="000000"/>
                <w:sz w:val="18"/>
                <w:szCs w:val="18"/>
              </w:rPr>
              <w:t>Reino</w:t>
            </w:r>
            <w:proofErr w:type="spellEnd"/>
            <w:r>
              <w:rPr>
                <w:rFonts w:eastAsia="Times New Roman"/>
                <w:color w:val="000000"/>
                <w:sz w:val="18"/>
                <w:szCs w:val="18"/>
              </w:rPr>
              <w:t xml:space="preserve"> </w:t>
            </w:r>
            <w:proofErr w:type="spellStart"/>
            <w:r>
              <w:rPr>
                <w:rFonts w:eastAsia="Times New Roman"/>
                <w:color w:val="000000"/>
                <w:sz w:val="18"/>
                <w:szCs w:val="18"/>
              </w:rPr>
              <w:t>Unido</w:t>
            </w:r>
            <w:proofErr w:type="spellEnd"/>
          </w:p>
        </w:tc>
        <w:tc>
          <w:tcPr>
            <w:tcW w:w="1170" w:type="dxa"/>
            <w:tcBorders>
              <w:top w:val="single" w:sz="4" w:space="0" w:color="auto"/>
              <w:left w:val="single" w:sz="4" w:space="0" w:color="auto"/>
              <w:bottom w:val="single" w:sz="4" w:space="0" w:color="auto"/>
              <w:right w:val="single" w:sz="4" w:space="0" w:color="auto"/>
            </w:tcBorders>
          </w:tcPr>
          <w:p w14:paraId="4C3FE7B6" w14:textId="77777777" w:rsidR="001365BE" w:rsidRDefault="001365BE">
            <w:pPr>
              <w:jc w:val="right"/>
              <w:rPr>
                <w:rFonts w:eastAsia="Times New Roman"/>
                <w:color w:val="000000"/>
                <w:sz w:val="18"/>
                <w:szCs w:val="18"/>
              </w:rPr>
            </w:pPr>
            <w:r>
              <w:rPr>
                <w:rFonts w:eastAsia="Times New Roman"/>
                <w:color w:val="000000"/>
                <w:sz w:val="18"/>
                <w:szCs w:val="18"/>
              </w:rPr>
              <w:t>0,02920</w:t>
            </w:r>
          </w:p>
        </w:tc>
        <w:tc>
          <w:tcPr>
            <w:tcW w:w="1080" w:type="dxa"/>
            <w:tcBorders>
              <w:top w:val="single" w:sz="4" w:space="0" w:color="auto"/>
              <w:left w:val="single" w:sz="4" w:space="0" w:color="auto"/>
              <w:bottom w:val="single" w:sz="4" w:space="0" w:color="auto"/>
              <w:right w:val="single" w:sz="4" w:space="0" w:color="auto"/>
            </w:tcBorders>
          </w:tcPr>
          <w:p w14:paraId="4C3FE7B7" w14:textId="77777777" w:rsidR="001365BE" w:rsidRDefault="001365BE">
            <w:pPr>
              <w:jc w:val="right"/>
              <w:rPr>
                <w:rFonts w:eastAsia="Times New Roman"/>
                <w:color w:val="000000"/>
                <w:sz w:val="18"/>
                <w:szCs w:val="18"/>
              </w:rPr>
            </w:pPr>
            <w:r>
              <w:rPr>
                <w:rFonts w:eastAsia="Times New Roman"/>
                <w:color w:val="000000"/>
                <w:sz w:val="18"/>
                <w:szCs w:val="18"/>
              </w:rPr>
              <w:t>0,02911</w:t>
            </w:r>
          </w:p>
        </w:tc>
        <w:tc>
          <w:tcPr>
            <w:tcW w:w="1080" w:type="dxa"/>
            <w:tcBorders>
              <w:top w:val="single" w:sz="4" w:space="0" w:color="auto"/>
              <w:left w:val="single" w:sz="4" w:space="0" w:color="auto"/>
              <w:bottom w:val="single" w:sz="4" w:space="0" w:color="auto"/>
              <w:right w:val="single" w:sz="4" w:space="0" w:color="auto"/>
            </w:tcBorders>
          </w:tcPr>
          <w:p w14:paraId="4C3FE7B8" w14:textId="77777777" w:rsidR="001365BE" w:rsidRDefault="001365BE">
            <w:pPr>
              <w:jc w:val="right"/>
              <w:rPr>
                <w:rFonts w:eastAsia="Times New Roman"/>
                <w:color w:val="000000"/>
                <w:sz w:val="18"/>
                <w:szCs w:val="18"/>
              </w:rPr>
            </w:pPr>
            <w:r>
              <w:rPr>
                <w:rFonts w:eastAsia="Times New Roman"/>
                <w:color w:val="000000"/>
                <w:sz w:val="18"/>
                <w:szCs w:val="18"/>
              </w:rPr>
              <w:t>0,02661</w:t>
            </w:r>
          </w:p>
        </w:tc>
        <w:tc>
          <w:tcPr>
            <w:tcW w:w="1080" w:type="dxa"/>
            <w:tcBorders>
              <w:top w:val="single" w:sz="4" w:space="0" w:color="auto"/>
              <w:left w:val="single" w:sz="4" w:space="0" w:color="auto"/>
              <w:bottom w:val="single" w:sz="4" w:space="0" w:color="auto"/>
              <w:right w:val="single" w:sz="4" w:space="0" w:color="auto"/>
            </w:tcBorders>
          </w:tcPr>
          <w:p w14:paraId="4C3FE7B9" w14:textId="77777777" w:rsidR="001365BE" w:rsidRDefault="001365BE">
            <w:pPr>
              <w:jc w:val="right"/>
              <w:rPr>
                <w:rFonts w:eastAsia="Times New Roman"/>
                <w:color w:val="000000"/>
                <w:sz w:val="18"/>
                <w:szCs w:val="18"/>
              </w:rPr>
            </w:pPr>
            <w:r>
              <w:rPr>
                <w:rFonts w:eastAsia="Times New Roman"/>
                <w:color w:val="000000"/>
                <w:sz w:val="18"/>
                <w:szCs w:val="18"/>
              </w:rPr>
              <w:t>0,02171</w:t>
            </w:r>
          </w:p>
        </w:tc>
        <w:tc>
          <w:tcPr>
            <w:tcW w:w="1080" w:type="dxa"/>
            <w:tcBorders>
              <w:top w:val="single" w:sz="4" w:space="0" w:color="auto"/>
              <w:left w:val="single" w:sz="4" w:space="0" w:color="auto"/>
              <w:bottom w:val="single" w:sz="4" w:space="0" w:color="auto"/>
              <w:right w:val="single" w:sz="4" w:space="0" w:color="auto"/>
            </w:tcBorders>
          </w:tcPr>
          <w:p w14:paraId="4C3FE7BA" w14:textId="77777777" w:rsidR="001365BE" w:rsidRDefault="001365BE">
            <w:pPr>
              <w:jc w:val="right"/>
              <w:rPr>
                <w:rFonts w:eastAsia="Times New Roman"/>
                <w:color w:val="000000"/>
                <w:sz w:val="18"/>
                <w:szCs w:val="18"/>
              </w:rPr>
            </w:pPr>
            <w:r>
              <w:rPr>
                <w:rFonts w:eastAsia="Times New Roman"/>
                <w:color w:val="000000"/>
                <w:sz w:val="18"/>
                <w:szCs w:val="18"/>
              </w:rPr>
              <w:t>0,01929</w:t>
            </w:r>
          </w:p>
        </w:tc>
        <w:tc>
          <w:tcPr>
            <w:tcW w:w="1080" w:type="dxa"/>
            <w:tcBorders>
              <w:top w:val="single" w:sz="4" w:space="0" w:color="auto"/>
              <w:left w:val="single" w:sz="4" w:space="0" w:color="auto"/>
              <w:bottom w:val="single" w:sz="4" w:space="0" w:color="auto"/>
              <w:right w:val="single" w:sz="4" w:space="0" w:color="auto"/>
            </w:tcBorders>
          </w:tcPr>
          <w:p w14:paraId="4C3FE7BB" w14:textId="77777777" w:rsidR="001365BE" w:rsidRDefault="001365BE">
            <w:pPr>
              <w:jc w:val="right"/>
              <w:rPr>
                <w:rFonts w:eastAsia="Times New Roman"/>
                <w:color w:val="000000"/>
                <w:sz w:val="18"/>
                <w:szCs w:val="18"/>
              </w:rPr>
            </w:pPr>
            <w:r>
              <w:rPr>
                <w:rFonts w:eastAsia="Times New Roman"/>
                <w:color w:val="000000"/>
                <w:sz w:val="18"/>
                <w:szCs w:val="18"/>
              </w:rPr>
              <w:t>0,01814</w:t>
            </w:r>
          </w:p>
        </w:tc>
        <w:tc>
          <w:tcPr>
            <w:tcW w:w="1006" w:type="dxa"/>
            <w:tcBorders>
              <w:top w:val="single" w:sz="4" w:space="0" w:color="auto"/>
              <w:left w:val="single" w:sz="4" w:space="0" w:color="auto"/>
              <w:bottom w:val="single" w:sz="4" w:space="0" w:color="auto"/>
              <w:right w:val="single" w:sz="4" w:space="0" w:color="auto"/>
            </w:tcBorders>
          </w:tcPr>
          <w:p w14:paraId="4C3FE7BC" w14:textId="77777777" w:rsidR="001365BE" w:rsidRDefault="001365BE">
            <w:pPr>
              <w:jc w:val="right"/>
              <w:rPr>
                <w:rFonts w:eastAsia="Times New Roman"/>
              </w:rPr>
            </w:pPr>
            <w:r>
              <w:rPr>
                <w:rFonts w:eastAsia="Times New Roman"/>
                <w:color w:val="000000"/>
                <w:sz w:val="18"/>
                <w:szCs w:val="18"/>
              </w:rPr>
              <w:t> </w:t>
            </w:r>
          </w:p>
        </w:tc>
      </w:tr>
      <w:tr w:rsidR="001365BE" w14:paraId="4C3FE7C6"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7BE" w14:textId="77777777" w:rsidR="001365BE" w:rsidRDefault="001365BE">
            <w:pPr>
              <w:jc w:val="left"/>
              <w:rPr>
                <w:rFonts w:eastAsia="Times New Roman"/>
              </w:rPr>
            </w:pPr>
            <w:r>
              <w:rPr>
                <w:rFonts w:eastAsia="Times New Roman"/>
                <w:color w:val="000000"/>
                <w:sz w:val="18"/>
                <w:szCs w:val="18"/>
              </w:rPr>
              <w:t>República de Moldova</w:t>
            </w:r>
          </w:p>
        </w:tc>
        <w:tc>
          <w:tcPr>
            <w:tcW w:w="1170" w:type="dxa"/>
            <w:tcBorders>
              <w:top w:val="single" w:sz="4" w:space="0" w:color="auto"/>
              <w:left w:val="single" w:sz="4" w:space="0" w:color="auto"/>
              <w:bottom w:val="single" w:sz="4" w:space="0" w:color="auto"/>
              <w:right w:val="single" w:sz="4" w:space="0" w:color="auto"/>
            </w:tcBorders>
          </w:tcPr>
          <w:p w14:paraId="4C3FE7BF" w14:textId="77777777" w:rsidR="001365BE" w:rsidRDefault="001365BE">
            <w:pPr>
              <w:jc w:val="right"/>
              <w:rPr>
                <w:rFonts w:eastAsia="Times New Roman"/>
                <w:color w:val="000000"/>
                <w:sz w:val="18"/>
                <w:szCs w:val="18"/>
              </w:rPr>
            </w:pPr>
          </w:p>
        </w:tc>
        <w:tc>
          <w:tcPr>
            <w:tcW w:w="1080" w:type="dxa"/>
            <w:tcBorders>
              <w:top w:val="single" w:sz="4" w:space="0" w:color="auto"/>
              <w:left w:val="single" w:sz="4" w:space="0" w:color="auto"/>
              <w:bottom w:val="single" w:sz="4" w:space="0" w:color="auto"/>
              <w:right w:val="single" w:sz="4" w:space="0" w:color="auto"/>
            </w:tcBorders>
          </w:tcPr>
          <w:p w14:paraId="4C3FE7C0" w14:textId="77777777" w:rsidR="001365BE" w:rsidRDefault="001365BE">
            <w:pPr>
              <w:jc w:val="right"/>
              <w:rPr>
                <w:rFonts w:eastAsia="Times New Roman"/>
                <w:color w:val="000000"/>
                <w:sz w:val="18"/>
                <w:szCs w:val="18"/>
              </w:rPr>
            </w:pPr>
            <w:r>
              <w:rPr>
                <w:rFonts w:eastAsia="Times New Roman"/>
                <w:color w:val="000000"/>
                <w:sz w:val="18"/>
                <w:szCs w:val="18"/>
              </w:rPr>
              <w:t>0,00081</w:t>
            </w:r>
          </w:p>
        </w:tc>
        <w:tc>
          <w:tcPr>
            <w:tcW w:w="1080" w:type="dxa"/>
            <w:tcBorders>
              <w:top w:val="single" w:sz="4" w:space="0" w:color="auto"/>
              <w:left w:val="single" w:sz="4" w:space="0" w:color="auto"/>
              <w:bottom w:val="single" w:sz="4" w:space="0" w:color="auto"/>
              <w:right w:val="single" w:sz="4" w:space="0" w:color="auto"/>
            </w:tcBorders>
          </w:tcPr>
          <w:p w14:paraId="4C3FE7C1" w14:textId="77777777" w:rsidR="001365BE" w:rsidRDefault="001365BE">
            <w:pPr>
              <w:jc w:val="right"/>
              <w:rPr>
                <w:rFonts w:eastAsia="Times New Roman"/>
                <w:color w:val="000000"/>
                <w:sz w:val="18"/>
                <w:szCs w:val="18"/>
              </w:rPr>
            </w:pPr>
            <w:r>
              <w:rPr>
                <w:rFonts w:eastAsia="Times New Roman"/>
                <w:color w:val="000000"/>
                <w:sz w:val="18"/>
                <w:szCs w:val="18"/>
              </w:rPr>
              <w:t>0,00011</w:t>
            </w:r>
          </w:p>
        </w:tc>
        <w:tc>
          <w:tcPr>
            <w:tcW w:w="1080" w:type="dxa"/>
            <w:tcBorders>
              <w:top w:val="single" w:sz="4" w:space="0" w:color="auto"/>
              <w:left w:val="single" w:sz="4" w:space="0" w:color="auto"/>
              <w:bottom w:val="single" w:sz="4" w:space="0" w:color="auto"/>
              <w:right w:val="single" w:sz="4" w:space="0" w:color="auto"/>
            </w:tcBorders>
          </w:tcPr>
          <w:p w14:paraId="4C3FE7C2" w14:textId="77777777" w:rsidR="001365BE" w:rsidRDefault="001365BE">
            <w:pPr>
              <w:jc w:val="right"/>
              <w:rPr>
                <w:rFonts w:eastAsia="Times New Roman"/>
                <w:color w:val="000000"/>
                <w:sz w:val="18"/>
                <w:szCs w:val="18"/>
              </w:rPr>
            </w:pPr>
            <w:r>
              <w:rPr>
                <w:rFonts w:eastAsia="Times New Roman"/>
                <w:color w:val="000000"/>
                <w:sz w:val="18"/>
                <w:szCs w:val="18"/>
              </w:rPr>
              <w:t xml:space="preserve"> </w:t>
            </w:r>
          </w:p>
        </w:tc>
        <w:tc>
          <w:tcPr>
            <w:tcW w:w="1080" w:type="dxa"/>
            <w:tcBorders>
              <w:top w:val="single" w:sz="4" w:space="0" w:color="auto"/>
              <w:left w:val="single" w:sz="4" w:space="0" w:color="auto"/>
              <w:bottom w:val="single" w:sz="4" w:space="0" w:color="auto"/>
              <w:right w:val="single" w:sz="4" w:space="0" w:color="auto"/>
            </w:tcBorders>
          </w:tcPr>
          <w:p w14:paraId="4C3FE7C3" w14:textId="77777777" w:rsidR="001365BE" w:rsidRDefault="001365BE">
            <w:pPr>
              <w:jc w:val="right"/>
              <w:rPr>
                <w:rFonts w:eastAsia="Times New Roman"/>
                <w:color w:val="000000"/>
                <w:sz w:val="18"/>
                <w:szCs w:val="18"/>
              </w:rPr>
            </w:pPr>
            <w:r>
              <w:rPr>
                <w:rFonts w:eastAsia="Times New Roman"/>
                <w:color w:val="000000"/>
                <w:sz w:val="18"/>
                <w:szCs w:val="18"/>
              </w:rPr>
              <w:t xml:space="preserve"> </w:t>
            </w:r>
          </w:p>
        </w:tc>
        <w:tc>
          <w:tcPr>
            <w:tcW w:w="1080" w:type="dxa"/>
            <w:tcBorders>
              <w:top w:val="single" w:sz="4" w:space="0" w:color="auto"/>
              <w:left w:val="single" w:sz="4" w:space="0" w:color="auto"/>
              <w:bottom w:val="single" w:sz="4" w:space="0" w:color="auto"/>
              <w:right w:val="single" w:sz="4" w:space="0" w:color="auto"/>
            </w:tcBorders>
          </w:tcPr>
          <w:p w14:paraId="4C3FE7C4" w14:textId="77777777" w:rsidR="001365BE" w:rsidRDefault="001365BE">
            <w:pPr>
              <w:jc w:val="right"/>
              <w:rPr>
                <w:rFonts w:eastAsia="Times New Roman"/>
                <w:color w:val="000000"/>
                <w:sz w:val="18"/>
                <w:szCs w:val="18"/>
              </w:rPr>
            </w:pPr>
            <w:r>
              <w:rPr>
                <w:rFonts w:eastAsia="Times New Roman"/>
                <w:color w:val="000000"/>
                <w:sz w:val="18"/>
                <w:szCs w:val="18"/>
              </w:rPr>
              <w:t>0,00035</w:t>
            </w:r>
          </w:p>
        </w:tc>
        <w:tc>
          <w:tcPr>
            <w:tcW w:w="1006" w:type="dxa"/>
            <w:tcBorders>
              <w:top w:val="single" w:sz="4" w:space="0" w:color="auto"/>
              <w:left w:val="single" w:sz="4" w:space="0" w:color="auto"/>
              <w:bottom w:val="single" w:sz="4" w:space="0" w:color="auto"/>
              <w:right w:val="single" w:sz="4" w:space="0" w:color="auto"/>
            </w:tcBorders>
          </w:tcPr>
          <w:p w14:paraId="4C3FE7C5" w14:textId="77777777" w:rsidR="001365BE" w:rsidRDefault="001365BE">
            <w:pPr>
              <w:jc w:val="right"/>
              <w:rPr>
                <w:rFonts w:eastAsia="Times New Roman"/>
                <w:color w:val="000000"/>
                <w:sz w:val="18"/>
                <w:szCs w:val="18"/>
              </w:rPr>
            </w:pPr>
          </w:p>
        </w:tc>
      </w:tr>
      <w:tr w:rsidR="001365BE" w14:paraId="4C3FE7CF"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7C7" w14:textId="77777777" w:rsidR="001365BE" w:rsidRDefault="001365BE">
            <w:pPr>
              <w:jc w:val="left"/>
              <w:rPr>
                <w:rFonts w:eastAsia="Times New Roman"/>
              </w:rPr>
            </w:pPr>
            <w:r>
              <w:rPr>
                <w:rFonts w:eastAsia="Times New Roman"/>
                <w:color w:val="000000"/>
                <w:sz w:val="18"/>
                <w:szCs w:val="18"/>
              </w:rPr>
              <w:t>Rumania</w:t>
            </w:r>
          </w:p>
        </w:tc>
        <w:tc>
          <w:tcPr>
            <w:tcW w:w="1170" w:type="dxa"/>
            <w:tcBorders>
              <w:top w:val="single" w:sz="4" w:space="0" w:color="auto"/>
              <w:left w:val="single" w:sz="4" w:space="0" w:color="auto"/>
              <w:bottom w:val="single" w:sz="4" w:space="0" w:color="auto"/>
              <w:right w:val="single" w:sz="4" w:space="0" w:color="auto"/>
            </w:tcBorders>
          </w:tcPr>
          <w:p w14:paraId="4C3FE7C8" w14:textId="77777777" w:rsidR="001365BE" w:rsidRDefault="001365BE">
            <w:pPr>
              <w:jc w:val="right"/>
              <w:rPr>
                <w:rFonts w:eastAsia="Times New Roman"/>
                <w:color w:val="000000"/>
                <w:sz w:val="18"/>
                <w:szCs w:val="18"/>
              </w:rPr>
            </w:pPr>
            <w:r>
              <w:rPr>
                <w:rFonts w:eastAsia="Times New Roman"/>
                <w:color w:val="000000"/>
                <w:sz w:val="18"/>
                <w:szCs w:val="18"/>
              </w:rPr>
              <w:t>0,00289</w:t>
            </w:r>
          </w:p>
        </w:tc>
        <w:tc>
          <w:tcPr>
            <w:tcW w:w="1080" w:type="dxa"/>
            <w:tcBorders>
              <w:top w:val="single" w:sz="4" w:space="0" w:color="auto"/>
              <w:left w:val="single" w:sz="4" w:space="0" w:color="auto"/>
              <w:bottom w:val="single" w:sz="4" w:space="0" w:color="auto"/>
              <w:right w:val="single" w:sz="4" w:space="0" w:color="auto"/>
            </w:tcBorders>
          </w:tcPr>
          <w:p w14:paraId="4C3FE7C9" w14:textId="77777777" w:rsidR="001365BE" w:rsidRDefault="001365BE">
            <w:pPr>
              <w:jc w:val="right"/>
              <w:rPr>
                <w:rFonts w:eastAsia="Times New Roman"/>
                <w:color w:val="000000"/>
                <w:sz w:val="18"/>
                <w:szCs w:val="18"/>
              </w:rPr>
            </w:pPr>
            <w:r>
              <w:rPr>
                <w:rFonts w:eastAsia="Times New Roman"/>
                <w:color w:val="000000"/>
                <w:sz w:val="18"/>
                <w:szCs w:val="18"/>
              </w:rPr>
              <w:t>0,00348</w:t>
            </w:r>
          </w:p>
        </w:tc>
        <w:tc>
          <w:tcPr>
            <w:tcW w:w="1080" w:type="dxa"/>
            <w:tcBorders>
              <w:top w:val="single" w:sz="4" w:space="0" w:color="auto"/>
              <w:left w:val="single" w:sz="4" w:space="0" w:color="auto"/>
              <w:bottom w:val="single" w:sz="4" w:space="0" w:color="auto"/>
              <w:right w:val="single" w:sz="4" w:space="0" w:color="auto"/>
            </w:tcBorders>
          </w:tcPr>
          <w:p w14:paraId="4C3FE7CA" w14:textId="77777777" w:rsidR="001365BE" w:rsidRDefault="001365BE">
            <w:pPr>
              <w:jc w:val="right"/>
              <w:rPr>
                <w:rFonts w:eastAsia="Times New Roman"/>
                <w:color w:val="000000"/>
                <w:sz w:val="18"/>
                <w:szCs w:val="18"/>
              </w:rPr>
            </w:pPr>
            <w:r>
              <w:rPr>
                <w:rFonts w:eastAsia="Times New Roman"/>
                <w:color w:val="000000"/>
                <w:sz w:val="18"/>
                <w:szCs w:val="18"/>
              </w:rPr>
              <w:t>0,00019</w:t>
            </w:r>
          </w:p>
        </w:tc>
        <w:tc>
          <w:tcPr>
            <w:tcW w:w="1080" w:type="dxa"/>
            <w:tcBorders>
              <w:top w:val="single" w:sz="4" w:space="0" w:color="auto"/>
              <w:left w:val="single" w:sz="4" w:space="0" w:color="auto"/>
              <w:bottom w:val="single" w:sz="4" w:space="0" w:color="auto"/>
              <w:right w:val="single" w:sz="4" w:space="0" w:color="auto"/>
            </w:tcBorders>
          </w:tcPr>
          <w:p w14:paraId="4C3FE7CB" w14:textId="77777777" w:rsidR="001365BE" w:rsidRDefault="001365BE">
            <w:pPr>
              <w:jc w:val="right"/>
              <w:rPr>
                <w:rFonts w:eastAsia="Times New Roman"/>
                <w:color w:val="000000"/>
                <w:sz w:val="18"/>
                <w:szCs w:val="18"/>
              </w:rPr>
            </w:pPr>
            <w:r>
              <w:rPr>
                <w:rFonts w:eastAsia="Times New Roman"/>
                <w:color w:val="000000"/>
                <w:sz w:val="18"/>
                <w:szCs w:val="18"/>
              </w:rPr>
              <w:t>0,00022</w:t>
            </w:r>
          </w:p>
        </w:tc>
        <w:tc>
          <w:tcPr>
            <w:tcW w:w="1080" w:type="dxa"/>
            <w:tcBorders>
              <w:top w:val="single" w:sz="4" w:space="0" w:color="auto"/>
              <w:left w:val="single" w:sz="4" w:space="0" w:color="auto"/>
              <w:bottom w:val="single" w:sz="4" w:space="0" w:color="auto"/>
              <w:right w:val="single" w:sz="4" w:space="0" w:color="auto"/>
            </w:tcBorders>
          </w:tcPr>
          <w:p w14:paraId="4C3FE7CC" w14:textId="77777777" w:rsidR="001365BE" w:rsidRDefault="001365BE">
            <w:pPr>
              <w:jc w:val="right"/>
              <w:rPr>
                <w:rFonts w:eastAsia="Times New Roman"/>
                <w:color w:val="000000"/>
                <w:sz w:val="18"/>
                <w:szCs w:val="18"/>
              </w:rPr>
            </w:pPr>
            <w:r>
              <w:rPr>
                <w:rFonts w:eastAsia="Times New Roman"/>
                <w:color w:val="000000"/>
                <w:sz w:val="18"/>
                <w:szCs w:val="18"/>
              </w:rPr>
              <w:t>0,00021</w:t>
            </w:r>
          </w:p>
        </w:tc>
        <w:tc>
          <w:tcPr>
            <w:tcW w:w="1080" w:type="dxa"/>
            <w:tcBorders>
              <w:top w:val="single" w:sz="4" w:space="0" w:color="auto"/>
              <w:left w:val="single" w:sz="4" w:space="0" w:color="auto"/>
              <w:bottom w:val="single" w:sz="4" w:space="0" w:color="auto"/>
              <w:right w:val="single" w:sz="4" w:space="0" w:color="auto"/>
            </w:tcBorders>
          </w:tcPr>
          <w:p w14:paraId="4C3FE7CD" w14:textId="77777777" w:rsidR="001365BE" w:rsidRDefault="001365BE">
            <w:pPr>
              <w:jc w:val="right"/>
              <w:rPr>
                <w:rFonts w:eastAsia="Times New Roman"/>
                <w:color w:val="000000"/>
                <w:sz w:val="18"/>
                <w:szCs w:val="18"/>
              </w:rPr>
            </w:pPr>
            <w:r>
              <w:rPr>
                <w:rFonts w:eastAsia="Times New Roman"/>
                <w:color w:val="000000"/>
                <w:sz w:val="18"/>
                <w:szCs w:val="18"/>
              </w:rPr>
              <w:t>0,00020</w:t>
            </w:r>
          </w:p>
        </w:tc>
        <w:tc>
          <w:tcPr>
            <w:tcW w:w="1006" w:type="dxa"/>
            <w:tcBorders>
              <w:top w:val="single" w:sz="4" w:space="0" w:color="auto"/>
              <w:left w:val="single" w:sz="4" w:space="0" w:color="auto"/>
              <w:bottom w:val="single" w:sz="4" w:space="0" w:color="auto"/>
              <w:right w:val="single" w:sz="4" w:space="0" w:color="auto"/>
            </w:tcBorders>
          </w:tcPr>
          <w:p w14:paraId="4C3FE7CE" w14:textId="77777777" w:rsidR="001365BE" w:rsidRDefault="001365BE">
            <w:pPr>
              <w:jc w:val="right"/>
              <w:rPr>
                <w:rFonts w:eastAsia="Times New Roman"/>
              </w:rPr>
            </w:pPr>
            <w:r>
              <w:rPr>
                <w:rFonts w:eastAsia="Times New Roman"/>
                <w:color w:val="000000"/>
                <w:sz w:val="18"/>
                <w:szCs w:val="18"/>
              </w:rPr>
              <w:t> </w:t>
            </w:r>
          </w:p>
        </w:tc>
      </w:tr>
      <w:tr w:rsidR="001365BE" w14:paraId="4C3FE7D8"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7D0" w14:textId="77777777" w:rsidR="001365BE" w:rsidRDefault="001365BE">
            <w:pPr>
              <w:jc w:val="left"/>
              <w:rPr>
                <w:rFonts w:eastAsia="Times New Roman"/>
              </w:rPr>
            </w:pPr>
            <w:r>
              <w:rPr>
                <w:rFonts w:eastAsia="Times New Roman"/>
                <w:color w:val="000000"/>
                <w:sz w:val="18"/>
                <w:szCs w:val="18"/>
              </w:rPr>
              <w:t>San Marino</w:t>
            </w:r>
          </w:p>
        </w:tc>
        <w:tc>
          <w:tcPr>
            <w:tcW w:w="1170" w:type="dxa"/>
            <w:tcBorders>
              <w:top w:val="single" w:sz="4" w:space="0" w:color="auto"/>
              <w:left w:val="single" w:sz="4" w:space="0" w:color="auto"/>
              <w:bottom w:val="single" w:sz="4" w:space="0" w:color="auto"/>
              <w:right w:val="single" w:sz="4" w:space="0" w:color="auto"/>
            </w:tcBorders>
          </w:tcPr>
          <w:p w14:paraId="4C3FE7D1" w14:textId="77777777" w:rsidR="001365BE" w:rsidRDefault="001365BE">
            <w:pPr>
              <w:jc w:val="right"/>
              <w:rPr>
                <w:rFonts w:eastAsia="Times New Roman"/>
              </w:rPr>
            </w:pPr>
            <w:r>
              <w:rPr>
                <w:rFonts w:eastAsia="Times New Roman"/>
                <w:color w:val="000000"/>
                <w:sz w:val="18"/>
                <w:szCs w:val="18"/>
              </w:rPr>
              <w:t> </w:t>
            </w:r>
          </w:p>
        </w:tc>
        <w:tc>
          <w:tcPr>
            <w:tcW w:w="1080" w:type="dxa"/>
            <w:tcBorders>
              <w:top w:val="single" w:sz="4" w:space="0" w:color="auto"/>
              <w:left w:val="single" w:sz="4" w:space="0" w:color="auto"/>
              <w:bottom w:val="single" w:sz="4" w:space="0" w:color="auto"/>
              <w:right w:val="single" w:sz="4" w:space="0" w:color="auto"/>
            </w:tcBorders>
          </w:tcPr>
          <w:p w14:paraId="4C3FE7D2" w14:textId="77777777" w:rsidR="001365BE" w:rsidRDefault="001365BE">
            <w:pPr>
              <w:jc w:val="right"/>
              <w:rPr>
                <w:rFonts w:eastAsia="Times New Roman"/>
              </w:rPr>
            </w:pPr>
            <w:r>
              <w:rPr>
                <w:rFonts w:eastAsia="Times New Roman"/>
                <w:color w:val="000000"/>
                <w:sz w:val="18"/>
                <w:szCs w:val="18"/>
              </w:rPr>
              <w:t> </w:t>
            </w:r>
          </w:p>
        </w:tc>
        <w:tc>
          <w:tcPr>
            <w:tcW w:w="1080" w:type="dxa"/>
            <w:tcBorders>
              <w:top w:val="single" w:sz="4" w:space="0" w:color="auto"/>
              <w:left w:val="single" w:sz="4" w:space="0" w:color="auto"/>
              <w:bottom w:val="single" w:sz="4" w:space="0" w:color="auto"/>
              <w:right w:val="single" w:sz="4" w:space="0" w:color="auto"/>
            </w:tcBorders>
          </w:tcPr>
          <w:p w14:paraId="4C3FE7D3" w14:textId="77777777" w:rsidR="001365BE" w:rsidRDefault="001365BE">
            <w:pPr>
              <w:jc w:val="right"/>
              <w:rPr>
                <w:rFonts w:eastAsia="Times New Roman"/>
              </w:rPr>
            </w:pPr>
            <w:r>
              <w:rPr>
                <w:rFonts w:eastAsia="Times New Roman"/>
                <w:color w:val="000000"/>
                <w:sz w:val="18"/>
                <w:szCs w:val="18"/>
              </w:rPr>
              <w:t> </w:t>
            </w:r>
          </w:p>
        </w:tc>
        <w:tc>
          <w:tcPr>
            <w:tcW w:w="1080" w:type="dxa"/>
            <w:tcBorders>
              <w:top w:val="single" w:sz="4" w:space="0" w:color="auto"/>
              <w:left w:val="single" w:sz="4" w:space="0" w:color="auto"/>
              <w:bottom w:val="single" w:sz="4" w:space="0" w:color="auto"/>
              <w:right w:val="single" w:sz="4" w:space="0" w:color="auto"/>
            </w:tcBorders>
          </w:tcPr>
          <w:p w14:paraId="4C3FE7D4" w14:textId="77777777" w:rsidR="001365BE" w:rsidRDefault="001365BE">
            <w:pPr>
              <w:jc w:val="right"/>
              <w:rPr>
                <w:rFonts w:eastAsia="Times New Roman"/>
              </w:rPr>
            </w:pPr>
            <w:r>
              <w:rPr>
                <w:rFonts w:eastAsia="Times New Roman"/>
                <w:color w:val="000000"/>
                <w:sz w:val="18"/>
                <w:szCs w:val="18"/>
              </w:rPr>
              <w:t> </w:t>
            </w:r>
          </w:p>
        </w:tc>
        <w:tc>
          <w:tcPr>
            <w:tcW w:w="1080" w:type="dxa"/>
            <w:tcBorders>
              <w:top w:val="single" w:sz="4" w:space="0" w:color="auto"/>
              <w:left w:val="single" w:sz="4" w:space="0" w:color="auto"/>
              <w:bottom w:val="single" w:sz="4" w:space="0" w:color="auto"/>
              <w:right w:val="single" w:sz="4" w:space="0" w:color="auto"/>
            </w:tcBorders>
          </w:tcPr>
          <w:p w14:paraId="4C3FE7D5" w14:textId="77777777" w:rsidR="001365BE" w:rsidRDefault="001365BE">
            <w:pPr>
              <w:jc w:val="right"/>
              <w:rPr>
                <w:rFonts w:eastAsia="Times New Roman"/>
                <w:color w:val="000000"/>
                <w:sz w:val="18"/>
                <w:szCs w:val="18"/>
              </w:rPr>
            </w:pPr>
            <w:r>
              <w:rPr>
                <w:rFonts w:eastAsia="Times New Roman"/>
                <w:color w:val="000000"/>
                <w:sz w:val="18"/>
                <w:szCs w:val="18"/>
              </w:rPr>
              <w:t xml:space="preserve"> </w:t>
            </w:r>
          </w:p>
        </w:tc>
        <w:tc>
          <w:tcPr>
            <w:tcW w:w="1080" w:type="dxa"/>
            <w:tcBorders>
              <w:top w:val="single" w:sz="4" w:space="0" w:color="auto"/>
              <w:left w:val="single" w:sz="4" w:space="0" w:color="auto"/>
              <w:bottom w:val="single" w:sz="4" w:space="0" w:color="auto"/>
              <w:right w:val="single" w:sz="4" w:space="0" w:color="auto"/>
            </w:tcBorders>
          </w:tcPr>
          <w:p w14:paraId="4C3FE7D6" w14:textId="77777777" w:rsidR="001365BE" w:rsidRDefault="001365BE">
            <w:pPr>
              <w:jc w:val="right"/>
              <w:rPr>
                <w:rFonts w:eastAsia="Times New Roman"/>
                <w:color w:val="000000"/>
                <w:sz w:val="18"/>
                <w:szCs w:val="18"/>
              </w:rPr>
            </w:pPr>
            <w:r>
              <w:rPr>
                <w:rFonts w:eastAsia="Times New Roman"/>
                <w:color w:val="000000"/>
                <w:sz w:val="18"/>
                <w:szCs w:val="18"/>
              </w:rPr>
              <w:t>0,00118</w:t>
            </w:r>
          </w:p>
        </w:tc>
        <w:tc>
          <w:tcPr>
            <w:tcW w:w="1006" w:type="dxa"/>
            <w:tcBorders>
              <w:top w:val="single" w:sz="4" w:space="0" w:color="auto"/>
              <w:left w:val="single" w:sz="4" w:space="0" w:color="auto"/>
              <w:bottom w:val="single" w:sz="4" w:space="0" w:color="auto"/>
              <w:right w:val="single" w:sz="4" w:space="0" w:color="auto"/>
            </w:tcBorders>
          </w:tcPr>
          <w:p w14:paraId="4C3FE7D7" w14:textId="77777777" w:rsidR="001365BE" w:rsidRDefault="001365BE">
            <w:pPr>
              <w:jc w:val="right"/>
              <w:rPr>
                <w:rFonts w:eastAsia="Times New Roman"/>
              </w:rPr>
            </w:pPr>
            <w:r>
              <w:rPr>
                <w:rFonts w:eastAsia="Times New Roman"/>
                <w:color w:val="000000"/>
                <w:sz w:val="18"/>
                <w:szCs w:val="18"/>
              </w:rPr>
              <w:t> </w:t>
            </w:r>
          </w:p>
        </w:tc>
      </w:tr>
      <w:tr w:rsidR="001365BE" w14:paraId="4C3FE7E1"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7D9" w14:textId="77777777" w:rsidR="001365BE" w:rsidRDefault="001365BE">
            <w:pPr>
              <w:jc w:val="left"/>
              <w:rPr>
                <w:rFonts w:eastAsia="Times New Roman"/>
              </w:rPr>
            </w:pPr>
            <w:r>
              <w:rPr>
                <w:rFonts w:eastAsia="Times New Roman"/>
                <w:color w:val="000000"/>
                <w:sz w:val="18"/>
                <w:szCs w:val="18"/>
              </w:rPr>
              <w:t>Seychelles</w:t>
            </w:r>
          </w:p>
        </w:tc>
        <w:tc>
          <w:tcPr>
            <w:tcW w:w="1170" w:type="dxa"/>
            <w:tcBorders>
              <w:top w:val="single" w:sz="4" w:space="0" w:color="auto"/>
              <w:left w:val="single" w:sz="4" w:space="0" w:color="auto"/>
              <w:bottom w:val="single" w:sz="4" w:space="0" w:color="auto"/>
              <w:right w:val="single" w:sz="4" w:space="0" w:color="auto"/>
            </w:tcBorders>
          </w:tcPr>
          <w:p w14:paraId="4C3FE7DA" w14:textId="77777777" w:rsidR="001365BE" w:rsidRDefault="001365BE">
            <w:pPr>
              <w:jc w:val="right"/>
              <w:rPr>
                <w:rFonts w:eastAsia="Times New Roman"/>
                <w:color w:val="000000"/>
                <w:sz w:val="18"/>
                <w:szCs w:val="18"/>
              </w:rPr>
            </w:pPr>
            <w:r>
              <w:rPr>
                <w:rFonts w:eastAsia="Times New Roman"/>
                <w:color w:val="000000"/>
                <w:sz w:val="18"/>
                <w:szCs w:val="18"/>
              </w:rPr>
              <w:t>0,63917</w:t>
            </w:r>
          </w:p>
        </w:tc>
        <w:tc>
          <w:tcPr>
            <w:tcW w:w="1080" w:type="dxa"/>
            <w:tcBorders>
              <w:top w:val="single" w:sz="4" w:space="0" w:color="auto"/>
              <w:left w:val="single" w:sz="4" w:space="0" w:color="auto"/>
              <w:bottom w:val="single" w:sz="4" w:space="0" w:color="auto"/>
              <w:right w:val="single" w:sz="4" w:space="0" w:color="auto"/>
            </w:tcBorders>
          </w:tcPr>
          <w:p w14:paraId="4C3FE7DB" w14:textId="77777777" w:rsidR="001365BE" w:rsidRDefault="001365BE">
            <w:pPr>
              <w:jc w:val="right"/>
              <w:rPr>
                <w:rFonts w:eastAsia="Times New Roman"/>
                <w:color w:val="000000"/>
                <w:sz w:val="18"/>
                <w:szCs w:val="18"/>
              </w:rPr>
            </w:pPr>
            <w:r>
              <w:rPr>
                <w:rFonts w:eastAsia="Times New Roman"/>
                <w:color w:val="000000"/>
                <w:sz w:val="18"/>
                <w:szCs w:val="18"/>
              </w:rPr>
              <w:t>0,65883</w:t>
            </w:r>
          </w:p>
        </w:tc>
        <w:tc>
          <w:tcPr>
            <w:tcW w:w="1080" w:type="dxa"/>
            <w:tcBorders>
              <w:top w:val="single" w:sz="4" w:space="0" w:color="auto"/>
              <w:left w:val="single" w:sz="4" w:space="0" w:color="auto"/>
              <w:bottom w:val="single" w:sz="4" w:space="0" w:color="auto"/>
              <w:right w:val="single" w:sz="4" w:space="0" w:color="auto"/>
            </w:tcBorders>
          </w:tcPr>
          <w:p w14:paraId="4C3FE7DC" w14:textId="77777777" w:rsidR="001365BE" w:rsidRDefault="001365BE">
            <w:pPr>
              <w:jc w:val="right"/>
              <w:rPr>
                <w:rFonts w:eastAsia="Times New Roman"/>
                <w:color w:val="000000"/>
                <w:sz w:val="18"/>
                <w:szCs w:val="18"/>
              </w:rPr>
            </w:pPr>
          </w:p>
        </w:tc>
        <w:tc>
          <w:tcPr>
            <w:tcW w:w="1080" w:type="dxa"/>
            <w:tcBorders>
              <w:top w:val="single" w:sz="4" w:space="0" w:color="auto"/>
              <w:left w:val="single" w:sz="4" w:space="0" w:color="auto"/>
              <w:bottom w:val="single" w:sz="4" w:space="0" w:color="auto"/>
              <w:right w:val="single" w:sz="4" w:space="0" w:color="auto"/>
            </w:tcBorders>
          </w:tcPr>
          <w:p w14:paraId="4C3FE7DD" w14:textId="77777777" w:rsidR="001365BE" w:rsidRDefault="001365BE">
            <w:pPr>
              <w:jc w:val="right"/>
              <w:rPr>
                <w:rFonts w:eastAsia="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14:paraId="4C3FE7DE" w14:textId="77777777" w:rsidR="001365BE" w:rsidRDefault="001365BE">
            <w:pPr>
              <w:jc w:val="right"/>
              <w:rPr>
                <w:rFonts w:eastAsia="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14:paraId="4C3FE7DF" w14:textId="77777777" w:rsidR="001365BE" w:rsidRDefault="001365BE">
            <w:pPr>
              <w:jc w:val="right"/>
              <w:rPr>
                <w:rFonts w:eastAsia="Times New Roman"/>
                <w:sz w:val="18"/>
                <w:szCs w:val="18"/>
              </w:rPr>
            </w:pPr>
          </w:p>
        </w:tc>
        <w:tc>
          <w:tcPr>
            <w:tcW w:w="1006" w:type="dxa"/>
            <w:tcBorders>
              <w:top w:val="single" w:sz="4" w:space="0" w:color="auto"/>
              <w:left w:val="single" w:sz="4" w:space="0" w:color="auto"/>
              <w:bottom w:val="single" w:sz="4" w:space="0" w:color="auto"/>
              <w:right w:val="single" w:sz="4" w:space="0" w:color="auto"/>
            </w:tcBorders>
          </w:tcPr>
          <w:p w14:paraId="4C3FE7E0" w14:textId="77777777" w:rsidR="001365BE" w:rsidRDefault="001365BE">
            <w:pPr>
              <w:jc w:val="right"/>
              <w:rPr>
                <w:rFonts w:eastAsia="Times New Roman"/>
                <w:sz w:val="18"/>
                <w:szCs w:val="18"/>
              </w:rPr>
            </w:pPr>
          </w:p>
        </w:tc>
      </w:tr>
      <w:tr w:rsidR="001365BE" w14:paraId="4C3FE7EA"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7E2" w14:textId="77777777" w:rsidR="001365BE" w:rsidRDefault="001365BE">
            <w:pPr>
              <w:jc w:val="left"/>
              <w:rPr>
                <w:rFonts w:eastAsia="Times New Roman"/>
              </w:rPr>
            </w:pPr>
            <w:proofErr w:type="spellStart"/>
            <w:r>
              <w:rPr>
                <w:rFonts w:eastAsia="Times New Roman"/>
                <w:color w:val="000000"/>
                <w:sz w:val="18"/>
                <w:szCs w:val="18"/>
              </w:rPr>
              <w:t>Singapur</w:t>
            </w:r>
            <w:proofErr w:type="spellEnd"/>
          </w:p>
        </w:tc>
        <w:tc>
          <w:tcPr>
            <w:tcW w:w="1170" w:type="dxa"/>
            <w:tcBorders>
              <w:top w:val="single" w:sz="4" w:space="0" w:color="auto"/>
              <w:left w:val="single" w:sz="4" w:space="0" w:color="auto"/>
              <w:bottom w:val="single" w:sz="4" w:space="0" w:color="auto"/>
              <w:right w:val="single" w:sz="4" w:space="0" w:color="auto"/>
            </w:tcBorders>
          </w:tcPr>
          <w:p w14:paraId="4C3FE7E3" w14:textId="77777777" w:rsidR="001365BE" w:rsidRDefault="001365BE">
            <w:pPr>
              <w:jc w:val="right"/>
              <w:rPr>
                <w:rFonts w:eastAsia="Times New Roman"/>
              </w:rPr>
            </w:pPr>
            <w:r>
              <w:rPr>
                <w:rFonts w:eastAsia="Times New Roman"/>
                <w:color w:val="000000"/>
                <w:sz w:val="18"/>
                <w:szCs w:val="18"/>
              </w:rPr>
              <w:t> </w:t>
            </w:r>
          </w:p>
        </w:tc>
        <w:tc>
          <w:tcPr>
            <w:tcW w:w="1080" w:type="dxa"/>
            <w:tcBorders>
              <w:top w:val="single" w:sz="4" w:space="0" w:color="auto"/>
              <w:left w:val="single" w:sz="4" w:space="0" w:color="auto"/>
              <w:bottom w:val="single" w:sz="4" w:space="0" w:color="auto"/>
              <w:right w:val="single" w:sz="4" w:space="0" w:color="auto"/>
            </w:tcBorders>
          </w:tcPr>
          <w:p w14:paraId="4C3FE7E4" w14:textId="77777777" w:rsidR="001365BE" w:rsidRDefault="001365BE">
            <w:pPr>
              <w:jc w:val="right"/>
              <w:rPr>
                <w:rFonts w:eastAsia="Times New Roman"/>
              </w:rPr>
            </w:pPr>
            <w:r>
              <w:rPr>
                <w:rFonts w:eastAsia="Times New Roman"/>
                <w:color w:val="000000"/>
                <w:sz w:val="18"/>
                <w:szCs w:val="18"/>
              </w:rPr>
              <w:t> </w:t>
            </w:r>
          </w:p>
        </w:tc>
        <w:tc>
          <w:tcPr>
            <w:tcW w:w="1080" w:type="dxa"/>
            <w:tcBorders>
              <w:top w:val="single" w:sz="4" w:space="0" w:color="auto"/>
              <w:left w:val="single" w:sz="4" w:space="0" w:color="auto"/>
              <w:bottom w:val="single" w:sz="4" w:space="0" w:color="auto"/>
              <w:right w:val="single" w:sz="4" w:space="0" w:color="auto"/>
            </w:tcBorders>
          </w:tcPr>
          <w:p w14:paraId="4C3FE7E5" w14:textId="77777777" w:rsidR="001365BE" w:rsidRDefault="001365BE">
            <w:pPr>
              <w:jc w:val="right"/>
              <w:rPr>
                <w:rFonts w:eastAsia="Times New Roman"/>
                <w:color w:val="000000"/>
                <w:sz w:val="18"/>
                <w:szCs w:val="18"/>
              </w:rPr>
            </w:pPr>
            <w:r>
              <w:rPr>
                <w:rFonts w:eastAsia="Times New Roman"/>
                <w:color w:val="000000"/>
                <w:sz w:val="18"/>
                <w:szCs w:val="18"/>
              </w:rPr>
              <w:t>0,08662</w:t>
            </w:r>
          </w:p>
        </w:tc>
        <w:tc>
          <w:tcPr>
            <w:tcW w:w="1080" w:type="dxa"/>
            <w:tcBorders>
              <w:top w:val="single" w:sz="4" w:space="0" w:color="auto"/>
              <w:left w:val="single" w:sz="4" w:space="0" w:color="auto"/>
              <w:bottom w:val="single" w:sz="4" w:space="0" w:color="auto"/>
              <w:right w:val="single" w:sz="4" w:space="0" w:color="auto"/>
            </w:tcBorders>
          </w:tcPr>
          <w:p w14:paraId="4C3FE7E6" w14:textId="77777777" w:rsidR="001365BE" w:rsidRDefault="001365BE">
            <w:pPr>
              <w:jc w:val="right"/>
              <w:rPr>
                <w:rFonts w:eastAsia="Times New Roman"/>
                <w:color w:val="000000"/>
                <w:sz w:val="18"/>
                <w:szCs w:val="18"/>
              </w:rPr>
            </w:pPr>
            <w:r>
              <w:rPr>
                <w:rFonts w:eastAsia="Times New Roman"/>
                <w:color w:val="000000"/>
                <w:sz w:val="18"/>
                <w:szCs w:val="18"/>
              </w:rPr>
              <w:t>0,09016</w:t>
            </w:r>
          </w:p>
        </w:tc>
        <w:tc>
          <w:tcPr>
            <w:tcW w:w="1080" w:type="dxa"/>
            <w:tcBorders>
              <w:top w:val="single" w:sz="4" w:space="0" w:color="auto"/>
              <w:left w:val="single" w:sz="4" w:space="0" w:color="auto"/>
              <w:bottom w:val="single" w:sz="4" w:space="0" w:color="auto"/>
              <w:right w:val="single" w:sz="4" w:space="0" w:color="auto"/>
            </w:tcBorders>
          </w:tcPr>
          <w:p w14:paraId="4C3FE7E7" w14:textId="77777777" w:rsidR="001365BE" w:rsidRDefault="001365BE">
            <w:pPr>
              <w:jc w:val="right"/>
              <w:rPr>
                <w:rFonts w:eastAsia="Times New Roman"/>
                <w:color w:val="000000"/>
                <w:sz w:val="18"/>
                <w:szCs w:val="18"/>
              </w:rPr>
            </w:pPr>
            <w:r>
              <w:rPr>
                <w:rFonts w:eastAsia="Times New Roman"/>
                <w:color w:val="000000"/>
                <w:sz w:val="18"/>
                <w:szCs w:val="18"/>
              </w:rPr>
              <w:t>0,09249</w:t>
            </w:r>
          </w:p>
        </w:tc>
        <w:tc>
          <w:tcPr>
            <w:tcW w:w="1080" w:type="dxa"/>
            <w:tcBorders>
              <w:top w:val="single" w:sz="4" w:space="0" w:color="auto"/>
              <w:left w:val="single" w:sz="4" w:space="0" w:color="auto"/>
              <w:bottom w:val="single" w:sz="4" w:space="0" w:color="auto"/>
              <w:right w:val="single" w:sz="4" w:space="0" w:color="auto"/>
            </w:tcBorders>
          </w:tcPr>
          <w:p w14:paraId="4C3FE7E8" w14:textId="77777777" w:rsidR="001365BE" w:rsidRDefault="001365BE">
            <w:pPr>
              <w:jc w:val="right"/>
              <w:rPr>
                <w:rFonts w:eastAsia="Times New Roman"/>
                <w:color w:val="000000"/>
                <w:sz w:val="18"/>
                <w:szCs w:val="18"/>
              </w:rPr>
            </w:pPr>
            <w:r>
              <w:rPr>
                <w:rFonts w:eastAsia="Times New Roman"/>
                <w:color w:val="000000"/>
                <w:sz w:val="18"/>
                <w:szCs w:val="18"/>
              </w:rPr>
              <w:t>0,08904</w:t>
            </w:r>
          </w:p>
        </w:tc>
        <w:tc>
          <w:tcPr>
            <w:tcW w:w="1006" w:type="dxa"/>
            <w:tcBorders>
              <w:top w:val="single" w:sz="4" w:space="0" w:color="auto"/>
              <w:left w:val="single" w:sz="4" w:space="0" w:color="auto"/>
              <w:bottom w:val="single" w:sz="4" w:space="0" w:color="auto"/>
              <w:right w:val="single" w:sz="4" w:space="0" w:color="auto"/>
            </w:tcBorders>
          </w:tcPr>
          <w:p w14:paraId="4C3FE7E9" w14:textId="77777777" w:rsidR="001365BE" w:rsidRDefault="001365BE">
            <w:pPr>
              <w:jc w:val="right"/>
              <w:rPr>
                <w:rFonts w:eastAsia="Times New Roman"/>
              </w:rPr>
            </w:pPr>
            <w:r>
              <w:rPr>
                <w:rFonts w:eastAsia="Times New Roman"/>
                <w:color w:val="000000"/>
                <w:sz w:val="18"/>
                <w:szCs w:val="18"/>
              </w:rPr>
              <w:t> </w:t>
            </w:r>
          </w:p>
        </w:tc>
      </w:tr>
      <w:tr w:rsidR="001365BE" w14:paraId="4C3FE7F3"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7EB" w14:textId="77777777" w:rsidR="001365BE" w:rsidRDefault="001365BE">
            <w:pPr>
              <w:jc w:val="left"/>
              <w:rPr>
                <w:rFonts w:eastAsia="Times New Roman"/>
              </w:rPr>
            </w:pPr>
            <w:proofErr w:type="spellStart"/>
            <w:r>
              <w:rPr>
                <w:rFonts w:eastAsia="Times New Roman"/>
                <w:color w:val="000000"/>
                <w:sz w:val="18"/>
                <w:szCs w:val="18"/>
              </w:rPr>
              <w:t>Sudáfrica</w:t>
            </w:r>
            <w:proofErr w:type="spellEnd"/>
          </w:p>
        </w:tc>
        <w:tc>
          <w:tcPr>
            <w:tcW w:w="1170" w:type="dxa"/>
            <w:tcBorders>
              <w:top w:val="single" w:sz="4" w:space="0" w:color="auto"/>
              <w:left w:val="single" w:sz="4" w:space="0" w:color="auto"/>
              <w:bottom w:val="single" w:sz="4" w:space="0" w:color="auto"/>
              <w:right w:val="single" w:sz="4" w:space="0" w:color="auto"/>
            </w:tcBorders>
          </w:tcPr>
          <w:p w14:paraId="4C3FE7EC" w14:textId="77777777" w:rsidR="001365BE" w:rsidRDefault="001365BE">
            <w:pPr>
              <w:jc w:val="right"/>
              <w:rPr>
                <w:rFonts w:eastAsia="Times New Roman"/>
                <w:color w:val="000000"/>
                <w:sz w:val="18"/>
                <w:szCs w:val="18"/>
              </w:rPr>
            </w:pPr>
            <w:r>
              <w:rPr>
                <w:rFonts w:eastAsia="Times New Roman"/>
                <w:color w:val="000000"/>
                <w:sz w:val="18"/>
                <w:szCs w:val="18"/>
              </w:rPr>
              <w:t>0,24828</w:t>
            </w:r>
          </w:p>
        </w:tc>
        <w:tc>
          <w:tcPr>
            <w:tcW w:w="1080" w:type="dxa"/>
            <w:tcBorders>
              <w:top w:val="single" w:sz="4" w:space="0" w:color="auto"/>
              <w:left w:val="single" w:sz="4" w:space="0" w:color="auto"/>
              <w:bottom w:val="single" w:sz="4" w:space="0" w:color="auto"/>
              <w:right w:val="single" w:sz="4" w:space="0" w:color="auto"/>
            </w:tcBorders>
          </w:tcPr>
          <w:p w14:paraId="4C3FE7ED" w14:textId="77777777" w:rsidR="001365BE" w:rsidRDefault="001365BE">
            <w:pPr>
              <w:jc w:val="right"/>
              <w:rPr>
                <w:rFonts w:eastAsia="Times New Roman"/>
                <w:color w:val="000000"/>
                <w:sz w:val="18"/>
                <w:szCs w:val="18"/>
              </w:rPr>
            </w:pPr>
            <w:r>
              <w:rPr>
                <w:rFonts w:eastAsia="Times New Roman"/>
                <w:color w:val="000000"/>
                <w:sz w:val="18"/>
                <w:szCs w:val="18"/>
              </w:rPr>
              <w:t>0,21679</w:t>
            </w:r>
          </w:p>
        </w:tc>
        <w:tc>
          <w:tcPr>
            <w:tcW w:w="1080" w:type="dxa"/>
            <w:tcBorders>
              <w:top w:val="single" w:sz="4" w:space="0" w:color="auto"/>
              <w:left w:val="single" w:sz="4" w:space="0" w:color="auto"/>
              <w:bottom w:val="single" w:sz="4" w:space="0" w:color="auto"/>
              <w:right w:val="single" w:sz="4" w:space="0" w:color="auto"/>
            </w:tcBorders>
          </w:tcPr>
          <w:p w14:paraId="4C3FE7EE" w14:textId="77777777" w:rsidR="001365BE" w:rsidRDefault="001365BE">
            <w:pPr>
              <w:jc w:val="right"/>
              <w:rPr>
                <w:rFonts w:eastAsia="Times New Roman"/>
                <w:color w:val="000000"/>
                <w:sz w:val="18"/>
                <w:szCs w:val="18"/>
              </w:rPr>
            </w:pPr>
            <w:r>
              <w:rPr>
                <w:rFonts w:eastAsia="Times New Roman"/>
                <w:color w:val="000000"/>
                <w:sz w:val="18"/>
                <w:szCs w:val="18"/>
              </w:rPr>
              <w:t>0,25034</w:t>
            </w:r>
          </w:p>
        </w:tc>
        <w:tc>
          <w:tcPr>
            <w:tcW w:w="1080" w:type="dxa"/>
            <w:tcBorders>
              <w:top w:val="single" w:sz="4" w:space="0" w:color="auto"/>
              <w:left w:val="single" w:sz="4" w:space="0" w:color="auto"/>
              <w:bottom w:val="single" w:sz="4" w:space="0" w:color="auto"/>
              <w:right w:val="single" w:sz="4" w:space="0" w:color="auto"/>
            </w:tcBorders>
          </w:tcPr>
          <w:p w14:paraId="4C3FE7EF" w14:textId="77777777" w:rsidR="001365BE" w:rsidRDefault="001365BE">
            <w:pPr>
              <w:jc w:val="right"/>
              <w:rPr>
                <w:rFonts w:eastAsia="Times New Roman"/>
                <w:color w:val="000000"/>
                <w:sz w:val="18"/>
                <w:szCs w:val="18"/>
              </w:rPr>
            </w:pPr>
            <w:r>
              <w:rPr>
                <w:rFonts w:eastAsia="Times New Roman"/>
                <w:color w:val="000000"/>
                <w:sz w:val="18"/>
                <w:szCs w:val="18"/>
              </w:rPr>
              <w:t>0,21453</w:t>
            </w:r>
          </w:p>
        </w:tc>
        <w:tc>
          <w:tcPr>
            <w:tcW w:w="1080" w:type="dxa"/>
            <w:tcBorders>
              <w:top w:val="single" w:sz="4" w:space="0" w:color="auto"/>
              <w:left w:val="single" w:sz="4" w:space="0" w:color="auto"/>
              <w:bottom w:val="single" w:sz="4" w:space="0" w:color="auto"/>
              <w:right w:val="single" w:sz="4" w:space="0" w:color="auto"/>
            </w:tcBorders>
          </w:tcPr>
          <w:p w14:paraId="4C3FE7F0" w14:textId="77777777" w:rsidR="001365BE" w:rsidRDefault="001365BE">
            <w:pPr>
              <w:jc w:val="right"/>
              <w:rPr>
                <w:rFonts w:eastAsia="Times New Roman"/>
                <w:color w:val="000000"/>
                <w:sz w:val="18"/>
                <w:szCs w:val="18"/>
              </w:rPr>
            </w:pPr>
            <w:r>
              <w:rPr>
                <w:rFonts w:eastAsia="Times New Roman"/>
                <w:color w:val="000000"/>
                <w:sz w:val="18"/>
                <w:szCs w:val="18"/>
              </w:rPr>
              <w:t>0,21871</w:t>
            </w:r>
          </w:p>
        </w:tc>
        <w:tc>
          <w:tcPr>
            <w:tcW w:w="1080" w:type="dxa"/>
            <w:tcBorders>
              <w:top w:val="single" w:sz="4" w:space="0" w:color="auto"/>
              <w:left w:val="single" w:sz="4" w:space="0" w:color="auto"/>
              <w:bottom w:val="single" w:sz="4" w:space="0" w:color="auto"/>
              <w:right w:val="single" w:sz="4" w:space="0" w:color="auto"/>
            </w:tcBorders>
          </w:tcPr>
          <w:p w14:paraId="4C3FE7F1" w14:textId="77777777" w:rsidR="001365BE" w:rsidRDefault="001365BE">
            <w:pPr>
              <w:jc w:val="right"/>
              <w:rPr>
                <w:rFonts w:eastAsia="Times New Roman"/>
                <w:color w:val="000000"/>
                <w:sz w:val="18"/>
                <w:szCs w:val="18"/>
              </w:rPr>
            </w:pPr>
            <w:r>
              <w:rPr>
                <w:rFonts w:eastAsia="Times New Roman"/>
                <w:color w:val="000000"/>
                <w:sz w:val="18"/>
                <w:szCs w:val="18"/>
              </w:rPr>
              <w:t>0,23148</w:t>
            </w:r>
          </w:p>
        </w:tc>
        <w:tc>
          <w:tcPr>
            <w:tcW w:w="1006" w:type="dxa"/>
            <w:tcBorders>
              <w:top w:val="single" w:sz="4" w:space="0" w:color="auto"/>
              <w:left w:val="single" w:sz="4" w:space="0" w:color="auto"/>
              <w:bottom w:val="single" w:sz="4" w:space="0" w:color="auto"/>
              <w:right w:val="single" w:sz="4" w:space="0" w:color="auto"/>
            </w:tcBorders>
          </w:tcPr>
          <w:p w14:paraId="4C3FE7F2" w14:textId="77777777" w:rsidR="001365BE" w:rsidRDefault="001365BE">
            <w:pPr>
              <w:jc w:val="right"/>
              <w:rPr>
                <w:rFonts w:eastAsia="Times New Roman"/>
              </w:rPr>
            </w:pPr>
            <w:r>
              <w:rPr>
                <w:rFonts w:eastAsia="Times New Roman"/>
                <w:color w:val="000000"/>
                <w:sz w:val="18"/>
                <w:szCs w:val="18"/>
              </w:rPr>
              <w:t> </w:t>
            </w:r>
          </w:p>
        </w:tc>
      </w:tr>
      <w:tr w:rsidR="001365BE" w14:paraId="4C3FE7FC"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7F4" w14:textId="77777777" w:rsidR="001365BE" w:rsidRDefault="001365BE">
            <w:pPr>
              <w:jc w:val="left"/>
              <w:rPr>
                <w:rFonts w:eastAsia="Times New Roman"/>
              </w:rPr>
            </w:pPr>
            <w:proofErr w:type="spellStart"/>
            <w:r>
              <w:rPr>
                <w:rFonts w:eastAsia="Times New Roman"/>
                <w:color w:val="000000"/>
                <w:sz w:val="18"/>
                <w:szCs w:val="18"/>
              </w:rPr>
              <w:t>Suecia</w:t>
            </w:r>
            <w:proofErr w:type="spellEnd"/>
          </w:p>
        </w:tc>
        <w:tc>
          <w:tcPr>
            <w:tcW w:w="1170" w:type="dxa"/>
            <w:tcBorders>
              <w:top w:val="single" w:sz="4" w:space="0" w:color="auto"/>
              <w:left w:val="single" w:sz="4" w:space="0" w:color="auto"/>
              <w:bottom w:val="single" w:sz="4" w:space="0" w:color="auto"/>
              <w:right w:val="single" w:sz="4" w:space="0" w:color="auto"/>
            </w:tcBorders>
          </w:tcPr>
          <w:p w14:paraId="4C3FE7F5" w14:textId="77777777" w:rsidR="001365BE" w:rsidRDefault="001365BE">
            <w:pPr>
              <w:jc w:val="right"/>
              <w:rPr>
                <w:rFonts w:eastAsia="Times New Roman"/>
                <w:color w:val="000000"/>
                <w:sz w:val="18"/>
                <w:szCs w:val="18"/>
              </w:rPr>
            </w:pPr>
            <w:r>
              <w:rPr>
                <w:rFonts w:eastAsia="Times New Roman"/>
                <w:color w:val="000000"/>
                <w:sz w:val="18"/>
                <w:szCs w:val="18"/>
              </w:rPr>
              <w:t>0,03232</w:t>
            </w:r>
          </w:p>
        </w:tc>
        <w:tc>
          <w:tcPr>
            <w:tcW w:w="1080" w:type="dxa"/>
            <w:tcBorders>
              <w:top w:val="single" w:sz="4" w:space="0" w:color="auto"/>
              <w:left w:val="single" w:sz="4" w:space="0" w:color="auto"/>
              <w:bottom w:val="single" w:sz="4" w:space="0" w:color="auto"/>
              <w:right w:val="single" w:sz="4" w:space="0" w:color="auto"/>
            </w:tcBorders>
          </w:tcPr>
          <w:p w14:paraId="4C3FE7F6" w14:textId="77777777" w:rsidR="001365BE" w:rsidRDefault="001365BE">
            <w:pPr>
              <w:jc w:val="right"/>
              <w:rPr>
                <w:rFonts w:eastAsia="Times New Roman"/>
                <w:color w:val="000000"/>
                <w:sz w:val="18"/>
                <w:szCs w:val="18"/>
              </w:rPr>
            </w:pPr>
            <w:r>
              <w:rPr>
                <w:rFonts w:eastAsia="Times New Roman"/>
                <w:color w:val="000000"/>
                <w:sz w:val="18"/>
                <w:szCs w:val="18"/>
              </w:rPr>
              <w:t>0,04369</w:t>
            </w:r>
          </w:p>
        </w:tc>
        <w:tc>
          <w:tcPr>
            <w:tcW w:w="1080" w:type="dxa"/>
            <w:tcBorders>
              <w:top w:val="single" w:sz="4" w:space="0" w:color="auto"/>
              <w:left w:val="single" w:sz="4" w:space="0" w:color="auto"/>
              <w:bottom w:val="single" w:sz="4" w:space="0" w:color="auto"/>
              <w:right w:val="single" w:sz="4" w:space="0" w:color="auto"/>
            </w:tcBorders>
          </w:tcPr>
          <w:p w14:paraId="4C3FE7F7" w14:textId="77777777" w:rsidR="001365BE" w:rsidRDefault="001365BE">
            <w:pPr>
              <w:jc w:val="right"/>
              <w:rPr>
                <w:rFonts w:eastAsia="Times New Roman"/>
                <w:color w:val="000000"/>
                <w:sz w:val="18"/>
                <w:szCs w:val="18"/>
              </w:rPr>
            </w:pPr>
            <w:r>
              <w:rPr>
                <w:rFonts w:eastAsia="Times New Roman"/>
                <w:color w:val="000000"/>
                <w:sz w:val="18"/>
                <w:szCs w:val="18"/>
              </w:rPr>
              <w:t>0,04043</w:t>
            </w:r>
          </w:p>
        </w:tc>
        <w:tc>
          <w:tcPr>
            <w:tcW w:w="1080" w:type="dxa"/>
            <w:tcBorders>
              <w:top w:val="single" w:sz="4" w:space="0" w:color="auto"/>
              <w:left w:val="single" w:sz="4" w:space="0" w:color="auto"/>
              <w:bottom w:val="single" w:sz="4" w:space="0" w:color="auto"/>
              <w:right w:val="single" w:sz="4" w:space="0" w:color="auto"/>
            </w:tcBorders>
          </w:tcPr>
          <w:p w14:paraId="4C3FE7F8" w14:textId="77777777" w:rsidR="001365BE" w:rsidRDefault="001365BE">
            <w:pPr>
              <w:jc w:val="right"/>
              <w:rPr>
                <w:rFonts w:eastAsia="Times New Roman"/>
                <w:color w:val="000000"/>
                <w:sz w:val="18"/>
                <w:szCs w:val="18"/>
              </w:rPr>
            </w:pPr>
            <w:r>
              <w:rPr>
                <w:rFonts w:eastAsia="Times New Roman"/>
                <w:color w:val="000000"/>
                <w:sz w:val="18"/>
                <w:szCs w:val="18"/>
              </w:rPr>
              <w:t>0,04726</w:t>
            </w:r>
          </w:p>
        </w:tc>
        <w:tc>
          <w:tcPr>
            <w:tcW w:w="1080" w:type="dxa"/>
            <w:tcBorders>
              <w:top w:val="single" w:sz="4" w:space="0" w:color="auto"/>
              <w:left w:val="single" w:sz="4" w:space="0" w:color="auto"/>
              <w:bottom w:val="single" w:sz="4" w:space="0" w:color="auto"/>
              <w:right w:val="single" w:sz="4" w:space="0" w:color="auto"/>
            </w:tcBorders>
          </w:tcPr>
          <w:p w14:paraId="4C3FE7F9" w14:textId="77777777" w:rsidR="001365BE" w:rsidRDefault="001365BE">
            <w:pPr>
              <w:jc w:val="right"/>
              <w:rPr>
                <w:rFonts w:eastAsia="Times New Roman"/>
                <w:color w:val="000000"/>
                <w:sz w:val="18"/>
                <w:szCs w:val="18"/>
              </w:rPr>
            </w:pPr>
            <w:r>
              <w:rPr>
                <w:rFonts w:eastAsia="Times New Roman"/>
                <w:color w:val="000000"/>
                <w:sz w:val="18"/>
                <w:szCs w:val="18"/>
              </w:rPr>
              <w:t>0,03481</w:t>
            </w:r>
          </w:p>
        </w:tc>
        <w:tc>
          <w:tcPr>
            <w:tcW w:w="1080" w:type="dxa"/>
            <w:tcBorders>
              <w:top w:val="single" w:sz="4" w:space="0" w:color="auto"/>
              <w:left w:val="single" w:sz="4" w:space="0" w:color="auto"/>
              <w:bottom w:val="single" w:sz="4" w:space="0" w:color="auto"/>
              <w:right w:val="single" w:sz="4" w:space="0" w:color="auto"/>
            </w:tcBorders>
          </w:tcPr>
          <w:p w14:paraId="4C3FE7FA" w14:textId="77777777" w:rsidR="001365BE" w:rsidRDefault="001365BE">
            <w:pPr>
              <w:jc w:val="right"/>
              <w:rPr>
                <w:rFonts w:eastAsia="Times New Roman"/>
                <w:color w:val="000000"/>
                <w:sz w:val="18"/>
                <w:szCs w:val="18"/>
              </w:rPr>
            </w:pPr>
            <w:r>
              <w:rPr>
                <w:rFonts w:eastAsia="Times New Roman"/>
                <w:color w:val="000000"/>
                <w:sz w:val="18"/>
                <w:szCs w:val="18"/>
              </w:rPr>
              <w:t>0,03309</w:t>
            </w:r>
          </w:p>
        </w:tc>
        <w:tc>
          <w:tcPr>
            <w:tcW w:w="1006" w:type="dxa"/>
            <w:tcBorders>
              <w:top w:val="single" w:sz="4" w:space="0" w:color="auto"/>
              <w:left w:val="single" w:sz="4" w:space="0" w:color="auto"/>
              <w:bottom w:val="single" w:sz="4" w:space="0" w:color="auto"/>
              <w:right w:val="single" w:sz="4" w:space="0" w:color="auto"/>
            </w:tcBorders>
          </w:tcPr>
          <w:p w14:paraId="4C3FE7FB" w14:textId="77777777" w:rsidR="001365BE" w:rsidRDefault="001365BE">
            <w:pPr>
              <w:jc w:val="right"/>
              <w:rPr>
                <w:rFonts w:eastAsia="Times New Roman"/>
              </w:rPr>
            </w:pPr>
            <w:r>
              <w:rPr>
                <w:rFonts w:eastAsia="Times New Roman"/>
                <w:color w:val="000000"/>
                <w:sz w:val="18"/>
                <w:szCs w:val="18"/>
              </w:rPr>
              <w:t> </w:t>
            </w:r>
          </w:p>
        </w:tc>
      </w:tr>
      <w:tr w:rsidR="001365BE" w14:paraId="4C3FE805"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7FD" w14:textId="77777777" w:rsidR="001365BE" w:rsidRDefault="001365BE">
            <w:pPr>
              <w:jc w:val="left"/>
              <w:rPr>
                <w:rFonts w:eastAsia="Times New Roman"/>
              </w:rPr>
            </w:pPr>
            <w:proofErr w:type="spellStart"/>
            <w:r>
              <w:rPr>
                <w:rFonts w:eastAsia="Times New Roman"/>
                <w:color w:val="000000"/>
                <w:sz w:val="18"/>
                <w:szCs w:val="18"/>
              </w:rPr>
              <w:t>Suiza</w:t>
            </w:r>
            <w:proofErr w:type="spellEnd"/>
          </w:p>
        </w:tc>
        <w:tc>
          <w:tcPr>
            <w:tcW w:w="1170" w:type="dxa"/>
            <w:tcBorders>
              <w:top w:val="single" w:sz="4" w:space="0" w:color="auto"/>
              <w:left w:val="single" w:sz="4" w:space="0" w:color="auto"/>
              <w:bottom w:val="single" w:sz="4" w:space="0" w:color="auto"/>
              <w:right w:val="single" w:sz="4" w:space="0" w:color="auto"/>
            </w:tcBorders>
          </w:tcPr>
          <w:p w14:paraId="4C3FE7FE" w14:textId="77777777" w:rsidR="001365BE" w:rsidRDefault="001365BE">
            <w:pPr>
              <w:jc w:val="right"/>
              <w:rPr>
                <w:rFonts w:eastAsia="Times New Roman"/>
                <w:color w:val="000000"/>
                <w:sz w:val="18"/>
                <w:szCs w:val="18"/>
              </w:rPr>
            </w:pPr>
            <w:r>
              <w:rPr>
                <w:rFonts w:eastAsia="Times New Roman"/>
                <w:color w:val="000000"/>
                <w:sz w:val="18"/>
                <w:szCs w:val="18"/>
              </w:rPr>
              <w:t>0,04260</w:t>
            </w:r>
          </w:p>
        </w:tc>
        <w:tc>
          <w:tcPr>
            <w:tcW w:w="1080" w:type="dxa"/>
            <w:tcBorders>
              <w:top w:val="single" w:sz="4" w:space="0" w:color="auto"/>
              <w:left w:val="single" w:sz="4" w:space="0" w:color="auto"/>
              <w:bottom w:val="single" w:sz="4" w:space="0" w:color="auto"/>
              <w:right w:val="single" w:sz="4" w:space="0" w:color="auto"/>
            </w:tcBorders>
          </w:tcPr>
          <w:p w14:paraId="4C3FE7FF" w14:textId="77777777" w:rsidR="001365BE" w:rsidRDefault="001365BE">
            <w:pPr>
              <w:jc w:val="right"/>
              <w:rPr>
                <w:rFonts w:eastAsia="Times New Roman"/>
                <w:color w:val="000000"/>
                <w:sz w:val="18"/>
                <w:szCs w:val="18"/>
              </w:rPr>
            </w:pPr>
            <w:r>
              <w:rPr>
                <w:rFonts w:eastAsia="Times New Roman"/>
                <w:color w:val="000000"/>
                <w:sz w:val="18"/>
                <w:szCs w:val="18"/>
              </w:rPr>
              <w:t>0,04376</w:t>
            </w:r>
          </w:p>
        </w:tc>
        <w:tc>
          <w:tcPr>
            <w:tcW w:w="1080" w:type="dxa"/>
            <w:tcBorders>
              <w:top w:val="single" w:sz="4" w:space="0" w:color="auto"/>
              <w:left w:val="single" w:sz="4" w:space="0" w:color="auto"/>
              <w:bottom w:val="single" w:sz="4" w:space="0" w:color="auto"/>
              <w:right w:val="single" w:sz="4" w:space="0" w:color="auto"/>
            </w:tcBorders>
          </w:tcPr>
          <w:p w14:paraId="4C3FE800" w14:textId="77777777" w:rsidR="001365BE" w:rsidRDefault="001365BE">
            <w:pPr>
              <w:jc w:val="right"/>
              <w:rPr>
                <w:rFonts w:eastAsia="Times New Roman"/>
                <w:color w:val="000000"/>
                <w:sz w:val="18"/>
                <w:szCs w:val="18"/>
              </w:rPr>
            </w:pPr>
            <w:r>
              <w:rPr>
                <w:rFonts w:eastAsia="Times New Roman"/>
                <w:color w:val="000000"/>
                <w:sz w:val="18"/>
                <w:szCs w:val="18"/>
              </w:rPr>
              <w:t>0,04145</w:t>
            </w:r>
          </w:p>
        </w:tc>
        <w:tc>
          <w:tcPr>
            <w:tcW w:w="1080" w:type="dxa"/>
            <w:tcBorders>
              <w:top w:val="single" w:sz="4" w:space="0" w:color="auto"/>
              <w:left w:val="single" w:sz="4" w:space="0" w:color="auto"/>
              <w:bottom w:val="single" w:sz="4" w:space="0" w:color="auto"/>
              <w:right w:val="single" w:sz="4" w:space="0" w:color="auto"/>
            </w:tcBorders>
          </w:tcPr>
          <w:p w14:paraId="4C3FE801" w14:textId="77777777" w:rsidR="001365BE" w:rsidRDefault="001365BE">
            <w:pPr>
              <w:jc w:val="right"/>
              <w:rPr>
                <w:rFonts w:eastAsia="Times New Roman"/>
                <w:color w:val="000000"/>
                <w:sz w:val="18"/>
                <w:szCs w:val="18"/>
              </w:rPr>
            </w:pPr>
            <w:r>
              <w:rPr>
                <w:rFonts w:eastAsia="Times New Roman"/>
                <w:color w:val="000000"/>
                <w:sz w:val="18"/>
                <w:szCs w:val="18"/>
              </w:rPr>
              <w:t>0,04371</w:t>
            </w:r>
          </w:p>
        </w:tc>
        <w:tc>
          <w:tcPr>
            <w:tcW w:w="1080" w:type="dxa"/>
            <w:tcBorders>
              <w:top w:val="single" w:sz="4" w:space="0" w:color="auto"/>
              <w:left w:val="single" w:sz="4" w:space="0" w:color="auto"/>
              <w:bottom w:val="single" w:sz="4" w:space="0" w:color="auto"/>
              <w:right w:val="single" w:sz="4" w:space="0" w:color="auto"/>
            </w:tcBorders>
          </w:tcPr>
          <w:p w14:paraId="4C3FE802" w14:textId="77777777" w:rsidR="001365BE" w:rsidRDefault="001365BE">
            <w:pPr>
              <w:jc w:val="right"/>
              <w:rPr>
                <w:rFonts w:eastAsia="Times New Roman"/>
                <w:color w:val="000000"/>
                <w:sz w:val="18"/>
                <w:szCs w:val="18"/>
              </w:rPr>
            </w:pPr>
            <w:r>
              <w:rPr>
                <w:rFonts w:eastAsia="Times New Roman"/>
                <w:color w:val="000000"/>
                <w:sz w:val="18"/>
                <w:szCs w:val="18"/>
              </w:rPr>
              <w:t>0,04802</w:t>
            </w:r>
          </w:p>
        </w:tc>
        <w:tc>
          <w:tcPr>
            <w:tcW w:w="1080" w:type="dxa"/>
            <w:tcBorders>
              <w:top w:val="single" w:sz="4" w:space="0" w:color="auto"/>
              <w:left w:val="single" w:sz="4" w:space="0" w:color="auto"/>
              <w:bottom w:val="single" w:sz="4" w:space="0" w:color="auto"/>
              <w:right w:val="single" w:sz="4" w:space="0" w:color="auto"/>
            </w:tcBorders>
          </w:tcPr>
          <w:p w14:paraId="4C3FE803" w14:textId="77777777" w:rsidR="001365BE" w:rsidRDefault="001365BE">
            <w:pPr>
              <w:jc w:val="right"/>
              <w:rPr>
                <w:rFonts w:eastAsia="Times New Roman"/>
                <w:color w:val="000000"/>
                <w:sz w:val="18"/>
                <w:szCs w:val="18"/>
              </w:rPr>
            </w:pPr>
            <w:r>
              <w:rPr>
                <w:rFonts w:eastAsia="Times New Roman"/>
                <w:color w:val="000000"/>
                <w:sz w:val="18"/>
                <w:szCs w:val="18"/>
              </w:rPr>
              <w:t>0,05279</w:t>
            </w:r>
          </w:p>
        </w:tc>
        <w:tc>
          <w:tcPr>
            <w:tcW w:w="1006" w:type="dxa"/>
            <w:tcBorders>
              <w:top w:val="single" w:sz="4" w:space="0" w:color="auto"/>
              <w:left w:val="single" w:sz="4" w:space="0" w:color="auto"/>
              <w:bottom w:val="single" w:sz="4" w:space="0" w:color="auto"/>
              <w:right w:val="single" w:sz="4" w:space="0" w:color="auto"/>
            </w:tcBorders>
          </w:tcPr>
          <w:p w14:paraId="4C3FE804" w14:textId="77777777" w:rsidR="001365BE" w:rsidRDefault="001365BE">
            <w:pPr>
              <w:jc w:val="right"/>
              <w:rPr>
                <w:rFonts w:eastAsia="Times New Roman"/>
                <w:color w:val="000000"/>
                <w:sz w:val="18"/>
                <w:szCs w:val="18"/>
              </w:rPr>
            </w:pPr>
          </w:p>
        </w:tc>
      </w:tr>
      <w:tr w:rsidR="001365BE" w14:paraId="4C3FE80E"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806" w14:textId="77777777" w:rsidR="001365BE" w:rsidRDefault="001365BE">
            <w:pPr>
              <w:jc w:val="left"/>
              <w:rPr>
                <w:rFonts w:eastAsia="Times New Roman"/>
              </w:rPr>
            </w:pPr>
            <w:proofErr w:type="spellStart"/>
            <w:r>
              <w:rPr>
                <w:rFonts w:eastAsia="Times New Roman"/>
                <w:color w:val="000000"/>
                <w:sz w:val="18"/>
                <w:szCs w:val="18"/>
              </w:rPr>
              <w:t>Tailandia</w:t>
            </w:r>
            <w:proofErr w:type="spellEnd"/>
          </w:p>
        </w:tc>
        <w:tc>
          <w:tcPr>
            <w:tcW w:w="1170" w:type="dxa"/>
            <w:tcBorders>
              <w:top w:val="single" w:sz="4" w:space="0" w:color="auto"/>
              <w:left w:val="single" w:sz="4" w:space="0" w:color="auto"/>
              <w:bottom w:val="single" w:sz="4" w:space="0" w:color="auto"/>
              <w:right w:val="single" w:sz="4" w:space="0" w:color="auto"/>
            </w:tcBorders>
          </w:tcPr>
          <w:p w14:paraId="4C3FE807" w14:textId="77777777" w:rsidR="001365BE" w:rsidRDefault="001365BE">
            <w:pPr>
              <w:jc w:val="right"/>
              <w:rPr>
                <w:rFonts w:eastAsia="Times New Roman"/>
                <w:color w:val="000000"/>
                <w:sz w:val="18"/>
                <w:szCs w:val="18"/>
              </w:rPr>
            </w:pPr>
            <w:r>
              <w:rPr>
                <w:rFonts w:eastAsia="Times New Roman"/>
                <w:color w:val="000000"/>
                <w:sz w:val="18"/>
                <w:szCs w:val="18"/>
              </w:rPr>
              <w:t xml:space="preserve"> </w:t>
            </w:r>
          </w:p>
        </w:tc>
        <w:tc>
          <w:tcPr>
            <w:tcW w:w="1080" w:type="dxa"/>
            <w:tcBorders>
              <w:top w:val="single" w:sz="4" w:space="0" w:color="auto"/>
              <w:left w:val="single" w:sz="4" w:space="0" w:color="auto"/>
              <w:bottom w:val="single" w:sz="4" w:space="0" w:color="auto"/>
              <w:right w:val="single" w:sz="4" w:space="0" w:color="auto"/>
            </w:tcBorders>
          </w:tcPr>
          <w:p w14:paraId="4C3FE808" w14:textId="77777777" w:rsidR="001365BE" w:rsidRDefault="001365BE">
            <w:pPr>
              <w:jc w:val="right"/>
              <w:rPr>
                <w:rFonts w:eastAsia="Times New Roman"/>
                <w:color w:val="000000"/>
                <w:sz w:val="18"/>
                <w:szCs w:val="18"/>
              </w:rPr>
            </w:pPr>
            <w:r>
              <w:rPr>
                <w:rFonts w:eastAsia="Times New Roman"/>
                <w:color w:val="000000"/>
                <w:sz w:val="18"/>
                <w:szCs w:val="18"/>
              </w:rPr>
              <w:t xml:space="preserve"> </w:t>
            </w:r>
          </w:p>
        </w:tc>
        <w:tc>
          <w:tcPr>
            <w:tcW w:w="1080" w:type="dxa"/>
            <w:tcBorders>
              <w:top w:val="single" w:sz="4" w:space="0" w:color="auto"/>
              <w:left w:val="single" w:sz="4" w:space="0" w:color="auto"/>
              <w:bottom w:val="single" w:sz="4" w:space="0" w:color="auto"/>
              <w:right w:val="single" w:sz="4" w:space="0" w:color="auto"/>
            </w:tcBorders>
          </w:tcPr>
          <w:p w14:paraId="4C3FE809" w14:textId="77777777" w:rsidR="001365BE" w:rsidRDefault="001365BE">
            <w:pPr>
              <w:jc w:val="right"/>
              <w:rPr>
                <w:rFonts w:eastAsia="Times New Roman"/>
                <w:color w:val="000000"/>
                <w:sz w:val="18"/>
                <w:szCs w:val="18"/>
              </w:rPr>
            </w:pPr>
            <w:r>
              <w:rPr>
                <w:rFonts w:eastAsia="Times New Roman"/>
                <w:color w:val="000000"/>
                <w:sz w:val="18"/>
                <w:szCs w:val="18"/>
              </w:rPr>
              <w:t>0,00166</w:t>
            </w:r>
          </w:p>
        </w:tc>
        <w:tc>
          <w:tcPr>
            <w:tcW w:w="1080" w:type="dxa"/>
            <w:tcBorders>
              <w:top w:val="single" w:sz="4" w:space="0" w:color="auto"/>
              <w:left w:val="single" w:sz="4" w:space="0" w:color="auto"/>
              <w:bottom w:val="single" w:sz="4" w:space="0" w:color="auto"/>
              <w:right w:val="single" w:sz="4" w:space="0" w:color="auto"/>
            </w:tcBorders>
          </w:tcPr>
          <w:p w14:paraId="4C3FE80A" w14:textId="77777777" w:rsidR="001365BE" w:rsidRDefault="001365BE">
            <w:pPr>
              <w:jc w:val="right"/>
              <w:rPr>
                <w:rFonts w:eastAsia="Times New Roman"/>
                <w:color w:val="000000"/>
                <w:sz w:val="18"/>
                <w:szCs w:val="18"/>
              </w:rPr>
            </w:pPr>
            <w:r>
              <w:rPr>
                <w:rFonts w:eastAsia="Times New Roman"/>
                <w:color w:val="000000"/>
                <w:sz w:val="18"/>
                <w:szCs w:val="18"/>
              </w:rPr>
              <w:t>0,00834</w:t>
            </w:r>
          </w:p>
        </w:tc>
        <w:tc>
          <w:tcPr>
            <w:tcW w:w="1080" w:type="dxa"/>
            <w:tcBorders>
              <w:top w:val="single" w:sz="4" w:space="0" w:color="auto"/>
              <w:left w:val="single" w:sz="4" w:space="0" w:color="auto"/>
              <w:bottom w:val="single" w:sz="4" w:space="0" w:color="auto"/>
              <w:right w:val="single" w:sz="4" w:space="0" w:color="auto"/>
            </w:tcBorders>
          </w:tcPr>
          <w:p w14:paraId="4C3FE80B" w14:textId="77777777" w:rsidR="001365BE" w:rsidRDefault="001365BE">
            <w:pPr>
              <w:jc w:val="right"/>
              <w:rPr>
                <w:rFonts w:eastAsia="Times New Roman"/>
                <w:color w:val="000000"/>
                <w:sz w:val="18"/>
                <w:szCs w:val="18"/>
              </w:rPr>
            </w:pPr>
            <w:r>
              <w:rPr>
                <w:rFonts w:eastAsia="Times New Roman"/>
                <w:color w:val="000000"/>
                <w:sz w:val="18"/>
                <w:szCs w:val="18"/>
              </w:rPr>
              <w:t>0,00773</w:t>
            </w:r>
          </w:p>
        </w:tc>
        <w:tc>
          <w:tcPr>
            <w:tcW w:w="1080" w:type="dxa"/>
            <w:tcBorders>
              <w:top w:val="single" w:sz="4" w:space="0" w:color="auto"/>
              <w:left w:val="single" w:sz="4" w:space="0" w:color="auto"/>
              <w:bottom w:val="single" w:sz="4" w:space="0" w:color="auto"/>
              <w:right w:val="single" w:sz="4" w:space="0" w:color="auto"/>
            </w:tcBorders>
          </w:tcPr>
          <w:p w14:paraId="4C3FE80C" w14:textId="77777777" w:rsidR="001365BE" w:rsidRDefault="001365BE">
            <w:pPr>
              <w:jc w:val="right"/>
              <w:rPr>
                <w:rFonts w:eastAsia="Times New Roman"/>
                <w:color w:val="000000"/>
                <w:sz w:val="18"/>
                <w:szCs w:val="18"/>
              </w:rPr>
            </w:pPr>
            <w:r>
              <w:rPr>
                <w:rFonts w:eastAsia="Times New Roman"/>
                <w:color w:val="000000"/>
                <w:sz w:val="18"/>
                <w:szCs w:val="18"/>
              </w:rPr>
              <w:t>0,00892</w:t>
            </w:r>
          </w:p>
        </w:tc>
        <w:tc>
          <w:tcPr>
            <w:tcW w:w="1006" w:type="dxa"/>
            <w:tcBorders>
              <w:top w:val="single" w:sz="4" w:space="0" w:color="auto"/>
              <w:left w:val="single" w:sz="4" w:space="0" w:color="auto"/>
              <w:bottom w:val="single" w:sz="4" w:space="0" w:color="auto"/>
              <w:right w:val="single" w:sz="4" w:space="0" w:color="auto"/>
            </w:tcBorders>
          </w:tcPr>
          <w:p w14:paraId="4C3FE80D" w14:textId="77777777" w:rsidR="001365BE" w:rsidRDefault="001365BE">
            <w:pPr>
              <w:jc w:val="right"/>
              <w:rPr>
                <w:rFonts w:eastAsia="Times New Roman"/>
              </w:rPr>
            </w:pPr>
            <w:r>
              <w:rPr>
                <w:rFonts w:eastAsia="Times New Roman"/>
                <w:color w:val="000000"/>
                <w:sz w:val="18"/>
                <w:szCs w:val="18"/>
              </w:rPr>
              <w:t> </w:t>
            </w:r>
          </w:p>
        </w:tc>
      </w:tr>
      <w:tr w:rsidR="001365BE" w14:paraId="4C3FE817"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80F" w14:textId="77777777" w:rsidR="001365BE" w:rsidRDefault="001365BE">
            <w:pPr>
              <w:jc w:val="left"/>
              <w:rPr>
                <w:rFonts w:eastAsia="Times New Roman"/>
              </w:rPr>
            </w:pPr>
            <w:proofErr w:type="spellStart"/>
            <w:r>
              <w:rPr>
                <w:rFonts w:eastAsia="Times New Roman"/>
                <w:color w:val="000000"/>
                <w:sz w:val="18"/>
                <w:szCs w:val="18"/>
              </w:rPr>
              <w:t>Türkiye</w:t>
            </w:r>
            <w:proofErr w:type="spellEnd"/>
          </w:p>
        </w:tc>
        <w:tc>
          <w:tcPr>
            <w:tcW w:w="1170" w:type="dxa"/>
            <w:tcBorders>
              <w:top w:val="single" w:sz="4" w:space="0" w:color="auto"/>
              <w:left w:val="single" w:sz="4" w:space="0" w:color="auto"/>
              <w:bottom w:val="single" w:sz="4" w:space="0" w:color="auto"/>
              <w:right w:val="single" w:sz="4" w:space="0" w:color="auto"/>
            </w:tcBorders>
          </w:tcPr>
          <w:p w14:paraId="4C3FE810" w14:textId="77777777" w:rsidR="001365BE" w:rsidRDefault="001365BE">
            <w:pPr>
              <w:jc w:val="right"/>
              <w:rPr>
                <w:rFonts w:eastAsia="Times New Roman"/>
                <w:color w:val="000000"/>
                <w:sz w:val="18"/>
                <w:szCs w:val="18"/>
              </w:rPr>
            </w:pPr>
            <w:r>
              <w:rPr>
                <w:rFonts w:eastAsia="Times New Roman"/>
                <w:color w:val="000000"/>
                <w:sz w:val="18"/>
                <w:szCs w:val="18"/>
              </w:rPr>
              <w:t>0,04732</w:t>
            </w:r>
          </w:p>
        </w:tc>
        <w:tc>
          <w:tcPr>
            <w:tcW w:w="1080" w:type="dxa"/>
            <w:tcBorders>
              <w:top w:val="single" w:sz="4" w:space="0" w:color="auto"/>
              <w:left w:val="single" w:sz="4" w:space="0" w:color="auto"/>
              <w:bottom w:val="single" w:sz="4" w:space="0" w:color="auto"/>
              <w:right w:val="single" w:sz="4" w:space="0" w:color="auto"/>
            </w:tcBorders>
          </w:tcPr>
          <w:p w14:paraId="4C3FE811" w14:textId="77777777" w:rsidR="001365BE" w:rsidRDefault="001365BE">
            <w:pPr>
              <w:jc w:val="right"/>
              <w:rPr>
                <w:rFonts w:eastAsia="Times New Roman"/>
                <w:color w:val="000000"/>
                <w:sz w:val="18"/>
                <w:szCs w:val="18"/>
              </w:rPr>
            </w:pPr>
            <w:r>
              <w:rPr>
                <w:rFonts w:eastAsia="Times New Roman"/>
                <w:color w:val="000000"/>
                <w:sz w:val="18"/>
                <w:szCs w:val="18"/>
              </w:rPr>
              <w:t>0,05781</w:t>
            </w:r>
          </w:p>
        </w:tc>
        <w:tc>
          <w:tcPr>
            <w:tcW w:w="1080" w:type="dxa"/>
            <w:tcBorders>
              <w:top w:val="single" w:sz="4" w:space="0" w:color="auto"/>
              <w:left w:val="single" w:sz="4" w:space="0" w:color="auto"/>
              <w:bottom w:val="single" w:sz="4" w:space="0" w:color="auto"/>
              <w:right w:val="single" w:sz="4" w:space="0" w:color="auto"/>
            </w:tcBorders>
          </w:tcPr>
          <w:p w14:paraId="4C3FE812" w14:textId="77777777" w:rsidR="001365BE" w:rsidRDefault="001365BE">
            <w:pPr>
              <w:jc w:val="right"/>
              <w:rPr>
                <w:rFonts w:eastAsia="Times New Roman"/>
                <w:color w:val="000000"/>
                <w:sz w:val="18"/>
                <w:szCs w:val="18"/>
              </w:rPr>
            </w:pPr>
            <w:r>
              <w:rPr>
                <w:rFonts w:eastAsia="Times New Roman"/>
                <w:color w:val="000000"/>
                <w:sz w:val="18"/>
                <w:szCs w:val="18"/>
              </w:rPr>
              <w:t>0,06773</w:t>
            </w:r>
          </w:p>
        </w:tc>
        <w:tc>
          <w:tcPr>
            <w:tcW w:w="1080" w:type="dxa"/>
            <w:tcBorders>
              <w:top w:val="single" w:sz="4" w:space="0" w:color="auto"/>
              <w:left w:val="single" w:sz="4" w:space="0" w:color="auto"/>
              <w:bottom w:val="single" w:sz="4" w:space="0" w:color="auto"/>
              <w:right w:val="single" w:sz="4" w:space="0" w:color="auto"/>
            </w:tcBorders>
          </w:tcPr>
          <w:p w14:paraId="4C3FE813" w14:textId="77777777" w:rsidR="001365BE" w:rsidRDefault="001365BE">
            <w:pPr>
              <w:jc w:val="right"/>
              <w:rPr>
                <w:rFonts w:eastAsia="Times New Roman"/>
                <w:color w:val="000000"/>
                <w:sz w:val="18"/>
                <w:szCs w:val="18"/>
              </w:rPr>
            </w:pPr>
            <w:r>
              <w:rPr>
                <w:rFonts w:eastAsia="Times New Roman"/>
                <w:color w:val="000000"/>
                <w:sz w:val="18"/>
                <w:szCs w:val="18"/>
              </w:rPr>
              <w:t>0,05728</w:t>
            </w:r>
          </w:p>
        </w:tc>
        <w:tc>
          <w:tcPr>
            <w:tcW w:w="1080" w:type="dxa"/>
            <w:tcBorders>
              <w:top w:val="single" w:sz="4" w:space="0" w:color="auto"/>
              <w:left w:val="single" w:sz="4" w:space="0" w:color="auto"/>
              <w:bottom w:val="single" w:sz="4" w:space="0" w:color="auto"/>
              <w:right w:val="single" w:sz="4" w:space="0" w:color="auto"/>
            </w:tcBorders>
          </w:tcPr>
          <w:p w14:paraId="4C3FE814" w14:textId="77777777" w:rsidR="001365BE" w:rsidRDefault="001365BE">
            <w:pPr>
              <w:jc w:val="right"/>
              <w:rPr>
                <w:rFonts w:eastAsia="Times New Roman"/>
                <w:color w:val="000000"/>
                <w:sz w:val="18"/>
                <w:szCs w:val="18"/>
              </w:rPr>
            </w:pPr>
            <w:r>
              <w:rPr>
                <w:rFonts w:eastAsia="Times New Roman"/>
                <w:color w:val="000000"/>
                <w:sz w:val="18"/>
                <w:szCs w:val="18"/>
              </w:rPr>
              <w:t>0,03383</w:t>
            </w:r>
          </w:p>
        </w:tc>
        <w:tc>
          <w:tcPr>
            <w:tcW w:w="1080" w:type="dxa"/>
            <w:tcBorders>
              <w:top w:val="single" w:sz="4" w:space="0" w:color="auto"/>
              <w:left w:val="single" w:sz="4" w:space="0" w:color="auto"/>
              <w:bottom w:val="single" w:sz="4" w:space="0" w:color="auto"/>
              <w:right w:val="single" w:sz="4" w:space="0" w:color="auto"/>
            </w:tcBorders>
          </w:tcPr>
          <w:p w14:paraId="4C3FE815" w14:textId="77777777" w:rsidR="001365BE" w:rsidRDefault="001365BE">
            <w:pPr>
              <w:jc w:val="right"/>
              <w:rPr>
                <w:rFonts w:eastAsia="Times New Roman"/>
                <w:color w:val="000000"/>
                <w:sz w:val="18"/>
                <w:szCs w:val="18"/>
              </w:rPr>
            </w:pPr>
            <w:r>
              <w:rPr>
                <w:rFonts w:eastAsia="Times New Roman"/>
                <w:color w:val="000000"/>
                <w:sz w:val="18"/>
                <w:szCs w:val="18"/>
              </w:rPr>
              <w:t>0,03006</w:t>
            </w:r>
          </w:p>
        </w:tc>
        <w:tc>
          <w:tcPr>
            <w:tcW w:w="1006" w:type="dxa"/>
            <w:tcBorders>
              <w:top w:val="single" w:sz="4" w:space="0" w:color="auto"/>
              <w:left w:val="single" w:sz="4" w:space="0" w:color="auto"/>
              <w:bottom w:val="single" w:sz="4" w:space="0" w:color="auto"/>
              <w:right w:val="single" w:sz="4" w:space="0" w:color="auto"/>
            </w:tcBorders>
          </w:tcPr>
          <w:p w14:paraId="4C3FE816" w14:textId="77777777" w:rsidR="001365BE" w:rsidRDefault="001365BE">
            <w:pPr>
              <w:jc w:val="right"/>
              <w:rPr>
                <w:rFonts w:eastAsia="Times New Roman"/>
                <w:color w:val="000000"/>
                <w:sz w:val="18"/>
                <w:szCs w:val="18"/>
              </w:rPr>
            </w:pPr>
            <w:r>
              <w:rPr>
                <w:rFonts w:eastAsia="Times New Roman"/>
                <w:color w:val="000000"/>
                <w:sz w:val="18"/>
                <w:szCs w:val="18"/>
              </w:rPr>
              <w:t>0,04335</w:t>
            </w:r>
          </w:p>
        </w:tc>
      </w:tr>
      <w:tr w:rsidR="001365BE" w14:paraId="4C3FE820" w14:textId="77777777" w:rsidTr="001365BE">
        <w:trPr>
          <w:trHeight w:val="330"/>
        </w:trPr>
        <w:tc>
          <w:tcPr>
            <w:tcW w:w="1890" w:type="dxa"/>
            <w:tcBorders>
              <w:top w:val="single" w:sz="4" w:space="0" w:color="auto"/>
              <w:left w:val="single" w:sz="4" w:space="0" w:color="auto"/>
              <w:bottom w:val="single" w:sz="4" w:space="0" w:color="auto"/>
              <w:right w:val="single" w:sz="4" w:space="0" w:color="auto"/>
            </w:tcBorders>
          </w:tcPr>
          <w:p w14:paraId="4C3FE818" w14:textId="77777777" w:rsidR="001365BE" w:rsidRDefault="001365BE">
            <w:pPr>
              <w:jc w:val="left"/>
              <w:rPr>
                <w:rFonts w:eastAsia="Times New Roman"/>
              </w:rPr>
            </w:pPr>
            <w:proofErr w:type="spellStart"/>
            <w:r>
              <w:rPr>
                <w:rFonts w:eastAsia="Times New Roman"/>
                <w:color w:val="000000"/>
                <w:sz w:val="18"/>
                <w:szCs w:val="18"/>
              </w:rPr>
              <w:t>Ucrania</w:t>
            </w:r>
            <w:proofErr w:type="spellEnd"/>
          </w:p>
        </w:tc>
        <w:tc>
          <w:tcPr>
            <w:tcW w:w="1170" w:type="dxa"/>
            <w:tcBorders>
              <w:top w:val="single" w:sz="4" w:space="0" w:color="auto"/>
              <w:left w:val="single" w:sz="4" w:space="0" w:color="auto"/>
              <w:bottom w:val="single" w:sz="4" w:space="0" w:color="auto"/>
              <w:right w:val="single" w:sz="4" w:space="0" w:color="auto"/>
            </w:tcBorders>
          </w:tcPr>
          <w:p w14:paraId="4C3FE819" w14:textId="77777777" w:rsidR="001365BE" w:rsidRDefault="001365BE">
            <w:pPr>
              <w:jc w:val="right"/>
              <w:rPr>
                <w:rFonts w:eastAsia="Times New Roman"/>
                <w:color w:val="000000"/>
                <w:sz w:val="18"/>
                <w:szCs w:val="18"/>
              </w:rPr>
            </w:pPr>
            <w:r>
              <w:rPr>
                <w:rFonts w:eastAsia="Times New Roman"/>
                <w:color w:val="000000"/>
                <w:sz w:val="18"/>
                <w:szCs w:val="18"/>
              </w:rPr>
              <w:t>0,00570</w:t>
            </w:r>
          </w:p>
        </w:tc>
        <w:tc>
          <w:tcPr>
            <w:tcW w:w="1080" w:type="dxa"/>
            <w:tcBorders>
              <w:top w:val="single" w:sz="4" w:space="0" w:color="auto"/>
              <w:left w:val="single" w:sz="4" w:space="0" w:color="auto"/>
              <w:bottom w:val="single" w:sz="4" w:space="0" w:color="auto"/>
              <w:right w:val="single" w:sz="4" w:space="0" w:color="auto"/>
            </w:tcBorders>
          </w:tcPr>
          <w:p w14:paraId="4C3FE81A" w14:textId="77777777" w:rsidR="001365BE" w:rsidRDefault="001365BE">
            <w:pPr>
              <w:jc w:val="right"/>
              <w:rPr>
                <w:rFonts w:eastAsia="Times New Roman"/>
                <w:color w:val="000000"/>
                <w:sz w:val="18"/>
                <w:szCs w:val="18"/>
              </w:rPr>
            </w:pPr>
            <w:r>
              <w:rPr>
                <w:rFonts w:eastAsia="Times New Roman"/>
                <w:color w:val="000000"/>
                <w:sz w:val="18"/>
                <w:szCs w:val="18"/>
              </w:rPr>
              <w:t>0,01087</w:t>
            </w:r>
          </w:p>
        </w:tc>
        <w:tc>
          <w:tcPr>
            <w:tcW w:w="1080" w:type="dxa"/>
            <w:tcBorders>
              <w:top w:val="single" w:sz="4" w:space="0" w:color="auto"/>
              <w:left w:val="single" w:sz="4" w:space="0" w:color="auto"/>
              <w:bottom w:val="single" w:sz="4" w:space="0" w:color="auto"/>
              <w:right w:val="single" w:sz="4" w:space="0" w:color="auto"/>
            </w:tcBorders>
          </w:tcPr>
          <w:p w14:paraId="4C3FE81B" w14:textId="77777777" w:rsidR="001365BE" w:rsidRDefault="001365BE">
            <w:pPr>
              <w:jc w:val="right"/>
              <w:rPr>
                <w:rFonts w:eastAsia="Times New Roman"/>
                <w:color w:val="000000"/>
                <w:sz w:val="18"/>
                <w:szCs w:val="18"/>
              </w:rPr>
            </w:pPr>
            <w:r>
              <w:rPr>
                <w:rFonts w:eastAsia="Times New Roman"/>
                <w:color w:val="000000"/>
                <w:sz w:val="18"/>
                <w:szCs w:val="18"/>
              </w:rPr>
              <w:t>0,01436</w:t>
            </w:r>
          </w:p>
        </w:tc>
        <w:tc>
          <w:tcPr>
            <w:tcW w:w="1080" w:type="dxa"/>
            <w:tcBorders>
              <w:top w:val="single" w:sz="4" w:space="0" w:color="auto"/>
              <w:left w:val="single" w:sz="4" w:space="0" w:color="auto"/>
              <w:bottom w:val="single" w:sz="4" w:space="0" w:color="auto"/>
              <w:right w:val="single" w:sz="4" w:space="0" w:color="auto"/>
            </w:tcBorders>
          </w:tcPr>
          <w:p w14:paraId="4C3FE81C" w14:textId="77777777" w:rsidR="001365BE" w:rsidRDefault="001365BE">
            <w:pPr>
              <w:jc w:val="right"/>
              <w:rPr>
                <w:rFonts w:eastAsia="Times New Roman"/>
                <w:color w:val="000000"/>
                <w:sz w:val="18"/>
                <w:szCs w:val="18"/>
              </w:rPr>
            </w:pPr>
            <w:r>
              <w:rPr>
                <w:rFonts w:eastAsia="Times New Roman"/>
                <w:color w:val="000000"/>
                <w:sz w:val="18"/>
                <w:szCs w:val="18"/>
              </w:rPr>
              <w:t>0,01290</w:t>
            </w:r>
          </w:p>
        </w:tc>
        <w:tc>
          <w:tcPr>
            <w:tcW w:w="1080" w:type="dxa"/>
            <w:tcBorders>
              <w:top w:val="single" w:sz="4" w:space="0" w:color="auto"/>
              <w:left w:val="single" w:sz="4" w:space="0" w:color="auto"/>
              <w:bottom w:val="single" w:sz="4" w:space="0" w:color="auto"/>
              <w:right w:val="single" w:sz="4" w:space="0" w:color="auto"/>
            </w:tcBorders>
          </w:tcPr>
          <w:p w14:paraId="4C3FE81D" w14:textId="77777777" w:rsidR="001365BE" w:rsidRDefault="001365BE">
            <w:pPr>
              <w:jc w:val="right"/>
              <w:rPr>
                <w:rFonts w:eastAsia="Times New Roman"/>
                <w:color w:val="000000"/>
                <w:sz w:val="18"/>
                <w:szCs w:val="18"/>
              </w:rPr>
            </w:pPr>
            <w:r>
              <w:rPr>
                <w:rFonts w:eastAsia="Times New Roman"/>
                <w:color w:val="000000"/>
                <w:sz w:val="18"/>
                <w:szCs w:val="18"/>
              </w:rPr>
              <w:t>0,01393</w:t>
            </w:r>
          </w:p>
        </w:tc>
        <w:tc>
          <w:tcPr>
            <w:tcW w:w="1080" w:type="dxa"/>
            <w:tcBorders>
              <w:top w:val="single" w:sz="4" w:space="0" w:color="auto"/>
              <w:left w:val="single" w:sz="4" w:space="0" w:color="auto"/>
              <w:bottom w:val="single" w:sz="4" w:space="0" w:color="auto"/>
              <w:right w:val="single" w:sz="4" w:space="0" w:color="auto"/>
            </w:tcBorders>
          </w:tcPr>
          <w:p w14:paraId="4C3FE81E" w14:textId="77777777" w:rsidR="001365BE" w:rsidRDefault="001365BE">
            <w:pPr>
              <w:jc w:val="right"/>
              <w:rPr>
                <w:rFonts w:eastAsia="Times New Roman"/>
                <w:color w:val="000000"/>
                <w:sz w:val="18"/>
                <w:szCs w:val="18"/>
              </w:rPr>
            </w:pPr>
            <w:r>
              <w:rPr>
                <w:rFonts w:eastAsia="Times New Roman"/>
                <w:color w:val="000000"/>
                <w:sz w:val="18"/>
                <w:szCs w:val="18"/>
              </w:rPr>
              <w:t>0,01466</w:t>
            </w:r>
          </w:p>
        </w:tc>
        <w:tc>
          <w:tcPr>
            <w:tcW w:w="1006" w:type="dxa"/>
            <w:tcBorders>
              <w:top w:val="single" w:sz="4" w:space="0" w:color="auto"/>
              <w:left w:val="single" w:sz="4" w:space="0" w:color="auto"/>
              <w:bottom w:val="single" w:sz="4" w:space="0" w:color="auto"/>
              <w:right w:val="single" w:sz="4" w:space="0" w:color="auto"/>
            </w:tcBorders>
          </w:tcPr>
          <w:p w14:paraId="4C3FE81F" w14:textId="77777777" w:rsidR="001365BE" w:rsidRDefault="001365BE">
            <w:pPr>
              <w:jc w:val="right"/>
              <w:rPr>
                <w:rFonts w:eastAsia="Times New Roman"/>
              </w:rPr>
            </w:pPr>
            <w:r>
              <w:rPr>
                <w:rFonts w:eastAsia="Times New Roman"/>
                <w:color w:val="000000"/>
                <w:sz w:val="18"/>
                <w:szCs w:val="18"/>
              </w:rPr>
              <w:t> </w:t>
            </w:r>
          </w:p>
        </w:tc>
      </w:tr>
      <w:tr w:rsidR="00BE347C" w14:paraId="4C3FE822" w14:textId="77777777">
        <w:trPr>
          <w:trHeight w:val="103"/>
        </w:trPr>
        <w:tc>
          <w:tcPr>
            <w:tcW w:w="9466" w:type="dxa"/>
            <w:gridSpan w:val="8"/>
            <w:tcBorders>
              <w:top w:val="single" w:sz="4" w:space="0" w:color="auto"/>
              <w:left w:val="nil"/>
              <w:bottom w:val="nil"/>
              <w:right w:val="nil"/>
            </w:tcBorders>
          </w:tcPr>
          <w:p w14:paraId="4C3FE821" w14:textId="77777777" w:rsidR="00BE347C" w:rsidRDefault="00BE347C">
            <w:pPr>
              <w:suppressLineNumbers/>
              <w:suppressAutoHyphens/>
              <w:kinsoku w:val="0"/>
              <w:overflowPunct w:val="0"/>
              <w:autoSpaceDE w:val="0"/>
              <w:autoSpaceDN w:val="0"/>
              <w:adjustRightInd w:val="0"/>
              <w:snapToGrid w:val="0"/>
              <w:jc w:val="left"/>
              <w:rPr>
                <w:rFonts w:eastAsia="Times New Roman"/>
                <w:i/>
                <w:iCs/>
                <w:kern w:val="22"/>
                <w:sz w:val="18"/>
                <w:szCs w:val="18"/>
              </w:rPr>
            </w:pPr>
          </w:p>
        </w:tc>
      </w:tr>
    </w:tbl>
    <w:p w14:paraId="4C3FE823" w14:textId="77777777" w:rsidR="00BE347C" w:rsidRDefault="00BE347C">
      <w:pPr>
        <w:suppressLineNumbers/>
        <w:suppressAutoHyphens/>
        <w:kinsoku w:val="0"/>
        <w:overflowPunct w:val="0"/>
        <w:autoSpaceDE w:val="0"/>
        <w:autoSpaceDN w:val="0"/>
        <w:adjustRightInd w:val="0"/>
        <w:snapToGrid w:val="0"/>
        <w:spacing w:before="120"/>
        <w:jc w:val="center"/>
        <w:rPr>
          <w:rFonts w:eastAsia="Times New Roman"/>
          <w:kern w:val="22"/>
        </w:rPr>
      </w:pPr>
      <w:r>
        <w:rPr>
          <w:rFonts w:eastAsia="Times New Roman"/>
          <w:kern w:val="22"/>
        </w:rPr>
        <w:t>__________</w:t>
      </w:r>
    </w:p>
    <w:sectPr w:rsidR="00BE347C">
      <w:headerReference w:type="even" r:id="rId14"/>
      <w:headerReference w:type="default" r:id="rId15"/>
      <w:footerReference w:type="even" r:id="rId16"/>
      <w:pgSz w:w="12240" w:h="15840" w:code="1"/>
      <w:pgMar w:top="562" w:right="1382" w:bottom="1080" w:left="1382"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3FE82D" w14:textId="77777777" w:rsidR="00C00FD1" w:rsidRDefault="00C00FD1">
      <w:pPr>
        <w:rPr>
          <w:rFonts w:eastAsia="Times New Roman"/>
        </w:rPr>
      </w:pPr>
      <w:r>
        <w:rPr>
          <w:rFonts w:eastAsia="Times New Roman"/>
        </w:rPr>
        <w:separator/>
      </w:r>
    </w:p>
  </w:endnote>
  <w:endnote w:type="continuationSeparator" w:id="0">
    <w:p w14:paraId="4C3FE82E" w14:textId="77777777" w:rsidR="00C00FD1" w:rsidRDefault="00C00FD1">
      <w:pPr>
        <w:rPr>
          <w:rFonts w:eastAsia="Times New Roman"/>
        </w:rPr>
      </w:pPr>
      <w:r>
        <w:rPr>
          <w:rFonts w:eastAsia="Times New Roman"/>
        </w:rPr>
        <w:continuationSeparator/>
      </w:r>
    </w:p>
  </w:endnote>
  <w:endnote w:type="continuationNotice" w:id="1">
    <w:p w14:paraId="4C3FE82F" w14:textId="77777777" w:rsidR="00C00FD1" w:rsidRDefault="00C00FD1">
      <w:pPr>
        <w:rPr>
          <w:rFonts w:eastAsia="Times New Roman"/>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FE836" w14:textId="77777777" w:rsidR="00BE347C" w:rsidRDefault="00BE347C">
    <w:pPr>
      <w:pStyle w:val="Footer"/>
      <w:tabs>
        <w:tab w:val="clear" w:pos="4320"/>
        <w:tab w:val="clear" w:pos="8640"/>
      </w:tabs>
      <w:rPr>
        <w:rFonts w:eastAsia="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3FE82A" w14:textId="77777777" w:rsidR="00C00FD1" w:rsidRDefault="00C00FD1">
      <w:pPr>
        <w:rPr>
          <w:rFonts w:eastAsia="Times New Roman"/>
        </w:rPr>
      </w:pPr>
      <w:r>
        <w:rPr>
          <w:rFonts w:eastAsia="Times New Roman"/>
        </w:rPr>
        <w:separator/>
      </w:r>
    </w:p>
  </w:footnote>
  <w:footnote w:type="continuationSeparator" w:id="0">
    <w:p w14:paraId="4C3FE82B" w14:textId="77777777" w:rsidR="00C00FD1" w:rsidRDefault="00C00FD1">
      <w:pPr>
        <w:rPr>
          <w:rFonts w:eastAsia="Times New Roman"/>
        </w:rPr>
      </w:pPr>
      <w:r>
        <w:rPr>
          <w:rFonts w:eastAsia="Times New Roman"/>
        </w:rPr>
        <w:continuationSeparator/>
      </w:r>
    </w:p>
  </w:footnote>
  <w:footnote w:type="continuationNotice" w:id="1">
    <w:p w14:paraId="4C3FE82C" w14:textId="77777777" w:rsidR="00C00FD1" w:rsidRDefault="00C00FD1">
      <w:pPr>
        <w:rPr>
          <w:rFonts w:eastAsia="Times New Roman"/>
        </w:rPr>
      </w:pPr>
    </w:p>
  </w:footnote>
  <w:footnote w:id="2">
    <w:p w14:paraId="4C3FE837" w14:textId="77777777" w:rsidR="00BE347C" w:rsidRDefault="00BE347C">
      <w:pPr>
        <w:pStyle w:val="FootnoteText"/>
        <w:ind w:firstLine="0"/>
        <w:rPr>
          <w:rFonts w:eastAsia="Times New Roman"/>
        </w:rPr>
      </w:pPr>
      <w:r>
        <w:rPr>
          <w:rStyle w:val="FootnoteReference"/>
          <w:rFonts w:eastAsia="Times New Roman"/>
        </w:rPr>
        <w:footnoteRef/>
      </w:r>
      <w:r>
        <w:rPr>
          <w:rFonts w:eastAsia="Times New Roman"/>
        </w:rPr>
        <w:t xml:space="preserve"> </w:t>
      </w:r>
      <w:r>
        <w:rPr>
          <w:rFonts w:eastAsia="Times New Roman"/>
          <w:spacing w:val="-4"/>
          <w:lang w:val="es-ES"/>
        </w:rPr>
        <w:t>Véanse los documentos UNEP/CBD/SBI/1/7/Add.1, UNEP/CBD/COP/13/11/Rev.1, UNEP/CBD/SBI/2/7/Add.1 y CBD/COP/14/6.</w:t>
      </w:r>
    </w:p>
  </w:footnote>
  <w:footnote w:id="3">
    <w:p w14:paraId="4C3FE838" w14:textId="77777777" w:rsidR="00BE347C" w:rsidRPr="009C13D0" w:rsidRDefault="00BE347C">
      <w:pPr>
        <w:pStyle w:val="FootnoteText"/>
        <w:ind w:firstLine="0"/>
        <w:rPr>
          <w:rFonts w:eastAsia="Times New Roman"/>
          <w:lang w:val="es-ES"/>
        </w:rPr>
      </w:pPr>
      <w:r>
        <w:rPr>
          <w:rStyle w:val="FootnoteReference"/>
          <w:rFonts w:eastAsia="Times New Roman"/>
        </w:rPr>
        <w:footnoteRef/>
      </w:r>
      <w:r w:rsidRPr="009C13D0">
        <w:rPr>
          <w:rFonts w:eastAsia="Times New Roman"/>
          <w:lang w:val="es-ES"/>
        </w:rPr>
        <w:t xml:space="preserve"> </w:t>
      </w:r>
      <w:r>
        <w:rPr>
          <w:rFonts w:eastAsia="Times New Roman"/>
          <w:kern w:val="22"/>
          <w:lang w:val="es-ES"/>
        </w:rPr>
        <w:t>Preparado de conformidad con la recomendación 3/6 del Órgano Subsidiario (CBD/SBI/REC/3/6, nota al pie 4).</w:t>
      </w:r>
    </w:p>
  </w:footnote>
  <w:footnote w:id="4">
    <w:p w14:paraId="4C3FE839" w14:textId="77777777" w:rsidR="00BE347C" w:rsidRPr="009C13D0" w:rsidRDefault="00BE347C">
      <w:pPr>
        <w:pStyle w:val="FootnoteText"/>
        <w:ind w:firstLine="0"/>
        <w:rPr>
          <w:rFonts w:eastAsia="Times New Roman"/>
          <w:lang w:val="es-ES"/>
        </w:rPr>
      </w:pPr>
      <w:r>
        <w:rPr>
          <w:rStyle w:val="FootnoteReference"/>
          <w:rFonts w:eastAsia="Times New Roman"/>
        </w:rPr>
        <w:footnoteRef/>
      </w:r>
      <w:r w:rsidRPr="009C13D0">
        <w:rPr>
          <w:rFonts w:eastAsia="Times New Roman"/>
          <w:lang w:val="es-ES"/>
        </w:rPr>
        <w:t xml:space="preserve"> </w:t>
      </w:r>
      <w:r>
        <w:rPr>
          <w:rFonts w:eastAsia="Times New Roman"/>
          <w:lang w:val="es-ES"/>
        </w:rPr>
        <w:t>En respuesta a la notificación 2021-034 de fecha 14 de mayo de 2021.</w:t>
      </w:r>
    </w:p>
  </w:footnote>
  <w:footnote w:id="5">
    <w:p w14:paraId="4C3FE83A" w14:textId="77777777" w:rsidR="00BE347C" w:rsidRPr="009C13D0" w:rsidRDefault="00BE347C">
      <w:pPr>
        <w:pStyle w:val="FootnoteText"/>
        <w:ind w:firstLine="0"/>
        <w:rPr>
          <w:rFonts w:eastAsia="Times New Roman"/>
          <w:lang w:val="es-ES"/>
        </w:rPr>
      </w:pPr>
      <w:r>
        <w:rPr>
          <w:rStyle w:val="FootnoteReference"/>
          <w:rFonts w:eastAsia="Times New Roman"/>
        </w:rPr>
        <w:footnoteRef/>
      </w:r>
      <w:r w:rsidRPr="009C13D0">
        <w:rPr>
          <w:rFonts w:eastAsia="Times New Roman"/>
          <w:lang w:val="es-ES"/>
        </w:rPr>
        <w:t xml:space="preserve"> </w:t>
      </w:r>
      <w:hyperlink r:id="rId1" w:history="1">
        <w:r>
          <w:rPr>
            <w:rStyle w:val="Hyperlink"/>
            <w:rFonts w:eastAsia="Times New Roman"/>
            <w:lang w:val="es-ES"/>
          </w:rPr>
          <w:t>https://chm.cbd.int/search/financial-analyzer</w:t>
        </w:r>
      </w:hyperlink>
      <w:r>
        <w:rPr>
          <w:rFonts w:eastAsia="Times New Roman"/>
          <w:lang w:val="es-ES"/>
        </w:rPr>
        <w:t xml:space="preserve"> </w:t>
      </w:r>
    </w:p>
  </w:footnote>
  <w:footnote w:id="6">
    <w:p w14:paraId="4C3FE83B" w14:textId="77777777" w:rsidR="00BE347C" w:rsidRPr="009C13D0" w:rsidRDefault="00BE347C">
      <w:pPr>
        <w:pStyle w:val="FootnoteText"/>
        <w:ind w:firstLine="0"/>
        <w:rPr>
          <w:rFonts w:eastAsia="Times New Roman"/>
          <w:lang w:val="es-ES"/>
        </w:rPr>
      </w:pPr>
      <w:r>
        <w:rPr>
          <w:rStyle w:val="FootnoteReference"/>
          <w:rFonts w:eastAsia="Times New Roman"/>
        </w:rPr>
        <w:footnoteRef/>
      </w:r>
      <w:r w:rsidRPr="009C13D0">
        <w:rPr>
          <w:rFonts w:eastAsia="Times New Roman"/>
          <w:lang w:val="es-ES"/>
        </w:rPr>
        <w:t xml:space="preserve"> </w:t>
      </w:r>
      <w:r>
        <w:rPr>
          <w:rFonts w:eastAsia="Times New Roman"/>
          <w:lang w:val="es-ES"/>
        </w:rPr>
        <w:t>Véase el documento CBD/SBI/2/7Add.1.</w:t>
      </w:r>
    </w:p>
  </w:footnote>
  <w:footnote w:id="7">
    <w:p w14:paraId="4C3FE83C" w14:textId="77777777" w:rsidR="00BE347C" w:rsidRPr="009C13D0" w:rsidRDefault="00BE347C">
      <w:pPr>
        <w:pStyle w:val="FootnoteText"/>
        <w:suppressLineNumbers/>
        <w:suppressAutoHyphens/>
        <w:kinsoku w:val="0"/>
        <w:overflowPunct w:val="0"/>
        <w:autoSpaceDE w:val="0"/>
        <w:autoSpaceDN w:val="0"/>
        <w:adjustRightInd w:val="0"/>
        <w:snapToGrid w:val="0"/>
        <w:ind w:firstLine="0"/>
        <w:jc w:val="left"/>
        <w:rPr>
          <w:rFonts w:eastAsia="Times New Roman"/>
          <w:lang w:val="es-ES"/>
        </w:rPr>
      </w:pPr>
      <w:r>
        <w:rPr>
          <w:rStyle w:val="FootnoteReference"/>
          <w:rFonts w:eastAsia="Times New Roman"/>
          <w:kern w:val="18"/>
        </w:rPr>
        <w:footnoteRef/>
      </w:r>
      <w:r w:rsidRPr="009C13D0">
        <w:rPr>
          <w:rFonts w:eastAsia="Times New Roman"/>
          <w:kern w:val="18"/>
          <w:lang w:val="es-ES"/>
        </w:rPr>
        <w:t xml:space="preserve"> </w:t>
      </w:r>
      <w:r>
        <w:rPr>
          <w:rFonts w:eastAsia="Times New Roman"/>
          <w:kern w:val="18"/>
          <w:lang w:val="es-ES"/>
        </w:rPr>
        <w:t>Ayuda bilateral comprometida clasificada como “principal” en el sistema de los marcadores de Río del CAD de la OCDE.</w:t>
      </w:r>
      <w:r w:rsidRPr="009C13D0">
        <w:rPr>
          <w:rFonts w:eastAsia="Times New Roman"/>
          <w:kern w:val="18"/>
          <w:lang w:val="es-ES"/>
        </w:rPr>
        <w:t xml:space="preserve"> </w:t>
      </w:r>
    </w:p>
  </w:footnote>
  <w:footnote w:id="8">
    <w:p w14:paraId="4C3FE83D" w14:textId="77777777" w:rsidR="00BE347C" w:rsidRPr="009C13D0" w:rsidRDefault="00BE347C">
      <w:pPr>
        <w:pStyle w:val="FootnoteText"/>
        <w:ind w:firstLine="0"/>
        <w:jc w:val="left"/>
        <w:rPr>
          <w:rFonts w:eastAsia="Times New Roman"/>
          <w:lang w:val="es-ES"/>
        </w:rPr>
      </w:pPr>
      <w:r>
        <w:rPr>
          <w:rStyle w:val="FootnoteReference"/>
          <w:rFonts w:eastAsia="Times New Roman"/>
        </w:rPr>
        <w:footnoteRef/>
      </w:r>
      <w:r w:rsidRPr="003F60DC">
        <w:rPr>
          <w:rFonts w:eastAsia="Times New Roman"/>
          <w:lang w:val="en-US"/>
        </w:rPr>
        <w:t xml:space="preserve"> </w:t>
      </w:r>
      <w:r w:rsidRPr="003F60DC">
        <w:rPr>
          <w:rFonts w:eastAsia="Times New Roman"/>
          <w:i/>
          <w:iCs/>
          <w:lang w:val="en-US"/>
        </w:rPr>
        <w:t>Submission by the European Union and its</w:t>
      </w:r>
      <w:r w:rsidR="003F60DC">
        <w:rPr>
          <w:rFonts w:eastAsia="Times New Roman"/>
          <w:i/>
          <w:iCs/>
          <w:lang w:val="en-US"/>
        </w:rPr>
        <w:t xml:space="preserve"> </w:t>
      </w:r>
      <w:r w:rsidRPr="003F60DC">
        <w:rPr>
          <w:rFonts w:eastAsia="Times New Roman"/>
          <w:i/>
          <w:iCs/>
          <w:lang w:val="en-US"/>
        </w:rPr>
        <w:t>Member States to CBD Notification 2021-034.</w:t>
      </w:r>
      <w:r w:rsidRPr="003F60DC">
        <w:rPr>
          <w:rFonts w:eastAsia="Times New Roman"/>
          <w:lang w:val="en-US"/>
        </w:rPr>
        <w:t xml:space="preserve"> </w:t>
      </w:r>
      <w:r w:rsidRPr="009C13D0">
        <w:rPr>
          <w:rFonts w:eastAsia="Times New Roman"/>
          <w:i/>
          <w:iCs/>
          <w:lang w:val="es-ES"/>
        </w:rPr>
        <w:t>Information regarding Financial Reporting Frameworks from the EU and its Member States (22 July 2021)</w:t>
      </w:r>
      <w:r>
        <w:rPr>
          <w:rFonts w:eastAsia="Times New Roman"/>
          <w:lang w:val="es-ES"/>
        </w:rPr>
        <w:t xml:space="preserve">, </w:t>
      </w:r>
      <w:r w:rsidR="003F60DC">
        <w:rPr>
          <w:rFonts w:eastAsia="Times New Roman"/>
          <w:lang w:val="es-ES"/>
        </w:rPr>
        <w:t>adjunto como</w:t>
      </w:r>
      <w:r>
        <w:rPr>
          <w:rFonts w:eastAsia="Times New Roman"/>
          <w:lang w:val="es-ES"/>
        </w:rPr>
        <w:t xml:space="preserve"> anexo del Marco de Presentación de Informes Financieros 2020 de la Unión Europea y sus Estados miembros (cuadros 1a y 1b).</w:t>
      </w:r>
    </w:p>
  </w:footnote>
  <w:footnote w:id="9">
    <w:p w14:paraId="4C3FE83E" w14:textId="77777777" w:rsidR="00BE347C" w:rsidRPr="009C13D0" w:rsidRDefault="00BE347C">
      <w:pPr>
        <w:pStyle w:val="FootnoteText"/>
        <w:ind w:firstLine="0"/>
        <w:rPr>
          <w:rFonts w:eastAsia="Times New Roman"/>
          <w:lang w:val="fr-CA"/>
        </w:rPr>
      </w:pPr>
      <w:r>
        <w:rPr>
          <w:rStyle w:val="FootnoteReference"/>
          <w:rFonts w:eastAsia="Times New Roman"/>
        </w:rPr>
        <w:footnoteRef/>
      </w:r>
      <w:r w:rsidRPr="009C13D0">
        <w:rPr>
          <w:rFonts w:eastAsia="Times New Roman"/>
          <w:lang w:val="fr-CA"/>
        </w:rPr>
        <w:t xml:space="preserve"> Véase </w:t>
      </w:r>
      <w:hyperlink r:id="rId2" w:history="1">
        <w:r w:rsidRPr="009C13D0">
          <w:rPr>
            <w:rStyle w:val="Hyperlink"/>
            <w:rFonts w:eastAsia="Times New Roman"/>
            <w:lang w:val="fr-CA"/>
          </w:rPr>
          <w:t>https://chm.cbd.int/search/financial-analyzer</w:t>
        </w:r>
      </w:hyperlink>
      <w:r w:rsidRPr="009C13D0">
        <w:rPr>
          <w:rFonts w:eastAsia="Times New Roman"/>
          <w:lang w:val="fr-CA"/>
        </w:rPr>
        <w:t>.</w:t>
      </w:r>
    </w:p>
  </w:footnote>
  <w:footnote w:id="10">
    <w:p w14:paraId="4C3FE83F" w14:textId="77777777" w:rsidR="00BE347C" w:rsidRPr="009C13D0" w:rsidRDefault="00BE347C">
      <w:pPr>
        <w:pStyle w:val="FootnoteText"/>
        <w:ind w:firstLine="0"/>
        <w:jc w:val="left"/>
        <w:rPr>
          <w:rFonts w:eastAsia="Times New Roman"/>
          <w:lang w:val="es-ES"/>
        </w:rPr>
      </w:pPr>
      <w:r>
        <w:rPr>
          <w:rStyle w:val="FootnoteReference"/>
          <w:rFonts w:eastAsia="Times New Roman"/>
        </w:rPr>
        <w:footnoteRef/>
      </w:r>
      <w:r w:rsidRPr="009C13D0">
        <w:rPr>
          <w:rFonts w:eastAsia="Times New Roman"/>
          <w:lang w:val="es-ES"/>
        </w:rPr>
        <w:t xml:space="preserve"> </w:t>
      </w:r>
      <w:r>
        <w:rPr>
          <w:rFonts w:eastAsia="Times New Roman"/>
          <w:lang w:val="es-ES"/>
        </w:rPr>
        <w:t>Para más detalles, véase el documento CBD/COP/14/6.</w:t>
      </w:r>
    </w:p>
  </w:footnote>
  <w:footnote w:id="11">
    <w:p w14:paraId="4C3FE840" w14:textId="77777777" w:rsidR="00BE347C" w:rsidRPr="009C13D0" w:rsidRDefault="00BE347C">
      <w:pPr>
        <w:pStyle w:val="FootnoteText"/>
        <w:ind w:firstLine="0"/>
        <w:rPr>
          <w:rFonts w:eastAsia="Times New Roman"/>
          <w:lang w:val="es-ES"/>
        </w:rPr>
      </w:pPr>
      <w:r>
        <w:rPr>
          <w:rStyle w:val="FootnoteReference"/>
          <w:rFonts w:eastAsia="Times New Roman"/>
        </w:rPr>
        <w:footnoteRef/>
      </w:r>
      <w:r w:rsidRPr="009C13D0">
        <w:rPr>
          <w:rFonts w:eastAsia="Times New Roman"/>
          <w:lang w:val="es-ES"/>
        </w:rPr>
        <w:t xml:space="preserve"> </w:t>
      </w:r>
      <w:r>
        <w:rPr>
          <w:rStyle w:val="hps"/>
          <w:rFonts w:eastAsia="Times New Roman"/>
          <w:lang w:val="es-ES"/>
        </w:rPr>
        <w:t>Basándose</w:t>
      </w:r>
      <w:r>
        <w:rPr>
          <w:rFonts w:eastAsia="Times New Roman"/>
          <w:lang w:val="es-ES"/>
        </w:rPr>
        <w:t xml:space="preserve"> </w:t>
      </w:r>
      <w:r>
        <w:rPr>
          <w:rStyle w:val="hps"/>
          <w:rFonts w:eastAsia="Times New Roman"/>
          <w:lang w:val="es-ES"/>
        </w:rPr>
        <w:t>en la</w:t>
      </w:r>
      <w:r>
        <w:rPr>
          <w:rFonts w:eastAsia="Times New Roman"/>
          <w:lang w:val="es-ES"/>
        </w:rPr>
        <w:t xml:space="preserve"> </w:t>
      </w:r>
      <w:r>
        <w:rPr>
          <w:rStyle w:val="hps"/>
          <w:rFonts w:eastAsia="Times New Roman"/>
          <w:lang w:val="es-ES"/>
        </w:rPr>
        <w:t>información disponible al momento de su publicación, en la PMDB se sugirió que esta meta se cumpliría, siendo 1,9 el promedio para 2015-2019</w:t>
      </w:r>
      <w:r>
        <w:rPr>
          <w:rFonts w:eastAsia="Times New Roman"/>
          <w:lang w:val="es-ES"/>
        </w:rPr>
        <w:t>.</w:t>
      </w:r>
    </w:p>
  </w:footnote>
  <w:footnote w:id="12">
    <w:p w14:paraId="4C3FE841" w14:textId="77777777" w:rsidR="00BE347C" w:rsidRPr="009C13D0" w:rsidRDefault="00BE347C">
      <w:pPr>
        <w:pStyle w:val="FootnoteText"/>
        <w:ind w:firstLine="0"/>
        <w:jc w:val="left"/>
        <w:rPr>
          <w:rFonts w:eastAsia="Times New Roman"/>
          <w:lang w:val="es-ES"/>
        </w:rPr>
      </w:pPr>
      <w:r>
        <w:rPr>
          <w:rStyle w:val="FootnoteReference"/>
          <w:rFonts w:eastAsia="Times New Roman"/>
        </w:rPr>
        <w:footnoteRef/>
      </w:r>
      <w:r w:rsidRPr="009C13D0">
        <w:rPr>
          <w:rFonts w:eastAsia="Times New Roman"/>
          <w:lang w:val="es-ES"/>
        </w:rPr>
        <w:t xml:space="preserve"> </w:t>
      </w:r>
      <w:r>
        <w:rPr>
          <w:rFonts w:eastAsia="Times New Roman"/>
          <w:lang w:val="es-ES"/>
        </w:rPr>
        <w:t xml:space="preserve">En 2020, las siguientes Partes que no son miembros del CAD informaron sobre por lo menos uno de estos códigos de sector: Arabia Saudita, Azerbaiyán, Chipre, Croacia, Emiratos Árabes Unidos, Estonia, Kazajstán, Letonia, Lituania, Rumania y </w:t>
      </w:r>
      <w:proofErr w:type="spellStart"/>
      <w:r>
        <w:rPr>
          <w:rFonts w:eastAsia="Times New Roman"/>
          <w:lang w:val="es-ES"/>
        </w:rPr>
        <w:t>Türkiye</w:t>
      </w:r>
      <w:proofErr w:type="spellEnd"/>
      <w:r>
        <w:rPr>
          <w:rFonts w:eastAsia="Times New Roman"/>
          <w:lang w:val="es-ES"/>
        </w:rPr>
        <w:t>.</w:t>
      </w:r>
    </w:p>
  </w:footnote>
  <w:footnote w:id="13">
    <w:p w14:paraId="4C3FE842" w14:textId="77777777" w:rsidR="00BE347C" w:rsidRPr="009C13D0" w:rsidRDefault="00BE347C">
      <w:pPr>
        <w:pStyle w:val="FootnoteText"/>
        <w:ind w:firstLine="0"/>
        <w:jc w:val="left"/>
        <w:rPr>
          <w:rFonts w:eastAsia="Times New Roman"/>
          <w:lang w:val="es-ES"/>
        </w:rPr>
      </w:pPr>
      <w:r>
        <w:rPr>
          <w:rStyle w:val="FootnoteReference"/>
          <w:rFonts w:eastAsia="Times New Roman"/>
        </w:rPr>
        <w:footnoteRef/>
      </w:r>
      <w:r w:rsidRPr="009C13D0">
        <w:rPr>
          <w:rFonts w:eastAsia="Times New Roman"/>
          <w:lang w:val="es-ES"/>
        </w:rPr>
        <w:t xml:space="preserve"> </w:t>
      </w:r>
      <w:r>
        <w:rPr>
          <w:rFonts w:eastAsia="Times New Roman"/>
          <w:lang w:val="es-ES"/>
        </w:rPr>
        <w:t xml:space="preserve">Por ejemplo, si existe la voluntad colectiva de combinar los datos de los marcadores de Río en una sola cifra agregada, la </w:t>
      </w:r>
      <w:r>
        <w:rPr>
          <w:rFonts w:eastAsia="Times New Roman"/>
          <w:kern w:val="22"/>
          <w:lang w:val="es-ES"/>
        </w:rPr>
        <w:t>Conferencia de las Partes</w:t>
      </w:r>
      <w:r>
        <w:rPr>
          <w:rFonts w:eastAsia="Times New Roman"/>
          <w:lang w:val="es-ES"/>
        </w:rPr>
        <w:t xml:space="preserve"> podría acordar un coeficiente por defecto (por ejemplo, 40 %), dando además la opción a Partes individuales de exceptuarse de aplicarlo.</w:t>
      </w:r>
      <w:r w:rsidRPr="009C13D0">
        <w:rPr>
          <w:rFonts w:eastAsia="Times New Roman"/>
          <w:lang w:val="es-ES"/>
        </w:rPr>
        <w:t xml:space="preserve"> </w:t>
      </w:r>
      <w:r>
        <w:rPr>
          <w:rFonts w:eastAsia="Times New Roman"/>
          <w:lang w:val="es-ES"/>
        </w:rPr>
        <w:t>Si una Parte considera que el coeficiente por defecto no refleja la realidad de su cartera de proyectos de cooperación para el desarrollo, podría decidir no aplicarlo, indicándole a la Secretaría el coeficiente que prefiere aplicar o, más general</w:t>
      </w:r>
      <w:r w:rsidR="00A04F45">
        <w:rPr>
          <w:rFonts w:eastAsia="Times New Roman"/>
          <w:lang w:val="es-ES"/>
        </w:rPr>
        <w:t>m</w:t>
      </w:r>
      <w:r>
        <w:rPr>
          <w:rFonts w:eastAsia="Times New Roman"/>
          <w:lang w:val="es-ES"/>
        </w:rPr>
        <w:t>e</w:t>
      </w:r>
      <w:r w:rsidR="00A04F45">
        <w:rPr>
          <w:rFonts w:eastAsia="Times New Roman"/>
          <w:lang w:val="es-ES"/>
        </w:rPr>
        <w:t>nte</w:t>
      </w:r>
      <w:r>
        <w:rPr>
          <w:rFonts w:eastAsia="Times New Roman"/>
          <w:lang w:val="es-ES"/>
        </w:rPr>
        <w:t>, la metodología de agregación que prefiere emplear.</w:t>
      </w:r>
      <w:r w:rsidRPr="009C13D0">
        <w:rPr>
          <w:rFonts w:eastAsia="Times New Roman"/>
          <w:lang w:val="es-ES"/>
        </w:rPr>
        <w:t xml:space="preserve"> </w:t>
      </w:r>
      <w:r w:rsidR="00A04F45">
        <w:rPr>
          <w:rFonts w:eastAsia="Times New Roman"/>
          <w:lang w:val="es-ES"/>
        </w:rPr>
        <w:t>En aras</w:t>
      </w:r>
      <w:r>
        <w:rPr>
          <w:rFonts w:eastAsia="Times New Roman"/>
          <w:lang w:val="es-ES"/>
        </w:rPr>
        <w:t xml:space="preserve"> de transparencia,</w:t>
      </w:r>
      <w:r w:rsidR="000323AD" w:rsidRPr="000323AD">
        <w:rPr>
          <w:rFonts w:eastAsia="Times New Roman"/>
          <w:lang w:val="es-ES"/>
        </w:rPr>
        <w:t xml:space="preserve"> </w:t>
      </w:r>
      <w:r w:rsidR="000323AD">
        <w:rPr>
          <w:rFonts w:eastAsia="Times New Roman"/>
          <w:lang w:val="es-ES"/>
        </w:rPr>
        <w:t>esto podría entonces comunicarse, junto con la cifra agregada,</w:t>
      </w:r>
      <w:r>
        <w:rPr>
          <w:rFonts w:eastAsia="Times New Roman"/>
          <w:lang w:val="es-ES"/>
        </w:rPr>
        <w:t xml:space="preserve"> </w:t>
      </w:r>
      <w:r w:rsidR="00A04F45">
        <w:rPr>
          <w:rFonts w:eastAsia="Times New Roman"/>
          <w:lang w:val="es-ES"/>
        </w:rPr>
        <w:t xml:space="preserve">en futuros informes de los progresos logrados </w:t>
      </w:r>
      <w:r w:rsidR="000323AD">
        <w:rPr>
          <w:rFonts w:eastAsia="Times New Roman"/>
          <w:lang w:val="es-ES"/>
        </w:rPr>
        <w:t>segú</w:t>
      </w:r>
      <w:r w:rsidR="00A04F45">
        <w:rPr>
          <w:rFonts w:eastAsia="Times New Roman"/>
          <w:lang w:val="es-ES"/>
        </w:rPr>
        <w:t xml:space="preserve">n </w:t>
      </w:r>
      <w:r w:rsidR="000323AD">
        <w:rPr>
          <w:rFonts w:eastAsia="Times New Roman"/>
          <w:lang w:val="es-ES"/>
        </w:rPr>
        <w:t>e</w:t>
      </w:r>
      <w:r w:rsidR="00A04F45">
        <w:rPr>
          <w:rFonts w:eastAsia="Times New Roman"/>
          <w:lang w:val="es-ES"/>
        </w:rPr>
        <w:t>l marco de seguimiento</w:t>
      </w:r>
      <w:r>
        <w:rPr>
          <w:rFonts w:eastAsia="Times New Roman"/>
          <w:lang w:val="es-ES"/>
        </w:rPr>
        <w:t>.</w:t>
      </w:r>
    </w:p>
  </w:footnote>
  <w:footnote w:id="14">
    <w:p w14:paraId="4C3FE843" w14:textId="77777777" w:rsidR="00BE347C" w:rsidRPr="009C13D0" w:rsidRDefault="00BE347C">
      <w:pPr>
        <w:pStyle w:val="FootnoteText"/>
        <w:ind w:firstLine="0"/>
        <w:rPr>
          <w:rFonts w:eastAsia="Times New Roman"/>
          <w:lang w:val="es-ES"/>
        </w:rPr>
      </w:pPr>
      <w:r>
        <w:rPr>
          <w:rStyle w:val="FootnoteReference"/>
          <w:rFonts w:eastAsia="Times New Roman"/>
        </w:rPr>
        <w:footnoteRef/>
      </w:r>
      <w:r w:rsidRPr="009C13D0">
        <w:rPr>
          <w:rFonts w:eastAsia="Times New Roman"/>
          <w:lang w:val="es-ES"/>
        </w:rPr>
        <w:t xml:space="preserve"> </w:t>
      </w:r>
      <w:r>
        <w:rPr>
          <w:rFonts w:eastAsia="Times New Roman"/>
          <w:lang w:val="es-ES"/>
        </w:rPr>
        <w:t xml:space="preserve">Véanse representaciones gráficas en </w:t>
      </w:r>
      <w:hyperlink r:id="rId3" w:history="1">
        <w:r>
          <w:rPr>
            <w:rStyle w:val="Hyperlink"/>
            <w:rFonts w:eastAsia="Times New Roman"/>
            <w:lang w:val="es-ES"/>
          </w:rPr>
          <w:t>https://chm.cbd.int/search/financial-analyzer</w:t>
        </w:r>
      </w:hyperlink>
      <w:r>
        <w:rPr>
          <w:rFonts w:eastAsia="Times New Roman"/>
          <w:lang w:val="es-ES"/>
        </w:rPr>
        <w:t>.</w:t>
      </w:r>
    </w:p>
  </w:footnote>
  <w:footnote w:id="15">
    <w:p w14:paraId="4C3FE844" w14:textId="77777777" w:rsidR="00BE347C" w:rsidRPr="009C13D0" w:rsidRDefault="00BE347C">
      <w:pPr>
        <w:pStyle w:val="FootnoteText"/>
        <w:ind w:firstLine="0"/>
        <w:rPr>
          <w:rFonts w:eastAsia="Times New Roman"/>
          <w:lang w:val="es-ES"/>
        </w:rPr>
      </w:pPr>
      <w:r>
        <w:rPr>
          <w:rStyle w:val="FootnoteReference"/>
          <w:rFonts w:eastAsia="Times New Roman"/>
        </w:rPr>
        <w:footnoteRef/>
      </w:r>
      <w:r w:rsidRPr="009C13D0">
        <w:rPr>
          <w:rFonts w:eastAsia="Times New Roman"/>
          <w:lang w:val="es-ES"/>
        </w:rPr>
        <w:t xml:space="preserve"> </w:t>
      </w:r>
      <w:r w:rsidR="002C5816">
        <w:rPr>
          <w:rFonts w:eastAsia="Times New Roman"/>
          <w:lang w:val="es-ES"/>
        </w:rPr>
        <w:t>S</w:t>
      </w:r>
      <w:r>
        <w:rPr>
          <w:rFonts w:eastAsia="Times New Roman"/>
          <w:lang w:val="es-ES"/>
        </w:rPr>
        <w:t>e</w:t>
      </w:r>
      <w:r w:rsidR="002C5816">
        <w:rPr>
          <w:rFonts w:eastAsia="Times New Roman"/>
          <w:lang w:val="es-ES"/>
        </w:rPr>
        <w:t>gún</w:t>
      </w:r>
      <w:r>
        <w:rPr>
          <w:rFonts w:eastAsia="Times New Roman"/>
          <w:lang w:val="es-ES"/>
        </w:rPr>
        <w:t xml:space="preserve"> la Clasificación Industrial General de Actividades Económicas en las Comunidades Europeas (NACE) Rev. 2, la clasificación estadística de actividades económicas en la Comunidad Europea y la presentación asociada de informes a Eurostat.</w:t>
      </w:r>
    </w:p>
  </w:footnote>
  <w:footnote w:id="16">
    <w:p w14:paraId="4C3FE845" w14:textId="77777777" w:rsidR="00BE347C" w:rsidRPr="009C13D0" w:rsidRDefault="00BE347C">
      <w:pPr>
        <w:pStyle w:val="FootnoteText"/>
        <w:ind w:firstLine="0"/>
        <w:rPr>
          <w:rFonts w:eastAsia="Times New Roman"/>
          <w:lang w:val="es-ES"/>
        </w:rPr>
      </w:pPr>
      <w:r>
        <w:rPr>
          <w:rStyle w:val="FootnoteReference"/>
          <w:rFonts w:eastAsia="Times New Roman"/>
        </w:rPr>
        <w:footnoteRef/>
      </w:r>
      <w:r w:rsidRPr="009C13D0">
        <w:rPr>
          <w:rFonts w:eastAsia="Times New Roman"/>
          <w:lang w:val="es-ES"/>
        </w:rPr>
        <w:t xml:space="preserve"> </w:t>
      </w:r>
      <w:hyperlink r:id="rId4" w:history="1">
        <w:r>
          <w:rPr>
            <w:rStyle w:val="Hyperlink"/>
            <w:rFonts w:eastAsia="Times New Roman"/>
            <w:lang w:val="es-ES"/>
          </w:rPr>
          <w:t>https://data.imf.org/?sk=5804C5E1-0502-4672-BDCD-671BCDC565A9</w:t>
        </w:r>
      </w:hyperlink>
      <w:r>
        <w:rPr>
          <w:rFonts w:eastAsia="Times New Roman"/>
          <w:lang w:val="es-ES"/>
        </w:rPr>
        <w:t>.</w:t>
      </w:r>
      <w:r w:rsidRPr="009C13D0">
        <w:rPr>
          <w:rFonts w:eastAsia="Times New Roman"/>
          <w:lang w:val="es-ES"/>
        </w:rPr>
        <w:t xml:space="preserve"> </w:t>
      </w:r>
    </w:p>
  </w:footnote>
  <w:footnote w:id="17">
    <w:p w14:paraId="4C3FE846" w14:textId="77777777" w:rsidR="00BE347C" w:rsidRPr="009C13D0" w:rsidRDefault="00BE347C">
      <w:pPr>
        <w:pStyle w:val="FootnoteText"/>
        <w:ind w:firstLine="0"/>
        <w:rPr>
          <w:rFonts w:eastAsia="Times New Roman"/>
          <w:lang w:val="es-ES"/>
        </w:rPr>
      </w:pPr>
      <w:r>
        <w:rPr>
          <w:rStyle w:val="FootnoteReference"/>
          <w:rFonts w:eastAsia="Times New Roman"/>
        </w:rPr>
        <w:footnoteRef/>
      </w:r>
      <w:r w:rsidRPr="009C13D0">
        <w:rPr>
          <w:rFonts w:eastAsia="Times New Roman"/>
          <w:lang w:val="es-ES"/>
        </w:rPr>
        <w:t xml:space="preserve"> </w:t>
      </w:r>
      <w:r>
        <w:rPr>
          <w:rFonts w:eastAsia="Times New Roman"/>
          <w:lang w:val="es-ES"/>
        </w:rPr>
        <w:t>En el análisis de tendencias no se incluyeron datos para 2020 debido a las circunstancias particulares relacionadas con la pandemia de COVID-19.</w:t>
      </w:r>
      <w:r w:rsidRPr="009C13D0">
        <w:rPr>
          <w:rFonts w:eastAsia="Times New Roman"/>
          <w:lang w:val="es-ES"/>
        </w:rPr>
        <w:t xml:space="preserve"> </w:t>
      </w:r>
    </w:p>
  </w:footnote>
  <w:footnote w:id="18">
    <w:p w14:paraId="4C3FE847" w14:textId="77777777" w:rsidR="00BE347C" w:rsidRPr="009C13D0" w:rsidRDefault="00BE347C">
      <w:pPr>
        <w:pStyle w:val="FootnoteText"/>
        <w:ind w:firstLine="0"/>
        <w:rPr>
          <w:rFonts w:eastAsia="Times New Roman"/>
          <w:lang w:val="es-ES"/>
        </w:rPr>
      </w:pPr>
      <w:r>
        <w:rPr>
          <w:rStyle w:val="FootnoteReference"/>
          <w:rFonts w:eastAsia="Times New Roman"/>
        </w:rPr>
        <w:footnoteRef/>
      </w:r>
      <w:r w:rsidRPr="009C13D0">
        <w:rPr>
          <w:rFonts w:eastAsia="Times New Roman"/>
          <w:lang w:val="es-ES"/>
        </w:rPr>
        <w:t xml:space="preserve"> </w:t>
      </w:r>
      <w:r>
        <w:rPr>
          <w:rFonts w:eastAsia="Times New Roman"/>
          <w:lang w:val="es-ES"/>
        </w:rPr>
        <w:t>Véanse UNEP/CBD/SBI/1/7/Add.1, párrafos 55 a 57, UNEP/CBD/SBI/1/7/Add.2 y UNEP/CBD/SBI/1/INF/6.</w:t>
      </w:r>
    </w:p>
  </w:footnote>
  <w:footnote w:id="19">
    <w:p w14:paraId="4C3FE848" w14:textId="77777777" w:rsidR="00BE347C" w:rsidRPr="009C13D0" w:rsidRDefault="00BE347C">
      <w:pPr>
        <w:pStyle w:val="FootnoteText"/>
        <w:ind w:firstLine="0"/>
        <w:rPr>
          <w:rFonts w:eastAsia="Times New Roman"/>
          <w:lang w:val="es-ES"/>
        </w:rPr>
      </w:pPr>
      <w:r>
        <w:rPr>
          <w:rStyle w:val="FootnoteReference"/>
          <w:rFonts w:eastAsia="Times New Roman"/>
        </w:rPr>
        <w:footnoteRef/>
      </w:r>
      <w:r w:rsidRPr="009C13D0">
        <w:rPr>
          <w:rFonts w:eastAsia="Times New Roman"/>
          <w:lang w:val="es-ES"/>
        </w:rPr>
        <w:t xml:space="preserve"> </w:t>
      </w:r>
      <w:r>
        <w:rPr>
          <w:rFonts w:eastAsia="Times New Roman"/>
          <w:lang w:val="es-ES"/>
        </w:rPr>
        <w:t>Decisión 14/16, segundo párrafo del preámbulo.</w:t>
      </w:r>
    </w:p>
  </w:footnote>
  <w:footnote w:id="20">
    <w:p w14:paraId="4C3FE849" w14:textId="77777777" w:rsidR="00BE347C" w:rsidRPr="009C13D0" w:rsidRDefault="00BE347C">
      <w:pPr>
        <w:pStyle w:val="FootnoteText"/>
        <w:ind w:firstLine="0"/>
        <w:jc w:val="left"/>
        <w:rPr>
          <w:rFonts w:eastAsia="Times New Roman"/>
          <w:lang w:val="es-ES"/>
        </w:rPr>
      </w:pPr>
      <w:r>
        <w:rPr>
          <w:rStyle w:val="FootnoteReference"/>
          <w:rFonts w:eastAsia="Times New Roman"/>
        </w:rPr>
        <w:footnoteRef/>
      </w:r>
      <w:r w:rsidRPr="009C13D0">
        <w:rPr>
          <w:rFonts w:eastAsia="Times New Roman"/>
          <w:lang w:val="es-ES"/>
        </w:rPr>
        <w:t xml:space="preserve"> </w:t>
      </w:r>
      <w:r>
        <w:rPr>
          <w:rFonts w:eastAsia="Times New Roman"/>
          <w:lang w:val="es-ES"/>
        </w:rPr>
        <w:t>Véase también la discusión relacionada en el documento CBD/SBI/3/5/Add.2/Rev.1, párrafos 58 y 61, sobre qu</w:t>
      </w:r>
      <w:r w:rsidR="00D40E24">
        <w:rPr>
          <w:rFonts w:eastAsia="Times New Roman"/>
          <w:lang w:val="es-ES"/>
        </w:rPr>
        <w:t>é</w:t>
      </w:r>
      <w:r>
        <w:rPr>
          <w:rFonts w:eastAsia="Times New Roman"/>
          <w:lang w:val="es-ES"/>
        </w:rPr>
        <w:t xml:space="preserve"> se recoge exactamente en las EPANB (revisadas).</w:t>
      </w:r>
    </w:p>
  </w:footnote>
  <w:footnote w:id="21">
    <w:p w14:paraId="4C3FE84A" w14:textId="77777777" w:rsidR="00BE347C" w:rsidRPr="009C13D0" w:rsidRDefault="00BE347C">
      <w:pPr>
        <w:pStyle w:val="FootnoteText"/>
        <w:ind w:firstLine="0"/>
        <w:rPr>
          <w:rFonts w:eastAsia="Times New Roman"/>
          <w:lang w:val="es-ES"/>
        </w:rPr>
      </w:pPr>
      <w:r>
        <w:rPr>
          <w:rStyle w:val="FootnoteReference"/>
          <w:rFonts w:eastAsia="Times New Roman"/>
        </w:rPr>
        <w:footnoteRef/>
      </w:r>
      <w:r w:rsidRPr="009C13D0">
        <w:rPr>
          <w:rFonts w:eastAsia="Times New Roman"/>
          <w:lang w:val="es-ES"/>
        </w:rPr>
        <w:t xml:space="preserve"> </w:t>
      </w:r>
      <w:r>
        <w:rPr>
          <w:rFonts w:eastAsia="Times New Roman"/>
          <w:lang w:val="es-ES"/>
        </w:rPr>
        <w:t>Por el cual el déficit de financiación = necesidad de financiación – gasto existente.</w:t>
      </w:r>
    </w:p>
  </w:footnote>
  <w:footnote w:id="22">
    <w:p w14:paraId="4C3FE84B" w14:textId="77777777" w:rsidR="00BE347C" w:rsidRPr="009C13D0" w:rsidRDefault="00BE347C">
      <w:pPr>
        <w:pStyle w:val="FootnoteText"/>
        <w:ind w:firstLine="0"/>
        <w:rPr>
          <w:rFonts w:eastAsia="Times New Roman"/>
          <w:lang w:val="es-ES"/>
        </w:rPr>
      </w:pPr>
      <w:r>
        <w:rPr>
          <w:rStyle w:val="FootnoteReference"/>
          <w:rFonts w:eastAsia="Times New Roman"/>
        </w:rPr>
        <w:footnoteRef/>
      </w:r>
      <w:r w:rsidRPr="009C13D0">
        <w:rPr>
          <w:rFonts w:eastAsia="Times New Roman"/>
          <w:lang w:val="es-ES"/>
        </w:rPr>
        <w:t xml:space="preserve"> </w:t>
      </w:r>
      <w:r>
        <w:rPr>
          <w:rFonts w:eastAsia="Times New Roman"/>
          <w:lang w:val="es-ES"/>
        </w:rPr>
        <w:t>Hasta la fecha se han presentado 192 quintos informes nacionales y 189 sextos informes nacionales.</w:t>
      </w:r>
    </w:p>
  </w:footnote>
  <w:footnote w:id="23">
    <w:p w14:paraId="4C3FE84C" w14:textId="77777777" w:rsidR="00BE347C" w:rsidRPr="009C13D0" w:rsidRDefault="00BE347C">
      <w:pPr>
        <w:pStyle w:val="FootnoteText"/>
        <w:ind w:firstLine="0"/>
        <w:jc w:val="left"/>
        <w:rPr>
          <w:rFonts w:eastAsia="Times New Roman"/>
          <w:lang w:val="es-ES"/>
        </w:rPr>
      </w:pPr>
      <w:r>
        <w:rPr>
          <w:rStyle w:val="FootnoteReference"/>
          <w:rFonts w:eastAsia="Times New Roman"/>
        </w:rPr>
        <w:footnoteRef/>
      </w:r>
      <w:r w:rsidRPr="009C13D0">
        <w:rPr>
          <w:rFonts w:eastAsia="Times New Roman"/>
          <w:lang w:val="es-ES"/>
        </w:rPr>
        <w:t xml:space="preserve"> </w:t>
      </w:r>
      <w:r>
        <w:rPr>
          <w:rFonts w:eastAsia="Times New Roman"/>
          <w:lang w:val="es-ES"/>
        </w:rPr>
        <w:t>Estos cálculos tienen en cuenta la incidencia de las fluctuaciones en los tipos de cambio, como se explica en el documento CBD/COP/14/6, y que varias Partes aún no han presentado información para 2020.</w:t>
      </w:r>
    </w:p>
  </w:footnote>
  <w:footnote w:id="24">
    <w:p w14:paraId="4C3FE84D" w14:textId="77777777" w:rsidR="00BE347C" w:rsidRPr="009C13D0" w:rsidRDefault="00BE347C">
      <w:pPr>
        <w:pStyle w:val="FootnoteText"/>
        <w:ind w:firstLine="0"/>
        <w:jc w:val="left"/>
        <w:rPr>
          <w:rFonts w:eastAsia="Times New Roman"/>
          <w:lang w:val="es-ES"/>
        </w:rPr>
      </w:pPr>
      <w:r>
        <w:rPr>
          <w:rStyle w:val="FootnoteReference"/>
          <w:rFonts w:eastAsia="Times New Roman"/>
        </w:rPr>
        <w:footnoteRef/>
      </w:r>
      <w:r w:rsidRPr="009C13D0">
        <w:rPr>
          <w:rFonts w:eastAsia="Times New Roman"/>
          <w:lang w:val="es-ES"/>
        </w:rPr>
        <w:t xml:space="preserve"> </w:t>
      </w:r>
      <w:r>
        <w:rPr>
          <w:rFonts w:eastAsia="Times New Roman"/>
          <w:lang w:val="es-ES"/>
        </w:rPr>
        <w:t xml:space="preserve">La </w:t>
      </w:r>
      <w:proofErr w:type="gramStart"/>
      <w:r>
        <w:rPr>
          <w:rFonts w:eastAsia="Times New Roman"/>
          <w:lang w:val="es-ES"/>
        </w:rPr>
        <w:t>Secretaria Ejecutiva</w:t>
      </w:r>
      <w:proofErr w:type="gramEnd"/>
      <w:r>
        <w:rPr>
          <w:rFonts w:eastAsia="Times New Roman"/>
          <w:lang w:val="es-ES"/>
        </w:rPr>
        <w:t xml:space="preserve"> elaboró el mandato para este proceso, para el que se conformaría un grupo de expertos, y lo presentó a la tercera reunión </w:t>
      </w:r>
      <w:r w:rsidR="0079765B">
        <w:rPr>
          <w:rFonts w:eastAsia="Times New Roman"/>
          <w:lang w:val="es-ES"/>
        </w:rPr>
        <w:t xml:space="preserve">del </w:t>
      </w:r>
      <w:r>
        <w:rPr>
          <w:rFonts w:eastAsia="Times New Roman"/>
          <w:lang w:val="es-ES"/>
        </w:rPr>
        <w:t>Órgano Subsidiario sobre la Aplicación</w:t>
      </w:r>
      <w:r w:rsidR="0079765B">
        <w:rPr>
          <w:rFonts w:eastAsia="Times New Roman"/>
          <w:lang w:val="es-ES"/>
        </w:rPr>
        <w:t xml:space="preserve"> en el documento CBD/SBI/3/5/Add.4</w:t>
      </w:r>
      <w:r>
        <w:rPr>
          <w:rFonts w:eastAsia="Times New Roman"/>
          <w:lang w:val="es-ES"/>
        </w:rPr>
        <w:t>.</w:t>
      </w:r>
    </w:p>
  </w:footnote>
  <w:footnote w:id="25">
    <w:p w14:paraId="4C3FE84E" w14:textId="77777777" w:rsidR="00BE347C" w:rsidRPr="009C13D0" w:rsidRDefault="00BE347C">
      <w:pPr>
        <w:pStyle w:val="FootnoteText"/>
        <w:ind w:firstLine="0"/>
        <w:rPr>
          <w:rFonts w:eastAsia="Times New Roman"/>
          <w:lang w:val="es-ES"/>
        </w:rPr>
      </w:pPr>
      <w:r>
        <w:rPr>
          <w:rStyle w:val="FootnoteReference"/>
          <w:rFonts w:eastAsia="Times New Roman"/>
        </w:rPr>
        <w:footnoteRef/>
      </w:r>
      <w:r w:rsidRPr="009C13D0">
        <w:rPr>
          <w:rFonts w:eastAsia="Times New Roman"/>
          <w:lang w:val="es-ES"/>
        </w:rPr>
        <w:t xml:space="preserve"> </w:t>
      </w:r>
      <w:r>
        <w:rPr>
          <w:rFonts w:eastAsia="Times New Roman"/>
          <w:lang w:val="es-ES"/>
        </w:rPr>
        <w:t>Por ejemplo, CBD/SBI/3/5/Add.1.</w:t>
      </w:r>
    </w:p>
  </w:footnote>
  <w:footnote w:id="26">
    <w:p w14:paraId="4C3FE84F" w14:textId="77777777" w:rsidR="00BE347C" w:rsidRPr="009C13D0" w:rsidRDefault="00BE347C">
      <w:pPr>
        <w:suppressLineNumbers/>
        <w:suppressAutoHyphens/>
        <w:kinsoku w:val="0"/>
        <w:overflowPunct w:val="0"/>
        <w:autoSpaceDE w:val="0"/>
        <w:autoSpaceDN w:val="0"/>
        <w:adjustRightInd w:val="0"/>
        <w:snapToGrid w:val="0"/>
        <w:spacing w:after="60"/>
        <w:rPr>
          <w:rFonts w:eastAsia="Times New Roman"/>
          <w:lang w:val="es-ES"/>
        </w:rPr>
      </w:pPr>
      <w:r>
        <w:rPr>
          <w:rStyle w:val="FootnoteReference"/>
          <w:rFonts w:eastAsia="Times New Roman"/>
          <w:sz w:val="18"/>
          <w:szCs w:val="18"/>
        </w:rPr>
        <w:footnoteRef/>
      </w:r>
      <w:r w:rsidRPr="009C13D0">
        <w:rPr>
          <w:rFonts w:eastAsia="Times New Roman"/>
          <w:sz w:val="18"/>
          <w:szCs w:val="18"/>
          <w:lang w:val="es-ES"/>
        </w:rPr>
        <w:t xml:space="preserve"> </w:t>
      </w:r>
      <w:r w:rsidRPr="009C13D0">
        <w:rPr>
          <w:rFonts w:eastAsia="Times New Roman"/>
          <w:i/>
          <w:iCs/>
          <w:noProof/>
          <w:kern w:val="22"/>
          <w:sz w:val="18"/>
          <w:szCs w:val="18"/>
          <w:lang w:val="es-ES"/>
        </w:rPr>
        <w:t>Fuente de los datos:</w:t>
      </w:r>
      <w:r w:rsidRPr="009C13D0">
        <w:rPr>
          <w:rFonts w:eastAsia="Times New Roman"/>
          <w:i/>
          <w:iCs/>
          <w:kern w:val="22"/>
          <w:sz w:val="18"/>
          <w:szCs w:val="18"/>
          <w:lang w:val="es-ES"/>
        </w:rPr>
        <w:t xml:space="preserve"> </w:t>
      </w:r>
      <w:r w:rsidRPr="009C13D0">
        <w:rPr>
          <w:rFonts w:eastAsia="Times New Roman"/>
          <w:i/>
          <w:iCs/>
          <w:noProof/>
          <w:kern w:val="22"/>
          <w:sz w:val="18"/>
          <w:szCs w:val="18"/>
          <w:lang w:val="es-ES"/>
        </w:rPr>
        <w:t xml:space="preserve">Estadísticas de Finanzas Públicas del FMI; Clasificación de las Funciones del Gobierno (CFG); consultado el 31 de octubre de 2022 en </w:t>
      </w:r>
      <w:hyperlink r:id="rId5" w:history="1">
        <w:r w:rsidRPr="009C13D0">
          <w:rPr>
            <w:rStyle w:val="Hyperlink"/>
            <w:rFonts w:eastAsia="Times New Roman"/>
            <w:i/>
            <w:iCs/>
            <w:noProof/>
            <w:kern w:val="22"/>
            <w:lang w:val="es-ES"/>
          </w:rPr>
          <w:t>https://data.imf.org/?sk=5804C5E1-0502-4672-BDCD-671BCDC565A9</w:t>
        </w:r>
      </w:hyperlink>
      <w:r w:rsidRPr="009C13D0">
        <w:rPr>
          <w:rStyle w:val="Hyperlink"/>
          <w:rFonts w:eastAsia="Times New Roman"/>
          <w:i/>
          <w:iCs/>
          <w:noProof/>
          <w:kern w:val="22"/>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FE830" w14:textId="77777777" w:rsidR="00BE347C" w:rsidRDefault="00BE347C">
    <w:pPr>
      <w:pStyle w:val="Header"/>
      <w:rPr>
        <w:rFonts w:eastAsia="Times New Roman"/>
        <w:lang w:val="es-ES"/>
      </w:rPr>
    </w:pPr>
    <w:r>
      <w:rPr>
        <w:rFonts w:eastAsia="Times New Roman"/>
        <w:noProof/>
        <w:lang w:val="es-ES"/>
      </w:rPr>
      <w:t>CBD/COP/15/11</w:t>
    </w:r>
  </w:p>
  <w:p w14:paraId="4C3FE831" w14:textId="77777777" w:rsidR="00BE347C" w:rsidRDefault="00BE347C">
    <w:pPr>
      <w:pStyle w:val="Header"/>
      <w:rPr>
        <w:rFonts w:eastAsia="Times New Roman"/>
        <w:lang w:val="es-ES"/>
      </w:rPr>
    </w:pPr>
    <w:r>
      <w:rPr>
        <w:rFonts w:eastAsia="Times New Roman"/>
        <w:lang w:val="es-ES"/>
      </w:rPr>
      <w:t xml:space="preserve">Página </w:t>
    </w:r>
    <w:r>
      <w:rPr>
        <w:rFonts w:eastAsia="Times New Roman"/>
        <w:lang w:val="es-ES"/>
      </w:rPr>
      <w:fldChar w:fldCharType="begin"/>
    </w:r>
    <w:r>
      <w:rPr>
        <w:rFonts w:eastAsia="Times New Roman"/>
        <w:lang w:val="es-ES"/>
      </w:rPr>
      <w:instrText xml:space="preserve"> PAGE   \* MERGEFORMAT </w:instrText>
    </w:r>
    <w:r>
      <w:rPr>
        <w:rFonts w:eastAsia="Times New Roman"/>
        <w:lang w:val="es-ES"/>
      </w:rPr>
      <w:fldChar w:fldCharType="separate"/>
    </w:r>
    <w:r w:rsidR="000658E1" w:rsidRPr="000658E1">
      <w:rPr>
        <w:rFonts w:eastAsia="Times New Roman"/>
        <w:noProof/>
      </w:rPr>
      <w:t>12</w:t>
    </w:r>
    <w:r>
      <w:rPr>
        <w:rFonts w:eastAsia="Times New Roman"/>
        <w:lang w:val="es-ES"/>
      </w:rPr>
      <w:fldChar w:fldCharType="end"/>
    </w:r>
  </w:p>
  <w:p w14:paraId="4C3FE832" w14:textId="77777777" w:rsidR="00BE347C" w:rsidRDefault="00BE347C">
    <w:pPr>
      <w:pStyle w:val="Header"/>
      <w:rPr>
        <w:rFonts w:eastAsia="Times New Roman"/>
        <w:lang w:val="es-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FE833" w14:textId="77777777" w:rsidR="00BE347C" w:rsidRDefault="00BE347C">
    <w:pPr>
      <w:pStyle w:val="Header"/>
      <w:jc w:val="right"/>
      <w:rPr>
        <w:rFonts w:eastAsia="Times New Roman"/>
        <w:lang w:val="es-ES"/>
      </w:rPr>
    </w:pPr>
    <w:r>
      <w:rPr>
        <w:rFonts w:eastAsia="Times New Roman"/>
        <w:noProof/>
        <w:lang w:val="es-ES"/>
      </w:rPr>
      <w:t>CBD/COP/15/11</w:t>
    </w:r>
  </w:p>
  <w:p w14:paraId="4C3FE834" w14:textId="77777777" w:rsidR="00BE347C" w:rsidRDefault="00BE347C">
    <w:pPr>
      <w:pStyle w:val="Header"/>
      <w:jc w:val="right"/>
      <w:rPr>
        <w:rFonts w:eastAsia="Times New Roman"/>
        <w:lang w:val="es-ES"/>
      </w:rPr>
    </w:pPr>
    <w:r>
      <w:rPr>
        <w:rFonts w:eastAsia="Times New Roman"/>
        <w:lang w:val="es-ES"/>
      </w:rPr>
      <w:t xml:space="preserve">Página </w:t>
    </w:r>
    <w:r>
      <w:rPr>
        <w:rFonts w:eastAsia="Times New Roman"/>
        <w:lang w:val="es-ES"/>
      </w:rPr>
      <w:fldChar w:fldCharType="begin"/>
    </w:r>
    <w:r>
      <w:rPr>
        <w:rFonts w:eastAsia="Times New Roman"/>
        <w:lang w:val="es-ES"/>
      </w:rPr>
      <w:instrText xml:space="preserve"> PAGE   \* MERGEFORMAT </w:instrText>
    </w:r>
    <w:r>
      <w:rPr>
        <w:rFonts w:eastAsia="Times New Roman"/>
        <w:lang w:val="es-ES"/>
      </w:rPr>
      <w:fldChar w:fldCharType="separate"/>
    </w:r>
    <w:r w:rsidR="000658E1" w:rsidRPr="000658E1">
      <w:rPr>
        <w:rFonts w:eastAsia="Times New Roman"/>
        <w:noProof/>
      </w:rPr>
      <w:t>11</w:t>
    </w:r>
    <w:r>
      <w:rPr>
        <w:rFonts w:eastAsia="Times New Roman"/>
        <w:lang w:val="es-ES"/>
      </w:rPr>
      <w:fldChar w:fldCharType="end"/>
    </w:r>
  </w:p>
  <w:p w14:paraId="4C3FE835" w14:textId="77777777" w:rsidR="00BE347C" w:rsidRDefault="00BE347C">
    <w:pPr>
      <w:pStyle w:val="Header"/>
      <w:jc w:val="right"/>
      <w:rPr>
        <w:rFonts w:eastAsia="Times New Roman"/>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A0D40"/>
    <w:multiLevelType w:val="hybridMultilevel"/>
    <w:tmpl w:val="DF58ADB0"/>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9704C60"/>
    <w:multiLevelType w:val="multilevel"/>
    <w:tmpl w:val="8902B9FE"/>
    <w:lvl w:ilvl="0">
      <w:start w:val="1"/>
      <w:numFmt w:val="decimal"/>
      <w:lvlText w:val="%1."/>
      <w:lvlJc w:val="left"/>
      <w:pPr>
        <w:tabs>
          <w:tab w:val="num" w:pos="360"/>
        </w:tabs>
      </w:pPr>
      <w:rPr>
        <w:rFonts w:ascii="Times New Roman" w:hAnsi="Times New Roman" w:cs="Times New Roman" w:hint="default"/>
        <w:b w:val="0"/>
        <w:bCs w:val="0"/>
        <w:i w:val="0"/>
        <w:iCs w:val="0"/>
        <w:color w:val="auto"/>
        <w:sz w:val="22"/>
        <w:szCs w:val="22"/>
      </w:rPr>
    </w:lvl>
    <w:lvl w:ilvl="1">
      <w:start w:val="1"/>
      <w:numFmt w:val="lowerLetter"/>
      <w:lvlText w:val="(%2)"/>
      <w:lvlJc w:val="left"/>
      <w:pPr>
        <w:tabs>
          <w:tab w:val="num" w:pos="1571"/>
        </w:tabs>
        <w:ind w:left="131" w:firstLine="720"/>
      </w:pPr>
      <w:rPr>
        <w:b w:val="0"/>
        <w:bCs w:val="0"/>
        <w:i w:val="0"/>
        <w:iCs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A4536E2"/>
    <w:multiLevelType w:val="hybridMultilevel"/>
    <w:tmpl w:val="994C6626"/>
    <w:lvl w:ilvl="0" w:tplc="C358B9DC">
      <w:start w:val="1"/>
      <w:numFmt w:val="lowerLetter"/>
      <w:lvlText w:val="%1)"/>
      <w:lvlJc w:val="left"/>
      <w:pPr>
        <w:tabs>
          <w:tab w:val="num" w:pos="720"/>
        </w:tabs>
        <w:ind w:left="1440" w:hanging="360"/>
      </w:pPr>
      <w:rPr>
        <w:rFonts w:hint="default"/>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3" w15:restartNumberingAfterBreak="0">
    <w:nsid w:val="0B197C16"/>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0B950AC6"/>
    <w:multiLevelType w:val="multilevel"/>
    <w:tmpl w:val="FF5C19E0"/>
    <w:lvl w:ilvl="0">
      <w:start w:val="1"/>
      <w:numFmt w:val="decimal"/>
      <w:pStyle w:val="Para1alternative"/>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2160"/>
        </w:tabs>
        <w:ind w:left="720" w:firstLine="720"/>
      </w:pPr>
      <w:rPr>
        <w:rFonts w:hint="default"/>
        <w:b w:val="0"/>
        <w:bCs w:val="0"/>
        <w:i w:val="0"/>
        <w:iCs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cs="Symbol" w:hint="default"/>
        <w:color w:val="auto"/>
        <w:sz w:val="28"/>
        <w:szCs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 w15:restartNumberingAfterBreak="0">
    <w:nsid w:val="0C4611EE"/>
    <w:multiLevelType w:val="hybridMultilevel"/>
    <w:tmpl w:val="383CCC20"/>
    <w:lvl w:ilvl="0" w:tplc="C358B9DC">
      <w:start w:val="1"/>
      <w:numFmt w:val="lowerLetter"/>
      <w:lvlText w:val="%1)"/>
      <w:lvlJc w:val="left"/>
      <w:pPr>
        <w:tabs>
          <w:tab w:val="num" w:pos="720"/>
        </w:tabs>
        <w:ind w:left="1440" w:hanging="360"/>
      </w:pPr>
      <w:rPr>
        <w:rFonts w:hint="default"/>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6" w15:restartNumberingAfterBreak="0">
    <w:nsid w:val="10BD490A"/>
    <w:multiLevelType w:val="hybridMultilevel"/>
    <w:tmpl w:val="7E3C2506"/>
    <w:lvl w:ilvl="0" w:tplc="04090001">
      <w:start w:val="1"/>
      <w:numFmt w:val="bullet"/>
      <w:lvlText w:val=""/>
      <w:lvlJc w:val="left"/>
      <w:pPr>
        <w:ind w:left="770" w:hanging="360"/>
      </w:pPr>
      <w:rPr>
        <w:rFonts w:ascii="Symbol" w:hAnsi="Symbol" w:cs="Symbol" w:hint="default"/>
      </w:rPr>
    </w:lvl>
    <w:lvl w:ilvl="1" w:tplc="04090003">
      <w:start w:val="1"/>
      <w:numFmt w:val="bullet"/>
      <w:lvlText w:val="o"/>
      <w:lvlJc w:val="left"/>
      <w:pPr>
        <w:ind w:left="1490" w:hanging="360"/>
      </w:pPr>
      <w:rPr>
        <w:rFonts w:ascii="Courier New" w:hAnsi="Courier New" w:cs="Courier New" w:hint="default"/>
      </w:rPr>
    </w:lvl>
    <w:lvl w:ilvl="2" w:tplc="04090005">
      <w:start w:val="1"/>
      <w:numFmt w:val="bullet"/>
      <w:lvlText w:val=""/>
      <w:lvlJc w:val="left"/>
      <w:pPr>
        <w:ind w:left="2210" w:hanging="360"/>
      </w:pPr>
      <w:rPr>
        <w:rFonts w:ascii="Wingdings" w:hAnsi="Wingdings" w:cs="Wingdings" w:hint="default"/>
      </w:rPr>
    </w:lvl>
    <w:lvl w:ilvl="3" w:tplc="04090001">
      <w:start w:val="1"/>
      <w:numFmt w:val="bullet"/>
      <w:lvlText w:val=""/>
      <w:lvlJc w:val="left"/>
      <w:pPr>
        <w:ind w:left="2930" w:hanging="360"/>
      </w:pPr>
      <w:rPr>
        <w:rFonts w:ascii="Symbol" w:hAnsi="Symbol" w:cs="Symbol" w:hint="default"/>
      </w:rPr>
    </w:lvl>
    <w:lvl w:ilvl="4" w:tplc="04090003">
      <w:start w:val="1"/>
      <w:numFmt w:val="bullet"/>
      <w:lvlText w:val="o"/>
      <w:lvlJc w:val="left"/>
      <w:pPr>
        <w:ind w:left="3650" w:hanging="360"/>
      </w:pPr>
      <w:rPr>
        <w:rFonts w:ascii="Courier New" w:hAnsi="Courier New" w:cs="Courier New" w:hint="default"/>
      </w:rPr>
    </w:lvl>
    <w:lvl w:ilvl="5" w:tplc="04090005">
      <w:start w:val="1"/>
      <w:numFmt w:val="bullet"/>
      <w:lvlText w:val=""/>
      <w:lvlJc w:val="left"/>
      <w:pPr>
        <w:ind w:left="4370" w:hanging="360"/>
      </w:pPr>
      <w:rPr>
        <w:rFonts w:ascii="Wingdings" w:hAnsi="Wingdings" w:cs="Wingdings" w:hint="default"/>
      </w:rPr>
    </w:lvl>
    <w:lvl w:ilvl="6" w:tplc="04090001">
      <w:start w:val="1"/>
      <w:numFmt w:val="bullet"/>
      <w:lvlText w:val=""/>
      <w:lvlJc w:val="left"/>
      <w:pPr>
        <w:ind w:left="5090" w:hanging="360"/>
      </w:pPr>
      <w:rPr>
        <w:rFonts w:ascii="Symbol" w:hAnsi="Symbol" w:cs="Symbol" w:hint="default"/>
      </w:rPr>
    </w:lvl>
    <w:lvl w:ilvl="7" w:tplc="04090003">
      <w:start w:val="1"/>
      <w:numFmt w:val="bullet"/>
      <w:lvlText w:val="o"/>
      <w:lvlJc w:val="left"/>
      <w:pPr>
        <w:ind w:left="5810" w:hanging="360"/>
      </w:pPr>
      <w:rPr>
        <w:rFonts w:ascii="Courier New" w:hAnsi="Courier New" w:cs="Courier New" w:hint="default"/>
      </w:rPr>
    </w:lvl>
    <w:lvl w:ilvl="8" w:tplc="04090005">
      <w:start w:val="1"/>
      <w:numFmt w:val="bullet"/>
      <w:lvlText w:val=""/>
      <w:lvlJc w:val="left"/>
      <w:pPr>
        <w:ind w:left="6530" w:hanging="360"/>
      </w:pPr>
      <w:rPr>
        <w:rFonts w:ascii="Wingdings" w:hAnsi="Wingdings" w:cs="Wingdings" w:hint="default"/>
      </w:rPr>
    </w:lvl>
  </w:abstractNum>
  <w:abstractNum w:abstractNumId="7" w15:restartNumberingAfterBreak="0">
    <w:nsid w:val="13C053DC"/>
    <w:multiLevelType w:val="hybridMultilevel"/>
    <w:tmpl w:val="DC7CF964"/>
    <w:lvl w:ilvl="0" w:tplc="4BFC5A3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1C1A4338"/>
    <w:multiLevelType w:val="hybridMultilevel"/>
    <w:tmpl w:val="45E4BE68"/>
    <w:lvl w:ilvl="0" w:tplc="FFFFFFFF">
      <w:start w:val="1"/>
      <w:numFmt w:val="lowerLetter"/>
      <w:lvlText w:val="(%1)"/>
      <w:lvlJc w:val="left"/>
      <w:pPr>
        <w:tabs>
          <w:tab w:val="num" w:pos="1080"/>
        </w:tabs>
        <w:ind w:left="1080" w:hanging="360"/>
      </w:pPr>
      <w:rPr>
        <w:rFonts w:hint="default"/>
        <w:b w:val="0"/>
        <w:bCs w:val="0"/>
        <w:i w:val="0"/>
        <w:iCs w:val="0"/>
      </w:rPr>
    </w:lvl>
    <w:lvl w:ilvl="1" w:tplc="FFFFFFFF">
      <w:start w:val="1"/>
      <w:numFmt w:val="lowerLetter"/>
      <w:lvlText w:val="%2."/>
      <w:lvlJc w:val="left"/>
      <w:pPr>
        <w:tabs>
          <w:tab w:val="num" w:pos="2160"/>
        </w:tabs>
        <w:ind w:left="2160" w:hanging="360"/>
      </w:pPr>
    </w:lvl>
    <w:lvl w:ilvl="2" w:tplc="FFFFFFFF">
      <w:start w:val="1"/>
      <w:numFmt w:val="lowerRoman"/>
      <w:lvlText w:val="%3."/>
      <w:lvlJc w:val="right"/>
      <w:pPr>
        <w:tabs>
          <w:tab w:val="num" w:pos="2880"/>
        </w:tabs>
        <w:ind w:left="2880" w:hanging="180"/>
      </w:pPr>
    </w:lvl>
    <w:lvl w:ilvl="3" w:tplc="FFFFFFFF">
      <w:start w:val="1"/>
      <w:numFmt w:val="decimal"/>
      <w:lvlText w:val="%4."/>
      <w:lvlJc w:val="left"/>
      <w:pPr>
        <w:tabs>
          <w:tab w:val="num" w:pos="3600"/>
        </w:tabs>
        <w:ind w:left="3600" w:hanging="360"/>
      </w:pPr>
    </w:lvl>
    <w:lvl w:ilvl="4" w:tplc="FFFFFFFF">
      <w:start w:val="1"/>
      <w:numFmt w:val="lowerLetter"/>
      <w:lvlText w:val="%5."/>
      <w:lvlJc w:val="left"/>
      <w:pPr>
        <w:tabs>
          <w:tab w:val="num" w:pos="4320"/>
        </w:tabs>
        <w:ind w:left="4320" w:hanging="360"/>
      </w:pPr>
    </w:lvl>
    <w:lvl w:ilvl="5" w:tplc="FFFFFFFF">
      <w:start w:val="1"/>
      <w:numFmt w:val="lowerRoman"/>
      <w:lvlText w:val="%6."/>
      <w:lvlJc w:val="right"/>
      <w:pPr>
        <w:tabs>
          <w:tab w:val="num" w:pos="5040"/>
        </w:tabs>
        <w:ind w:left="5040" w:hanging="180"/>
      </w:pPr>
    </w:lvl>
    <w:lvl w:ilvl="6" w:tplc="FFFFFFFF">
      <w:start w:val="1"/>
      <w:numFmt w:val="decimal"/>
      <w:lvlText w:val="%7."/>
      <w:lvlJc w:val="left"/>
      <w:pPr>
        <w:tabs>
          <w:tab w:val="num" w:pos="5760"/>
        </w:tabs>
        <w:ind w:left="5760" w:hanging="360"/>
      </w:pPr>
    </w:lvl>
    <w:lvl w:ilvl="7" w:tplc="FFFFFFFF">
      <w:start w:val="1"/>
      <w:numFmt w:val="lowerLetter"/>
      <w:lvlText w:val="%8."/>
      <w:lvlJc w:val="left"/>
      <w:pPr>
        <w:tabs>
          <w:tab w:val="num" w:pos="6480"/>
        </w:tabs>
        <w:ind w:left="6480" w:hanging="360"/>
      </w:pPr>
    </w:lvl>
    <w:lvl w:ilvl="8" w:tplc="FFFFFFFF">
      <w:start w:val="1"/>
      <w:numFmt w:val="lowerRoman"/>
      <w:lvlText w:val="%9."/>
      <w:lvlJc w:val="right"/>
      <w:pPr>
        <w:tabs>
          <w:tab w:val="num" w:pos="7200"/>
        </w:tabs>
        <w:ind w:left="7200" w:hanging="180"/>
      </w:pPr>
    </w:lvl>
  </w:abstractNum>
  <w:abstractNum w:abstractNumId="9" w15:restartNumberingAfterBreak="0">
    <w:nsid w:val="1C4953F9"/>
    <w:multiLevelType w:val="multilevel"/>
    <w:tmpl w:val="8902B9FE"/>
    <w:lvl w:ilvl="0">
      <w:start w:val="1"/>
      <w:numFmt w:val="decimal"/>
      <w:lvlText w:val="%1."/>
      <w:lvlJc w:val="left"/>
      <w:pPr>
        <w:tabs>
          <w:tab w:val="num" w:pos="360"/>
        </w:tabs>
      </w:pPr>
      <w:rPr>
        <w:rFonts w:ascii="Times New Roman" w:hAnsi="Times New Roman" w:cs="Times New Roman" w:hint="default"/>
        <w:b w:val="0"/>
        <w:bCs w:val="0"/>
        <w:i w:val="0"/>
        <w:iCs w:val="0"/>
        <w:color w:val="auto"/>
        <w:sz w:val="22"/>
        <w:szCs w:val="22"/>
      </w:rPr>
    </w:lvl>
    <w:lvl w:ilvl="1">
      <w:start w:val="1"/>
      <w:numFmt w:val="lowerLetter"/>
      <w:lvlText w:val="(%2)"/>
      <w:lvlJc w:val="left"/>
      <w:pPr>
        <w:tabs>
          <w:tab w:val="num" w:pos="1571"/>
        </w:tabs>
        <w:ind w:left="131" w:firstLine="720"/>
      </w:pPr>
      <w:rPr>
        <w:b w:val="0"/>
        <w:bCs w:val="0"/>
        <w:i w:val="0"/>
        <w:iCs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22531054"/>
    <w:multiLevelType w:val="multilevel"/>
    <w:tmpl w:val="45E4BE68"/>
    <w:lvl w:ilvl="0">
      <w:start w:val="1"/>
      <w:numFmt w:val="lowerLetter"/>
      <w:lvlText w:val="(%1)"/>
      <w:lvlJc w:val="left"/>
      <w:pPr>
        <w:tabs>
          <w:tab w:val="num" w:pos="1080"/>
        </w:tabs>
        <w:ind w:left="1080" w:hanging="360"/>
      </w:pPr>
      <w:rPr>
        <w:rFonts w:hint="default"/>
        <w:b w:val="0"/>
        <w:bCs w:val="0"/>
        <w:i w:val="0"/>
        <w:iCs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1" w15:restartNumberingAfterBreak="0">
    <w:nsid w:val="25E503D2"/>
    <w:multiLevelType w:val="hybridMultilevel"/>
    <w:tmpl w:val="92D22E2A"/>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2C45020C"/>
    <w:multiLevelType w:val="hybridMultilevel"/>
    <w:tmpl w:val="1478BBB6"/>
    <w:lvl w:ilvl="0" w:tplc="0409000F">
      <w:start w:val="1"/>
      <w:numFmt w:val="decimal"/>
      <w:lvlText w:val="%1."/>
      <w:lvlJc w:val="left"/>
      <w:pPr>
        <w:ind w:left="720" w:hanging="360"/>
      </w:pPr>
    </w:lvl>
    <w:lvl w:ilvl="1" w:tplc="C358B9DC">
      <w:start w:val="1"/>
      <w:numFmt w:val="lowerLetter"/>
      <w:lvlText w:val="%2)"/>
      <w:lvlJc w:val="left"/>
      <w:pPr>
        <w:tabs>
          <w:tab w:val="num" w:pos="720"/>
        </w:tabs>
        <w:ind w:left="1440" w:hanging="360"/>
      </w:pPr>
      <w:rPr>
        <w:rFonts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2D171201"/>
    <w:multiLevelType w:val="multilevel"/>
    <w:tmpl w:val="DE7840AE"/>
    <w:lvl w:ilvl="0">
      <w:start w:val="1"/>
      <w:numFmt w:val="decimal"/>
      <w:pStyle w:val="Para"/>
      <w:lvlText w:val="%1."/>
      <w:lvlJc w:val="left"/>
      <w:pPr>
        <w:tabs>
          <w:tab w:val="num" w:pos="360"/>
        </w:tabs>
      </w:pPr>
    </w:lvl>
    <w:lvl w:ilvl="1">
      <w:start w:val="1"/>
      <w:numFmt w:val="lowerLetter"/>
      <w:lvlText w:val="(%2)"/>
      <w:lvlJc w:val="left"/>
      <w:pPr>
        <w:tabs>
          <w:tab w:val="num" w:pos="1080"/>
        </w:tabs>
        <w:ind w:left="720"/>
      </w:pPr>
    </w:lvl>
    <w:lvl w:ilvl="2">
      <w:start w:val="1"/>
      <w:numFmt w:val="lowerRoman"/>
      <w:lvlText w:val="(%3)"/>
      <w:lvlJc w:val="left"/>
      <w:pPr>
        <w:tabs>
          <w:tab w:val="num" w:pos="2160"/>
        </w:tabs>
        <w:ind w:left="1440"/>
      </w:pPr>
    </w:lvl>
    <w:lvl w:ilvl="3">
      <w:start w:val="1"/>
      <w:numFmt w:val="lowerLetter"/>
      <w:lvlText w:val="%4."/>
      <w:lvlJc w:val="left"/>
      <w:pPr>
        <w:tabs>
          <w:tab w:val="num" w:pos="2520"/>
        </w:tabs>
        <w:ind w:left="2160"/>
      </w:pPr>
    </w:lvl>
    <w:lvl w:ilvl="4">
      <w:start w:val="1"/>
      <w:numFmt w:val="lowerRoman"/>
      <w:lvlText w:val="%5."/>
      <w:lvlJc w:val="left"/>
      <w:pPr>
        <w:tabs>
          <w:tab w:val="num" w:pos="3600"/>
        </w:tabs>
        <w:ind w:left="288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F0336B8"/>
    <w:multiLevelType w:val="multilevel"/>
    <w:tmpl w:val="99BA12E0"/>
    <w:lvl w:ilvl="0">
      <w:start w:val="1"/>
      <w:numFmt w:val="upperRoman"/>
      <w:lvlText w:val="%1."/>
      <w:lvlJc w:val="left"/>
      <w:pPr>
        <w:tabs>
          <w:tab w:val="num" w:pos="720"/>
        </w:tabs>
      </w:pPr>
      <w:rPr>
        <w:rFonts w:hint="default"/>
      </w:rPr>
    </w:lvl>
    <w:lvl w:ilvl="1">
      <w:start w:val="1"/>
      <w:numFmt w:val="upperLetter"/>
      <w:lvlText w:val="%2."/>
      <w:lvlJc w:val="left"/>
      <w:pPr>
        <w:tabs>
          <w:tab w:val="num" w:pos="360"/>
        </w:tabs>
      </w:pPr>
      <w:rPr>
        <w:rFonts w:hint="default"/>
      </w:rPr>
    </w:lvl>
    <w:lvl w:ilvl="2">
      <w:start w:val="1"/>
      <w:numFmt w:val="decimal"/>
      <w:lvlText w:val="%3."/>
      <w:lvlJc w:val="left"/>
      <w:pPr>
        <w:tabs>
          <w:tab w:val="num" w:pos="360"/>
        </w:tabs>
      </w:pPr>
      <w:rPr>
        <w:rFonts w:hint="default"/>
      </w:rPr>
    </w:lvl>
    <w:lvl w:ilvl="3">
      <w:start w:val="1"/>
      <w:numFmt w:val="decimal"/>
      <w:lvlText w:val="1.%4"/>
      <w:lvlJc w:val="left"/>
      <w:pPr>
        <w:tabs>
          <w:tab w:val="num" w:pos="360"/>
        </w:tabs>
      </w:pPr>
      <w:rPr>
        <w:rFonts w:hint="default"/>
      </w:rPr>
    </w:lvl>
    <w:lvl w:ilvl="4">
      <w:start w:val="1"/>
      <w:numFmt w:val="lowerRoman"/>
      <w:pStyle w:val="Heading5"/>
      <w:lvlText w:val="(%5)"/>
      <w:lvlJc w:val="left"/>
      <w:pPr>
        <w:tabs>
          <w:tab w:val="num" w:pos="720"/>
        </w:tabs>
      </w:pPr>
      <w:rPr>
        <w:rFonts w:hint="default"/>
      </w:rPr>
    </w:lvl>
    <w:lvl w:ilvl="5">
      <w:start w:val="1"/>
      <w:numFmt w:val="lowerLetter"/>
      <w:lvlText w:val="(%6)"/>
      <w:lvlJc w:val="left"/>
      <w:pPr>
        <w:tabs>
          <w:tab w:val="num" w:pos="1080"/>
        </w:tabs>
        <w:ind w:left="720"/>
      </w:pPr>
      <w:rPr>
        <w:rFonts w:hint="default"/>
      </w:rPr>
    </w:lvl>
    <w:lvl w:ilvl="6">
      <w:start w:val="1"/>
      <w:numFmt w:val="lowerRoman"/>
      <w:lvlText w:val="(%7)"/>
      <w:lvlJc w:val="left"/>
      <w:pPr>
        <w:tabs>
          <w:tab w:val="num" w:pos="4680"/>
        </w:tabs>
        <w:ind w:left="4320"/>
      </w:pPr>
      <w:rPr>
        <w:rFonts w:hint="default"/>
      </w:rPr>
    </w:lvl>
    <w:lvl w:ilvl="7">
      <w:start w:val="1"/>
      <w:numFmt w:val="lowerLetter"/>
      <w:lvlText w:val="(%8)"/>
      <w:lvlJc w:val="left"/>
      <w:pPr>
        <w:tabs>
          <w:tab w:val="num" w:pos="-360"/>
        </w:tabs>
        <w:ind w:left="-720"/>
      </w:pPr>
      <w:rPr>
        <w:rFonts w:hint="default"/>
      </w:rPr>
    </w:lvl>
    <w:lvl w:ilvl="8">
      <w:start w:val="1"/>
      <w:numFmt w:val="lowerRoman"/>
      <w:lvlText w:val="(%9)"/>
      <w:lvlJc w:val="left"/>
      <w:pPr>
        <w:tabs>
          <w:tab w:val="num" w:pos="6120"/>
        </w:tabs>
        <w:ind w:left="5760"/>
      </w:pPr>
      <w:rPr>
        <w:rFonts w:hint="default"/>
      </w:rPr>
    </w:lvl>
  </w:abstractNum>
  <w:abstractNum w:abstractNumId="16" w15:restartNumberingAfterBreak="0">
    <w:nsid w:val="34585E89"/>
    <w:multiLevelType w:val="multilevel"/>
    <w:tmpl w:val="5A7A6DFC"/>
    <w:lvl w:ilvl="0">
      <w:start w:val="1"/>
      <w:numFmt w:val="decimal"/>
      <w:lvlText w:val="%1."/>
      <w:lvlJc w:val="left"/>
      <w:pPr>
        <w:ind w:left="720" w:hanging="360"/>
      </w:p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AEB0B1E"/>
    <w:multiLevelType w:val="multilevel"/>
    <w:tmpl w:val="E07EC098"/>
    <w:lvl w:ilvl="0">
      <w:start w:val="1"/>
      <w:numFmt w:val="decimal"/>
      <w:pStyle w:val="para2"/>
      <w:lvlText w:val="%1."/>
      <w:lvlJc w:val="left"/>
      <w:pPr>
        <w:tabs>
          <w:tab w:val="num" w:pos="360"/>
        </w:tabs>
      </w:pPr>
      <w:rPr>
        <w:rFonts w:hint="default"/>
      </w:rPr>
    </w:lvl>
    <w:lvl w:ilvl="1">
      <w:start w:val="1"/>
      <w:numFmt w:val="lowerLetter"/>
      <w:lvlText w:val="(%2)"/>
      <w:lvlJc w:val="left"/>
      <w:pPr>
        <w:tabs>
          <w:tab w:val="num" w:pos="1080"/>
        </w:tabs>
        <w:ind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8" w15:restartNumberingAfterBreak="0">
    <w:nsid w:val="3CE43C91"/>
    <w:multiLevelType w:val="singleLevel"/>
    <w:tmpl w:val="B36A8C58"/>
    <w:lvl w:ilvl="0">
      <w:start w:val="1"/>
      <w:numFmt w:val="decimal"/>
      <w:pStyle w:val="Paranum"/>
      <w:lvlText w:val="%1."/>
      <w:lvlJc w:val="left"/>
      <w:pPr>
        <w:tabs>
          <w:tab w:val="num" w:pos="360"/>
        </w:tabs>
      </w:pPr>
    </w:lvl>
  </w:abstractNum>
  <w:abstractNum w:abstractNumId="19" w15:restartNumberingAfterBreak="0">
    <w:nsid w:val="3EF63425"/>
    <w:multiLevelType w:val="hybridMultilevel"/>
    <w:tmpl w:val="399ECE22"/>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bCs w:val="0"/>
        <w:i w:val="0"/>
        <w:iCs w:val="0"/>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1" w15:restartNumberingAfterBreak="0">
    <w:nsid w:val="474A12E4"/>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489E0F1A"/>
    <w:multiLevelType w:val="hybridMultilevel"/>
    <w:tmpl w:val="AC4EB7FA"/>
    <w:lvl w:ilvl="0" w:tplc="A5C4C142">
      <w:start w:val="6"/>
      <w:numFmt w:val="bullet"/>
      <w:lvlText w:val=""/>
      <w:lvlJc w:val="left"/>
      <w:pPr>
        <w:ind w:left="720" w:hanging="360"/>
      </w:pPr>
      <w:rPr>
        <w:rFonts w:ascii="Wingdings" w:eastAsia="Times New Roman"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3" w15:restartNumberingAfterBreak="0">
    <w:nsid w:val="48E4287B"/>
    <w:multiLevelType w:val="multilevel"/>
    <w:tmpl w:val="2E6A1D38"/>
    <w:lvl w:ilvl="0">
      <w:start w:val="1"/>
      <w:numFmt w:val="decimal"/>
      <w:lvlText w:val="%1."/>
      <w:lvlJc w:val="left"/>
      <w:pPr>
        <w:tabs>
          <w:tab w:val="num" w:pos="360"/>
        </w:tabs>
      </w:pPr>
    </w:lvl>
    <w:lvl w:ilvl="1">
      <w:start w:val="1"/>
      <w:numFmt w:val="lowerLetter"/>
      <w:lvlText w:val="(%2)"/>
      <w:lvlJc w:val="left"/>
      <w:pPr>
        <w:tabs>
          <w:tab w:val="num" w:pos="1440"/>
        </w:tabs>
        <w:ind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cs="Symbol" w:hint="default"/>
        <w:sz w:val="28"/>
        <w:szCs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9D5371F"/>
    <w:multiLevelType w:val="hybridMultilevel"/>
    <w:tmpl w:val="AF968C62"/>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49E93595"/>
    <w:multiLevelType w:val="multilevel"/>
    <w:tmpl w:val="4E1C0192"/>
    <w:lvl w:ilvl="0">
      <w:start w:val="1"/>
      <w:numFmt w:val="decimal"/>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pStyle w:val="Style1"/>
      <w:lvlText w:val="(%2)"/>
      <w:lvlJc w:val="left"/>
      <w:pPr>
        <w:tabs>
          <w:tab w:val="num" w:pos="1800"/>
        </w:tabs>
        <w:ind w:firstLine="1440"/>
      </w:pPr>
      <w:rPr>
        <w:rFonts w:hint="default"/>
        <w:b w:val="0"/>
        <w:bCs w:val="0"/>
        <w:i w:val="0"/>
        <w:iCs w:val="0"/>
        <w:sz w:val="22"/>
        <w:szCs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cs="Symbol" w:hint="default"/>
        <w:color w:val="auto"/>
        <w:sz w:val="28"/>
        <w:szCs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6" w15:restartNumberingAfterBreak="0">
    <w:nsid w:val="4E0442B4"/>
    <w:multiLevelType w:val="multilevel"/>
    <w:tmpl w:val="4FF01174"/>
    <w:lvl w:ilvl="0">
      <w:start w:val="1"/>
      <w:numFmt w:val="decimal"/>
      <w:pStyle w:val="Para1"/>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440"/>
        </w:tabs>
        <w:ind w:firstLine="720"/>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440"/>
        </w:tabs>
        <w:ind w:firstLine="720"/>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54AC1F28"/>
    <w:multiLevelType w:val="hybridMultilevel"/>
    <w:tmpl w:val="D916BFA2"/>
    <w:lvl w:ilvl="0" w:tplc="04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9"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5B0A4687"/>
    <w:multiLevelType w:val="hybridMultilevel"/>
    <w:tmpl w:val="EB5608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620D6AEB"/>
    <w:multiLevelType w:val="multilevel"/>
    <w:tmpl w:val="8902B9FE"/>
    <w:lvl w:ilvl="0">
      <w:start w:val="1"/>
      <w:numFmt w:val="decimal"/>
      <w:lvlText w:val="%1."/>
      <w:lvlJc w:val="left"/>
      <w:pPr>
        <w:tabs>
          <w:tab w:val="num" w:pos="360"/>
        </w:tabs>
      </w:pPr>
      <w:rPr>
        <w:rFonts w:ascii="Times New Roman" w:hAnsi="Times New Roman" w:cs="Times New Roman" w:hint="default"/>
        <w:b w:val="0"/>
        <w:bCs w:val="0"/>
        <w:i w:val="0"/>
        <w:iCs w:val="0"/>
        <w:color w:val="auto"/>
        <w:sz w:val="22"/>
        <w:szCs w:val="22"/>
      </w:rPr>
    </w:lvl>
    <w:lvl w:ilvl="1">
      <w:start w:val="1"/>
      <w:numFmt w:val="lowerLetter"/>
      <w:lvlText w:val="(%2)"/>
      <w:lvlJc w:val="left"/>
      <w:pPr>
        <w:tabs>
          <w:tab w:val="num" w:pos="1571"/>
        </w:tabs>
        <w:ind w:left="131" w:firstLine="720"/>
      </w:pPr>
      <w:rPr>
        <w:b w:val="0"/>
        <w:bCs w:val="0"/>
        <w:i w:val="0"/>
        <w:iCs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65357F78"/>
    <w:multiLevelType w:val="hybridMultilevel"/>
    <w:tmpl w:val="E59652FE"/>
    <w:lvl w:ilvl="0" w:tplc="FFFFFFFF">
      <w:start w:val="1"/>
      <w:numFmt w:val="decimal"/>
      <w:pStyle w:val="Paraofficial"/>
      <w:lvlText w:val="%1."/>
      <w:lvlJc w:val="left"/>
      <w:pPr>
        <w:tabs>
          <w:tab w:val="num" w:pos="1080"/>
        </w:tabs>
        <w:ind w:firstLine="720"/>
      </w:pPr>
      <w:rPr>
        <w:rFonts w:hint="default"/>
      </w:rPr>
    </w:lvl>
    <w:lvl w:ilvl="1" w:tplc="FFFFFFFF">
      <w:start w:val="1"/>
      <w:numFmt w:val="lowerLetter"/>
      <w:lvlText w:val="%2."/>
      <w:lvlJc w:val="left"/>
      <w:pPr>
        <w:tabs>
          <w:tab w:val="num" w:pos="2160"/>
        </w:tabs>
        <w:ind w:left="2160" w:hanging="360"/>
      </w:pPr>
    </w:lvl>
    <w:lvl w:ilvl="2" w:tplc="FFFFFFFF">
      <w:start w:val="1"/>
      <w:numFmt w:val="lowerRoman"/>
      <w:lvlText w:val="%3."/>
      <w:lvlJc w:val="right"/>
      <w:pPr>
        <w:tabs>
          <w:tab w:val="num" w:pos="2880"/>
        </w:tabs>
        <w:ind w:left="2880" w:hanging="180"/>
      </w:pPr>
    </w:lvl>
    <w:lvl w:ilvl="3" w:tplc="FFFFFFFF">
      <w:start w:val="1"/>
      <w:numFmt w:val="decimal"/>
      <w:lvlText w:val="%4."/>
      <w:lvlJc w:val="left"/>
      <w:pPr>
        <w:tabs>
          <w:tab w:val="num" w:pos="3600"/>
        </w:tabs>
        <w:ind w:left="3600" w:hanging="360"/>
      </w:pPr>
    </w:lvl>
    <w:lvl w:ilvl="4" w:tplc="FFFFFFFF">
      <w:start w:val="1"/>
      <w:numFmt w:val="lowerLetter"/>
      <w:lvlText w:val="%5."/>
      <w:lvlJc w:val="left"/>
      <w:pPr>
        <w:tabs>
          <w:tab w:val="num" w:pos="4320"/>
        </w:tabs>
        <w:ind w:left="4320" w:hanging="360"/>
      </w:pPr>
    </w:lvl>
    <w:lvl w:ilvl="5" w:tplc="FFFFFFFF">
      <w:start w:val="1"/>
      <w:numFmt w:val="lowerRoman"/>
      <w:lvlText w:val="%6."/>
      <w:lvlJc w:val="right"/>
      <w:pPr>
        <w:tabs>
          <w:tab w:val="num" w:pos="5040"/>
        </w:tabs>
        <w:ind w:left="5040" w:hanging="180"/>
      </w:pPr>
    </w:lvl>
    <w:lvl w:ilvl="6" w:tplc="FFFFFFFF">
      <w:start w:val="1"/>
      <w:numFmt w:val="decimal"/>
      <w:lvlText w:val="%7."/>
      <w:lvlJc w:val="left"/>
      <w:pPr>
        <w:tabs>
          <w:tab w:val="num" w:pos="5760"/>
        </w:tabs>
        <w:ind w:left="5760" w:hanging="360"/>
      </w:pPr>
    </w:lvl>
    <w:lvl w:ilvl="7" w:tplc="FFFFFFFF">
      <w:start w:val="1"/>
      <w:numFmt w:val="lowerLetter"/>
      <w:lvlText w:val="%8."/>
      <w:lvlJc w:val="left"/>
      <w:pPr>
        <w:tabs>
          <w:tab w:val="num" w:pos="6480"/>
        </w:tabs>
        <w:ind w:left="6480" w:hanging="360"/>
      </w:pPr>
    </w:lvl>
    <w:lvl w:ilvl="8" w:tplc="FFFFFFFF">
      <w:start w:val="1"/>
      <w:numFmt w:val="lowerRoman"/>
      <w:lvlText w:val="%9."/>
      <w:lvlJc w:val="right"/>
      <w:pPr>
        <w:tabs>
          <w:tab w:val="num" w:pos="7200"/>
        </w:tabs>
        <w:ind w:left="7200" w:hanging="180"/>
      </w:pPr>
    </w:lvl>
  </w:abstractNum>
  <w:abstractNum w:abstractNumId="33" w15:restartNumberingAfterBreak="0">
    <w:nsid w:val="69F77946"/>
    <w:multiLevelType w:val="hybridMultilevel"/>
    <w:tmpl w:val="909E7B5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cs="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start w:val="1"/>
      <w:numFmt w:val="bullet"/>
      <w:lvlText w:val=""/>
      <w:lvlJc w:val="left"/>
      <w:pPr>
        <w:tabs>
          <w:tab w:val="num" w:pos="2160"/>
        </w:tabs>
        <w:ind w:left="2160" w:hanging="360"/>
      </w:pPr>
      <w:rPr>
        <w:rFonts w:ascii="Wingdings" w:hAnsi="Wingdings" w:cs="Wingdings" w:hint="default"/>
      </w:rPr>
    </w:lvl>
    <w:lvl w:ilvl="3" w:tplc="0409000F">
      <w:start w:val="1"/>
      <w:numFmt w:val="bullet"/>
      <w:lvlText w:val=""/>
      <w:lvlJc w:val="left"/>
      <w:pPr>
        <w:tabs>
          <w:tab w:val="num" w:pos="2880"/>
        </w:tabs>
        <w:ind w:left="2880" w:hanging="360"/>
      </w:pPr>
      <w:rPr>
        <w:rFonts w:ascii="Symbol" w:hAnsi="Symbol" w:cs="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cs="Wingdings" w:hint="default"/>
      </w:rPr>
    </w:lvl>
    <w:lvl w:ilvl="6" w:tplc="0409000F">
      <w:start w:val="1"/>
      <w:numFmt w:val="bullet"/>
      <w:lvlText w:val=""/>
      <w:lvlJc w:val="left"/>
      <w:pPr>
        <w:tabs>
          <w:tab w:val="num" w:pos="5040"/>
        </w:tabs>
        <w:ind w:left="5040" w:hanging="360"/>
      </w:pPr>
      <w:rPr>
        <w:rFonts w:ascii="Symbol" w:hAnsi="Symbol" w:cs="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cs="Wingdings" w:hint="default"/>
      </w:rPr>
    </w:lvl>
  </w:abstractNum>
  <w:abstractNum w:abstractNumId="35" w15:restartNumberingAfterBreak="0">
    <w:nsid w:val="703D20EE"/>
    <w:multiLevelType w:val="hybridMultilevel"/>
    <w:tmpl w:val="F7AAF246"/>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6" w15:restartNumberingAfterBreak="0">
    <w:nsid w:val="70860CE6"/>
    <w:multiLevelType w:val="hybridMultilevel"/>
    <w:tmpl w:val="141CE188"/>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7" w15:restartNumberingAfterBreak="0">
    <w:nsid w:val="712B5654"/>
    <w:multiLevelType w:val="multilevel"/>
    <w:tmpl w:val="45E4BE68"/>
    <w:lvl w:ilvl="0">
      <w:start w:val="1"/>
      <w:numFmt w:val="lowerLetter"/>
      <w:lvlText w:val="(%1)"/>
      <w:lvlJc w:val="left"/>
      <w:pPr>
        <w:tabs>
          <w:tab w:val="num" w:pos="1080"/>
        </w:tabs>
        <w:ind w:left="1080" w:hanging="360"/>
      </w:pPr>
      <w:rPr>
        <w:rFonts w:hint="default"/>
        <w:b w:val="0"/>
        <w:bCs w:val="0"/>
        <w:i w:val="0"/>
        <w:iCs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num w:numId="1">
    <w:abstractNumId w:val="15"/>
  </w:num>
  <w:num w:numId="2">
    <w:abstractNumId w:val="20"/>
  </w:num>
  <w:num w:numId="3">
    <w:abstractNumId w:val="26"/>
  </w:num>
  <w:num w:numId="4">
    <w:abstractNumId w:val="23"/>
  </w:num>
  <w:num w:numId="5">
    <w:abstractNumId w:val="34"/>
  </w:num>
  <w:num w:numId="6">
    <w:abstractNumId w:val="14"/>
  </w:num>
  <w:num w:numId="7">
    <w:abstractNumId w:val="25"/>
  </w:num>
  <w:num w:numId="8">
    <w:abstractNumId w:val="4"/>
  </w:num>
  <w:num w:numId="9">
    <w:abstractNumId w:val="32"/>
  </w:num>
  <w:num w:numId="10">
    <w:abstractNumId w:val="27"/>
  </w:num>
  <w:num w:numId="11">
    <w:abstractNumId w:val="17"/>
  </w:num>
  <w:num w:numId="12">
    <w:abstractNumId w:val="18"/>
  </w:num>
  <w:num w:numId="13">
    <w:abstractNumId w:val="29"/>
  </w:num>
  <w:num w:numId="14">
    <w:abstractNumId w:val="12"/>
  </w:num>
  <w:num w:numId="15">
    <w:abstractNumId w:val="30"/>
  </w:num>
  <w:num w:numId="16">
    <w:abstractNumId w:val="28"/>
  </w:num>
  <w:num w:numId="17">
    <w:abstractNumId w:val="19"/>
  </w:num>
  <w:num w:numId="18">
    <w:abstractNumId w:val="11"/>
  </w:num>
  <w:num w:numId="19">
    <w:abstractNumId w:val="13"/>
  </w:num>
  <w:num w:numId="20">
    <w:abstractNumId w:val="36"/>
  </w:num>
  <w:num w:numId="21">
    <w:abstractNumId w:val="35"/>
  </w:num>
  <w:num w:numId="22">
    <w:abstractNumId w:val="7"/>
  </w:num>
  <w:num w:numId="23">
    <w:abstractNumId w:val="0"/>
  </w:num>
  <w:num w:numId="24">
    <w:abstractNumId w:val="24"/>
  </w:num>
  <w:num w:numId="25">
    <w:abstractNumId w:val="31"/>
  </w:num>
  <w:num w:numId="26">
    <w:abstractNumId w:val="6"/>
  </w:num>
  <w:num w:numId="27">
    <w:abstractNumId w:val="33"/>
  </w:num>
  <w:num w:numId="28">
    <w:abstractNumId w:val="22"/>
  </w:num>
  <w:num w:numId="29">
    <w:abstractNumId w:val="26"/>
  </w:num>
  <w:num w:numId="30">
    <w:abstractNumId w:val="26"/>
  </w:num>
  <w:num w:numId="31">
    <w:abstractNumId w:val="8"/>
  </w:num>
  <w:num w:numId="32">
    <w:abstractNumId w:val="3"/>
  </w:num>
  <w:num w:numId="33">
    <w:abstractNumId w:val="16"/>
  </w:num>
  <w:num w:numId="34">
    <w:abstractNumId w:val="37"/>
  </w:num>
  <w:num w:numId="35">
    <w:abstractNumId w:val="2"/>
  </w:num>
  <w:num w:numId="36">
    <w:abstractNumId w:val="10"/>
  </w:num>
  <w:num w:numId="37">
    <w:abstractNumId w:val="5"/>
  </w:num>
  <w:num w:numId="38">
    <w:abstractNumId w:val="9"/>
  </w:num>
  <w:num w:numId="39">
    <w:abstractNumId w:val="1"/>
  </w:num>
  <w:num w:numId="4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characterSpacingControl w:val="doNotCompress"/>
  <w:doNotValidateAgainstSchema/>
  <w:doNotDemarcateInvalidXml/>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C9161D"/>
    <w:rsid w:val="00000405"/>
    <w:rsid w:val="00000601"/>
    <w:rsid w:val="00000DA0"/>
    <w:rsid w:val="0000120B"/>
    <w:rsid w:val="00001585"/>
    <w:rsid w:val="00003411"/>
    <w:rsid w:val="0000387B"/>
    <w:rsid w:val="00004713"/>
    <w:rsid w:val="00004A25"/>
    <w:rsid w:val="00005051"/>
    <w:rsid w:val="00006DD8"/>
    <w:rsid w:val="00006F45"/>
    <w:rsid w:val="00010F84"/>
    <w:rsid w:val="0001184C"/>
    <w:rsid w:val="000123F0"/>
    <w:rsid w:val="000125FD"/>
    <w:rsid w:val="000126D4"/>
    <w:rsid w:val="0001272E"/>
    <w:rsid w:val="000129CD"/>
    <w:rsid w:val="0001444F"/>
    <w:rsid w:val="00014986"/>
    <w:rsid w:val="000151E4"/>
    <w:rsid w:val="00015B1D"/>
    <w:rsid w:val="0001672C"/>
    <w:rsid w:val="0001693D"/>
    <w:rsid w:val="00016992"/>
    <w:rsid w:val="0001788B"/>
    <w:rsid w:val="00017B04"/>
    <w:rsid w:val="00017F80"/>
    <w:rsid w:val="00017F9D"/>
    <w:rsid w:val="00021A91"/>
    <w:rsid w:val="00024086"/>
    <w:rsid w:val="0002456B"/>
    <w:rsid w:val="0002562C"/>
    <w:rsid w:val="00025E31"/>
    <w:rsid w:val="00025FA9"/>
    <w:rsid w:val="00026150"/>
    <w:rsid w:val="0002739A"/>
    <w:rsid w:val="00027CF4"/>
    <w:rsid w:val="0003023D"/>
    <w:rsid w:val="0003116C"/>
    <w:rsid w:val="0003164B"/>
    <w:rsid w:val="000323AD"/>
    <w:rsid w:val="0003279A"/>
    <w:rsid w:val="00034490"/>
    <w:rsid w:val="0003463A"/>
    <w:rsid w:val="000362E7"/>
    <w:rsid w:val="00037216"/>
    <w:rsid w:val="00040067"/>
    <w:rsid w:val="00041066"/>
    <w:rsid w:val="000412F5"/>
    <w:rsid w:val="00041831"/>
    <w:rsid w:val="00042607"/>
    <w:rsid w:val="00043BB9"/>
    <w:rsid w:val="0004496E"/>
    <w:rsid w:val="000477D0"/>
    <w:rsid w:val="00047F7F"/>
    <w:rsid w:val="0005032F"/>
    <w:rsid w:val="0005057A"/>
    <w:rsid w:val="000527F2"/>
    <w:rsid w:val="000531B1"/>
    <w:rsid w:val="0005360B"/>
    <w:rsid w:val="00053743"/>
    <w:rsid w:val="00053768"/>
    <w:rsid w:val="0005446A"/>
    <w:rsid w:val="0005574F"/>
    <w:rsid w:val="0005617D"/>
    <w:rsid w:val="000605DE"/>
    <w:rsid w:val="0006093A"/>
    <w:rsid w:val="000613C7"/>
    <w:rsid w:val="000614D4"/>
    <w:rsid w:val="00061CD2"/>
    <w:rsid w:val="0006220C"/>
    <w:rsid w:val="000627A9"/>
    <w:rsid w:val="00062A8C"/>
    <w:rsid w:val="00062AF8"/>
    <w:rsid w:val="00063AF1"/>
    <w:rsid w:val="00064635"/>
    <w:rsid w:val="00064ACC"/>
    <w:rsid w:val="000652DC"/>
    <w:rsid w:val="000658E1"/>
    <w:rsid w:val="00065C5B"/>
    <w:rsid w:val="00066A54"/>
    <w:rsid w:val="00067F19"/>
    <w:rsid w:val="00070203"/>
    <w:rsid w:val="00070405"/>
    <w:rsid w:val="00071B85"/>
    <w:rsid w:val="00071ECB"/>
    <w:rsid w:val="00072011"/>
    <w:rsid w:val="00073086"/>
    <w:rsid w:val="000768EE"/>
    <w:rsid w:val="00077034"/>
    <w:rsid w:val="00077D46"/>
    <w:rsid w:val="000801AA"/>
    <w:rsid w:val="00080E55"/>
    <w:rsid w:val="000823D4"/>
    <w:rsid w:val="00084A0A"/>
    <w:rsid w:val="000855A9"/>
    <w:rsid w:val="00086211"/>
    <w:rsid w:val="000866BF"/>
    <w:rsid w:val="00086EB2"/>
    <w:rsid w:val="00090901"/>
    <w:rsid w:val="00091EAA"/>
    <w:rsid w:val="000937F8"/>
    <w:rsid w:val="000946F0"/>
    <w:rsid w:val="00095ED9"/>
    <w:rsid w:val="000961C9"/>
    <w:rsid w:val="000966B7"/>
    <w:rsid w:val="00096C68"/>
    <w:rsid w:val="000A03CA"/>
    <w:rsid w:val="000A245D"/>
    <w:rsid w:val="000A3018"/>
    <w:rsid w:val="000A3426"/>
    <w:rsid w:val="000A4852"/>
    <w:rsid w:val="000A4B0D"/>
    <w:rsid w:val="000A4B1B"/>
    <w:rsid w:val="000A7E6F"/>
    <w:rsid w:val="000B19B8"/>
    <w:rsid w:val="000B2CC8"/>
    <w:rsid w:val="000B37D5"/>
    <w:rsid w:val="000B4844"/>
    <w:rsid w:val="000B53EF"/>
    <w:rsid w:val="000B59AE"/>
    <w:rsid w:val="000B70B3"/>
    <w:rsid w:val="000C0F42"/>
    <w:rsid w:val="000C1FBE"/>
    <w:rsid w:val="000C2103"/>
    <w:rsid w:val="000C38FB"/>
    <w:rsid w:val="000C3A66"/>
    <w:rsid w:val="000C3FD8"/>
    <w:rsid w:val="000C4600"/>
    <w:rsid w:val="000C4D67"/>
    <w:rsid w:val="000C5E77"/>
    <w:rsid w:val="000C7574"/>
    <w:rsid w:val="000C7B66"/>
    <w:rsid w:val="000C7C88"/>
    <w:rsid w:val="000D0E4A"/>
    <w:rsid w:val="000D1B29"/>
    <w:rsid w:val="000D243D"/>
    <w:rsid w:val="000D2785"/>
    <w:rsid w:val="000D2895"/>
    <w:rsid w:val="000D2A11"/>
    <w:rsid w:val="000D30CD"/>
    <w:rsid w:val="000D582A"/>
    <w:rsid w:val="000D61C3"/>
    <w:rsid w:val="000D6439"/>
    <w:rsid w:val="000D7BEF"/>
    <w:rsid w:val="000E0017"/>
    <w:rsid w:val="000E1EBB"/>
    <w:rsid w:val="000E240C"/>
    <w:rsid w:val="000E3730"/>
    <w:rsid w:val="000E3841"/>
    <w:rsid w:val="000E39D7"/>
    <w:rsid w:val="000E4FE9"/>
    <w:rsid w:val="000E5152"/>
    <w:rsid w:val="000E62CE"/>
    <w:rsid w:val="000E673A"/>
    <w:rsid w:val="000E6C2F"/>
    <w:rsid w:val="000E762D"/>
    <w:rsid w:val="000F1714"/>
    <w:rsid w:val="000F1E64"/>
    <w:rsid w:val="000F246D"/>
    <w:rsid w:val="000F4D4C"/>
    <w:rsid w:val="000F6586"/>
    <w:rsid w:val="000F696F"/>
    <w:rsid w:val="000F74F5"/>
    <w:rsid w:val="000F790D"/>
    <w:rsid w:val="00100343"/>
    <w:rsid w:val="0010075E"/>
    <w:rsid w:val="00101AA6"/>
    <w:rsid w:val="0010226A"/>
    <w:rsid w:val="00102622"/>
    <w:rsid w:val="00103031"/>
    <w:rsid w:val="00103C10"/>
    <w:rsid w:val="001052A4"/>
    <w:rsid w:val="00105372"/>
    <w:rsid w:val="00106499"/>
    <w:rsid w:val="001075F8"/>
    <w:rsid w:val="0011051A"/>
    <w:rsid w:val="001126E8"/>
    <w:rsid w:val="0011287B"/>
    <w:rsid w:val="00112AF9"/>
    <w:rsid w:val="00113127"/>
    <w:rsid w:val="00113792"/>
    <w:rsid w:val="001144CA"/>
    <w:rsid w:val="0011526C"/>
    <w:rsid w:val="00115CB5"/>
    <w:rsid w:val="00116477"/>
    <w:rsid w:val="0011685F"/>
    <w:rsid w:val="00116F51"/>
    <w:rsid w:val="001206E2"/>
    <w:rsid w:val="0012070F"/>
    <w:rsid w:val="0012110F"/>
    <w:rsid w:val="00124237"/>
    <w:rsid w:val="001246E7"/>
    <w:rsid w:val="001257B8"/>
    <w:rsid w:val="00126094"/>
    <w:rsid w:val="001262BC"/>
    <w:rsid w:val="00126DAD"/>
    <w:rsid w:val="00127213"/>
    <w:rsid w:val="00130A21"/>
    <w:rsid w:val="001310F7"/>
    <w:rsid w:val="00131E7A"/>
    <w:rsid w:val="001323C1"/>
    <w:rsid w:val="001327A9"/>
    <w:rsid w:val="00133020"/>
    <w:rsid w:val="001338AF"/>
    <w:rsid w:val="0013473C"/>
    <w:rsid w:val="0013552A"/>
    <w:rsid w:val="00135A63"/>
    <w:rsid w:val="00135B8A"/>
    <w:rsid w:val="001365BE"/>
    <w:rsid w:val="00136F73"/>
    <w:rsid w:val="00137EBE"/>
    <w:rsid w:val="0014055B"/>
    <w:rsid w:val="00140710"/>
    <w:rsid w:val="00140E3C"/>
    <w:rsid w:val="00141390"/>
    <w:rsid w:val="001415F3"/>
    <w:rsid w:val="001418F6"/>
    <w:rsid w:val="001422EB"/>
    <w:rsid w:val="001424DD"/>
    <w:rsid w:val="001437E8"/>
    <w:rsid w:val="0014384C"/>
    <w:rsid w:val="0014446D"/>
    <w:rsid w:val="001447FA"/>
    <w:rsid w:val="00145F1C"/>
    <w:rsid w:val="00146F8D"/>
    <w:rsid w:val="0014747D"/>
    <w:rsid w:val="00147506"/>
    <w:rsid w:val="00147974"/>
    <w:rsid w:val="00147C82"/>
    <w:rsid w:val="001509C2"/>
    <w:rsid w:val="00150EA7"/>
    <w:rsid w:val="001513BD"/>
    <w:rsid w:val="001528D5"/>
    <w:rsid w:val="00152D00"/>
    <w:rsid w:val="0015355E"/>
    <w:rsid w:val="00153830"/>
    <w:rsid w:val="00154A43"/>
    <w:rsid w:val="001550A5"/>
    <w:rsid w:val="0015592C"/>
    <w:rsid w:val="001559EE"/>
    <w:rsid w:val="00157178"/>
    <w:rsid w:val="0016142F"/>
    <w:rsid w:val="00162CE2"/>
    <w:rsid w:val="00163190"/>
    <w:rsid w:val="00163A7B"/>
    <w:rsid w:val="0016457A"/>
    <w:rsid w:val="00165458"/>
    <w:rsid w:val="00165651"/>
    <w:rsid w:val="00165FAE"/>
    <w:rsid w:val="00166184"/>
    <w:rsid w:val="001662BD"/>
    <w:rsid w:val="00167961"/>
    <w:rsid w:val="00167E13"/>
    <w:rsid w:val="00172399"/>
    <w:rsid w:val="00172AF6"/>
    <w:rsid w:val="00172E99"/>
    <w:rsid w:val="00172FCA"/>
    <w:rsid w:val="0017521F"/>
    <w:rsid w:val="001753C4"/>
    <w:rsid w:val="00176CEE"/>
    <w:rsid w:val="00177EAC"/>
    <w:rsid w:val="00180C4D"/>
    <w:rsid w:val="001823FA"/>
    <w:rsid w:val="00183204"/>
    <w:rsid w:val="00185839"/>
    <w:rsid w:val="00185E56"/>
    <w:rsid w:val="00186574"/>
    <w:rsid w:val="00186DBE"/>
    <w:rsid w:val="00186DD8"/>
    <w:rsid w:val="00186E0D"/>
    <w:rsid w:val="00187174"/>
    <w:rsid w:val="00187899"/>
    <w:rsid w:val="00187B6C"/>
    <w:rsid w:val="00187C8C"/>
    <w:rsid w:val="00190FD1"/>
    <w:rsid w:val="00192587"/>
    <w:rsid w:val="00192D2D"/>
    <w:rsid w:val="00193823"/>
    <w:rsid w:val="00193999"/>
    <w:rsid w:val="00194041"/>
    <w:rsid w:val="0019510E"/>
    <w:rsid w:val="00195505"/>
    <w:rsid w:val="0019555B"/>
    <w:rsid w:val="00195630"/>
    <w:rsid w:val="00195A0C"/>
    <w:rsid w:val="001A00D8"/>
    <w:rsid w:val="001A0606"/>
    <w:rsid w:val="001A0787"/>
    <w:rsid w:val="001A0B39"/>
    <w:rsid w:val="001A1954"/>
    <w:rsid w:val="001A2300"/>
    <w:rsid w:val="001A256D"/>
    <w:rsid w:val="001A28EE"/>
    <w:rsid w:val="001A2B25"/>
    <w:rsid w:val="001A3C49"/>
    <w:rsid w:val="001A40F5"/>
    <w:rsid w:val="001A43BE"/>
    <w:rsid w:val="001A5323"/>
    <w:rsid w:val="001A63E9"/>
    <w:rsid w:val="001A70E3"/>
    <w:rsid w:val="001B0B43"/>
    <w:rsid w:val="001B1D16"/>
    <w:rsid w:val="001B2370"/>
    <w:rsid w:val="001B27F3"/>
    <w:rsid w:val="001B2B02"/>
    <w:rsid w:val="001B3275"/>
    <w:rsid w:val="001B4025"/>
    <w:rsid w:val="001B41E7"/>
    <w:rsid w:val="001B4915"/>
    <w:rsid w:val="001B4F57"/>
    <w:rsid w:val="001B55A2"/>
    <w:rsid w:val="001B6223"/>
    <w:rsid w:val="001B6E1F"/>
    <w:rsid w:val="001B7CD7"/>
    <w:rsid w:val="001C01BF"/>
    <w:rsid w:val="001C1AF2"/>
    <w:rsid w:val="001C1D61"/>
    <w:rsid w:val="001C2F9C"/>
    <w:rsid w:val="001C2FE9"/>
    <w:rsid w:val="001C3702"/>
    <w:rsid w:val="001C3E43"/>
    <w:rsid w:val="001C4432"/>
    <w:rsid w:val="001C5053"/>
    <w:rsid w:val="001C5673"/>
    <w:rsid w:val="001C5997"/>
    <w:rsid w:val="001C5A67"/>
    <w:rsid w:val="001C687B"/>
    <w:rsid w:val="001C6E66"/>
    <w:rsid w:val="001C7EAA"/>
    <w:rsid w:val="001D0112"/>
    <w:rsid w:val="001D0157"/>
    <w:rsid w:val="001D05B2"/>
    <w:rsid w:val="001D12C1"/>
    <w:rsid w:val="001D2D69"/>
    <w:rsid w:val="001D449D"/>
    <w:rsid w:val="001D466B"/>
    <w:rsid w:val="001D471C"/>
    <w:rsid w:val="001D4E96"/>
    <w:rsid w:val="001D5AC9"/>
    <w:rsid w:val="001D5C8D"/>
    <w:rsid w:val="001D690A"/>
    <w:rsid w:val="001E0A4A"/>
    <w:rsid w:val="001E0BDA"/>
    <w:rsid w:val="001E0FD0"/>
    <w:rsid w:val="001E1C69"/>
    <w:rsid w:val="001E2439"/>
    <w:rsid w:val="001E2746"/>
    <w:rsid w:val="001E2A15"/>
    <w:rsid w:val="001E3076"/>
    <w:rsid w:val="001E319A"/>
    <w:rsid w:val="001E38E8"/>
    <w:rsid w:val="001E3AFB"/>
    <w:rsid w:val="001E3EEF"/>
    <w:rsid w:val="001E41E5"/>
    <w:rsid w:val="001E44D7"/>
    <w:rsid w:val="001E4C79"/>
    <w:rsid w:val="001E4E67"/>
    <w:rsid w:val="001E4EA7"/>
    <w:rsid w:val="001E6A53"/>
    <w:rsid w:val="001E6B3D"/>
    <w:rsid w:val="001F1AE5"/>
    <w:rsid w:val="001F203C"/>
    <w:rsid w:val="001F22E9"/>
    <w:rsid w:val="001F437D"/>
    <w:rsid w:val="001F4A9E"/>
    <w:rsid w:val="001F4E39"/>
    <w:rsid w:val="001F6F61"/>
    <w:rsid w:val="001F6FF5"/>
    <w:rsid w:val="001F71ED"/>
    <w:rsid w:val="001F748A"/>
    <w:rsid w:val="001F7FCD"/>
    <w:rsid w:val="002002D6"/>
    <w:rsid w:val="00200A3B"/>
    <w:rsid w:val="002013B1"/>
    <w:rsid w:val="00202616"/>
    <w:rsid w:val="00202E2B"/>
    <w:rsid w:val="00203E63"/>
    <w:rsid w:val="00204AC6"/>
    <w:rsid w:val="00204D62"/>
    <w:rsid w:val="0020545A"/>
    <w:rsid w:val="002056F9"/>
    <w:rsid w:val="00206E54"/>
    <w:rsid w:val="00206FC7"/>
    <w:rsid w:val="00210361"/>
    <w:rsid w:val="002108AE"/>
    <w:rsid w:val="00211BCD"/>
    <w:rsid w:val="002120C6"/>
    <w:rsid w:val="00212214"/>
    <w:rsid w:val="0021335D"/>
    <w:rsid w:val="002134CE"/>
    <w:rsid w:val="002141E3"/>
    <w:rsid w:val="00216AB0"/>
    <w:rsid w:val="00216F84"/>
    <w:rsid w:val="0021711D"/>
    <w:rsid w:val="0021789E"/>
    <w:rsid w:val="002201A4"/>
    <w:rsid w:val="0022089C"/>
    <w:rsid w:val="002215B6"/>
    <w:rsid w:val="002217FB"/>
    <w:rsid w:val="002234D9"/>
    <w:rsid w:val="00223737"/>
    <w:rsid w:val="00224BBA"/>
    <w:rsid w:val="00224C88"/>
    <w:rsid w:val="002254D0"/>
    <w:rsid w:val="00225671"/>
    <w:rsid w:val="00225EFC"/>
    <w:rsid w:val="0022671D"/>
    <w:rsid w:val="00226A8A"/>
    <w:rsid w:val="0022796E"/>
    <w:rsid w:val="00227B47"/>
    <w:rsid w:val="00230CF7"/>
    <w:rsid w:val="0023197B"/>
    <w:rsid w:val="00231D01"/>
    <w:rsid w:val="002334D4"/>
    <w:rsid w:val="002337E0"/>
    <w:rsid w:val="002341D4"/>
    <w:rsid w:val="002341ED"/>
    <w:rsid w:val="00234653"/>
    <w:rsid w:val="00235937"/>
    <w:rsid w:val="0023690E"/>
    <w:rsid w:val="00236D3B"/>
    <w:rsid w:val="0024005A"/>
    <w:rsid w:val="002410FB"/>
    <w:rsid w:val="00243415"/>
    <w:rsid w:val="002435B7"/>
    <w:rsid w:val="00245F27"/>
    <w:rsid w:val="00246158"/>
    <w:rsid w:val="00246469"/>
    <w:rsid w:val="00246553"/>
    <w:rsid w:val="00246882"/>
    <w:rsid w:val="00246C90"/>
    <w:rsid w:val="00246CA2"/>
    <w:rsid w:val="002503FD"/>
    <w:rsid w:val="00250BA1"/>
    <w:rsid w:val="00250DC6"/>
    <w:rsid w:val="00250E83"/>
    <w:rsid w:val="00251A2C"/>
    <w:rsid w:val="00251B32"/>
    <w:rsid w:val="0025201D"/>
    <w:rsid w:val="00252908"/>
    <w:rsid w:val="00252BFA"/>
    <w:rsid w:val="00252D8F"/>
    <w:rsid w:val="00253192"/>
    <w:rsid w:val="0025560D"/>
    <w:rsid w:val="00255DAC"/>
    <w:rsid w:val="00255ED3"/>
    <w:rsid w:val="00256AF4"/>
    <w:rsid w:val="0025738C"/>
    <w:rsid w:val="002604ED"/>
    <w:rsid w:val="00260929"/>
    <w:rsid w:val="0026119B"/>
    <w:rsid w:val="00261255"/>
    <w:rsid w:val="00264438"/>
    <w:rsid w:val="00264B51"/>
    <w:rsid w:val="00265DA7"/>
    <w:rsid w:val="00265E50"/>
    <w:rsid w:val="00265F67"/>
    <w:rsid w:val="00265FAA"/>
    <w:rsid w:val="00266523"/>
    <w:rsid w:val="00267803"/>
    <w:rsid w:val="00267A55"/>
    <w:rsid w:val="00270E58"/>
    <w:rsid w:val="00271C12"/>
    <w:rsid w:val="002728B7"/>
    <w:rsid w:val="00273163"/>
    <w:rsid w:val="002740D7"/>
    <w:rsid w:val="00274945"/>
    <w:rsid w:val="00274A57"/>
    <w:rsid w:val="0027772E"/>
    <w:rsid w:val="00277A1F"/>
    <w:rsid w:val="00277D3F"/>
    <w:rsid w:val="00277FDD"/>
    <w:rsid w:val="00280AF2"/>
    <w:rsid w:val="00280BF7"/>
    <w:rsid w:val="00280FA3"/>
    <w:rsid w:val="002817AB"/>
    <w:rsid w:val="00283324"/>
    <w:rsid w:val="00286244"/>
    <w:rsid w:val="0029080E"/>
    <w:rsid w:val="00290868"/>
    <w:rsid w:val="00290D02"/>
    <w:rsid w:val="00291CC6"/>
    <w:rsid w:val="00291D38"/>
    <w:rsid w:val="002926BD"/>
    <w:rsid w:val="00292BCE"/>
    <w:rsid w:val="00293506"/>
    <w:rsid w:val="0029438A"/>
    <w:rsid w:val="00294B91"/>
    <w:rsid w:val="00295949"/>
    <w:rsid w:val="00295986"/>
    <w:rsid w:val="00295EC7"/>
    <w:rsid w:val="002962EF"/>
    <w:rsid w:val="00297D50"/>
    <w:rsid w:val="002A0D00"/>
    <w:rsid w:val="002A10CE"/>
    <w:rsid w:val="002A4306"/>
    <w:rsid w:val="002A472F"/>
    <w:rsid w:val="002A54AC"/>
    <w:rsid w:val="002A643E"/>
    <w:rsid w:val="002A7046"/>
    <w:rsid w:val="002A75CE"/>
    <w:rsid w:val="002A775D"/>
    <w:rsid w:val="002B0949"/>
    <w:rsid w:val="002B0DD5"/>
    <w:rsid w:val="002B18BF"/>
    <w:rsid w:val="002B1B60"/>
    <w:rsid w:val="002B1CF1"/>
    <w:rsid w:val="002B2CEE"/>
    <w:rsid w:val="002B3F5A"/>
    <w:rsid w:val="002B4235"/>
    <w:rsid w:val="002B438B"/>
    <w:rsid w:val="002B5156"/>
    <w:rsid w:val="002B6299"/>
    <w:rsid w:val="002B7ED7"/>
    <w:rsid w:val="002C07FF"/>
    <w:rsid w:val="002C0843"/>
    <w:rsid w:val="002C14A8"/>
    <w:rsid w:val="002C15B2"/>
    <w:rsid w:val="002C1976"/>
    <w:rsid w:val="002C279B"/>
    <w:rsid w:val="002C27E7"/>
    <w:rsid w:val="002C3551"/>
    <w:rsid w:val="002C3AD0"/>
    <w:rsid w:val="002C4715"/>
    <w:rsid w:val="002C48CC"/>
    <w:rsid w:val="002C4F73"/>
    <w:rsid w:val="002C50B2"/>
    <w:rsid w:val="002C55B7"/>
    <w:rsid w:val="002C5816"/>
    <w:rsid w:val="002C5D4F"/>
    <w:rsid w:val="002C7275"/>
    <w:rsid w:val="002D0D80"/>
    <w:rsid w:val="002D118F"/>
    <w:rsid w:val="002D42F2"/>
    <w:rsid w:val="002D43C1"/>
    <w:rsid w:val="002D4FF5"/>
    <w:rsid w:val="002D556E"/>
    <w:rsid w:val="002D6187"/>
    <w:rsid w:val="002D6670"/>
    <w:rsid w:val="002D6759"/>
    <w:rsid w:val="002D7B0E"/>
    <w:rsid w:val="002E07ED"/>
    <w:rsid w:val="002E1395"/>
    <w:rsid w:val="002E1BB7"/>
    <w:rsid w:val="002E2341"/>
    <w:rsid w:val="002E2850"/>
    <w:rsid w:val="002E29D2"/>
    <w:rsid w:val="002E2B34"/>
    <w:rsid w:val="002E313E"/>
    <w:rsid w:val="002E32D8"/>
    <w:rsid w:val="002E4550"/>
    <w:rsid w:val="002E4748"/>
    <w:rsid w:val="002E759D"/>
    <w:rsid w:val="002E7F1D"/>
    <w:rsid w:val="002F0D43"/>
    <w:rsid w:val="002F2F43"/>
    <w:rsid w:val="002F40D9"/>
    <w:rsid w:val="002F5064"/>
    <w:rsid w:val="002F55BD"/>
    <w:rsid w:val="002F717F"/>
    <w:rsid w:val="002F759E"/>
    <w:rsid w:val="002F7FCD"/>
    <w:rsid w:val="00300280"/>
    <w:rsid w:val="003006EC"/>
    <w:rsid w:val="00301110"/>
    <w:rsid w:val="003011F7"/>
    <w:rsid w:val="003013A3"/>
    <w:rsid w:val="0030279D"/>
    <w:rsid w:val="003032CD"/>
    <w:rsid w:val="00303E45"/>
    <w:rsid w:val="0030446D"/>
    <w:rsid w:val="00304A23"/>
    <w:rsid w:val="003058A2"/>
    <w:rsid w:val="00307782"/>
    <w:rsid w:val="00307A83"/>
    <w:rsid w:val="00307B9B"/>
    <w:rsid w:val="00307CC3"/>
    <w:rsid w:val="00307D1C"/>
    <w:rsid w:val="00311861"/>
    <w:rsid w:val="00311C50"/>
    <w:rsid w:val="0031264A"/>
    <w:rsid w:val="003126EF"/>
    <w:rsid w:val="0031295E"/>
    <w:rsid w:val="00312AE6"/>
    <w:rsid w:val="003134BB"/>
    <w:rsid w:val="0031413A"/>
    <w:rsid w:val="00314F1A"/>
    <w:rsid w:val="0031546A"/>
    <w:rsid w:val="003162D0"/>
    <w:rsid w:val="0031780F"/>
    <w:rsid w:val="00317AAD"/>
    <w:rsid w:val="00320A22"/>
    <w:rsid w:val="00320CE2"/>
    <w:rsid w:val="00321AA5"/>
    <w:rsid w:val="00321E9C"/>
    <w:rsid w:val="00321EAB"/>
    <w:rsid w:val="003221AC"/>
    <w:rsid w:val="00322C3C"/>
    <w:rsid w:val="00322C3E"/>
    <w:rsid w:val="00323776"/>
    <w:rsid w:val="00324C4D"/>
    <w:rsid w:val="00324CE6"/>
    <w:rsid w:val="003256A2"/>
    <w:rsid w:val="003264DE"/>
    <w:rsid w:val="00331A02"/>
    <w:rsid w:val="00331CEF"/>
    <w:rsid w:val="00331D52"/>
    <w:rsid w:val="00332099"/>
    <w:rsid w:val="003326FA"/>
    <w:rsid w:val="00333136"/>
    <w:rsid w:val="00334AA5"/>
    <w:rsid w:val="00334AD6"/>
    <w:rsid w:val="003353FA"/>
    <w:rsid w:val="00336BDD"/>
    <w:rsid w:val="003402E2"/>
    <w:rsid w:val="00342348"/>
    <w:rsid w:val="003424C1"/>
    <w:rsid w:val="00342911"/>
    <w:rsid w:val="00343AA0"/>
    <w:rsid w:val="00343BB6"/>
    <w:rsid w:val="00344702"/>
    <w:rsid w:val="00344B1C"/>
    <w:rsid w:val="00345FFA"/>
    <w:rsid w:val="00346EC1"/>
    <w:rsid w:val="00347B22"/>
    <w:rsid w:val="00350B39"/>
    <w:rsid w:val="00350FA0"/>
    <w:rsid w:val="003514E4"/>
    <w:rsid w:val="003520C6"/>
    <w:rsid w:val="00352B0D"/>
    <w:rsid w:val="0035308A"/>
    <w:rsid w:val="00353B05"/>
    <w:rsid w:val="00355902"/>
    <w:rsid w:val="00356D67"/>
    <w:rsid w:val="00357280"/>
    <w:rsid w:val="00357F0A"/>
    <w:rsid w:val="00362238"/>
    <w:rsid w:val="00364138"/>
    <w:rsid w:val="003645C3"/>
    <w:rsid w:val="003646FD"/>
    <w:rsid w:val="00364731"/>
    <w:rsid w:val="00370037"/>
    <w:rsid w:val="00371399"/>
    <w:rsid w:val="00371D08"/>
    <w:rsid w:val="00372F74"/>
    <w:rsid w:val="00374970"/>
    <w:rsid w:val="0037498D"/>
    <w:rsid w:val="00375846"/>
    <w:rsid w:val="00376D7B"/>
    <w:rsid w:val="00380B58"/>
    <w:rsid w:val="00381175"/>
    <w:rsid w:val="00381888"/>
    <w:rsid w:val="00381C91"/>
    <w:rsid w:val="003833CE"/>
    <w:rsid w:val="003845BF"/>
    <w:rsid w:val="00384F6F"/>
    <w:rsid w:val="00385D14"/>
    <w:rsid w:val="00386024"/>
    <w:rsid w:val="0038666F"/>
    <w:rsid w:val="00386C03"/>
    <w:rsid w:val="00386EB6"/>
    <w:rsid w:val="00387DA6"/>
    <w:rsid w:val="0039408A"/>
    <w:rsid w:val="00394BF3"/>
    <w:rsid w:val="0039710C"/>
    <w:rsid w:val="003978C2"/>
    <w:rsid w:val="003A1BE0"/>
    <w:rsid w:val="003A3814"/>
    <w:rsid w:val="003A3A7B"/>
    <w:rsid w:val="003A47D3"/>
    <w:rsid w:val="003A5184"/>
    <w:rsid w:val="003A529A"/>
    <w:rsid w:val="003A6B1E"/>
    <w:rsid w:val="003A730D"/>
    <w:rsid w:val="003A741E"/>
    <w:rsid w:val="003A75F7"/>
    <w:rsid w:val="003A7B20"/>
    <w:rsid w:val="003B0028"/>
    <w:rsid w:val="003B0DD6"/>
    <w:rsid w:val="003B0E4D"/>
    <w:rsid w:val="003B2B90"/>
    <w:rsid w:val="003B4ECE"/>
    <w:rsid w:val="003B50B8"/>
    <w:rsid w:val="003B5F57"/>
    <w:rsid w:val="003B694D"/>
    <w:rsid w:val="003C01EF"/>
    <w:rsid w:val="003C04CF"/>
    <w:rsid w:val="003C092C"/>
    <w:rsid w:val="003C42C8"/>
    <w:rsid w:val="003C45FC"/>
    <w:rsid w:val="003C561A"/>
    <w:rsid w:val="003C60A4"/>
    <w:rsid w:val="003C61A2"/>
    <w:rsid w:val="003C637D"/>
    <w:rsid w:val="003C69DB"/>
    <w:rsid w:val="003D0CFD"/>
    <w:rsid w:val="003D272A"/>
    <w:rsid w:val="003D2F82"/>
    <w:rsid w:val="003D3B9F"/>
    <w:rsid w:val="003D5DF3"/>
    <w:rsid w:val="003D75E3"/>
    <w:rsid w:val="003E0D77"/>
    <w:rsid w:val="003E10E8"/>
    <w:rsid w:val="003E117F"/>
    <w:rsid w:val="003E18E1"/>
    <w:rsid w:val="003E29B7"/>
    <w:rsid w:val="003E2F73"/>
    <w:rsid w:val="003E36B8"/>
    <w:rsid w:val="003E4442"/>
    <w:rsid w:val="003E65D0"/>
    <w:rsid w:val="003E6ED5"/>
    <w:rsid w:val="003E71BA"/>
    <w:rsid w:val="003F000C"/>
    <w:rsid w:val="003F0063"/>
    <w:rsid w:val="003F0AB6"/>
    <w:rsid w:val="003F1317"/>
    <w:rsid w:val="003F13FA"/>
    <w:rsid w:val="003F1FB0"/>
    <w:rsid w:val="003F3796"/>
    <w:rsid w:val="003F3DA7"/>
    <w:rsid w:val="003F4A94"/>
    <w:rsid w:val="003F4CDF"/>
    <w:rsid w:val="003F5056"/>
    <w:rsid w:val="003F5E49"/>
    <w:rsid w:val="003F60DC"/>
    <w:rsid w:val="003F632F"/>
    <w:rsid w:val="003F6BDB"/>
    <w:rsid w:val="003F7224"/>
    <w:rsid w:val="004001DA"/>
    <w:rsid w:val="00401592"/>
    <w:rsid w:val="00401861"/>
    <w:rsid w:val="00401B15"/>
    <w:rsid w:val="00401CE6"/>
    <w:rsid w:val="0040452E"/>
    <w:rsid w:val="004047D7"/>
    <w:rsid w:val="0040596D"/>
    <w:rsid w:val="0040663C"/>
    <w:rsid w:val="0041054D"/>
    <w:rsid w:val="00410C38"/>
    <w:rsid w:val="00410D1F"/>
    <w:rsid w:val="004110CF"/>
    <w:rsid w:val="004111F7"/>
    <w:rsid w:val="00411C26"/>
    <w:rsid w:val="00411CED"/>
    <w:rsid w:val="00411D0D"/>
    <w:rsid w:val="00413650"/>
    <w:rsid w:val="0041388E"/>
    <w:rsid w:val="00413A3A"/>
    <w:rsid w:val="00414A18"/>
    <w:rsid w:val="00414FA1"/>
    <w:rsid w:val="0041532F"/>
    <w:rsid w:val="0041561E"/>
    <w:rsid w:val="004170ED"/>
    <w:rsid w:val="00420A96"/>
    <w:rsid w:val="004212BC"/>
    <w:rsid w:val="00421394"/>
    <w:rsid w:val="0042296A"/>
    <w:rsid w:val="00422E82"/>
    <w:rsid w:val="00424B65"/>
    <w:rsid w:val="00425B80"/>
    <w:rsid w:val="00425C34"/>
    <w:rsid w:val="00425C72"/>
    <w:rsid w:val="00425C76"/>
    <w:rsid w:val="00426A6B"/>
    <w:rsid w:val="00427D21"/>
    <w:rsid w:val="00427F01"/>
    <w:rsid w:val="00431AC4"/>
    <w:rsid w:val="00431D52"/>
    <w:rsid w:val="00431DAA"/>
    <w:rsid w:val="00432071"/>
    <w:rsid w:val="0043301F"/>
    <w:rsid w:val="004331AB"/>
    <w:rsid w:val="00434BFA"/>
    <w:rsid w:val="0043546B"/>
    <w:rsid w:val="004355E7"/>
    <w:rsid w:val="00436205"/>
    <w:rsid w:val="00436267"/>
    <w:rsid w:val="004366D9"/>
    <w:rsid w:val="0043744C"/>
    <w:rsid w:val="00437831"/>
    <w:rsid w:val="00441225"/>
    <w:rsid w:val="00441657"/>
    <w:rsid w:val="004426F1"/>
    <w:rsid w:val="004429D7"/>
    <w:rsid w:val="00442A17"/>
    <w:rsid w:val="00442D50"/>
    <w:rsid w:val="00443066"/>
    <w:rsid w:val="004436F3"/>
    <w:rsid w:val="00445B1B"/>
    <w:rsid w:val="00445B47"/>
    <w:rsid w:val="00445C76"/>
    <w:rsid w:val="00446337"/>
    <w:rsid w:val="00446646"/>
    <w:rsid w:val="00446EE2"/>
    <w:rsid w:val="00447D7C"/>
    <w:rsid w:val="004505C4"/>
    <w:rsid w:val="00450E69"/>
    <w:rsid w:val="004510D5"/>
    <w:rsid w:val="00451DA9"/>
    <w:rsid w:val="00452382"/>
    <w:rsid w:val="004526BA"/>
    <w:rsid w:val="004528DF"/>
    <w:rsid w:val="00452EAF"/>
    <w:rsid w:val="0045382F"/>
    <w:rsid w:val="00453A29"/>
    <w:rsid w:val="00453B41"/>
    <w:rsid w:val="00454523"/>
    <w:rsid w:val="00456577"/>
    <w:rsid w:val="0045694C"/>
    <w:rsid w:val="00457284"/>
    <w:rsid w:val="00457CAA"/>
    <w:rsid w:val="0046108E"/>
    <w:rsid w:val="004616D0"/>
    <w:rsid w:val="00461AC3"/>
    <w:rsid w:val="00462B6C"/>
    <w:rsid w:val="00462DF2"/>
    <w:rsid w:val="00462FAC"/>
    <w:rsid w:val="00463C8D"/>
    <w:rsid w:val="004644C2"/>
    <w:rsid w:val="0046482F"/>
    <w:rsid w:val="00465412"/>
    <w:rsid w:val="004669C8"/>
    <w:rsid w:val="0046798A"/>
    <w:rsid w:val="00467EA9"/>
    <w:rsid w:val="00467F9C"/>
    <w:rsid w:val="00471098"/>
    <w:rsid w:val="00471212"/>
    <w:rsid w:val="004718E4"/>
    <w:rsid w:val="00471BF8"/>
    <w:rsid w:val="00471C1C"/>
    <w:rsid w:val="004720D2"/>
    <w:rsid w:val="0047341C"/>
    <w:rsid w:val="00473686"/>
    <w:rsid w:val="00473859"/>
    <w:rsid w:val="004740C4"/>
    <w:rsid w:val="00474875"/>
    <w:rsid w:val="00474928"/>
    <w:rsid w:val="00475CF8"/>
    <w:rsid w:val="0047701A"/>
    <w:rsid w:val="004772D4"/>
    <w:rsid w:val="00477A49"/>
    <w:rsid w:val="00477ACB"/>
    <w:rsid w:val="00480A68"/>
    <w:rsid w:val="0048242A"/>
    <w:rsid w:val="00482BD1"/>
    <w:rsid w:val="00483340"/>
    <w:rsid w:val="004840AE"/>
    <w:rsid w:val="004848D1"/>
    <w:rsid w:val="00484CE5"/>
    <w:rsid w:val="00485C36"/>
    <w:rsid w:val="00485E90"/>
    <w:rsid w:val="00487C91"/>
    <w:rsid w:val="0049008A"/>
    <w:rsid w:val="0049012C"/>
    <w:rsid w:val="00490717"/>
    <w:rsid w:val="00490BF5"/>
    <w:rsid w:val="0049129E"/>
    <w:rsid w:val="00491C5A"/>
    <w:rsid w:val="00492238"/>
    <w:rsid w:val="004922D9"/>
    <w:rsid w:val="00492A31"/>
    <w:rsid w:val="00492AEB"/>
    <w:rsid w:val="00493263"/>
    <w:rsid w:val="00493CDA"/>
    <w:rsid w:val="00493EBA"/>
    <w:rsid w:val="00494C28"/>
    <w:rsid w:val="004953FB"/>
    <w:rsid w:val="00495B52"/>
    <w:rsid w:val="00496C69"/>
    <w:rsid w:val="0049724E"/>
    <w:rsid w:val="004A1AC3"/>
    <w:rsid w:val="004A2D2F"/>
    <w:rsid w:val="004A2E71"/>
    <w:rsid w:val="004A39BD"/>
    <w:rsid w:val="004A58D4"/>
    <w:rsid w:val="004A5D06"/>
    <w:rsid w:val="004A6E51"/>
    <w:rsid w:val="004A73D6"/>
    <w:rsid w:val="004B0C1C"/>
    <w:rsid w:val="004B0D0B"/>
    <w:rsid w:val="004B19FD"/>
    <w:rsid w:val="004B2076"/>
    <w:rsid w:val="004B26D1"/>
    <w:rsid w:val="004B34A0"/>
    <w:rsid w:val="004B7656"/>
    <w:rsid w:val="004C0256"/>
    <w:rsid w:val="004C0D74"/>
    <w:rsid w:val="004C3055"/>
    <w:rsid w:val="004C31F4"/>
    <w:rsid w:val="004C3384"/>
    <w:rsid w:val="004C3EA9"/>
    <w:rsid w:val="004C40F6"/>
    <w:rsid w:val="004C489A"/>
    <w:rsid w:val="004C4DF9"/>
    <w:rsid w:val="004C5813"/>
    <w:rsid w:val="004C5A1E"/>
    <w:rsid w:val="004C5DEE"/>
    <w:rsid w:val="004C63E5"/>
    <w:rsid w:val="004C65AC"/>
    <w:rsid w:val="004C70C3"/>
    <w:rsid w:val="004C73E1"/>
    <w:rsid w:val="004D0057"/>
    <w:rsid w:val="004D0673"/>
    <w:rsid w:val="004D0C91"/>
    <w:rsid w:val="004D16B1"/>
    <w:rsid w:val="004D1F05"/>
    <w:rsid w:val="004D2B14"/>
    <w:rsid w:val="004D4662"/>
    <w:rsid w:val="004D579A"/>
    <w:rsid w:val="004D61AB"/>
    <w:rsid w:val="004D7699"/>
    <w:rsid w:val="004D78BC"/>
    <w:rsid w:val="004E05E7"/>
    <w:rsid w:val="004E06D7"/>
    <w:rsid w:val="004E0E01"/>
    <w:rsid w:val="004E1742"/>
    <w:rsid w:val="004E4158"/>
    <w:rsid w:val="004E48B4"/>
    <w:rsid w:val="004E48ED"/>
    <w:rsid w:val="004E5184"/>
    <w:rsid w:val="004E6102"/>
    <w:rsid w:val="004E6B24"/>
    <w:rsid w:val="004E7178"/>
    <w:rsid w:val="004F0161"/>
    <w:rsid w:val="004F031B"/>
    <w:rsid w:val="004F047A"/>
    <w:rsid w:val="004F29F3"/>
    <w:rsid w:val="004F32F4"/>
    <w:rsid w:val="004F3C24"/>
    <w:rsid w:val="004F3F83"/>
    <w:rsid w:val="004F477F"/>
    <w:rsid w:val="004F764E"/>
    <w:rsid w:val="0050146D"/>
    <w:rsid w:val="00501810"/>
    <w:rsid w:val="00502574"/>
    <w:rsid w:val="00504253"/>
    <w:rsid w:val="005047CA"/>
    <w:rsid w:val="005052F5"/>
    <w:rsid w:val="00505A22"/>
    <w:rsid w:val="005071E5"/>
    <w:rsid w:val="005077EF"/>
    <w:rsid w:val="00507B62"/>
    <w:rsid w:val="00507E01"/>
    <w:rsid w:val="00507EAA"/>
    <w:rsid w:val="0051073B"/>
    <w:rsid w:val="00511C60"/>
    <w:rsid w:val="00512B70"/>
    <w:rsid w:val="00512CC3"/>
    <w:rsid w:val="005138F3"/>
    <w:rsid w:val="00513A01"/>
    <w:rsid w:val="00513D3D"/>
    <w:rsid w:val="00514497"/>
    <w:rsid w:val="0051476B"/>
    <w:rsid w:val="00514BB3"/>
    <w:rsid w:val="0051512B"/>
    <w:rsid w:val="00516104"/>
    <w:rsid w:val="0051611A"/>
    <w:rsid w:val="005175B0"/>
    <w:rsid w:val="00517629"/>
    <w:rsid w:val="00517676"/>
    <w:rsid w:val="00517AEF"/>
    <w:rsid w:val="00520C14"/>
    <w:rsid w:val="00520E61"/>
    <w:rsid w:val="00521607"/>
    <w:rsid w:val="00521AEF"/>
    <w:rsid w:val="00522F58"/>
    <w:rsid w:val="00523A7D"/>
    <w:rsid w:val="00524686"/>
    <w:rsid w:val="00524CE1"/>
    <w:rsid w:val="00526A3E"/>
    <w:rsid w:val="00527B6D"/>
    <w:rsid w:val="00527C37"/>
    <w:rsid w:val="00531309"/>
    <w:rsid w:val="00531BDC"/>
    <w:rsid w:val="00531CB2"/>
    <w:rsid w:val="00531ECC"/>
    <w:rsid w:val="005322FD"/>
    <w:rsid w:val="005337DA"/>
    <w:rsid w:val="00533E0D"/>
    <w:rsid w:val="00534681"/>
    <w:rsid w:val="005347E2"/>
    <w:rsid w:val="0053539D"/>
    <w:rsid w:val="00536735"/>
    <w:rsid w:val="005369EE"/>
    <w:rsid w:val="0053706D"/>
    <w:rsid w:val="00537549"/>
    <w:rsid w:val="00537678"/>
    <w:rsid w:val="00537D1A"/>
    <w:rsid w:val="00540257"/>
    <w:rsid w:val="0054057E"/>
    <w:rsid w:val="00540EA5"/>
    <w:rsid w:val="00541B75"/>
    <w:rsid w:val="00542383"/>
    <w:rsid w:val="0054275A"/>
    <w:rsid w:val="00544FEC"/>
    <w:rsid w:val="00545D3C"/>
    <w:rsid w:val="005463B9"/>
    <w:rsid w:val="005464AC"/>
    <w:rsid w:val="00547039"/>
    <w:rsid w:val="00547466"/>
    <w:rsid w:val="005479BB"/>
    <w:rsid w:val="005504DD"/>
    <w:rsid w:val="00550E27"/>
    <w:rsid w:val="00551036"/>
    <w:rsid w:val="00551166"/>
    <w:rsid w:val="00551A78"/>
    <w:rsid w:val="00552246"/>
    <w:rsid w:val="005529DF"/>
    <w:rsid w:val="005538BC"/>
    <w:rsid w:val="005546FC"/>
    <w:rsid w:val="00555B30"/>
    <w:rsid w:val="005566B7"/>
    <w:rsid w:val="005601B2"/>
    <w:rsid w:val="005601D4"/>
    <w:rsid w:val="00562633"/>
    <w:rsid w:val="00562738"/>
    <w:rsid w:val="00563F7C"/>
    <w:rsid w:val="005640D3"/>
    <w:rsid w:val="0056424A"/>
    <w:rsid w:val="005646AE"/>
    <w:rsid w:val="00564B4B"/>
    <w:rsid w:val="00565FDE"/>
    <w:rsid w:val="005662C9"/>
    <w:rsid w:val="005666C8"/>
    <w:rsid w:val="00566928"/>
    <w:rsid w:val="00566F6D"/>
    <w:rsid w:val="00567022"/>
    <w:rsid w:val="005673DB"/>
    <w:rsid w:val="00570108"/>
    <w:rsid w:val="00570CEC"/>
    <w:rsid w:val="0057125B"/>
    <w:rsid w:val="00572A3D"/>
    <w:rsid w:val="00573F6D"/>
    <w:rsid w:val="00574B76"/>
    <w:rsid w:val="00574C67"/>
    <w:rsid w:val="005752ED"/>
    <w:rsid w:val="00576BB1"/>
    <w:rsid w:val="00577E0B"/>
    <w:rsid w:val="00580620"/>
    <w:rsid w:val="00580902"/>
    <w:rsid w:val="005813D1"/>
    <w:rsid w:val="00581D98"/>
    <w:rsid w:val="0058203C"/>
    <w:rsid w:val="005825A1"/>
    <w:rsid w:val="00583A6B"/>
    <w:rsid w:val="00585436"/>
    <w:rsid w:val="0058544D"/>
    <w:rsid w:val="005854A2"/>
    <w:rsid w:val="00586880"/>
    <w:rsid w:val="00586C22"/>
    <w:rsid w:val="0058750A"/>
    <w:rsid w:val="0059064E"/>
    <w:rsid w:val="00590DFC"/>
    <w:rsid w:val="00590E95"/>
    <w:rsid w:val="00591133"/>
    <w:rsid w:val="00591151"/>
    <w:rsid w:val="00592D83"/>
    <w:rsid w:val="005930B3"/>
    <w:rsid w:val="005931BF"/>
    <w:rsid w:val="0059490C"/>
    <w:rsid w:val="00594D89"/>
    <w:rsid w:val="0059554F"/>
    <w:rsid w:val="0059573F"/>
    <w:rsid w:val="00595890"/>
    <w:rsid w:val="005958D8"/>
    <w:rsid w:val="00595E41"/>
    <w:rsid w:val="00596110"/>
    <w:rsid w:val="005974B8"/>
    <w:rsid w:val="005A127A"/>
    <w:rsid w:val="005A1703"/>
    <w:rsid w:val="005A30CA"/>
    <w:rsid w:val="005A33FB"/>
    <w:rsid w:val="005A4452"/>
    <w:rsid w:val="005A4D4B"/>
    <w:rsid w:val="005A60EC"/>
    <w:rsid w:val="005B219B"/>
    <w:rsid w:val="005B2A53"/>
    <w:rsid w:val="005B5422"/>
    <w:rsid w:val="005B751C"/>
    <w:rsid w:val="005B77D0"/>
    <w:rsid w:val="005C0442"/>
    <w:rsid w:val="005C0A9F"/>
    <w:rsid w:val="005C369C"/>
    <w:rsid w:val="005C36DC"/>
    <w:rsid w:val="005C41E1"/>
    <w:rsid w:val="005C5F1C"/>
    <w:rsid w:val="005C6198"/>
    <w:rsid w:val="005C650A"/>
    <w:rsid w:val="005C70F5"/>
    <w:rsid w:val="005C7579"/>
    <w:rsid w:val="005C777C"/>
    <w:rsid w:val="005D01B3"/>
    <w:rsid w:val="005D0528"/>
    <w:rsid w:val="005D0C6E"/>
    <w:rsid w:val="005D0C81"/>
    <w:rsid w:val="005D0DDC"/>
    <w:rsid w:val="005D211B"/>
    <w:rsid w:val="005D2203"/>
    <w:rsid w:val="005D2299"/>
    <w:rsid w:val="005D254D"/>
    <w:rsid w:val="005D3407"/>
    <w:rsid w:val="005D3914"/>
    <w:rsid w:val="005D59F3"/>
    <w:rsid w:val="005D606A"/>
    <w:rsid w:val="005D60AB"/>
    <w:rsid w:val="005D623C"/>
    <w:rsid w:val="005D6E06"/>
    <w:rsid w:val="005D777B"/>
    <w:rsid w:val="005E0339"/>
    <w:rsid w:val="005E28C3"/>
    <w:rsid w:val="005E2960"/>
    <w:rsid w:val="005E3E01"/>
    <w:rsid w:val="005E488A"/>
    <w:rsid w:val="005E6E29"/>
    <w:rsid w:val="005E78D8"/>
    <w:rsid w:val="005E7CD0"/>
    <w:rsid w:val="005F01DF"/>
    <w:rsid w:val="005F0330"/>
    <w:rsid w:val="005F085A"/>
    <w:rsid w:val="005F10C5"/>
    <w:rsid w:val="005F123F"/>
    <w:rsid w:val="005F1577"/>
    <w:rsid w:val="005F1580"/>
    <w:rsid w:val="005F220C"/>
    <w:rsid w:val="005F2DB0"/>
    <w:rsid w:val="005F319A"/>
    <w:rsid w:val="005F5861"/>
    <w:rsid w:val="005F73BD"/>
    <w:rsid w:val="00600A59"/>
    <w:rsid w:val="0060112D"/>
    <w:rsid w:val="0060297F"/>
    <w:rsid w:val="00602F63"/>
    <w:rsid w:val="00603C91"/>
    <w:rsid w:val="00604101"/>
    <w:rsid w:val="00604571"/>
    <w:rsid w:val="00604EC1"/>
    <w:rsid w:val="00605169"/>
    <w:rsid w:val="00605348"/>
    <w:rsid w:val="00605B5A"/>
    <w:rsid w:val="006064F3"/>
    <w:rsid w:val="0060657C"/>
    <w:rsid w:val="00607AAE"/>
    <w:rsid w:val="00610489"/>
    <w:rsid w:val="00611B43"/>
    <w:rsid w:val="00611C60"/>
    <w:rsid w:val="006122BA"/>
    <w:rsid w:val="00613B82"/>
    <w:rsid w:val="006151A2"/>
    <w:rsid w:val="00615539"/>
    <w:rsid w:val="00616006"/>
    <w:rsid w:val="00616E9B"/>
    <w:rsid w:val="0061713C"/>
    <w:rsid w:val="006223AE"/>
    <w:rsid w:val="0062362A"/>
    <w:rsid w:val="0062708E"/>
    <w:rsid w:val="006278ED"/>
    <w:rsid w:val="006315D4"/>
    <w:rsid w:val="00632AC0"/>
    <w:rsid w:val="0063308C"/>
    <w:rsid w:val="0063355B"/>
    <w:rsid w:val="006336B6"/>
    <w:rsid w:val="00633818"/>
    <w:rsid w:val="00633939"/>
    <w:rsid w:val="00633E73"/>
    <w:rsid w:val="0063592E"/>
    <w:rsid w:val="00637276"/>
    <w:rsid w:val="006376FF"/>
    <w:rsid w:val="006405BD"/>
    <w:rsid w:val="00643432"/>
    <w:rsid w:val="006435D2"/>
    <w:rsid w:val="00643B72"/>
    <w:rsid w:val="00643B9C"/>
    <w:rsid w:val="0064495A"/>
    <w:rsid w:val="00646429"/>
    <w:rsid w:val="00646DC9"/>
    <w:rsid w:val="00651201"/>
    <w:rsid w:val="0065153E"/>
    <w:rsid w:val="00652BF3"/>
    <w:rsid w:val="00652F5A"/>
    <w:rsid w:val="006533B6"/>
    <w:rsid w:val="006537AE"/>
    <w:rsid w:val="0065502A"/>
    <w:rsid w:val="0065555D"/>
    <w:rsid w:val="00655D53"/>
    <w:rsid w:val="00655E6F"/>
    <w:rsid w:val="00660805"/>
    <w:rsid w:val="00661463"/>
    <w:rsid w:val="00663946"/>
    <w:rsid w:val="00664424"/>
    <w:rsid w:val="00666174"/>
    <w:rsid w:val="00666F07"/>
    <w:rsid w:val="0066775D"/>
    <w:rsid w:val="00667840"/>
    <w:rsid w:val="00667FF2"/>
    <w:rsid w:val="0067018B"/>
    <w:rsid w:val="006718D5"/>
    <w:rsid w:val="00671C60"/>
    <w:rsid w:val="00672459"/>
    <w:rsid w:val="00672E99"/>
    <w:rsid w:val="006730CB"/>
    <w:rsid w:val="00673701"/>
    <w:rsid w:val="0067370D"/>
    <w:rsid w:val="00674327"/>
    <w:rsid w:val="00677B61"/>
    <w:rsid w:val="00680D27"/>
    <w:rsid w:val="00681A57"/>
    <w:rsid w:val="00682094"/>
    <w:rsid w:val="0068317F"/>
    <w:rsid w:val="00684503"/>
    <w:rsid w:val="0068477B"/>
    <w:rsid w:val="006853B4"/>
    <w:rsid w:val="0068554D"/>
    <w:rsid w:val="00685D99"/>
    <w:rsid w:val="006864A5"/>
    <w:rsid w:val="006868B3"/>
    <w:rsid w:val="00686EA3"/>
    <w:rsid w:val="0068721B"/>
    <w:rsid w:val="006875CE"/>
    <w:rsid w:val="00687ABB"/>
    <w:rsid w:val="0069030E"/>
    <w:rsid w:val="0069084C"/>
    <w:rsid w:val="00692A1B"/>
    <w:rsid w:val="00693339"/>
    <w:rsid w:val="006937E1"/>
    <w:rsid w:val="006946A6"/>
    <w:rsid w:val="0069495B"/>
    <w:rsid w:val="006950D6"/>
    <w:rsid w:val="00695779"/>
    <w:rsid w:val="00696637"/>
    <w:rsid w:val="00696B9C"/>
    <w:rsid w:val="0069776E"/>
    <w:rsid w:val="00697CFA"/>
    <w:rsid w:val="006A00FD"/>
    <w:rsid w:val="006A0651"/>
    <w:rsid w:val="006A2E7A"/>
    <w:rsid w:val="006A3B68"/>
    <w:rsid w:val="006A4DEB"/>
    <w:rsid w:val="006A525A"/>
    <w:rsid w:val="006A6C89"/>
    <w:rsid w:val="006A7E14"/>
    <w:rsid w:val="006B2290"/>
    <w:rsid w:val="006B316A"/>
    <w:rsid w:val="006B3587"/>
    <w:rsid w:val="006B3867"/>
    <w:rsid w:val="006B3BDB"/>
    <w:rsid w:val="006B4F09"/>
    <w:rsid w:val="006B5E28"/>
    <w:rsid w:val="006C0504"/>
    <w:rsid w:val="006C195B"/>
    <w:rsid w:val="006C3C9D"/>
    <w:rsid w:val="006C4B24"/>
    <w:rsid w:val="006C526F"/>
    <w:rsid w:val="006C56ED"/>
    <w:rsid w:val="006C5E8D"/>
    <w:rsid w:val="006C5F4A"/>
    <w:rsid w:val="006C6F1B"/>
    <w:rsid w:val="006C7543"/>
    <w:rsid w:val="006C78B7"/>
    <w:rsid w:val="006C7A96"/>
    <w:rsid w:val="006C7B61"/>
    <w:rsid w:val="006C7C2C"/>
    <w:rsid w:val="006D0039"/>
    <w:rsid w:val="006D0BD3"/>
    <w:rsid w:val="006D0CD1"/>
    <w:rsid w:val="006D1B77"/>
    <w:rsid w:val="006D2756"/>
    <w:rsid w:val="006D34DD"/>
    <w:rsid w:val="006D3616"/>
    <w:rsid w:val="006D3D80"/>
    <w:rsid w:val="006D421E"/>
    <w:rsid w:val="006D508D"/>
    <w:rsid w:val="006D5E93"/>
    <w:rsid w:val="006D6BB3"/>
    <w:rsid w:val="006D7A09"/>
    <w:rsid w:val="006E1BAA"/>
    <w:rsid w:val="006E1F37"/>
    <w:rsid w:val="006E231C"/>
    <w:rsid w:val="006E604B"/>
    <w:rsid w:val="006F0052"/>
    <w:rsid w:val="006F08DF"/>
    <w:rsid w:val="006F233A"/>
    <w:rsid w:val="006F286B"/>
    <w:rsid w:val="006F3E4D"/>
    <w:rsid w:val="006F59D4"/>
    <w:rsid w:val="006F601C"/>
    <w:rsid w:val="00701216"/>
    <w:rsid w:val="0070147E"/>
    <w:rsid w:val="007018DD"/>
    <w:rsid w:val="00701A00"/>
    <w:rsid w:val="00702583"/>
    <w:rsid w:val="0070275B"/>
    <w:rsid w:val="00703B65"/>
    <w:rsid w:val="00704493"/>
    <w:rsid w:val="00705FC5"/>
    <w:rsid w:val="00706DF5"/>
    <w:rsid w:val="007070D8"/>
    <w:rsid w:val="007106D7"/>
    <w:rsid w:val="007108BE"/>
    <w:rsid w:val="00710AC5"/>
    <w:rsid w:val="007110E3"/>
    <w:rsid w:val="00711882"/>
    <w:rsid w:val="0071217A"/>
    <w:rsid w:val="00712D4A"/>
    <w:rsid w:val="007165EF"/>
    <w:rsid w:val="0071715D"/>
    <w:rsid w:val="007171DB"/>
    <w:rsid w:val="00717D88"/>
    <w:rsid w:val="007201FF"/>
    <w:rsid w:val="00720442"/>
    <w:rsid w:val="00721232"/>
    <w:rsid w:val="007213C1"/>
    <w:rsid w:val="007214CE"/>
    <w:rsid w:val="007220C0"/>
    <w:rsid w:val="0072509B"/>
    <w:rsid w:val="007256DC"/>
    <w:rsid w:val="007256E1"/>
    <w:rsid w:val="007262C1"/>
    <w:rsid w:val="00726738"/>
    <w:rsid w:val="00727B5F"/>
    <w:rsid w:val="00730617"/>
    <w:rsid w:val="00731262"/>
    <w:rsid w:val="00731522"/>
    <w:rsid w:val="00732464"/>
    <w:rsid w:val="00732969"/>
    <w:rsid w:val="00732A65"/>
    <w:rsid w:val="0073382D"/>
    <w:rsid w:val="00733C17"/>
    <w:rsid w:val="00734B7E"/>
    <w:rsid w:val="00735BCB"/>
    <w:rsid w:val="00736A9E"/>
    <w:rsid w:val="00737496"/>
    <w:rsid w:val="0073790D"/>
    <w:rsid w:val="00742E33"/>
    <w:rsid w:val="007447F4"/>
    <w:rsid w:val="00744D53"/>
    <w:rsid w:val="007450EA"/>
    <w:rsid w:val="00745512"/>
    <w:rsid w:val="00745B85"/>
    <w:rsid w:val="007461F5"/>
    <w:rsid w:val="00746486"/>
    <w:rsid w:val="007464CC"/>
    <w:rsid w:val="00746C06"/>
    <w:rsid w:val="00747080"/>
    <w:rsid w:val="00750312"/>
    <w:rsid w:val="007503E5"/>
    <w:rsid w:val="00750F88"/>
    <w:rsid w:val="00751A2A"/>
    <w:rsid w:val="00751CA0"/>
    <w:rsid w:val="00752167"/>
    <w:rsid w:val="007528D9"/>
    <w:rsid w:val="00754240"/>
    <w:rsid w:val="007548BA"/>
    <w:rsid w:val="00754E15"/>
    <w:rsid w:val="00755D67"/>
    <w:rsid w:val="00755E77"/>
    <w:rsid w:val="00756C7C"/>
    <w:rsid w:val="007572AA"/>
    <w:rsid w:val="007572D1"/>
    <w:rsid w:val="00757E70"/>
    <w:rsid w:val="00760D17"/>
    <w:rsid w:val="00761493"/>
    <w:rsid w:val="0076230D"/>
    <w:rsid w:val="007623B1"/>
    <w:rsid w:val="00762CF1"/>
    <w:rsid w:val="007637FC"/>
    <w:rsid w:val="00763834"/>
    <w:rsid w:val="007638CE"/>
    <w:rsid w:val="00763F1A"/>
    <w:rsid w:val="00763FDF"/>
    <w:rsid w:val="00764D7A"/>
    <w:rsid w:val="0076619D"/>
    <w:rsid w:val="00766E83"/>
    <w:rsid w:val="007713A3"/>
    <w:rsid w:val="007715AD"/>
    <w:rsid w:val="0077208B"/>
    <w:rsid w:val="0077296E"/>
    <w:rsid w:val="0077353F"/>
    <w:rsid w:val="007737B7"/>
    <w:rsid w:val="00773AD6"/>
    <w:rsid w:val="00781894"/>
    <w:rsid w:val="00781E8F"/>
    <w:rsid w:val="0078243E"/>
    <w:rsid w:val="007830A4"/>
    <w:rsid w:val="007833C8"/>
    <w:rsid w:val="00783D3C"/>
    <w:rsid w:val="00784108"/>
    <w:rsid w:val="00784AFD"/>
    <w:rsid w:val="00784CDA"/>
    <w:rsid w:val="007851B5"/>
    <w:rsid w:val="00785769"/>
    <w:rsid w:val="007862C1"/>
    <w:rsid w:val="00786392"/>
    <w:rsid w:val="00786DCD"/>
    <w:rsid w:val="00787320"/>
    <w:rsid w:val="007902A2"/>
    <w:rsid w:val="007923FE"/>
    <w:rsid w:val="0079269C"/>
    <w:rsid w:val="00793FAB"/>
    <w:rsid w:val="007942D3"/>
    <w:rsid w:val="0079495A"/>
    <w:rsid w:val="00794EF4"/>
    <w:rsid w:val="00795A20"/>
    <w:rsid w:val="00795DD1"/>
    <w:rsid w:val="00796636"/>
    <w:rsid w:val="00796D47"/>
    <w:rsid w:val="00797595"/>
    <w:rsid w:val="0079765B"/>
    <w:rsid w:val="00797A3D"/>
    <w:rsid w:val="007A015D"/>
    <w:rsid w:val="007A05EB"/>
    <w:rsid w:val="007A0650"/>
    <w:rsid w:val="007A06A1"/>
    <w:rsid w:val="007A082D"/>
    <w:rsid w:val="007A0CBF"/>
    <w:rsid w:val="007A1840"/>
    <w:rsid w:val="007A290D"/>
    <w:rsid w:val="007A2943"/>
    <w:rsid w:val="007A3053"/>
    <w:rsid w:val="007A308A"/>
    <w:rsid w:val="007A30A8"/>
    <w:rsid w:val="007A4D94"/>
    <w:rsid w:val="007A599D"/>
    <w:rsid w:val="007A5A69"/>
    <w:rsid w:val="007A6F71"/>
    <w:rsid w:val="007A6F8B"/>
    <w:rsid w:val="007A7B1E"/>
    <w:rsid w:val="007B0052"/>
    <w:rsid w:val="007B0C7D"/>
    <w:rsid w:val="007B1AE0"/>
    <w:rsid w:val="007B248C"/>
    <w:rsid w:val="007B2793"/>
    <w:rsid w:val="007B459E"/>
    <w:rsid w:val="007B47F8"/>
    <w:rsid w:val="007B564E"/>
    <w:rsid w:val="007B62F3"/>
    <w:rsid w:val="007B6C09"/>
    <w:rsid w:val="007B70DC"/>
    <w:rsid w:val="007B7265"/>
    <w:rsid w:val="007B7A6F"/>
    <w:rsid w:val="007C0DA9"/>
    <w:rsid w:val="007C1AA2"/>
    <w:rsid w:val="007C1AC4"/>
    <w:rsid w:val="007C1D09"/>
    <w:rsid w:val="007C2167"/>
    <w:rsid w:val="007C2831"/>
    <w:rsid w:val="007C423F"/>
    <w:rsid w:val="007C4C53"/>
    <w:rsid w:val="007C6316"/>
    <w:rsid w:val="007C6D8A"/>
    <w:rsid w:val="007C7E91"/>
    <w:rsid w:val="007C7EF4"/>
    <w:rsid w:val="007D0E4E"/>
    <w:rsid w:val="007D1E21"/>
    <w:rsid w:val="007D204D"/>
    <w:rsid w:val="007D3D6D"/>
    <w:rsid w:val="007D4455"/>
    <w:rsid w:val="007D552D"/>
    <w:rsid w:val="007D5A5B"/>
    <w:rsid w:val="007D5F0B"/>
    <w:rsid w:val="007D6465"/>
    <w:rsid w:val="007D69AF"/>
    <w:rsid w:val="007E00B5"/>
    <w:rsid w:val="007E085A"/>
    <w:rsid w:val="007E09DA"/>
    <w:rsid w:val="007E0E81"/>
    <w:rsid w:val="007E29CD"/>
    <w:rsid w:val="007E2C19"/>
    <w:rsid w:val="007E2E8B"/>
    <w:rsid w:val="007E4664"/>
    <w:rsid w:val="007E48D9"/>
    <w:rsid w:val="007E4E9C"/>
    <w:rsid w:val="007E4FFF"/>
    <w:rsid w:val="007E581B"/>
    <w:rsid w:val="007F1166"/>
    <w:rsid w:val="007F13CF"/>
    <w:rsid w:val="007F2CA7"/>
    <w:rsid w:val="007F3671"/>
    <w:rsid w:val="007F3AB8"/>
    <w:rsid w:val="007F406B"/>
    <w:rsid w:val="007F5078"/>
    <w:rsid w:val="007F6125"/>
    <w:rsid w:val="007F65B6"/>
    <w:rsid w:val="007F6712"/>
    <w:rsid w:val="007F6A0D"/>
    <w:rsid w:val="007F70E1"/>
    <w:rsid w:val="007F76A5"/>
    <w:rsid w:val="007F7954"/>
    <w:rsid w:val="00800F42"/>
    <w:rsid w:val="0080184C"/>
    <w:rsid w:val="00801ACC"/>
    <w:rsid w:val="00802D41"/>
    <w:rsid w:val="00804E59"/>
    <w:rsid w:val="0080642F"/>
    <w:rsid w:val="00810AC2"/>
    <w:rsid w:val="00810C1C"/>
    <w:rsid w:val="00810F1C"/>
    <w:rsid w:val="00811BB9"/>
    <w:rsid w:val="0081202B"/>
    <w:rsid w:val="0081227C"/>
    <w:rsid w:val="00812473"/>
    <w:rsid w:val="008129CB"/>
    <w:rsid w:val="0081301C"/>
    <w:rsid w:val="0081312F"/>
    <w:rsid w:val="0081330E"/>
    <w:rsid w:val="008154AF"/>
    <w:rsid w:val="0081614E"/>
    <w:rsid w:val="0081670F"/>
    <w:rsid w:val="00816B29"/>
    <w:rsid w:val="008172C1"/>
    <w:rsid w:val="00817834"/>
    <w:rsid w:val="008178B6"/>
    <w:rsid w:val="00817DBF"/>
    <w:rsid w:val="00820C3A"/>
    <w:rsid w:val="00820EEB"/>
    <w:rsid w:val="00821309"/>
    <w:rsid w:val="00821DFA"/>
    <w:rsid w:val="00822AC6"/>
    <w:rsid w:val="00823CC3"/>
    <w:rsid w:val="00824797"/>
    <w:rsid w:val="00824992"/>
    <w:rsid w:val="008256D9"/>
    <w:rsid w:val="00825783"/>
    <w:rsid w:val="00825C28"/>
    <w:rsid w:val="00825EA1"/>
    <w:rsid w:val="0082741A"/>
    <w:rsid w:val="00827FE8"/>
    <w:rsid w:val="00830110"/>
    <w:rsid w:val="00830C92"/>
    <w:rsid w:val="00831A43"/>
    <w:rsid w:val="008324CB"/>
    <w:rsid w:val="008331BC"/>
    <w:rsid w:val="00833E3C"/>
    <w:rsid w:val="00834028"/>
    <w:rsid w:val="008357F6"/>
    <w:rsid w:val="00835F65"/>
    <w:rsid w:val="008364C1"/>
    <w:rsid w:val="00836DC3"/>
    <w:rsid w:val="00837DEB"/>
    <w:rsid w:val="0084047E"/>
    <w:rsid w:val="008419B0"/>
    <w:rsid w:val="0084250B"/>
    <w:rsid w:val="00842A0A"/>
    <w:rsid w:val="00842E81"/>
    <w:rsid w:val="0084360C"/>
    <w:rsid w:val="008440FB"/>
    <w:rsid w:val="0084461A"/>
    <w:rsid w:val="00845178"/>
    <w:rsid w:val="008453F7"/>
    <w:rsid w:val="00845698"/>
    <w:rsid w:val="008463ED"/>
    <w:rsid w:val="00846C94"/>
    <w:rsid w:val="008500A0"/>
    <w:rsid w:val="008505F0"/>
    <w:rsid w:val="00850B7D"/>
    <w:rsid w:val="00852052"/>
    <w:rsid w:val="008524D8"/>
    <w:rsid w:val="00852BE5"/>
    <w:rsid w:val="008535E7"/>
    <w:rsid w:val="0085398A"/>
    <w:rsid w:val="00853F20"/>
    <w:rsid w:val="008540AE"/>
    <w:rsid w:val="00855A78"/>
    <w:rsid w:val="00856752"/>
    <w:rsid w:val="00857385"/>
    <w:rsid w:val="0085743F"/>
    <w:rsid w:val="00857853"/>
    <w:rsid w:val="008600B6"/>
    <w:rsid w:val="008605C9"/>
    <w:rsid w:val="0086104A"/>
    <w:rsid w:val="00861B8B"/>
    <w:rsid w:val="00862276"/>
    <w:rsid w:val="008633CF"/>
    <w:rsid w:val="0086442C"/>
    <w:rsid w:val="008644E7"/>
    <w:rsid w:val="00865330"/>
    <w:rsid w:val="0086580C"/>
    <w:rsid w:val="00865B74"/>
    <w:rsid w:val="008669FD"/>
    <w:rsid w:val="00867675"/>
    <w:rsid w:val="00872392"/>
    <w:rsid w:val="00872673"/>
    <w:rsid w:val="00873972"/>
    <w:rsid w:val="00873BBB"/>
    <w:rsid w:val="00874F2A"/>
    <w:rsid w:val="008756C2"/>
    <w:rsid w:val="00875DF6"/>
    <w:rsid w:val="0087612F"/>
    <w:rsid w:val="00876B5E"/>
    <w:rsid w:val="00876FB9"/>
    <w:rsid w:val="00877521"/>
    <w:rsid w:val="008775D3"/>
    <w:rsid w:val="00877C62"/>
    <w:rsid w:val="0088085D"/>
    <w:rsid w:val="00881404"/>
    <w:rsid w:val="00881828"/>
    <w:rsid w:val="00881CE0"/>
    <w:rsid w:val="00882BC1"/>
    <w:rsid w:val="00883290"/>
    <w:rsid w:val="0088402A"/>
    <w:rsid w:val="00884BDF"/>
    <w:rsid w:val="00884C9A"/>
    <w:rsid w:val="00885C50"/>
    <w:rsid w:val="00886931"/>
    <w:rsid w:val="00887DDC"/>
    <w:rsid w:val="008925D3"/>
    <w:rsid w:val="008933C4"/>
    <w:rsid w:val="00893DBE"/>
    <w:rsid w:val="00894567"/>
    <w:rsid w:val="00894682"/>
    <w:rsid w:val="0089521A"/>
    <w:rsid w:val="00895313"/>
    <w:rsid w:val="00895B81"/>
    <w:rsid w:val="00895E41"/>
    <w:rsid w:val="00896948"/>
    <w:rsid w:val="008973D5"/>
    <w:rsid w:val="008A03E1"/>
    <w:rsid w:val="008A03E5"/>
    <w:rsid w:val="008A0EB2"/>
    <w:rsid w:val="008A2BA3"/>
    <w:rsid w:val="008A31B4"/>
    <w:rsid w:val="008A361D"/>
    <w:rsid w:val="008A429F"/>
    <w:rsid w:val="008A4397"/>
    <w:rsid w:val="008A455F"/>
    <w:rsid w:val="008A4820"/>
    <w:rsid w:val="008A5A0B"/>
    <w:rsid w:val="008A6381"/>
    <w:rsid w:val="008A7935"/>
    <w:rsid w:val="008B03EE"/>
    <w:rsid w:val="008B12F1"/>
    <w:rsid w:val="008B21EE"/>
    <w:rsid w:val="008B4006"/>
    <w:rsid w:val="008B4A9B"/>
    <w:rsid w:val="008B4E5F"/>
    <w:rsid w:val="008B5097"/>
    <w:rsid w:val="008B5496"/>
    <w:rsid w:val="008B69C4"/>
    <w:rsid w:val="008C06A6"/>
    <w:rsid w:val="008C0E8C"/>
    <w:rsid w:val="008C10E0"/>
    <w:rsid w:val="008C20AD"/>
    <w:rsid w:val="008C2B5A"/>
    <w:rsid w:val="008C39AB"/>
    <w:rsid w:val="008C3C9A"/>
    <w:rsid w:val="008C438C"/>
    <w:rsid w:val="008C623A"/>
    <w:rsid w:val="008C6B01"/>
    <w:rsid w:val="008C753F"/>
    <w:rsid w:val="008C757F"/>
    <w:rsid w:val="008C793F"/>
    <w:rsid w:val="008D1DCC"/>
    <w:rsid w:val="008D250A"/>
    <w:rsid w:val="008D2E28"/>
    <w:rsid w:val="008D308F"/>
    <w:rsid w:val="008D3231"/>
    <w:rsid w:val="008D41FF"/>
    <w:rsid w:val="008D520E"/>
    <w:rsid w:val="008D537A"/>
    <w:rsid w:val="008D5DE0"/>
    <w:rsid w:val="008D649A"/>
    <w:rsid w:val="008D65AE"/>
    <w:rsid w:val="008D6D70"/>
    <w:rsid w:val="008D7D92"/>
    <w:rsid w:val="008E17FE"/>
    <w:rsid w:val="008E1928"/>
    <w:rsid w:val="008E241F"/>
    <w:rsid w:val="008E32D2"/>
    <w:rsid w:val="008E333B"/>
    <w:rsid w:val="008E3C96"/>
    <w:rsid w:val="008E5152"/>
    <w:rsid w:val="008E555D"/>
    <w:rsid w:val="008E68A5"/>
    <w:rsid w:val="008E69C4"/>
    <w:rsid w:val="008E71E2"/>
    <w:rsid w:val="008E7A88"/>
    <w:rsid w:val="008F0955"/>
    <w:rsid w:val="008F0C8A"/>
    <w:rsid w:val="008F0DA6"/>
    <w:rsid w:val="008F23EF"/>
    <w:rsid w:val="008F2D6F"/>
    <w:rsid w:val="008F3FC1"/>
    <w:rsid w:val="008F58E5"/>
    <w:rsid w:val="008F5BAD"/>
    <w:rsid w:val="008F6446"/>
    <w:rsid w:val="008F7B47"/>
    <w:rsid w:val="00901529"/>
    <w:rsid w:val="00901F5C"/>
    <w:rsid w:val="00902968"/>
    <w:rsid w:val="00902EEC"/>
    <w:rsid w:val="00903321"/>
    <w:rsid w:val="00905502"/>
    <w:rsid w:val="00905D3B"/>
    <w:rsid w:val="00906843"/>
    <w:rsid w:val="00906AB6"/>
    <w:rsid w:val="00907C99"/>
    <w:rsid w:val="00907ED7"/>
    <w:rsid w:val="00907EEB"/>
    <w:rsid w:val="00910C64"/>
    <w:rsid w:val="00910FB6"/>
    <w:rsid w:val="00911692"/>
    <w:rsid w:val="0091188F"/>
    <w:rsid w:val="00914FE2"/>
    <w:rsid w:val="00915542"/>
    <w:rsid w:val="00915D1F"/>
    <w:rsid w:val="00915F09"/>
    <w:rsid w:val="0091716B"/>
    <w:rsid w:val="00917A90"/>
    <w:rsid w:val="009205CE"/>
    <w:rsid w:val="009206FC"/>
    <w:rsid w:val="00921B38"/>
    <w:rsid w:val="00924618"/>
    <w:rsid w:val="0092484B"/>
    <w:rsid w:val="0092502E"/>
    <w:rsid w:val="00927063"/>
    <w:rsid w:val="00927631"/>
    <w:rsid w:val="00927E4F"/>
    <w:rsid w:val="0093066F"/>
    <w:rsid w:val="00930B2E"/>
    <w:rsid w:val="00930BA1"/>
    <w:rsid w:val="00931228"/>
    <w:rsid w:val="0093169E"/>
    <w:rsid w:val="00931FB4"/>
    <w:rsid w:val="0093378B"/>
    <w:rsid w:val="00934B2A"/>
    <w:rsid w:val="00934DF9"/>
    <w:rsid w:val="00935985"/>
    <w:rsid w:val="00935ACC"/>
    <w:rsid w:val="00935CC3"/>
    <w:rsid w:val="0093677E"/>
    <w:rsid w:val="009367B0"/>
    <w:rsid w:val="00936E9E"/>
    <w:rsid w:val="00937D7A"/>
    <w:rsid w:val="00937F36"/>
    <w:rsid w:val="009400A3"/>
    <w:rsid w:val="00940E53"/>
    <w:rsid w:val="009412E1"/>
    <w:rsid w:val="00941364"/>
    <w:rsid w:val="009416AE"/>
    <w:rsid w:val="0094183D"/>
    <w:rsid w:val="00941C1F"/>
    <w:rsid w:val="0094249D"/>
    <w:rsid w:val="00942E35"/>
    <w:rsid w:val="00944850"/>
    <w:rsid w:val="00944F2C"/>
    <w:rsid w:val="0094537B"/>
    <w:rsid w:val="0094570D"/>
    <w:rsid w:val="00947872"/>
    <w:rsid w:val="009505C9"/>
    <w:rsid w:val="009510E8"/>
    <w:rsid w:val="00951A79"/>
    <w:rsid w:val="009525B9"/>
    <w:rsid w:val="00952D69"/>
    <w:rsid w:val="00953218"/>
    <w:rsid w:val="00953D10"/>
    <w:rsid w:val="00954320"/>
    <w:rsid w:val="009546CD"/>
    <w:rsid w:val="00954E13"/>
    <w:rsid w:val="00955CA3"/>
    <w:rsid w:val="009565EA"/>
    <w:rsid w:val="009569B5"/>
    <w:rsid w:val="00956E89"/>
    <w:rsid w:val="00957182"/>
    <w:rsid w:val="00957514"/>
    <w:rsid w:val="0095770A"/>
    <w:rsid w:val="0095780F"/>
    <w:rsid w:val="0096010B"/>
    <w:rsid w:val="00960545"/>
    <w:rsid w:val="0096258D"/>
    <w:rsid w:val="009636C5"/>
    <w:rsid w:val="009638F9"/>
    <w:rsid w:val="0096788E"/>
    <w:rsid w:val="0097292C"/>
    <w:rsid w:val="00972C4C"/>
    <w:rsid w:val="00973309"/>
    <w:rsid w:val="00973F0B"/>
    <w:rsid w:val="00974F45"/>
    <w:rsid w:val="0097545A"/>
    <w:rsid w:val="0097692E"/>
    <w:rsid w:val="00976A79"/>
    <w:rsid w:val="00976CFD"/>
    <w:rsid w:val="009804C8"/>
    <w:rsid w:val="0098055F"/>
    <w:rsid w:val="009808D1"/>
    <w:rsid w:val="00980EF7"/>
    <w:rsid w:val="00981E09"/>
    <w:rsid w:val="00982E7C"/>
    <w:rsid w:val="00983DC5"/>
    <w:rsid w:val="00984662"/>
    <w:rsid w:val="00985DC1"/>
    <w:rsid w:val="0098644E"/>
    <w:rsid w:val="00986C40"/>
    <w:rsid w:val="009878A1"/>
    <w:rsid w:val="009879B1"/>
    <w:rsid w:val="00990192"/>
    <w:rsid w:val="0099026A"/>
    <w:rsid w:val="009917DD"/>
    <w:rsid w:val="0099233A"/>
    <w:rsid w:val="00993942"/>
    <w:rsid w:val="00993D3C"/>
    <w:rsid w:val="00995BE0"/>
    <w:rsid w:val="00995D65"/>
    <w:rsid w:val="0099620B"/>
    <w:rsid w:val="009965FF"/>
    <w:rsid w:val="00997599"/>
    <w:rsid w:val="00997739"/>
    <w:rsid w:val="00997DD0"/>
    <w:rsid w:val="009A040E"/>
    <w:rsid w:val="009A0F34"/>
    <w:rsid w:val="009A1231"/>
    <w:rsid w:val="009A168C"/>
    <w:rsid w:val="009A1B5E"/>
    <w:rsid w:val="009A24BB"/>
    <w:rsid w:val="009A2788"/>
    <w:rsid w:val="009A32E3"/>
    <w:rsid w:val="009A361D"/>
    <w:rsid w:val="009A3701"/>
    <w:rsid w:val="009A44DE"/>
    <w:rsid w:val="009A492C"/>
    <w:rsid w:val="009A6961"/>
    <w:rsid w:val="009A77BA"/>
    <w:rsid w:val="009A7A31"/>
    <w:rsid w:val="009B0094"/>
    <w:rsid w:val="009B00D2"/>
    <w:rsid w:val="009B05D6"/>
    <w:rsid w:val="009B2FF6"/>
    <w:rsid w:val="009B3328"/>
    <w:rsid w:val="009B504A"/>
    <w:rsid w:val="009B68F1"/>
    <w:rsid w:val="009B71B1"/>
    <w:rsid w:val="009B7C8C"/>
    <w:rsid w:val="009C0950"/>
    <w:rsid w:val="009C0A8F"/>
    <w:rsid w:val="009C13D0"/>
    <w:rsid w:val="009C3109"/>
    <w:rsid w:val="009C3E67"/>
    <w:rsid w:val="009C4306"/>
    <w:rsid w:val="009C5649"/>
    <w:rsid w:val="009C5B90"/>
    <w:rsid w:val="009C7256"/>
    <w:rsid w:val="009C777B"/>
    <w:rsid w:val="009D1D40"/>
    <w:rsid w:val="009D1DB1"/>
    <w:rsid w:val="009D2536"/>
    <w:rsid w:val="009D31B9"/>
    <w:rsid w:val="009D3890"/>
    <w:rsid w:val="009D3912"/>
    <w:rsid w:val="009D3DBE"/>
    <w:rsid w:val="009D61D9"/>
    <w:rsid w:val="009D680F"/>
    <w:rsid w:val="009D724D"/>
    <w:rsid w:val="009D7ADF"/>
    <w:rsid w:val="009E03A9"/>
    <w:rsid w:val="009E0E92"/>
    <w:rsid w:val="009E1162"/>
    <w:rsid w:val="009E4253"/>
    <w:rsid w:val="009E4FDE"/>
    <w:rsid w:val="009E52FF"/>
    <w:rsid w:val="009E53CA"/>
    <w:rsid w:val="009E5DA6"/>
    <w:rsid w:val="009E7073"/>
    <w:rsid w:val="009E769B"/>
    <w:rsid w:val="009F453C"/>
    <w:rsid w:val="009F5107"/>
    <w:rsid w:val="009F556C"/>
    <w:rsid w:val="009F5C54"/>
    <w:rsid w:val="009F654B"/>
    <w:rsid w:val="009F6D20"/>
    <w:rsid w:val="00A00B84"/>
    <w:rsid w:val="00A01088"/>
    <w:rsid w:val="00A0188A"/>
    <w:rsid w:val="00A01EC3"/>
    <w:rsid w:val="00A022AF"/>
    <w:rsid w:val="00A02E05"/>
    <w:rsid w:val="00A031F9"/>
    <w:rsid w:val="00A036A8"/>
    <w:rsid w:val="00A03D76"/>
    <w:rsid w:val="00A04501"/>
    <w:rsid w:val="00A04F45"/>
    <w:rsid w:val="00A058C4"/>
    <w:rsid w:val="00A06AB2"/>
    <w:rsid w:val="00A06B26"/>
    <w:rsid w:val="00A1390B"/>
    <w:rsid w:val="00A1401A"/>
    <w:rsid w:val="00A145C5"/>
    <w:rsid w:val="00A14D7D"/>
    <w:rsid w:val="00A161C5"/>
    <w:rsid w:val="00A16E5D"/>
    <w:rsid w:val="00A17258"/>
    <w:rsid w:val="00A21F60"/>
    <w:rsid w:val="00A22F2E"/>
    <w:rsid w:val="00A249FC"/>
    <w:rsid w:val="00A2598F"/>
    <w:rsid w:val="00A26847"/>
    <w:rsid w:val="00A27AB9"/>
    <w:rsid w:val="00A27B00"/>
    <w:rsid w:val="00A27BAB"/>
    <w:rsid w:val="00A312B6"/>
    <w:rsid w:val="00A31548"/>
    <w:rsid w:val="00A31DA9"/>
    <w:rsid w:val="00A321ED"/>
    <w:rsid w:val="00A32E61"/>
    <w:rsid w:val="00A355DF"/>
    <w:rsid w:val="00A3686B"/>
    <w:rsid w:val="00A36D47"/>
    <w:rsid w:val="00A36E1F"/>
    <w:rsid w:val="00A37174"/>
    <w:rsid w:val="00A3727A"/>
    <w:rsid w:val="00A401D1"/>
    <w:rsid w:val="00A407FA"/>
    <w:rsid w:val="00A40AEC"/>
    <w:rsid w:val="00A41C31"/>
    <w:rsid w:val="00A41CC6"/>
    <w:rsid w:val="00A42F84"/>
    <w:rsid w:val="00A443B9"/>
    <w:rsid w:val="00A44543"/>
    <w:rsid w:val="00A4466B"/>
    <w:rsid w:val="00A44BC3"/>
    <w:rsid w:val="00A453F6"/>
    <w:rsid w:val="00A4635C"/>
    <w:rsid w:val="00A47014"/>
    <w:rsid w:val="00A50897"/>
    <w:rsid w:val="00A50F39"/>
    <w:rsid w:val="00A5190D"/>
    <w:rsid w:val="00A519CE"/>
    <w:rsid w:val="00A52A95"/>
    <w:rsid w:val="00A532A5"/>
    <w:rsid w:val="00A540B8"/>
    <w:rsid w:val="00A5733C"/>
    <w:rsid w:val="00A60B69"/>
    <w:rsid w:val="00A61DB7"/>
    <w:rsid w:val="00A631E2"/>
    <w:rsid w:val="00A6379F"/>
    <w:rsid w:val="00A6475A"/>
    <w:rsid w:val="00A671C8"/>
    <w:rsid w:val="00A6736F"/>
    <w:rsid w:val="00A67673"/>
    <w:rsid w:val="00A6773C"/>
    <w:rsid w:val="00A70A01"/>
    <w:rsid w:val="00A7178E"/>
    <w:rsid w:val="00A72140"/>
    <w:rsid w:val="00A72FE8"/>
    <w:rsid w:val="00A736E5"/>
    <w:rsid w:val="00A736FB"/>
    <w:rsid w:val="00A73A31"/>
    <w:rsid w:val="00A743DE"/>
    <w:rsid w:val="00A747DA"/>
    <w:rsid w:val="00A75675"/>
    <w:rsid w:val="00A766BC"/>
    <w:rsid w:val="00A76EE0"/>
    <w:rsid w:val="00A771E6"/>
    <w:rsid w:val="00A77AED"/>
    <w:rsid w:val="00A77C40"/>
    <w:rsid w:val="00A77D0E"/>
    <w:rsid w:val="00A80D08"/>
    <w:rsid w:val="00A81036"/>
    <w:rsid w:val="00A811C4"/>
    <w:rsid w:val="00A8161D"/>
    <w:rsid w:val="00A81E27"/>
    <w:rsid w:val="00A8368A"/>
    <w:rsid w:val="00A838B7"/>
    <w:rsid w:val="00A83BE2"/>
    <w:rsid w:val="00A84349"/>
    <w:rsid w:val="00A8573B"/>
    <w:rsid w:val="00A87ABE"/>
    <w:rsid w:val="00A87D93"/>
    <w:rsid w:val="00A90A8F"/>
    <w:rsid w:val="00A91127"/>
    <w:rsid w:val="00A91FDA"/>
    <w:rsid w:val="00A94C20"/>
    <w:rsid w:val="00A94C49"/>
    <w:rsid w:val="00A954CA"/>
    <w:rsid w:val="00A954EA"/>
    <w:rsid w:val="00A95D08"/>
    <w:rsid w:val="00A9780D"/>
    <w:rsid w:val="00AA0CFD"/>
    <w:rsid w:val="00AA168C"/>
    <w:rsid w:val="00AA1B26"/>
    <w:rsid w:val="00AA249D"/>
    <w:rsid w:val="00AA2830"/>
    <w:rsid w:val="00AA2833"/>
    <w:rsid w:val="00AA43F1"/>
    <w:rsid w:val="00AA4D9B"/>
    <w:rsid w:val="00AA5125"/>
    <w:rsid w:val="00AA52B6"/>
    <w:rsid w:val="00AA6916"/>
    <w:rsid w:val="00AA6F45"/>
    <w:rsid w:val="00AB1824"/>
    <w:rsid w:val="00AB18CD"/>
    <w:rsid w:val="00AB1CEB"/>
    <w:rsid w:val="00AB2491"/>
    <w:rsid w:val="00AB3696"/>
    <w:rsid w:val="00AB465C"/>
    <w:rsid w:val="00AB471B"/>
    <w:rsid w:val="00AB4A1B"/>
    <w:rsid w:val="00AB6A44"/>
    <w:rsid w:val="00AB730A"/>
    <w:rsid w:val="00AC0AA0"/>
    <w:rsid w:val="00AC0B52"/>
    <w:rsid w:val="00AC0BD2"/>
    <w:rsid w:val="00AC14A0"/>
    <w:rsid w:val="00AC14FF"/>
    <w:rsid w:val="00AC27A6"/>
    <w:rsid w:val="00AC3CEA"/>
    <w:rsid w:val="00AC41A4"/>
    <w:rsid w:val="00AC46E3"/>
    <w:rsid w:val="00AC4BD8"/>
    <w:rsid w:val="00AC4CE2"/>
    <w:rsid w:val="00AC7EA2"/>
    <w:rsid w:val="00AD066C"/>
    <w:rsid w:val="00AD3F09"/>
    <w:rsid w:val="00AD4231"/>
    <w:rsid w:val="00AD4775"/>
    <w:rsid w:val="00AD627A"/>
    <w:rsid w:val="00AD73B3"/>
    <w:rsid w:val="00AD7A12"/>
    <w:rsid w:val="00AD7DD3"/>
    <w:rsid w:val="00AD7FE5"/>
    <w:rsid w:val="00AE0278"/>
    <w:rsid w:val="00AE066A"/>
    <w:rsid w:val="00AE0C7A"/>
    <w:rsid w:val="00AE0DA8"/>
    <w:rsid w:val="00AE0E35"/>
    <w:rsid w:val="00AE23C4"/>
    <w:rsid w:val="00AE2BC4"/>
    <w:rsid w:val="00AE2F5E"/>
    <w:rsid w:val="00AE4C83"/>
    <w:rsid w:val="00AE5D3C"/>
    <w:rsid w:val="00AE5DC4"/>
    <w:rsid w:val="00AE7B46"/>
    <w:rsid w:val="00AF0565"/>
    <w:rsid w:val="00AF0908"/>
    <w:rsid w:val="00AF1065"/>
    <w:rsid w:val="00AF1737"/>
    <w:rsid w:val="00AF2FE7"/>
    <w:rsid w:val="00AF33FE"/>
    <w:rsid w:val="00AF3613"/>
    <w:rsid w:val="00AF4D43"/>
    <w:rsid w:val="00AF5B4A"/>
    <w:rsid w:val="00AF5D11"/>
    <w:rsid w:val="00AF7541"/>
    <w:rsid w:val="00AF76D2"/>
    <w:rsid w:val="00AF7E4A"/>
    <w:rsid w:val="00B0002C"/>
    <w:rsid w:val="00B006DA"/>
    <w:rsid w:val="00B00B87"/>
    <w:rsid w:val="00B01C09"/>
    <w:rsid w:val="00B020C9"/>
    <w:rsid w:val="00B025FE"/>
    <w:rsid w:val="00B026E6"/>
    <w:rsid w:val="00B034B9"/>
    <w:rsid w:val="00B0379B"/>
    <w:rsid w:val="00B03CED"/>
    <w:rsid w:val="00B03F19"/>
    <w:rsid w:val="00B04164"/>
    <w:rsid w:val="00B0580E"/>
    <w:rsid w:val="00B066A8"/>
    <w:rsid w:val="00B07F0E"/>
    <w:rsid w:val="00B101CE"/>
    <w:rsid w:val="00B10382"/>
    <w:rsid w:val="00B10A41"/>
    <w:rsid w:val="00B114CD"/>
    <w:rsid w:val="00B11AFF"/>
    <w:rsid w:val="00B133CA"/>
    <w:rsid w:val="00B1378A"/>
    <w:rsid w:val="00B13C80"/>
    <w:rsid w:val="00B147FF"/>
    <w:rsid w:val="00B14BE3"/>
    <w:rsid w:val="00B14DFE"/>
    <w:rsid w:val="00B14EC1"/>
    <w:rsid w:val="00B1517E"/>
    <w:rsid w:val="00B1626A"/>
    <w:rsid w:val="00B1674E"/>
    <w:rsid w:val="00B1683C"/>
    <w:rsid w:val="00B1698C"/>
    <w:rsid w:val="00B170C8"/>
    <w:rsid w:val="00B17DEB"/>
    <w:rsid w:val="00B2166C"/>
    <w:rsid w:val="00B21CBD"/>
    <w:rsid w:val="00B24E31"/>
    <w:rsid w:val="00B251A4"/>
    <w:rsid w:val="00B253F8"/>
    <w:rsid w:val="00B25BC0"/>
    <w:rsid w:val="00B26027"/>
    <w:rsid w:val="00B26126"/>
    <w:rsid w:val="00B2614A"/>
    <w:rsid w:val="00B2693B"/>
    <w:rsid w:val="00B276FC"/>
    <w:rsid w:val="00B27A20"/>
    <w:rsid w:val="00B30986"/>
    <w:rsid w:val="00B32950"/>
    <w:rsid w:val="00B32DCD"/>
    <w:rsid w:val="00B32F0E"/>
    <w:rsid w:val="00B3369F"/>
    <w:rsid w:val="00B34BC8"/>
    <w:rsid w:val="00B34D80"/>
    <w:rsid w:val="00B35127"/>
    <w:rsid w:val="00B35254"/>
    <w:rsid w:val="00B353F7"/>
    <w:rsid w:val="00B35538"/>
    <w:rsid w:val="00B35D62"/>
    <w:rsid w:val="00B36BD1"/>
    <w:rsid w:val="00B37672"/>
    <w:rsid w:val="00B37B84"/>
    <w:rsid w:val="00B37F1F"/>
    <w:rsid w:val="00B4013E"/>
    <w:rsid w:val="00B406D0"/>
    <w:rsid w:val="00B41CCC"/>
    <w:rsid w:val="00B431D3"/>
    <w:rsid w:val="00B44A81"/>
    <w:rsid w:val="00B4555E"/>
    <w:rsid w:val="00B45E7C"/>
    <w:rsid w:val="00B46B38"/>
    <w:rsid w:val="00B46D13"/>
    <w:rsid w:val="00B46D45"/>
    <w:rsid w:val="00B46D8A"/>
    <w:rsid w:val="00B47645"/>
    <w:rsid w:val="00B478E6"/>
    <w:rsid w:val="00B4793F"/>
    <w:rsid w:val="00B50072"/>
    <w:rsid w:val="00B516DE"/>
    <w:rsid w:val="00B51C7D"/>
    <w:rsid w:val="00B52A26"/>
    <w:rsid w:val="00B52D39"/>
    <w:rsid w:val="00B539C5"/>
    <w:rsid w:val="00B53C89"/>
    <w:rsid w:val="00B53DE8"/>
    <w:rsid w:val="00B5445F"/>
    <w:rsid w:val="00B54F05"/>
    <w:rsid w:val="00B55311"/>
    <w:rsid w:val="00B561C8"/>
    <w:rsid w:val="00B5727E"/>
    <w:rsid w:val="00B5773D"/>
    <w:rsid w:val="00B60D68"/>
    <w:rsid w:val="00B60E69"/>
    <w:rsid w:val="00B612ED"/>
    <w:rsid w:val="00B61D0F"/>
    <w:rsid w:val="00B61E10"/>
    <w:rsid w:val="00B61F63"/>
    <w:rsid w:val="00B62048"/>
    <w:rsid w:val="00B62E10"/>
    <w:rsid w:val="00B63225"/>
    <w:rsid w:val="00B63C27"/>
    <w:rsid w:val="00B6433F"/>
    <w:rsid w:val="00B65B4D"/>
    <w:rsid w:val="00B66007"/>
    <w:rsid w:val="00B6627E"/>
    <w:rsid w:val="00B66899"/>
    <w:rsid w:val="00B66E65"/>
    <w:rsid w:val="00B7000F"/>
    <w:rsid w:val="00B705D4"/>
    <w:rsid w:val="00B70744"/>
    <w:rsid w:val="00B7090D"/>
    <w:rsid w:val="00B7298C"/>
    <w:rsid w:val="00B732A7"/>
    <w:rsid w:val="00B735C6"/>
    <w:rsid w:val="00B73A58"/>
    <w:rsid w:val="00B73B45"/>
    <w:rsid w:val="00B74F15"/>
    <w:rsid w:val="00B75451"/>
    <w:rsid w:val="00B764CC"/>
    <w:rsid w:val="00B76588"/>
    <w:rsid w:val="00B766D0"/>
    <w:rsid w:val="00B76739"/>
    <w:rsid w:val="00B76A6E"/>
    <w:rsid w:val="00B77606"/>
    <w:rsid w:val="00B8053E"/>
    <w:rsid w:val="00B80D42"/>
    <w:rsid w:val="00B80FBF"/>
    <w:rsid w:val="00B82746"/>
    <w:rsid w:val="00B84963"/>
    <w:rsid w:val="00B84B9A"/>
    <w:rsid w:val="00B8583B"/>
    <w:rsid w:val="00B8593D"/>
    <w:rsid w:val="00B85C8A"/>
    <w:rsid w:val="00B8600A"/>
    <w:rsid w:val="00B8666F"/>
    <w:rsid w:val="00B87D49"/>
    <w:rsid w:val="00B9065B"/>
    <w:rsid w:val="00B91757"/>
    <w:rsid w:val="00B91C4F"/>
    <w:rsid w:val="00B924F5"/>
    <w:rsid w:val="00B92AFA"/>
    <w:rsid w:val="00B9325D"/>
    <w:rsid w:val="00B93B61"/>
    <w:rsid w:val="00B949ED"/>
    <w:rsid w:val="00B96299"/>
    <w:rsid w:val="00B96543"/>
    <w:rsid w:val="00B96BA1"/>
    <w:rsid w:val="00B97247"/>
    <w:rsid w:val="00B9773C"/>
    <w:rsid w:val="00BA0F47"/>
    <w:rsid w:val="00BA1282"/>
    <w:rsid w:val="00BA1E17"/>
    <w:rsid w:val="00BA2125"/>
    <w:rsid w:val="00BA4C04"/>
    <w:rsid w:val="00BA5606"/>
    <w:rsid w:val="00BA69AB"/>
    <w:rsid w:val="00BA7132"/>
    <w:rsid w:val="00BA7836"/>
    <w:rsid w:val="00BB03FF"/>
    <w:rsid w:val="00BB1124"/>
    <w:rsid w:val="00BB1D6F"/>
    <w:rsid w:val="00BB1ECF"/>
    <w:rsid w:val="00BB2C85"/>
    <w:rsid w:val="00BB325F"/>
    <w:rsid w:val="00BB4C32"/>
    <w:rsid w:val="00BB4FA0"/>
    <w:rsid w:val="00BB5088"/>
    <w:rsid w:val="00BB58B7"/>
    <w:rsid w:val="00BB6710"/>
    <w:rsid w:val="00BB6A1E"/>
    <w:rsid w:val="00BC041B"/>
    <w:rsid w:val="00BC0795"/>
    <w:rsid w:val="00BC1733"/>
    <w:rsid w:val="00BC19B4"/>
    <w:rsid w:val="00BC1A97"/>
    <w:rsid w:val="00BC1B22"/>
    <w:rsid w:val="00BC26EE"/>
    <w:rsid w:val="00BC290F"/>
    <w:rsid w:val="00BC3168"/>
    <w:rsid w:val="00BC35E7"/>
    <w:rsid w:val="00BC35F1"/>
    <w:rsid w:val="00BC3CF7"/>
    <w:rsid w:val="00BC50B6"/>
    <w:rsid w:val="00BC5814"/>
    <w:rsid w:val="00BC5F1E"/>
    <w:rsid w:val="00BC690F"/>
    <w:rsid w:val="00BC74A8"/>
    <w:rsid w:val="00BC7802"/>
    <w:rsid w:val="00BC792D"/>
    <w:rsid w:val="00BD09CC"/>
    <w:rsid w:val="00BD1046"/>
    <w:rsid w:val="00BD18FB"/>
    <w:rsid w:val="00BD1B02"/>
    <w:rsid w:val="00BD20CD"/>
    <w:rsid w:val="00BD2759"/>
    <w:rsid w:val="00BD3002"/>
    <w:rsid w:val="00BD3C5C"/>
    <w:rsid w:val="00BD4113"/>
    <w:rsid w:val="00BD4162"/>
    <w:rsid w:val="00BD6514"/>
    <w:rsid w:val="00BD65BF"/>
    <w:rsid w:val="00BD7DC6"/>
    <w:rsid w:val="00BE0B0E"/>
    <w:rsid w:val="00BE103C"/>
    <w:rsid w:val="00BE2955"/>
    <w:rsid w:val="00BE31DA"/>
    <w:rsid w:val="00BE347C"/>
    <w:rsid w:val="00BE4076"/>
    <w:rsid w:val="00BE436D"/>
    <w:rsid w:val="00BE5D4C"/>
    <w:rsid w:val="00BE62AB"/>
    <w:rsid w:val="00BE64B4"/>
    <w:rsid w:val="00BE7A7D"/>
    <w:rsid w:val="00BE7CFD"/>
    <w:rsid w:val="00BF0D3E"/>
    <w:rsid w:val="00BF0D6D"/>
    <w:rsid w:val="00BF0F8E"/>
    <w:rsid w:val="00BF182B"/>
    <w:rsid w:val="00BF1CC5"/>
    <w:rsid w:val="00BF3B5F"/>
    <w:rsid w:val="00BF3EB6"/>
    <w:rsid w:val="00BF3EF6"/>
    <w:rsid w:val="00BF4519"/>
    <w:rsid w:val="00BF4795"/>
    <w:rsid w:val="00BF5686"/>
    <w:rsid w:val="00BF575A"/>
    <w:rsid w:val="00BF5F3D"/>
    <w:rsid w:val="00BF665D"/>
    <w:rsid w:val="00BF76FC"/>
    <w:rsid w:val="00BF7FDD"/>
    <w:rsid w:val="00BF7FF7"/>
    <w:rsid w:val="00C00FD1"/>
    <w:rsid w:val="00C0144C"/>
    <w:rsid w:val="00C01A30"/>
    <w:rsid w:val="00C0348D"/>
    <w:rsid w:val="00C034C1"/>
    <w:rsid w:val="00C034F3"/>
    <w:rsid w:val="00C03B52"/>
    <w:rsid w:val="00C07A90"/>
    <w:rsid w:val="00C1054E"/>
    <w:rsid w:val="00C1121D"/>
    <w:rsid w:val="00C11B1F"/>
    <w:rsid w:val="00C136CF"/>
    <w:rsid w:val="00C14048"/>
    <w:rsid w:val="00C14651"/>
    <w:rsid w:val="00C14A91"/>
    <w:rsid w:val="00C150A2"/>
    <w:rsid w:val="00C20072"/>
    <w:rsid w:val="00C207E1"/>
    <w:rsid w:val="00C2442F"/>
    <w:rsid w:val="00C24472"/>
    <w:rsid w:val="00C24486"/>
    <w:rsid w:val="00C24589"/>
    <w:rsid w:val="00C24591"/>
    <w:rsid w:val="00C246CD"/>
    <w:rsid w:val="00C24807"/>
    <w:rsid w:val="00C25938"/>
    <w:rsid w:val="00C262C0"/>
    <w:rsid w:val="00C264EE"/>
    <w:rsid w:val="00C307EE"/>
    <w:rsid w:val="00C30A2E"/>
    <w:rsid w:val="00C30A53"/>
    <w:rsid w:val="00C30BA3"/>
    <w:rsid w:val="00C316CB"/>
    <w:rsid w:val="00C32285"/>
    <w:rsid w:val="00C32598"/>
    <w:rsid w:val="00C32D24"/>
    <w:rsid w:val="00C357C1"/>
    <w:rsid w:val="00C364D4"/>
    <w:rsid w:val="00C36A98"/>
    <w:rsid w:val="00C36DF7"/>
    <w:rsid w:val="00C37B7F"/>
    <w:rsid w:val="00C37EE0"/>
    <w:rsid w:val="00C37FFC"/>
    <w:rsid w:val="00C417BE"/>
    <w:rsid w:val="00C420BD"/>
    <w:rsid w:val="00C42931"/>
    <w:rsid w:val="00C42ADB"/>
    <w:rsid w:val="00C435E4"/>
    <w:rsid w:val="00C443BD"/>
    <w:rsid w:val="00C45897"/>
    <w:rsid w:val="00C462FF"/>
    <w:rsid w:val="00C4721C"/>
    <w:rsid w:val="00C50348"/>
    <w:rsid w:val="00C50B5A"/>
    <w:rsid w:val="00C50BA5"/>
    <w:rsid w:val="00C52568"/>
    <w:rsid w:val="00C52B13"/>
    <w:rsid w:val="00C52B18"/>
    <w:rsid w:val="00C52E97"/>
    <w:rsid w:val="00C533AD"/>
    <w:rsid w:val="00C544B8"/>
    <w:rsid w:val="00C544BB"/>
    <w:rsid w:val="00C551B6"/>
    <w:rsid w:val="00C554E9"/>
    <w:rsid w:val="00C60300"/>
    <w:rsid w:val="00C60ED0"/>
    <w:rsid w:val="00C6104B"/>
    <w:rsid w:val="00C616B7"/>
    <w:rsid w:val="00C61890"/>
    <w:rsid w:val="00C62FDB"/>
    <w:rsid w:val="00C64883"/>
    <w:rsid w:val="00C64FBF"/>
    <w:rsid w:val="00C65164"/>
    <w:rsid w:val="00C65553"/>
    <w:rsid w:val="00C6594E"/>
    <w:rsid w:val="00C66BC0"/>
    <w:rsid w:val="00C672AA"/>
    <w:rsid w:val="00C67900"/>
    <w:rsid w:val="00C67B6E"/>
    <w:rsid w:val="00C67D15"/>
    <w:rsid w:val="00C70105"/>
    <w:rsid w:val="00C70274"/>
    <w:rsid w:val="00C70843"/>
    <w:rsid w:val="00C71A50"/>
    <w:rsid w:val="00C71C9E"/>
    <w:rsid w:val="00C73D80"/>
    <w:rsid w:val="00C74260"/>
    <w:rsid w:val="00C778C9"/>
    <w:rsid w:val="00C77D5B"/>
    <w:rsid w:val="00C804FB"/>
    <w:rsid w:val="00C80FEC"/>
    <w:rsid w:val="00C81A7B"/>
    <w:rsid w:val="00C81F67"/>
    <w:rsid w:val="00C82000"/>
    <w:rsid w:val="00C82AF8"/>
    <w:rsid w:val="00C834F7"/>
    <w:rsid w:val="00C83874"/>
    <w:rsid w:val="00C85375"/>
    <w:rsid w:val="00C862ED"/>
    <w:rsid w:val="00C87CFB"/>
    <w:rsid w:val="00C90541"/>
    <w:rsid w:val="00C9161D"/>
    <w:rsid w:val="00C91A08"/>
    <w:rsid w:val="00C92E48"/>
    <w:rsid w:val="00C93A75"/>
    <w:rsid w:val="00C94A1B"/>
    <w:rsid w:val="00C94FBE"/>
    <w:rsid w:val="00C95AFE"/>
    <w:rsid w:val="00C97B82"/>
    <w:rsid w:val="00CA06D1"/>
    <w:rsid w:val="00CA0A71"/>
    <w:rsid w:val="00CA0A99"/>
    <w:rsid w:val="00CA10B8"/>
    <w:rsid w:val="00CA1E30"/>
    <w:rsid w:val="00CA210C"/>
    <w:rsid w:val="00CA2390"/>
    <w:rsid w:val="00CA291B"/>
    <w:rsid w:val="00CA3404"/>
    <w:rsid w:val="00CA3A99"/>
    <w:rsid w:val="00CA4025"/>
    <w:rsid w:val="00CA455F"/>
    <w:rsid w:val="00CA4567"/>
    <w:rsid w:val="00CA4C78"/>
    <w:rsid w:val="00CA5C46"/>
    <w:rsid w:val="00CA5CFB"/>
    <w:rsid w:val="00CB0020"/>
    <w:rsid w:val="00CB008B"/>
    <w:rsid w:val="00CB086A"/>
    <w:rsid w:val="00CB0BE3"/>
    <w:rsid w:val="00CB0ECF"/>
    <w:rsid w:val="00CB12CE"/>
    <w:rsid w:val="00CB2A08"/>
    <w:rsid w:val="00CB2A8C"/>
    <w:rsid w:val="00CB2EA5"/>
    <w:rsid w:val="00CB3226"/>
    <w:rsid w:val="00CB3CF6"/>
    <w:rsid w:val="00CB4CBE"/>
    <w:rsid w:val="00CB5F3C"/>
    <w:rsid w:val="00CB74F9"/>
    <w:rsid w:val="00CB7B22"/>
    <w:rsid w:val="00CB7C40"/>
    <w:rsid w:val="00CC0179"/>
    <w:rsid w:val="00CC01E0"/>
    <w:rsid w:val="00CC06C0"/>
    <w:rsid w:val="00CC3D2F"/>
    <w:rsid w:val="00CC428A"/>
    <w:rsid w:val="00CC433B"/>
    <w:rsid w:val="00CC5371"/>
    <w:rsid w:val="00CC63EC"/>
    <w:rsid w:val="00CC692D"/>
    <w:rsid w:val="00CC693C"/>
    <w:rsid w:val="00CC6F5B"/>
    <w:rsid w:val="00CC7EC8"/>
    <w:rsid w:val="00CC7F6E"/>
    <w:rsid w:val="00CD00FA"/>
    <w:rsid w:val="00CD01CA"/>
    <w:rsid w:val="00CD05F0"/>
    <w:rsid w:val="00CD07E4"/>
    <w:rsid w:val="00CD0CC7"/>
    <w:rsid w:val="00CD1B81"/>
    <w:rsid w:val="00CD3291"/>
    <w:rsid w:val="00CD32DB"/>
    <w:rsid w:val="00CD34D2"/>
    <w:rsid w:val="00CD3FAC"/>
    <w:rsid w:val="00CD4F36"/>
    <w:rsid w:val="00CD4FFB"/>
    <w:rsid w:val="00CD5C43"/>
    <w:rsid w:val="00CD5C7F"/>
    <w:rsid w:val="00CD6330"/>
    <w:rsid w:val="00CD67E9"/>
    <w:rsid w:val="00CD6C75"/>
    <w:rsid w:val="00CD6F21"/>
    <w:rsid w:val="00CE0216"/>
    <w:rsid w:val="00CE045A"/>
    <w:rsid w:val="00CE051A"/>
    <w:rsid w:val="00CE15FD"/>
    <w:rsid w:val="00CE18DC"/>
    <w:rsid w:val="00CE1963"/>
    <w:rsid w:val="00CE1A84"/>
    <w:rsid w:val="00CE1FA7"/>
    <w:rsid w:val="00CE2D44"/>
    <w:rsid w:val="00CE3933"/>
    <w:rsid w:val="00CE3A1D"/>
    <w:rsid w:val="00CE3B39"/>
    <w:rsid w:val="00CE4171"/>
    <w:rsid w:val="00CE50A5"/>
    <w:rsid w:val="00CE53C6"/>
    <w:rsid w:val="00CE5A67"/>
    <w:rsid w:val="00CE645D"/>
    <w:rsid w:val="00CE7AF2"/>
    <w:rsid w:val="00CE7D42"/>
    <w:rsid w:val="00CF05FF"/>
    <w:rsid w:val="00CF0EC5"/>
    <w:rsid w:val="00CF0EDD"/>
    <w:rsid w:val="00CF1848"/>
    <w:rsid w:val="00CF2212"/>
    <w:rsid w:val="00CF22AC"/>
    <w:rsid w:val="00CF2964"/>
    <w:rsid w:val="00CF2B6A"/>
    <w:rsid w:val="00CF4494"/>
    <w:rsid w:val="00CF451C"/>
    <w:rsid w:val="00CF5615"/>
    <w:rsid w:val="00CF70B0"/>
    <w:rsid w:val="00CF72B5"/>
    <w:rsid w:val="00CF7E85"/>
    <w:rsid w:val="00D0054B"/>
    <w:rsid w:val="00D01365"/>
    <w:rsid w:val="00D01367"/>
    <w:rsid w:val="00D01F9D"/>
    <w:rsid w:val="00D02BB8"/>
    <w:rsid w:val="00D02EFB"/>
    <w:rsid w:val="00D031FE"/>
    <w:rsid w:val="00D0444D"/>
    <w:rsid w:val="00D049F6"/>
    <w:rsid w:val="00D04B96"/>
    <w:rsid w:val="00D054D6"/>
    <w:rsid w:val="00D05A08"/>
    <w:rsid w:val="00D062BF"/>
    <w:rsid w:val="00D06FDC"/>
    <w:rsid w:val="00D0715A"/>
    <w:rsid w:val="00D07269"/>
    <w:rsid w:val="00D075D0"/>
    <w:rsid w:val="00D101AF"/>
    <w:rsid w:val="00D1033D"/>
    <w:rsid w:val="00D11B4F"/>
    <w:rsid w:val="00D11B53"/>
    <w:rsid w:val="00D11C39"/>
    <w:rsid w:val="00D12044"/>
    <w:rsid w:val="00D14BA8"/>
    <w:rsid w:val="00D15011"/>
    <w:rsid w:val="00D15715"/>
    <w:rsid w:val="00D15E7F"/>
    <w:rsid w:val="00D1781C"/>
    <w:rsid w:val="00D17946"/>
    <w:rsid w:val="00D21C35"/>
    <w:rsid w:val="00D221B7"/>
    <w:rsid w:val="00D2310C"/>
    <w:rsid w:val="00D237CC"/>
    <w:rsid w:val="00D23A63"/>
    <w:rsid w:val="00D23C94"/>
    <w:rsid w:val="00D24F85"/>
    <w:rsid w:val="00D26AA3"/>
    <w:rsid w:val="00D279A0"/>
    <w:rsid w:val="00D31C75"/>
    <w:rsid w:val="00D32169"/>
    <w:rsid w:val="00D32711"/>
    <w:rsid w:val="00D32B88"/>
    <w:rsid w:val="00D33924"/>
    <w:rsid w:val="00D33A95"/>
    <w:rsid w:val="00D35787"/>
    <w:rsid w:val="00D366C9"/>
    <w:rsid w:val="00D3679E"/>
    <w:rsid w:val="00D40E24"/>
    <w:rsid w:val="00D41936"/>
    <w:rsid w:val="00D42B76"/>
    <w:rsid w:val="00D42DFB"/>
    <w:rsid w:val="00D43424"/>
    <w:rsid w:val="00D43B61"/>
    <w:rsid w:val="00D44513"/>
    <w:rsid w:val="00D44E17"/>
    <w:rsid w:val="00D44E35"/>
    <w:rsid w:val="00D4505B"/>
    <w:rsid w:val="00D452A7"/>
    <w:rsid w:val="00D456D1"/>
    <w:rsid w:val="00D468D1"/>
    <w:rsid w:val="00D46C5D"/>
    <w:rsid w:val="00D4720F"/>
    <w:rsid w:val="00D478B8"/>
    <w:rsid w:val="00D50025"/>
    <w:rsid w:val="00D50EB4"/>
    <w:rsid w:val="00D51E3B"/>
    <w:rsid w:val="00D524CA"/>
    <w:rsid w:val="00D531AF"/>
    <w:rsid w:val="00D54191"/>
    <w:rsid w:val="00D549C6"/>
    <w:rsid w:val="00D54A77"/>
    <w:rsid w:val="00D54B63"/>
    <w:rsid w:val="00D574EB"/>
    <w:rsid w:val="00D57629"/>
    <w:rsid w:val="00D5777C"/>
    <w:rsid w:val="00D57DD1"/>
    <w:rsid w:val="00D60204"/>
    <w:rsid w:val="00D603E5"/>
    <w:rsid w:val="00D607F9"/>
    <w:rsid w:val="00D60CCD"/>
    <w:rsid w:val="00D6204D"/>
    <w:rsid w:val="00D631CA"/>
    <w:rsid w:val="00D63213"/>
    <w:rsid w:val="00D63DCB"/>
    <w:rsid w:val="00D63E0E"/>
    <w:rsid w:val="00D70787"/>
    <w:rsid w:val="00D709AA"/>
    <w:rsid w:val="00D70BE0"/>
    <w:rsid w:val="00D716AC"/>
    <w:rsid w:val="00D71FA7"/>
    <w:rsid w:val="00D7269A"/>
    <w:rsid w:val="00D726E6"/>
    <w:rsid w:val="00D73826"/>
    <w:rsid w:val="00D73BC0"/>
    <w:rsid w:val="00D74411"/>
    <w:rsid w:val="00D74EEE"/>
    <w:rsid w:val="00D75E92"/>
    <w:rsid w:val="00D76083"/>
    <w:rsid w:val="00D76291"/>
    <w:rsid w:val="00D76A18"/>
    <w:rsid w:val="00D772E7"/>
    <w:rsid w:val="00D77527"/>
    <w:rsid w:val="00D77671"/>
    <w:rsid w:val="00D77983"/>
    <w:rsid w:val="00D8035D"/>
    <w:rsid w:val="00D815A2"/>
    <w:rsid w:val="00D81682"/>
    <w:rsid w:val="00D818E6"/>
    <w:rsid w:val="00D81E2A"/>
    <w:rsid w:val="00D850DD"/>
    <w:rsid w:val="00D85D63"/>
    <w:rsid w:val="00D86F92"/>
    <w:rsid w:val="00D87073"/>
    <w:rsid w:val="00D874C4"/>
    <w:rsid w:val="00D878C3"/>
    <w:rsid w:val="00D90262"/>
    <w:rsid w:val="00D903C0"/>
    <w:rsid w:val="00D9172B"/>
    <w:rsid w:val="00D918E9"/>
    <w:rsid w:val="00D92952"/>
    <w:rsid w:val="00D92AAB"/>
    <w:rsid w:val="00D92F93"/>
    <w:rsid w:val="00D93939"/>
    <w:rsid w:val="00D93C0C"/>
    <w:rsid w:val="00D94951"/>
    <w:rsid w:val="00D95824"/>
    <w:rsid w:val="00D958B9"/>
    <w:rsid w:val="00D967EF"/>
    <w:rsid w:val="00D97B53"/>
    <w:rsid w:val="00DA0733"/>
    <w:rsid w:val="00DA2281"/>
    <w:rsid w:val="00DA22A2"/>
    <w:rsid w:val="00DA23D1"/>
    <w:rsid w:val="00DA3835"/>
    <w:rsid w:val="00DA40B8"/>
    <w:rsid w:val="00DA5455"/>
    <w:rsid w:val="00DB0FA2"/>
    <w:rsid w:val="00DB10E8"/>
    <w:rsid w:val="00DB20F3"/>
    <w:rsid w:val="00DB267A"/>
    <w:rsid w:val="00DB2EA9"/>
    <w:rsid w:val="00DB2FCD"/>
    <w:rsid w:val="00DB3573"/>
    <w:rsid w:val="00DB408B"/>
    <w:rsid w:val="00DB411B"/>
    <w:rsid w:val="00DB4C97"/>
    <w:rsid w:val="00DB5896"/>
    <w:rsid w:val="00DB604D"/>
    <w:rsid w:val="00DB7748"/>
    <w:rsid w:val="00DB7A50"/>
    <w:rsid w:val="00DB7EA9"/>
    <w:rsid w:val="00DC0868"/>
    <w:rsid w:val="00DC16B4"/>
    <w:rsid w:val="00DC1783"/>
    <w:rsid w:val="00DC19C1"/>
    <w:rsid w:val="00DC2855"/>
    <w:rsid w:val="00DC2A64"/>
    <w:rsid w:val="00DC3164"/>
    <w:rsid w:val="00DC332E"/>
    <w:rsid w:val="00DC35D6"/>
    <w:rsid w:val="00DC3F30"/>
    <w:rsid w:val="00DC4946"/>
    <w:rsid w:val="00DC5794"/>
    <w:rsid w:val="00DC5D8B"/>
    <w:rsid w:val="00DC5EA4"/>
    <w:rsid w:val="00DC6AD7"/>
    <w:rsid w:val="00DC76F8"/>
    <w:rsid w:val="00DD0F86"/>
    <w:rsid w:val="00DD118C"/>
    <w:rsid w:val="00DD15AD"/>
    <w:rsid w:val="00DD494C"/>
    <w:rsid w:val="00DD4D02"/>
    <w:rsid w:val="00DD607C"/>
    <w:rsid w:val="00DD65F9"/>
    <w:rsid w:val="00DE02C9"/>
    <w:rsid w:val="00DE0BFF"/>
    <w:rsid w:val="00DE0C30"/>
    <w:rsid w:val="00DE15B0"/>
    <w:rsid w:val="00DE2213"/>
    <w:rsid w:val="00DE22CF"/>
    <w:rsid w:val="00DE310E"/>
    <w:rsid w:val="00DE45E3"/>
    <w:rsid w:val="00DE5A89"/>
    <w:rsid w:val="00DE7025"/>
    <w:rsid w:val="00DE7189"/>
    <w:rsid w:val="00DE761D"/>
    <w:rsid w:val="00DE79B1"/>
    <w:rsid w:val="00DE7C1C"/>
    <w:rsid w:val="00DE7E8A"/>
    <w:rsid w:val="00DF02EE"/>
    <w:rsid w:val="00DF0AFA"/>
    <w:rsid w:val="00DF113F"/>
    <w:rsid w:val="00DF12A2"/>
    <w:rsid w:val="00DF25D9"/>
    <w:rsid w:val="00DF2803"/>
    <w:rsid w:val="00DF3628"/>
    <w:rsid w:val="00DF3C8F"/>
    <w:rsid w:val="00DF4523"/>
    <w:rsid w:val="00DF4E47"/>
    <w:rsid w:val="00DF4E4D"/>
    <w:rsid w:val="00DF53E2"/>
    <w:rsid w:val="00DF5A5B"/>
    <w:rsid w:val="00E00116"/>
    <w:rsid w:val="00E00338"/>
    <w:rsid w:val="00E00DAD"/>
    <w:rsid w:val="00E0100D"/>
    <w:rsid w:val="00E01BD4"/>
    <w:rsid w:val="00E0326B"/>
    <w:rsid w:val="00E037AB"/>
    <w:rsid w:val="00E03CAB"/>
    <w:rsid w:val="00E04E46"/>
    <w:rsid w:val="00E0536E"/>
    <w:rsid w:val="00E05CCF"/>
    <w:rsid w:val="00E0608A"/>
    <w:rsid w:val="00E06110"/>
    <w:rsid w:val="00E06573"/>
    <w:rsid w:val="00E102D5"/>
    <w:rsid w:val="00E10A69"/>
    <w:rsid w:val="00E10FC0"/>
    <w:rsid w:val="00E116B2"/>
    <w:rsid w:val="00E12110"/>
    <w:rsid w:val="00E122A3"/>
    <w:rsid w:val="00E13906"/>
    <w:rsid w:val="00E148D4"/>
    <w:rsid w:val="00E150A2"/>
    <w:rsid w:val="00E17233"/>
    <w:rsid w:val="00E1765E"/>
    <w:rsid w:val="00E17794"/>
    <w:rsid w:val="00E205B6"/>
    <w:rsid w:val="00E20BB7"/>
    <w:rsid w:val="00E21DC3"/>
    <w:rsid w:val="00E21FFC"/>
    <w:rsid w:val="00E22473"/>
    <w:rsid w:val="00E22CF6"/>
    <w:rsid w:val="00E22F31"/>
    <w:rsid w:val="00E23D1F"/>
    <w:rsid w:val="00E23FB8"/>
    <w:rsid w:val="00E24278"/>
    <w:rsid w:val="00E24B1F"/>
    <w:rsid w:val="00E260B9"/>
    <w:rsid w:val="00E26986"/>
    <w:rsid w:val="00E2779C"/>
    <w:rsid w:val="00E2780B"/>
    <w:rsid w:val="00E27853"/>
    <w:rsid w:val="00E30C71"/>
    <w:rsid w:val="00E31E80"/>
    <w:rsid w:val="00E32BA6"/>
    <w:rsid w:val="00E32BE8"/>
    <w:rsid w:val="00E32E15"/>
    <w:rsid w:val="00E34B48"/>
    <w:rsid w:val="00E41629"/>
    <w:rsid w:val="00E416FB"/>
    <w:rsid w:val="00E41802"/>
    <w:rsid w:val="00E418FE"/>
    <w:rsid w:val="00E44A7B"/>
    <w:rsid w:val="00E44AD7"/>
    <w:rsid w:val="00E44C5C"/>
    <w:rsid w:val="00E44EA1"/>
    <w:rsid w:val="00E4567A"/>
    <w:rsid w:val="00E4570A"/>
    <w:rsid w:val="00E461D9"/>
    <w:rsid w:val="00E461E4"/>
    <w:rsid w:val="00E46625"/>
    <w:rsid w:val="00E46AA7"/>
    <w:rsid w:val="00E46EB0"/>
    <w:rsid w:val="00E50A1A"/>
    <w:rsid w:val="00E51911"/>
    <w:rsid w:val="00E534DA"/>
    <w:rsid w:val="00E53A94"/>
    <w:rsid w:val="00E53C76"/>
    <w:rsid w:val="00E54C50"/>
    <w:rsid w:val="00E559FF"/>
    <w:rsid w:val="00E575AF"/>
    <w:rsid w:val="00E62AA3"/>
    <w:rsid w:val="00E63863"/>
    <w:rsid w:val="00E64428"/>
    <w:rsid w:val="00E65441"/>
    <w:rsid w:val="00E65E74"/>
    <w:rsid w:val="00E66235"/>
    <w:rsid w:val="00E66909"/>
    <w:rsid w:val="00E67F99"/>
    <w:rsid w:val="00E70C2D"/>
    <w:rsid w:val="00E70F47"/>
    <w:rsid w:val="00E72308"/>
    <w:rsid w:val="00E72CE9"/>
    <w:rsid w:val="00E734EE"/>
    <w:rsid w:val="00E7351A"/>
    <w:rsid w:val="00E74B49"/>
    <w:rsid w:val="00E74FED"/>
    <w:rsid w:val="00E75371"/>
    <w:rsid w:val="00E75C4E"/>
    <w:rsid w:val="00E76BE1"/>
    <w:rsid w:val="00E778B6"/>
    <w:rsid w:val="00E77C8F"/>
    <w:rsid w:val="00E77F6C"/>
    <w:rsid w:val="00E80084"/>
    <w:rsid w:val="00E801D7"/>
    <w:rsid w:val="00E81A03"/>
    <w:rsid w:val="00E82A53"/>
    <w:rsid w:val="00E82C68"/>
    <w:rsid w:val="00E82FBE"/>
    <w:rsid w:val="00E83387"/>
    <w:rsid w:val="00E834DB"/>
    <w:rsid w:val="00E8355A"/>
    <w:rsid w:val="00E835DE"/>
    <w:rsid w:val="00E835F2"/>
    <w:rsid w:val="00E83739"/>
    <w:rsid w:val="00E83C24"/>
    <w:rsid w:val="00E854E0"/>
    <w:rsid w:val="00E8572E"/>
    <w:rsid w:val="00E85B9D"/>
    <w:rsid w:val="00E86CDB"/>
    <w:rsid w:val="00E86F4F"/>
    <w:rsid w:val="00E879E4"/>
    <w:rsid w:val="00E904F4"/>
    <w:rsid w:val="00E915DD"/>
    <w:rsid w:val="00E91A6F"/>
    <w:rsid w:val="00E91F9F"/>
    <w:rsid w:val="00E92061"/>
    <w:rsid w:val="00E92512"/>
    <w:rsid w:val="00E92B10"/>
    <w:rsid w:val="00E9318D"/>
    <w:rsid w:val="00E9333B"/>
    <w:rsid w:val="00E93C38"/>
    <w:rsid w:val="00E93DC7"/>
    <w:rsid w:val="00E93F51"/>
    <w:rsid w:val="00E9515C"/>
    <w:rsid w:val="00E95C1D"/>
    <w:rsid w:val="00E95E85"/>
    <w:rsid w:val="00E96566"/>
    <w:rsid w:val="00EA006B"/>
    <w:rsid w:val="00EA01C1"/>
    <w:rsid w:val="00EA022A"/>
    <w:rsid w:val="00EA0B72"/>
    <w:rsid w:val="00EA1ED6"/>
    <w:rsid w:val="00EA1F87"/>
    <w:rsid w:val="00EA22A5"/>
    <w:rsid w:val="00EA2E0F"/>
    <w:rsid w:val="00EA3043"/>
    <w:rsid w:val="00EA39FD"/>
    <w:rsid w:val="00EA41A7"/>
    <w:rsid w:val="00EA492F"/>
    <w:rsid w:val="00EA5C3F"/>
    <w:rsid w:val="00EA5F80"/>
    <w:rsid w:val="00EA782B"/>
    <w:rsid w:val="00EA7F0F"/>
    <w:rsid w:val="00EB0333"/>
    <w:rsid w:val="00EB137A"/>
    <w:rsid w:val="00EB3581"/>
    <w:rsid w:val="00EB5197"/>
    <w:rsid w:val="00EB5643"/>
    <w:rsid w:val="00EB5876"/>
    <w:rsid w:val="00EB610B"/>
    <w:rsid w:val="00EB7642"/>
    <w:rsid w:val="00EB7B0B"/>
    <w:rsid w:val="00EB7DD5"/>
    <w:rsid w:val="00EB7F86"/>
    <w:rsid w:val="00EC1A88"/>
    <w:rsid w:val="00EC2683"/>
    <w:rsid w:val="00EC2717"/>
    <w:rsid w:val="00EC30A6"/>
    <w:rsid w:val="00EC4D95"/>
    <w:rsid w:val="00EC6591"/>
    <w:rsid w:val="00EC7BCA"/>
    <w:rsid w:val="00EC7C31"/>
    <w:rsid w:val="00ED004D"/>
    <w:rsid w:val="00ED036F"/>
    <w:rsid w:val="00ED0C7C"/>
    <w:rsid w:val="00ED1559"/>
    <w:rsid w:val="00ED3C09"/>
    <w:rsid w:val="00ED4460"/>
    <w:rsid w:val="00ED47AA"/>
    <w:rsid w:val="00ED500A"/>
    <w:rsid w:val="00ED5A97"/>
    <w:rsid w:val="00ED5B2A"/>
    <w:rsid w:val="00ED650F"/>
    <w:rsid w:val="00ED683E"/>
    <w:rsid w:val="00ED6AF0"/>
    <w:rsid w:val="00ED6C99"/>
    <w:rsid w:val="00ED6DC8"/>
    <w:rsid w:val="00ED7041"/>
    <w:rsid w:val="00ED7294"/>
    <w:rsid w:val="00ED760B"/>
    <w:rsid w:val="00ED77A0"/>
    <w:rsid w:val="00EE07D0"/>
    <w:rsid w:val="00EE11AF"/>
    <w:rsid w:val="00EE14C8"/>
    <w:rsid w:val="00EE2EF5"/>
    <w:rsid w:val="00EE359D"/>
    <w:rsid w:val="00EE3D40"/>
    <w:rsid w:val="00EE3E72"/>
    <w:rsid w:val="00EE5F5C"/>
    <w:rsid w:val="00EE6131"/>
    <w:rsid w:val="00EE66DC"/>
    <w:rsid w:val="00EE6889"/>
    <w:rsid w:val="00EE6CE0"/>
    <w:rsid w:val="00EE7780"/>
    <w:rsid w:val="00EE7E9E"/>
    <w:rsid w:val="00EF0D90"/>
    <w:rsid w:val="00EF1BEC"/>
    <w:rsid w:val="00EF208A"/>
    <w:rsid w:val="00EF3DA8"/>
    <w:rsid w:val="00EF45B2"/>
    <w:rsid w:val="00EF4DA8"/>
    <w:rsid w:val="00EF596F"/>
    <w:rsid w:val="00EF5B39"/>
    <w:rsid w:val="00EF6E62"/>
    <w:rsid w:val="00EF7998"/>
    <w:rsid w:val="00F009F9"/>
    <w:rsid w:val="00F00AAF"/>
    <w:rsid w:val="00F00AF4"/>
    <w:rsid w:val="00F00D59"/>
    <w:rsid w:val="00F011E5"/>
    <w:rsid w:val="00F0182B"/>
    <w:rsid w:val="00F01970"/>
    <w:rsid w:val="00F028A9"/>
    <w:rsid w:val="00F02B0E"/>
    <w:rsid w:val="00F036D5"/>
    <w:rsid w:val="00F036E8"/>
    <w:rsid w:val="00F0395B"/>
    <w:rsid w:val="00F0425A"/>
    <w:rsid w:val="00F0441F"/>
    <w:rsid w:val="00F0474D"/>
    <w:rsid w:val="00F04923"/>
    <w:rsid w:val="00F07EB3"/>
    <w:rsid w:val="00F1141D"/>
    <w:rsid w:val="00F1212A"/>
    <w:rsid w:val="00F123E6"/>
    <w:rsid w:val="00F12594"/>
    <w:rsid w:val="00F13ED7"/>
    <w:rsid w:val="00F16759"/>
    <w:rsid w:val="00F17AA8"/>
    <w:rsid w:val="00F2097B"/>
    <w:rsid w:val="00F21CD7"/>
    <w:rsid w:val="00F22800"/>
    <w:rsid w:val="00F233E1"/>
    <w:rsid w:val="00F23AE4"/>
    <w:rsid w:val="00F256F5"/>
    <w:rsid w:val="00F25908"/>
    <w:rsid w:val="00F26179"/>
    <w:rsid w:val="00F30F88"/>
    <w:rsid w:val="00F326CC"/>
    <w:rsid w:val="00F32ECA"/>
    <w:rsid w:val="00F347AF"/>
    <w:rsid w:val="00F35E9A"/>
    <w:rsid w:val="00F36353"/>
    <w:rsid w:val="00F364FB"/>
    <w:rsid w:val="00F36A0F"/>
    <w:rsid w:val="00F37402"/>
    <w:rsid w:val="00F3780E"/>
    <w:rsid w:val="00F3794C"/>
    <w:rsid w:val="00F407E3"/>
    <w:rsid w:val="00F42589"/>
    <w:rsid w:val="00F42731"/>
    <w:rsid w:val="00F42D94"/>
    <w:rsid w:val="00F430B3"/>
    <w:rsid w:val="00F4355B"/>
    <w:rsid w:val="00F4361B"/>
    <w:rsid w:val="00F4504F"/>
    <w:rsid w:val="00F4562F"/>
    <w:rsid w:val="00F4665D"/>
    <w:rsid w:val="00F47C0B"/>
    <w:rsid w:val="00F5059F"/>
    <w:rsid w:val="00F50AA0"/>
    <w:rsid w:val="00F51514"/>
    <w:rsid w:val="00F51B40"/>
    <w:rsid w:val="00F51EA3"/>
    <w:rsid w:val="00F522C7"/>
    <w:rsid w:val="00F523E2"/>
    <w:rsid w:val="00F54661"/>
    <w:rsid w:val="00F547FC"/>
    <w:rsid w:val="00F5545E"/>
    <w:rsid w:val="00F60A88"/>
    <w:rsid w:val="00F60E4E"/>
    <w:rsid w:val="00F61039"/>
    <w:rsid w:val="00F615AB"/>
    <w:rsid w:val="00F62151"/>
    <w:rsid w:val="00F62DE7"/>
    <w:rsid w:val="00F62F98"/>
    <w:rsid w:val="00F63441"/>
    <w:rsid w:val="00F6455E"/>
    <w:rsid w:val="00F6468E"/>
    <w:rsid w:val="00F6525F"/>
    <w:rsid w:val="00F7299E"/>
    <w:rsid w:val="00F73B8D"/>
    <w:rsid w:val="00F766D5"/>
    <w:rsid w:val="00F767AC"/>
    <w:rsid w:val="00F768DF"/>
    <w:rsid w:val="00F76916"/>
    <w:rsid w:val="00F770DA"/>
    <w:rsid w:val="00F77474"/>
    <w:rsid w:val="00F77ECF"/>
    <w:rsid w:val="00F8007C"/>
    <w:rsid w:val="00F80CBD"/>
    <w:rsid w:val="00F82835"/>
    <w:rsid w:val="00F83AB4"/>
    <w:rsid w:val="00F84F11"/>
    <w:rsid w:val="00F855E6"/>
    <w:rsid w:val="00F86A8B"/>
    <w:rsid w:val="00F87C68"/>
    <w:rsid w:val="00F912A6"/>
    <w:rsid w:val="00F91914"/>
    <w:rsid w:val="00F94774"/>
    <w:rsid w:val="00F949E5"/>
    <w:rsid w:val="00F94BA0"/>
    <w:rsid w:val="00F95FD6"/>
    <w:rsid w:val="00F9637C"/>
    <w:rsid w:val="00F96511"/>
    <w:rsid w:val="00F97306"/>
    <w:rsid w:val="00FA0407"/>
    <w:rsid w:val="00FA1A26"/>
    <w:rsid w:val="00FA1FD2"/>
    <w:rsid w:val="00FA3643"/>
    <w:rsid w:val="00FA422F"/>
    <w:rsid w:val="00FA4529"/>
    <w:rsid w:val="00FA571E"/>
    <w:rsid w:val="00FA58C0"/>
    <w:rsid w:val="00FA65A8"/>
    <w:rsid w:val="00FB0270"/>
    <w:rsid w:val="00FB126F"/>
    <w:rsid w:val="00FB200B"/>
    <w:rsid w:val="00FB2522"/>
    <w:rsid w:val="00FB2CA3"/>
    <w:rsid w:val="00FB2CCF"/>
    <w:rsid w:val="00FB3CA0"/>
    <w:rsid w:val="00FB4005"/>
    <w:rsid w:val="00FB40ED"/>
    <w:rsid w:val="00FB4DC6"/>
    <w:rsid w:val="00FB5DB6"/>
    <w:rsid w:val="00FB7F48"/>
    <w:rsid w:val="00FC1AD9"/>
    <w:rsid w:val="00FC3839"/>
    <w:rsid w:val="00FC39E4"/>
    <w:rsid w:val="00FC3D9C"/>
    <w:rsid w:val="00FC4D1F"/>
    <w:rsid w:val="00FC53DB"/>
    <w:rsid w:val="00FC6E5A"/>
    <w:rsid w:val="00FC6FC4"/>
    <w:rsid w:val="00FD09A5"/>
    <w:rsid w:val="00FD0CEB"/>
    <w:rsid w:val="00FD18AB"/>
    <w:rsid w:val="00FD29B9"/>
    <w:rsid w:val="00FD375B"/>
    <w:rsid w:val="00FD3856"/>
    <w:rsid w:val="00FD5577"/>
    <w:rsid w:val="00FD55A9"/>
    <w:rsid w:val="00FD6C2C"/>
    <w:rsid w:val="00FD6CDE"/>
    <w:rsid w:val="00FE0484"/>
    <w:rsid w:val="00FE077A"/>
    <w:rsid w:val="00FE0820"/>
    <w:rsid w:val="00FE087B"/>
    <w:rsid w:val="00FE14B2"/>
    <w:rsid w:val="00FE1B3D"/>
    <w:rsid w:val="00FE1BCB"/>
    <w:rsid w:val="00FE242C"/>
    <w:rsid w:val="00FE4C6B"/>
    <w:rsid w:val="00FE673B"/>
    <w:rsid w:val="00FE6CBB"/>
    <w:rsid w:val="00FE7567"/>
    <w:rsid w:val="00FE76E4"/>
    <w:rsid w:val="00FF0512"/>
    <w:rsid w:val="00FF1DF2"/>
    <w:rsid w:val="00FF2004"/>
    <w:rsid w:val="00FF25BE"/>
    <w:rsid w:val="00FF27B1"/>
    <w:rsid w:val="00FF3878"/>
    <w:rsid w:val="00FF546A"/>
    <w:rsid w:val="00FF5625"/>
    <w:rsid w:val="00FF65DE"/>
    <w:rsid w:val="00FF6B1C"/>
    <w:rsid w:val="00FF6B21"/>
    <w:rsid w:val="00FF6E2A"/>
    <w:rsid w:val="00FF750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C3FE39E"/>
  <w15:docId w15:val="{BAE801F5-7DE8-4114-9E2D-60632C812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Courier New"/>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locked="1" w:semiHidden="1" w:unhideWhenUsed="1"/>
    <w:lsdException w:name="annotation text" w:locked="1" w:semiHidden="1" w:unhideWhenUsed="1"/>
    <w:lsdException w:name="header" w:semiHidden="1" w:unhideWhenUsed="1"/>
    <w:lsdException w:name="footer" w:locked="1"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nhideWhenUsed="1"/>
    <w:lsdException w:name="annotation reference" w:locked="1" w:semiHidden="1" w:unhideWhenUsed="1"/>
    <w:lsdException w:name="line number" w:semiHidden="1" w:unhideWhenUsed="1"/>
    <w:lsdException w:name="page number" w:locked="1" w:semiHidden="1" w:unhideWhenUsed="1"/>
    <w:lsdException w:name="endnote reference" w:locked="1" w:semiHidden="1" w:unhideWhenUsed="1"/>
    <w:lsdException w:name="endnote text" w:locked="1" w:semiHidden="1" w:unhideWhenUsed="1"/>
    <w:lsdException w:name="macro" w:semiHidden="1" w:unhideWhenUsed="1"/>
    <w:lsdException w:name="toa heading" w:locked="1"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nhideWhenUsed="1"/>
    <w:lsdException w:name="No List" w:semiHidden="1" w:unhideWhenUsed="1"/>
    <w:lsdException w:name="Outline List 1" w:semiHidden="1" w:unhideWhenUsed="1"/>
    <w:lsdException w:name="Outline List 2" w:locked="1"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locked="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link w:val="Heading8Char"/>
    <w:qFormat/>
    <w:pPr>
      <w:jc w:val="both"/>
    </w:pPr>
    <w:rPr>
      <w:rFonts w:eastAsia="SimSun" w:cs="Times New Roman"/>
      <w:snapToGrid w:val="0"/>
      <w:sz w:val="22"/>
      <w:szCs w:val="22"/>
      <w:lang w:val="en-GB" w:eastAsia="ko-KR"/>
    </w:rPr>
  </w:style>
  <w:style w:type="paragraph" w:styleId="Heading1">
    <w:name w:val="heading 1"/>
    <w:basedOn w:val="Normal"/>
    <w:next w:val="Heading2"/>
    <w:link w:val="Heading1Char1"/>
    <w:qFormat/>
    <w:pPr>
      <w:keepNext/>
      <w:tabs>
        <w:tab w:val="left" w:pos="720"/>
      </w:tabs>
      <w:spacing w:before="240" w:after="120"/>
      <w:jc w:val="center"/>
      <w:outlineLvl w:val="0"/>
    </w:pPr>
    <w:rPr>
      <w:b/>
      <w:bCs/>
      <w:caps/>
    </w:rPr>
  </w:style>
  <w:style w:type="paragraph" w:styleId="Heading2">
    <w:name w:val="heading 2"/>
    <w:basedOn w:val="Normal"/>
    <w:next w:val="Normal"/>
    <w:link w:val="PlaceholderText"/>
    <w:qFormat/>
    <w:pPr>
      <w:keepNext/>
      <w:tabs>
        <w:tab w:val="left" w:pos="720"/>
      </w:tabs>
      <w:spacing w:before="120" w:after="120"/>
      <w:jc w:val="center"/>
      <w:outlineLvl w:val="1"/>
    </w:pPr>
    <w:rPr>
      <w:b/>
      <w:b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eastAsia="Times New Roman"/>
      <w:b/>
      <w:bCs/>
      <w:i/>
      <w:iCs/>
    </w:rPr>
  </w:style>
  <w:style w:type="paragraph" w:styleId="Heading5">
    <w:name w:val="heading 5"/>
    <w:aliases w:val="Heading 5 - GTI"/>
    <w:basedOn w:val="Normal"/>
    <w:next w:val="Normal"/>
    <w:qFormat/>
    <w:pPr>
      <w:keepNext/>
      <w:numPr>
        <w:ilvl w:val="4"/>
        <w:numId w:val="1"/>
      </w:numPr>
      <w:spacing w:before="120" w:after="120"/>
      <w:jc w:val="left"/>
      <w:outlineLvl w:val="4"/>
    </w:pPr>
    <w:rPr>
      <w:i/>
      <w:iCs/>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b/>
      <w:bCs/>
      <w:sz w:val="28"/>
      <w:szCs w:val="28"/>
    </w:rPr>
  </w:style>
  <w:style w:type="paragraph" w:styleId="Heading8">
    <w:name w:val="heading 8"/>
    <w:basedOn w:val="Normal"/>
    <w:next w:val="Normal"/>
    <w:qFormat/>
    <w:pPr>
      <w:keepNext/>
      <w:jc w:val="right"/>
      <w:outlineLvl w:val="7"/>
    </w:pPr>
    <w:rPr>
      <w:b/>
      <w:bCs/>
      <w:sz w:val="32"/>
      <w:szCs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Pr>
      <w:rFonts w:eastAsia="SimSun" w:cs="Times New Roman"/>
      <w:snapToGrid w:val="0"/>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1"/>
    <w:semiHidden/>
    <w:rPr>
      <w:sz w:val="18"/>
      <w:szCs w:val="18"/>
    </w:rPr>
  </w:style>
  <w:style w:type="character" w:customStyle="1" w:styleId="BalloonTextChar">
    <w:name w:val="Balloon Text Char"/>
    <w:basedOn w:val="DefaultParagraphFont"/>
    <w:semiHidden/>
    <w:locked/>
    <w:rPr>
      <w:rFonts w:ascii="Times New Roman" w:hAnsi="Times New Roman" w:cs="Times New Roman"/>
      <w:sz w:val="18"/>
      <w:szCs w:val="18"/>
      <w:lang w:val="en-US"/>
    </w:rPr>
  </w:style>
  <w:style w:type="character" w:styleId="PlaceholderText">
    <w:name w:val="Placeholder Text"/>
    <w:aliases w:val="Heading 2 Char1"/>
    <w:basedOn w:val="DefaultParagraphFont"/>
    <w:link w:val="Heading2"/>
    <w:semiHidden/>
    <w:rPr>
      <w:color w:val="808080"/>
    </w:rPr>
  </w:style>
  <w:style w:type="paragraph" w:styleId="Header">
    <w:name w:val="header"/>
    <w:basedOn w:val="Normal"/>
    <w:link w:val="HeaderChar1"/>
    <w:pPr>
      <w:tabs>
        <w:tab w:val="center" w:pos="4320"/>
        <w:tab w:val="right" w:pos="8640"/>
      </w:tabs>
    </w:pPr>
  </w:style>
  <w:style w:type="character" w:customStyle="1" w:styleId="HeaderChar">
    <w:name w:val="Header Char"/>
    <w:basedOn w:val="DefaultParagraphFont"/>
    <w:locked/>
    <w:rPr>
      <w:rFonts w:ascii="Times New Roman" w:hAnsi="Times New Roman" w:cs="Times New Roman"/>
      <w:sz w:val="22"/>
      <w:szCs w:val="22"/>
      <w:lang w:val="en-GB"/>
    </w:rPr>
  </w:style>
  <w:style w:type="paragraph" w:styleId="Footer">
    <w:name w:val="footer"/>
    <w:basedOn w:val="Normal"/>
    <w:link w:val="FooterChar1"/>
    <w:pPr>
      <w:tabs>
        <w:tab w:val="center" w:pos="4320"/>
        <w:tab w:val="right" w:pos="8640"/>
      </w:tabs>
      <w:ind w:firstLine="720"/>
      <w:jc w:val="right"/>
    </w:pPr>
  </w:style>
  <w:style w:type="character" w:customStyle="1" w:styleId="FooterChar">
    <w:name w:val="Footer Char"/>
    <w:basedOn w:val="DefaultParagraphFont"/>
    <w:locked/>
    <w:rPr>
      <w:rFonts w:ascii="Times New Roman" w:hAnsi="Times New Roman" w:cs="Times New Roman"/>
      <w:sz w:val="22"/>
      <w:szCs w:val="22"/>
      <w:lang w:val="en-GB"/>
    </w:rPr>
  </w:style>
  <w:style w:type="paragraph" w:customStyle="1" w:styleId="meetingname">
    <w:name w:val="meeting name"/>
    <w:basedOn w:val="Normal"/>
    <w:pPr>
      <w:ind w:left="142" w:right="4218" w:hanging="142"/>
    </w:pPr>
    <w:rPr>
      <w:caps/>
    </w:rPr>
  </w:style>
  <w:style w:type="paragraph" w:styleId="Title">
    <w:name w:val="Title"/>
    <w:basedOn w:val="Normal"/>
    <w:next w:val="Normal"/>
    <w:link w:val="TitleChar1"/>
    <w:qFormat/>
    <w:pPr>
      <w:pBdr>
        <w:bottom w:val="single" w:sz="8" w:space="4" w:color="4F81BD"/>
      </w:pBdr>
      <w:spacing w:after="300"/>
    </w:pPr>
    <w:rPr>
      <w:color w:val="17365D"/>
      <w:spacing w:val="5"/>
      <w:kern w:val="28"/>
      <w:sz w:val="52"/>
      <w:szCs w:val="52"/>
    </w:rPr>
  </w:style>
  <w:style w:type="character" w:customStyle="1" w:styleId="TitleChar">
    <w:name w:val="Title Char"/>
    <w:basedOn w:val="DefaultParagraphFont"/>
    <w:locked/>
    <w:rPr>
      <w:rFonts w:ascii="Times New Roman" w:eastAsia="SimSun" w:hAnsi="Times New Roman" w:cs="Times New Roman"/>
      <w:color w:val="17365D"/>
      <w:spacing w:val="5"/>
      <w:kern w:val="28"/>
      <w:sz w:val="52"/>
      <w:szCs w:val="52"/>
      <w:lang w:val="en-US"/>
    </w:rPr>
  </w:style>
  <w:style w:type="paragraph" w:styleId="Subtitle">
    <w:name w:val="Subtitle"/>
    <w:basedOn w:val="Normal"/>
    <w:next w:val="Normal"/>
    <w:link w:val="SubtitleChar1"/>
    <w:qFormat/>
    <w:pPr>
      <w:numPr>
        <w:ilvl w:val="1"/>
      </w:numPr>
    </w:pPr>
    <w:rPr>
      <w:i/>
      <w:iCs/>
      <w:color w:val="4F81BD"/>
      <w:spacing w:val="15"/>
      <w:sz w:val="24"/>
      <w:szCs w:val="24"/>
    </w:rPr>
  </w:style>
  <w:style w:type="character" w:customStyle="1" w:styleId="SubtitleChar">
    <w:name w:val="Subtitle Char"/>
    <w:basedOn w:val="DefaultParagraphFont"/>
    <w:locked/>
    <w:rPr>
      <w:rFonts w:ascii="Times New Roman" w:eastAsia="SimSun" w:hAnsi="Times New Roman" w:cs="Times New Roman"/>
      <w:i/>
      <w:iCs/>
      <w:color w:val="4F81BD"/>
      <w:spacing w:val="15"/>
      <w:lang w:val="en-US"/>
    </w:rPr>
  </w:style>
  <w:style w:type="character" w:customStyle="1" w:styleId="Heading1Char">
    <w:name w:val="Heading 1 Char"/>
    <w:basedOn w:val="DefaultParagraphFont"/>
    <w:locked/>
    <w:rPr>
      <w:rFonts w:ascii="Times New Roman" w:hAnsi="Times New Roman" w:cs="Times New Roman"/>
      <w:b/>
      <w:bCs/>
      <w:caps/>
      <w:sz w:val="22"/>
      <w:szCs w:val="22"/>
      <w:lang w:val="en-GB"/>
    </w:rPr>
  </w:style>
  <w:style w:type="paragraph" w:styleId="BodyText">
    <w:name w:val="Body Text"/>
    <w:basedOn w:val="Normal"/>
    <w:link w:val="BodyTextChar"/>
    <w:pPr>
      <w:spacing w:before="120" w:after="120"/>
      <w:ind w:firstLine="720"/>
    </w:pPr>
  </w:style>
  <w:style w:type="character" w:customStyle="1" w:styleId="BalloonTextChar1">
    <w:name w:val="Balloon Text Char1"/>
    <w:basedOn w:val="DefaultParagraphFont"/>
    <w:link w:val="BalloonText"/>
    <w:locked/>
    <w:rPr>
      <w:rFonts w:ascii="Times New Roman" w:hAnsi="Times New Roman" w:cs="Times New Roman"/>
      <w:sz w:val="22"/>
      <w:szCs w:val="22"/>
      <w:lang w:val="en-GB"/>
    </w:rPr>
  </w:style>
  <w:style w:type="paragraph" w:styleId="BodyTextIndent">
    <w:name w:val="Body Text Indent"/>
    <w:basedOn w:val="Normal"/>
    <w:link w:val="BodyTextIndentChar1"/>
    <w:pPr>
      <w:spacing w:before="120" w:after="120"/>
      <w:ind w:left="1440" w:hanging="720"/>
      <w:jc w:val="left"/>
    </w:pPr>
  </w:style>
  <w:style w:type="character" w:customStyle="1" w:styleId="BodyTextIndentChar">
    <w:name w:val="Body Text Indent Char"/>
    <w:basedOn w:val="DefaultParagraphFont"/>
    <w:locked/>
    <w:rPr>
      <w:rFonts w:ascii="Times New Roman" w:hAnsi="Times New Roman" w:cs="Times New Roman"/>
      <w:sz w:val="22"/>
      <w:szCs w:val="22"/>
      <w:lang w:val="en-GB"/>
    </w:rPr>
  </w:style>
  <w:style w:type="character" w:styleId="CommentReference">
    <w:name w:val="annotation reference"/>
    <w:basedOn w:val="DefaultParagraphFont"/>
    <w:semiHidden/>
    <w:rPr>
      <w:sz w:val="16"/>
      <w:szCs w:val="16"/>
    </w:rPr>
  </w:style>
  <w:style w:type="paragraph" w:styleId="CommentText">
    <w:name w:val="annotation text"/>
    <w:basedOn w:val="Normal"/>
    <w:link w:val="CommentTextChar1"/>
    <w:semiHidden/>
    <w:pPr>
      <w:spacing w:after="120" w:line="240" w:lineRule="exact"/>
    </w:pPr>
  </w:style>
  <w:style w:type="character" w:customStyle="1" w:styleId="CommentTextChar">
    <w:name w:val="Comment Text Char"/>
    <w:basedOn w:val="DefaultParagraphFont"/>
    <w:semiHidden/>
    <w:locked/>
    <w:rPr>
      <w:rFonts w:ascii="Times New Roman" w:hAnsi="Times New Roman" w:cs="Times New Roman"/>
      <w:sz w:val="22"/>
      <w:szCs w:val="22"/>
      <w:lang w:val="en-GB"/>
    </w:rPr>
  </w:style>
  <w:style w:type="paragraph" w:customStyle="1" w:styleId="Cornernotation">
    <w:name w:val="Corner notation"/>
    <w:basedOn w:val="Normal"/>
    <w:pPr>
      <w:ind w:left="170" w:right="3119" w:hanging="170"/>
      <w:jc w:val="left"/>
    </w:pPr>
  </w:style>
  <w:style w:type="character" w:styleId="EndnoteReference">
    <w:name w:val="endnote reference"/>
    <w:basedOn w:val="DefaultParagraphFont"/>
    <w:semiHidden/>
    <w:rPr>
      <w:vertAlign w:val="superscript"/>
    </w:rPr>
  </w:style>
  <w:style w:type="paragraph" w:styleId="EndnoteText">
    <w:name w:val="endnote text"/>
    <w:basedOn w:val="Normal"/>
    <w:link w:val="EndnoteTextChar1"/>
    <w:semiHidden/>
    <w:pPr>
      <w:widowControl w:val="0"/>
      <w:tabs>
        <w:tab w:val="left" w:pos="-720"/>
      </w:tabs>
      <w:suppressAutoHyphens/>
    </w:pPr>
    <w:rPr>
      <w:rFonts w:ascii="Courier New" w:hAnsi="Courier New" w:cs="Courier New"/>
    </w:rPr>
  </w:style>
  <w:style w:type="character" w:customStyle="1" w:styleId="EndnoteTextChar">
    <w:name w:val="Endnote Text Char"/>
    <w:basedOn w:val="DefaultParagraphFont"/>
    <w:semiHidden/>
    <w:locked/>
    <w:rPr>
      <w:rFonts w:ascii="Courier New" w:hAnsi="Courier New" w:cs="Courier New"/>
      <w:sz w:val="22"/>
      <w:szCs w:val="22"/>
      <w:lang w:val="en-GB"/>
    </w:rPr>
  </w:style>
  <w:style w:type="character" w:styleId="FollowedHyperlink">
    <w:name w:val="FollowedHyperlink"/>
    <w:basedOn w:val="DefaultParagraphFont"/>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semiHidden/>
    <w:rPr>
      <w:sz w:val="22"/>
      <w:szCs w:val="22"/>
      <w:u w:val="none"/>
      <w:vertAlign w:val="superscript"/>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semiHidden/>
    <w:pPr>
      <w:keepLines/>
      <w:spacing w:after="60"/>
      <w:ind w:firstLine="720"/>
    </w:pPr>
    <w:rPr>
      <w:sz w:val="18"/>
      <w:szCs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ocked/>
    <w:rPr>
      <w:rFonts w:ascii="Times New Roman" w:hAnsi="Times New Roman" w:cs="Times New Roman"/>
      <w:sz w:val="18"/>
      <w:szCs w:val="18"/>
      <w:lang w:val="en-GB"/>
    </w:rPr>
  </w:style>
  <w:style w:type="paragraph" w:customStyle="1" w:styleId="HEADING">
    <w:name w:val="HEADING"/>
    <w:basedOn w:val="Normal"/>
    <w:pPr>
      <w:keepNext/>
      <w:spacing w:before="240" w:after="120"/>
      <w:jc w:val="center"/>
    </w:pPr>
    <w:rPr>
      <w:b/>
      <w:bCs/>
      <w:caps/>
    </w:rPr>
  </w:style>
  <w:style w:type="character" w:customStyle="1" w:styleId="Heading2Char">
    <w:name w:val="Heading 2 Char"/>
    <w:basedOn w:val="DefaultParagraphFont"/>
    <w:locked/>
    <w:rPr>
      <w:rFonts w:ascii="Times New Roman" w:hAnsi="Times New Roman" w:cs="Times New Roman"/>
      <w:b/>
      <w:bCs/>
      <w:sz w:val="22"/>
      <w:szCs w:val="22"/>
      <w:lang w:val="en-GB"/>
    </w:rPr>
  </w:style>
  <w:style w:type="paragraph" w:customStyle="1" w:styleId="HEADINGNOTFORTOC">
    <w:name w:val="HEADING (NOT FOR TOC)"/>
    <w:basedOn w:val="Heading1"/>
    <w:next w:val="Heading2"/>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2longmultiline">
    <w:name w:val="Heading 2 (long multiline)"/>
    <w:basedOn w:val="Heading2multiline"/>
    <w:pPr>
      <w:ind w:left="2127" w:hanging="1276"/>
    </w:pPr>
  </w:style>
  <w:style w:type="character" w:customStyle="1" w:styleId="Heading3Char">
    <w:name w:val="Heading 3 Char"/>
    <w:basedOn w:val="DefaultParagraphFont"/>
    <w:locked/>
    <w:rPr>
      <w:rFonts w:ascii="Times New Roman" w:hAnsi="Times New Roman" w:cs="Times New Roman"/>
      <w:i/>
      <w:iCs/>
      <w:sz w:val="22"/>
      <w:szCs w:val="22"/>
      <w:lang w:val="en-GB"/>
    </w:rPr>
  </w:style>
  <w:style w:type="paragraph" w:customStyle="1" w:styleId="heading2notforTOC">
    <w:name w:val="heading 2 not for TOC"/>
    <w:basedOn w:val="Heading3"/>
  </w:style>
  <w:style w:type="paragraph" w:customStyle="1" w:styleId="Heading3multiline">
    <w:name w:val="Heading 3 (multiline)"/>
    <w:basedOn w:val="Heading3"/>
    <w:next w:val="Normal"/>
    <w:pPr>
      <w:ind w:left="1418" w:hanging="425"/>
      <w:jc w:val="left"/>
    </w:pPr>
  </w:style>
  <w:style w:type="character" w:customStyle="1" w:styleId="Heading4Char">
    <w:name w:val="Heading 4 Char"/>
    <w:basedOn w:val="DefaultParagraphFont"/>
    <w:locked/>
    <w:rPr>
      <w:rFonts w:ascii="Times New Roman" w:eastAsia="Times New Roman" w:hAnsi="Times New Roman" w:cs="Times New Roman"/>
      <w:b/>
      <w:bCs/>
      <w:i/>
      <w:iCs/>
      <w:sz w:val="22"/>
      <w:szCs w:val="22"/>
      <w:lang w:val="en-GB"/>
    </w:rPr>
  </w:style>
  <w:style w:type="paragraph" w:customStyle="1" w:styleId="Heading4indent">
    <w:name w:val="Heading 4 indent"/>
    <w:basedOn w:val="Heading4"/>
    <w:pPr>
      <w:ind w:left="720"/>
      <w:outlineLvl w:val="9"/>
    </w:pPr>
  </w:style>
  <w:style w:type="character" w:customStyle="1" w:styleId="Heading5Char">
    <w:name w:val="Heading 5 Char"/>
    <w:aliases w:val="Heading 5 - GTI Char"/>
    <w:basedOn w:val="DefaultParagraphFont"/>
    <w:locked/>
    <w:rPr>
      <w:rFonts w:ascii="Times New Roman" w:hAnsi="Times New Roman" w:cs="Times New Roman"/>
      <w:i/>
      <w:iCs/>
      <w:sz w:val="26"/>
      <w:szCs w:val="26"/>
      <w:lang w:val="en-CA"/>
    </w:rPr>
  </w:style>
  <w:style w:type="character" w:customStyle="1" w:styleId="Heading6Char">
    <w:name w:val="Heading 6 Char"/>
    <w:basedOn w:val="DefaultParagraphFont"/>
    <w:locked/>
    <w:rPr>
      <w:rFonts w:ascii="Times New Roman" w:hAnsi="Times New Roman" w:cs="Times New Roman"/>
      <w:sz w:val="22"/>
      <w:szCs w:val="22"/>
      <w:u w:val="single"/>
      <w:lang w:val="en-GB"/>
    </w:rPr>
  </w:style>
  <w:style w:type="character" w:customStyle="1" w:styleId="Heading7Char">
    <w:name w:val="Heading 7 Char"/>
    <w:basedOn w:val="DefaultParagraphFont"/>
    <w:locked/>
    <w:rPr>
      <w:rFonts w:ascii="Times New Roman" w:hAnsi="Times New Roman" w:cs="Times New Roman"/>
      <w:b/>
      <w:bCs/>
      <w:sz w:val="28"/>
      <w:szCs w:val="28"/>
      <w:lang w:val="en-GB"/>
    </w:rPr>
  </w:style>
  <w:style w:type="character" w:customStyle="1" w:styleId="Heading8Char">
    <w:name w:val="Heading 8 Char"/>
    <w:basedOn w:val="DefaultParagraphFont"/>
    <w:locked/>
    <w:rPr>
      <w:rFonts w:ascii="Times New Roman" w:hAnsi="Times New Roman" w:cs="Times New Roman"/>
      <w:b/>
      <w:bCs/>
      <w:sz w:val="32"/>
      <w:szCs w:val="32"/>
      <w:lang w:val="en-GB"/>
    </w:rPr>
  </w:style>
  <w:style w:type="character" w:customStyle="1" w:styleId="Heading9Char">
    <w:name w:val="Heading 9 Char"/>
    <w:basedOn w:val="DefaultParagraphFont"/>
    <w:locked/>
    <w:rPr>
      <w:rFonts w:ascii="Times New Roman" w:hAnsi="Times New Roman" w:cs="Times New Roman"/>
      <w:i/>
      <w:iCs/>
      <w:sz w:val="22"/>
      <w:szCs w:val="22"/>
      <w:lang w:val="en-GB"/>
    </w:rPr>
  </w:style>
  <w:style w:type="character" w:styleId="PageNumber">
    <w:name w:val="page number"/>
    <w:basedOn w:val="DefaultParagraphFont"/>
    <w:rPr>
      <w:rFonts w:ascii="Times New Roman" w:hAnsi="Times New Roman" w:cs="Times New Roman"/>
      <w:sz w:val="22"/>
      <w:szCs w:val="22"/>
    </w:rPr>
  </w:style>
  <w:style w:type="paragraph" w:customStyle="1" w:styleId="Para1">
    <w:name w:val="Para1"/>
    <w:basedOn w:val="Normal"/>
    <w:pPr>
      <w:numPr>
        <w:numId w:val="3"/>
      </w:numPr>
      <w:spacing w:before="120" w:after="120"/>
    </w:pPr>
  </w:style>
  <w:style w:type="paragraph" w:customStyle="1" w:styleId="Para20">
    <w:name w:val="Para2"/>
    <w:basedOn w:val="Para1"/>
    <w:pPr>
      <w:numPr>
        <w:numId w:val="0"/>
      </w:numPr>
      <w:autoSpaceDE w:val="0"/>
      <w:autoSpaceDN w:val="0"/>
    </w:pPr>
  </w:style>
  <w:style w:type="paragraph" w:customStyle="1" w:styleId="Para3">
    <w:name w:val="Para3"/>
    <w:basedOn w:val="Normal"/>
    <w:pPr>
      <w:numPr>
        <w:ilvl w:val="3"/>
        <w:numId w:val="4"/>
      </w:numPr>
      <w:tabs>
        <w:tab w:val="left" w:pos="1980"/>
      </w:tabs>
      <w:spacing w:before="80" w:after="80"/>
    </w:pPr>
  </w:style>
  <w:style w:type="paragraph" w:customStyle="1" w:styleId="para4">
    <w:name w:val="para4"/>
    <w:basedOn w:val="Normal"/>
    <w:pPr>
      <w:overflowPunct w:val="0"/>
      <w:autoSpaceDE w:val="0"/>
      <w:autoSpaceDN w:val="0"/>
      <w:adjustRightInd w:val="0"/>
      <w:spacing w:after="120" w:line="240" w:lineRule="atLeast"/>
      <w:textAlignment w:val="baseline"/>
    </w:pPr>
    <w:rPr>
      <w:color w:val="000000"/>
      <w:sz w:val="20"/>
      <w:szCs w:val="20"/>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pPr>
      <w:spacing w:before="120" w:after="120"/>
      <w:ind w:left="720" w:right="720"/>
    </w:pPr>
  </w:style>
  <w:style w:type="paragraph" w:customStyle="1" w:styleId="recommendationheader">
    <w:name w:val="recommendation header"/>
    <w:basedOn w:val="Heading2"/>
  </w:style>
  <w:style w:type="paragraph" w:customStyle="1" w:styleId="recommendationheaderlong">
    <w:name w:val="recommendation header long"/>
    <w:basedOn w:val="Heading2longmultiline"/>
  </w:style>
  <w:style w:type="paragraph" w:customStyle="1" w:styleId="reference">
    <w:name w:val="reference"/>
    <w:basedOn w:val="Heading9"/>
    <w:rPr>
      <w:i w:val="0"/>
      <w:iCs w:val="0"/>
      <w:sz w:val="18"/>
      <w:szCs w:val="18"/>
    </w:rPr>
  </w:style>
  <w:style w:type="character" w:customStyle="1" w:styleId="StyleFootnoteReferenceNounderline">
    <w:name w:val="Style Footnote Reference + No underline"/>
    <w:rPr>
      <w:sz w:val="18"/>
      <w:szCs w:val="18"/>
      <w:u w:val="none"/>
      <w:vertAlign w:val="baseline"/>
    </w:rPr>
  </w:style>
  <w:style w:type="paragraph" w:customStyle="1" w:styleId="tabletitle">
    <w:name w:val="table title"/>
    <w:basedOn w:val="Heading2"/>
    <w:pPr>
      <w:jc w:val="left"/>
      <w:outlineLvl w:val="9"/>
    </w:pPr>
    <w:rPr>
      <w:i/>
      <w:iCs/>
    </w:rPr>
  </w:style>
  <w:style w:type="paragraph" w:styleId="TOAHeading">
    <w:name w:val="toa heading"/>
    <w:basedOn w:val="Normal"/>
    <w:next w:val="Normal"/>
    <w:semiHidden/>
    <w:pPr>
      <w:spacing w:before="120"/>
    </w:pPr>
    <w:rPr>
      <w:b/>
      <w:bCs/>
      <w:sz w:val="24"/>
      <w:szCs w:val="24"/>
    </w:r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lang w:val="en-US"/>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styleId="TOC9">
    <w:name w:val="toc 9"/>
    <w:basedOn w:val="Normal"/>
    <w:next w:val="Normal"/>
    <w:autoRedefine/>
    <w:semiHidden/>
    <w:pPr>
      <w:spacing w:before="120" w:after="120"/>
      <w:ind w:left="1760"/>
      <w:jc w:val="left"/>
    </w:pPr>
  </w:style>
  <w:style w:type="character" w:styleId="Hyperlink">
    <w:name w:val="Hyperlink"/>
    <w:basedOn w:val="DefaultParagraphFont"/>
    <w:rPr>
      <w:color w:val="0000FF"/>
      <w:sz w:val="18"/>
      <w:szCs w:val="18"/>
      <w:u w:val="single"/>
    </w:rPr>
  </w:style>
  <w:style w:type="character" w:customStyle="1" w:styleId="Para1Char">
    <w:name w:val="Para1 Char"/>
    <w:locked/>
    <w:rPr>
      <w:rFonts w:ascii="Times New Roman" w:hAnsi="Times New Roman" w:cs="Times New Roman"/>
      <w:snapToGrid w:val="0"/>
      <w:sz w:val="18"/>
      <w:szCs w:val="18"/>
      <w:lang w:val="en-GB"/>
    </w:rPr>
  </w:style>
  <w:style w:type="paragraph" w:customStyle="1" w:styleId="CBD-Doc-Type">
    <w:name w:val="CBD-Doc-Type"/>
    <w:basedOn w:val="Normal"/>
    <w:pPr>
      <w:keepLines/>
      <w:spacing w:before="240" w:after="120"/>
    </w:pPr>
    <w:rPr>
      <w:b/>
      <w:bCs/>
      <w:i/>
      <w:iCs/>
      <w:sz w:val="24"/>
      <w:szCs w:val="24"/>
    </w:rPr>
  </w:style>
  <w:style w:type="paragraph" w:customStyle="1" w:styleId="CBD-Doc">
    <w:name w:val="CBD-Doc"/>
    <w:basedOn w:val="Normal"/>
    <w:pPr>
      <w:keepLines/>
      <w:numPr>
        <w:numId w:val="5"/>
      </w:numPr>
      <w:spacing w:after="120"/>
    </w:pPr>
  </w:style>
  <w:style w:type="paragraph" w:styleId="ListParagraph">
    <w:name w:val="List Paragraph"/>
    <w:basedOn w:val="Normal"/>
    <w:qFormat/>
    <w:pPr>
      <w:ind w:left="720"/>
    </w:pPr>
  </w:style>
  <w:style w:type="paragraph" w:styleId="Caption">
    <w:name w:val="caption"/>
    <w:basedOn w:val="Normal"/>
    <w:next w:val="Normal"/>
    <w:qFormat/>
    <w:pPr>
      <w:keepNext/>
      <w:keepLines/>
      <w:spacing w:after="200"/>
    </w:pPr>
    <w:rPr>
      <w:b/>
      <w:bCs/>
    </w:rPr>
  </w:style>
  <w:style w:type="paragraph" w:styleId="BodyText2">
    <w:name w:val="Body Text 2"/>
    <w:basedOn w:val="Normal"/>
    <w:rPr>
      <w:rFonts w:eastAsia="MS Mincho"/>
      <w:i/>
      <w:iCs/>
    </w:rPr>
  </w:style>
  <w:style w:type="character" w:customStyle="1" w:styleId="HeaderChar1">
    <w:name w:val="Header Char1"/>
    <w:basedOn w:val="DefaultParagraphFont"/>
    <w:link w:val="Header"/>
    <w:locked/>
    <w:rPr>
      <w:rFonts w:ascii="Times New Roman" w:eastAsia="MS Mincho" w:hAnsi="Times New Roman" w:cs="Times New Roman"/>
      <w:i/>
      <w:iCs/>
      <w:sz w:val="22"/>
      <w:szCs w:val="22"/>
      <w:lang w:val="en-GB"/>
    </w:rPr>
  </w:style>
  <w:style w:type="paragraph" w:styleId="BodyText3">
    <w:name w:val="Body Text 3"/>
    <w:basedOn w:val="Normal"/>
    <w:pPr>
      <w:jc w:val="center"/>
    </w:pPr>
    <w:rPr>
      <w:rFonts w:eastAsia="MS Mincho"/>
      <w:sz w:val="28"/>
      <w:szCs w:val="28"/>
    </w:rPr>
  </w:style>
  <w:style w:type="character" w:customStyle="1" w:styleId="BodyText3Char">
    <w:name w:val="Body Text 3 Char"/>
    <w:basedOn w:val="DefaultParagraphFont"/>
    <w:locked/>
    <w:rPr>
      <w:rFonts w:ascii="Times New Roman" w:eastAsia="MS Mincho" w:hAnsi="Times New Roman" w:cs="Times New Roman"/>
      <w:sz w:val="28"/>
      <w:szCs w:val="28"/>
      <w:lang w:val="en-GB"/>
    </w:rPr>
  </w:style>
  <w:style w:type="paragraph" w:styleId="BodyTextIndent2">
    <w:name w:val="Body Text Indent 2"/>
    <w:basedOn w:val="Normal"/>
    <w:pPr>
      <w:ind w:firstLine="720"/>
    </w:pPr>
    <w:rPr>
      <w:rFonts w:eastAsia="MS Mincho"/>
    </w:rPr>
  </w:style>
  <w:style w:type="character" w:customStyle="1" w:styleId="BodyTextIndent2Char">
    <w:name w:val="Body Text Indent 2 Char"/>
    <w:basedOn w:val="DefaultParagraphFont"/>
    <w:locked/>
    <w:rPr>
      <w:rFonts w:ascii="Times New Roman" w:eastAsia="MS Mincho" w:hAnsi="Times New Roman" w:cs="Times New Roman"/>
      <w:sz w:val="22"/>
      <w:szCs w:val="22"/>
      <w:lang w:val="en-GB"/>
    </w:rPr>
  </w:style>
  <w:style w:type="paragraph" w:styleId="BodyTextIndent3">
    <w:name w:val="Body Text Indent 3"/>
    <w:basedOn w:val="Normal"/>
    <w:pPr>
      <w:ind w:left="1080" w:hanging="360"/>
    </w:pPr>
    <w:rPr>
      <w:rFonts w:eastAsia="MS Mincho"/>
      <w:sz w:val="20"/>
      <w:szCs w:val="20"/>
    </w:rPr>
  </w:style>
  <w:style w:type="character" w:customStyle="1" w:styleId="BodyTextIndent3Char">
    <w:name w:val="Body Text Indent 3 Char"/>
    <w:basedOn w:val="DefaultParagraphFont"/>
    <w:locked/>
    <w:rPr>
      <w:rFonts w:ascii="Times New Roman" w:eastAsia="MS Mincho" w:hAnsi="Times New Roman" w:cs="Times New Roman"/>
      <w:sz w:val="20"/>
      <w:szCs w:val="20"/>
      <w:lang w:val="en-GB"/>
    </w:rPr>
  </w:style>
  <w:style w:type="paragraph" w:customStyle="1" w:styleId="BodyText21">
    <w:name w:val="Body Text 21"/>
    <w:basedOn w:val="Normal"/>
    <w:rPr>
      <w:rFonts w:eastAsia="MS Mincho"/>
    </w:rPr>
  </w:style>
  <w:style w:type="paragraph" w:styleId="BlockText">
    <w:name w:val="Block Text"/>
    <w:basedOn w:val="Normal"/>
    <w:pPr>
      <w:tabs>
        <w:tab w:val="left" w:leader="dot" w:pos="8100"/>
        <w:tab w:val="left" w:pos="8370"/>
      </w:tabs>
      <w:suppressAutoHyphens/>
      <w:ind w:left="720" w:right="1440" w:hanging="720"/>
    </w:pPr>
    <w:rPr>
      <w:rFonts w:ascii="Courier New" w:eastAsia="MS Mincho" w:hAnsi="Courier New" w:cs="Courier New"/>
      <w:sz w:val="20"/>
      <w:szCs w:val="20"/>
    </w:rPr>
  </w:style>
  <w:style w:type="paragraph" w:customStyle="1" w:styleId="Para">
    <w:name w:val="Para"/>
    <w:basedOn w:val="Normal"/>
    <w:pPr>
      <w:numPr>
        <w:numId w:val="6"/>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rPr>
  </w:style>
  <w:style w:type="paragraph" w:styleId="DocumentMap">
    <w:name w:val="Document Map"/>
    <w:basedOn w:val="Normal"/>
    <w:semiHidden/>
    <w:pPr>
      <w:shd w:val="clear" w:color="auto" w:fill="000080"/>
    </w:pPr>
    <w:rPr>
      <w:rFonts w:eastAsia="MS Mincho"/>
    </w:rPr>
  </w:style>
  <w:style w:type="character" w:customStyle="1" w:styleId="DocumentMapChar">
    <w:name w:val="Document Map Char"/>
    <w:basedOn w:val="DefaultParagraphFont"/>
    <w:semiHidden/>
    <w:locked/>
    <w:rPr>
      <w:rFonts w:ascii="Times New Roman" w:eastAsia="MS Mincho" w:hAnsi="Times New Roman" w:cs="Times New Roman"/>
      <w:sz w:val="22"/>
      <w:szCs w:val="22"/>
      <w:shd w:val="clear" w:color="auto" w:fill="000080"/>
      <w:lang w:val="en-GB"/>
    </w:rPr>
  </w:style>
  <w:style w:type="paragraph" w:customStyle="1" w:styleId="para2">
    <w:name w:val="para2"/>
    <w:basedOn w:val="Normal"/>
    <w:pPr>
      <w:numPr>
        <w:numId w:val="11"/>
      </w:numPr>
      <w:spacing w:before="120" w:after="120"/>
    </w:pPr>
    <w:rPr>
      <w:rFonts w:eastAsia="MS Mincho"/>
    </w:rPr>
  </w:style>
  <w:style w:type="paragraph" w:customStyle="1" w:styleId="Heading2-center">
    <w:name w:val="Heading 2-center"/>
    <w:basedOn w:val="Heading2"/>
    <w:rPr>
      <w:rFonts w:eastAsia="MS Mincho"/>
    </w:rPr>
  </w:style>
  <w:style w:type="paragraph" w:styleId="PlainText">
    <w:name w:val="Plain Text"/>
    <w:basedOn w:val="Normal"/>
    <w:rPr>
      <w:rFonts w:ascii="Courier New" w:eastAsia="MS Mincho" w:hAnsi="Courier New" w:cs="Courier New"/>
      <w:sz w:val="20"/>
      <w:szCs w:val="20"/>
    </w:rPr>
  </w:style>
  <w:style w:type="character" w:customStyle="1" w:styleId="CommentTextChar1">
    <w:name w:val="Comment Text Char1"/>
    <w:basedOn w:val="DefaultParagraphFont"/>
    <w:link w:val="CommentText"/>
    <w:locked/>
    <w:rPr>
      <w:rFonts w:ascii="Courier New" w:eastAsia="MS Mincho" w:hAnsi="Courier New" w:cs="Courier New"/>
      <w:sz w:val="20"/>
      <w:szCs w:val="20"/>
    </w:rPr>
  </w:style>
  <w:style w:type="paragraph" w:customStyle="1" w:styleId="xl24">
    <w:name w:val="xl24"/>
    <w:basedOn w:val="Normal"/>
    <w:pPr>
      <w:spacing w:before="100" w:beforeAutospacing="1" w:after="100" w:afterAutospacing="1"/>
    </w:pPr>
    <w:rPr>
      <w:rFonts w:eastAsia="Times New Roman"/>
      <w:b/>
      <w:bCs/>
    </w:rPr>
  </w:style>
  <w:style w:type="paragraph" w:customStyle="1" w:styleId="xl25">
    <w:name w:val="xl25"/>
    <w:basedOn w:val="Normal"/>
    <w:pPr>
      <w:spacing w:before="100" w:beforeAutospacing="1" w:after="100" w:afterAutospacing="1"/>
    </w:pPr>
    <w:rPr>
      <w:rFonts w:eastAsia="Times New Roman"/>
      <w:b/>
      <w:bCs/>
    </w:rPr>
  </w:style>
  <w:style w:type="paragraph" w:customStyle="1" w:styleId="xl26">
    <w:name w:val="xl26"/>
    <w:basedOn w:val="Normal"/>
    <w:pPr>
      <w:spacing w:before="100" w:beforeAutospacing="1" w:after="100" w:afterAutospacing="1"/>
      <w:jc w:val="center"/>
    </w:pPr>
    <w:rPr>
      <w:rFonts w:eastAsia="Times New Roman"/>
      <w:b/>
      <w:bCs/>
    </w:rPr>
  </w:style>
  <w:style w:type="paragraph" w:customStyle="1" w:styleId="xl27">
    <w:name w:val="xl27"/>
    <w:basedOn w:val="Normal"/>
    <w:pPr>
      <w:pBdr>
        <w:left w:val="single" w:sz="8" w:space="0" w:color="auto"/>
      </w:pBdr>
      <w:spacing w:before="100" w:beforeAutospacing="1" w:after="100" w:afterAutospacing="1"/>
    </w:pPr>
    <w:rPr>
      <w:rFonts w:eastAsia="Times New Roman"/>
      <w:b/>
      <w:bCs/>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Times New Roman"/>
      <w:b/>
      <w:bCs/>
    </w:rPr>
  </w:style>
  <w:style w:type="paragraph" w:customStyle="1" w:styleId="xl29">
    <w:name w:val="xl29"/>
    <w:basedOn w:val="Normal"/>
    <w:pPr>
      <w:pBdr>
        <w:left w:val="single" w:sz="8" w:space="0" w:color="auto"/>
      </w:pBdr>
      <w:spacing w:before="100" w:beforeAutospacing="1" w:after="100" w:afterAutospacing="1"/>
    </w:pPr>
    <w:rPr>
      <w:rFonts w:eastAsia="Times New Roman"/>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Times New Roman"/>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Times New Roman"/>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Times New Roman"/>
    </w:rPr>
  </w:style>
  <w:style w:type="paragraph" w:customStyle="1" w:styleId="xl33">
    <w:name w:val="xl33"/>
    <w:basedOn w:val="Normal"/>
    <w:pPr>
      <w:pBdr>
        <w:right w:val="single" w:sz="8" w:space="0" w:color="auto"/>
      </w:pBdr>
      <w:spacing w:before="100" w:beforeAutospacing="1" w:after="100" w:afterAutospacing="1"/>
    </w:pPr>
    <w:rPr>
      <w:rFonts w:eastAsia="Times New Roman"/>
    </w:rPr>
  </w:style>
  <w:style w:type="paragraph" w:customStyle="1" w:styleId="xl34">
    <w:name w:val="xl34"/>
    <w:basedOn w:val="Normal"/>
    <w:pPr>
      <w:pBdr>
        <w:left w:val="single" w:sz="8" w:space="0" w:color="auto"/>
      </w:pBdr>
      <w:spacing w:before="100" w:beforeAutospacing="1" w:after="100" w:afterAutospacing="1"/>
      <w:textAlignment w:val="top"/>
    </w:pPr>
    <w:rPr>
      <w:rFonts w:eastAsia="Times New Roman"/>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Times New Roman"/>
    </w:rPr>
  </w:style>
  <w:style w:type="paragraph" w:customStyle="1" w:styleId="xl36">
    <w:name w:val="xl36"/>
    <w:basedOn w:val="Normal"/>
    <w:pPr>
      <w:pBdr>
        <w:left w:val="single" w:sz="4" w:space="0" w:color="auto"/>
        <w:right w:val="single" w:sz="8" w:space="0" w:color="auto"/>
      </w:pBdr>
      <w:spacing w:before="100" w:beforeAutospacing="1" w:after="100" w:afterAutospacing="1"/>
      <w:textAlignment w:val="top"/>
    </w:pPr>
    <w:rPr>
      <w:rFonts w:eastAsia="Times New Roman"/>
    </w:rPr>
  </w:style>
  <w:style w:type="paragraph" w:customStyle="1" w:styleId="xl37">
    <w:name w:val="xl37"/>
    <w:basedOn w:val="Normal"/>
    <w:pPr>
      <w:pBdr>
        <w:left w:val="single" w:sz="8" w:space="0" w:color="auto"/>
        <w:bottom w:val="single" w:sz="4" w:space="0" w:color="auto"/>
      </w:pBdr>
      <w:spacing w:before="100" w:beforeAutospacing="1" w:after="100" w:afterAutospacing="1"/>
      <w:textAlignment w:val="top"/>
    </w:pPr>
    <w:rPr>
      <w:rFonts w:eastAsia="Times New Roman"/>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textAlignment w:val="top"/>
    </w:pPr>
    <w:rPr>
      <w:rFonts w:eastAsia="Times New Roman"/>
    </w:rPr>
  </w:style>
  <w:style w:type="paragraph" w:customStyle="1" w:styleId="xl40">
    <w:name w:val="xl40"/>
    <w:basedOn w:val="Normal"/>
    <w:pPr>
      <w:spacing w:before="100" w:beforeAutospacing="1" w:after="100" w:afterAutospacing="1"/>
      <w:jc w:val="center"/>
      <w:textAlignment w:val="top"/>
    </w:pPr>
    <w:rPr>
      <w:rFonts w:eastAsia="Times New Roman"/>
    </w:rPr>
  </w:style>
  <w:style w:type="paragraph" w:customStyle="1" w:styleId="xl41">
    <w:name w:val="xl41"/>
    <w:basedOn w:val="Normal"/>
    <w:pPr>
      <w:spacing w:before="100" w:beforeAutospacing="1" w:after="100" w:afterAutospacing="1"/>
      <w:textAlignment w:val="top"/>
    </w:pPr>
    <w:rPr>
      <w:rFonts w:eastAsia="Times New Roman"/>
    </w:rPr>
  </w:style>
  <w:style w:type="paragraph" w:customStyle="1" w:styleId="xl42">
    <w:name w:val="xl42"/>
    <w:basedOn w:val="Normal"/>
    <w:pPr>
      <w:spacing w:before="100" w:beforeAutospacing="1" w:after="100" w:afterAutospacing="1"/>
      <w:jc w:val="center"/>
    </w:pPr>
    <w:rPr>
      <w:rFonts w:eastAsia="Times New Roman"/>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Times New Roman"/>
      <w:b/>
      <w:bCs/>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Times New Roman"/>
      <w:b/>
      <w:bCs/>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Times New Roman"/>
      <w:b/>
      <w:bCs/>
    </w:rPr>
  </w:style>
  <w:style w:type="paragraph" w:customStyle="1" w:styleId="xl46">
    <w:name w:val="xl46"/>
    <w:basedOn w:val="Normal"/>
    <w:pPr>
      <w:pBdr>
        <w:left w:val="single" w:sz="4" w:space="0" w:color="auto"/>
      </w:pBdr>
      <w:spacing w:before="100" w:beforeAutospacing="1" w:after="100" w:afterAutospacing="1"/>
    </w:pPr>
    <w:rPr>
      <w:rFonts w:eastAsia="Times New Roman"/>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Times New Roman"/>
    </w:rPr>
  </w:style>
  <w:style w:type="paragraph" w:customStyle="1" w:styleId="xl48">
    <w:name w:val="xl48"/>
    <w:basedOn w:val="Normal"/>
    <w:pPr>
      <w:pBdr>
        <w:bottom w:val="single" w:sz="8" w:space="0" w:color="auto"/>
      </w:pBdr>
      <w:spacing w:before="100" w:beforeAutospacing="1" w:after="100" w:afterAutospacing="1"/>
      <w:jc w:val="center"/>
    </w:pPr>
    <w:rPr>
      <w:rFonts w:eastAsia="Times New Roman"/>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Times New Roman"/>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Times New Roman"/>
      <w:b/>
      <w:bCs/>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Times New Roman"/>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Times New Roman"/>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Times New Roman"/>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Times New Roman"/>
    </w:rPr>
  </w:style>
  <w:style w:type="paragraph" w:customStyle="1" w:styleId="xl55">
    <w:name w:val="xl55"/>
    <w:basedOn w:val="Normal"/>
    <w:pPr>
      <w:pBdr>
        <w:top w:val="single" w:sz="8" w:space="0" w:color="auto"/>
      </w:pBdr>
      <w:spacing w:before="100" w:beforeAutospacing="1" w:after="100" w:afterAutospacing="1"/>
    </w:pPr>
    <w:rPr>
      <w:rFonts w:eastAsia="Times New Roman"/>
    </w:rPr>
  </w:style>
  <w:style w:type="paragraph" w:customStyle="1" w:styleId="xl56">
    <w:name w:val="xl56"/>
    <w:basedOn w:val="Normal"/>
    <w:pPr>
      <w:spacing w:before="100" w:beforeAutospacing="1" w:after="100" w:afterAutospacing="1"/>
    </w:pPr>
    <w:rPr>
      <w:rFonts w:eastAsia="Times New Roman"/>
    </w:rPr>
  </w:style>
  <w:style w:type="paragraph" w:customStyle="1" w:styleId="xl57">
    <w:name w:val="xl57"/>
    <w:basedOn w:val="Normal"/>
    <w:pPr>
      <w:pBdr>
        <w:bottom w:val="single" w:sz="8" w:space="0" w:color="auto"/>
      </w:pBdr>
      <w:spacing w:before="100" w:beforeAutospacing="1" w:after="100" w:afterAutospacing="1"/>
    </w:pPr>
    <w:rPr>
      <w:rFonts w:eastAsia="Times New Roman"/>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Times New Roman"/>
      <w:b/>
      <w:bCs/>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Times New Roman"/>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Times New Roman"/>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Times New Roman"/>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Times New Roman"/>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Times New Roman"/>
    </w:rPr>
  </w:style>
  <w:style w:type="paragraph" w:customStyle="1" w:styleId="xl64">
    <w:name w:val="xl64"/>
    <w:basedOn w:val="Normal"/>
    <w:pPr>
      <w:pBdr>
        <w:left w:val="single" w:sz="4" w:space="0" w:color="auto"/>
      </w:pBdr>
      <w:spacing w:before="100" w:beforeAutospacing="1" w:after="100" w:afterAutospacing="1"/>
    </w:pPr>
    <w:rPr>
      <w:rFonts w:eastAsia="Times New Roman"/>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Times New Roman"/>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Times New Roman"/>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Times New Roman"/>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Times New Roman"/>
      <w:b/>
      <w:bCs/>
    </w:rPr>
  </w:style>
  <w:style w:type="paragraph" w:customStyle="1" w:styleId="Texte">
    <w:name w:val="Texte"/>
    <w:basedOn w:val="Normal"/>
    <w:pPr>
      <w:widowControl w:val="0"/>
      <w:tabs>
        <w:tab w:val="left" w:pos="720"/>
      </w:tabs>
      <w:spacing w:before="120" w:after="120"/>
    </w:pPr>
    <w:rPr>
      <w:rFonts w:eastAsia="MS Mincho"/>
    </w:rPr>
  </w:style>
  <w:style w:type="paragraph" w:styleId="NormalWeb">
    <w:name w:val="Normal (Web)"/>
    <w:basedOn w:val="Normal"/>
    <w:pPr>
      <w:spacing w:before="100" w:beforeAutospacing="1" w:after="100" w:afterAutospacing="1"/>
      <w:jc w:val="left"/>
    </w:pPr>
    <w:rPr>
      <w:rFonts w:eastAsia="MS Mincho"/>
      <w:color w:val="000000"/>
      <w:sz w:val="18"/>
      <w:szCs w:val="18"/>
      <w:lang w:val="en-US"/>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000000"/>
    </w:rPr>
  </w:style>
  <w:style w:type="paragraph" w:customStyle="1" w:styleId="content">
    <w:name w:val="content"/>
    <w:basedOn w:val="Normal"/>
    <w:pPr>
      <w:spacing w:before="100" w:beforeAutospacing="1" w:after="100" w:afterAutospacing="1" w:line="260" w:lineRule="atLeast"/>
    </w:pPr>
    <w:rPr>
      <w:rFonts w:eastAsia="Times New Roman"/>
      <w:sz w:val="18"/>
      <w:szCs w:val="18"/>
    </w:rPr>
  </w:style>
  <w:style w:type="character" w:styleId="Strong">
    <w:name w:val="Strong"/>
    <w:basedOn w:val="DefaultParagraphFont"/>
    <w:qFormat/>
    <w:rPr>
      <w:b/>
      <w:bCs/>
    </w:rPr>
  </w:style>
  <w:style w:type="paragraph" w:customStyle="1" w:styleId="Para10">
    <w:name w:val="Para 1"/>
    <w:basedOn w:val="BodyText"/>
    <w:pPr>
      <w:ind w:firstLine="0"/>
    </w:pPr>
    <w:rPr>
      <w:rFonts w:eastAsia="MS Mincho"/>
    </w:rPr>
  </w:style>
  <w:style w:type="paragraph" w:customStyle="1" w:styleId="Style1">
    <w:name w:val="Style1"/>
    <w:basedOn w:val="Para10"/>
    <w:pPr>
      <w:numPr>
        <w:ilvl w:val="1"/>
        <w:numId w:val="7"/>
      </w:numPr>
    </w:pPr>
  </w:style>
  <w:style w:type="paragraph" w:customStyle="1" w:styleId="aident">
    <w:name w:val="(a) ident"/>
    <w:basedOn w:val="Normal"/>
    <w:pPr>
      <w:tabs>
        <w:tab w:val="num" w:pos="1077"/>
      </w:tabs>
      <w:autoSpaceDE w:val="0"/>
      <w:autoSpaceDN w:val="0"/>
      <w:spacing w:before="120" w:after="120"/>
      <w:ind w:left="1077" w:hanging="357"/>
    </w:pPr>
    <w:rPr>
      <w:rFonts w:eastAsia="MS Mincho"/>
    </w:rPr>
  </w:style>
  <w:style w:type="paragraph" w:customStyle="1" w:styleId="Paranum">
    <w:name w:val="Paranum"/>
    <w:basedOn w:val="Para1"/>
    <w:pPr>
      <w:numPr>
        <w:numId w:val="12"/>
      </w:numPr>
      <w:spacing w:before="0" w:line="240" w:lineRule="exact"/>
    </w:pPr>
    <w:rPr>
      <w:rFonts w:eastAsia="MS Mincho"/>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eastAsia="MS Mincho"/>
      <w:sz w:val="20"/>
      <w:szCs w:val="20"/>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eastAsia="MS Mincho"/>
      <w:sz w:val="20"/>
      <w:szCs w:val="20"/>
    </w:rPr>
  </w:style>
  <w:style w:type="paragraph" w:customStyle="1" w:styleId="Masthead">
    <w:name w:val="Masthead"/>
    <w:basedOn w:val="Normal"/>
    <w:next w:val="Normal"/>
    <w:pPr>
      <w:overflowPunct w:val="0"/>
      <w:autoSpaceDE w:val="0"/>
      <w:autoSpaceDN w:val="0"/>
      <w:adjustRightInd w:val="0"/>
      <w:textAlignment w:val="baseline"/>
    </w:pPr>
    <w:rPr>
      <w:rFonts w:eastAsia="MS Mincho"/>
      <w:sz w:val="20"/>
      <w:szCs w:val="20"/>
    </w:rPr>
  </w:style>
  <w:style w:type="paragraph" w:customStyle="1" w:styleId="para1indent">
    <w:name w:val="para1indent"/>
    <w:basedOn w:val="Para1"/>
    <w:pPr>
      <w:numPr>
        <w:numId w:val="0"/>
      </w:numPr>
      <w:tabs>
        <w:tab w:val="left" w:pos="360"/>
      </w:tabs>
      <w:overflowPunct w:val="0"/>
      <w:autoSpaceDE w:val="0"/>
      <w:autoSpaceDN w:val="0"/>
      <w:adjustRightInd w:val="0"/>
      <w:spacing w:before="0"/>
      <w:textAlignment w:val="baseline"/>
    </w:pPr>
    <w:rPr>
      <w:rFonts w:eastAsia="MS Mincho"/>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eastAsia="MS Mincho"/>
      <w:sz w:val="20"/>
      <w:szCs w:val="20"/>
    </w:rPr>
  </w:style>
  <w:style w:type="paragraph" w:customStyle="1" w:styleId="p3">
    <w:name w:val="p3"/>
    <w:basedOn w:val="Normal"/>
    <w:pPr>
      <w:widowControl w:val="0"/>
      <w:tabs>
        <w:tab w:val="left" w:pos="204"/>
      </w:tabs>
      <w:autoSpaceDE w:val="0"/>
      <w:autoSpaceDN w:val="0"/>
      <w:adjustRightInd w:val="0"/>
      <w:spacing w:line="260" w:lineRule="atLeast"/>
    </w:pPr>
    <w:rPr>
      <w:rFonts w:eastAsia="MS Mincho"/>
      <w:sz w:val="20"/>
      <w:szCs w:val="20"/>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szCs w:val="20"/>
    </w:rPr>
  </w:style>
  <w:style w:type="character" w:customStyle="1" w:styleId="HTMLPreformattedChar">
    <w:name w:val="HTML Preformatted Char"/>
    <w:basedOn w:val="DefaultParagraphFont"/>
    <w:locked/>
    <w:rPr>
      <w:rFonts w:ascii="Courier New" w:eastAsia="MS Mincho" w:hAnsi="Courier New" w:cs="Courier New"/>
      <w:sz w:val="20"/>
      <w:szCs w:val="20"/>
      <w:lang w:val="en-GB"/>
    </w:rPr>
  </w:style>
  <w:style w:type="paragraph" w:customStyle="1" w:styleId="Para1alternative">
    <w:name w:val="Para1 (alternative)"/>
    <w:basedOn w:val="Normal"/>
    <w:pPr>
      <w:numPr>
        <w:numId w:val="8"/>
      </w:numPr>
      <w:spacing w:before="120" w:after="120"/>
    </w:pPr>
    <w:rPr>
      <w:rFonts w:eastAsia="MS Mincho"/>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rPr>
      <w:rFonts w:eastAsia="MS Mincho"/>
    </w:rPr>
  </w:style>
  <w:style w:type="character" w:customStyle="1" w:styleId="content1">
    <w:name w:val="content1"/>
    <w:rPr>
      <w:rFonts w:ascii="Arial" w:hAnsi="Arial" w:cs="Arial"/>
      <w:color w:val="000000"/>
      <w:sz w:val="24"/>
      <w:szCs w:val="24"/>
    </w:rPr>
  </w:style>
  <w:style w:type="character" w:customStyle="1" w:styleId="BodyText2CharCharChar">
    <w:name w:val="Body Text 2 Char Char Char"/>
    <w:rPr>
      <w:sz w:val="22"/>
      <w:szCs w:val="22"/>
      <w:lang w:val="en-US"/>
    </w:rPr>
  </w:style>
  <w:style w:type="character" w:customStyle="1" w:styleId="FooterChar1">
    <w:name w:val="Footer Char1"/>
    <w:link w:val="Footer"/>
    <w:rPr>
      <w:sz w:val="22"/>
      <w:szCs w:val="22"/>
      <w:lang w:val="en-US"/>
    </w:rPr>
  </w:style>
  <w:style w:type="paragraph" w:customStyle="1" w:styleId="StylePara1Firstline127cm">
    <w:name w:val="Style Para1 + First line:  1.27 cm"/>
    <w:basedOn w:val="Para1"/>
    <w:pPr>
      <w:numPr>
        <w:numId w:val="0"/>
      </w:numPr>
      <w:tabs>
        <w:tab w:val="num" w:pos="360"/>
      </w:tabs>
      <w:spacing w:before="0"/>
    </w:pPr>
    <w:rPr>
      <w:rFonts w:eastAsia="MS Mincho"/>
    </w:rPr>
  </w:style>
  <w:style w:type="paragraph" w:customStyle="1" w:styleId="subhead">
    <w:name w:val="subhead"/>
    <w:basedOn w:val="Normal"/>
    <w:next w:val="Para1"/>
    <w:pPr>
      <w:spacing w:before="120" w:after="120"/>
      <w:jc w:val="center"/>
    </w:pPr>
    <w:rPr>
      <w:rFonts w:eastAsia="MS Mincho"/>
      <w:i/>
      <w:iCs/>
    </w:rPr>
  </w:style>
  <w:style w:type="character" w:styleId="Emphasis">
    <w:name w:val="Emphasis"/>
    <w:basedOn w:val="DefaultParagraphFont"/>
    <w:qFormat/>
    <w:rPr>
      <w:i/>
      <w:iCs/>
    </w:rPr>
  </w:style>
  <w:style w:type="character" w:customStyle="1" w:styleId="TitleChar1">
    <w:name w:val="Title Char1"/>
    <w:link w:val="Title"/>
    <w:rPr>
      <w:sz w:val="24"/>
      <w:szCs w:val="24"/>
      <w:lang w:val="en-US"/>
    </w:rPr>
  </w:style>
  <w:style w:type="paragraph" w:customStyle="1" w:styleId="bodytext210">
    <w:name w:val="bodytext21"/>
    <w:basedOn w:val="Normal"/>
    <w:pPr>
      <w:spacing w:before="100" w:beforeAutospacing="1" w:after="100" w:afterAutospacing="1"/>
    </w:pPr>
    <w:rPr>
      <w:rFonts w:eastAsia="Times New Roman"/>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szCs w:val="22"/>
      <w:lang w:val="en-US"/>
    </w:rPr>
  </w:style>
  <w:style w:type="paragraph" w:styleId="CommentSubject">
    <w:name w:val="annotation subject"/>
    <w:basedOn w:val="CommentText"/>
    <w:next w:val="CommentText"/>
    <w:semiHidden/>
    <w:pPr>
      <w:spacing w:after="0" w:line="240" w:lineRule="auto"/>
    </w:pPr>
    <w:rPr>
      <w:rFonts w:eastAsia="MS Mincho"/>
      <w:b/>
      <w:bCs/>
      <w:sz w:val="20"/>
      <w:szCs w:val="20"/>
    </w:rPr>
  </w:style>
  <w:style w:type="character" w:customStyle="1" w:styleId="CommentSubjectChar">
    <w:name w:val="Comment Subject Char"/>
    <w:basedOn w:val="CommentTextChar"/>
    <w:semiHidden/>
    <w:locked/>
    <w:rPr>
      <w:rFonts w:ascii="Times New Roman" w:eastAsia="MS Mincho" w:hAnsi="Times New Roman" w:cs="Times New Roman"/>
      <w:b/>
      <w:bCs/>
      <w:sz w:val="20"/>
      <w:szCs w:val="20"/>
      <w:lang w:val="en-GB"/>
    </w:rPr>
  </w:style>
  <w:style w:type="character" w:customStyle="1" w:styleId="SubtitleChar1">
    <w:name w:val="Subtitle Char1"/>
    <w:link w:val="Subtitle"/>
    <w:semiHidden/>
    <w:rPr>
      <w:rFonts w:ascii="Arial" w:hAnsi="Arial" w:cs="Arial"/>
      <w:color w:val="auto"/>
      <w:sz w:val="20"/>
      <w:szCs w:val="20"/>
    </w:r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rFonts w:eastAsia="MS Mincho"/>
    </w:rPr>
  </w:style>
  <w:style w:type="paragraph" w:customStyle="1" w:styleId="Bodytextitalic">
    <w:name w:val="Body text italic"/>
    <w:basedOn w:val="BodyText"/>
    <w:rPr>
      <w:rFonts w:eastAsia="MS Mincho"/>
      <w:i/>
      <w:iCs/>
    </w:rPr>
  </w:style>
  <w:style w:type="paragraph" w:customStyle="1" w:styleId="boxbody">
    <w:name w:val="boxbody"/>
    <w:basedOn w:val="Normal"/>
    <w:pPr>
      <w:spacing w:before="100" w:beforeAutospacing="1" w:after="100" w:afterAutospacing="1"/>
      <w:ind w:left="612" w:right="612"/>
    </w:pPr>
    <w:rPr>
      <w:rFonts w:eastAsia="Times New Roman"/>
      <w:sz w:val="18"/>
      <w:szCs w:val="18"/>
    </w:rPr>
  </w:style>
  <w:style w:type="paragraph" w:customStyle="1" w:styleId="Heading-plain">
    <w:name w:val="Heading - plain"/>
    <w:basedOn w:val="Heading2"/>
    <w:next w:val="BodyText"/>
    <w:pPr>
      <w:tabs>
        <w:tab w:val="clear" w:pos="720"/>
        <w:tab w:val="left" w:pos="900"/>
      </w:tabs>
    </w:pPr>
    <w:rPr>
      <w:rFonts w:eastAsia="Times New Roman"/>
      <w:b w:val="0"/>
      <w:bCs w:val="0"/>
    </w:rPr>
  </w:style>
  <w:style w:type="paragraph" w:customStyle="1" w:styleId="Heading2noletter">
    <w:name w:val="Heading 2 (no letter)"/>
    <w:basedOn w:val="Heading2"/>
    <w:pPr>
      <w:tabs>
        <w:tab w:val="clear" w:pos="720"/>
      </w:tabs>
    </w:pPr>
    <w:rPr>
      <w:rFonts w:eastAsia="MS Mincho"/>
    </w:rPr>
  </w:style>
  <w:style w:type="character" w:customStyle="1" w:styleId="Heading1Char1">
    <w:name w:val="Heading 1 Char1"/>
    <w:link w:val="Heading1"/>
    <w:rPr>
      <w:rFonts w:ascii="Arial" w:hAnsi="Arial" w:cs="Arial"/>
      <w:b/>
      <w:bCs/>
      <w:i/>
      <w:iCs/>
      <w:sz w:val="28"/>
      <w:szCs w:val="28"/>
      <w:lang w:val="en-US"/>
    </w:rPr>
  </w:style>
  <w:style w:type="paragraph" w:customStyle="1" w:styleId="Heading-plain0">
    <w:name w:val="Heading-plain"/>
    <w:basedOn w:val="Normal"/>
    <w:pPr>
      <w:spacing w:before="120" w:after="120"/>
      <w:jc w:val="center"/>
      <w:outlineLvl w:val="0"/>
    </w:pPr>
    <w:rPr>
      <w:rFonts w:eastAsia="MS Mincho"/>
      <w:i/>
      <w:iCs/>
    </w:rPr>
  </w:style>
  <w:style w:type="paragraph" w:customStyle="1" w:styleId="Heading-plainbold">
    <w:name w:val="Heading-plain bold"/>
    <w:basedOn w:val="BodyText"/>
    <w:pPr>
      <w:ind w:firstLine="0"/>
      <w:jc w:val="center"/>
    </w:pPr>
    <w:rPr>
      <w:rFonts w:eastAsia="MS Mincho"/>
      <w:b/>
      <w:bCs/>
      <w:i/>
      <w:iCs/>
    </w:rPr>
  </w:style>
  <w:style w:type="paragraph" w:customStyle="1" w:styleId="Heading-plainitalic">
    <w:name w:val="Heading-plain italic"/>
    <w:basedOn w:val="Heading-plainbold"/>
    <w:rPr>
      <w:b w:val="0"/>
      <w:bCs w:val="0"/>
    </w:rPr>
  </w:style>
  <w:style w:type="character" w:customStyle="1" w:styleId="Para1Char0">
    <w:name w:val="Para 1 Char"/>
    <w:rPr>
      <w:rFonts w:eastAsia="MS Mincho"/>
      <w:sz w:val="22"/>
      <w:szCs w:val="22"/>
      <w:lang w:val="en-GB"/>
    </w:rPr>
  </w:style>
  <w:style w:type="paragraph" w:customStyle="1" w:styleId="Para2rev">
    <w:name w:val="Para 2 (rev)"/>
    <w:basedOn w:val="Normal"/>
    <w:pPr>
      <w:tabs>
        <w:tab w:val="num" w:pos="720"/>
      </w:tabs>
      <w:spacing w:after="120"/>
      <w:ind w:left="720" w:hanging="360"/>
    </w:pPr>
    <w:rPr>
      <w:rFonts w:eastAsia="MS Mincho"/>
    </w:rPr>
  </w:style>
  <w:style w:type="paragraph" w:customStyle="1" w:styleId="Paraofficial">
    <w:name w:val="Para official"/>
    <w:basedOn w:val="Normal"/>
    <w:pPr>
      <w:framePr w:hSpace="187" w:vSpace="187" w:wrap="notBeside" w:vAnchor="text" w:hAnchor="text" w:y="1"/>
      <w:numPr>
        <w:numId w:val="9"/>
      </w:numPr>
      <w:spacing w:before="240" w:after="240"/>
      <w:jc w:val="left"/>
    </w:pPr>
    <w:rPr>
      <w:rFonts w:eastAsia="MS Mincho"/>
    </w:rPr>
  </w:style>
  <w:style w:type="paragraph" w:customStyle="1" w:styleId="Para1-Annex">
    <w:name w:val="Para1-Annex"/>
    <w:basedOn w:val="Normal"/>
    <w:pPr>
      <w:numPr>
        <w:numId w:val="10"/>
      </w:numPr>
      <w:spacing w:after="120"/>
    </w:pPr>
    <w:rPr>
      <w:rFonts w:eastAsia="MS Mincho"/>
      <w:lang w:val="en-US"/>
    </w:rPr>
  </w:style>
  <w:style w:type="paragraph" w:customStyle="1" w:styleId="Para40">
    <w:name w:val="Para4"/>
    <w:basedOn w:val="Para3"/>
    <w:pPr>
      <w:numPr>
        <w:ilvl w:val="0"/>
        <w:numId w:val="0"/>
      </w:numPr>
      <w:tabs>
        <w:tab w:val="clear" w:pos="1980"/>
        <w:tab w:val="left" w:pos="2552"/>
        <w:tab w:val="num" w:pos="3540"/>
      </w:tabs>
      <w:ind w:left="2552" w:hanging="567"/>
    </w:pPr>
    <w:rPr>
      <w:rFonts w:eastAsia="MS Mincho"/>
      <w:lang w:val="en-US"/>
    </w:rPr>
  </w:style>
  <w:style w:type="paragraph" w:customStyle="1" w:styleId="StyleBodyTextTimesNewRoman11ptCharChar">
    <w:name w:val="Style Body Text + Times New Roman 11 pt Char Char"/>
    <w:basedOn w:val="BodyText"/>
    <w:rPr>
      <w:rFonts w:eastAsia="MS Mincho"/>
      <w:color w:val="000000"/>
      <w:lang w:val="en-US"/>
    </w:rPr>
  </w:style>
  <w:style w:type="character" w:customStyle="1" w:styleId="BodyTextChar">
    <w:name w:val="Body Text Char"/>
    <w:link w:val="BodyText"/>
    <w:rPr>
      <w:snapToGrid w:val="0"/>
      <w:color w:val="000000"/>
      <w:sz w:val="22"/>
      <w:szCs w:val="22"/>
      <w:lang w:val="en-US"/>
    </w:rPr>
  </w:style>
  <w:style w:type="character" w:customStyle="1" w:styleId="BodyTextIndentChar1">
    <w:name w:val="Body Text Indent Char1"/>
    <w:link w:val="BodyTextIndent"/>
    <w:locked/>
    <w:rPr>
      <w:rFonts w:ascii="Times New Roman" w:hAnsi="Times New Roman" w:cs="Times New Roman"/>
      <w:b/>
      <w:bCs/>
      <w:caps/>
      <w:sz w:val="22"/>
      <w:szCs w:val="22"/>
      <w:lang w:val="en-GB"/>
    </w:rPr>
  </w:style>
  <w:style w:type="paragraph" w:customStyle="1" w:styleId="ColorfulList-Accent11">
    <w:name w:val="Colorful List - Accent 11"/>
    <w:basedOn w:val="Normal"/>
    <w:pPr>
      <w:ind w:left="720"/>
    </w:pPr>
    <w:rPr>
      <w:rFonts w:eastAsia="MS Mincho"/>
    </w:rPr>
  </w:style>
  <w:style w:type="paragraph" w:customStyle="1" w:styleId="Default">
    <w:name w:val="Default"/>
    <w:basedOn w:val="Normal"/>
    <w:pPr>
      <w:autoSpaceDE w:val="0"/>
      <w:autoSpaceDN w:val="0"/>
      <w:jc w:val="left"/>
    </w:pPr>
    <w:rPr>
      <w:rFonts w:eastAsia="Times New Roman"/>
      <w:color w:val="000000"/>
      <w:sz w:val="24"/>
      <w:szCs w:val="24"/>
      <w:lang w:val="en-US"/>
    </w:rPr>
  </w:style>
  <w:style w:type="character" w:customStyle="1" w:styleId="apple-style-span">
    <w:name w:val="apple-style-span"/>
  </w:style>
  <w:style w:type="paragraph" w:customStyle="1" w:styleId="SubtleEmphasis1">
    <w:name w:val="Subtle Emphasis1"/>
    <w:basedOn w:val="Normal"/>
    <w:pPr>
      <w:ind w:left="720"/>
    </w:pPr>
    <w:rPr>
      <w:rFonts w:eastAsia="MS Mincho"/>
    </w:rPr>
  </w:style>
  <w:style w:type="paragraph" w:customStyle="1" w:styleId="StyleHeading3TimesNewRomanBoldBoldNotItalicAllcaps">
    <w:name w:val="Style Heading 3 + Times New Roman Bold Bold Not Italic All caps"/>
    <w:basedOn w:val="Heading3"/>
    <w:next w:val="Heading2"/>
    <w:rPr>
      <w:rFonts w:eastAsia="MS Mincho"/>
      <w:b/>
      <w:bCs/>
      <w:i w:val="0"/>
      <w:iCs w:val="0"/>
      <w:caps/>
    </w:rPr>
  </w:style>
  <w:style w:type="paragraph" w:customStyle="1" w:styleId="LightList-Accent61">
    <w:name w:val="Light List - Accent 61"/>
    <w:rPr>
      <w:rFonts w:eastAsia="MS Mincho" w:cs="Times New Roman"/>
      <w:snapToGrid w:val="0"/>
      <w:sz w:val="22"/>
      <w:szCs w:val="22"/>
      <w:lang w:eastAsia="ko-KR"/>
    </w:rPr>
  </w:style>
  <w:style w:type="paragraph" w:customStyle="1" w:styleId="Paraa">
    <w:name w:val="Para (a)"/>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style>
  <w:style w:type="character" w:customStyle="1" w:styleId="StyleFootnoteReferenceNounderlineSuperscriptKernat10pt">
    <w:name w:val="Style Footnote Reference + No underline Superscript Kern at 10 pt"/>
    <w:rPr>
      <w:kern w:val="20"/>
      <w:sz w:val="22"/>
      <w:szCs w:val="22"/>
      <w:u w:val="none"/>
      <w:vertAlign w:val="superscript"/>
    </w:rPr>
  </w:style>
  <w:style w:type="character" w:customStyle="1" w:styleId="EndnoteTextChar1">
    <w:name w:val="Endnote Text Char1"/>
    <w:link w:val="EndnoteText"/>
  </w:style>
  <w:style w:type="paragraph" w:customStyle="1" w:styleId="ColorfulGrid-Accent61">
    <w:name w:val="Colorful Grid - Accent 61"/>
    <w:hidden/>
    <w:semiHidden/>
    <w:rPr>
      <w:rFonts w:eastAsia="MS Mincho" w:cs="Times New Roman"/>
      <w:snapToGrid w:val="0"/>
      <w:sz w:val="22"/>
      <w:szCs w:val="22"/>
      <w:lang w:val="en-GB" w:eastAsia="ko-KR"/>
    </w:rPr>
  </w:style>
  <w:style w:type="paragraph" w:customStyle="1" w:styleId="MediumShading2-Accent61">
    <w:name w:val="Medium Shading 2 - Accent 61"/>
    <w:hidden/>
    <w:semiHidden/>
    <w:rPr>
      <w:rFonts w:eastAsia="MS Mincho" w:cs="Times New Roman"/>
      <w:snapToGrid w:val="0"/>
      <w:sz w:val="22"/>
      <w:szCs w:val="22"/>
      <w:lang w:val="en-GB" w:eastAsia="ko-KR"/>
    </w:rPr>
  </w:style>
  <w:style w:type="paragraph" w:customStyle="1" w:styleId="MediumList1-Accent61">
    <w:name w:val="Medium List 1 - Accent 61"/>
    <w:basedOn w:val="Normal"/>
    <w:pPr>
      <w:ind w:left="720"/>
    </w:pPr>
    <w:rPr>
      <w:rFonts w:eastAsia="MS Mincho"/>
    </w:rPr>
  </w:style>
  <w:style w:type="paragraph" w:customStyle="1" w:styleId="MediumGrid1-Accent21">
    <w:name w:val="Medium Grid 1 - Accent 21"/>
    <w:basedOn w:val="Normal"/>
    <w:pPr>
      <w:ind w:left="720"/>
    </w:pPr>
    <w:rPr>
      <w:rFonts w:eastAsia="MS Mincho"/>
    </w:rPr>
  </w:style>
  <w:style w:type="paragraph" w:styleId="Revision">
    <w:name w:val="Revision"/>
    <w:hidden/>
    <w:semiHidden/>
    <w:rPr>
      <w:rFonts w:eastAsia="MS Mincho" w:cs="Times New Roman"/>
      <w:snapToGrid w:val="0"/>
      <w:sz w:val="22"/>
      <w:szCs w:val="22"/>
      <w:lang w:val="en-GB" w:eastAsia="ko-KR"/>
    </w:rPr>
  </w:style>
  <w:style w:type="character" w:customStyle="1" w:styleId="UnresolvedMention1">
    <w:name w:val="Unresolved Mention1"/>
    <w:basedOn w:val="DefaultParagraphFont"/>
    <w:semiHidden/>
    <w:rPr>
      <w:color w:val="808080"/>
      <w:shd w:val="clear" w:color="auto" w:fill="auto"/>
    </w:rPr>
  </w:style>
  <w:style w:type="character" w:customStyle="1" w:styleId="UnresolvedMention2">
    <w:name w:val="Unresolved Mention2"/>
    <w:basedOn w:val="DefaultParagraphFont"/>
    <w:semiHidden/>
    <w:rPr>
      <w:color w:val="808080"/>
      <w:shd w:val="clear" w:color="auto" w:fill="auto"/>
    </w:rPr>
  </w:style>
  <w:style w:type="character" w:customStyle="1" w:styleId="y2iqfc">
    <w:name w:val="y2iqfc"/>
    <w:basedOn w:val="DefaultParagraphFont"/>
  </w:style>
  <w:style w:type="table" w:customStyle="1" w:styleId="TableGrid1">
    <w:name w:val="Table Grid1"/>
    <w:rPr>
      <w:rFonts w:eastAsia="SimSun" w:cs="Times New Roman"/>
      <w:snapToGrid w:val="0"/>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f01">
    <w:name w:val="cf01"/>
    <w:basedOn w:val="DefaultParagraphFont"/>
    <w:rPr>
      <w:rFonts w:ascii="Times New Roman" w:hAnsi="Times New Roman" w:cs="Times New Roman"/>
      <w:sz w:val="18"/>
      <w:szCs w:val="18"/>
      <w:shd w:val="clear" w:color="auto" w:fill="00FFFF"/>
    </w:rPr>
  </w:style>
  <w:style w:type="character" w:customStyle="1" w:styleId="cf11">
    <w:name w:val="cf11"/>
    <w:basedOn w:val="DefaultParagraphFont"/>
    <w:rPr>
      <w:rFonts w:ascii="Times New Roman" w:hAnsi="Times New Roman" w:cs="Times New Roman"/>
      <w:sz w:val="18"/>
      <w:szCs w:val="18"/>
    </w:rPr>
  </w:style>
  <w:style w:type="character" w:customStyle="1" w:styleId="tw4winMark">
    <w:name w:val="tw4winMark"/>
    <w:rPr>
      <w:rFonts w:ascii="Courier New" w:hAnsi="Courier New" w:cs="Courier New"/>
      <w:vanish/>
      <w:color w:val="800080"/>
      <w:sz w:val="24"/>
      <w:szCs w:val="24"/>
      <w:vertAlign w:val="subscript"/>
    </w:rPr>
  </w:style>
  <w:style w:type="character" w:customStyle="1" w:styleId="hps">
    <w:name w:val="hps"/>
  </w:style>
  <w:style w:type="character" w:customStyle="1" w:styleId="tw4winError">
    <w:name w:val="tw4winError"/>
    <w:rPr>
      <w:rFonts w:ascii="Courier New" w:hAnsi="Courier New" w:cs="Courier New"/>
      <w:color w:val="00FF00"/>
      <w:sz w:val="40"/>
      <w:szCs w:val="40"/>
    </w:rPr>
  </w:style>
  <w:style w:type="character" w:customStyle="1" w:styleId="tw4winTerm">
    <w:name w:val="tw4winTerm"/>
    <w:rPr>
      <w:color w:val="0000FF"/>
    </w:rPr>
  </w:style>
  <w:style w:type="character" w:customStyle="1" w:styleId="tw4winPopup">
    <w:name w:val="tw4winPopup"/>
    <w:rPr>
      <w:rFonts w:ascii="Courier New" w:hAnsi="Courier New" w:cs="Courier New"/>
      <w:noProof/>
      <w:color w:val="008000"/>
    </w:rPr>
  </w:style>
  <w:style w:type="character" w:customStyle="1" w:styleId="tw4winJump">
    <w:name w:val="tw4winJump"/>
    <w:rPr>
      <w:rFonts w:ascii="Courier New" w:hAnsi="Courier New" w:cs="Courier New"/>
      <w:noProof/>
      <w:color w:val="008080"/>
    </w:rPr>
  </w:style>
  <w:style w:type="character" w:customStyle="1" w:styleId="tw4winExternal">
    <w:name w:val="tw4winExternal"/>
    <w:rPr>
      <w:rFonts w:ascii="Courier New" w:hAnsi="Courier New" w:cs="Courier New"/>
      <w:noProof/>
      <w:color w:val="808080"/>
    </w:rPr>
  </w:style>
  <w:style w:type="character" w:customStyle="1" w:styleId="tw4winInternal">
    <w:name w:val="tw4winInternal"/>
    <w:rPr>
      <w:rFonts w:ascii="Courier New" w:hAnsi="Courier New" w:cs="Courier New"/>
      <w:noProof/>
      <w:color w:val="FF0000"/>
    </w:rPr>
  </w:style>
  <w:style w:type="character" w:customStyle="1" w:styleId="DONOTTRANSLATE">
    <w:name w:val="DO_NOT_TRANSLATE"/>
    <w:rPr>
      <w:rFonts w:ascii="Courier New" w:hAnsi="Courier New" w:cs="Courier New"/>
      <w:noProof/>
      <w:color w:val="800000"/>
    </w:rPr>
  </w:style>
  <w:style w:type="numbering" w:customStyle="1" w:styleId="Style2">
    <w:name w:val="Style2"/>
    <w:pPr>
      <w:numPr>
        <w:numId w:val="14"/>
      </w:numPr>
    </w:pPr>
  </w:style>
  <w:style w:type="numbering" w:styleId="111111">
    <w:name w:val="Outline List 2"/>
    <w:basedOn w:val="NoList"/>
    <w:locked/>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52">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2/cop-12-dec-03-es.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ats.oecd.or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2/cop-12-dec-03-es.pdf"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chm.cbd.int/search/financial-analyzer" TargetMode="External"/><Relationship Id="rId2" Type="http://schemas.openxmlformats.org/officeDocument/2006/relationships/hyperlink" Target="https://chm.cbd.int/search/financial-analyzer" TargetMode="External"/><Relationship Id="rId1" Type="http://schemas.openxmlformats.org/officeDocument/2006/relationships/hyperlink" Target="https://chm.cbd.int/search/financial-analyzer" TargetMode="External"/><Relationship Id="rId5" Type="http://schemas.openxmlformats.org/officeDocument/2006/relationships/hyperlink" Target="https://data.imf.org/?sk=5804C5E1-0502-4672-BDCD-671BCDC565A9" TargetMode="External"/><Relationship Id="rId4" Type="http://schemas.openxmlformats.org/officeDocument/2006/relationships/hyperlink" Target="https://data.imf.org/?sk=5804C5E1-0502-4672-BDCD-671BCDC565A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2AC736-EEAD-4B39-85A9-46722709E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285</TotalTime>
  <Pages>17</Pages>
  <Words>8445</Words>
  <Characters>48137</Characters>
  <Application>Microsoft Office Word</Application>
  <DocSecurity>0</DocSecurity>
  <Lines>401</Lines>
  <Paragraphs>112</Paragraphs>
  <ScaleCrop>false</ScaleCrop>
  <HeadingPairs>
    <vt:vector size="2" baseType="variant">
      <vt:variant>
        <vt:lpstr>Title</vt:lpstr>
      </vt:variant>
      <vt:variant>
        <vt:i4>1</vt:i4>
      </vt:variant>
    </vt:vector>
  </HeadingPairs>
  <TitlesOfParts>
    <vt:vector size="1" baseType="lpstr">
      <vt:lpstr>Resource mobilization: Final analysis of information provided through the financial reporting framework</vt:lpstr>
    </vt:vector>
  </TitlesOfParts>
  <Company>SCBD</Company>
  <LinksUpToDate>false</LinksUpToDate>
  <CharactersWithSpaces>56470</CharactersWithSpaces>
  <SharedDoc>false</SharedDoc>
  <HLinks>
    <vt:vector size="48" baseType="variant">
      <vt:variant>
        <vt:i4>655441</vt:i4>
      </vt:variant>
      <vt:variant>
        <vt:i4>6</vt:i4>
      </vt:variant>
      <vt:variant>
        <vt:i4>0</vt:i4>
      </vt:variant>
      <vt:variant>
        <vt:i4>5</vt:i4>
      </vt:variant>
      <vt:variant>
        <vt:lpwstr>https://www.cbd.int/doc/decisions/cop-12/cop-12-dec-03-es.pdf</vt:lpwstr>
      </vt:variant>
      <vt:variant>
        <vt:lpwstr/>
      </vt:variant>
      <vt:variant>
        <vt:i4>3473454</vt:i4>
      </vt:variant>
      <vt:variant>
        <vt:i4>3</vt:i4>
      </vt:variant>
      <vt:variant>
        <vt:i4>0</vt:i4>
      </vt:variant>
      <vt:variant>
        <vt:i4>5</vt:i4>
      </vt:variant>
      <vt:variant>
        <vt:lpwstr>http://stats.oecd.org/</vt:lpwstr>
      </vt:variant>
      <vt:variant>
        <vt:lpwstr/>
      </vt:variant>
      <vt:variant>
        <vt:i4>655441</vt:i4>
      </vt:variant>
      <vt:variant>
        <vt:i4>0</vt:i4>
      </vt:variant>
      <vt:variant>
        <vt:i4>0</vt:i4>
      </vt:variant>
      <vt:variant>
        <vt:i4>5</vt:i4>
      </vt:variant>
      <vt:variant>
        <vt:lpwstr>https://www.cbd.int/doc/decisions/cop-12/cop-12-dec-03-es.pdf</vt:lpwstr>
      </vt:variant>
      <vt:variant>
        <vt:lpwstr/>
      </vt:variant>
      <vt:variant>
        <vt:i4>1376274</vt:i4>
      </vt:variant>
      <vt:variant>
        <vt:i4>12</vt:i4>
      </vt:variant>
      <vt:variant>
        <vt:i4>0</vt:i4>
      </vt:variant>
      <vt:variant>
        <vt:i4>5</vt:i4>
      </vt:variant>
      <vt:variant>
        <vt:lpwstr>https://data.imf.org/?sk=5804C5E1-0502-4672-BDCD-671BCDC565A9</vt:lpwstr>
      </vt:variant>
      <vt:variant>
        <vt:lpwstr/>
      </vt:variant>
      <vt:variant>
        <vt:i4>1376274</vt:i4>
      </vt:variant>
      <vt:variant>
        <vt:i4>9</vt:i4>
      </vt:variant>
      <vt:variant>
        <vt:i4>0</vt:i4>
      </vt:variant>
      <vt:variant>
        <vt:i4>5</vt:i4>
      </vt:variant>
      <vt:variant>
        <vt:lpwstr>https://data.imf.org/?sk=5804C5E1-0502-4672-BDCD-671BCDC565A9</vt:lpwstr>
      </vt:variant>
      <vt:variant>
        <vt:lpwstr/>
      </vt:variant>
      <vt:variant>
        <vt:i4>5898325</vt:i4>
      </vt:variant>
      <vt:variant>
        <vt:i4>6</vt:i4>
      </vt:variant>
      <vt:variant>
        <vt:i4>0</vt:i4>
      </vt:variant>
      <vt:variant>
        <vt:i4>5</vt:i4>
      </vt:variant>
      <vt:variant>
        <vt:lpwstr>https://chm.cbd.int/search/financial-analyzer</vt:lpwstr>
      </vt:variant>
      <vt:variant>
        <vt:lpwstr/>
      </vt:variant>
      <vt:variant>
        <vt:i4>5898325</vt:i4>
      </vt:variant>
      <vt:variant>
        <vt:i4>3</vt:i4>
      </vt:variant>
      <vt:variant>
        <vt:i4>0</vt:i4>
      </vt:variant>
      <vt:variant>
        <vt:i4>5</vt:i4>
      </vt:variant>
      <vt:variant>
        <vt:lpwstr>https://chm.cbd.int/search/financial-analyzer</vt:lpwstr>
      </vt:variant>
      <vt:variant>
        <vt:lpwstr/>
      </vt:variant>
      <vt:variant>
        <vt:i4>5898325</vt:i4>
      </vt:variant>
      <vt:variant>
        <vt:i4>0</vt:i4>
      </vt:variant>
      <vt:variant>
        <vt:i4>0</vt:i4>
      </vt:variant>
      <vt:variant>
        <vt:i4>5</vt:i4>
      </vt:variant>
      <vt:variant>
        <vt:lpwstr>https://chm.cbd.int/search/financial-analyzer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mobilization: Final analysis of information provided through the financial reporting framework</dc:title>
  <dc:subject>CBD/COP/15/11</dc:subject>
  <dc:creator>SCBD</dc:creator>
  <cp:keywords>Conference of the Parties to the Convention on Biological Diversity, fifteenth meeting</cp:keywords>
  <cp:lastModifiedBy>Xue He Yan</cp:lastModifiedBy>
  <cp:revision>10</cp:revision>
  <cp:lastPrinted>2022-11-17T01:05:00Z</cp:lastPrinted>
  <dcterms:created xsi:type="dcterms:W3CDTF">2022-11-18T14:18:00Z</dcterms:created>
  <dcterms:modified xsi:type="dcterms:W3CDTF">2022-11-18T20:27:00Z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