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7F443359"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991B74">
              <w:rPr>
                <w:rFonts w:ascii="Times New Roman" w:hAnsi="Times New Roman" w:cs="Simplified Arabic"/>
                <w:b w:val="0"/>
                <w:bCs w:val="0"/>
                <w:sz w:val="21"/>
                <w:szCs w:val="22"/>
                <w:lang w:val="en-US"/>
              </w:rPr>
              <w:t>5</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78020004" w:rsidR="00670C34" w:rsidRPr="0091475A" w:rsidRDefault="00991B74"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20</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6778F857"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991B74">
        <w:rPr>
          <w:rFonts w:cs="Simplified Arabic"/>
          <w:sz w:val="23"/>
          <w:szCs w:val="23"/>
          <w:lang w:val="en-US" w:bidi="ar-EG"/>
        </w:rPr>
        <w:t>15</w:t>
      </w:r>
      <w:r w:rsidR="00BC7ED0">
        <w:rPr>
          <w:rFonts w:cs="Simplified Arabic" w:hint="cs"/>
          <w:sz w:val="23"/>
          <w:szCs w:val="23"/>
          <w:rtl/>
          <w:lang w:val="en-US" w:bidi="ar-EG"/>
        </w:rPr>
        <w:t xml:space="preserve"> </w:t>
      </w:r>
      <w:r w:rsidRPr="0091475A">
        <w:rPr>
          <w:rFonts w:cs="Simplified Arabic" w:hint="cs"/>
          <w:sz w:val="23"/>
          <w:szCs w:val="23"/>
          <w:rtl/>
          <w:lang w:val="en-US" w:bidi="ar-EG"/>
        </w:rPr>
        <w:t xml:space="preserve">من جدول الأعمال </w:t>
      </w:r>
      <w:r w:rsidR="00463673">
        <w:rPr>
          <w:rFonts w:cs="Simplified Arabic"/>
          <w:sz w:val="23"/>
          <w:szCs w:val="23"/>
          <w:rtl/>
          <w:lang w:val="en-US" w:bidi="ar-EG"/>
        </w:rPr>
        <w:tab/>
      </w:r>
    </w:p>
    <w:p w14:paraId="1388B164" w14:textId="26AF7B39" w:rsidR="00BC7ED0" w:rsidRDefault="0020707D" w:rsidP="0068536D">
      <w:pPr>
        <w:pStyle w:val="ListParagraph"/>
        <w:keepNext/>
        <w:keepLines/>
        <w:bidi/>
        <w:spacing w:line="216" w:lineRule="auto"/>
        <w:ind w:left="0" w:right="4395"/>
        <w:contextualSpacing w:val="0"/>
        <w:jc w:val="both"/>
        <w:rPr>
          <w:rFonts w:cs="Simplified Arabic" w:hint="cs"/>
          <w:b/>
          <w:bCs/>
          <w:sz w:val="23"/>
          <w:szCs w:val="23"/>
          <w:rtl/>
          <w:lang w:val="en-US" w:bidi="ar-EG"/>
        </w:rPr>
      </w:pPr>
      <w:r>
        <w:rPr>
          <w:rFonts w:cs="Simplified Arabic" w:hint="cs"/>
          <w:b/>
          <w:bCs/>
          <w:sz w:val="23"/>
          <w:szCs w:val="23"/>
          <w:rtl/>
          <w:lang w:val="en-US" w:bidi="ar-EG"/>
        </w:rPr>
        <w:t>خطة العمل الجنسانية</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4D90258F" w:rsidR="00E13255" w:rsidRPr="0091475A" w:rsidRDefault="0020707D" w:rsidP="004438B1">
      <w:pPr>
        <w:keepNext/>
        <w:keepLines/>
        <w:tabs>
          <w:tab w:val="right" w:pos="540"/>
        </w:tabs>
        <w:bidi/>
        <w:spacing w:after="120" w:line="264" w:lineRule="auto"/>
        <w:ind w:left="629"/>
        <w:rPr>
          <w:rFonts w:cs="Simplified Arabic"/>
          <w:b/>
          <w:bCs/>
          <w:sz w:val="23"/>
          <w:szCs w:val="28"/>
          <w:rtl/>
        </w:rPr>
      </w:pPr>
      <w:r>
        <w:rPr>
          <w:rFonts w:cs="Simplified Arabic" w:hint="cs"/>
          <w:b/>
          <w:bCs/>
          <w:sz w:val="23"/>
          <w:szCs w:val="28"/>
          <w:rtl/>
        </w:rPr>
        <w:t xml:space="preserve">استعراض </w:t>
      </w:r>
      <w:r w:rsidRPr="0020707D">
        <w:rPr>
          <w:rFonts w:cs="Simplified Arabic"/>
          <w:b/>
          <w:bCs/>
          <w:sz w:val="23"/>
          <w:szCs w:val="28"/>
          <w:rtl/>
        </w:rPr>
        <w:t xml:space="preserve">منتصف المدة لتنفيذ خطة العمل </w:t>
      </w:r>
      <w:r>
        <w:rPr>
          <w:rFonts w:cs="Simplified Arabic" w:hint="cs"/>
          <w:b/>
          <w:bCs/>
          <w:sz w:val="23"/>
          <w:szCs w:val="28"/>
          <w:rtl/>
        </w:rPr>
        <w:t xml:space="preserve">الجنسانية </w:t>
      </w:r>
      <w:r w:rsidRPr="0020707D">
        <w:rPr>
          <w:rFonts w:cs="Simplified Arabic"/>
          <w:b/>
          <w:bCs/>
          <w:sz w:val="23"/>
          <w:szCs w:val="28"/>
          <w:rtl/>
        </w:rPr>
        <w:t>(2023–2030)</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06E14E1C" w14:textId="2DFDAA7A" w:rsidR="008A5D85" w:rsidRPr="00047305" w:rsidRDefault="008A5D85" w:rsidP="00670C34">
      <w:pPr>
        <w:bidi/>
        <w:spacing w:after="120" w:line="216" w:lineRule="auto"/>
        <w:ind w:left="1280"/>
        <w:jc w:val="both"/>
        <w:rPr>
          <w:rFonts w:eastAsia="MS Mincho" w:cs="Simplified Arabic"/>
          <w:rtl/>
          <w:lang w:val="en-US"/>
        </w:rPr>
      </w:pPr>
      <w:r w:rsidRPr="00047305">
        <w:rPr>
          <w:rFonts w:eastAsia="MS Mincho" w:cs="Simplified Arabic"/>
          <w:i/>
          <w:iCs/>
          <w:rtl/>
          <w:lang w:val="en-US"/>
        </w:rPr>
        <w:t>إن مؤتمر الأطراف،</w:t>
      </w:r>
    </w:p>
    <w:p w14:paraId="10204405" w14:textId="42F66584" w:rsidR="008A5D85" w:rsidRPr="00047305" w:rsidRDefault="005B487E" w:rsidP="005B487E">
      <w:pPr>
        <w:bidi/>
        <w:spacing w:after="120" w:line="216" w:lineRule="auto"/>
        <w:ind w:left="630" w:firstLine="630"/>
        <w:jc w:val="both"/>
        <w:rPr>
          <w:rFonts w:eastAsia="MS Mincho" w:cs="Simplified Arabic"/>
        </w:rPr>
      </w:pPr>
      <w:r w:rsidRPr="005B487E">
        <w:rPr>
          <w:rFonts w:eastAsia="MS Mincho" w:cs="Simplified Arabic" w:hint="cs"/>
          <w:rtl/>
        </w:rPr>
        <w:t>1</w:t>
      </w:r>
      <w:r>
        <w:rPr>
          <w:rFonts w:eastAsia="MS Mincho" w:cs="Simplified Arabic" w:hint="cs"/>
          <w:i/>
          <w:iCs/>
          <w:rtl/>
        </w:rPr>
        <w:t xml:space="preserve">-     </w:t>
      </w:r>
      <w:r w:rsidR="008179AA">
        <w:rPr>
          <w:rFonts w:eastAsia="MS Mincho" w:cs="Simplified Arabic" w:hint="cs"/>
          <w:i/>
          <w:iCs/>
          <w:rtl/>
        </w:rPr>
        <w:t>يحيط</w:t>
      </w:r>
      <w:r w:rsidR="00050B75" w:rsidRPr="00050B75">
        <w:rPr>
          <w:rFonts w:eastAsia="MS Mincho" w:cs="Simplified Arabic"/>
          <w:i/>
          <w:iCs/>
          <w:rtl/>
        </w:rPr>
        <w:t xml:space="preserve"> علماً</w:t>
      </w:r>
      <w:r w:rsidR="00050B75" w:rsidRPr="00050B75">
        <w:rPr>
          <w:rFonts w:eastAsia="MS Mincho" w:cs="Simplified Arabic"/>
          <w:rtl/>
        </w:rPr>
        <w:t xml:space="preserve"> بنتائج </w:t>
      </w:r>
      <w:r w:rsidR="00050B75">
        <w:rPr>
          <w:rFonts w:eastAsia="MS Mincho" w:cs="Simplified Arabic" w:hint="cs"/>
          <w:rtl/>
        </w:rPr>
        <w:t xml:space="preserve">باستعراض منتصف المدة </w:t>
      </w:r>
      <w:r w:rsidR="00050B75" w:rsidRPr="00050B75">
        <w:rPr>
          <w:rFonts w:eastAsia="MS Mincho" w:cs="Simplified Arabic"/>
          <w:rtl/>
        </w:rPr>
        <w:t xml:space="preserve">لتنفيذ خطة العمل </w:t>
      </w:r>
      <w:r w:rsidR="00050B75">
        <w:rPr>
          <w:rFonts w:eastAsia="MS Mincho" w:cs="Simplified Arabic" w:hint="cs"/>
          <w:rtl/>
        </w:rPr>
        <w:t>الجنسانية</w:t>
      </w:r>
      <w:r w:rsidR="00050B75" w:rsidRPr="00050B75">
        <w:rPr>
          <w:rFonts w:eastAsia="MS Mincho" w:cs="Simplified Arabic"/>
          <w:rtl/>
        </w:rPr>
        <w:t xml:space="preserve"> (2023–2030)،</w:t>
      </w:r>
      <w:r w:rsidR="00D059B5">
        <w:rPr>
          <w:rStyle w:val="FootnoteReference"/>
          <w:rFonts w:eastAsia="MS Mincho" w:cs="Simplified Arabic"/>
          <w:rtl/>
        </w:rPr>
        <w:footnoteReference w:id="1"/>
      </w:r>
      <w:r w:rsidR="00050B75" w:rsidRPr="00050B75">
        <w:rPr>
          <w:rFonts w:eastAsia="MS Mincho" w:cs="Simplified Arabic"/>
          <w:rtl/>
        </w:rPr>
        <w:t xml:space="preserve"> بما في ذلك التقدم المُحرز، والدروس المستفادة، والثغرات المتبقية، والتي قُدِّمت في الاجتماع السادس للهيئة الفرعية للتنفيذ؛</w:t>
      </w:r>
      <w:r w:rsidR="00D059B5">
        <w:rPr>
          <w:rStyle w:val="FootnoteReference"/>
          <w:rFonts w:eastAsia="MS Mincho" w:cs="Simplified Arabic"/>
          <w:rtl/>
        </w:rPr>
        <w:footnoteReference w:id="2"/>
      </w:r>
    </w:p>
    <w:p w14:paraId="40DE3FF2" w14:textId="40312136" w:rsidR="008A5D85" w:rsidRDefault="005B487E" w:rsidP="005B487E">
      <w:pPr>
        <w:bidi/>
        <w:spacing w:after="120" w:line="216" w:lineRule="auto"/>
        <w:ind w:left="630" w:firstLine="630"/>
        <w:jc w:val="both"/>
        <w:rPr>
          <w:rFonts w:eastAsia="MS Mincho" w:cs="Simplified Arabic"/>
        </w:rPr>
      </w:pPr>
      <w:r w:rsidRPr="005B487E">
        <w:rPr>
          <w:rFonts w:eastAsia="MS Mincho" w:cs="Simplified Arabic" w:hint="cs"/>
          <w:rtl/>
        </w:rPr>
        <w:t>2</w:t>
      </w:r>
      <w:r>
        <w:rPr>
          <w:rFonts w:eastAsia="MS Mincho" w:cs="Simplified Arabic" w:hint="cs"/>
          <w:i/>
          <w:iCs/>
          <w:rtl/>
        </w:rPr>
        <w:t>-    ي</w:t>
      </w:r>
      <w:r w:rsidR="006734E4" w:rsidRPr="006734E4">
        <w:rPr>
          <w:rFonts w:eastAsia="MS Mincho" w:cs="Simplified Arabic"/>
          <w:i/>
          <w:iCs/>
          <w:rtl/>
        </w:rPr>
        <w:t>قرّ</w:t>
      </w:r>
      <w:r w:rsidR="006734E4" w:rsidRPr="006734E4">
        <w:rPr>
          <w:rFonts w:eastAsia="MS Mincho" w:cs="Simplified Arabic"/>
          <w:rtl/>
        </w:rPr>
        <w:t xml:space="preserve"> بدور خطة </w:t>
      </w:r>
      <w:r w:rsidR="006734E4" w:rsidRPr="00050B75">
        <w:rPr>
          <w:rFonts w:eastAsia="MS Mincho" w:cs="Simplified Arabic"/>
          <w:rtl/>
        </w:rPr>
        <w:t xml:space="preserve">العمل </w:t>
      </w:r>
      <w:r w:rsidR="006734E4">
        <w:rPr>
          <w:rFonts w:eastAsia="MS Mincho" w:cs="Simplified Arabic" w:hint="cs"/>
          <w:rtl/>
        </w:rPr>
        <w:t>الجنسانية</w:t>
      </w:r>
      <w:r w:rsidR="006734E4" w:rsidRPr="00050B75">
        <w:rPr>
          <w:rFonts w:eastAsia="MS Mincho" w:cs="Simplified Arabic"/>
          <w:rtl/>
        </w:rPr>
        <w:t xml:space="preserve"> </w:t>
      </w:r>
      <w:r w:rsidR="006734E4" w:rsidRPr="006734E4">
        <w:rPr>
          <w:rFonts w:eastAsia="MS Mincho" w:cs="Simplified Arabic"/>
          <w:rtl/>
        </w:rPr>
        <w:t xml:space="preserve">باعتبارها الأداة الرئيسية لدعم تنفيذ </w:t>
      </w:r>
      <w:r w:rsidR="00D059B5">
        <w:rPr>
          <w:rFonts w:eastAsia="MS Mincho" w:cs="Simplified Arabic" w:hint="cs"/>
          <w:rtl/>
        </w:rPr>
        <w:t>إ</w:t>
      </w:r>
      <w:r w:rsidR="006734E4" w:rsidRPr="006734E4">
        <w:rPr>
          <w:rFonts w:eastAsia="MS Mincho" w:cs="Simplified Arabic"/>
          <w:rtl/>
        </w:rPr>
        <w:t>طار كونمينغ-مونتريال العالمي للتنوع البيولوجي</w:t>
      </w:r>
      <w:r w:rsidR="00D937B8">
        <w:rPr>
          <w:rStyle w:val="FootnoteReference"/>
          <w:rFonts w:eastAsia="MS Mincho" w:cs="Simplified Arabic"/>
          <w:rtl/>
        </w:rPr>
        <w:footnoteReference w:id="3"/>
      </w:r>
      <w:r w:rsidR="00D059B5">
        <w:rPr>
          <w:rFonts w:eastAsia="MS Mincho" w:cs="Simplified Arabic" w:hint="cs"/>
          <w:rtl/>
        </w:rPr>
        <w:t xml:space="preserve"> </w:t>
      </w:r>
      <w:r w:rsidR="006734E4" w:rsidRPr="006734E4">
        <w:rPr>
          <w:rFonts w:eastAsia="MS Mincho" w:cs="Simplified Arabic"/>
          <w:rtl/>
        </w:rPr>
        <w:t xml:space="preserve">بطريقة تراعي </w:t>
      </w:r>
      <w:r w:rsidR="00D059B5">
        <w:rPr>
          <w:rFonts w:eastAsia="MS Mincho" w:cs="Simplified Arabic" w:hint="cs"/>
          <w:rtl/>
        </w:rPr>
        <w:t>ال</w:t>
      </w:r>
      <w:r w:rsidR="006734E4" w:rsidRPr="006734E4">
        <w:rPr>
          <w:rFonts w:eastAsia="MS Mincho" w:cs="Simplified Arabic"/>
          <w:rtl/>
        </w:rPr>
        <w:t xml:space="preserve">اعتبارات </w:t>
      </w:r>
      <w:r w:rsidR="00D059B5">
        <w:rPr>
          <w:rFonts w:eastAsia="MS Mincho" w:cs="Simplified Arabic" w:hint="cs"/>
          <w:rtl/>
        </w:rPr>
        <w:t>الجنسانية</w:t>
      </w:r>
      <w:r w:rsidR="006734E4" w:rsidRPr="006734E4">
        <w:rPr>
          <w:rFonts w:eastAsia="MS Mincho" w:cs="Simplified Arabic"/>
          <w:rtl/>
        </w:rPr>
        <w:t xml:space="preserve">، ولا سيما </w:t>
      </w:r>
      <w:r w:rsidR="00D059B5">
        <w:rPr>
          <w:rFonts w:eastAsia="MS Mincho" w:cs="Simplified Arabic" w:hint="cs"/>
          <w:rtl/>
        </w:rPr>
        <w:t>الهدف</w:t>
      </w:r>
      <w:r w:rsidR="006734E4" w:rsidRPr="006734E4">
        <w:rPr>
          <w:rFonts w:eastAsia="MS Mincho" w:cs="Simplified Arabic"/>
          <w:rtl/>
        </w:rPr>
        <w:t xml:space="preserve"> 23 منه، وما يتصل بذلك من روابط مع </w:t>
      </w:r>
      <w:r w:rsidR="00D059B5">
        <w:rPr>
          <w:rFonts w:eastAsia="MS Mincho" w:cs="Simplified Arabic" w:hint="cs"/>
          <w:rtl/>
        </w:rPr>
        <w:t>الهدف</w:t>
      </w:r>
      <w:r w:rsidR="006734E4" w:rsidRPr="006734E4">
        <w:rPr>
          <w:rFonts w:eastAsia="MS Mincho" w:cs="Simplified Arabic"/>
          <w:rtl/>
        </w:rPr>
        <w:t xml:space="preserve"> 22 والقسم </w:t>
      </w:r>
      <w:r w:rsidR="00D059B5">
        <w:rPr>
          <w:rFonts w:eastAsia="MS Mincho" w:cs="Simplified Arabic" w:hint="cs"/>
          <w:rtl/>
        </w:rPr>
        <w:t xml:space="preserve">جيم </w:t>
      </w:r>
      <w:r w:rsidR="006734E4" w:rsidRPr="006734E4">
        <w:rPr>
          <w:rFonts w:eastAsia="MS Mincho" w:cs="Simplified Arabic"/>
          <w:rtl/>
        </w:rPr>
        <w:t>من الإطار؛</w:t>
      </w:r>
    </w:p>
    <w:p w14:paraId="0D8C601A" w14:textId="6E6FB7CE" w:rsidR="005B487E" w:rsidRDefault="005B487E" w:rsidP="005B487E">
      <w:pPr>
        <w:bidi/>
        <w:spacing w:after="120" w:line="216" w:lineRule="auto"/>
        <w:ind w:left="1280"/>
        <w:jc w:val="both"/>
        <w:rPr>
          <w:rFonts w:eastAsia="MS Mincho" w:cs="Simplified Arabic"/>
          <w:rtl/>
        </w:rPr>
      </w:pPr>
      <w:r>
        <w:rPr>
          <w:rFonts w:eastAsia="MS Mincho" w:cs="Simplified Arabic" w:hint="cs"/>
          <w:rtl/>
        </w:rPr>
        <w:t xml:space="preserve">3-   </w:t>
      </w:r>
      <w:r w:rsidRPr="0008716B">
        <w:rPr>
          <w:rFonts w:eastAsia="MS Mincho" w:cs="Simplified Arabic" w:hint="cs"/>
          <w:i/>
          <w:iCs/>
          <w:rtl/>
        </w:rPr>
        <w:t>ي</w:t>
      </w:r>
      <w:r w:rsidRPr="0008716B">
        <w:rPr>
          <w:rFonts w:eastAsia="MS Mincho" w:cs="Simplified Arabic"/>
          <w:i/>
          <w:iCs/>
          <w:rtl/>
        </w:rPr>
        <w:t>ؤكد مجدداً</w:t>
      </w:r>
      <w:r w:rsidRPr="005B487E">
        <w:rPr>
          <w:rFonts w:eastAsia="MS Mincho" w:cs="Simplified Arabic"/>
          <w:rtl/>
        </w:rPr>
        <w:t xml:space="preserve"> الفقرة 2 من </w:t>
      </w:r>
      <w:r>
        <w:rPr>
          <w:rFonts w:eastAsia="MS Mincho" w:cs="Simplified Arabic" w:hint="cs"/>
          <w:rtl/>
        </w:rPr>
        <w:t>المقرر</w:t>
      </w:r>
      <w:r w:rsidRPr="005B487E">
        <w:rPr>
          <w:rFonts w:eastAsia="MS Mincho" w:cs="Simplified Arabic"/>
          <w:rtl/>
        </w:rPr>
        <w:t xml:space="preserve"> </w:t>
      </w:r>
      <w:hyperlink r:id="rId14" w:history="1">
        <w:r w:rsidRPr="000B463D">
          <w:rPr>
            <w:rStyle w:val="Hyperlink"/>
            <w:rFonts w:eastAsia="MS Mincho" w:cs="Simplified Arabic"/>
            <w:rtl/>
          </w:rPr>
          <w:t>15/11</w:t>
        </w:r>
      </w:hyperlink>
      <w:r w:rsidRPr="005B487E">
        <w:rPr>
          <w:rFonts w:eastAsia="MS Mincho" w:cs="Simplified Arabic"/>
          <w:rtl/>
        </w:rPr>
        <w:t xml:space="preserve"> المؤرخ 19 </w:t>
      </w:r>
      <w:r>
        <w:rPr>
          <w:rFonts w:eastAsia="MS Mincho" w:cs="Simplified Arabic" w:hint="cs"/>
          <w:rtl/>
        </w:rPr>
        <w:t>ديسمبر/</w:t>
      </w:r>
      <w:r w:rsidRPr="005B487E">
        <w:rPr>
          <w:rFonts w:eastAsia="MS Mincho" w:cs="Simplified Arabic"/>
          <w:rtl/>
        </w:rPr>
        <w:t>كانون الأو</w:t>
      </w:r>
      <w:r>
        <w:rPr>
          <w:rFonts w:eastAsia="MS Mincho" w:cs="Simplified Arabic" w:hint="cs"/>
          <w:rtl/>
        </w:rPr>
        <w:t xml:space="preserve">ل </w:t>
      </w:r>
      <w:r w:rsidRPr="005B487E">
        <w:rPr>
          <w:rFonts w:eastAsia="MS Mincho" w:cs="Simplified Arabic"/>
          <w:rtl/>
        </w:rPr>
        <w:t>2022، ويشجع على مواصلة تنفيذ خطة العمل المتعلقة بالمساواة بين الجنسين، وفقاً للظروف والأولويات والقدرات الوطنية، وبما يتماشى مع القسم</w:t>
      </w:r>
      <w:r w:rsidR="0077736E">
        <w:rPr>
          <w:rFonts w:eastAsia="MS Mincho" w:cs="Simplified Arabic" w:hint="cs"/>
          <w:rtl/>
        </w:rPr>
        <w:t xml:space="preserve"> جيم </w:t>
      </w:r>
      <w:r w:rsidRPr="005B487E">
        <w:rPr>
          <w:rFonts w:eastAsia="MS Mincho" w:cs="Simplified Arabic"/>
          <w:rtl/>
        </w:rPr>
        <w:t>من الإطار، ولا سيما من خلال:</w:t>
      </w:r>
    </w:p>
    <w:p w14:paraId="047495DD" w14:textId="07A9008A" w:rsidR="0077736E" w:rsidRPr="0077736E" w:rsidRDefault="0077736E" w:rsidP="0077736E">
      <w:pPr>
        <w:bidi/>
        <w:spacing w:after="120" w:line="216" w:lineRule="auto"/>
        <w:ind w:left="630" w:firstLine="630"/>
        <w:jc w:val="both"/>
        <w:rPr>
          <w:rFonts w:eastAsia="MS Mincho" w:cs="Simplified Arabic"/>
        </w:rPr>
      </w:pPr>
      <w:r w:rsidRPr="0077736E">
        <w:rPr>
          <w:rFonts w:eastAsia="MS Mincho" w:cs="Simplified Arabic"/>
          <w:rtl/>
        </w:rPr>
        <w:t xml:space="preserve">(أ) </w:t>
      </w:r>
      <w:r w:rsidR="000B463D">
        <w:rPr>
          <w:rFonts w:eastAsia="MS Mincho" w:cs="Simplified Arabic" w:hint="cs"/>
          <w:rtl/>
        </w:rPr>
        <w:t xml:space="preserve">  </w:t>
      </w:r>
      <w:r w:rsidRPr="0077736E">
        <w:rPr>
          <w:rFonts w:eastAsia="MS Mincho" w:cs="Simplified Arabic"/>
          <w:rtl/>
        </w:rPr>
        <w:t xml:space="preserve">ضمان التنفيذ الفعال للنهج المراعي للمنظور الجنساني في جميع السياسات والاستراتيجيات والخطط والإجراءات المتعلقة بالتنوع البيولوجي على كافة المستويات، بما في ذلك من خلال مراعاة هذه النهج في الاستراتيجيات وخطط العمل الوطنية المتعلقة بالتنوع البيولوجي عند </w:t>
      </w:r>
      <w:r w:rsidR="000B463D">
        <w:rPr>
          <w:rFonts w:eastAsia="MS Mincho" w:cs="Simplified Arabic" w:hint="cs"/>
          <w:rtl/>
        </w:rPr>
        <w:t>تنقيحها</w:t>
      </w:r>
      <w:r w:rsidRPr="0077736E">
        <w:rPr>
          <w:rFonts w:eastAsia="MS Mincho" w:cs="Simplified Arabic"/>
          <w:rtl/>
        </w:rPr>
        <w:t xml:space="preserve"> أو تحديثها؛</w:t>
      </w:r>
    </w:p>
    <w:p w14:paraId="07A5FC5B" w14:textId="24B20F52" w:rsidR="0077736E" w:rsidRPr="0077736E" w:rsidRDefault="0077736E" w:rsidP="0077736E">
      <w:pPr>
        <w:bidi/>
        <w:spacing w:after="120" w:line="216" w:lineRule="auto"/>
        <w:ind w:left="630" w:firstLine="540"/>
        <w:jc w:val="both"/>
        <w:rPr>
          <w:rFonts w:eastAsia="MS Mincho" w:cs="Simplified Arabic"/>
        </w:rPr>
      </w:pPr>
      <w:r w:rsidRPr="0077736E">
        <w:rPr>
          <w:rFonts w:eastAsia="MS Mincho" w:cs="Simplified Arabic"/>
          <w:rtl/>
        </w:rPr>
        <w:t xml:space="preserve">(ب) </w:t>
      </w:r>
      <w:r w:rsidR="000B463D">
        <w:rPr>
          <w:rFonts w:eastAsia="MS Mincho" w:cs="Simplified Arabic" w:hint="cs"/>
          <w:rtl/>
        </w:rPr>
        <w:t xml:space="preserve">  </w:t>
      </w:r>
      <w:r w:rsidRPr="0077736E">
        <w:rPr>
          <w:rFonts w:eastAsia="MS Mincho" w:cs="Simplified Arabic"/>
          <w:rtl/>
        </w:rPr>
        <w:t>ضمان المشاركة الكاملة والمنصفة والهادفة والمستنيرة للنساء والفتيات، وتعزيز دور المرأة القيادي</w:t>
      </w:r>
      <w:r w:rsidR="000B463D">
        <w:rPr>
          <w:rFonts w:eastAsia="MS Mincho" w:cs="Simplified Arabic" w:hint="cs"/>
          <w:rtl/>
        </w:rPr>
        <w:t>، و</w:t>
      </w:r>
      <w:r w:rsidRPr="0077736E">
        <w:rPr>
          <w:rFonts w:eastAsia="MS Mincho" w:cs="Simplified Arabic"/>
          <w:rtl/>
        </w:rPr>
        <w:t>لا سيما في أوساط الشعوب الأصلية والمجتمعات المحلية</w:t>
      </w:r>
      <w:r w:rsidR="000B463D">
        <w:rPr>
          <w:rFonts w:eastAsia="MS Mincho" w:cs="Simplified Arabic" w:hint="cs"/>
          <w:rtl/>
        </w:rPr>
        <w:t xml:space="preserve">، </w:t>
      </w:r>
      <w:r w:rsidRPr="0077736E">
        <w:rPr>
          <w:rFonts w:eastAsia="MS Mincho" w:cs="Simplified Arabic"/>
          <w:rtl/>
        </w:rPr>
        <w:t>في عمليات صنع القرار المتعلقة بالتنوع البيولوجي على جميع المستويات؛</w:t>
      </w:r>
    </w:p>
    <w:p w14:paraId="05CEE3F6" w14:textId="16B60136" w:rsidR="0077736E" w:rsidRPr="0077736E" w:rsidRDefault="0077736E" w:rsidP="0077736E">
      <w:pPr>
        <w:bidi/>
        <w:spacing w:after="120" w:line="216" w:lineRule="auto"/>
        <w:ind w:left="630" w:firstLine="540"/>
        <w:jc w:val="both"/>
        <w:rPr>
          <w:rFonts w:eastAsia="MS Mincho" w:cs="Simplified Arabic"/>
        </w:rPr>
      </w:pPr>
      <w:r w:rsidRPr="0077736E">
        <w:rPr>
          <w:rFonts w:eastAsia="MS Mincho" w:cs="Simplified Arabic"/>
          <w:rtl/>
        </w:rPr>
        <w:lastRenderedPageBreak/>
        <w:t xml:space="preserve">(ج) </w:t>
      </w:r>
      <w:r w:rsidR="000B463D">
        <w:rPr>
          <w:rFonts w:eastAsia="MS Mincho" w:cs="Simplified Arabic" w:hint="cs"/>
          <w:rtl/>
        </w:rPr>
        <w:t xml:space="preserve">  </w:t>
      </w:r>
      <w:r w:rsidRPr="0077736E">
        <w:rPr>
          <w:rFonts w:eastAsia="MS Mincho" w:cs="Simplified Arabic"/>
          <w:rtl/>
        </w:rPr>
        <w:t>تعزيز الجهود الرامية إلى توليد واستخدام وإعداد تقارير حول بيانات مصنفة حسب الجنس والعمر وعوامل ديموغرافية أخرى ومؤشرات متعلقة بالمنظور الجنساني</w:t>
      </w:r>
      <w:r w:rsidR="000B463D">
        <w:rPr>
          <w:rFonts w:eastAsia="MS Mincho" w:cs="Simplified Arabic" w:hint="cs"/>
          <w:rtl/>
        </w:rPr>
        <w:t xml:space="preserve">، </w:t>
      </w:r>
      <w:r w:rsidRPr="0077736E">
        <w:rPr>
          <w:rFonts w:eastAsia="MS Mincho" w:cs="Simplified Arabic"/>
          <w:rtl/>
        </w:rPr>
        <w:t>حيثما أمكن ذلك</w:t>
      </w:r>
      <w:r w:rsidR="000B463D">
        <w:rPr>
          <w:rFonts w:eastAsia="MS Mincho" w:cs="Simplified Arabic" w:hint="cs"/>
          <w:rtl/>
        </w:rPr>
        <w:t xml:space="preserve">، </w:t>
      </w:r>
      <w:r w:rsidRPr="0077736E">
        <w:rPr>
          <w:rFonts w:eastAsia="MS Mincho" w:cs="Simplified Arabic"/>
          <w:rtl/>
        </w:rPr>
        <w:t xml:space="preserve">تماشياً مع الفقرة 4 من المقرر </w:t>
      </w:r>
      <w:hyperlink r:id="rId15" w:history="1">
        <w:r w:rsidRPr="005A33B8">
          <w:rPr>
            <w:rStyle w:val="Hyperlink"/>
            <w:rFonts w:eastAsia="MS Mincho" w:cs="Simplified Arabic"/>
            <w:rtl/>
          </w:rPr>
          <w:t>15</w:t>
        </w:r>
        <w:r w:rsidRPr="005A33B8">
          <w:rPr>
            <w:rStyle w:val="Hyperlink"/>
            <w:rFonts w:eastAsia="MS Mincho" w:cs="Simplified Arabic"/>
            <w:rtl/>
          </w:rPr>
          <w:t>/</w:t>
        </w:r>
        <w:r w:rsidRPr="005A33B8">
          <w:rPr>
            <w:rStyle w:val="Hyperlink"/>
            <w:rFonts w:eastAsia="MS Mincho" w:cs="Simplified Arabic"/>
            <w:rtl/>
          </w:rPr>
          <w:t>11</w:t>
        </w:r>
      </w:hyperlink>
      <w:r w:rsidRPr="0077736E">
        <w:rPr>
          <w:rFonts w:eastAsia="MS Mincho" w:cs="Simplified Arabic"/>
          <w:rtl/>
        </w:rPr>
        <w:t xml:space="preserve">، وذلك لدعم رصد وتقييم التقدم المحرز في تنفيذ خطة العمل </w:t>
      </w:r>
      <w:r w:rsidR="005A33B8">
        <w:rPr>
          <w:rFonts w:eastAsia="MS Mincho" w:cs="Simplified Arabic" w:hint="cs"/>
          <w:rtl/>
        </w:rPr>
        <w:t>الجنسانية</w:t>
      </w:r>
      <w:r w:rsidRPr="0077736E">
        <w:rPr>
          <w:rFonts w:eastAsia="MS Mincho" w:cs="Simplified Arabic"/>
          <w:rtl/>
        </w:rPr>
        <w:t>؛</w:t>
      </w:r>
    </w:p>
    <w:p w14:paraId="425F1362" w14:textId="42C5834C" w:rsidR="0077736E" w:rsidRDefault="0077736E" w:rsidP="0077736E">
      <w:pPr>
        <w:bidi/>
        <w:spacing w:after="120" w:line="216" w:lineRule="auto"/>
        <w:ind w:left="630" w:firstLine="630"/>
        <w:jc w:val="both"/>
        <w:rPr>
          <w:rFonts w:eastAsia="MS Mincho" w:cs="Simplified Arabic"/>
          <w:rtl/>
        </w:rPr>
      </w:pPr>
      <w:r w:rsidRPr="0077736E">
        <w:rPr>
          <w:rFonts w:eastAsia="MS Mincho" w:cs="Simplified Arabic"/>
          <w:rtl/>
        </w:rPr>
        <w:t xml:space="preserve">(د) </w:t>
      </w:r>
      <w:r w:rsidR="000B463D">
        <w:rPr>
          <w:rFonts w:eastAsia="MS Mincho" w:cs="Simplified Arabic" w:hint="cs"/>
          <w:rtl/>
        </w:rPr>
        <w:t xml:space="preserve">  </w:t>
      </w:r>
      <w:r w:rsidRPr="0077736E">
        <w:rPr>
          <w:rFonts w:eastAsia="MS Mincho" w:cs="Simplified Arabic"/>
          <w:rtl/>
        </w:rPr>
        <w:t>تعزيز تخصيص الموارد البشرية والمالية الكافية، وتقوية القدرات المؤسسية من أجل تنفيذ خطة العمل بطريقة تراعي المنظور الجنساني وتستند إلى الحقوق، بما في ذلك تقديم دعم موجه للمبادرات التي تقودها النساء، لا سيما في أوساط الشعوب الأصلية والمجتمعات المحلية.</w:t>
      </w:r>
    </w:p>
    <w:p w14:paraId="46C548FB" w14:textId="3DCEF2E5" w:rsidR="005A33B8" w:rsidRPr="005A33B8" w:rsidRDefault="005A33B8" w:rsidP="005A33B8">
      <w:pPr>
        <w:bidi/>
        <w:spacing w:after="120" w:line="216" w:lineRule="auto"/>
        <w:ind w:left="630" w:firstLine="630"/>
        <w:jc w:val="both"/>
        <w:rPr>
          <w:rFonts w:eastAsia="MS Mincho" w:cs="Simplified Arabic"/>
        </w:rPr>
      </w:pPr>
      <w:r w:rsidRPr="005A33B8">
        <w:rPr>
          <w:rFonts w:eastAsia="MS Mincho" w:cs="Simplified Arabic"/>
          <w:rtl/>
        </w:rPr>
        <w:t>4</w:t>
      </w:r>
      <w:r>
        <w:rPr>
          <w:rFonts w:eastAsia="MS Mincho" w:cs="Simplified Arabic" w:hint="cs"/>
          <w:rtl/>
        </w:rPr>
        <w:t>-</w:t>
      </w:r>
      <w:r w:rsidRPr="005A33B8">
        <w:rPr>
          <w:rFonts w:eastAsia="MS Mincho" w:cs="Simplified Arabic"/>
          <w:rtl/>
        </w:rPr>
        <w:tab/>
      </w:r>
      <w:r>
        <w:rPr>
          <w:rFonts w:eastAsia="MS Mincho" w:cs="Simplified Arabic" w:hint="cs"/>
          <w:rtl/>
        </w:rPr>
        <w:t>ي</w:t>
      </w:r>
      <w:r w:rsidRPr="005A33B8">
        <w:rPr>
          <w:rFonts w:eastAsia="MS Mincho" w:cs="Simplified Arabic"/>
          <w:rtl/>
        </w:rPr>
        <w:t xml:space="preserve">شجّع الأطراف على تنفيذ خطة </w:t>
      </w:r>
      <w:r>
        <w:rPr>
          <w:rFonts w:eastAsia="MS Mincho" w:cs="Simplified Arabic" w:hint="cs"/>
          <w:rtl/>
        </w:rPr>
        <w:t>العمل الجنسانية</w:t>
      </w:r>
      <w:r w:rsidRPr="005A33B8">
        <w:rPr>
          <w:rFonts w:eastAsia="MS Mincho" w:cs="Simplified Arabic"/>
          <w:rtl/>
        </w:rPr>
        <w:t xml:space="preserve"> في جميع جوانب ومستويات التخطيط والرصد </w:t>
      </w:r>
      <w:r w:rsidR="00D93EB0">
        <w:rPr>
          <w:rFonts w:eastAsia="MS Mincho" w:cs="Simplified Arabic" w:hint="cs"/>
          <w:rtl/>
        </w:rPr>
        <w:t>والإبلاغ</w:t>
      </w:r>
      <w:r w:rsidRPr="005A33B8">
        <w:rPr>
          <w:rFonts w:eastAsia="MS Mincho" w:cs="Simplified Arabic"/>
          <w:rtl/>
        </w:rPr>
        <w:t xml:space="preserve"> </w:t>
      </w:r>
      <w:r>
        <w:rPr>
          <w:rFonts w:eastAsia="MS Mincho" w:cs="Simplified Arabic" w:hint="cs"/>
          <w:rtl/>
        </w:rPr>
        <w:t>والاستعراض</w:t>
      </w:r>
      <w:r w:rsidRPr="005A33B8">
        <w:rPr>
          <w:rFonts w:eastAsia="MS Mincho" w:cs="Simplified Arabic"/>
          <w:rtl/>
        </w:rPr>
        <w:t xml:space="preserve"> المتعلقة بالإطار، وذلك تماشياً مع الفقرة 4 من </w:t>
      </w:r>
      <w:r>
        <w:rPr>
          <w:rFonts w:eastAsia="MS Mincho" w:cs="Simplified Arabic" w:hint="cs"/>
          <w:rtl/>
        </w:rPr>
        <w:t>المقرر</w:t>
      </w:r>
      <w:r w:rsidRPr="005A33B8">
        <w:rPr>
          <w:rFonts w:eastAsia="MS Mincho" w:cs="Simplified Arabic"/>
          <w:rtl/>
        </w:rPr>
        <w:t xml:space="preserve"> </w:t>
      </w:r>
      <w:hyperlink r:id="rId16" w:history="1">
        <w:r w:rsidRPr="005A33B8">
          <w:rPr>
            <w:rStyle w:val="Hyperlink"/>
            <w:rFonts w:eastAsia="MS Mincho" w:cs="Simplified Arabic"/>
            <w:rtl/>
          </w:rPr>
          <w:t>15/6</w:t>
        </w:r>
      </w:hyperlink>
      <w:r w:rsidRPr="005A33B8">
        <w:rPr>
          <w:rFonts w:eastAsia="MS Mincho" w:cs="Simplified Arabic"/>
          <w:rtl/>
        </w:rPr>
        <w:t xml:space="preserve"> الصادر بتاريخ 19 ديسمبر</w:t>
      </w:r>
      <w:r w:rsidR="001014C0">
        <w:rPr>
          <w:rFonts w:eastAsia="MS Mincho" w:cs="Simplified Arabic" w:hint="cs"/>
          <w:rtl/>
        </w:rPr>
        <w:t>/كانون الأول</w:t>
      </w:r>
      <w:r w:rsidRPr="005A33B8">
        <w:rPr>
          <w:rFonts w:eastAsia="MS Mincho" w:cs="Simplified Arabic"/>
          <w:rtl/>
        </w:rPr>
        <w:t xml:space="preserve"> 2022، وعلى استخدام المؤشر الفرعي 23.</w:t>
      </w:r>
      <w:r w:rsidRPr="005A33B8">
        <w:rPr>
          <w:rFonts w:eastAsia="MS Mincho" w:cs="Simplified Arabic"/>
        </w:rPr>
        <w:t>CT.2</w:t>
      </w:r>
      <w:r w:rsidRPr="005A33B8">
        <w:rPr>
          <w:rFonts w:eastAsia="MS Mincho" w:cs="Simplified Arabic"/>
          <w:rtl/>
        </w:rPr>
        <w:t xml:space="preserve"> </w:t>
      </w:r>
      <w:r w:rsidR="00D937B8">
        <w:rPr>
          <w:rStyle w:val="FootnoteReference"/>
          <w:rFonts w:eastAsia="MS Mincho" w:cs="Simplified Arabic"/>
          <w:rtl/>
        </w:rPr>
        <w:footnoteReference w:id="4"/>
      </w:r>
      <w:r w:rsidR="00D937B8">
        <w:rPr>
          <w:rFonts w:eastAsia="MS Mincho" w:cs="Simplified Arabic" w:hint="cs"/>
          <w:rtl/>
        </w:rPr>
        <w:t xml:space="preserve"> ف</w:t>
      </w:r>
      <w:r w:rsidRPr="005A33B8">
        <w:rPr>
          <w:rFonts w:eastAsia="MS Mincho" w:cs="Simplified Arabic"/>
          <w:rtl/>
        </w:rPr>
        <w:t>ي التنفيذ الوطني للخطة؛</w:t>
      </w:r>
    </w:p>
    <w:p w14:paraId="198DA937" w14:textId="51294DDB" w:rsidR="005A33B8" w:rsidRPr="005A33B8" w:rsidRDefault="005A33B8" w:rsidP="005A33B8">
      <w:pPr>
        <w:bidi/>
        <w:spacing w:after="120" w:line="216" w:lineRule="auto"/>
        <w:ind w:left="630" w:firstLine="630"/>
        <w:jc w:val="both"/>
        <w:rPr>
          <w:rFonts w:eastAsia="MS Mincho" w:cs="Simplified Arabic"/>
        </w:rPr>
      </w:pPr>
      <w:r w:rsidRPr="005A33B8">
        <w:rPr>
          <w:rFonts w:eastAsia="MS Mincho" w:cs="Simplified Arabic"/>
          <w:rtl/>
        </w:rPr>
        <w:t>5</w:t>
      </w:r>
      <w:r>
        <w:rPr>
          <w:rFonts w:eastAsia="MS Mincho" w:cs="Simplified Arabic" w:hint="cs"/>
          <w:rtl/>
        </w:rPr>
        <w:t>-</w:t>
      </w:r>
      <w:r w:rsidRPr="005A33B8">
        <w:rPr>
          <w:rFonts w:eastAsia="MS Mincho" w:cs="Simplified Arabic"/>
          <w:rtl/>
        </w:rPr>
        <w:tab/>
      </w:r>
      <w:r w:rsidR="001014C0">
        <w:rPr>
          <w:rFonts w:eastAsia="MS Mincho" w:cs="Simplified Arabic" w:hint="cs"/>
          <w:rtl/>
        </w:rPr>
        <w:t>ي</w:t>
      </w:r>
      <w:r w:rsidRPr="005A33B8">
        <w:rPr>
          <w:rFonts w:eastAsia="MS Mincho" w:cs="Simplified Arabic"/>
          <w:rtl/>
        </w:rPr>
        <w:t xml:space="preserve">دعو المؤسسات المالية الدولية المعنية، بما في ذلك مرفق البيئة العالمية، إلى دعم الإجراءات المتعلقة بالتنوع البيولوجي التي تراعي </w:t>
      </w:r>
      <w:r w:rsidR="001014C0">
        <w:rPr>
          <w:rFonts w:eastAsia="MS Mincho" w:cs="Simplified Arabic" w:hint="cs"/>
          <w:rtl/>
        </w:rPr>
        <w:t>ال</w:t>
      </w:r>
      <w:r w:rsidRPr="005A33B8">
        <w:rPr>
          <w:rFonts w:eastAsia="MS Mincho" w:cs="Simplified Arabic"/>
          <w:rtl/>
        </w:rPr>
        <w:t xml:space="preserve">اعتبارات </w:t>
      </w:r>
      <w:r w:rsidR="001014C0">
        <w:rPr>
          <w:rFonts w:eastAsia="MS Mincho" w:cs="Simplified Arabic" w:hint="cs"/>
          <w:rtl/>
        </w:rPr>
        <w:t>الجنسانية</w:t>
      </w:r>
      <w:r w:rsidRPr="005A33B8">
        <w:rPr>
          <w:rFonts w:eastAsia="MS Mincho" w:cs="Simplified Arabic"/>
          <w:rtl/>
        </w:rPr>
        <w:t>، وتحسين العمليات المتصلة بالوصول إلى التمويل</w:t>
      </w:r>
      <w:r w:rsidR="001014C0">
        <w:rPr>
          <w:rFonts w:eastAsia="MS Mincho" w:cs="Simplified Arabic" w:hint="cs"/>
          <w:rtl/>
        </w:rPr>
        <w:t xml:space="preserve">، </w:t>
      </w:r>
      <w:r w:rsidRPr="005A33B8">
        <w:rPr>
          <w:rFonts w:eastAsia="MS Mincho" w:cs="Simplified Arabic"/>
          <w:rtl/>
        </w:rPr>
        <w:t>بما في ذلك من خلال آليات وصول مبسطة</w:t>
      </w:r>
      <w:r w:rsidR="001014C0">
        <w:rPr>
          <w:rFonts w:eastAsia="MS Mincho" w:cs="Simplified Arabic" w:hint="cs"/>
          <w:rtl/>
        </w:rPr>
        <w:t>،</w:t>
      </w:r>
      <w:r w:rsidRPr="005A33B8">
        <w:rPr>
          <w:rFonts w:eastAsia="MS Mincho" w:cs="Simplified Arabic"/>
          <w:rtl/>
        </w:rPr>
        <w:t xml:space="preserve"> للمبادرات التي تقودها النساء، بما في ذلك تلك الصادرة عن الشعوب الأصلية والمجتمعات المحلية، وذلك وفقاً لولاياتها؛</w:t>
      </w:r>
    </w:p>
    <w:p w14:paraId="6A2F47D6" w14:textId="382E6CF6" w:rsidR="005A33B8" w:rsidRDefault="005A33B8" w:rsidP="005A33B8">
      <w:pPr>
        <w:bidi/>
        <w:spacing w:after="120" w:line="216" w:lineRule="auto"/>
        <w:ind w:left="630" w:firstLine="630"/>
        <w:jc w:val="both"/>
        <w:rPr>
          <w:rFonts w:eastAsia="MS Mincho" w:cs="Simplified Arabic"/>
          <w:rtl/>
        </w:rPr>
      </w:pPr>
      <w:r w:rsidRPr="005A33B8">
        <w:rPr>
          <w:rFonts w:eastAsia="MS Mincho" w:cs="Simplified Arabic"/>
          <w:rtl/>
        </w:rPr>
        <w:t>6</w:t>
      </w:r>
      <w:r>
        <w:rPr>
          <w:rFonts w:eastAsia="MS Mincho" w:cs="Simplified Arabic" w:hint="cs"/>
          <w:rtl/>
        </w:rPr>
        <w:t>-</w:t>
      </w:r>
      <w:r w:rsidRPr="005A33B8">
        <w:rPr>
          <w:rFonts w:eastAsia="MS Mincho" w:cs="Simplified Arabic"/>
          <w:rtl/>
        </w:rPr>
        <w:tab/>
      </w:r>
      <w:r w:rsidR="001014C0">
        <w:rPr>
          <w:rFonts w:eastAsia="MS Mincho" w:cs="Simplified Arabic" w:hint="cs"/>
          <w:rtl/>
        </w:rPr>
        <w:t>ي</w:t>
      </w:r>
      <w:r w:rsidRPr="005A33B8">
        <w:rPr>
          <w:rFonts w:eastAsia="MS Mincho" w:cs="Simplified Arabic"/>
          <w:rtl/>
        </w:rPr>
        <w:t xml:space="preserve">طلب </w:t>
      </w:r>
      <w:r w:rsidR="001014C0">
        <w:rPr>
          <w:rFonts w:eastAsia="MS Mincho" w:cs="Simplified Arabic" w:hint="cs"/>
          <w:rtl/>
        </w:rPr>
        <w:t>إلى</w:t>
      </w:r>
      <w:r w:rsidRPr="005A33B8">
        <w:rPr>
          <w:rFonts w:eastAsia="MS Mincho" w:cs="Simplified Arabic"/>
          <w:rtl/>
        </w:rPr>
        <w:t xml:space="preserve"> الأمين</w:t>
      </w:r>
      <w:r w:rsidR="001014C0">
        <w:rPr>
          <w:rFonts w:eastAsia="MS Mincho" w:cs="Simplified Arabic" w:hint="cs"/>
          <w:rtl/>
        </w:rPr>
        <w:t>ة</w:t>
      </w:r>
      <w:r w:rsidRPr="005A33B8">
        <w:rPr>
          <w:rFonts w:eastAsia="MS Mincho" w:cs="Simplified Arabic"/>
          <w:rtl/>
        </w:rPr>
        <w:t xml:space="preserve"> التنفيذي</w:t>
      </w:r>
      <w:r w:rsidR="001014C0">
        <w:rPr>
          <w:rFonts w:eastAsia="MS Mincho" w:cs="Simplified Arabic" w:hint="cs"/>
          <w:rtl/>
        </w:rPr>
        <w:t>ة</w:t>
      </w:r>
      <w:r w:rsidRPr="005A33B8">
        <w:rPr>
          <w:rFonts w:eastAsia="MS Mincho" w:cs="Simplified Arabic"/>
          <w:rtl/>
        </w:rPr>
        <w:t>، رهناً بتوافر الموارد</w:t>
      </w:r>
      <w:r w:rsidR="001014C0">
        <w:rPr>
          <w:rFonts w:eastAsia="MS Mincho" w:cs="Simplified Arabic" w:hint="cs"/>
          <w:rtl/>
        </w:rPr>
        <w:t>، ما يلي</w:t>
      </w:r>
      <w:r w:rsidRPr="005A33B8">
        <w:rPr>
          <w:rFonts w:eastAsia="MS Mincho" w:cs="Simplified Arabic"/>
          <w:rtl/>
        </w:rPr>
        <w:t>:</w:t>
      </w:r>
    </w:p>
    <w:p w14:paraId="3300B688" w14:textId="551AD258" w:rsidR="001014C0" w:rsidRPr="001014C0" w:rsidRDefault="001014C0" w:rsidP="001014C0">
      <w:pPr>
        <w:bidi/>
        <w:spacing w:after="120" w:line="216" w:lineRule="auto"/>
        <w:ind w:left="630" w:firstLine="630"/>
        <w:jc w:val="both"/>
        <w:rPr>
          <w:rFonts w:eastAsia="MS Mincho" w:cs="Simplified Arabic"/>
        </w:rPr>
      </w:pPr>
      <w:r w:rsidRPr="001014C0">
        <w:rPr>
          <w:rFonts w:eastAsia="MS Mincho" w:cs="Simplified Arabic"/>
          <w:rtl/>
        </w:rPr>
        <w:t xml:space="preserve">(أ) </w:t>
      </w:r>
      <w:r w:rsidR="005D5342">
        <w:rPr>
          <w:rFonts w:eastAsia="MS Mincho" w:cs="Simplified Arabic" w:hint="cs"/>
          <w:rtl/>
        </w:rPr>
        <w:t xml:space="preserve">  </w:t>
      </w:r>
      <w:r w:rsidRPr="001014C0">
        <w:rPr>
          <w:rFonts w:eastAsia="MS Mincho" w:cs="Simplified Arabic"/>
          <w:rtl/>
        </w:rPr>
        <w:t xml:space="preserve">مواصلة دعم الأطراف، ولا سيما الأطراف من البلدان النامية، في تنفيذ خطة العمل </w:t>
      </w:r>
      <w:r w:rsidR="005D5342">
        <w:rPr>
          <w:rFonts w:eastAsia="MS Mincho" w:cs="Simplified Arabic" w:hint="cs"/>
          <w:rtl/>
        </w:rPr>
        <w:t>الجنسانية</w:t>
      </w:r>
      <w:r w:rsidRPr="001014C0">
        <w:rPr>
          <w:rFonts w:eastAsia="MS Mincho" w:cs="Simplified Arabic"/>
          <w:rtl/>
        </w:rPr>
        <w:t>، بما في ذلك من خلال التوجيه التقني، وبناء القدرات، وتبادل المعرفة، وذلك بالتعاون مع الشعوب الأصلية والمجتمعات المحلية، والنساء، والشباب، وغيرهم من أصحاب المصلحة المعنيين، وبالتعاون أيضاً مع مراكز دعم التعاون التقني والعلمي على المستويين الإقليمي ودون الإقليمي؛</w:t>
      </w:r>
    </w:p>
    <w:p w14:paraId="3D674E88" w14:textId="3B96CA10" w:rsidR="001014C0" w:rsidRPr="001014C0" w:rsidRDefault="001014C0" w:rsidP="001014C0">
      <w:pPr>
        <w:bidi/>
        <w:spacing w:after="120" w:line="216" w:lineRule="auto"/>
        <w:ind w:left="630" w:firstLine="630"/>
        <w:jc w:val="both"/>
        <w:rPr>
          <w:rFonts w:eastAsia="MS Mincho" w:cs="Simplified Arabic"/>
        </w:rPr>
      </w:pPr>
      <w:r w:rsidRPr="001014C0">
        <w:rPr>
          <w:rFonts w:eastAsia="MS Mincho" w:cs="Simplified Arabic"/>
          <w:rtl/>
        </w:rPr>
        <w:t xml:space="preserve">(ب) </w:t>
      </w:r>
      <w:r w:rsidR="005D5342">
        <w:rPr>
          <w:rFonts w:eastAsia="MS Mincho" w:cs="Simplified Arabic" w:hint="cs"/>
          <w:rtl/>
        </w:rPr>
        <w:t xml:space="preserve">  </w:t>
      </w:r>
      <w:r w:rsidRPr="001014C0">
        <w:rPr>
          <w:rFonts w:eastAsia="MS Mincho" w:cs="Simplified Arabic"/>
          <w:rtl/>
        </w:rPr>
        <w:t>تنظيم أنشطة لبناء القدرات، تشمل حلقات عمل تُعقد عبر الإنترنت أو حضورياً، بهدف</w:t>
      </w:r>
      <w:r w:rsidR="005D5342">
        <w:rPr>
          <w:rFonts w:eastAsia="MS Mincho" w:cs="Simplified Arabic" w:hint="cs"/>
          <w:rtl/>
        </w:rPr>
        <w:t xml:space="preserve">، </w:t>
      </w:r>
      <w:r w:rsidRPr="001014C0">
        <w:rPr>
          <w:rFonts w:eastAsia="MS Mincho" w:cs="Simplified Arabic"/>
          <w:rtl/>
        </w:rPr>
        <w:t xml:space="preserve">من </w:t>
      </w:r>
      <w:r w:rsidR="005D5342">
        <w:rPr>
          <w:rFonts w:eastAsia="MS Mincho" w:cs="Simplified Arabic" w:hint="cs"/>
          <w:rtl/>
        </w:rPr>
        <w:t xml:space="preserve">بين </w:t>
      </w:r>
      <w:r w:rsidRPr="001014C0">
        <w:rPr>
          <w:rFonts w:eastAsia="MS Mincho" w:cs="Simplified Arabic"/>
          <w:rtl/>
        </w:rPr>
        <w:t>جملة أمور أخرى</w:t>
      </w:r>
      <w:r w:rsidR="005D5342">
        <w:rPr>
          <w:rFonts w:eastAsia="MS Mincho" w:cs="Simplified Arabic" w:hint="cs"/>
          <w:rtl/>
        </w:rPr>
        <w:t xml:space="preserve">، </w:t>
      </w:r>
      <w:r w:rsidRPr="001014C0">
        <w:rPr>
          <w:rFonts w:eastAsia="MS Mincho" w:cs="Simplified Arabic"/>
          <w:rtl/>
        </w:rPr>
        <w:t xml:space="preserve">تيسير مشاركة المنظمات والشبكات النسائية والتعاون معها، مع مراعاة فعالية التكلفة وإعطاء الأولوية للثغرات التقنية التي حُدِّدت في </w:t>
      </w:r>
      <w:r w:rsidR="00A755B3">
        <w:rPr>
          <w:rFonts w:eastAsia="MS Mincho" w:cs="Simplified Arabic" w:hint="cs"/>
          <w:rtl/>
        </w:rPr>
        <w:t>استعراض منتصف المدة</w:t>
      </w:r>
      <w:r w:rsidRPr="001014C0">
        <w:rPr>
          <w:rFonts w:eastAsia="MS Mincho" w:cs="Simplified Arabic"/>
          <w:rtl/>
        </w:rPr>
        <w:t>؛</w:t>
      </w:r>
    </w:p>
    <w:p w14:paraId="4D7E550C" w14:textId="26FB43CC" w:rsidR="001014C0" w:rsidRPr="0077736E" w:rsidRDefault="001014C0" w:rsidP="001014C0">
      <w:pPr>
        <w:bidi/>
        <w:spacing w:after="120" w:line="216" w:lineRule="auto"/>
        <w:ind w:left="630" w:firstLine="630"/>
        <w:jc w:val="both"/>
        <w:rPr>
          <w:rFonts w:eastAsia="MS Mincho" w:cs="Simplified Arabic"/>
        </w:rPr>
      </w:pPr>
      <w:r w:rsidRPr="001014C0">
        <w:rPr>
          <w:rFonts w:eastAsia="MS Mincho" w:cs="Simplified Arabic"/>
          <w:rtl/>
        </w:rPr>
        <w:t xml:space="preserve">(ج) </w:t>
      </w:r>
      <w:r w:rsidR="005D5342">
        <w:rPr>
          <w:rFonts w:eastAsia="MS Mincho" w:cs="Simplified Arabic" w:hint="cs"/>
          <w:rtl/>
        </w:rPr>
        <w:t xml:space="preserve">  </w:t>
      </w:r>
      <w:r w:rsidRPr="001014C0">
        <w:rPr>
          <w:rFonts w:eastAsia="MS Mincho" w:cs="Simplified Arabic"/>
          <w:rtl/>
        </w:rPr>
        <w:t xml:space="preserve">إجراء استعراض نهائي لخطة العمل </w:t>
      </w:r>
      <w:r w:rsidR="005D5342">
        <w:rPr>
          <w:rFonts w:eastAsia="MS Mincho" w:cs="Simplified Arabic" w:hint="cs"/>
          <w:rtl/>
        </w:rPr>
        <w:t xml:space="preserve">الجنسانية </w:t>
      </w:r>
      <w:r w:rsidRPr="001014C0">
        <w:rPr>
          <w:rFonts w:eastAsia="MS Mincho" w:cs="Simplified Arabic"/>
          <w:rtl/>
        </w:rPr>
        <w:t>من خلال تحديد التقدم المُحرز في تنفيذ كل هدف من الأهداف والإجراءات الاسترشادية الواردة فيها، بالإضافة إلى استخلاص الدروس المستفادة وتحديد الخطوات التالية، وذلك لكي تنظر فيه الهيئة الفرعية للتنفيذ في اجتماع يُعقد قبل الاجتماع التاسع عشر لمؤتمر الأطراف.</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7"/>
      <w:headerReference w:type="default" r:id="rId18"/>
      <w:footerReference w:type="even" r:id="rId19"/>
      <w:footerReference w:type="default" r:id="rId20"/>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00E3" w14:textId="77777777" w:rsidR="00E05FC6" w:rsidRPr="0091475A" w:rsidRDefault="00E05FC6" w:rsidP="00C005BD">
      <w:pPr>
        <w:rPr>
          <w:sz w:val="23"/>
          <w:szCs w:val="23"/>
        </w:rPr>
      </w:pPr>
      <w:r w:rsidRPr="0091475A">
        <w:rPr>
          <w:sz w:val="23"/>
          <w:szCs w:val="23"/>
        </w:rPr>
        <w:separator/>
      </w:r>
    </w:p>
  </w:endnote>
  <w:endnote w:type="continuationSeparator" w:id="0">
    <w:p w14:paraId="152CDB2B" w14:textId="77777777" w:rsidR="00E05FC6" w:rsidRPr="0091475A" w:rsidRDefault="00E05FC6"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471B0" w14:textId="77777777" w:rsidR="00E05FC6" w:rsidRPr="0091475A" w:rsidRDefault="00E05FC6" w:rsidP="00A319AA">
      <w:pPr>
        <w:bidi/>
        <w:rPr>
          <w:sz w:val="23"/>
          <w:szCs w:val="23"/>
        </w:rPr>
      </w:pPr>
      <w:r w:rsidRPr="0091475A">
        <w:rPr>
          <w:sz w:val="23"/>
          <w:szCs w:val="23"/>
        </w:rPr>
        <w:separator/>
      </w:r>
    </w:p>
  </w:footnote>
  <w:footnote w:type="continuationSeparator" w:id="0">
    <w:p w14:paraId="0AB6F008" w14:textId="77777777" w:rsidR="00E05FC6" w:rsidRPr="0091475A" w:rsidRDefault="00E05FC6" w:rsidP="00C005BD">
      <w:pPr>
        <w:rPr>
          <w:sz w:val="23"/>
          <w:szCs w:val="23"/>
        </w:rPr>
      </w:pPr>
      <w:r w:rsidRPr="0091475A">
        <w:rPr>
          <w:sz w:val="23"/>
          <w:szCs w:val="23"/>
        </w:rPr>
        <w:continuationSeparator/>
      </w:r>
    </w:p>
  </w:footnote>
  <w:footnote w:id="1">
    <w:p w14:paraId="3A0162E4" w14:textId="1F5D6BC1" w:rsidR="00D059B5" w:rsidRPr="00D937B8" w:rsidRDefault="00D059B5" w:rsidP="00D937B8">
      <w:pPr>
        <w:pStyle w:val="FootnoteText"/>
        <w:tabs>
          <w:tab w:val="left" w:pos="567"/>
          <w:tab w:val="left" w:pos="1134"/>
          <w:tab w:val="left" w:pos="1701"/>
          <w:tab w:val="left" w:pos="2268"/>
        </w:tabs>
        <w:bidi/>
        <w:spacing w:line="216" w:lineRule="auto"/>
        <w:rPr>
          <w:rStyle w:val="FootnoteReference"/>
          <w:rFonts w:eastAsia="SimSun"/>
          <w:rtl/>
          <w:lang w:val="en-GB" w:eastAsia="en-US"/>
        </w:rPr>
      </w:pPr>
      <w:r w:rsidRPr="00D937B8">
        <w:rPr>
          <w:rStyle w:val="FootnoteReference"/>
          <w:rFonts w:eastAsia="SimSun" w:cs="Simplified Arabic"/>
          <w:lang w:val="en-GB" w:eastAsia="en-US"/>
        </w:rPr>
        <w:footnoteRef/>
      </w:r>
      <w:r w:rsidRPr="00D937B8">
        <w:rPr>
          <w:rStyle w:val="FootnoteReference"/>
          <w:rFonts w:eastAsia="SimSun"/>
          <w:lang w:val="en-GB" w:eastAsia="en-US"/>
        </w:rPr>
        <w:t xml:space="preserve"> </w:t>
      </w:r>
      <w:r w:rsidR="00D937B8">
        <w:rPr>
          <w:rFonts w:eastAsia="SimSun" w:hint="cs"/>
          <w:rtl/>
          <w:lang w:val="en-GB" w:eastAsia="en-US"/>
        </w:rPr>
        <w:t xml:space="preserve"> </w:t>
      </w:r>
      <w:r w:rsidR="00D937B8" w:rsidRPr="00A2364D">
        <w:rPr>
          <w:rFonts w:ascii="Simplified Arabic" w:eastAsia="SimSun" w:hAnsi="Simplified Arabic" w:cs="Simplified Arabic"/>
          <w:rtl/>
          <w:lang w:val="en-GB" w:eastAsia="en-US"/>
        </w:rPr>
        <w:t xml:space="preserve">المقرر </w:t>
      </w:r>
      <w:hyperlink r:id="rId1" w:history="1">
        <w:r w:rsidR="00D937B8" w:rsidRPr="00A2364D">
          <w:rPr>
            <w:rStyle w:val="Hyperlink"/>
            <w:rFonts w:ascii="Simplified Arabic" w:eastAsia="SimSun" w:hAnsi="Simplified Arabic" w:cs="Simplified Arabic"/>
            <w:rtl/>
            <w:lang w:val="en-GB" w:eastAsia="en-US"/>
          </w:rPr>
          <w:t>15/11</w:t>
        </w:r>
      </w:hyperlink>
      <w:r w:rsidR="00D937B8" w:rsidRPr="00A2364D">
        <w:rPr>
          <w:rFonts w:ascii="Simplified Arabic" w:eastAsia="SimSun" w:hAnsi="Simplified Arabic" w:cs="Simplified Arabic"/>
          <w:rtl/>
          <w:lang w:val="en-GB" w:eastAsia="en-US"/>
        </w:rPr>
        <w:t>، المرفق</w:t>
      </w:r>
      <w:r w:rsidR="00D937B8">
        <w:rPr>
          <w:rFonts w:eastAsia="SimSun" w:hint="cs"/>
          <w:rtl/>
          <w:lang w:val="en-GB" w:eastAsia="en-US"/>
        </w:rPr>
        <w:t>.</w:t>
      </w:r>
    </w:p>
  </w:footnote>
  <w:footnote w:id="2">
    <w:p w14:paraId="607EC1EF" w14:textId="168F4F32" w:rsidR="00D059B5" w:rsidRPr="00D937B8" w:rsidRDefault="00D059B5" w:rsidP="00D937B8">
      <w:pPr>
        <w:pStyle w:val="FootnoteText"/>
        <w:tabs>
          <w:tab w:val="left" w:pos="567"/>
          <w:tab w:val="left" w:pos="1134"/>
          <w:tab w:val="left" w:pos="1701"/>
          <w:tab w:val="left" w:pos="2268"/>
        </w:tabs>
        <w:bidi/>
        <w:spacing w:line="216" w:lineRule="auto"/>
        <w:rPr>
          <w:rStyle w:val="FootnoteReference"/>
          <w:rFonts w:eastAsia="SimSun"/>
          <w:rtl/>
          <w:lang w:val="en-GB" w:eastAsia="en-US"/>
        </w:rPr>
      </w:pPr>
      <w:r w:rsidRPr="00D937B8">
        <w:rPr>
          <w:rStyle w:val="FootnoteReference"/>
          <w:rFonts w:eastAsia="SimSun" w:cs="Simplified Arabic"/>
          <w:lang w:val="en-GB" w:eastAsia="en-US"/>
        </w:rPr>
        <w:footnoteRef/>
      </w:r>
      <w:r w:rsidRPr="00D937B8">
        <w:rPr>
          <w:rStyle w:val="FootnoteReference"/>
          <w:rFonts w:eastAsia="SimSun"/>
          <w:lang w:val="en-GB" w:eastAsia="en-US"/>
        </w:rPr>
        <w:t xml:space="preserve"> </w:t>
      </w:r>
      <w:r w:rsidR="00D937B8">
        <w:rPr>
          <w:rFonts w:eastAsia="SimSun" w:hint="cs"/>
          <w:rtl/>
          <w:lang w:val="en-GB" w:eastAsia="en-US"/>
        </w:rPr>
        <w:t xml:space="preserve"> </w:t>
      </w:r>
      <w:r w:rsidR="00D937B8">
        <w:rPr>
          <w:rFonts w:eastAsia="SimSun" w:hint="cs"/>
          <w:rtl/>
          <w:lang w:val="en-GB" w:eastAsia="en-US"/>
        </w:rPr>
        <w:t xml:space="preserve">انظر </w:t>
      </w:r>
      <w:hyperlink r:id="rId2" w:history="1">
        <w:r w:rsidR="00D937B8" w:rsidRPr="007A5CCA">
          <w:rPr>
            <w:rStyle w:val="Hyperlink"/>
            <w:lang w:val="en-US"/>
          </w:rPr>
          <w:t>CBD/SBI/6/5</w:t>
        </w:r>
      </w:hyperlink>
      <w:r w:rsidR="00D937B8">
        <w:rPr>
          <w:rFonts w:hint="cs"/>
          <w:rtl/>
        </w:rPr>
        <w:t>.</w:t>
      </w:r>
    </w:p>
  </w:footnote>
  <w:footnote w:id="3">
    <w:p w14:paraId="37D3ED8F" w14:textId="03BE75F7" w:rsidR="00D937B8" w:rsidRPr="00D937B8" w:rsidRDefault="00D937B8" w:rsidP="00D937B8">
      <w:pPr>
        <w:pStyle w:val="FootnoteText"/>
        <w:tabs>
          <w:tab w:val="left" w:pos="567"/>
          <w:tab w:val="left" w:pos="1134"/>
          <w:tab w:val="left" w:pos="1701"/>
          <w:tab w:val="left" w:pos="2268"/>
        </w:tabs>
        <w:bidi/>
        <w:spacing w:line="216" w:lineRule="auto"/>
        <w:rPr>
          <w:rStyle w:val="FootnoteReference"/>
          <w:rFonts w:eastAsia="SimSun"/>
          <w:rtl/>
          <w:lang w:val="en-GB" w:eastAsia="en-US"/>
        </w:rPr>
      </w:pPr>
      <w:r w:rsidRPr="00D937B8">
        <w:rPr>
          <w:rStyle w:val="FootnoteReference"/>
          <w:rFonts w:eastAsia="SimSun" w:cs="Simplified Arabic"/>
          <w:lang w:val="en-GB" w:eastAsia="en-US"/>
        </w:rPr>
        <w:footnoteRef/>
      </w:r>
      <w:r w:rsidRPr="00D937B8">
        <w:rPr>
          <w:rStyle w:val="FootnoteReference"/>
          <w:rFonts w:eastAsia="SimSun"/>
          <w:lang w:val="en-GB" w:eastAsia="en-US"/>
        </w:rPr>
        <w:t xml:space="preserve"> </w:t>
      </w:r>
      <w:r w:rsidR="00A2364D">
        <w:rPr>
          <w:rFonts w:eastAsia="SimSun" w:hint="cs"/>
          <w:rtl/>
          <w:lang w:val="en-GB" w:eastAsia="en-US"/>
        </w:rPr>
        <w:t xml:space="preserve"> </w:t>
      </w:r>
      <w:r w:rsidR="00A2364D" w:rsidRPr="00A2364D">
        <w:rPr>
          <w:rFonts w:ascii="Simplified Arabic" w:eastAsia="SimSun" w:hAnsi="Simplified Arabic" w:cs="Simplified Arabic"/>
          <w:rtl/>
          <w:lang w:val="en-GB" w:eastAsia="en-US"/>
        </w:rPr>
        <w:t xml:space="preserve">المقرر </w:t>
      </w:r>
      <w:hyperlink r:id="rId3" w:history="1">
        <w:r w:rsidR="00A2364D" w:rsidRPr="00A2364D">
          <w:rPr>
            <w:rStyle w:val="Hyperlink"/>
            <w:rFonts w:ascii="Simplified Arabic" w:eastAsia="SimSun" w:hAnsi="Simplified Arabic" w:cs="Simplified Arabic"/>
            <w:rtl/>
            <w:lang w:val="en-GB" w:eastAsia="en-US"/>
          </w:rPr>
          <w:t>15/4</w:t>
        </w:r>
      </w:hyperlink>
      <w:r w:rsidR="00A2364D" w:rsidRPr="00A2364D">
        <w:rPr>
          <w:rFonts w:ascii="Simplified Arabic" w:eastAsia="SimSun" w:hAnsi="Simplified Arabic" w:cs="Simplified Arabic"/>
          <w:rtl/>
          <w:lang w:val="en-GB" w:eastAsia="en-US"/>
        </w:rPr>
        <w:t>، المرفق.</w:t>
      </w:r>
    </w:p>
  </w:footnote>
  <w:footnote w:id="4">
    <w:p w14:paraId="1D974227" w14:textId="7E0A4E5C" w:rsidR="00D937B8" w:rsidRPr="00A2364D" w:rsidRDefault="00D937B8" w:rsidP="00A2364D">
      <w:pPr>
        <w:pStyle w:val="FootnoteText"/>
        <w:tabs>
          <w:tab w:val="left" w:pos="567"/>
          <w:tab w:val="left" w:pos="1134"/>
          <w:tab w:val="left" w:pos="1701"/>
          <w:tab w:val="left" w:pos="2268"/>
        </w:tabs>
        <w:bidi/>
        <w:spacing w:line="216" w:lineRule="auto"/>
        <w:rPr>
          <w:rStyle w:val="FootnoteReference"/>
          <w:rFonts w:eastAsia="SimSun" w:cs="Simplified Arabic"/>
          <w:rtl/>
          <w:lang w:val="en-GB" w:eastAsia="en-US"/>
        </w:rPr>
      </w:pPr>
      <w:r w:rsidRPr="00A2364D">
        <w:rPr>
          <w:rStyle w:val="FootnoteReference"/>
          <w:rFonts w:eastAsia="SimSun" w:cs="Simplified Arabic"/>
          <w:lang w:val="en-GB" w:eastAsia="en-US"/>
        </w:rPr>
        <w:footnoteRef/>
      </w:r>
      <w:r w:rsidRPr="00A2364D">
        <w:rPr>
          <w:rStyle w:val="FootnoteReference"/>
          <w:rFonts w:eastAsia="SimSun" w:cs="Simplified Arabic"/>
          <w:lang w:val="en-GB" w:eastAsia="en-US"/>
        </w:rPr>
        <w:t xml:space="preserve"> </w:t>
      </w:r>
      <w:r w:rsidR="00A2364D">
        <w:rPr>
          <w:rFonts w:eastAsia="SimSun" w:cs="Simplified Arabic" w:hint="cs"/>
          <w:rtl/>
          <w:lang w:val="en-GB" w:eastAsia="en-US"/>
        </w:rPr>
        <w:t xml:space="preserve"> </w:t>
      </w:r>
      <w:r w:rsidR="00A2364D">
        <w:rPr>
          <w:rFonts w:eastAsia="SimSun" w:cs="Simplified Arabic" w:hint="cs"/>
          <w:rtl/>
          <w:lang w:val="en-GB" w:eastAsia="en-US"/>
        </w:rPr>
        <w:t xml:space="preserve">انظر المقرر </w:t>
      </w:r>
      <w:hyperlink r:id="rId4" w:history="1">
        <w:r w:rsidR="00A2364D" w:rsidRPr="00A2364D">
          <w:rPr>
            <w:rStyle w:val="Hyperlink"/>
            <w:rFonts w:eastAsia="SimSun" w:cs="Simplified Arabic"/>
            <w:rtl/>
            <w:lang w:val="en-GB" w:eastAsia="en-US"/>
          </w:rPr>
          <w:t>16/31</w:t>
        </w:r>
      </w:hyperlink>
      <w:r w:rsidR="00A2364D">
        <w:rPr>
          <w:rFonts w:eastAsia="SimSun" w:cs="Simplified Arabic" w:hint="cs"/>
          <w:rtl/>
          <w:lang w:val="en-GB" w:eastAsia="en-US"/>
        </w:rPr>
        <w:t>، المرفق 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48FC1233" w:rsidR="00670C34" w:rsidRPr="00824238" w:rsidRDefault="00000000"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sidR="00670C34">
          <w:rPr>
            <w:sz w:val="19"/>
            <w:szCs w:val="20"/>
            <w:lang w:val="fr-FR"/>
          </w:rPr>
          <w:t>CBD/ COP/17/WG.I/CRP.</w:t>
        </w:r>
        <w:r w:rsidR="001F082B">
          <w:rPr>
            <w:sz w:val="19"/>
            <w:szCs w:val="20"/>
            <w:lang w:val="fr-FR"/>
          </w:rPr>
          <w:t>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42C3DA9C" w:rsidR="00670C3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sidR="001F082B">
          <w:rPr>
            <w:sz w:val="19"/>
            <w:szCs w:val="20"/>
            <w:lang w:val="en-US"/>
          </w:rPr>
          <w:t>CBD/ COP/17/WG.I/CRP.5</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60385107">
    <w:abstractNumId w:val="3"/>
  </w:num>
  <w:num w:numId="2" w16cid:durableId="323945383">
    <w:abstractNumId w:val="0"/>
  </w:num>
  <w:num w:numId="3" w16cid:durableId="190728141">
    <w:abstractNumId w:val="4"/>
  </w:num>
  <w:num w:numId="4" w16cid:durableId="255095942">
    <w:abstractNumId w:val="1"/>
  </w:num>
  <w:num w:numId="5" w16cid:durableId="65416179">
    <w:abstractNumId w:val="2"/>
  </w:num>
  <w:num w:numId="6" w16cid:durableId="793327173">
    <w:abstractNumId w:val="6"/>
  </w:num>
  <w:num w:numId="7" w16cid:durableId="4302739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0B75"/>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16B"/>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463D"/>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14C0"/>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82B"/>
    <w:rsid w:val="001F0FC7"/>
    <w:rsid w:val="001F19E8"/>
    <w:rsid w:val="001F1D09"/>
    <w:rsid w:val="001F34D7"/>
    <w:rsid w:val="001F59FC"/>
    <w:rsid w:val="001F5CF6"/>
    <w:rsid w:val="001F71F6"/>
    <w:rsid w:val="00201265"/>
    <w:rsid w:val="0020196E"/>
    <w:rsid w:val="00203B36"/>
    <w:rsid w:val="00205B9C"/>
    <w:rsid w:val="00206CF2"/>
    <w:rsid w:val="0020707D"/>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3B8"/>
    <w:rsid w:val="005A35E6"/>
    <w:rsid w:val="005A4024"/>
    <w:rsid w:val="005A507E"/>
    <w:rsid w:val="005A5520"/>
    <w:rsid w:val="005A568E"/>
    <w:rsid w:val="005A7376"/>
    <w:rsid w:val="005A7AC9"/>
    <w:rsid w:val="005B035F"/>
    <w:rsid w:val="005B0447"/>
    <w:rsid w:val="005B0523"/>
    <w:rsid w:val="005B1738"/>
    <w:rsid w:val="005B2EBA"/>
    <w:rsid w:val="005B4571"/>
    <w:rsid w:val="005B487E"/>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342"/>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4E4"/>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36E"/>
    <w:rsid w:val="007778E4"/>
    <w:rsid w:val="00780455"/>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9AA"/>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3A2"/>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1B74"/>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E7A65"/>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64D"/>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5B3"/>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66E9"/>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9B5"/>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7B8"/>
    <w:rsid w:val="00D93BB0"/>
    <w:rsid w:val="00D93E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5FC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3"/>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3"/>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4"/>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7"/>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23</TotalTime>
  <Pages>2</Pages>
  <Words>577</Words>
  <Characters>3291</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COP/17/WG.I/CRP.5</dc:subject>
  <dc:creator>Hani k</dc:creator>
  <cp:keywords>CBD/SBI/7/CRP.5</cp:keywords>
  <dc:description/>
  <cp:lastModifiedBy>Osama Mahmoud</cp:lastModifiedBy>
  <cp:revision>3</cp:revision>
  <cp:lastPrinted>2026-10-20T07:30:00Z</cp:lastPrinted>
  <dcterms:created xsi:type="dcterms:W3CDTF">2026-10-20T07:04:00Z</dcterms:created>
  <dcterms:modified xsi:type="dcterms:W3CDTF">2026-10-20T07:31:00Z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