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70"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1"/>
        <w:gridCol w:w="3465"/>
        <w:gridCol w:w="4902"/>
      </w:tblGrid>
      <w:tr w:rsidR="00C9161D" w:rsidRPr="00576956" w:rsidTr="00CC1A07">
        <w:trPr>
          <w:trHeight w:val="709"/>
        </w:trPr>
        <w:tc>
          <w:tcPr>
            <w:tcW w:w="1311" w:type="dxa"/>
            <w:tcBorders>
              <w:bottom w:val="single" w:sz="12" w:space="0" w:color="auto"/>
            </w:tcBorders>
          </w:tcPr>
          <w:p w:rsidR="00C9161D" w:rsidRPr="0094257C" w:rsidRDefault="00E23C1F">
            <w:pPr>
              <w:rPr>
                <w:kern w:val="22"/>
              </w:rPr>
            </w:pPr>
            <w:r>
              <w:rPr>
                <w:kern w:val="22"/>
              </w:rPr>
              <w:t>.</w:t>
            </w:r>
            <w:r w:rsidR="00C9161D" w:rsidRPr="0094257C">
              <w:rPr>
                <w:noProof/>
                <w:kern w:val="22"/>
                <w:lang w:val="en-CA" w:eastAsia="en-CA"/>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465" w:type="dxa"/>
            <w:tcBorders>
              <w:bottom w:val="single" w:sz="12" w:space="0" w:color="auto"/>
            </w:tcBorders>
          </w:tcPr>
          <w:p w:rsidR="00C9161D" w:rsidRPr="0094257C" w:rsidRDefault="00C9161D">
            <w:pPr>
              <w:rPr>
                <w:kern w:val="22"/>
              </w:rPr>
            </w:pPr>
            <w:r w:rsidRPr="0094257C">
              <w:rPr>
                <w:noProof/>
                <w:kern w:val="22"/>
                <w:lang w:val="en-CA" w:eastAsia="en-CA"/>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902" w:type="dxa"/>
            <w:tcBorders>
              <w:bottom w:val="single" w:sz="12" w:space="0" w:color="auto"/>
            </w:tcBorders>
          </w:tcPr>
          <w:p w:rsidR="00C9161D" w:rsidRPr="0094257C" w:rsidRDefault="00C9161D" w:rsidP="00C9161D">
            <w:pPr>
              <w:jc w:val="right"/>
              <w:rPr>
                <w:rFonts w:ascii="Arial" w:hAnsi="Arial" w:cs="Arial"/>
                <w:b/>
                <w:kern w:val="22"/>
                <w:sz w:val="32"/>
                <w:szCs w:val="32"/>
              </w:rPr>
            </w:pPr>
            <w:r w:rsidRPr="0094257C">
              <w:rPr>
                <w:rFonts w:ascii="Arial" w:hAnsi="Arial" w:cs="Arial"/>
                <w:b/>
                <w:kern w:val="22"/>
                <w:sz w:val="32"/>
                <w:szCs w:val="32"/>
              </w:rPr>
              <w:t>CBD</w:t>
            </w:r>
          </w:p>
        </w:tc>
      </w:tr>
      <w:tr w:rsidR="00C9161D" w:rsidRPr="00576956" w:rsidTr="0094257C">
        <w:tc>
          <w:tcPr>
            <w:tcW w:w="4776" w:type="dxa"/>
            <w:gridSpan w:val="2"/>
            <w:tcBorders>
              <w:top w:val="single" w:sz="12" w:space="0" w:color="auto"/>
              <w:bottom w:val="single" w:sz="36" w:space="0" w:color="auto"/>
            </w:tcBorders>
            <w:vAlign w:val="center"/>
          </w:tcPr>
          <w:p w:rsidR="00C9161D" w:rsidRPr="0094257C" w:rsidRDefault="00C9161D" w:rsidP="00C9161D">
            <w:pPr>
              <w:rPr>
                <w:kern w:val="22"/>
              </w:rPr>
            </w:pPr>
            <w:r w:rsidRPr="0094257C">
              <w:rPr>
                <w:noProof/>
                <w:kern w:val="22"/>
                <w:lang w:val="en-CA" w:eastAsia="en-CA"/>
              </w:rPr>
              <w:drawing>
                <wp:inline distT="0" distB="0" distL="0" distR="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902" w:type="dxa"/>
            <w:tcBorders>
              <w:top w:val="single" w:sz="12" w:space="0" w:color="auto"/>
              <w:bottom w:val="single" w:sz="36" w:space="0" w:color="auto"/>
            </w:tcBorders>
          </w:tcPr>
          <w:p w:rsidR="00C9161D" w:rsidRPr="00260CFC" w:rsidRDefault="00C9161D" w:rsidP="00C52AE8">
            <w:pPr>
              <w:ind w:left="1830"/>
              <w:rPr>
                <w:kern w:val="22"/>
                <w:szCs w:val="22"/>
                <w:lang w:val="pt-BR"/>
              </w:rPr>
            </w:pPr>
            <w:r w:rsidRPr="00260CFC">
              <w:rPr>
                <w:kern w:val="22"/>
                <w:szCs w:val="22"/>
                <w:lang w:val="pt-BR"/>
              </w:rPr>
              <w:t>Distr.</w:t>
            </w:r>
          </w:p>
          <w:p w:rsidR="00C9161D" w:rsidRPr="00260CFC" w:rsidRDefault="00CC1A07" w:rsidP="00C52AE8">
            <w:pPr>
              <w:ind w:left="1830"/>
              <w:rPr>
                <w:kern w:val="22"/>
                <w:szCs w:val="22"/>
                <w:lang w:val="pt-BR"/>
              </w:rPr>
            </w:pPr>
            <w:sdt>
              <w:sdtPr>
                <w:rPr>
                  <w:caps/>
                  <w:kern w:val="22"/>
                  <w:szCs w:val="22"/>
                  <w:lang w:val="pt-BR"/>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06444D" w:rsidRPr="00260CFC">
                  <w:rPr>
                    <w:caps/>
                    <w:kern w:val="22"/>
                    <w:szCs w:val="22"/>
                    <w:lang w:val="pt-BR"/>
                  </w:rPr>
                  <w:t>GENERAL</w:t>
                </w:r>
              </w:sdtContent>
            </w:sdt>
          </w:p>
          <w:p w:rsidR="00C9161D" w:rsidRPr="00260CFC" w:rsidRDefault="00C9161D" w:rsidP="00C52AE8">
            <w:pPr>
              <w:ind w:left="1830"/>
              <w:rPr>
                <w:kern w:val="22"/>
                <w:szCs w:val="22"/>
                <w:lang w:val="pt-BR"/>
              </w:rPr>
            </w:pPr>
          </w:p>
          <w:p w:rsidR="00C9161D" w:rsidRPr="00260CFC" w:rsidRDefault="00E72C56" w:rsidP="00C52AE8">
            <w:pPr>
              <w:ind w:left="1830"/>
              <w:rPr>
                <w:kern w:val="22"/>
                <w:szCs w:val="22"/>
                <w:lang w:val="pt-BR"/>
              </w:rPr>
            </w:pPr>
            <w:r w:rsidRPr="000030DE">
              <w:rPr>
                <w:kern w:val="22"/>
                <w:lang w:val="pt-BR"/>
              </w:rPr>
              <w:t>CBD/PA/EM/2018/1/</w:t>
            </w:r>
            <w:r w:rsidR="008F02AE" w:rsidRPr="000030DE">
              <w:rPr>
                <w:kern w:val="22"/>
                <w:lang w:val="pt-BR"/>
              </w:rPr>
              <w:t>2</w:t>
            </w:r>
          </w:p>
          <w:p w:rsidR="00C9161D" w:rsidRPr="0094257C" w:rsidRDefault="00CC1A07" w:rsidP="00C52AE8">
            <w:pPr>
              <w:ind w:left="1830"/>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5-09T00:00:00Z">
                  <w:dateFormat w:val="d MMMM yyyy"/>
                  <w:lid w:val="en-US"/>
                  <w:storeMappedDataAs w:val="dateTime"/>
                  <w:calendar w:val="gregorian"/>
                </w:date>
              </w:sdtPr>
              <w:sdtContent>
                <w:r w:rsidR="00E54995" w:rsidRPr="00CC1A07">
                  <w:rPr>
                    <w:kern w:val="22"/>
                    <w:szCs w:val="22"/>
                  </w:rPr>
                  <w:t xml:space="preserve">9 </w:t>
                </w:r>
                <w:r w:rsidRPr="00CC1A07">
                  <w:rPr>
                    <w:kern w:val="22"/>
                    <w:szCs w:val="22"/>
                  </w:rPr>
                  <w:t>May</w:t>
                </w:r>
                <w:r w:rsidR="007031AC" w:rsidRPr="00CC1A07">
                  <w:rPr>
                    <w:kern w:val="22"/>
                    <w:szCs w:val="22"/>
                  </w:rPr>
                  <w:t xml:space="preserve"> 2018</w:t>
                </w:r>
              </w:sdtContent>
            </w:sdt>
          </w:p>
          <w:p w:rsidR="00C9161D" w:rsidRPr="0094257C" w:rsidRDefault="00C9161D" w:rsidP="00C52AE8">
            <w:pPr>
              <w:ind w:left="1830"/>
              <w:rPr>
                <w:kern w:val="22"/>
                <w:szCs w:val="22"/>
              </w:rPr>
            </w:pPr>
          </w:p>
          <w:p w:rsidR="00C9161D" w:rsidRPr="0094257C" w:rsidRDefault="00C9161D" w:rsidP="00C52AE8">
            <w:pPr>
              <w:ind w:left="1830"/>
              <w:rPr>
                <w:kern w:val="22"/>
                <w:szCs w:val="22"/>
              </w:rPr>
            </w:pPr>
            <w:r w:rsidRPr="0094257C">
              <w:rPr>
                <w:kern w:val="22"/>
                <w:szCs w:val="22"/>
              </w:rPr>
              <w:t>ENGLISH</w:t>
            </w:r>
            <w:r w:rsidR="00172AF6" w:rsidRPr="0094257C">
              <w:rPr>
                <w:kern w:val="22"/>
                <w:szCs w:val="22"/>
              </w:rPr>
              <w:t xml:space="preserve"> ONLY</w:t>
            </w:r>
          </w:p>
          <w:p w:rsidR="00C9161D" w:rsidRPr="0094257C" w:rsidRDefault="00C9161D">
            <w:pPr>
              <w:rPr>
                <w:kern w:val="22"/>
              </w:rPr>
            </w:pPr>
          </w:p>
        </w:tc>
      </w:tr>
    </w:tbl>
    <w:p w:rsidR="00CC1A07" w:rsidRDefault="00CC1A07" w:rsidP="000B6180">
      <w:pPr>
        <w:spacing w:before="240" w:after="240"/>
        <w:ind w:left="567" w:right="429"/>
        <w:jc w:val="center"/>
        <w:rPr>
          <w:b/>
          <w:caps/>
          <w:kern w:val="22"/>
        </w:rPr>
      </w:pPr>
      <w:sdt>
        <w:sdtPr>
          <w:rPr>
            <w:b/>
            <w:cap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CC1A07">
            <w:rPr>
              <w:b/>
              <w:caps/>
              <w:kern w:val="22"/>
            </w:rPr>
            <w:t>REPORT OF THE TECHNICAL EXPERT WORKSHOP ON OTHER EFFECTIVE AREA-BASED CONSERVATION MEASURES FOR ACHIEVING AICHI BIODIVERSITY TARGET 11</w:t>
          </w:r>
        </w:sdtContent>
      </w:sdt>
      <w:r w:rsidR="008912D7" w:rsidRPr="000B6180">
        <w:rPr>
          <w:rStyle w:val="FootnoteReference"/>
          <w:b/>
          <w:caps/>
          <w:kern w:val="22"/>
          <w:u w:val="none"/>
        </w:rPr>
        <w:footnoteReference w:customMarkFollows="1" w:id="1"/>
        <w:t>*</w:t>
      </w:r>
    </w:p>
    <w:p w:rsidR="00423837" w:rsidRPr="00CC1A07" w:rsidRDefault="00CC1A07" w:rsidP="002533ED">
      <w:pPr>
        <w:spacing w:before="120" w:after="240"/>
        <w:jc w:val="center"/>
        <w:rPr>
          <w:b/>
          <w:caps/>
          <w:kern w:val="22"/>
        </w:rPr>
      </w:pPr>
      <w:r w:rsidRPr="00CC1A07">
        <w:rPr>
          <w:b/>
          <w:kern w:val="22"/>
        </w:rPr>
        <w:t>Montreal</w:t>
      </w:r>
      <w:r w:rsidR="00423837" w:rsidRPr="00CC1A07">
        <w:rPr>
          <w:b/>
          <w:caps/>
          <w:kern w:val="22"/>
        </w:rPr>
        <w:t xml:space="preserve">, </w:t>
      </w:r>
      <w:r w:rsidRPr="00CC1A07">
        <w:rPr>
          <w:b/>
          <w:kern w:val="22"/>
        </w:rPr>
        <w:t xml:space="preserve">Canada </w:t>
      </w:r>
      <w:r w:rsidR="00423837" w:rsidRPr="00CC1A07">
        <w:rPr>
          <w:b/>
          <w:caps/>
          <w:kern w:val="22"/>
        </w:rPr>
        <w:t xml:space="preserve">6 </w:t>
      </w:r>
      <w:r w:rsidRPr="00CC1A07">
        <w:rPr>
          <w:b/>
          <w:caps/>
          <w:kern w:val="22"/>
        </w:rPr>
        <w:t>-</w:t>
      </w:r>
      <w:r w:rsidR="00423837" w:rsidRPr="00CC1A07">
        <w:rPr>
          <w:b/>
          <w:caps/>
          <w:kern w:val="22"/>
        </w:rPr>
        <w:t xml:space="preserve"> 9 </w:t>
      </w:r>
      <w:r w:rsidRPr="00CC1A07">
        <w:rPr>
          <w:b/>
          <w:kern w:val="22"/>
        </w:rPr>
        <w:t xml:space="preserve">February </w:t>
      </w:r>
      <w:r w:rsidR="00423837" w:rsidRPr="00CC1A07">
        <w:rPr>
          <w:b/>
          <w:caps/>
          <w:kern w:val="22"/>
        </w:rPr>
        <w:t>2018</w:t>
      </w:r>
    </w:p>
    <w:p w:rsidR="00E62490" w:rsidRPr="000D0685" w:rsidRDefault="00E62490" w:rsidP="00E62490">
      <w:pPr>
        <w:keepNext/>
        <w:tabs>
          <w:tab w:val="left" w:pos="720"/>
        </w:tabs>
        <w:spacing w:before="240" w:after="120"/>
        <w:jc w:val="center"/>
        <w:outlineLvl w:val="0"/>
        <w:rPr>
          <w:bCs/>
          <w:kern w:val="22"/>
          <w:szCs w:val="22"/>
        </w:rPr>
      </w:pPr>
      <w:r w:rsidRPr="000D0685">
        <w:rPr>
          <w:b/>
          <w:caps/>
          <w:kern w:val="22"/>
          <w:szCs w:val="22"/>
        </w:rPr>
        <w:t>Introduction</w:t>
      </w:r>
    </w:p>
    <w:p w:rsidR="00E62490" w:rsidRPr="000D0685" w:rsidRDefault="00E62490" w:rsidP="00E27513">
      <w:pPr>
        <w:pStyle w:val="Para1"/>
        <w:tabs>
          <w:tab w:val="clear" w:pos="450"/>
          <w:tab w:val="num" w:pos="720"/>
        </w:tabs>
        <w:ind w:left="0"/>
        <w:rPr>
          <w:kern w:val="22"/>
          <w:szCs w:val="22"/>
        </w:rPr>
      </w:pPr>
      <w:r w:rsidRPr="000D0685">
        <w:rPr>
          <w:kern w:val="22"/>
          <w:szCs w:val="22"/>
        </w:rPr>
        <w:t>In response to paragraphs 9</w:t>
      </w:r>
      <w:r w:rsidR="00ED46BE" w:rsidRPr="000D0685">
        <w:rPr>
          <w:kern w:val="22"/>
          <w:szCs w:val="22"/>
        </w:rPr>
        <w:t xml:space="preserve"> </w:t>
      </w:r>
      <w:r w:rsidRPr="000D0685">
        <w:rPr>
          <w:kern w:val="22"/>
          <w:szCs w:val="22"/>
        </w:rPr>
        <w:t>(a(</w:t>
      </w:r>
      <w:proofErr w:type="spellStart"/>
      <w:r w:rsidRPr="000D0685">
        <w:rPr>
          <w:kern w:val="22"/>
          <w:szCs w:val="22"/>
        </w:rPr>
        <w:t>i</w:t>
      </w:r>
      <w:proofErr w:type="spellEnd"/>
      <w:r w:rsidRPr="000D0685">
        <w:rPr>
          <w:kern w:val="22"/>
          <w:szCs w:val="22"/>
        </w:rPr>
        <w:t>)), 10(a) and</w:t>
      </w:r>
      <w:r w:rsidR="00C91671" w:rsidRPr="000D0685">
        <w:rPr>
          <w:kern w:val="22"/>
          <w:szCs w:val="22"/>
        </w:rPr>
        <w:t xml:space="preserve"> 10(b) of decision XIII/2</w:t>
      </w:r>
      <w:r w:rsidR="008F02AE">
        <w:rPr>
          <w:kern w:val="22"/>
          <w:szCs w:val="22"/>
        </w:rPr>
        <w:t xml:space="preserve"> of the Conference of the Parties to the Convention</w:t>
      </w:r>
      <w:r w:rsidRPr="000D0685">
        <w:rPr>
          <w:kern w:val="22"/>
          <w:szCs w:val="22"/>
        </w:rPr>
        <w:t xml:space="preserve">, the Executive Secretary </w:t>
      </w:r>
      <w:r w:rsidR="00423837" w:rsidRPr="000D0685">
        <w:rPr>
          <w:kern w:val="22"/>
          <w:szCs w:val="22"/>
        </w:rPr>
        <w:t xml:space="preserve">convened </w:t>
      </w:r>
      <w:r w:rsidRPr="000D0685">
        <w:rPr>
          <w:kern w:val="22"/>
          <w:szCs w:val="22"/>
        </w:rPr>
        <w:t>the Technical Expert Workshop on Other Effective Area-based Conservation Measures for Achieving Aichi Biodiversity Target</w:t>
      </w:r>
      <w:r w:rsidR="004721B2">
        <w:rPr>
          <w:kern w:val="22"/>
          <w:szCs w:val="22"/>
        </w:rPr>
        <w:t> </w:t>
      </w:r>
      <w:r w:rsidRPr="000D0685">
        <w:rPr>
          <w:kern w:val="22"/>
          <w:szCs w:val="22"/>
        </w:rPr>
        <w:t>11</w:t>
      </w:r>
      <w:r w:rsidR="001B06B5" w:rsidRPr="000D0685">
        <w:rPr>
          <w:szCs w:val="22"/>
        </w:rPr>
        <w:t>(</w:t>
      </w:r>
      <w:hyperlink r:id="rId12" w:history="1">
        <w:r w:rsidR="001B06B5" w:rsidRPr="000D0685">
          <w:rPr>
            <w:color w:val="0000FF"/>
            <w:szCs w:val="22"/>
            <w:u w:val="single"/>
          </w:rPr>
          <w:t>2017-099</w:t>
        </w:r>
      </w:hyperlink>
      <w:r w:rsidR="001B06B5" w:rsidRPr="000D0685">
        <w:rPr>
          <w:szCs w:val="22"/>
        </w:rPr>
        <w:t>)</w:t>
      </w:r>
      <w:r w:rsidR="00CC1A07">
        <w:rPr>
          <w:szCs w:val="22"/>
        </w:rPr>
        <w:t>,</w:t>
      </w:r>
      <w:r w:rsidR="001B06B5" w:rsidRPr="00CC1A07">
        <w:rPr>
          <w:rStyle w:val="FootnoteReference"/>
          <w:szCs w:val="22"/>
          <w:u w:val="none"/>
          <w:vertAlign w:val="superscript"/>
        </w:rPr>
        <w:footnoteReference w:id="2"/>
      </w:r>
      <w:r w:rsidRPr="000D0685">
        <w:rPr>
          <w:kern w:val="22"/>
          <w:szCs w:val="22"/>
        </w:rPr>
        <w:t xml:space="preserve"> held at the headquarters of the International Civil Aviation Organization, in Mont</w:t>
      </w:r>
      <w:r w:rsidR="00932AA6" w:rsidRPr="000D0685">
        <w:rPr>
          <w:kern w:val="22"/>
          <w:szCs w:val="22"/>
        </w:rPr>
        <w:t>real, from 6 to 9 February 2018</w:t>
      </w:r>
      <w:r w:rsidRPr="000D0685">
        <w:rPr>
          <w:kern w:val="22"/>
          <w:szCs w:val="22"/>
        </w:rPr>
        <w:t>.</w:t>
      </w:r>
      <w:r w:rsidR="00932AA6" w:rsidRPr="000D0685">
        <w:rPr>
          <w:kern w:val="22"/>
          <w:szCs w:val="22"/>
        </w:rPr>
        <w:t xml:space="preserve"> This workshop was </w:t>
      </w:r>
      <w:r w:rsidR="00260CFC">
        <w:rPr>
          <w:kern w:val="22"/>
          <w:szCs w:val="22"/>
        </w:rPr>
        <w:t>held</w:t>
      </w:r>
      <w:r w:rsidR="00932AA6" w:rsidRPr="000D0685">
        <w:rPr>
          <w:kern w:val="22"/>
          <w:szCs w:val="22"/>
        </w:rPr>
        <w:t xml:space="preserve"> in parallel with the </w:t>
      </w:r>
      <w:r w:rsidR="004721B2">
        <w:rPr>
          <w:kern w:val="22"/>
          <w:szCs w:val="22"/>
        </w:rPr>
        <w:t>E</w:t>
      </w:r>
      <w:r w:rsidR="004721B2" w:rsidRPr="000D0685">
        <w:rPr>
          <w:kern w:val="22"/>
          <w:szCs w:val="22"/>
        </w:rPr>
        <w:t xml:space="preserve">xpert </w:t>
      </w:r>
      <w:r w:rsidR="004721B2">
        <w:rPr>
          <w:kern w:val="22"/>
          <w:szCs w:val="22"/>
        </w:rPr>
        <w:t>W</w:t>
      </w:r>
      <w:r w:rsidR="004721B2" w:rsidRPr="000D0685">
        <w:rPr>
          <w:kern w:val="22"/>
          <w:szCs w:val="22"/>
        </w:rPr>
        <w:t xml:space="preserve">orkshop </w:t>
      </w:r>
      <w:r w:rsidR="00932AA6" w:rsidRPr="000D0685">
        <w:rPr>
          <w:kern w:val="22"/>
          <w:szCs w:val="22"/>
        </w:rPr>
        <w:t xml:space="preserve">on </w:t>
      </w:r>
      <w:r w:rsidR="00932AA6" w:rsidRPr="00F86B9F">
        <w:rPr>
          <w:kern w:val="22"/>
          <w:szCs w:val="22"/>
        </w:rPr>
        <w:t xml:space="preserve">Marine Protected </w:t>
      </w:r>
      <w:r w:rsidR="004721B2" w:rsidRPr="00F86B9F">
        <w:rPr>
          <w:kern w:val="22"/>
          <w:szCs w:val="22"/>
        </w:rPr>
        <w:t>A</w:t>
      </w:r>
      <w:r w:rsidR="00932AA6" w:rsidRPr="00F86B9F">
        <w:rPr>
          <w:kern w:val="22"/>
          <w:szCs w:val="22"/>
        </w:rPr>
        <w:t>reas</w:t>
      </w:r>
      <w:r w:rsidR="00932AA6" w:rsidRPr="000D0685">
        <w:rPr>
          <w:kern w:val="22"/>
          <w:szCs w:val="22"/>
        </w:rPr>
        <w:t xml:space="preserve"> and Other Effective Area</w:t>
      </w:r>
      <w:r w:rsidR="004721B2">
        <w:rPr>
          <w:kern w:val="22"/>
          <w:szCs w:val="22"/>
        </w:rPr>
        <w:t>-b</w:t>
      </w:r>
      <w:r w:rsidR="004721B2" w:rsidRPr="000D0685">
        <w:rPr>
          <w:kern w:val="22"/>
          <w:szCs w:val="22"/>
        </w:rPr>
        <w:t xml:space="preserve">ased </w:t>
      </w:r>
      <w:r w:rsidR="00932AA6" w:rsidRPr="000D0685">
        <w:rPr>
          <w:kern w:val="22"/>
          <w:szCs w:val="22"/>
        </w:rPr>
        <w:t xml:space="preserve">Conservation Measures for </w:t>
      </w:r>
      <w:r w:rsidR="004721B2">
        <w:rPr>
          <w:kern w:val="22"/>
          <w:szCs w:val="22"/>
        </w:rPr>
        <w:t>A</w:t>
      </w:r>
      <w:bookmarkStart w:id="0" w:name="_GoBack"/>
      <w:bookmarkEnd w:id="0"/>
      <w:r w:rsidR="004721B2" w:rsidRPr="000D0685">
        <w:rPr>
          <w:kern w:val="22"/>
          <w:szCs w:val="22"/>
        </w:rPr>
        <w:t xml:space="preserve">chieving </w:t>
      </w:r>
      <w:r w:rsidR="00932AA6" w:rsidRPr="000D0685">
        <w:rPr>
          <w:kern w:val="22"/>
          <w:szCs w:val="22"/>
        </w:rPr>
        <w:t xml:space="preserve">Aichi </w:t>
      </w:r>
      <w:r w:rsidR="00B26C4F">
        <w:rPr>
          <w:kern w:val="22"/>
          <w:szCs w:val="22"/>
        </w:rPr>
        <w:t xml:space="preserve">Biodiversity </w:t>
      </w:r>
      <w:r w:rsidR="00932AA6" w:rsidRPr="000D0685">
        <w:rPr>
          <w:kern w:val="22"/>
          <w:szCs w:val="22"/>
        </w:rPr>
        <w:t xml:space="preserve">Target 11 in </w:t>
      </w:r>
      <w:r w:rsidR="004721B2">
        <w:rPr>
          <w:kern w:val="22"/>
          <w:szCs w:val="22"/>
        </w:rPr>
        <w:t>M</w:t>
      </w:r>
      <w:r w:rsidR="004721B2" w:rsidRPr="000D0685">
        <w:rPr>
          <w:kern w:val="22"/>
          <w:szCs w:val="22"/>
        </w:rPr>
        <w:t xml:space="preserve">arine </w:t>
      </w:r>
      <w:r w:rsidR="00932AA6" w:rsidRPr="000D0685">
        <w:rPr>
          <w:kern w:val="22"/>
          <w:szCs w:val="22"/>
        </w:rPr>
        <w:t xml:space="preserve">and </w:t>
      </w:r>
      <w:r w:rsidR="004721B2">
        <w:rPr>
          <w:kern w:val="22"/>
          <w:szCs w:val="22"/>
        </w:rPr>
        <w:t>C</w:t>
      </w:r>
      <w:r w:rsidR="00932AA6" w:rsidRPr="000D0685">
        <w:rPr>
          <w:kern w:val="22"/>
          <w:szCs w:val="22"/>
        </w:rPr>
        <w:t>oastal Areas</w:t>
      </w:r>
      <w:r w:rsidR="001B06B5">
        <w:rPr>
          <w:kern w:val="22"/>
          <w:szCs w:val="22"/>
        </w:rPr>
        <w:t xml:space="preserve"> </w:t>
      </w:r>
      <w:r w:rsidR="001B06B5" w:rsidRPr="000D0685">
        <w:rPr>
          <w:szCs w:val="22"/>
        </w:rPr>
        <w:t>(</w:t>
      </w:r>
      <w:hyperlink r:id="rId13" w:history="1">
        <w:r w:rsidR="001B06B5" w:rsidRPr="000D0685">
          <w:rPr>
            <w:color w:val="0000FF"/>
            <w:szCs w:val="22"/>
            <w:u w:val="single"/>
          </w:rPr>
          <w:t>2017-098</w:t>
        </w:r>
      </w:hyperlink>
      <w:r w:rsidR="001B06B5" w:rsidRPr="000D0685">
        <w:rPr>
          <w:szCs w:val="22"/>
        </w:rPr>
        <w:t>)</w:t>
      </w:r>
      <w:r w:rsidR="001B06B5" w:rsidRPr="001B06B5">
        <w:rPr>
          <w:rStyle w:val="FootnoteReference"/>
          <w:szCs w:val="22"/>
          <w:vertAlign w:val="superscript"/>
        </w:rPr>
        <w:footnoteReference w:id="3"/>
      </w:r>
      <w:r w:rsidR="001B06B5" w:rsidRPr="000D0685">
        <w:rPr>
          <w:szCs w:val="22"/>
        </w:rPr>
        <w:t xml:space="preserve"> </w:t>
      </w:r>
      <w:r w:rsidR="008F02AE">
        <w:rPr>
          <w:szCs w:val="22"/>
        </w:rPr>
        <w:t xml:space="preserve">that was </w:t>
      </w:r>
      <w:r w:rsidR="007031AC">
        <w:rPr>
          <w:kern w:val="22"/>
          <w:szCs w:val="22"/>
        </w:rPr>
        <w:t xml:space="preserve">organized </w:t>
      </w:r>
      <w:r w:rsidR="001B06B5">
        <w:rPr>
          <w:kern w:val="22"/>
          <w:szCs w:val="22"/>
        </w:rPr>
        <w:t xml:space="preserve">pursuant to </w:t>
      </w:r>
      <w:r w:rsidR="007031AC">
        <w:rPr>
          <w:kern w:val="22"/>
          <w:szCs w:val="22"/>
        </w:rPr>
        <w:t>decision XIII/9</w:t>
      </w:r>
      <w:r w:rsidR="00C62DC8">
        <w:rPr>
          <w:szCs w:val="22"/>
        </w:rPr>
        <w:t xml:space="preserve">, </w:t>
      </w:r>
      <w:r w:rsidR="00932AA6" w:rsidRPr="000D0685">
        <w:rPr>
          <w:kern w:val="22"/>
          <w:szCs w:val="22"/>
        </w:rPr>
        <w:t xml:space="preserve">with joint </w:t>
      </w:r>
      <w:r w:rsidR="00087815">
        <w:rPr>
          <w:kern w:val="22"/>
          <w:szCs w:val="22"/>
        </w:rPr>
        <w:t xml:space="preserve">breakout and plenary </w:t>
      </w:r>
      <w:r w:rsidR="00932AA6" w:rsidRPr="000D0685">
        <w:rPr>
          <w:kern w:val="22"/>
          <w:szCs w:val="22"/>
        </w:rPr>
        <w:t>sessions on relevant topics</w:t>
      </w:r>
      <w:r w:rsidR="00D32CF3">
        <w:rPr>
          <w:kern w:val="22"/>
          <w:szCs w:val="22"/>
        </w:rPr>
        <w:t>.</w:t>
      </w:r>
    </w:p>
    <w:p w:rsidR="008F02AE" w:rsidRPr="008F02AE" w:rsidRDefault="00E62490" w:rsidP="00E27513">
      <w:pPr>
        <w:pStyle w:val="Para1"/>
        <w:tabs>
          <w:tab w:val="clear" w:pos="450"/>
          <w:tab w:val="num" w:pos="720"/>
        </w:tabs>
        <w:ind w:left="0"/>
        <w:rPr>
          <w:kern w:val="22"/>
          <w:szCs w:val="22"/>
        </w:rPr>
      </w:pPr>
      <w:r w:rsidRPr="008F02AE">
        <w:rPr>
          <w:rFonts w:eastAsia="Calibri"/>
          <w:kern w:val="22"/>
          <w:szCs w:val="22"/>
        </w:rPr>
        <w:t>In paragraph 9(a(</w:t>
      </w:r>
      <w:proofErr w:type="spellStart"/>
      <w:r w:rsidRPr="008F02AE">
        <w:rPr>
          <w:rFonts w:eastAsia="Calibri"/>
          <w:kern w:val="22"/>
          <w:szCs w:val="22"/>
        </w:rPr>
        <w:t>i</w:t>
      </w:r>
      <w:proofErr w:type="spellEnd"/>
      <w:r w:rsidRPr="008F02AE">
        <w:rPr>
          <w:rFonts w:eastAsia="Calibri"/>
          <w:kern w:val="22"/>
          <w:szCs w:val="22"/>
        </w:rPr>
        <w:t>)) of decision XIII/2</w:t>
      </w:r>
      <w:r w:rsidR="00C91671" w:rsidRPr="008F02AE">
        <w:rPr>
          <w:rFonts w:eastAsia="Calibri"/>
          <w:kern w:val="22"/>
          <w:szCs w:val="22"/>
        </w:rPr>
        <w:t xml:space="preserve">, </w:t>
      </w:r>
      <w:r w:rsidRPr="008F02AE">
        <w:rPr>
          <w:rFonts w:eastAsia="Calibri"/>
          <w:kern w:val="22"/>
          <w:szCs w:val="22"/>
        </w:rPr>
        <w:t>Parties, other Governments, relevant partners, regional agencies, bilateral and multilateral funding agencies, in conjunction with</w:t>
      </w:r>
      <w:r w:rsidRPr="008F02AE">
        <w:rPr>
          <w:rFonts w:eastAsia="Calibri"/>
          <w:i/>
          <w:kern w:val="22"/>
          <w:szCs w:val="22"/>
        </w:rPr>
        <w:t xml:space="preserve"> </w:t>
      </w:r>
      <w:r w:rsidRPr="008F02AE">
        <w:rPr>
          <w:rFonts w:eastAsia="Calibri"/>
          <w:kern w:val="22"/>
          <w:szCs w:val="22"/>
        </w:rPr>
        <w:t>the Secretariat of the Convention on Biological Diversity, taking into account information provided by, and in consultation wit</w:t>
      </w:r>
      <w:r w:rsidR="00BC0C1B" w:rsidRPr="008F02AE">
        <w:rPr>
          <w:rFonts w:eastAsia="Calibri"/>
          <w:kern w:val="22"/>
          <w:szCs w:val="22"/>
        </w:rPr>
        <w:t>h Parties and other Government</w:t>
      </w:r>
      <w:r w:rsidR="00087815" w:rsidRPr="008F02AE">
        <w:rPr>
          <w:rFonts w:eastAsia="Calibri"/>
          <w:kern w:val="22"/>
          <w:szCs w:val="22"/>
        </w:rPr>
        <w:t>s</w:t>
      </w:r>
      <w:r w:rsidR="00BC0C1B" w:rsidRPr="008F02AE">
        <w:rPr>
          <w:rFonts w:eastAsia="Calibri"/>
          <w:kern w:val="22"/>
          <w:szCs w:val="22"/>
        </w:rPr>
        <w:t xml:space="preserve">, </w:t>
      </w:r>
      <w:r w:rsidR="008F02AE" w:rsidRPr="008F02AE">
        <w:rPr>
          <w:rFonts w:eastAsia="Calibri"/>
          <w:kern w:val="22"/>
          <w:szCs w:val="22"/>
        </w:rPr>
        <w:t>were</w:t>
      </w:r>
      <w:r w:rsidR="00BC0C1B" w:rsidRPr="008F02AE">
        <w:rPr>
          <w:rFonts w:eastAsia="Calibri"/>
          <w:kern w:val="22"/>
          <w:szCs w:val="22"/>
        </w:rPr>
        <w:t xml:space="preserve"> invited </w:t>
      </w:r>
      <w:r w:rsidRPr="008F02AE">
        <w:rPr>
          <w:rFonts w:eastAsia="Calibri"/>
          <w:kern w:val="22"/>
          <w:szCs w:val="22"/>
        </w:rPr>
        <w:t>to undertake a review of experiences</w:t>
      </w:r>
      <w:r w:rsidR="00BC0C1B" w:rsidRPr="008F02AE">
        <w:rPr>
          <w:rFonts w:eastAsia="Calibri"/>
          <w:kern w:val="22"/>
          <w:szCs w:val="22"/>
        </w:rPr>
        <w:t xml:space="preserve">, </w:t>
      </w:r>
      <w:r w:rsidR="00BC0C1B" w:rsidRPr="008F02AE">
        <w:rPr>
          <w:rFonts w:eastAsia="Calibri"/>
          <w:i/>
          <w:kern w:val="22"/>
          <w:szCs w:val="22"/>
        </w:rPr>
        <w:t>inter alia</w:t>
      </w:r>
      <w:r w:rsidR="00BC0C1B" w:rsidRPr="008F02AE">
        <w:rPr>
          <w:rFonts w:eastAsia="Calibri"/>
          <w:kern w:val="22"/>
          <w:szCs w:val="22"/>
        </w:rPr>
        <w:t>,</w:t>
      </w:r>
      <w:r w:rsidRPr="008F02AE">
        <w:rPr>
          <w:rFonts w:eastAsia="Calibri"/>
          <w:kern w:val="22"/>
          <w:szCs w:val="22"/>
        </w:rPr>
        <w:t xml:space="preserve"> on</w:t>
      </w:r>
      <w:r w:rsidR="00BC0C1B" w:rsidRPr="008F02AE">
        <w:rPr>
          <w:rFonts w:eastAsia="Calibri"/>
          <w:kern w:val="22"/>
          <w:szCs w:val="22"/>
        </w:rPr>
        <w:t xml:space="preserve"> </w:t>
      </w:r>
      <w:r w:rsidR="0032150A" w:rsidRPr="008F02AE">
        <w:rPr>
          <w:rFonts w:eastAsia="Calibri"/>
          <w:kern w:val="22"/>
          <w:szCs w:val="22"/>
        </w:rPr>
        <w:t>p</w:t>
      </w:r>
      <w:r w:rsidRPr="008F02AE">
        <w:rPr>
          <w:rFonts w:eastAsia="Calibri"/>
          <w:kern w:val="22"/>
          <w:szCs w:val="22"/>
        </w:rPr>
        <w:t>rotected areas and other effective area-based conservation measures</w:t>
      </w:r>
      <w:r w:rsidR="0047082F" w:rsidRPr="008F02AE">
        <w:rPr>
          <w:rFonts w:eastAsia="Calibri"/>
          <w:kern w:val="22"/>
          <w:szCs w:val="22"/>
        </w:rPr>
        <w:t xml:space="preserve"> </w:t>
      </w:r>
      <w:proofErr w:type="gramStart"/>
      <w:r w:rsidRPr="008F02AE">
        <w:rPr>
          <w:rFonts w:eastAsia="Calibri"/>
          <w:kern w:val="22"/>
          <w:szCs w:val="22"/>
        </w:rPr>
        <w:t>taking into account</w:t>
      </w:r>
      <w:proofErr w:type="gramEnd"/>
      <w:r w:rsidRPr="008F02AE">
        <w:rPr>
          <w:rFonts w:eastAsia="Calibri"/>
          <w:kern w:val="22"/>
          <w:szCs w:val="22"/>
        </w:rPr>
        <w:t xml:space="preserve"> the work of </w:t>
      </w:r>
      <w:r w:rsidRPr="008F02AE">
        <w:rPr>
          <w:bCs/>
          <w:kern w:val="22"/>
          <w:szCs w:val="22"/>
        </w:rPr>
        <w:t>the</w:t>
      </w:r>
      <w:r w:rsidRPr="008F02AE">
        <w:rPr>
          <w:bCs/>
          <w:i/>
          <w:iCs/>
          <w:kern w:val="22"/>
          <w:szCs w:val="22"/>
        </w:rPr>
        <w:t xml:space="preserve"> </w:t>
      </w:r>
      <w:r w:rsidRPr="008F02AE">
        <w:rPr>
          <w:bCs/>
          <w:kern w:val="22"/>
          <w:szCs w:val="22"/>
        </w:rPr>
        <w:t xml:space="preserve">International Union for Conservation of Nature (IUCN) </w:t>
      </w:r>
      <w:r w:rsidRPr="008F02AE">
        <w:rPr>
          <w:rFonts w:eastAsia="Calibri"/>
          <w:kern w:val="22"/>
          <w:szCs w:val="22"/>
        </w:rPr>
        <w:t xml:space="preserve">and other appropriate expert bodies. In paragraph 10(a), the </w:t>
      </w:r>
      <w:r w:rsidR="0048410A" w:rsidRPr="008F02AE">
        <w:rPr>
          <w:rFonts w:eastAsia="Calibri"/>
          <w:kern w:val="22"/>
          <w:szCs w:val="22"/>
        </w:rPr>
        <w:t xml:space="preserve">Conference of the Parties </w:t>
      </w:r>
      <w:r w:rsidRPr="008F02AE">
        <w:rPr>
          <w:rFonts w:eastAsia="Calibri"/>
          <w:kern w:val="22"/>
          <w:szCs w:val="22"/>
        </w:rPr>
        <w:t>requested the Executive Secretary to develop voluntary guidance on the elements listed in paragraph 9(a</w:t>
      </w:r>
      <w:r w:rsidR="004721B2" w:rsidRPr="008F02AE">
        <w:rPr>
          <w:rFonts w:eastAsia="Calibri"/>
          <w:kern w:val="22"/>
          <w:szCs w:val="22"/>
        </w:rPr>
        <w:t xml:space="preserve">), </w:t>
      </w:r>
      <w:r w:rsidR="00A23DA0" w:rsidRPr="008F02AE">
        <w:rPr>
          <w:rFonts w:eastAsia="Calibri"/>
          <w:kern w:val="22"/>
          <w:szCs w:val="22"/>
        </w:rPr>
        <w:t>noting lessons learned from the relevant biodiversity-related conventions and agreements</w:t>
      </w:r>
      <w:r w:rsidR="00260CFC" w:rsidRPr="008F02AE">
        <w:rPr>
          <w:rFonts w:eastAsia="Calibri"/>
          <w:kern w:val="22"/>
          <w:szCs w:val="22"/>
        </w:rPr>
        <w:t>;  in</w:t>
      </w:r>
      <w:r w:rsidR="00260CFC" w:rsidRPr="008F02AE">
        <w:rPr>
          <w:rFonts w:eastAsia="Calibri"/>
          <w:i/>
          <w:kern w:val="22"/>
          <w:szCs w:val="22"/>
        </w:rPr>
        <w:t xml:space="preserve"> </w:t>
      </w:r>
      <w:r w:rsidRPr="008F02AE">
        <w:rPr>
          <w:kern w:val="22"/>
          <w:szCs w:val="22"/>
        </w:rPr>
        <w:t xml:space="preserve">paragraph 10(b), </w:t>
      </w:r>
      <w:r w:rsidRPr="008F02AE">
        <w:rPr>
          <w:rFonts w:eastAsia="Calibri"/>
          <w:kern w:val="22"/>
          <w:szCs w:val="22"/>
        </w:rPr>
        <w:t>to organize a technical expert workshop or workshops to provide scientific and</w:t>
      </w:r>
      <w:r w:rsidR="008F02AE" w:rsidRPr="008F02AE">
        <w:rPr>
          <w:rFonts w:eastAsia="Calibri"/>
          <w:kern w:val="22"/>
          <w:szCs w:val="22"/>
        </w:rPr>
        <w:t xml:space="preserve"> technical advice on definition, management approaches and identification of other effective area-based conservation measures and their role in achieving Aichi Biodiversity Target 11; and in paragraph 10(c), to report on progress to the Subsidiary Body on Scientific, Technical and Technological Advice at a meeting held prior to the fourteenth meeting of the Conference of the Parties. </w:t>
      </w:r>
    </w:p>
    <w:p w:rsidR="00F31CEF" w:rsidRPr="008F02AE" w:rsidRDefault="00E62490" w:rsidP="00E27513">
      <w:pPr>
        <w:pStyle w:val="Para1"/>
        <w:tabs>
          <w:tab w:val="clear" w:pos="450"/>
          <w:tab w:val="num" w:pos="720"/>
        </w:tabs>
        <w:ind w:left="0"/>
        <w:rPr>
          <w:kern w:val="22"/>
          <w:szCs w:val="22"/>
        </w:rPr>
      </w:pPr>
      <w:r w:rsidRPr="008F02AE">
        <w:rPr>
          <w:rFonts w:eastAsia="Calibri"/>
          <w:kern w:val="22"/>
          <w:szCs w:val="22"/>
        </w:rPr>
        <w:t xml:space="preserve"> Accordingly, the purpose </w:t>
      </w:r>
      <w:r w:rsidRPr="008F02AE">
        <w:rPr>
          <w:kern w:val="22"/>
          <w:szCs w:val="22"/>
        </w:rPr>
        <w:t xml:space="preserve">of the Workshop </w:t>
      </w:r>
      <w:r w:rsidR="008E14C9" w:rsidRPr="008F02AE">
        <w:rPr>
          <w:kern w:val="22"/>
          <w:szCs w:val="22"/>
        </w:rPr>
        <w:t>was</w:t>
      </w:r>
      <w:r w:rsidR="00087815" w:rsidRPr="008F02AE">
        <w:rPr>
          <w:kern w:val="22"/>
          <w:szCs w:val="22"/>
          <w:lang w:val="en-CA" w:eastAsia="en-CA"/>
        </w:rPr>
        <w:t xml:space="preserve">: a) to </w:t>
      </w:r>
      <w:r w:rsidR="0048410A" w:rsidRPr="008F02AE">
        <w:rPr>
          <w:kern w:val="22"/>
          <w:szCs w:val="22"/>
          <w:lang w:val="en-CA" w:eastAsia="en-CA"/>
        </w:rPr>
        <w:t>d</w:t>
      </w:r>
      <w:r w:rsidRPr="008F02AE">
        <w:rPr>
          <w:kern w:val="22"/>
          <w:szCs w:val="22"/>
          <w:lang w:val="en-CA" w:eastAsia="en-CA"/>
        </w:rPr>
        <w:t>iscuss</w:t>
      </w:r>
      <w:r w:rsidR="00087815" w:rsidRPr="008F02AE">
        <w:rPr>
          <w:kern w:val="22"/>
          <w:szCs w:val="22"/>
          <w:lang w:val="en-CA" w:eastAsia="en-CA"/>
        </w:rPr>
        <w:t xml:space="preserve"> and</w:t>
      </w:r>
      <w:r w:rsidR="004721B2" w:rsidRPr="008F02AE">
        <w:rPr>
          <w:kern w:val="22"/>
          <w:szCs w:val="22"/>
          <w:lang w:val="en-CA" w:eastAsia="en-CA"/>
        </w:rPr>
        <w:t xml:space="preserve"> </w:t>
      </w:r>
      <w:r w:rsidRPr="008F02AE">
        <w:rPr>
          <w:kern w:val="22"/>
          <w:szCs w:val="22"/>
          <w:lang w:val="en-CA" w:eastAsia="en-CA"/>
        </w:rPr>
        <w:t>develop</w:t>
      </w:r>
      <w:r w:rsidR="004721B2" w:rsidRPr="008F02AE">
        <w:rPr>
          <w:kern w:val="22"/>
          <w:szCs w:val="22"/>
          <w:lang w:val="en-CA" w:eastAsia="en-CA"/>
        </w:rPr>
        <w:t xml:space="preserve"> </w:t>
      </w:r>
      <w:r w:rsidRPr="008F02AE">
        <w:rPr>
          <w:kern w:val="22"/>
          <w:szCs w:val="22"/>
          <w:lang w:val="en-CA" w:eastAsia="en-CA"/>
        </w:rPr>
        <w:t>scientific and technical adv</w:t>
      </w:r>
      <w:r w:rsidR="00734BD6" w:rsidRPr="008F02AE">
        <w:rPr>
          <w:kern w:val="22"/>
          <w:szCs w:val="22"/>
          <w:lang w:val="en-CA" w:eastAsia="en-CA"/>
        </w:rPr>
        <w:t xml:space="preserve">ice pursuant to paragraph </w:t>
      </w:r>
      <w:r w:rsidR="008F02AE" w:rsidRPr="008F02AE">
        <w:rPr>
          <w:kern w:val="22"/>
          <w:szCs w:val="22"/>
          <w:lang w:val="en-CA" w:eastAsia="en-CA"/>
        </w:rPr>
        <w:t>10(b)</w:t>
      </w:r>
      <w:r w:rsidR="008F02AE">
        <w:rPr>
          <w:kern w:val="22"/>
          <w:szCs w:val="22"/>
          <w:lang w:val="en-CA" w:eastAsia="en-CA"/>
        </w:rPr>
        <w:t xml:space="preserve"> and b)</w:t>
      </w:r>
      <w:r w:rsidR="00087815" w:rsidRPr="008F02AE">
        <w:rPr>
          <w:kern w:val="22"/>
          <w:szCs w:val="22"/>
          <w:lang w:val="en-CA" w:eastAsia="en-CA"/>
        </w:rPr>
        <w:t xml:space="preserve"> to develop the necessary </w:t>
      </w:r>
      <w:r w:rsidR="00BB5CD9" w:rsidRPr="008F02AE">
        <w:rPr>
          <w:kern w:val="22"/>
          <w:szCs w:val="22"/>
          <w:lang w:val="en-CA" w:eastAsia="en-CA"/>
        </w:rPr>
        <w:t>voluntary guidance in line with paragraph</w:t>
      </w:r>
      <w:r w:rsidR="006F2B2F" w:rsidRPr="008F02AE">
        <w:rPr>
          <w:kern w:val="22"/>
          <w:szCs w:val="22"/>
          <w:lang w:val="en-CA" w:eastAsia="en-CA"/>
        </w:rPr>
        <w:t>s</w:t>
      </w:r>
      <w:r w:rsidR="00BB5CD9" w:rsidRPr="008F02AE">
        <w:rPr>
          <w:kern w:val="22"/>
          <w:szCs w:val="22"/>
          <w:lang w:val="en-CA" w:eastAsia="en-CA"/>
        </w:rPr>
        <w:t xml:space="preserve"> 10(a)</w:t>
      </w:r>
      <w:r w:rsidR="006F2B2F" w:rsidRPr="008F02AE">
        <w:rPr>
          <w:kern w:val="22"/>
          <w:szCs w:val="22"/>
          <w:lang w:val="en-CA" w:eastAsia="en-CA"/>
        </w:rPr>
        <w:t xml:space="preserve"> </w:t>
      </w:r>
      <w:r w:rsidR="00087815" w:rsidRPr="008F02AE">
        <w:rPr>
          <w:kern w:val="22"/>
          <w:szCs w:val="22"/>
          <w:lang w:val="en-CA" w:eastAsia="en-CA"/>
        </w:rPr>
        <w:t>of decision XIII/2</w:t>
      </w:r>
      <w:r w:rsidR="00754973" w:rsidRPr="008F02AE">
        <w:rPr>
          <w:kern w:val="22"/>
          <w:szCs w:val="22"/>
          <w:lang w:val="en-CA" w:eastAsia="en-CA"/>
        </w:rPr>
        <w:t xml:space="preserve">. </w:t>
      </w:r>
      <w:r w:rsidR="00BB5CD9" w:rsidRPr="008F02AE">
        <w:rPr>
          <w:kern w:val="22"/>
          <w:szCs w:val="22"/>
          <w:lang w:val="en-CA" w:eastAsia="en-CA"/>
        </w:rPr>
        <w:t xml:space="preserve"> </w:t>
      </w:r>
    </w:p>
    <w:p w:rsidR="00754973" w:rsidRPr="00D328FB" w:rsidRDefault="00F31CEF" w:rsidP="00E27513">
      <w:pPr>
        <w:pStyle w:val="Para1"/>
        <w:tabs>
          <w:tab w:val="clear" w:pos="450"/>
        </w:tabs>
        <w:ind w:left="0"/>
        <w:rPr>
          <w:b/>
          <w:bCs/>
          <w:kern w:val="20"/>
        </w:rPr>
      </w:pPr>
      <w:r w:rsidRPr="000D0685">
        <w:t>The workshop was attended by 13 government</w:t>
      </w:r>
      <w:r w:rsidRPr="000D0685">
        <w:noBreakHyphen/>
        <w:t>nominated experts from Australia, Azerbaijan, Brazil, Can</w:t>
      </w:r>
      <w:r w:rsidR="00C97297" w:rsidRPr="000D0685">
        <w:t>a</w:t>
      </w:r>
      <w:r w:rsidRPr="000D0685">
        <w:t>da, Colombia, Costa Rica,</w:t>
      </w:r>
      <w:r w:rsidR="00C97297" w:rsidRPr="000D0685">
        <w:t xml:space="preserve"> </w:t>
      </w:r>
      <w:r w:rsidRPr="000D0685">
        <w:t>Japan, Malaysia, Myanmar,</w:t>
      </w:r>
      <w:r w:rsidR="00667735" w:rsidRPr="000D0685">
        <w:t xml:space="preserve"> Pakistan</w:t>
      </w:r>
      <w:r w:rsidR="00D328FB">
        <w:t>,</w:t>
      </w:r>
      <w:r w:rsidRPr="000D0685">
        <w:t xml:space="preserve"> Uganda, South Africa</w:t>
      </w:r>
      <w:r w:rsidR="00667735" w:rsidRPr="000D0685">
        <w:t xml:space="preserve">, </w:t>
      </w:r>
      <w:r w:rsidR="006F26D8" w:rsidRPr="000D0685">
        <w:t>and Turkmenistan</w:t>
      </w:r>
      <w:r w:rsidR="006F2B2F">
        <w:t xml:space="preserve">; and </w:t>
      </w:r>
      <w:r w:rsidR="00667735" w:rsidRPr="000D0685">
        <w:t xml:space="preserve"> by</w:t>
      </w:r>
      <w:r w:rsidRPr="000D0685">
        <w:t xml:space="preserve"> representatives </w:t>
      </w:r>
      <w:r w:rsidR="00301474">
        <w:t xml:space="preserve">of </w:t>
      </w:r>
      <w:r w:rsidRPr="000D0685">
        <w:t>organizations</w:t>
      </w:r>
      <w:r w:rsidR="007C7907">
        <w:t>, namely,</w:t>
      </w:r>
      <w:r w:rsidRPr="000D0685">
        <w:t xml:space="preserve"> </w:t>
      </w:r>
      <w:r w:rsidR="00667735" w:rsidRPr="000D0685">
        <w:t>the Canadian Council on Ecological Areas</w:t>
      </w:r>
      <w:r w:rsidR="006F2B2F">
        <w:t xml:space="preserve"> (CCEA)</w:t>
      </w:r>
      <w:r w:rsidR="00D328FB">
        <w:t xml:space="preserve">, </w:t>
      </w:r>
      <w:r w:rsidR="00667735" w:rsidRPr="000D0685">
        <w:t>China Biodiversity Conservation and Green Development Foundation</w:t>
      </w:r>
      <w:r w:rsidR="006F2B2F">
        <w:t xml:space="preserve"> (CBCGDF)</w:t>
      </w:r>
      <w:r w:rsidR="00667735" w:rsidRPr="000D0685">
        <w:t xml:space="preserve"> represented </w:t>
      </w:r>
      <w:r w:rsidR="005D1E3D">
        <w:t xml:space="preserve">by </w:t>
      </w:r>
      <w:r w:rsidR="005D1E3D">
        <w:lastRenderedPageBreak/>
        <w:t xml:space="preserve">the </w:t>
      </w:r>
      <w:r w:rsidR="00667735" w:rsidRPr="000D0685">
        <w:t>Inclusive Development Consulting</w:t>
      </w:r>
      <w:r w:rsidR="00D328FB">
        <w:t>,</w:t>
      </w:r>
      <w:r w:rsidR="00667735" w:rsidRPr="000D0685">
        <w:t xml:space="preserve"> Territories and Areas Conserved by Indigenous</w:t>
      </w:r>
      <w:r w:rsidR="007C7907">
        <w:t xml:space="preserve"> Peoples and Local Communities</w:t>
      </w:r>
      <w:r w:rsidR="00BB5CD9">
        <w:t xml:space="preserve"> </w:t>
      </w:r>
      <w:r w:rsidR="007C7907">
        <w:t>(</w:t>
      </w:r>
      <w:r w:rsidR="00667735" w:rsidRPr="000D0685">
        <w:t>ICCA Consortium</w:t>
      </w:r>
      <w:r w:rsidR="007C7907">
        <w:t>)</w:t>
      </w:r>
      <w:r w:rsidR="00D328FB">
        <w:t>,</w:t>
      </w:r>
      <w:r w:rsidR="00754973">
        <w:t xml:space="preserve"> Indigenous Peoples and Local Communities (IPLC)</w:t>
      </w:r>
      <w:r w:rsidR="00D328FB">
        <w:t>,</w:t>
      </w:r>
      <w:r w:rsidR="007031AC">
        <w:t xml:space="preserve"> </w:t>
      </w:r>
      <w:r w:rsidR="00667735" w:rsidRPr="000D0685">
        <w:t>International Unio</w:t>
      </w:r>
      <w:r w:rsidR="00F613E6" w:rsidRPr="000D0685">
        <w:t>n</w:t>
      </w:r>
      <w:r w:rsidR="00D328FB">
        <w:t xml:space="preserve"> for Conservation of Nature</w:t>
      </w:r>
      <w:r w:rsidR="00F613E6" w:rsidRPr="000D0685">
        <w:t>-World Commissi</w:t>
      </w:r>
      <w:r w:rsidR="00754973">
        <w:t>on on Protected Areas (</w:t>
      </w:r>
      <w:r w:rsidR="00D328FB">
        <w:t>IUCN-</w:t>
      </w:r>
      <w:r w:rsidR="00754973">
        <w:t>WCPA),</w:t>
      </w:r>
      <w:r w:rsidR="00F613E6" w:rsidRPr="000D0685">
        <w:t xml:space="preserve"> </w:t>
      </w:r>
      <w:r w:rsidR="00D328FB">
        <w:t>International Union for Conservation of Nature</w:t>
      </w:r>
      <w:r w:rsidR="00F613E6" w:rsidRPr="000D0685">
        <w:t>-Global Protected Areas Programme</w:t>
      </w:r>
      <w:r w:rsidR="00A25AFC">
        <w:t xml:space="preserve"> (</w:t>
      </w:r>
      <w:r w:rsidR="00D328FB">
        <w:t>IUCN-</w:t>
      </w:r>
      <w:r w:rsidR="00A25AFC">
        <w:t>GPAP)</w:t>
      </w:r>
      <w:r w:rsidR="00D328FB">
        <w:t xml:space="preserve">, </w:t>
      </w:r>
      <w:r w:rsidR="00D328FB">
        <w:rPr>
          <w:bCs/>
          <w:kern w:val="20"/>
        </w:rPr>
        <w:t>Parks Canada,</w:t>
      </w:r>
      <w:r w:rsidR="00F613E6" w:rsidRPr="000D0685">
        <w:t xml:space="preserve"> Worl</w:t>
      </w:r>
      <w:r w:rsidR="00413917">
        <w:t>d Wildlife Fund (WWF</w:t>
      </w:r>
      <w:r w:rsidR="00F613E6" w:rsidRPr="000D0685">
        <w:t>-Indonesia</w:t>
      </w:r>
      <w:r w:rsidR="00413917">
        <w:t>)</w:t>
      </w:r>
      <w:r w:rsidR="00F613E6" w:rsidRPr="000D0685">
        <w:t>,</w:t>
      </w:r>
      <w:r w:rsidR="007C7907">
        <w:t xml:space="preserve"> and</w:t>
      </w:r>
      <w:r w:rsidR="00F613E6" w:rsidRPr="000D0685">
        <w:t xml:space="preserve"> Unite</w:t>
      </w:r>
      <w:r w:rsidR="00754973">
        <w:t>d Nations Environment Programme–</w:t>
      </w:r>
      <w:r w:rsidR="00F613E6" w:rsidRPr="000D0685">
        <w:t>World Conservatio</w:t>
      </w:r>
      <w:r w:rsidR="00754973">
        <w:t>n Monitoring Centre (UNEP-WCMC)</w:t>
      </w:r>
      <w:r w:rsidR="00A25AFC">
        <w:t>.</w:t>
      </w:r>
      <w:r w:rsidR="00F613E6" w:rsidRPr="000D0685">
        <w:t xml:space="preserve"> </w:t>
      </w:r>
      <w:r w:rsidR="00754973" w:rsidRPr="00754973">
        <w:t xml:space="preserve">The list of the participants is presented in </w:t>
      </w:r>
      <w:r w:rsidR="00754973" w:rsidRPr="00754973">
        <w:rPr>
          <w:b/>
        </w:rPr>
        <w:t>annex I</w:t>
      </w:r>
      <w:r w:rsidR="00754973" w:rsidRPr="00754973">
        <w:t>.</w:t>
      </w:r>
      <w:r w:rsidR="00754973" w:rsidRPr="00754973">
        <w:rPr>
          <w:kern w:val="22"/>
          <w:lang w:val="en-CA" w:eastAsia="en-CA"/>
        </w:rPr>
        <w:t xml:space="preserve"> </w:t>
      </w:r>
      <w:r w:rsidR="00F63AD8">
        <w:rPr>
          <w:kern w:val="22"/>
          <w:lang w:val="en-CA" w:eastAsia="en-CA"/>
        </w:rPr>
        <w:t>The workshop was organized with the generous financial support of the Government of Italy.</w:t>
      </w:r>
    </w:p>
    <w:p w:rsidR="00E31BA7" w:rsidRPr="00CC1A07" w:rsidRDefault="00F63AD8" w:rsidP="00CC1A07">
      <w:pPr>
        <w:pStyle w:val="Para1"/>
        <w:tabs>
          <w:tab w:val="clear" w:pos="450"/>
          <w:tab w:val="left" w:pos="720"/>
        </w:tabs>
        <w:ind w:left="0"/>
        <w:rPr>
          <w:szCs w:val="22"/>
        </w:rPr>
      </w:pPr>
      <w:r w:rsidRPr="00F63AD8">
        <w:rPr>
          <w:szCs w:val="22"/>
        </w:rPr>
        <w:t>Joint</w:t>
      </w:r>
      <w:r w:rsidR="005C7363" w:rsidRPr="00F63AD8">
        <w:rPr>
          <w:szCs w:val="22"/>
        </w:rPr>
        <w:t xml:space="preserve"> </w:t>
      </w:r>
      <w:r w:rsidR="00D328FB">
        <w:rPr>
          <w:szCs w:val="22"/>
        </w:rPr>
        <w:t>break</w:t>
      </w:r>
      <w:r w:rsidR="00B26C4F" w:rsidRPr="00F63AD8">
        <w:rPr>
          <w:szCs w:val="22"/>
        </w:rPr>
        <w:t xml:space="preserve">out </w:t>
      </w:r>
      <w:r w:rsidRPr="00F63AD8">
        <w:rPr>
          <w:szCs w:val="22"/>
        </w:rPr>
        <w:t xml:space="preserve">and plenary sessions allowed participants of the </w:t>
      </w:r>
      <w:r w:rsidR="00E27513">
        <w:rPr>
          <w:szCs w:val="22"/>
        </w:rPr>
        <w:t xml:space="preserve">two workshops </w:t>
      </w:r>
      <w:r w:rsidRPr="00F63AD8">
        <w:rPr>
          <w:szCs w:val="22"/>
        </w:rPr>
        <w:t xml:space="preserve">to </w:t>
      </w:r>
      <w:r w:rsidR="00D328FB">
        <w:rPr>
          <w:szCs w:val="22"/>
        </w:rPr>
        <w:t>engage in</w:t>
      </w:r>
      <w:r w:rsidRPr="00F63AD8">
        <w:rPr>
          <w:szCs w:val="22"/>
        </w:rPr>
        <w:t xml:space="preserve"> </w:t>
      </w:r>
      <w:r w:rsidR="00E31BA7">
        <w:rPr>
          <w:szCs w:val="22"/>
        </w:rPr>
        <w:t>discussions</w:t>
      </w:r>
      <w:r w:rsidRPr="00F63AD8">
        <w:rPr>
          <w:szCs w:val="22"/>
        </w:rPr>
        <w:t xml:space="preserve"> and</w:t>
      </w:r>
      <w:r w:rsidR="005C7363" w:rsidRPr="00F63AD8">
        <w:rPr>
          <w:szCs w:val="22"/>
        </w:rPr>
        <w:t xml:space="preserve"> </w:t>
      </w:r>
      <w:r w:rsidR="00A25AFC" w:rsidRPr="00F63AD8">
        <w:rPr>
          <w:szCs w:val="22"/>
        </w:rPr>
        <w:t>deliberations</w:t>
      </w:r>
      <w:r w:rsidR="00E31BA7">
        <w:rPr>
          <w:szCs w:val="22"/>
        </w:rPr>
        <w:t xml:space="preserve"> </w:t>
      </w:r>
      <w:r w:rsidR="00413917">
        <w:rPr>
          <w:szCs w:val="22"/>
        </w:rPr>
        <w:t xml:space="preserve">on relevant topics </w:t>
      </w:r>
      <w:r w:rsidR="00E31BA7">
        <w:rPr>
          <w:szCs w:val="22"/>
        </w:rPr>
        <w:t>to enable the development of the</w:t>
      </w:r>
      <w:r w:rsidR="006F2B2F" w:rsidRPr="00F63AD8">
        <w:rPr>
          <w:szCs w:val="22"/>
        </w:rPr>
        <w:t xml:space="preserve"> </w:t>
      </w:r>
      <w:r w:rsidR="00A25AFC" w:rsidRPr="00F63AD8">
        <w:rPr>
          <w:szCs w:val="22"/>
        </w:rPr>
        <w:t xml:space="preserve">technical and scientific </w:t>
      </w:r>
      <w:r w:rsidR="006F2B2F" w:rsidRPr="00F63AD8">
        <w:rPr>
          <w:szCs w:val="22"/>
        </w:rPr>
        <w:t>advice</w:t>
      </w:r>
      <w:r w:rsidR="00D328FB">
        <w:rPr>
          <w:szCs w:val="22"/>
        </w:rPr>
        <w:t xml:space="preserve"> </w:t>
      </w:r>
      <w:r w:rsidR="0017267A">
        <w:rPr>
          <w:szCs w:val="22"/>
        </w:rPr>
        <w:t>for</w:t>
      </w:r>
      <w:r w:rsidR="00D328FB">
        <w:rPr>
          <w:szCs w:val="22"/>
        </w:rPr>
        <w:t xml:space="preserve"> other effective area-based conservation measures</w:t>
      </w:r>
      <w:r w:rsidR="00413917">
        <w:rPr>
          <w:szCs w:val="22"/>
        </w:rPr>
        <w:t xml:space="preserve"> (OECMs)</w:t>
      </w:r>
      <w:r w:rsidR="00D328FB">
        <w:rPr>
          <w:szCs w:val="22"/>
        </w:rPr>
        <w:t xml:space="preserve"> in both realms (terrestrial and marine).</w:t>
      </w:r>
    </w:p>
    <w:p w:rsidR="00ED46BE" w:rsidRPr="000D0685" w:rsidRDefault="00E62490" w:rsidP="00E27513">
      <w:pPr>
        <w:pStyle w:val="Para1"/>
        <w:numPr>
          <w:ilvl w:val="0"/>
          <w:numId w:val="0"/>
        </w:numPr>
        <w:jc w:val="center"/>
        <w:rPr>
          <w:b/>
          <w:caps/>
          <w:kern w:val="22"/>
          <w:szCs w:val="22"/>
        </w:rPr>
      </w:pPr>
      <w:r w:rsidRPr="000D0685">
        <w:rPr>
          <w:b/>
          <w:caps/>
          <w:kern w:val="22"/>
          <w:szCs w:val="22"/>
        </w:rPr>
        <w:t>Item 1.</w:t>
      </w:r>
      <w:r w:rsidR="00CC1A07">
        <w:rPr>
          <w:b/>
          <w:caps/>
          <w:kern w:val="22"/>
          <w:szCs w:val="22"/>
        </w:rPr>
        <w:tab/>
      </w:r>
      <w:r w:rsidRPr="000D0685">
        <w:rPr>
          <w:b/>
          <w:caps/>
          <w:kern w:val="22"/>
          <w:szCs w:val="22"/>
        </w:rPr>
        <w:t xml:space="preserve">Opening of the </w:t>
      </w:r>
      <w:r w:rsidR="00C52AE8" w:rsidRPr="000D0685">
        <w:rPr>
          <w:b/>
          <w:caps/>
          <w:kern w:val="22"/>
          <w:szCs w:val="22"/>
        </w:rPr>
        <w:t>WORKSHOP</w:t>
      </w:r>
    </w:p>
    <w:p w:rsidR="00E31BA7" w:rsidRPr="00352199" w:rsidRDefault="00D751E4" w:rsidP="00E27513">
      <w:pPr>
        <w:pStyle w:val="Para1"/>
        <w:tabs>
          <w:tab w:val="clear" w:pos="450"/>
        </w:tabs>
        <w:ind w:left="0"/>
        <w:rPr>
          <w:color w:val="00B050"/>
        </w:rPr>
      </w:pPr>
      <w:r w:rsidRPr="000D0685">
        <w:t>A joint</w:t>
      </w:r>
      <w:r w:rsidR="00CE6B3E" w:rsidRPr="000D0685">
        <w:t xml:space="preserve"> plenary</w:t>
      </w:r>
      <w:r w:rsidRPr="000D0685">
        <w:t xml:space="preserve"> session was held </w:t>
      </w:r>
      <w:r w:rsidR="00E31BA7">
        <w:t xml:space="preserve">for the formal opening of the two workshops </w:t>
      </w:r>
      <w:r w:rsidR="00B42CA8" w:rsidRPr="000D0685">
        <w:rPr>
          <w:rFonts w:eastAsia="Calibri"/>
          <w:kern w:val="22"/>
        </w:rPr>
        <w:t>at 9:00 a.m. on Tuesday, 6 February 2018</w:t>
      </w:r>
      <w:r w:rsidR="00E31BA7">
        <w:rPr>
          <w:rFonts w:eastAsia="Calibri"/>
          <w:kern w:val="22"/>
        </w:rPr>
        <w:t xml:space="preserve">. </w:t>
      </w:r>
      <w:r w:rsidR="00E31BA7" w:rsidRPr="000D0685">
        <w:rPr>
          <w:rFonts w:eastAsia="Calibri"/>
        </w:rPr>
        <w:t xml:space="preserve">Mr. </w:t>
      </w:r>
      <w:proofErr w:type="spellStart"/>
      <w:r w:rsidR="00E31BA7" w:rsidRPr="000D0685">
        <w:rPr>
          <w:rFonts w:eastAsia="Calibri"/>
        </w:rPr>
        <w:t>Sarat</w:t>
      </w:r>
      <w:proofErr w:type="spellEnd"/>
      <w:r w:rsidR="00E31BA7" w:rsidRPr="000D0685">
        <w:rPr>
          <w:rFonts w:eastAsia="Calibri"/>
        </w:rPr>
        <w:t xml:space="preserve"> </w:t>
      </w:r>
      <w:proofErr w:type="spellStart"/>
      <w:r w:rsidR="00E31BA7" w:rsidRPr="000D0685">
        <w:rPr>
          <w:rFonts w:eastAsia="Calibri"/>
        </w:rPr>
        <w:t>Babu</w:t>
      </w:r>
      <w:proofErr w:type="spellEnd"/>
      <w:r w:rsidR="00E31BA7" w:rsidRPr="000D0685">
        <w:rPr>
          <w:rFonts w:eastAsia="Calibri"/>
        </w:rPr>
        <w:t xml:space="preserve"> </w:t>
      </w:r>
      <w:proofErr w:type="spellStart"/>
      <w:r w:rsidR="00E31BA7" w:rsidRPr="000D0685">
        <w:rPr>
          <w:rFonts w:eastAsia="Calibri"/>
        </w:rPr>
        <w:t>Gidda</w:t>
      </w:r>
      <w:proofErr w:type="spellEnd"/>
      <w:r w:rsidR="00E31BA7" w:rsidRPr="000D0685">
        <w:rPr>
          <w:rFonts w:eastAsia="Calibri"/>
        </w:rPr>
        <w:t>, Head of the Conservation and Sustainable Use unit and Senior Programme Officer for Protected Areas</w:t>
      </w:r>
      <w:r w:rsidR="00E31BA7">
        <w:rPr>
          <w:rFonts w:eastAsia="Calibri"/>
        </w:rPr>
        <w:t xml:space="preserve"> at the Secretariat of the Convention on Biological Diversity</w:t>
      </w:r>
      <w:r w:rsidR="00E31BA7" w:rsidRPr="000D0685">
        <w:rPr>
          <w:rFonts w:eastAsia="Calibri"/>
        </w:rPr>
        <w:t xml:space="preserve">, </w:t>
      </w:r>
      <w:r w:rsidR="00413917">
        <w:rPr>
          <w:rFonts w:eastAsia="Calibri"/>
        </w:rPr>
        <w:t xml:space="preserve">and </w:t>
      </w:r>
      <w:r w:rsidR="00E31BA7" w:rsidRPr="000D0685">
        <w:rPr>
          <w:rFonts w:eastAsia="Calibri"/>
        </w:rPr>
        <w:t>Master of Ceremony</w:t>
      </w:r>
      <w:r w:rsidR="00E31BA7">
        <w:rPr>
          <w:rFonts w:eastAsia="Calibri"/>
        </w:rPr>
        <w:t xml:space="preserve"> for the session</w:t>
      </w:r>
      <w:r w:rsidR="00E31BA7" w:rsidRPr="000D0685">
        <w:rPr>
          <w:rFonts w:eastAsia="Calibri"/>
        </w:rPr>
        <w:t>, welcomed the participants</w:t>
      </w:r>
      <w:r w:rsidR="00E31BA7">
        <w:rPr>
          <w:color w:val="00B050"/>
        </w:rPr>
        <w:t xml:space="preserve"> </w:t>
      </w:r>
      <w:r w:rsidR="00E31BA7" w:rsidRPr="00352199">
        <w:rPr>
          <w:color w:val="000000" w:themeColor="text1"/>
        </w:rPr>
        <w:t xml:space="preserve">and </w:t>
      </w:r>
      <w:r w:rsidR="00E31BA7" w:rsidRPr="00352199">
        <w:rPr>
          <w:rFonts w:eastAsia="Calibri"/>
          <w:kern w:val="22"/>
          <w:szCs w:val="22"/>
        </w:rPr>
        <w:t xml:space="preserve">introduced the first two speakers </w:t>
      </w:r>
      <w:r w:rsidR="00413917">
        <w:rPr>
          <w:rFonts w:eastAsia="Calibri"/>
          <w:kern w:val="22"/>
          <w:szCs w:val="22"/>
        </w:rPr>
        <w:t>and gave</w:t>
      </w:r>
      <w:r w:rsidR="00E31BA7" w:rsidRPr="00352199">
        <w:rPr>
          <w:rFonts w:eastAsia="Calibri"/>
          <w:kern w:val="22"/>
          <w:szCs w:val="22"/>
        </w:rPr>
        <w:t xml:space="preserve"> them the floor. </w:t>
      </w:r>
    </w:p>
    <w:p w:rsidR="00E840F2" w:rsidRDefault="00B245E4" w:rsidP="00E27513">
      <w:pPr>
        <w:pStyle w:val="Para1"/>
        <w:tabs>
          <w:tab w:val="clear" w:pos="450"/>
        </w:tabs>
        <w:ind w:left="0"/>
        <w:rPr>
          <w:szCs w:val="22"/>
        </w:rPr>
      </w:pPr>
      <w:r w:rsidRPr="00D364B4">
        <w:rPr>
          <w:rFonts w:eastAsia="Calibri"/>
          <w:szCs w:val="22"/>
        </w:rPr>
        <w:t xml:space="preserve">Mr. Kevin Stringer, Associate Deputy Minister of Fisheries and Oceans, first delivered </w:t>
      </w:r>
      <w:r w:rsidR="005C5A8B">
        <w:rPr>
          <w:rFonts w:eastAsia="Calibri"/>
          <w:szCs w:val="22"/>
        </w:rPr>
        <w:t xml:space="preserve">his </w:t>
      </w:r>
      <w:r w:rsidRPr="00D364B4">
        <w:rPr>
          <w:rFonts w:eastAsia="Calibri"/>
          <w:szCs w:val="22"/>
        </w:rPr>
        <w:t>opening remarks</w:t>
      </w:r>
      <w:r w:rsidR="001B06B5" w:rsidRPr="001B06B5">
        <w:rPr>
          <w:rFonts w:eastAsia="Calibri"/>
          <w:szCs w:val="22"/>
        </w:rPr>
        <w:t xml:space="preserve"> </w:t>
      </w:r>
      <w:r w:rsidR="001B06B5" w:rsidRPr="00D364B4">
        <w:rPr>
          <w:rFonts w:eastAsia="Calibri"/>
          <w:szCs w:val="22"/>
        </w:rPr>
        <w:t>on beh</w:t>
      </w:r>
      <w:r w:rsidR="001B06B5">
        <w:rPr>
          <w:rFonts w:eastAsia="Calibri"/>
          <w:szCs w:val="22"/>
        </w:rPr>
        <w:t>alf of the Government of Canada</w:t>
      </w:r>
      <w:r w:rsidRPr="00D364B4">
        <w:rPr>
          <w:rFonts w:eastAsia="Calibri"/>
          <w:szCs w:val="22"/>
        </w:rPr>
        <w:t>. He</w:t>
      </w:r>
      <w:r w:rsidRPr="00D364B4">
        <w:rPr>
          <w:szCs w:val="22"/>
        </w:rPr>
        <w:t xml:space="preserve"> welcomed </w:t>
      </w:r>
      <w:r w:rsidR="00842924" w:rsidRPr="00D364B4">
        <w:rPr>
          <w:szCs w:val="22"/>
        </w:rPr>
        <w:t>the</w:t>
      </w:r>
      <w:r w:rsidR="00842924">
        <w:rPr>
          <w:szCs w:val="22"/>
        </w:rPr>
        <w:t xml:space="preserve"> </w:t>
      </w:r>
      <w:r w:rsidRPr="000D0685">
        <w:rPr>
          <w:szCs w:val="22"/>
        </w:rPr>
        <w:t xml:space="preserve">participants </w:t>
      </w:r>
      <w:r w:rsidR="00842924">
        <w:rPr>
          <w:szCs w:val="22"/>
        </w:rPr>
        <w:t>of</w:t>
      </w:r>
      <w:r w:rsidR="00842924" w:rsidRPr="000D0685">
        <w:rPr>
          <w:szCs w:val="22"/>
        </w:rPr>
        <w:t xml:space="preserve"> </w:t>
      </w:r>
      <w:r w:rsidRPr="000D0685">
        <w:rPr>
          <w:szCs w:val="22"/>
        </w:rPr>
        <w:t xml:space="preserve">the </w:t>
      </w:r>
      <w:r w:rsidR="00842924">
        <w:rPr>
          <w:szCs w:val="22"/>
        </w:rPr>
        <w:t xml:space="preserve">two </w:t>
      </w:r>
      <w:r w:rsidRPr="000D0685">
        <w:rPr>
          <w:szCs w:val="22"/>
        </w:rPr>
        <w:t>workshop</w:t>
      </w:r>
      <w:r w:rsidR="00842924">
        <w:rPr>
          <w:szCs w:val="22"/>
        </w:rPr>
        <w:t>s</w:t>
      </w:r>
      <w:r w:rsidRPr="000D0685">
        <w:rPr>
          <w:szCs w:val="22"/>
        </w:rPr>
        <w:t xml:space="preserve"> and thanked the Secretariat</w:t>
      </w:r>
      <w:r w:rsidR="00842924">
        <w:rPr>
          <w:szCs w:val="22"/>
        </w:rPr>
        <w:t xml:space="preserve"> </w:t>
      </w:r>
      <w:r w:rsidRPr="000D0685">
        <w:rPr>
          <w:szCs w:val="22"/>
        </w:rPr>
        <w:t>for its on</w:t>
      </w:r>
      <w:r w:rsidR="001B06B5">
        <w:rPr>
          <w:szCs w:val="22"/>
        </w:rPr>
        <w:t>-</w:t>
      </w:r>
      <w:r w:rsidRPr="000D0685">
        <w:rPr>
          <w:szCs w:val="22"/>
        </w:rPr>
        <w:t>going efforts to support the implementation of the Convention</w:t>
      </w:r>
      <w:r w:rsidR="00842924">
        <w:rPr>
          <w:szCs w:val="22"/>
        </w:rPr>
        <w:t>,</w:t>
      </w:r>
      <w:r w:rsidRPr="000D0685">
        <w:rPr>
          <w:szCs w:val="22"/>
        </w:rPr>
        <w:t xml:space="preserve"> </w:t>
      </w:r>
      <w:r w:rsidR="005C5A8B">
        <w:rPr>
          <w:szCs w:val="22"/>
        </w:rPr>
        <w:t>and</w:t>
      </w:r>
      <w:r w:rsidR="00E31BA7">
        <w:rPr>
          <w:szCs w:val="22"/>
        </w:rPr>
        <w:t xml:space="preserve"> to</w:t>
      </w:r>
      <w:r w:rsidR="005C5A8B">
        <w:rPr>
          <w:szCs w:val="22"/>
        </w:rPr>
        <w:t xml:space="preserve"> </w:t>
      </w:r>
      <w:r w:rsidRPr="000D0685">
        <w:rPr>
          <w:szCs w:val="22"/>
        </w:rPr>
        <w:t xml:space="preserve">advance </w:t>
      </w:r>
      <w:r w:rsidR="00D364B4">
        <w:rPr>
          <w:szCs w:val="22"/>
        </w:rPr>
        <w:t xml:space="preserve">the </w:t>
      </w:r>
      <w:r w:rsidR="00842924">
        <w:rPr>
          <w:szCs w:val="22"/>
        </w:rPr>
        <w:t xml:space="preserve">protected areas and </w:t>
      </w:r>
      <w:r w:rsidRPr="000D0685">
        <w:rPr>
          <w:szCs w:val="22"/>
        </w:rPr>
        <w:t xml:space="preserve">marine biodiversity </w:t>
      </w:r>
      <w:r w:rsidR="00CB094D">
        <w:rPr>
          <w:szCs w:val="22"/>
        </w:rPr>
        <w:t>agenda</w:t>
      </w:r>
      <w:r w:rsidR="00842924">
        <w:rPr>
          <w:szCs w:val="22"/>
        </w:rPr>
        <w:t xml:space="preserve">. He also thanked the Secretariat </w:t>
      </w:r>
      <w:r w:rsidRPr="000D0685">
        <w:rPr>
          <w:szCs w:val="22"/>
        </w:rPr>
        <w:t>for organizing the</w:t>
      </w:r>
      <w:r w:rsidR="00D364B4">
        <w:rPr>
          <w:szCs w:val="22"/>
        </w:rPr>
        <w:t xml:space="preserve"> </w:t>
      </w:r>
      <w:r w:rsidR="005C5A8B">
        <w:rPr>
          <w:szCs w:val="22"/>
        </w:rPr>
        <w:t xml:space="preserve">two technical </w:t>
      </w:r>
      <w:r w:rsidRPr="000D0685">
        <w:rPr>
          <w:szCs w:val="22"/>
        </w:rPr>
        <w:t>expert workshops and</w:t>
      </w:r>
      <w:r w:rsidR="00026972">
        <w:rPr>
          <w:szCs w:val="22"/>
        </w:rPr>
        <w:t xml:space="preserve"> for</w:t>
      </w:r>
      <w:r w:rsidRPr="000D0685">
        <w:rPr>
          <w:szCs w:val="22"/>
        </w:rPr>
        <w:t xml:space="preserve"> accepting Canada’s offer to host the Expert Workshop on Marine Protected Areas and other Effective Area-based Conservation Measures for Achieving Aichi Biodiversity Target 11 in Marine and Coastal Areas.  Mr. Stringer described Canada’s commitment to </w:t>
      </w:r>
      <w:r w:rsidR="00026972" w:rsidRPr="00026972">
        <w:rPr>
          <w:szCs w:val="22"/>
        </w:rPr>
        <w:t xml:space="preserve">achieve </w:t>
      </w:r>
      <w:r w:rsidR="00E31BA7">
        <w:rPr>
          <w:szCs w:val="22"/>
        </w:rPr>
        <w:t>Aichi Biodiversity Target 11</w:t>
      </w:r>
      <w:r w:rsidRPr="00026972">
        <w:rPr>
          <w:szCs w:val="22"/>
        </w:rPr>
        <w:t xml:space="preserve">, including its </w:t>
      </w:r>
      <w:r w:rsidR="00A23965">
        <w:rPr>
          <w:szCs w:val="22"/>
        </w:rPr>
        <w:t xml:space="preserve">successful </w:t>
      </w:r>
      <w:r w:rsidRPr="00026972">
        <w:rPr>
          <w:szCs w:val="22"/>
        </w:rPr>
        <w:t>d</w:t>
      </w:r>
      <w:r w:rsidR="00AB6E7C">
        <w:rPr>
          <w:szCs w:val="22"/>
        </w:rPr>
        <w:t xml:space="preserve">omestic </w:t>
      </w:r>
      <w:r w:rsidRPr="00026972">
        <w:rPr>
          <w:szCs w:val="22"/>
        </w:rPr>
        <w:t xml:space="preserve">interim target of </w:t>
      </w:r>
      <w:r w:rsidR="00C12B40">
        <w:rPr>
          <w:szCs w:val="22"/>
        </w:rPr>
        <w:t>5</w:t>
      </w:r>
      <w:r w:rsidR="00D364B4" w:rsidRPr="00026972">
        <w:rPr>
          <w:szCs w:val="22"/>
        </w:rPr>
        <w:t xml:space="preserve"> </w:t>
      </w:r>
      <w:r w:rsidRPr="00026972">
        <w:rPr>
          <w:szCs w:val="22"/>
        </w:rPr>
        <w:t xml:space="preserve">per cent protection of marine and coastal areas by </w:t>
      </w:r>
      <w:r w:rsidRPr="00A23965">
        <w:rPr>
          <w:szCs w:val="22"/>
        </w:rPr>
        <w:t>2017</w:t>
      </w:r>
      <w:r w:rsidR="00C12B40">
        <w:rPr>
          <w:szCs w:val="22"/>
        </w:rPr>
        <w:t xml:space="preserve"> and by 10 per cent by 2020.</w:t>
      </w:r>
      <w:r w:rsidRPr="00026972">
        <w:rPr>
          <w:szCs w:val="22"/>
        </w:rPr>
        <w:t> </w:t>
      </w:r>
      <w:r w:rsidR="00AB6E7C">
        <w:rPr>
          <w:szCs w:val="22"/>
        </w:rPr>
        <w:t xml:space="preserve"> He also indicated Canada’s support for work under the Convention’s leadership and its</w:t>
      </w:r>
      <w:r w:rsidRPr="000D0685">
        <w:rPr>
          <w:szCs w:val="22"/>
        </w:rPr>
        <w:t xml:space="preserve"> eagerness to engage with international experts on biodiversity conservation issues.  </w:t>
      </w:r>
    </w:p>
    <w:p w:rsidR="00B245E4" w:rsidRPr="000D0685" w:rsidRDefault="00E840F2" w:rsidP="00E27513">
      <w:pPr>
        <w:pStyle w:val="Para1"/>
        <w:tabs>
          <w:tab w:val="clear" w:pos="450"/>
        </w:tabs>
        <w:ind w:left="0"/>
        <w:rPr>
          <w:szCs w:val="22"/>
        </w:rPr>
      </w:pPr>
      <w:r>
        <w:rPr>
          <w:szCs w:val="22"/>
        </w:rPr>
        <w:t xml:space="preserve">Mr. Stringer then </w:t>
      </w:r>
      <w:r w:rsidR="00B245E4" w:rsidRPr="000D0685">
        <w:rPr>
          <w:szCs w:val="22"/>
        </w:rPr>
        <w:t xml:space="preserve">described the current context as an exciting time for biodiversity, protected areas and other </w:t>
      </w:r>
      <w:r w:rsidR="00744904">
        <w:rPr>
          <w:szCs w:val="22"/>
        </w:rPr>
        <w:t xml:space="preserve">effective area-based </w:t>
      </w:r>
      <w:r w:rsidR="00B245E4" w:rsidRPr="000D0685">
        <w:rPr>
          <w:szCs w:val="22"/>
        </w:rPr>
        <w:t>conservation measures</w:t>
      </w:r>
      <w:r w:rsidR="0047082F">
        <w:rPr>
          <w:szCs w:val="22"/>
        </w:rPr>
        <w:t xml:space="preserve"> (OECMs)</w:t>
      </w:r>
      <w:r w:rsidR="00B245E4" w:rsidRPr="000D0685">
        <w:rPr>
          <w:szCs w:val="22"/>
        </w:rPr>
        <w:t xml:space="preserve"> in both the terrestrial </w:t>
      </w:r>
      <w:r w:rsidR="00744904">
        <w:rPr>
          <w:szCs w:val="22"/>
        </w:rPr>
        <w:t xml:space="preserve">and marine </w:t>
      </w:r>
      <w:r w:rsidR="00B245E4" w:rsidRPr="000D0685">
        <w:rPr>
          <w:szCs w:val="22"/>
        </w:rPr>
        <w:t>environments. </w:t>
      </w:r>
      <w:r w:rsidR="003A0F3C">
        <w:rPr>
          <w:szCs w:val="22"/>
        </w:rPr>
        <w:t xml:space="preserve">He </w:t>
      </w:r>
      <w:r w:rsidR="00FC165B">
        <w:rPr>
          <w:szCs w:val="22"/>
        </w:rPr>
        <w:t>mentioned that he</w:t>
      </w:r>
      <w:r w:rsidR="00C12B40">
        <w:rPr>
          <w:szCs w:val="22"/>
        </w:rPr>
        <w:t xml:space="preserve"> looks forward</w:t>
      </w:r>
      <w:r w:rsidR="00B245E4" w:rsidRPr="000D0685">
        <w:rPr>
          <w:szCs w:val="22"/>
        </w:rPr>
        <w:t xml:space="preserve"> </w:t>
      </w:r>
      <w:r w:rsidR="003A0F3C">
        <w:rPr>
          <w:szCs w:val="22"/>
        </w:rPr>
        <w:t xml:space="preserve">to </w:t>
      </w:r>
      <w:r w:rsidR="00FC165B">
        <w:rPr>
          <w:szCs w:val="22"/>
        </w:rPr>
        <w:t>the</w:t>
      </w:r>
      <w:r w:rsidR="003A0F3C">
        <w:rPr>
          <w:szCs w:val="22"/>
        </w:rPr>
        <w:t xml:space="preserve"> official guidance for OECM</w:t>
      </w:r>
      <w:r w:rsidR="00FC165B">
        <w:rPr>
          <w:szCs w:val="22"/>
        </w:rPr>
        <w:t xml:space="preserve">s. </w:t>
      </w:r>
      <w:r w:rsidR="00B245E4" w:rsidRPr="000D0685">
        <w:rPr>
          <w:szCs w:val="22"/>
        </w:rPr>
        <w:t>He e</w:t>
      </w:r>
      <w:r w:rsidR="007F1B34">
        <w:rPr>
          <w:szCs w:val="22"/>
        </w:rPr>
        <w:t xml:space="preserve">mphasized the </w:t>
      </w:r>
      <w:r w:rsidR="00FC165B">
        <w:rPr>
          <w:szCs w:val="22"/>
        </w:rPr>
        <w:t xml:space="preserve">critical </w:t>
      </w:r>
      <w:r w:rsidR="007F1B34">
        <w:rPr>
          <w:szCs w:val="22"/>
        </w:rPr>
        <w:t>importance of the</w:t>
      </w:r>
      <w:r w:rsidR="00FC165B">
        <w:rPr>
          <w:szCs w:val="22"/>
        </w:rPr>
        <w:t xml:space="preserve"> </w:t>
      </w:r>
      <w:r w:rsidR="007F1B34">
        <w:rPr>
          <w:szCs w:val="22"/>
        </w:rPr>
        <w:t>workshops in supporting the</w:t>
      </w:r>
      <w:r w:rsidR="00B245E4" w:rsidRPr="000D0685">
        <w:rPr>
          <w:szCs w:val="22"/>
        </w:rPr>
        <w:t xml:space="preserve"> twenty-second meeting of the Subsidiary Body on Scientific, Technical and Technological Advice and the fourteenth meeting of the Conference of the Parties. </w:t>
      </w:r>
      <w:r w:rsidR="005F628C">
        <w:rPr>
          <w:szCs w:val="22"/>
        </w:rPr>
        <w:t>He indicated that it does not matter whether OECM or OEABCM is used as abbreviation but the focus on the qualitative a</w:t>
      </w:r>
      <w:r w:rsidR="009171E1">
        <w:rPr>
          <w:szCs w:val="22"/>
        </w:rPr>
        <w:t xml:space="preserve">spects matters. He also mentioned that the decisions from the workshops should be science- and expert-based and the results of full participation </w:t>
      </w:r>
      <w:r w:rsidR="001C674C">
        <w:rPr>
          <w:szCs w:val="22"/>
        </w:rPr>
        <w:t>of relevant</w:t>
      </w:r>
      <w:r w:rsidR="009171E1">
        <w:rPr>
          <w:szCs w:val="22"/>
        </w:rPr>
        <w:t xml:space="preserve"> stakeholders.</w:t>
      </w:r>
      <w:r w:rsidR="005F628C">
        <w:rPr>
          <w:szCs w:val="22"/>
        </w:rPr>
        <w:t xml:space="preserve"> </w:t>
      </w:r>
      <w:r w:rsidR="00B245E4" w:rsidRPr="000D0685">
        <w:rPr>
          <w:szCs w:val="22"/>
        </w:rPr>
        <w:t xml:space="preserve">In conclusion, Mr. Stringer wished </w:t>
      </w:r>
      <w:r w:rsidR="007F1B34">
        <w:rPr>
          <w:szCs w:val="22"/>
        </w:rPr>
        <w:t>the participants</w:t>
      </w:r>
      <w:r w:rsidR="00B245E4" w:rsidRPr="000D0685">
        <w:rPr>
          <w:szCs w:val="22"/>
        </w:rPr>
        <w:t xml:space="preserve"> a </w:t>
      </w:r>
      <w:r w:rsidR="007F1B34">
        <w:rPr>
          <w:szCs w:val="22"/>
        </w:rPr>
        <w:t>productive meeting and invited them to</w:t>
      </w:r>
      <w:r w:rsidR="00315C87">
        <w:rPr>
          <w:szCs w:val="22"/>
        </w:rPr>
        <w:t xml:space="preserve"> also</w:t>
      </w:r>
      <w:r w:rsidR="007F1B34">
        <w:rPr>
          <w:szCs w:val="22"/>
        </w:rPr>
        <w:t xml:space="preserve"> attend</w:t>
      </w:r>
      <w:r w:rsidR="00B245E4" w:rsidRPr="000D0685">
        <w:rPr>
          <w:szCs w:val="22"/>
        </w:rPr>
        <w:t xml:space="preserve"> </w:t>
      </w:r>
      <w:r w:rsidR="00026972">
        <w:rPr>
          <w:szCs w:val="22"/>
        </w:rPr>
        <w:t xml:space="preserve">the </w:t>
      </w:r>
      <w:r w:rsidR="00B245E4" w:rsidRPr="000D0685">
        <w:rPr>
          <w:szCs w:val="22"/>
        </w:rPr>
        <w:t>5</w:t>
      </w:r>
      <w:r w:rsidR="00026972" w:rsidRPr="007F1B34">
        <w:rPr>
          <w:szCs w:val="22"/>
          <w:vertAlign w:val="superscript"/>
        </w:rPr>
        <w:t>th</w:t>
      </w:r>
      <w:r w:rsidR="00026972">
        <w:rPr>
          <w:szCs w:val="22"/>
        </w:rPr>
        <w:t xml:space="preserve"> </w:t>
      </w:r>
      <w:r w:rsidR="00B245E4" w:rsidRPr="000D0685">
        <w:rPr>
          <w:szCs w:val="22"/>
        </w:rPr>
        <w:t>International Marine</w:t>
      </w:r>
      <w:r w:rsidR="0017267A">
        <w:rPr>
          <w:szCs w:val="22"/>
        </w:rPr>
        <w:t xml:space="preserve"> Protected Area Congress (IMPAC-</w:t>
      </w:r>
      <w:r w:rsidR="00B245E4" w:rsidRPr="000D0685">
        <w:rPr>
          <w:szCs w:val="22"/>
        </w:rPr>
        <w:t>5) in 2021 in Vancouver, Canada, to reflect on</w:t>
      </w:r>
      <w:r w:rsidR="00026972">
        <w:rPr>
          <w:szCs w:val="22"/>
        </w:rPr>
        <w:t xml:space="preserve"> and probably </w:t>
      </w:r>
      <w:r w:rsidR="00834AAB">
        <w:rPr>
          <w:szCs w:val="22"/>
        </w:rPr>
        <w:t xml:space="preserve">continue </w:t>
      </w:r>
      <w:r w:rsidR="00026972">
        <w:rPr>
          <w:szCs w:val="22"/>
        </w:rPr>
        <w:t>celebrat</w:t>
      </w:r>
      <w:r w:rsidR="00834AAB">
        <w:rPr>
          <w:szCs w:val="22"/>
        </w:rPr>
        <w:t>ing</w:t>
      </w:r>
      <w:r w:rsidR="00B245E4" w:rsidRPr="000D0685">
        <w:rPr>
          <w:szCs w:val="22"/>
        </w:rPr>
        <w:t xml:space="preserve"> the succe</w:t>
      </w:r>
      <w:r w:rsidR="007F1B34">
        <w:rPr>
          <w:szCs w:val="22"/>
        </w:rPr>
        <w:t>ss</w:t>
      </w:r>
      <w:r w:rsidR="00B245E4" w:rsidRPr="000D0685">
        <w:rPr>
          <w:szCs w:val="22"/>
        </w:rPr>
        <w:t xml:space="preserve"> of</w:t>
      </w:r>
      <w:r w:rsidR="00744904">
        <w:rPr>
          <w:szCs w:val="22"/>
        </w:rPr>
        <w:t xml:space="preserve"> Aichi Biodiversity</w:t>
      </w:r>
      <w:r w:rsidR="00B245E4" w:rsidRPr="000D0685">
        <w:rPr>
          <w:szCs w:val="22"/>
        </w:rPr>
        <w:t xml:space="preserve"> Target 11. </w:t>
      </w:r>
    </w:p>
    <w:p w:rsidR="00850716" w:rsidRDefault="00B245E4" w:rsidP="00E27513">
      <w:pPr>
        <w:pStyle w:val="Para1"/>
        <w:ind w:left="0"/>
      </w:pPr>
      <w:r w:rsidRPr="000D0685">
        <w:rPr>
          <w:szCs w:val="22"/>
        </w:rPr>
        <w:t xml:space="preserve"> </w:t>
      </w:r>
      <w:r w:rsidR="00744904">
        <w:rPr>
          <w:szCs w:val="22"/>
        </w:rPr>
        <w:tab/>
      </w:r>
      <w:r w:rsidR="00833FAA">
        <w:t xml:space="preserve">Mr. </w:t>
      </w:r>
      <w:proofErr w:type="spellStart"/>
      <w:r w:rsidR="00833FAA">
        <w:t>Gidda</w:t>
      </w:r>
      <w:proofErr w:type="spellEnd"/>
      <w:r w:rsidR="00833FAA">
        <w:t xml:space="preserve"> then invited Mr. David Cooper</w:t>
      </w:r>
      <w:r w:rsidR="007F1B34">
        <w:t>, De</w:t>
      </w:r>
      <w:r w:rsidR="009D2170">
        <w:t>puty Executive Secretary</w:t>
      </w:r>
      <w:r w:rsidR="00834AAB">
        <w:t xml:space="preserve"> of the Secretariat of the Convention on Biological Diversity</w:t>
      </w:r>
      <w:r w:rsidR="009D2170">
        <w:t>,</w:t>
      </w:r>
      <w:r w:rsidR="00833FAA">
        <w:t xml:space="preserve"> </w:t>
      </w:r>
      <w:r w:rsidR="00421F90">
        <w:t>to address</w:t>
      </w:r>
      <w:r w:rsidR="009D2170">
        <w:t xml:space="preserve"> the participants</w:t>
      </w:r>
      <w:r w:rsidR="00315C87">
        <w:t>. He</w:t>
      </w:r>
      <w:r w:rsidR="009D2170">
        <w:t xml:space="preserve"> </w:t>
      </w:r>
      <w:r w:rsidR="00421F90">
        <w:t>mention</w:t>
      </w:r>
      <w:r w:rsidR="00315C87">
        <w:t>ed</w:t>
      </w:r>
      <w:r w:rsidR="00421F90">
        <w:t xml:space="preserve"> that Mr. Cooper </w:t>
      </w:r>
      <w:r w:rsidR="00624BF4">
        <w:t>was</w:t>
      </w:r>
      <w:r w:rsidR="00315C87">
        <w:t xml:space="preserve"> the main architect of the </w:t>
      </w:r>
      <w:r w:rsidR="00F62A13">
        <w:t>S</w:t>
      </w:r>
      <w:r w:rsidR="00421F90">
        <w:t xml:space="preserve">trategic </w:t>
      </w:r>
      <w:r w:rsidR="00F62A13">
        <w:t>P</w:t>
      </w:r>
      <w:r w:rsidR="00421F90">
        <w:t xml:space="preserve">lan </w:t>
      </w:r>
      <w:r w:rsidR="00744904">
        <w:t xml:space="preserve">for Biodiversity 2011-2020 </w:t>
      </w:r>
      <w:r w:rsidR="00421F90">
        <w:t xml:space="preserve">and the Aichi </w:t>
      </w:r>
      <w:r w:rsidR="00F62A13">
        <w:t xml:space="preserve">Biodiversity </w:t>
      </w:r>
      <w:r w:rsidR="00421F90">
        <w:t>Targets</w:t>
      </w:r>
      <w:r w:rsidR="00F62A13">
        <w:t>,</w:t>
      </w:r>
      <w:r w:rsidR="00421F90">
        <w:t xml:space="preserve"> </w:t>
      </w:r>
      <w:proofErr w:type="gramStart"/>
      <w:r w:rsidR="00421F90">
        <w:t xml:space="preserve">and </w:t>
      </w:r>
      <w:r w:rsidR="009D2170">
        <w:t>also</w:t>
      </w:r>
      <w:proofErr w:type="gramEnd"/>
      <w:r w:rsidR="009D2170">
        <w:t xml:space="preserve"> </w:t>
      </w:r>
      <w:r w:rsidR="00834AAB">
        <w:t>indirectly</w:t>
      </w:r>
      <w:r w:rsidR="00421F90">
        <w:t xml:space="preserve"> responsible for </w:t>
      </w:r>
      <w:r w:rsidR="00F62A13">
        <w:t xml:space="preserve">the </w:t>
      </w:r>
      <w:r w:rsidR="00421F90">
        <w:t xml:space="preserve">rigmarole </w:t>
      </w:r>
      <w:r w:rsidR="00F62A13">
        <w:t>of</w:t>
      </w:r>
      <w:r w:rsidR="00421F90">
        <w:t xml:space="preserve"> facilitating </w:t>
      </w:r>
      <w:r w:rsidR="00F62A13">
        <w:t xml:space="preserve">the achievement of </w:t>
      </w:r>
      <w:r w:rsidR="00315C87">
        <w:t xml:space="preserve">Aichi Biodiversity </w:t>
      </w:r>
      <w:r w:rsidR="00F62A13">
        <w:t>T</w:t>
      </w:r>
      <w:r w:rsidR="00315C87">
        <w:t>arget 11 during the last seven years, before giving him the floor</w:t>
      </w:r>
      <w:r w:rsidR="00F62A13">
        <w:t>.</w:t>
      </w:r>
    </w:p>
    <w:p w:rsidR="00B245E4" w:rsidRPr="000D0685" w:rsidRDefault="00B245E4" w:rsidP="00E27513">
      <w:pPr>
        <w:pStyle w:val="Para1"/>
        <w:tabs>
          <w:tab w:val="clear" w:pos="450"/>
        </w:tabs>
        <w:ind w:left="0"/>
        <w:rPr>
          <w:szCs w:val="22"/>
          <w:lang w:val="en-CA"/>
        </w:rPr>
      </w:pPr>
      <w:r w:rsidRPr="000D0685">
        <w:rPr>
          <w:szCs w:val="22"/>
        </w:rPr>
        <w:t>Mr. Cooper delivered</w:t>
      </w:r>
      <w:r w:rsidR="009D2170">
        <w:rPr>
          <w:szCs w:val="22"/>
        </w:rPr>
        <w:t xml:space="preserve"> his </w:t>
      </w:r>
      <w:r w:rsidRPr="000D0685">
        <w:rPr>
          <w:szCs w:val="22"/>
        </w:rPr>
        <w:t xml:space="preserve">opening </w:t>
      </w:r>
      <w:r w:rsidR="00834AAB">
        <w:rPr>
          <w:szCs w:val="22"/>
        </w:rPr>
        <w:t>statement</w:t>
      </w:r>
      <w:r w:rsidRPr="000D0685">
        <w:rPr>
          <w:szCs w:val="22"/>
        </w:rPr>
        <w:t xml:space="preserve"> on behalf of </w:t>
      </w:r>
      <w:proofErr w:type="spellStart"/>
      <w:r w:rsidR="00B36D83">
        <w:rPr>
          <w:szCs w:val="22"/>
        </w:rPr>
        <w:t>Dr</w:t>
      </w:r>
      <w:r w:rsidRPr="000D0685">
        <w:rPr>
          <w:szCs w:val="22"/>
        </w:rPr>
        <w:t>.</w:t>
      </w:r>
      <w:proofErr w:type="spellEnd"/>
      <w:r w:rsidRPr="000D0685">
        <w:rPr>
          <w:szCs w:val="22"/>
        </w:rPr>
        <w:t xml:space="preserve"> Cristiana </w:t>
      </w:r>
      <w:proofErr w:type="spellStart"/>
      <w:r w:rsidRPr="000D0685">
        <w:rPr>
          <w:szCs w:val="22"/>
        </w:rPr>
        <w:t>Paşca</w:t>
      </w:r>
      <w:proofErr w:type="spellEnd"/>
      <w:r w:rsidRPr="000D0685">
        <w:rPr>
          <w:szCs w:val="22"/>
        </w:rPr>
        <w:t xml:space="preserve"> Palmer, Executive Secretary of the</w:t>
      </w:r>
      <w:r w:rsidR="00784C61">
        <w:rPr>
          <w:szCs w:val="22"/>
        </w:rPr>
        <w:t xml:space="preserve"> Secretariat of the</w:t>
      </w:r>
      <w:r w:rsidRPr="000D0685">
        <w:rPr>
          <w:szCs w:val="22"/>
        </w:rPr>
        <w:t xml:space="preserve"> Convention on Biological Diversity. He welcomed the pa</w:t>
      </w:r>
      <w:r w:rsidR="00834AAB">
        <w:rPr>
          <w:szCs w:val="22"/>
        </w:rPr>
        <w:t xml:space="preserve">rticipants and </w:t>
      </w:r>
      <w:r w:rsidR="00E705D4">
        <w:rPr>
          <w:szCs w:val="22"/>
        </w:rPr>
        <w:t xml:space="preserve">explained </w:t>
      </w:r>
      <w:r w:rsidR="00834AAB">
        <w:rPr>
          <w:szCs w:val="22"/>
        </w:rPr>
        <w:t xml:space="preserve">that the two workshops were </w:t>
      </w:r>
      <w:r w:rsidR="00784C61">
        <w:rPr>
          <w:szCs w:val="22"/>
        </w:rPr>
        <w:t xml:space="preserve">convened </w:t>
      </w:r>
      <w:r w:rsidR="00C62DC8">
        <w:rPr>
          <w:szCs w:val="22"/>
        </w:rPr>
        <w:t>in parallel to</w:t>
      </w:r>
      <w:r w:rsidRPr="000D0685">
        <w:rPr>
          <w:szCs w:val="22"/>
        </w:rPr>
        <w:t xml:space="preserve"> offer a unique opportunity to share perspectives and experiences across</w:t>
      </w:r>
      <w:r w:rsidR="00834AAB">
        <w:rPr>
          <w:szCs w:val="22"/>
        </w:rPr>
        <w:t xml:space="preserve"> the wide range of stakeholders </w:t>
      </w:r>
      <w:r w:rsidRPr="000D0685">
        <w:rPr>
          <w:szCs w:val="22"/>
        </w:rPr>
        <w:t>engaged in area-based conservation</w:t>
      </w:r>
      <w:r w:rsidR="00C62DC8">
        <w:rPr>
          <w:szCs w:val="22"/>
        </w:rPr>
        <w:t xml:space="preserve"> both in terrestrial</w:t>
      </w:r>
      <w:r w:rsidR="00784C61">
        <w:rPr>
          <w:szCs w:val="22"/>
        </w:rPr>
        <w:t xml:space="preserve"> </w:t>
      </w:r>
      <w:r w:rsidR="00C62DC8">
        <w:rPr>
          <w:szCs w:val="22"/>
        </w:rPr>
        <w:t>and marine</w:t>
      </w:r>
      <w:r w:rsidR="00784C61">
        <w:rPr>
          <w:szCs w:val="22"/>
        </w:rPr>
        <w:t xml:space="preserve"> </w:t>
      </w:r>
      <w:r w:rsidR="00E705D4">
        <w:rPr>
          <w:szCs w:val="22"/>
        </w:rPr>
        <w:t>environments</w:t>
      </w:r>
      <w:r w:rsidRPr="000D0685">
        <w:rPr>
          <w:szCs w:val="22"/>
        </w:rPr>
        <w:t>. He</w:t>
      </w:r>
      <w:r w:rsidR="00F62A13">
        <w:rPr>
          <w:szCs w:val="22"/>
        </w:rPr>
        <w:t xml:space="preserve"> </w:t>
      </w:r>
      <w:r w:rsidRPr="000D0685">
        <w:rPr>
          <w:szCs w:val="22"/>
        </w:rPr>
        <w:t xml:space="preserve">thanked the Government of Canada for hosting </w:t>
      </w:r>
      <w:r w:rsidR="00026972" w:rsidRPr="000D0685">
        <w:rPr>
          <w:szCs w:val="22"/>
        </w:rPr>
        <w:t>the</w:t>
      </w:r>
      <w:r w:rsidR="00026972">
        <w:rPr>
          <w:szCs w:val="22"/>
        </w:rPr>
        <w:t xml:space="preserve"> </w:t>
      </w:r>
      <w:r w:rsidRPr="000D0685">
        <w:rPr>
          <w:szCs w:val="22"/>
        </w:rPr>
        <w:t>workshops and acknowledged</w:t>
      </w:r>
      <w:r w:rsidR="00E705D4">
        <w:rPr>
          <w:szCs w:val="22"/>
        </w:rPr>
        <w:t>,</w:t>
      </w:r>
      <w:r w:rsidRPr="000D0685">
        <w:rPr>
          <w:szCs w:val="22"/>
        </w:rPr>
        <w:t xml:space="preserve"> with great appreciation, the financial contribution</w:t>
      </w:r>
      <w:r w:rsidR="00E705D4">
        <w:rPr>
          <w:szCs w:val="22"/>
        </w:rPr>
        <w:t>s</w:t>
      </w:r>
      <w:r w:rsidRPr="000D0685">
        <w:rPr>
          <w:szCs w:val="22"/>
        </w:rPr>
        <w:t xml:space="preserve"> of Fisheries and Oceans </w:t>
      </w:r>
      <w:r w:rsidRPr="000D0685">
        <w:rPr>
          <w:szCs w:val="22"/>
        </w:rPr>
        <w:lastRenderedPageBreak/>
        <w:t>Canada, the Government of Norway and the Government of Italy, which supported the organization of the</w:t>
      </w:r>
      <w:r w:rsidR="00E705D4">
        <w:rPr>
          <w:szCs w:val="22"/>
        </w:rPr>
        <w:t xml:space="preserve"> two</w:t>
      </w:r>
      <w:r w:rsidR="00C62DC8">
        <w:rPr>
          <w:szCs w:val="22"/>
        </w:rPr>
        <w:t xml:space="preserve"> </w:t>
      </w:r>
      <w:r w:rsidRPr="000D0685">
        <w:rPr>
          <w:szCs w:val="22"/>
        </w:rPr>
        <w:t>workshops. He noted that the adoption of the Aichi Biodiversity Targets</w:t>
      </w:r>
      <w:r w:rsidR="00C62DC8">
        <w:rPr>
          <w:szCs w:val="22"/>
        </w:rPr>
        <w:t>,</w:t>
      </w:r>
      <w:r w:rsidRPr="000D0685">
        <w:rPr>
          <w:szCs w:val="22"/>
        </w:rPr>
        <w:t xml:space="preserve"> in 2010</w:t>
      </w:r>
      <w:r w:rsidR="00C62DC8">
        <w:rPr>
          <w:szCs w:val="22"/>
        </w:rPr>
        <w:t>,</w:t>
      </w:r>
      <w:r w:rsidRPr="000D0685">
        <w:rPr>
          <w:szCs w:val="22"/>
        </w:rPr>
        <w:t xml:space="preserve"> was a historic achievement for the global community, providing an ambitious benchmark for the future and clearly articulating </w:t>
      </w:r>
      <w:r w:rsidR="00E705D4">
        <w:rPr>
          <w:szCs w:val="22"/>
        </w:rPr>
        <w:t xml:space="preserve">strongly </w:t>
      </w:r>
      <w:r w:rsidRPr="000D0685">
        <w:rPr>
          <w:szCs w:val="22"/>
        </w:rPr>
        <w:t xml:space="preserve">the essential role of biodiversity in sustainable development. Since 2010, the Aichi </w:t>
      </w:r>
      <w:r w:rsidR="00C62DC8">
        <w:rPr>
          <w:szCs w:val="22"/>
        </w:rPr>
        <w:t xml:space="preserve">Biodiversity </w:t>
      </w:r>
      <w:r w:rsidRPr="000D0685">
        <w:rPr>
          <w:szCs w:val="22"/>
        </w:rPr>
        <w:t xml:space="preserve">Targets have had a clear impact around the world, </w:t>
      </w:r>
      <w:r w:rsidR="006F26D8" w:rsidRPr="000D0685">
        <w:rPr>
          <w:szCs w:val="22"/>
        </w:rPr>
        <w:t>catalysing</w:t>
      </w:r>
      <w:r w:rsidRPr="000D0685">
        <w:rPr>
          <w:szCs w:val="22"/>
        </w:rPr>
        <w:t xml:space="preserve"> political attention and action on the ground, as well as inspiring and informing other global processes, </w:t>
      </w:r>
      <w:r w:rsidR="00E705D4" w:rsidRPr="00E705D4">
        <w:rPr>
          <w:i/>
          <w:szCs w:val="22"/>
        </w:rPr>
        <w:t>inter alia</w:t>
      </w:r>
      <w:r w:rsidR="00E705D4">
        <w:rPr>
          <w:szCs w:val="22"/>
        </w:rPr>
        <w:t xml:space="preserve">, </w:t>
      </w:r>
      <w:r w:rsidRPr="000D0685">
        <w:rPr>
          <w:szCs w:val="22"/>
        </w:rPr>
        <w:t xml:space="preserve">the Sustainable Development Goals. </w:t>
      </w:r>
    </w:p>
    <w:p w:rsidR="007B29D2" w:rsidRPr="007B29D2" w:rsidRDefault="00C62DC8" w:rsidP="00E27513">
      <w:pPr>
        <w:pStyle w:val="Para1"/>
        <w:tabs>
          <w:tab w:val="clear" w:pos="450"/>
        </w:tabs>
        <w:ind w:left="0"/>
        <w:rPr>
          <w:lang w:val="en-CA"/>
        </w:rPr>
      </w:pPr>
      <w:r>
        <w:t>Mr. Cooper further</w:t>
      </w:r>
      <w:r w:rsidRPr="000D0685">
        <w:t xml:space="preserve"> </w:t>
      </w:r>
      <w:r w:rsidR="00B245E4" w:rsidRPr="000D0685">
        <w:t xml:space="preserve">emphasized that, among the 20 Aichi </w:t>
      </w:r>
      <w:r>
        <w:t xml:space="preserve">Biodiversity </w:t>
      </w:r>
      <w:r w:rsidR="00B245E4" w:rsidRPr="000D0685">
        <w:t>Targets, Target 11 is one of the best known</w:t>
      </w:r>
      <w:r w:rsidR="00E705D4">
        <w:t>, implemented, and</w:t>
      </w:r>
      <w:r w:rsidR="00B245E4" w:rsidRPr="000D0685">
        <w:t xml:space="preserve"> </w:t>
      </w:r>
      <w:r w:rsidR="006C34F9">
        <w:t xml:space="preserve">one that </w:t>
      </w:r>
      <w:r w:rsidR="00B245E4" w:rsidRPr="000D0685">
        <w:t>has</w:t>
      </w:r>
      <w:r w:rsidR="00B1416D">
        <w:t xml:space="preserve"> exerted the biggest impact. He mentioned some of the important progresses of Target 11, for instance, that </w:t>
      </w:r>
      <w:r w:rsidR="00B245E4" w:rsidRPr="000D0685">
        <w:t>global coverage of terrestrial protected areas has</w:t>
      </w:r>
      <w:r w:rsidR="007B29D2">
        <w:t xml:space="preserve"> already </w:t>
      </w:r>
      <w:r w:rsidR="00B245E4" w:rsidRPr="000D0685">
        <w:t>reached 15 per cent</w:t>
      </w:r>
      <w:r w:rsidR="00B1416D">
        <w:t xml:space="preserve"> compared to the </w:t>
      </w:r>
      <w:r w:rsidR="00B245E4" w:rsidRPr="000D0685">
        <w:t>17 per cent target</w:t>
      </w:r>
      <w:r w:rsidR="00B1416D">
        <w:t xml:space="preserve"> by 2020; </w:t>
      </w:r>
      <w:r w:rsidR="00B245E4" w:rsidRPr="000D0685">
        <w:t xml:space="preserve">marine protected area </w:t>
      </w:r>
      <w:r w:rsidR="001D7B61">
        <w:t xml:space="preserve">(MPA) </w:t>
      </w:r>
      <w:r w:rsidR="00B245E4" w:rsidRPr="000D0685">
        <w:t>coverag</w:t>
      </w:r>
      <w:r w:rsidR="00B1416D">
        <w:t xml:space="preserve">e has reached </w:t>
      </w:r>
      <w:r w:rsidR="00B36D83">
        <w:t>almost 7</w:t>
      </w:r>
      <w:r w:rsidR="00B1416D">
        <w:t xml:space="preserve"> per cent for</w:t>
      </w:r>
      <w:r w:rsidR="00B245E4" w:rsidRPr="000D0685">
        <w:t xml:space="preserve"> global ocean </w:t>
      </w:r>
      <w:r w:rsidR="006C34F9">
        <w:t>-</w:t>
      </w:r>
      <w:r w:rsidR="006C34F9" w:rsidRPr="000D0685">
        <w:t xml:space="preserve"> </w:t>
      </w:r>
      <w:r w:rsidR="00B245E4" w:rsidRPr="000D0685">
        <w:t xml:space="preserve">an almost three-fold increase from the 2.4 per cent </w:t>
      </w:r>
      <w:r w:rsidR="007B29D2">
        <w:t>protection</w:t>
      </w:r>
      <w:r w:rsidR="00B1416D">
        <w:t xml:space="preserve"> level</w:t>
      </w:r>
      <w:r w:rsidR="00B245E4" w:rsidRPr="000D0685">
        <w:t xml:space="preserve"> in 2010. When areas under nation</w:t>
      </w:r>
      <w:r w:rsidR="00B1416D">
        <w:t xml:space="preserve">al jurisdiction </w:t>
      </w:r>
      <w:r w:rsidR="007B29D2">
        <w:t xml:space="preserve">are </w:t>
      </w:r>
      <w:r w:rsidR="00B1416D">
        <w:t xml:space="preserve">considered, </w:t>
      </w:r>
      <w:r w:rsidR="001D7B61">
        <w:t>MPAs</w:t>
      </w:r>
      <w:r w:rsidR="00B1416D">
        <w:t xml:space="preserve"> represent</w:t>
      </w:r>
      <w:r w:rsidR="007B29D2">
        <w:t xml:space="preserve"> already</w:t>
      </w:r>
      <w:r w:rsidR="00B1416D">
        <w:t xml:space="preserve"> 16 per cent</w:t>
      </w:r>
      <w:r w:rsidR="00172E02">
        <w:t xml:space="preserve">. </w:t>
      </w:r>
      <w:r w:rsidR="00B1416D">
        <w:t xml:space="preserve">This figure is projected to exceed 23 per cent by 2020 compared to the 10 per cent target in Aichi Biodiversity Target 11. </w:t>
      </w:r>
      <w:r w:rsidR="00B245E4" w:rsidRPr="000D0685">
        <w:t xml:space="preserve">He </w:t>
      </w:r>
      <w:r w:rsidR="007B29D2">
        <w:t xml:space="preserve">indicated </w:t>
      </w:r>
      <w:r w:rsidR="006C34F9">
        <w:t xml:space="preserve">that progress </w:t>
      </w:r>
      <w:r w:rsidR="00B1416D">
        <w:t xml:space="preserve">in </w:t>
      </w:r>
      <w:proofErr w:type="gramStart"/>
      <w:r w:rsidR="00B36D83">
        <w:t>all of</w:t>
      </w:r>
      <w:proofErr w:type="gramEnd"/>
      <w:r w:rsidR="00B36D83">
        <w:t xml:space="preserve"> the</w:t>
      </w:r>
      <w:r w:rsidR="00B245E4" w:rsidRPr="000D0685">
        <w:t xml:space="preserve"> elements of </w:t>
      </w:r>
      <w:r w:rsidR="00B1416D">
        <w:t>the target,</w:t>
      </w:r>
      <w:r w:rsidR="00B1416D" w:rsidRPr="00B1416D">
        <w:t xml:space="preserve"> </w:t>
      </w:r>
      <w:r w:rsidR="00B1416D" w:rsidRPr="000D0685">
        <w:t>including effective and equitable management, ecological representativeness and connectivity</w:t>
      </w:r>
      <w:r w:rsidR="00B1416D">
        <w:t xml:space="preserve">, </w:t>
      </w:r>
      <w:r w:rsidR="006C34F9">
        <w:t xml:space="preserve">still </w:t>
      </w:r>
      <w:r w:rsidR="00B1416D">
        <w:t xml:space="preserve">lags </w:t>
      </w:r>
      <w:r w:rsidR="006C34F9">
        <w:t>behind</w:t>
      </w:r>
      <w:r w:rsidR="00B245E4" w:rsidRPr="000D0685">
        <w:t xml:space="preserve">. </w:t>
      </w:r>
      <w:r w:rsidR="007B29D2">
        <w:t xml:space="preserve">Mr. Cooper </w:t>
      </w:r>
      <w:r w:rsidR="007B29D2" w:rsidRPr="000D0685">
        <w:t>pointed out that while governments have been the primary actors in establishing and managing protected areas</w:t>
      </w:r>
      <w:r w:rsidR="007B29D2">
        <w:t>, other stakeholders have also been playing a key role as they should, e.g. in establishment and management of</w:t>
      </w:r>
      <w:r w:rsidR="007B29D2" w:rsidRPr="000D0685">
        <w:t xml:space="preserve"> </w:t>
      </w:r>
      <w:r w:rsidR="007B29D2">
        <w:t>OECMs</w:t>
      </w:r>
      <w:r w:rsidR="007B29D2" w:rsidRPr="000D0685">
        <w:t>,</w:t>
      </w:r>
      <w:r w:rsidR="007B29D2">
        <w:t xml:space="preserve"> and indigenous peoples and communities conserved areas (ICCAs) and private protected areas (PPAs). </w:t>
      </w:r>
    </w:p>
    <w:p w:rsidR="00B245E4" w:rsidRPr="00B42CA8" w:rsidRDefault="007B29D2" w:rsidP="00E27513">
      <w:pPr>
        <w:pStyle w:val="Para1"/>
        <w:tabs>
          <w:tab w:val="clear" w:pos="450"/>
        </w:tabs>
        <w:ind w:left="0"/>
        <w:rPr>
          <w:lang w:val="en-CA"/>
        </w:rPr>
      </w:pPr>
      <w:r>
        <w:rPr>
          <w:lang w:val="en-CA"/>
        </w:rPr>
        <w:t xml:space="preserve">In conclusion, </w:t>
      </w:r>
      <w:r w:rsidR="00B9744D">
        <w:t>Mr. Cooper encouraged that the</w:t>
      </w:r>
      <w:r w:rsidR="00D544BD">
        <w:t xml:space="preserve"> </w:t>
      </w:r>
      <w:r w:rsidR="002A760F">
        <w:t>week</w:t>
      </w:r>
      <w:r w:rsidR="00B245E4" w:rsidRPr="000D0685">
        <w:t xml:space="preserve"> </w:t>
      </w:r>
      <w:r w:rsidR="00D544BD">
        <w:t xml:space="preserve">should </w:t>
      </w:r>
      <w:r w:rsidR="00B245E4" w:rsidRPr="000D0685">
        <w:t xml:space="preserve">be devoted to enhancing understanding of how a diverse range of tools and approaches </w:t>
      </w:r>
      <w:r w:rsidR="002A760F">
        <w:t>could</w:t>
      </w:r>
      <w:r w:rsidR="00D544BD">
        <w:t xml:space="preserve"> be used to</w:t>
      </w:r>
      <w:r w:rsidR="002A760F">
        <w:t xml:space="preserve"> </w:t>
      </w:r>
      <w:r w:rsidR="00B245E4" w:rsidRPr="000D0685">
        <w:t xml:space="preserve">contribute to achieving Aichi </w:t>
      </w:r>
      <w:r w:rsidR="00172E02">
        <w:t xml:space="preserve">Biodiversity </w:t>
      </w:r>
      <w:r w:rsidR="00D544BD">
        <w:t>Target 11 before</w:t>
      </w:r>
      <w:r w:rsidR="00B245E4" w:rsidRPr="000D0685">
        <w:t xml:space="preserve"> the fast-approaching 2020 </w:t>
      </w:r>
      <w:r w:rsidR="00D544BD">
        <w:t>target date.</w:t>
      </w:r>
      <w:r w:rsidR="00B245E4" w:rsidRPr="000D0685">
        <w:t xml:space="preserve"> He urged </w:t>
      </w:r>
      <w:r w:rsidR="002A760F">
        <w:t xml:space="preserve">the </w:t>
      </w:r>
      <w:r w:rsidR="00B245E4" w:rsidRPr="000D0685">
        <w:t xml:space="preserve">participants to keep an open mind, leave behind their different perceptions and pre-conceived notions, and focus on how best </w:t>
      </w:r>
      <w:r>
        <w:t xml:space="preserve">the </w:t>
      </w:r>
      <w:r w:rsidR="00B245E4" w:rsidRPr="000D0685">
        <w:t xml:space="preserve">ambitious commitments can be delivered. </w:t>
      </w:r>
      <w:r>
        <w:t>He</w:t>
      </w:r>
      <w:r w:rsidR="002A760F">
        <w:t xml:space="preserve">, then, </w:t>
      </w:r>
      <w:r w:rsidR="00B245E4" w:rsidRPr="000D0685">
        <w:t>expressed h</w:t>
      </w:r>
      <w:r w:rsidR="001F4B99" w:rsidRPr="000D0685">
        <w:t>is</w:t>
      </w:r>
      <w:r w:rsidR="00B245E4" w:rsidRPr="000D0685">
        <w:t xml:space="preserve"> hope that these workshops would provide Parties with a sound foundation </w:t>
      </w:r>
      <w:r w:rsidR="0006731A">
        <w:t>and support to their roadmaps</w:t>
      </w:r>
      <w:r w:rsidR="00B245E4" w:rsidRPr="000D0685">
        <w:t xml:space="preserve"> to achieve </w:t>
      </w:r>
      <w:r w:rsidR="00172E02">
        <w:t xml:space="preserve">Aichi Biodiversity </w:t>
      </w:r>
      <w:r w:rsidR="00B245E4" w:rsidRPr="000D0685">
        <w:t xml:space="preserve">Target 11 </w:t>
      </w:r>
      <w:proofErr w:type="gramStart"/>
      <w:r w:rsidR="00B245E4" w:rsidRPr="000D0685">
        <w:t xml:space="preserve">and </w:t>
      </w:r>
      <w:r w:rsidR="0006731A">
        <w:t>also</w:t>
      </w:r>
      <w:proofErr w:type="gramEnd"/>
      <w:r w:rsidR="0006731A">
        <w:t xml:space="preserve"> pave the pathway towards</w:t>
      </w:r>
      <w:r w:rsidR="00B245E4" w:rsidRPr="000D0685">
        <w:t xml:space="preserve"> the </w:t>
      </w:r>
      <w:r w:rsidR="00B245E4" w:rsidRPr="00B42CA8">
        <w:t>post-2020 biodiversity agenda.</w:t>
      </w:r>
      <w:r w:rsidR="00B245E4" w:rsidRPr="00B42CA8">
        <w:rPr>
          <w:lang w:val="en-CA"/>
        </w:rPr>
        <w:t xml:space="preserve"> </w:t>
      </w:r>
    </w:p>
    <w:p w:rsidR="0006731A" w:rsidRPr="00E27513" w:rsidRDefault="007B0D9E" w:rsidP="00E27513">
      <w:pPr>
        <w:pStyle w:val="Para1"/>
        <w:tabs>
          <w:tab w:val="clear" w:pos="450"/>
        </w:tabs>
        <w:ind w:left="0"/>
        <w:rPr>
          <w:rFonts w:eastAsia="Calibri"/>
        </w:rPr>
      </w:pPr>
      <w:r w:rsidRPr="000D0685">
        <w:rPr>
          <w:rFonts w:eastAsia="Calibri"/>
        </w:rPr>
        <w:t>Item 3</w:t>
      </w:r>
      <w:r w:rsidR="008D6848" w:rsidRPr="000D0685">
        <w:rPr>
          <w:rFonts w:eastAsia="Calibri"/>
        </w:rPr>
        <w:t xml:space="preserve"> </w:t>
      </w:r>
      <w:r w:rsidR="0006731A">
        <w:rPr>
          <w:rFonts w:eastAsia="Calibri"/>
        </w:rPr>
        <w:t>on</w:t>
      </w:r>
      <w:r w:rsidR="008D6848" w:rsidRPr="000D0685">
        <w:rPr>
          <w:rFonts w:eastAsia="Calibri"/>
        </w:rPr>
        <w:t xml:space="preserve"> the workshop background, scope and expected output,</w:t>
      </w:r>
      <w:r w:rsidRPr="000D0685">
        <w:rPr>
          <w:rFonts w:eastAsia="Calibri"/>
        </w:rPr>
        <w:t xml:space="preserve"> </w:t>
      </w:r>
      <w:r w:rsidR="00E27513">
        <w:rPr>
          <w:rFonts w:eastAsia="Calibri"/>
        </w:rPr>
        <w:t>presented</w:t>
      </w:r>
      <w:r w:rsidRPr="000D0685">
        <w:rPr>
          <w:rFonts w:eastAsia="Calibri"/>
        </w:rPr>
        <w:t xml:space="preserve"> </w:t>
      </w:r>
      <w:r w:rsidR="00E27513">
        <w:rPr>
          <w:rFonts w:eastAsia="Calibri"/>
        </w:rPr>
        <w:t>below</w:t>
      </w:r>
      <w:r w:rsidRPr="000D0685">
        <w:rPr>
          <w:rFonts w:eastAsia="Calibri"/>
        </w:rPr>
        <w:t xml:space="preserve">, was also covered during </w:t>
      </w:r>
      <w:r w:rsidR="008D6848" w:rsidRPr="000D0685">
        <w:rPr>
          <w:rFonts w:eastAsia="Calibri"/>
        </w:rPr>
        <w:t>this joint</w:t>
      </w:r>
      <w:r w:rsidR="00F62A13">
        <w:rPr>
          <w:rFonts w:eastAsia="Calibri"/>
        </w:rPr>
        <w:t xml:space="preserve"> plenary</w:t>
      </w:r>
      <w:r w:rsidR="008D6848" w:rsidRPr="000D0685">
        <w:rPr>
          <w:rFonts w:eastAsia="Calibri"/>
        </w:rPr>
        <w:t xml:space="preserve"> </w:t>
      </w:r>
      <w:r w:rsidR="001D6E87" w:rsidRPr="000D0685">
        <w:rPr>
          <w:rFonts w:eastAsia="Calibri"/>
        </w:rPr>
        <w:t>session.</w:t>
      </w:r>
      <w:r w:rsidR="008D6848" w:rsidRPr="000D0685">
        <w:rPr>
          <w:rFonts w:eastAsia="Calibri"/>
        </w:rPr>
        <w:t xml:space="preserve"> </w:t>
      </w:r>
      <w:r w:rsidR="008D6848" w:rsidRPr="00E27513">
        <w:rPr>
          <w:rFonts w:eastAsia="Calibri"/>
        </w:rPr>
        <w:t>The opening ceremon</w:t>
      </w:r>
      <w:r w:rsidR="00B42CA8" w:rsidRPr="00E27513">
        <w:rPr>
          <w:rFonts w:eastAsia="Calibri"/>
        </w:rPr>
        <w:t>y was officially completed at 10:30 am.</w:t>
      </w:r>
      <w:r w:rsidR="0006731A" w:rsidRPr="00E27513">
        <w:rPr>
          <w:rFonts w:eastAsia="Calibri"/>
        </w:rPr>
        <w:t xml:space="preserve"> Group photos of the participants of the two workshops were </w:t>
      </w:r>
      <w:r w:rsidR="00E27513">
        <w:rPr>
          <w:rFonts w:eastAsia="Calibri"/>
        </w:rPr>
        <w:t>then</w:t>
      </w:r>
      <w:r w:rsidR="0006731A" w:rsidRPr="00E27513">
        <w:rPr>
          <w:rFonts w:eastAsia="Calibri"/>
        </w:rPr>
        <w:t xml:space="preserve"> taken before the participants </w:t>
      </w:r>
      <w:r w:rsidR="00E27513">
        <w:rPr>
          <w:rFonts w:eastAsia="Calibri"/>
        </w:rPr>
        <w:t xml:space="preserve">of the two workshops </w:t>
      </w:r>
      <w:r w:rsidR="0006731A" w:rsidRPr="00E27513">
        <w:rPr>
          <w:rFonts w:eastAsia="Calibri"/>
        </w:rPr>
        <w:t>started their respective work.</w:t>
      </w:r>
    </w:p>
    <w:p w:rsidR="00AA7615" w:rsidRPr="00AA7615" w:rsidRDefault="00AA7615" w:rsidP="00E27513">
      <w:pPr>
        <w:pStyle w:val="Para1"/>
        <w:numPr>
          <w:ilvl w:val="0"/>
          <w:numId w:val="0"/>
        </w:numPr>
        <w:rPr>
          <w:rFonts w:eastAsia="Calibri"/>
          <w:szCs w:val="22"/>
        </w:rPr>
      </w:pPr>
    </w:p>
    <w:p w:rsidR="00AA7615" w:rsidRPr="000D0685" w:rsidRDefault="00E62490" w:rsidP="00E27513">
      <w:pPr>
        <w:keepNext/>
        <w:spacing w:before="240" w:after="120"/>
        <w:jc w:val="center"/>
        <w:outlineLvl w:val="0"/>
        <w:rPr>
          <w:b/>
          <w:caps/>
          <w:kern w:val="22"/>
          <w:szCs w:val="22"/>
        </w:rPr>
      </w:pPr>
      <w:r w:rsidRPr="000D0685">
        <w:rPr>
          <w:b/>
          <w:caps/>
          <w:kern w:val="22"/>
          <w:szCs w:val="22"/>
        </w:rPr>
        <w:t>Item 2.</w:t>
      </w:r>
      <w:r w:rsidR="008D79C2">
        <w:rPr>
          <w:b/>
          <w:caps/>
          <w:kern w:val="22"/>
          <w:szCs w:val="22"/>
        </w:rPr>
        <w:t xml:space="preserve">  </w:t>
      </w:r>
      <w:r w:rsidRPr="000D0685">
        <w:rPr>
          <w:b/>
          <w:caps/>
          <w:kern w:val="22"/>
          <w:szCs w:val="22"/>
        </w:rPr>
        <w:t>Organizational Matters</w:t>
      </w:r>
    </w:p>
    <w:p w:rsidR="00E62490" w:rsidRPr="000D0685" w:rsidRDefault="00E62490" w:rsidP="00E27513">
      <w:pPr>
        <w:keepNext/>
        <w:tabs>
          <w:tab w:val="left" w:pos="720"/>
        </w:tabs>
        <w:spacing w:before="120" w:after="120"/>
        <w:jc w:val="center"/>
        <w:outlineLvl w:val="1"/>
        <w:rPr>
          <w:b/>
          <w:bCs/>
          <w:iCs/>
          <w:kern w:val="22"/>
          <w:szCs w:val="22"/>
        </w:rPr>
      </w:pPr>
      <w:r w:rsidRPr="000D0685">
        <w:rPr>
          <w:b/>
          <w:bCs/>
          <w:iCs/>
          <w:kern w:val="22"/>
          <w:szCs w:val="22"/>
        </w:rPr>
        <w:t>2.1.</w:t>
      </w:r>
      <w:r w:rsidRPr="000D0685">
        <w:rPr>
          <w:b/>
          <w:bCs/>
          <w:iCs/>
          <w:kern w:val="22"/>
          <w:szCs w:val="22"/>
        </w:rPr>
        <w:tab/>
        <w:t xml:space="preserve">Election of </w:t>
      </w:r>
      <w:r w:rsidR="000555D2" w:rsidRPr="000D0685">
        <w:rPr>
          <w:b/>
          <w:bCs/>
          <w:iCs/>
          <w:kern w:val="22"/>
          <w:szCs w:val="22"/>
        </w:rPr>
        <w:t>c</w:t>
      </w:r>
      <w:r w:rsidRPr="000D0685">
        <w:rPr>
          <w:b/>
          <w:bCs/>
          <w:iCs/>
          <w:kern w:val="22"/>
          <w:szCs w:val="22"/>
        </w:rPr>
        <w:t>o-chairs</w:t>
      </w:r>
    </w:p>
    <w:p w:rsidR="00E62490" w:rsidRPr="00A505BA" w:rsidRDefault="0006731A" w:rsidP="00E27513">
      <w:pPr>
        <w:pStyle w:val="Para1"/>
        <w:tabs>
          <w:tab w:val="clear" w:pos="450"/>
        </w:tabs>
        <w:ind w:left="0"/>
        <w:rPr>
          <w:rFonts w:eastAsia="Calibri"/>
          <w:kern w:val="20"/>
        </w:rPr>
      </w:pPr>
      <w:r>
        <w:t xml:space="preserve">After a short coffee break that took place after the group photo session, the participants of this workshop </w:t>
      </w:r>
      <w:r w:rsidR="00CE6B3E" w:rsidRPr="00A505BA">
        <w:t xml:space="preserve">convened </w:t>
      </w:r>
      <w:r w:rsidR="00172E02" w:rsidRPr="00A505BA">
        <w:t xml:space="preserve">in their meeting room </w:t>
      </w:r>
      <w:r w:rsidR="00CE6B3E" w:rsidRPr="00A505BA">
        <w:t xml:space="preserve">to begin </w:t>
      </w:r>
      <w:r w:rsidR="005168F2" w:rsidRPr="00A505BA">
        <w:t>their work</w:t>
      </w:r>
      <w:r w:rsidR="00CE6B3E" w:rsidRPr="00A505BA">
        <w:t>. M</w:t>
      </w:r>
      <w:r w:rsidR="005B18FC" w:rsidRPr="00A505BA">
        <w:t xml:space="preserve">r. </w:t>
      </w:r>
      <w:proofErr w:type="spellStart"/>
      <w:r w:rsidR="005B18FC" w:rsidRPr="00A505BA">
        <w:t>Gidda</w:t>
      </w:r>
      <w:proofErr w:type="spellEnd"/>
      <w:r w:rsidR="005B18FC" w:rsidRPr="00A505BA">
        <w:t xml:space="preserve"> welcomed</w:t>
      </w:r>
      <w:r w:rsidR="00A84CEA" w:rsidRPr="00A505BA">
        <w:t xml:space="preserve"> </w:t>
      </w:r>
      <w:r>
        <w:t>them, once again,</w:t>
      </w:r>
      <w:r w:rsidR="00CE6B3E" w:rsidRPr="00A505BA">
        <w:t xml:space="preserve"> and </w:t>
      </w:r>
      <w:r w:rsidR="00A84CEA" w:rsidRPr="00A505BA">
        <w:t xml:space="preserve">presented the </w:t>
      </w:r>
      <w:r>
        <w:t>a</w:t>
      </w:r>
      <w:r w:rsidR="00A84CEA" w:rsidRPr="00A505BA">
        <w:t>genda item to the floor</w:t>
      </w:r>
      <w:r w:rsidR="005168F2" w:rsidRPr="00A505BA">
        <w:t>. He</w:t>
      </w:r>
      <w:r w:rsidR="00EA5047" w:rsidRPr="00A505BA">
        <w:t>,</w:t>
      </w:r>
      <w:r w:rsidR="005168F2" w:rsidRPr="00A505BA">
        <w:t xml:space="preserve"> then</w:t>
      </w:r>
      <w:r w:rsidR="00EA5047" w:rsidRPr="00A505BA">
        <w:t>,</w:t>
      </w:r>
      <w:r w:rsidR="005168F2" w:rsidRPr="00A505BA">
        <w:t xml:space="preserve"> </w:t>
      </w:r>
      <w:r w:rsidR="00A84CEA" w:rsidRPr="00A505BA">
        <w:t xml:space="preserve">invited </w:t>
      </w:r>
      <w:r>
        <w:t>them</w:t>
      </w:r>
      <w:r w:rsidR="00EA5047" w:rsidRPr="00A505BA">
        <w:t xml:space="preserve"> </w:t>
      </w:r>
      <w:r w:rsidR="00A84CEA" w:rsidRPr="00A505BA">
        <w:t xml:space="preserve">to propose and elect the Co-chairs for the </w:t>
      </w:r>
      <w:r w:rsidR="005168F2" w:rsidRPr="00A505BA">
        <w:t>w</w:t>
      </w:r>
      <w:r w:rsidR="00A84CEA" w:rsidRPr="00A505BA">
        <w:t>orkshop.</w:t>
      </w:r>
      <w:r w:rsidR="00D20C27" w:rsidRPr="00A505BA">
        <w:t xml:space="preserve"> </w:t>
      </w:r>
      <w:r w:rsidR="005B18FC" w:rsidRPr="00A505BA">
        <w:t xml:space="preserve">Accordingly, </w:t>
      </w:r>
      <w:r w:rsidR="009106F4" w:rsidRPr="00A505BA">
        <w:t>based on proposal</w:t>
      </w:r>
      <w:r w:rsidR="005168F2" w:rsidRPr="00A505BA">
        <w:t>s</w:t>
      </w:r>
      <w:r w:rsidR="009106F4" w:rsidRPr="00A505BA">
        <w:t xml:space="preserve"> from the floor, </w:t>
      </w:r>
      <w:r w:rsidR="007B125F" w:rsidRPr="00A505BA">
        <w:t>Mr</w:t>
      </w:r>
      <w:r w:rsidR="005168F2" w:rsidRPr="00A505BA">
        <w:t>.</w:t>
      </w:r>
      <w:r w:rsidR="006F3555" w:rsidRPr="00A505BA">
        <w:t xml:space="preserve"> Gilles </w:t>
      </w:r>
      <w:proofErr w:type="spellStart"/>
      <w:r w:rsidR="006F3555" w:rsidRPr="00A505BA">
        <w:t>Seutin</w:t>
      </w:r>
      <w:proofErr w:type="spellEnd"/>
      <w:r w:rsidR="006F3555" w:rsidRPr="00A505BA">
        <w:t>, Chief Ecosystems Scientist</w:t>
      </w:r>
      <w:r w:rsidR="00A505BA" w:rsidRPr="00A505BA">
        <w:rPr>
          <w:rFonts w:eastAsia="Calibri"/>
          <w:kern w:val="20"/>
        </w:rPr>
        <w:t>, Protected Areas Establishme</w:t>
      </w:r>
      <w:r>
        <w:rPr>
          <w:rFonts w:eastAsia="Calibri"/>
          <w:kern w:val="20"/>
        </w:rPr>
        <w:t>nt and Conservation Directorate at</w:t>
      </w:r>
      <w:r w:rsidR="00A505BA" w:rsidRPr="00A505BA">
        <w:rPr>
          <w:rFonts w:eastAsia="Calibri"/>
          <w:kern w:val="20"/>
        </w:rPr>
        <w:t xml:space="preserve"> Parks Canada </w:t>
      </w:r>
      <w:r w:rsidR="005B18FC" w:rsidRPr="00A505BA">
        <w:t xml:space="preserve">and </w:t>
      </w:r>
      <w:r w:rsidR="005168F2" w:rsidRPr="00A505BA">
        <w:t xml:space="preserve">Ms. </w:t>
      </w:r>
      <w:r w:rsidR="006F3555" w:rsidRPr="00A505BA">
        <w:t xml:space="preserve">Eugenia </w:t>
      </w:r>
      <w:proofErr w:type="spellStart"/>
      <w:r w:rsidR="006F3555" w:rsidRPr="00A505BA">
        <w:t>Argueda</w:t>
      </w:r>
      <w:proofErr w:type="spellEnd"/>
      <w:r w:rsidR="006F3555" w:rsidRPr="00A505BA">
        <w:t xml:space="preserve"> Montezuma </w:t>
      </w:r>
      <w:r w:rsidR="005168F2" w:rsidRPr="00A505BA">
        <w:t>from the Costa Rican</w:t>
      </w:r>
      <w:r w:rsidR="007048DE" w:rsidRPr="00A505BA">
        <w:t xml:space="preserve"> Ministry of Environment and Energy and SBSTTA Bureau </w:t>
      </w:r>
      <w:r w:rsidR="00172E02" w:rsidRPr="00A505BA">
        <w:t>Member</w:t>
      </w:r>
      <w:r w:rsidR="005168F2" w:rsidRPr="00A505BA">
        <w:t>,</w:t>
      </w:r>
      <w:r w:rsidR="007048DE" w:rsidRPr="00A505BA">
        <w:t xml:space="preserve"> </w:t>
      </w:r>
      <w:r w:rsidR="005B18FC" w:rsidRPr="00A505BA">
        <w:t xml:space="preserve">were elected as </w:t>
      </w:r>
      <w:r w:rsidR="00884AA2" w:rsidRPr="00A505BA">
        <w:t>C</w:t>
      </w:r>
      <w:r w:rsidR="005B18FC" w:rsidRPr="00A505BA">
        <w:t xml:space="preserve">o-chairs </w:t>
      </w:r>
      <w:r w:rsidR="005168F2" w:rsidRPr="00A505BA">
        <w:t>of the</w:t>
      </w:r>
      <w:r w:rsidR="005B18FC" w:rsidRPr="00A505BA">
        <w:t xml:space="preserve"> workshop</w:t>
      </w:r>
      <w:r w:rsidR="00EA5047" w:rsidRPr="00A505BA">
        <w:t>.</w:t>
      </w:r>
    </w:p>
    <w:p w:rsidR="00E62490" w:rsidRPr="000D0685" w:rsidRDefault="00E62490" w:rsidP="00E27513">
      <w:pPr>
        <w:keepNext/>
        <w:tabs>
          <w:tab w:val="left" w:pos="720"/>
        </w:tabs>
        <w:spacing w:before="120" w:after="120"/>
        <w:jc w:val="center"/>
        <w:outlineLvl w:val="1"/>
        <w:rPr>
          <w:b/>
          <w:bCs/>
          <w:iCs/>
          <w:kern w:val="22"/>
          <w:szCs w:val="22"/>
        </w:rPr>
      </w:pPr>
      <w:r w:rsidRPr="000D0685">
        <w:rPr>
          <w:b/>
          <w:bCs/>
          <w:iCs/>
          <w:kern w:val="22"/>
          <w:szCs w:val="22"/>
        </w:rPr>
        <w:t>2.2.</w:t>
      </w:r>
      <w:r w:rsidRPr="000D0685">
        <w:rPr>
          <w:b/>
          <w:bCs/>
          <w:iCs/>
          <w:kern w:val="22"/>
          <w:szCs w:val="22"/>
        </w:rPr>
        <w:tab/>
        <w:t>Adoption of the agenda</w:t>
      </w:r>
    </w:p>
    <w:p w:rsidR="00E62490" w:rsidRPr="000D0685" w:rsidRDefault="005168F2" w:rsidP="00E27513">
      <w:pPr>
        <w:pStyle w:val="Para1"/>
        <w:tabs>
          <w:tab w:val="clear" w:pos="450"/>
        </w:tabs>
        <w:ind w:left="0"/>
        <w:rPr>
          <w:kern w:val="22"/>
          <w:szCs w:val="22"/>
        </w:rPr>
      </w:pPr>
      <w:r w:rsidRPr="000D0685">
        <w:rPr>
          <w:kern w:val="22"/>
          <w:szCs w:val="22"/>
        </w:rPr>
        <w:t>The Co-chairs</w:t>
      </w:r>
      <w:r w:rsidR="001C674C">
        <w:rPr>
          <w:kern w:val="22"/>
          <w:szCs w:val="22"/>
        </w:rPr>
        <w:t xml:space="preserve">, Mr. </w:t>
      </w:r>
      <w:proofErr w:type="spellStart"/>
      <w:r w:rsidR="001C674C">
        <w:rPr>
          <w:kern w:val="22"/>
          <w:szCs w:val="22"/>
        </w:rPr>
        <w:t>Seutin</w:t>
      </w:r>
      <w:proofErr w:type="spellEnd"/>
      <w:r w:rsidR="001C674C">
        <w:rPr>
          <w:kern w:val="22"/>
          <w:szCs w:val="22"/>
        </w:rPr>
        <w:t xml:space="preserve"> and Ms.</w:t>
      </w:r>
      <w:r w:rsidR="001C674C" w:rsidRPr="001C674C">
        <w:t xml:space="preserve"> </w:t>
      </w:r>
      <w:r w:rsidR="001C674C" w:rsidRPr="00A505BA">
        <w:t>Montezuma</w:t>
      </w:r>
      <w:r w:rsidRPr="000D0685">
        <w:rPr>
          <w:kern w:val="22"/>
          <w:szCs w:val="22"/>
        </w:rPr>
        <w:t xml:space="preserve"> invited the floor</w:t>
      </w:r>
      <w:r w:rsidR="00D20C27" w:rsidRPr="000D0685">
        <w:rPr>
          <w:kern w:val="22"/>
          <w:szCs w:val="22"/>
        </w:rPr>
        <w:t xml:space="preserve"> to consider</w:t>
      </w:r>
      <w:r w:rsidR="00F63D36" w:rsidRPr="000D0685">
        <w:rPr>
          <w:kern w:val="22"/>
          <w:szCs w:val="22"/>
        </w:rPr>
        <w:t>,</w:t>
      </w:r>
      <w:r w:rsidR="00D20C27" w:rsidRPr="000D0685">
        <w:rPr>
          <w:kern w:val="22"/>
          <w:szCs w:val="22"/>
        </w:rPr>
        <w:t xml:space="preserve"> for adoption</w:t>
      </w:r>
      <w:r w:rsidR="00F63D36" w:rsidRPr="000D0685">
        <w:rPr>
          <w:kern w:val="22"/>
          <w:szCs w:val="22"/>
        </w:rPr>
        <w:t>,</w:t>
      </w:r>
      <w:r w:rsidRPr="000D0685">
        <w:rPr>
          <w:kern w:val="22"/>
          <w:szCs w:val="22"/>
        </w:rPr>
        <w:t xml:space="preserve"> </w:t>
      </w:r>
      <w:r w:rsidR="00D20C27" w:rsidRPr="000D0685">
        <w:rPr>
          <w:kern w:val="22"/>
          <w:szCs w:val="22"/>
        </w:rPr>
        <w:t>the provisional agenda</w:t>
      </w:r>
      <w:r w:rsidR="00FA2972">
        <w:rPr>
          <w:kern w:val="22"/>
          <w:szCs w:val="22"/>
        </w:rPr>
        <w:t xml:space="preserve"> prepared by the Executive Secretary and</w:t>
      </w:r>
      <w:r w:rsidR="00D20C27" w:rsidRPr="000D0685">
        <w:rPr>
          <w:kern w:val="22"/>
          <w:szCs w:val="22"/>
        </w:rPr>
        <w:t xml:space="preserve"> contained in </w:t>
      </w:r>
      <w:hyperlink r:id="rId14" w:history="1">
        <w:r w:rsidR="00D20C27" w:rsidRPr="00FA2972">
          <w:rPr>
            <w:rStyle w:val="Hyperlink"/>
            <w:kern w:val="22"/>
            <w:sz w:val="22"/>
            <w:szCs w:val="22"/>
          </w:rPr>
          <w:t>CBD/PA/EM/2018/1/1</w:t>
        </w:r>
      </w:hyperlink>
      <w:r w:rsidR="00D20C27" w:rsidRPr="000D0685">
        <w:rPr>
          <w:kern w:val="22"/>
          <w:szCs w:val="22"/>
        </w:rPr>
        <w:t xml:space="preserve">. </w:t>
      </w:r>
      <w:r w:rsidR="009106F4" w:rsidRPr="000D0685">
        <w:rPr>
          <w:kern w:val="22"/>
          <w:szCs w:val="22"/>
        </w:rPr>
        <w:t>The provisional agenda was adopted without amendments</w:t>
      </w:r>
      <w:r w:rsidR="0058198C" w:rsidRPr="000D0685">
        <w:rPr>
          <w:kern w:val="22"/>
          <w:szCs w:val="22"/>
        </w:rPr>
        <w:t>.</w:t>
      </w:r>
    </w:p>
    <w:p w:rsidR="00E62490" w:rsidRPr="000D0685" w:rsidRDefault="00E62490" w:rsidP="00E27513">
      <w:pPr>
        <w:keepNext/>
        <w:tabs>
          <w:tab w:val="left" w:pos="720"/>
        </w:tabs>
        <w:spacing w:before="120" w:after="120"/>
        <w:jc w:val="center"/>
        <w:outlineLvl w:val="1"/>
        <w:rPr>
          <w:b/>
          <w:bCs/>
          <w:iCs/>
          <w:kern w:val="22"/>
          <w:szCs w:val="22"/>
        </w:rPr>
      </w:pPr>
      <w:r w:rsidRPr="000D0685">
        <w:rPr>
          <w:b/>
          <w:bCs/>
          <w:iCs/>
          <w:kern w:val="22"/>
          <w:szCs w:val="22"/>
        </w:rPr>
        <w:lastRenderedPageBreak/>
        <w:t>2.3.</w:t>
      </w:r>
      <w:r w:rsidRPr="000D0685">
        <w:rPr>
          <w:b/>
          <w:bCs/>
          <w:iCs/>
          <w:kern w:val="22"/>
          <w:szCs w:val="22"/>
        </w:rPr>
        <w:tab/>
        <w:t>Organization of work</w:t>
      </w:r>
    </w:p>
    <w:p w:rsidR="00DB19CD" w:rsidRPr="008912D7" w:rsidRDefault="00E62490" w:rsidP="008912D7">
      <w:pPr>
        <w:pStyle w:val="Para1"/>
        <w:tabs>
          <w:tab w:val="clear" w:pos="450"/>
        </w:tabs>
        <w:ind w:left="0"/>
        <w:rPr>
          <w:szCs w:val="22"/>
        </w:rPr>
      </w:pPr>
      <w:r w:rsidRPr="000D0685">
        <w:rPr>
          <w:szCs w:val="22"/>
        </w:rPr>
        <w:t xml:space="preserve"> </w:t>
      </w:r>
      <w:r w:rsidR="00997E56">
        <w:rPr>
          <w:szCs w:val="22"/>
        </w:rPr>
        <w:t>The p</w:t>
      </w:r>
      <w:r w:rsidR="00997E56" w:rsidRPr="000D0685">
        <w:rPr>
          <w:szCs w:val="22"/>
        </w:rPr>
        <w:t xml:space="preserve">articipants </w:t>
      </w:r>
      <w:r w:rsidR="00A84CEA" w:rsidRPr="000D0685">
        <w:rPr>
          <w:szCs w:val="22"/>
        </w:rPr>
        <w:t>were</w:t>
      </w:r>
      <w:r w:rsidRPr="000D0685">
        <w:rPr>
          <w:szCs w:val="22"/>
        </w:rPr>
        <w:t xml:space="preserve"> invited to consider</w:t>
      </w:r>
      <w:r w:rsidR="0071066F">
        <w:rPr>
          <w:szCs w:val="22"/>
        </w:rPr>
        <w:t>, for adoption,</w:t>
      </w:r>
      <w:r w:rsidRPr="000D0685">
        <w:rPr>
          <w:szCs w:val="22"/>
        </w:rPr>
        <w:t xml:space="preserve"> the proposed provisional organization of work for the meeting, as contained in </w:t>
      </w:r>
      <w:r w:rsidR="000555D2" w:rsidRPr="00FA2972">
        <w:rPr>
          <w:b/>
          <w:szCs w:val="22"/>
        </w:rPr>
        <w:t>a</w:t>
      </w:r>
      <w:r w:rsidR="00932AA6" w:rsidRPr="00FA2972">
        <w:rPr>
          <w:b/>
          <w:szCs w:val="22"/>
        </w:rPr>
        <w:t>nnex II</w:t>
      </w:r>
      <w:r w:rsidR="00FA2972">
        <w:rPr>
          <w:szCs w:val="22"/>
        </w:rPr>
        <w:t xml:space="preserve"> of the annotations to the provisional agenda </w:t>
      </w:r>
      <w:hyperlink r:id="rId15" w:history="1">
        <w:r w:rsidR="00FA2972" w:rsidRPr="00FA2972">
          <w:rPr>
            <w:rStyle w:val="Hyperlink"/>
            <w:sz w:val="22"/>
            <w:szCs w:val="22"/>
          </w:rPr>
          <w:t>CBD/PA/EM/2018/1/1/Add.1</w:t>
        </w:r>
      </w:hyperlink>
      <w:r w:rsidR="00EA5047">
        <w:rPr>
          <w:szCs w:val="22"/>
        </w:rPr>
        <w:t xml:space="preserve">. </w:t>
      </w:r>
      <w:r w:rsidR="00932AA6" w:rsidRPr="000D0685">
        <w:rPr>
          <w:szCs w:val="22"/>
        </w:rPr>
        <w:t xml:space="preserve"> </w:t>
      </w:r>
      <w:r w:rsidR="00EA5047">
        <w:rPr>
          <w:szCs w:val="22"/>
        </w:rPr>
        <w:t>T</w:t>
      </w:r>
      <w:r w:rsidR="00EA5047" w:rsidRPr="000D0685">
        <w:rPr>
          <w:szCs w:val="22"/>
        </w:rPr>
        <w:t xml:space="preserve">he </w:t>
      </w:r>
      <w:r w:rsidR="00AA7615">
        <w:rPr>
          <w:szCs w:val="22"/>
        </w:rPr>
        <w:t xml:space="preserve">organization of </w:t>
      </w:r>
      <w:r w:rsidR="00932AA6" w:rsidRPr="000D0685">
        <w:rPr>
          <w:szCs w:val="22"/>
        </w:rPr>
        <w:t>work</w:t>
      </w:r>
      <w:r w:rsidR="00EA5047">
        <w:rPr>
          <w:szCs w:val="22"/>
        </w:rPr>
        <w:t xml:space="preserve"> was adopted without amendment. </w:t>
      </w:r>
    </w:p>
    <w:p w:rsidR="00E62490" w:rsidRPr="00A67FD8" w:rsidRDefault="006D7C21" w:rsidP="00E27513">
      <w:pPr>
        <w:keepNext/>
        <w:tabs>
          <w:tab w:val="left" w:pos="900"/>
        </w:tabs>
        <w:spacing w:before="240" w:after="120"/>
        <w:jc w:val="center"/>
        <w:outlineLvl w:val="0"/>
        <w:rPr>
          <w:b/>
          <w:caps/>
          <w:kern w:val="22"/>
          <w:szCs w:val="22"/>
        </w:rPr>
      </w:pPr>
      <w:r>
        <w:rPr>
          <w:b/>
          <w:caps/>
          <w:kern w:val="22"/>
          <w:szCs w:val="22"/>
        </w:rPr>
        <w:t xml:space="preserve">ITEM </w:t>
      </w:r>
      <w:r w:rsidR="00E62490" w:rsidRPr="00A67FD8">
        <w:rPr>
          <w:b/>
          <w:caps/>
          <w:kern w:val="22"/>
          <w:szCs w:val="22"/>
        </w:rPr>
        <w:t>3.</w:t>
      </w:r>
      <w:r w:rsidR="00CD7CC6" w:rsidRPr="00A67FD8">
        <w:rPr>
          <w:b/>
          <w:caps/>
          <w:kern w:val="22"/>
          <w:szCs w:val="22"/>
        </w:rPr>
        <w:t xml:space="preserve">  </w:t>
      </w:r>
      <w:r w:rsidR="00E62490" w:rsidRPr="00A67FD8">
        <w:rPr>
          <w:b/>
          <w:caps/>
          <w:kern w:val="22"/>
          <w:szCs w:val="22"/>
        </w:rPr>
        <w:t>Workshop background, scope and expected output</w:t>
      </w:r>
    </w:p>
    <w:p w:rsidR="00C22CA1" w:rsidRDefault="005D089F" w:rsidP="00EA194C">
      <w:pPr>
        <w:pStyle w:val="Para1"/>
        <w:tabs>
          <w:tab w:val="clear" w:pos="450"/>
        </w:tabs>
        <w:ind w:left="0"/>
      </w:pPr>
      <w:r w:rsidRPr="00A67FD8">
        <w:t>T</w:t>
      </w:r>
      <w:r w:rsidR="00995773" w:rsidRPr="00A67FD8">
        <w:t xml:space="preserve">his item was covered </w:t>
      </w:r>
      <w:r w:rsidR="006D7C21">
        <w:t xml:space="preserve">during </w:t>
      </w:r>
      <w:r w:rsidR="00995773" w:rsidRPr="00A67FD8">
        <w:t xml:space="preserve">the joint plenary session </w:t>
      </w:r>
      <w:r w:rsidR="006D7C21">
        <w:t>after</w:t>
      </w:r>
      <w:r w:rsidR="00995773" w:rsidRPr="00A67FD8">
        <w:t xml:space="preserve"> the opening ceremony. </w:t>
      </w:r>
      <w:r w:rsidR="00E62490" w:rsidRPr="00A67FD8">
        <w:t xml:space="preserve">As a complement to the organization of </w:t>
      </w:r>
      <w:r w:rsidR="00AC7DC1" w:rsidRPr="00A67FD8">
        <w:t xml:space="preserve">the </w:t>
      </w:r>
      <w:r w:rsidR="00E62490" w:rsidRPr="00A67FD8">
        <w:t>work and to set the tone, the Secretariat of the Convention on Biological Diversity</w:t>
      </w:r>
      <w:r w:rsidR="00624BF4" w:rsidRPr="00A67FD8">
        <w:t xml:space="preserve"> </w:t>
      </w:r>
      <w:r w:rsidR="00997E56" w:rsidRPr="00A67FD8">
        <w:t>together with partners</w:t>
      </w:r>
      <w:r w:rsidR="00E62490" w:rsidRPr="00A67FD8">
        <w:t xml:space="preserve"> provide</w:t>
      </w:r>
      <w:r w:rsidR="003334EF" w:rsidRPr="00A67FD8">
        <w:t>d</w:t>
      </w:r>
      <w:r w:rsidR="00E62490" w:rsidRPr="00A67FD8">
        <w:t xml:space="preserve"> the background, purpose,</w:t>
      </w:r>
      <w:r w:rsidR="00AA7615" w:rsidRPr="00A67FD8">
        <w:t xml:space="preserve"> scope, and the expected output</w:t>
      </w:r>
      <w:r w:rsidR="00E62490" w:rsidRPr="00A67FD8">
        <w:t xml:space="preserve"> of the workshop</w:t>
      </w:r>
      <w:r w:rsidR="006D7C21">
        <w:t>s.</w:t>
      </w:r>
      <w:r w:rsidR="00CA3536" w:rsidRPr="00A67FD8">
        <w:t xml:space="preserve"> </w:t>
      </w:r>
      <w:r w:rsidR="00AA7615" w:rsidRPr="00A67FD8">
        <w:t>P</w:t>
      </w:r>
      <w:r w:rsidR="00AC7DC1" w:rsidRPr="00A67FD8">
        <w:rPr>
          <w:color w:val="000000" w:themeColor="text1"/>
        </w:rPr>
        <w:t>resentation</w:t>
      </w:r>
      <w:r w:rsidR="00AA7615" w:rsidRPr="00A67FD8">
        <w:rPr>
          <w:color w:val="000000" w:themeColor="text1"/>
        </w:rPr>
        <w:t>s</w:t>
      </w:r>
      <w:r w:rsidR="00AC7DC1" w:rsidRPr="00A67FD8">
        <w:rPr>
          <w:color w:val="000000" w:themeColor="text1"/>
        </w:rPr>
        <w:t xml:space="preserve"> </w:t>
      </w:r>
      <w:r w:rsidR="00AA7615" w:rsidRPr="00A67FD8">
        <w:rPr>
          <w:color w:val="000000" w:themeColor="text1"/>
        </w:rPr>
        <w:t xml:space="preserve">were </w:t>
      </w:r>
      <w:r w:rsidR="000C56B7" w:rsidRPr="00A67FD8">
        <w:rPr>
          <w:color w:val="000000" w:themeColor="text1"/>
        </w:rPr>
        <w:t xml:space="preserve">first </w:t>
      </w:r>
      <w:r w:rsidR="00AA7615" w:rsidRPr="00A67FD8">
        <w:rPr>
          <w:color w:val="000000" w:themeColor="text1"/>
        </w:rPr>
        <w:t xml:space="preserve">delivered by Mr. </w:t>
      </w:r>
      <w:proofErr w:type="spellStart"/>
      <w:r w:rsidR="00AA7615" w:rsidRPr="00A67FD8">
        <w:rPr>
          <w:color w:val="000000" w:themeColor="text1"/>
        </w:rPr>
        <w:t>Gidda</w:t>
      </w:r>
      <w:proofErr w:type="spellEnd"/>
      <w:r w:rsidR="00AA7615" w:rsidRPr="00A67FD8">
        <w:rPr>
          <w:color w:val="000000" w:themeColor="text1"/>
        </w:rPr>
        <w:t xml:space="preserve"> and</w:t>
      </w:r>
      <w:r w:rsidR="004C66CE">
        <w:rPr>
          <w:color w:val="000000" w:themeColor="text1"/>
        </w:rPr>
        <w:t xml:space="preserve"> </w:t>
      </w:r>
      <w:r w:rsidR="00AC7DC1" w:rsidRPr="00A67FD8">
        <w:rPr>
          <w:color w:val="000000" w:themeColor="text1"/>
        </w:rPr>
        <w:t>Ms. Kathy Mackinnon, Chair of IUCN-</w:t>
      </w:r>
      <w:r w:rsidR="006D7C21">
        <w:rPr>
          <w:color w:val="000000" w:themeColor="text1"/>
        </w:rPr>
        <w:t>WCPA</w:t>
      </w:r>
      <w:r w:rsidR="005B724F">
        <w:rPr>
          <w:color w:val="000000" w:themeColor="text1"/>
        </w:rPr>
        <w:t xml:space="preserve"> and </w:t>
      </w:r>
      <w:r w:rsidR="005B724F" w:rsidRPr="00726F2F">
        <w:t>Co-chair of IUCN-WCPA Task Force</w:t>
      </w:r>
      <w:r w:rsidR="005F36D6" w:rsidRPr="005F36D6">
        <w:t xml:space="preserve"> </w:t>
      </w:r>
      <w:r w:rsidR="00C22CA1" w:rsidRPr="00A67FD8">
        <w:rPr>
          <w:color w:val="000000" w:themeColor="text1"/>
        </w:rPr>
        <w:t xml:space="preserve">to inform </w:t>
      </w:r>
      <w:r w:rsidR="00AC7DC1" w:rsidRPr="00A67FD8">
        <w:rPr>
          <w:color w:val="000000" w:themeColor="text1"/>
        </w:rPr>
        <w:t>the</w:t>
      </w:r>
      <w:r w:rsidR="00C22CA1" w:rsidRPr="00A67FD8">
        <w:rPr>
          <w:color w:val="000000" w:themeColor="text1"/>
        </w:rPr>
        <w:t xml:space="preserve"> participants </w:t>
      </w:r>
      <w:r w:rsidR="000C56B7" w:rsidRPr="00A67FD8">
        <w:rPr>
          <w:color w:val="000000" w:themeColor="text1"/>
        </w:rPr>
        <w:t>about</w:t>
      </w:r>
      <w:r w:rsidR="00C22CA1" w:rsidRPr="00A67FD8">
        <w:rPr>
          <w:color w:val="000000" w:themeColor="text1"/>
        </w:rPr>
        <w:t xml:space="preserve"> the</w:t>
      </w:r>
      <w:r w:rsidR="00AC7DC1" w:rsidRPr="00A67FD8">
        <w:rPr>
          <w:color w:val="000000" w:themeColor="text1"/>
        </w:rPr>
        <w:t xml:space="preserve"> Technical </w:t>
      </w:r>
      <w:r w:rsidR="00352199" w:rsidRPr="00A67FD8">
        <w:rPr>
          <w:color w:val="000000" w:themeColor="text1"/>
        </w:rPr>
        <w:t>Expert Workshop on Other Effective Area-based Conservation Measures</w:t>
      </w:r>
      <w:r w:rsidR="00AC7DC1" w:rsidRPr="00A67FD8">
        <w:rPr>
          <w:color w:val="000000" w:themeColor="text1"/>
        </w:rPr>
        <w:t xml:space="preserve"> for Achieving</w:t>
      </w:r>
      <w:r w:rsidR="00DB19CD" w:rsidRPr="00A67FD8">
        <w:rPr>
          <w:color w:val="000000" w:themeColor="text1"/>
        </w:rPr>
        <w:t xml:space="preserve"> Aichi Biodiversity</w:t>
      </w:r>
      <w:r w:rsidR="00AC7DC1" w:rsidRPr="00A67FD8">
        <w:rPr>
          <w:color w:val="000000" w:themeColor="text1"/>
        </w:rPr>
        <w:t xml:space="preserve"> Target 11</w:t>
      </w:r>
      <w:r w:rsidR="006D7C21">
        <w:rPr>
          <w:color w:val="000000" w:themeColor="text1"/>
        </w:rPr>
        <w:t>.</w:t>
      </w:r>
      <w:r w:rsidR="00A67FD8" w:rsidRPr="00A67FD8">
        <w:t xml:space="preserve"> </w:t>
      </w:r>
      <w:r w:rsidR="006D7C21">
        <w:t>T</w:t>
      </w:r>
      <w:r w:rsidR="0071066F">
        <w:t>hen,</w:t>
      </w:r>
      <w:r w:rsidR="006D7C21">
        <w:t xml:space="preserve"> presentations by </w:t>
      </w:r>
      <w:r w:rsidR="00A67FD8" w:rsidRPr="00A67FD8">
        <w:t>Ms. Jihyun Lee, Environmental Affairs Officer for Marine and Coastal Biod</w:t>
      </w:r>
      <w:r w:rsidR="006D7C21">
        <w:t>iversity and Ms. Susana Fuller (</w:t>
      </w:r>
      <w:r w:rsidR="00A67FD8" w:rsidRPr="00A67FD8">
        <w:t xml:space="preserve">Resource person) </w:t>
      </w:r>
      <w:r w:rsidR="0071066F">
        <w:t>followed to</w:t>
      </w:r>
      <w:r w:rsidR="00A67FD8" w:rsidRPr="00A67FD8">
        <w:t xml:space="preserve"> </w:t>
      </w:r>
      <w:r w:rsidR="0017267A">
        <w:t xml:space="preserve">provide information </w:t>
      </w:r>
      <w:r w:rsidR="0071066F">
        <w:t xml:space="preserve">about </w:t>
      </w:r>
      <w:r w:rsidR="00A67FD8" w:rsidRPr="00A67FD8">
        <w:t xml:space="preserve">the Expert Workshop on Marine Protected Areas and Other </w:t>
      </w:r>
      <w:proofErr w:type="gramStart"/>
      <w:r w:rsidR="00A67FD8" w:rsidRPr="00A67FD8">
        <w:t>effective</w:t>
      </w:r>
      <w:proofErr w:type="gramEnd"/>
      <w:r w:rsidR="00A67FD8" w:rsidRPr="00A67FD8">
        <w:t xml:space="preserve"> Area-based Conservation Measures for Achieving Aichi Biodiversity Target 11 in Marine and Coastal Areas.  </w:t>
      </w:r>
    </w:p>
    <w:p w:rsidR="00ED6C36" w:rsidRPr="0071066F" w:rsidRDefault="00014990" w:rsidP="008912D7">
      <w:pPr>
        <w:pStyle w:val="Para1"/>
        <w:numPr>
          <w:ilvl w:val="0"/>
          <w:numId w:val="35"/>
        </w:numPr>
        <w:spacing w:before="0" w:after="0"/>
        <w:ind w:left="360"/>
        <w:contextualSpacing/>
        <w:jc w:val="center"/>
        <w:rPr>
          <w:b/>
          <w:color w:val="000000" w:themeColor="text1"/>
          <w:szCs w:val="22"/>
        </w:rPr>
      </w:pPr>
      <w:r w:rsidRPr="00D44D20">
        <w:rPr>
          <w:b/>
          <w:color w:val="000000" w:themeColor="text1"/>
          <w:szCs w:val="22"/>
        </w:rPr>
        <w:t xml:space="preserve">Technical Expert Workshop on </w:t>
      </w:r>
      <w:r w:rsidR="00ED6C36">
        <w:rPr>
          <w:b/>
          <w:color w:val="000000" w:themeColor="text1"/>
          <w:szCs w:val="22"/>
        </w:rPr>
        <w:t>OECMs for Achieving Aichi Biodiversity Target 11</w:t>
      </w:r>
    </w:p>
    <w:p w:rsidR="00EA194C" w:rsidRPr="00EA194C" w:rsidRDefault="00814365" w:rsidP="00EA194C">
      <w:pPr>
        <w:pStyle w:val="Para1"/>
        <w:tabs>
          <w:tab w:val="clear" w:pos="450"/>
        </w:tabs>
        <w:ind w:left="0"/>
        <w:rPr>
          <w:szCs w:val="22"/>
          <w:lang w:val="en-CA"/>
        </w:rPr>
      </w:pPr>
      <w:r w:rsidRPr="00814365">
        <w:rPr>
          <w:szCs w:val="22"/>
          <w:lang w:val="en-CA"/>
        </w:rPr>
        <w:t>Mr</w:t>
      </w:r>
      <w:r w:rsidR="004C66CE">
        <w:rPr>
          <w:szCs w:val="22"/>
          <w:lang w:val="en-CA"/>
        </w:rPr>
        <w:t>.</w:t>
      </w:r>
      <w:r w:rsidRPr="00814365">
        <w:rPr>
          <w:szCs w:val="22"/>
          <w:lang w:val="en-CA"/>
        </w:rPr>
        <w:t xml:space="preserve"> </w:t>
      </w:r>
      <w:proofErr w:type="spellStart"/>
      <w:r w:rsidRPr="00814365">
        <w:rPr>
          <w:szCs w:val="22"/>
          <w:lang w:val="en-CA"/>
        </w:rPr>
        <w:t>Gidda</w:t>
      </w:r>
      <w:proofErr w:type="spellEnd"/>
      <w:r w:rsidRPr="00814365">
        <w:rPr>
          <w:szCs w:val="22"/>
          <w:lang w:val="en-CA"/>
        </w:rPr>
        <w:t xml:space="preserve"> mentioned that in paragraph 10(b) of decision XIII/2, </w:t>
      </w:r>
      <w:r w:rsidR="004C66CE">
        <w:rPr>
          <w:szCs w:val="22"/>
          <w:lang w:val="en-CA"/>
        </w:rPr>
        <w:t xml:space="preserve">the </w:t>
      </w:r>
      <w:r w:rsidRPr="00814365">
        <w:rPr>
          <w:szCs w:val="22"/>
          <w:lang w:val="en-CA"/>
        </w:rPr>
        <w:t xml:space="preserve">Conference of the Parties requested the </w:t>
      </w:r>
      <w:r w:rsidR="004C66CE">
        <w:rPr>
          <w:szCs w:val="22"/>
          <w:lang w:val="en-CA"/>
        </w:rPr>
        <w:t>Executive Secretary to organize</w:t>
      </w:r>
      <w:r w:rsidRPr="00814365">
        <w:rPr>
          <w:szCs w:val="22"/>
          <w:lang w:val="en-CA"/>
        </w:rPr>
        <w:t xml:space="preserve"> a</w:t>
      </w:r>
      <w:r w:rsidRPr="00460D27">
        <w:rPr>
          <w:szCs w:val="22"/>
          <w:lang w:val="en-CA"/>
        </w:rPr>
        <w:t xml:space="preserve"> technical expert workshop to provide scie</w:t>
      </w:r>
      <w:r>
        <w:rPr>
          <w:szCs w:val="22"/>
          <w:lang w:val="en-CA"/>
        </w:rPr>
        <w:t>ntific and technical ad</w:t>
      </w:r>
      <w:r w:rsidR="0084234A">
        <w:rPr>
          <w:szCs w:val="22"/>
          <w:lang w:val="en-CA"/>
        </w:rPr>
        <w:t xml:space="preserve">vice </w:t>
      </w:r>
      <w:r>
        <w:rPr>
          <w:szCs w:val="22"/>
          <w:lang w:val="en-CA"/>
        </w:rPr>
        <w:t>on </w:t>
      </w:r>
      <w:r w:rsidRPr="00460D27">
        <w:rPr>
          <w:szCs w:val="22"/>
          <w:lang w:val="en-CA"/>
        </w:rPr>
        <w:t xml:space="preserve">definition, identification and management approaches of </w:t>
      </w:r>
      <w:r w:rsidR="006F1782">
        <w:rPr>
          <w:szCs w:val="22"/>
          <w:lang w:val="en-CA"/>
        </w:rPr>
        <w:t xml:space="preserve">other area-based conservation measures </w:t>
      </w:r>
      <w:r w:rsidRPr="00460D27">
        <w:rPr>
          <w:szCs w:val="22"/>
          <w:lang w:val="en-CA"/>
        </w:rPr>
        <w:t>and their role in achieving Aichi Biodiversity Target 11</w:t>
      </w:r>
      <w:r>
        <w:rPr>
          <w:szCs w:val="22"/>
          <w:lang w:val="en-CA"/>
        </w:rPr>
        <w:t>, and that</w:t>
      </w:r>
      <w:r w:rsidRPr="00460D27">
        <w:rPr>
          <w:szCs w:val="22"/>
          <w:lang w:val="en-CA"/>
        </w:rPr>
        <w:t xml:space="preserve"> the objective</w:t>
      </w:r>
      <w:r w:rsidR="00DF6C8D">
        <w:rPr>
          <w:szCs w:val="22"/>
          <w:lang w:val="en-CA"/>
        </w:rPr>
        <w:t>s</w:t>
      </w:r>
      <w:r w:rsidR="0017267A">
        <w:rPr>
          <w:szCs w:val="22"/>
          <w:lang w:val="en-CA"/>
        </w:rPr>
        <w:t xml:space="preserve"> </w:t>
      </w:r>
      <w:r w:rsidRPr="00460D27">
        <w:rPr>
          <w:szCs w:val="22"/>
          <w:lang w:val="en-CA"/>
        </w:rPr>
        <w:t xml:space="preserve">and </w:t>
      </w:r>
      <w:r w:rsidR="00DF6C8D">
        <w:rPr>
          <w:szCs w:val="22"/>
          <w:lang w:val="en-CA"/>
        </w:rPr>
        <w:t xml:space="preserve">outcome </w:t>
      </w:r>
      <w:r w:rsidRPr="00460D27">
        <w:rPr>
          <w:szCs w:val="22"/>
          <w:lang w:val="en-CA"/>
        </w:rPr>
        <w:t>of th</w:t>
      </w:r>
      <w:r w:rsidR="004C66CE">
        <w:rPr>
          <w:szCs w:val="22"/>
          <w:lang w:val="en-CA"/>
        </w:rPr>
        <w:t xml:space="preserve">is </w:t>
      </w:r>
      <w:r w:rsidRPr="00460D27">
        <w:rPr>
          <w:szCs w:val="22"/>
          <w:lang w:val="en-CA"/>
        </w:rPr>
        <w:t xml:space="preserve">workshop flow </w:t>
      </w:r>
      <w:r w:rsidR="0071066F">
        <w:rPr>
          <w:szCs w:val="22"/>
          <w:lang w:val="en-CA"/>
        </w:rPr>
        <w:t xml:space="preserve">primarily </w:t>
      </w:r>
      <w:r w:rsidRPr="00460D27">
        <w:rPr>
          <w:szCs w:val="22"/>
          <w:lang w:val="en-CA"/>
        </w:rPr>
        <w:t>from this decision.</w:t>
      </w:r>
      <w:r>
        <w:rPr>
          <w:szCs w:val="22"/>
          <w:lang w:val="en-CA"/>
        </w:rPr>
        <w:t xml:space="preserve"> </w:t>
      </w:r>
      <w:r w:rsidR="0017267A">
        <w:t>Then, he</w:t>
      </w:r>
      <w:r>
        <w:t xml:space="preserve"> </w:t>
      </w:r>
      <w:r w:rsidR="004C66CE">
        <w:t>gave</w:t>
      </w:r>
      <w:r>
        <w:t xml:space="preserve"> the</w:t>
      </w:r>
      <w:r w:rsidR="004C66CE">
        <w:t xml:space="preserve"> background</w:t>
      </w:r>
      <w:r w:rsidR="0017267A">
        <w:t xml:space="preserve">, and </w:t>
      </w:r>
      <w:r w:rsidR="004C66CE">
        <w:t>defined the</w:t>
      </w:r>
      <w:r w:rsidR="00CA3536" w:rsidRPr="000D0685">
        <w:t xml:space="preserve"> scope and</w:t>
      </w:r>
      <w:r w:rsidR="0071066F">
        <w:t xml:space="preserve"> the</w:t>
      </w:r>
      <w:r w:rsidR="00CA3536" w:rsidRPr="000D0685">
        <w:t xml:space="preserve"> expected outpu</w:t>
      </w:r>
      <w:r w:rsidR="004C66CE">
        <w:t>t</w:t>
      </w:r>
      <w:r w:rsidR="001F4B99" w:rsidRPr="000D0685">
        <w:t xml:space="preserve">. </w:t>
      </w:r>
      <w:r w:rsidR="007E7D4B">
        <w:rPr>
          <w:lang w:val="en-CA"/>
        </w:rPr>
        <w:t>He</w:t>
      </w:r>
      <w:r w:rsidR="007E7D4B" w:rsidRPr="001D7A8E">
        <w:rPr>
          <w:lang w:val="en-CA"/>
        </w:rPr>
        <w:t xml:space="preserve"> </w:t>
      </w:r>
      <w:r w:rsidR="00C22CA1">
        <w:rPr>
          <w:lang w:val="en-CA"/>
        </w:rPr>
        <w:t xml:space="preserve">reminded </w:t>
      </w:r>
      <w:r w:rsidR="00DF6C8D">
        <w:rPr>
          <w:lang w:val="en-CA"/>
        </w:rPr>
        <w:t>the participants of the</w:t>
      </w:r>
      <w:r w:rsidR="007E7D4B" w:rsidRPr="001D7A8E">
        <w:rPr>
          <w:lang w:val="en-CA"/>
        </w:rPr>
        <w:t xml:space="preserve"> definitions of “protected areas”</w:t>
      </w:r>
      <w:r w:rsidR="0071066F">
        <w:rPr>
          <w:lang w:val="en-CA"/>
        </w:rPr>
        <w:t>,</w:t>
      </w:r>
      <w:r w:rsidR="007E7D4B" w:rsidRPr="001D7A8E">
        <w:rPr>
          <w:lang w:val="en-CA"/>
        </w:rPr>
        <w:t xml:space="preserve"> </w:t>
      </w:r>
      <w:r w:rsidR="0071066F">
        <w:rPr>
          <w:lang w:val="en-CA"/>
        </w:rPr>
        <w:t>and</w:t>
      </w:r>
      <w:r w:rsidR="007E7D4B" w:rsidRPr="001D7A8E">
        <w:rPr>
          <w:lang w:val="en-CA"/>
        </w:rPr>
        <w:t xml:space="preserve"> “</w:t>
      </w:r>
      <w:r w:rsidR="007E7D4B" w:rsidRPr="001D7A8E">
        <w:rPr>
          <w:i/>
          <w:iCs/>
          <w:lang w:val="en-CA"/>
        </w:rPr>
        <w:t>in-situ</w:t>
      </w:r>
      <w:r w:rsidR="007E7D4B" w:rsidRPr="001D7A8E">
        <w:rPr>
          <w:lang w:val="en-CA"/>
        </w:rPr>
        <w:t xml:space="preserve"> conservation” </w:t>
      </w:r>
      <w:r w:rsidR="00DF6C8D">
        <w:rPr>
          <w:lang w:val="en-CA"/>
        </w:rPr>
        <w:t xml:space="preserve">as </w:t>
      </w:r>
      <w:r w:rsidR="007E7D4B" w:rsidRPr="001D7A8E">
        <w:rPr>
          <w:lang w:val="en-CA"/>
        </w:rPr>
        <w:t>provided in Article 2</w:t>
      </w:r>
      <w:r w:rsidR="0071066F" w:rsidRPr="00D03EDA">
        <w:rPr>
          <w:rStyle w:val="FootnoteReference"/>
          <w:vertAlign w:val="superscript"/>
          <w:lang w:val="en-CA"/>
        </w:rPr>
        <w:footnoteReference w:id="4"/>
      </w:r>
      <w:r w:rsidR="007E7D4B" w:rsidRPr="00D03EDA">
        <w:rPr>
          <w:vertAlign w:val="superscript"/>
          <w:lang w:val="en-CA"/>
        </w:rPr>
        <w:t xml:space="preserve"> </w:t>
      </w:r>
      <w:r w:rsidR="007E7D4B" w:rsidRPr="001D7A8E">
        <w:rPr>
          <w:lang w:val="en-CA"/>
        </w:rPr>
        <w:t>of the Convention</w:t>
      </w:r>
      <w:r w:rsidR="00EA194C">
        <w:rPr>
          <w:lang w:val="en-CA"/>
        </w:rPr>
        <w:t xml:space="preserve"> and </w:t>
      </w:r>
      <w:r w:rsidR="007E7D4B" w:rsidRPr="001D7A8E">
        <w:rPr>
          <w:lang w:val="en-CA"/>
        </w:rPr>
        <w:t xml:space="preserve">traced how the concept of “conserved areas” became integrated with “protected areas” and evolved through successive decisions of the Conference of </w:t>
      </w:r>
      <w:r w:rsidR="004C66CE">
        <w:rPr>
          <w:lang w:val="en-CA"/>
        </w:rPr>
        <w:t xml:space="preserve">the </w:t>
      </w:r>
      <w:r w:rsidR="007E7D4B" w:rsidRPr="001D7A8E">
        <w:rPr>
          <w:lang w:val="en-CA"/>
        </w:rPr>
        <w:t>Parties</w:t>
      </w:r>
      <w:r w:rsidR="00EA194C">
        <w:rPr>
          <w:lang w:val="en-CA"/>
        </w:rPr>
        <w:t xml:space="preserve"> to the Convention</w:t>
      </w:r>
      <w:r w:rsidR="007E7D4B" w:rsidRPr="001D7A8E">
        <w:rPr>
          <w:lang w:val="en-CA"/>
        </w:rPr>
        <w:t>.  </w:t>
      </w:r>
      <w:r w:rsidR="004C66CE">
        <w:rPr>
          <w:lang w:val="en-CA"/>
        </w:rPr>
        <w:t>He called</w:t>
      </w:r>
      <w:r w:rsidR="007E7D4B" w:rsidRPr="001D7A8E">
        <w:rPr>
          <w:lang w:val="en-CA"/>
        </w:rPr>
        <w:t xml:space="preserve"> attention to the factors </w:t>
      </w:r>
      <w:r w:rsidR="00EA194C">
        <w:rPr>
          <w:lang w:val="en-CA"/>
        </w:rPr>
        <w:t>that led to</w:t>
      </w:r>
      <w:r w:rsidR="007E7D4B" w:rsidRPr="001D7A8E">
        <w:rPr>
          <w:lang w:val="en-CA"/>
        </w:rPr>
        <w:t xml:space="preserve"> the success of the </w:t>
      </w:r>
      <w:r w:rsidR="007E7D4B">
        <w:rPr>
          <w:lang w:val="en-CA"/>
        </w:rPr>
        <w:t>P</w:t>
      </w:r>
      <w:r w:rsidR="007E7D4B" w:rsidRPr="001D7A8E">
        <w:rPr>
          <w:lang w:val="en-CA"/>
        </w:rPr>
        <w:t xml:space="preserve">rogramme of </w:t>
      </w:r>
      <w:r w:rsidR="007E7D4B">
        <w:rPr>
          <w:lang w:val="en-CA"/>
        </w:rPr>
        <w:t>W</w:t>
      </w:r>
      <w:r w:rsidR="007E7D4B" w:rsidRPr="001D7A8E">
        <w:rPr>
          <w:lang w:val="en-CA"/>
        </w:rPr>
        <w:t xml:space="preserve">ork on </w:t>
      </w:r>
      <w:r w:rsidR="007E7D4B">
        <w:rPr>
          <w:lang w:val="en-CA"/>
        </w:rPr>
        <w:t>P</w:t>
      </w:r>
      <w:r w:rsidR="007E7D4B" w:rsidRPr="001D7A8E">
        <w:rPr>
          <w:lang w:val="en-CA"/>
        </w:rPr>
        <w:t xml:space="preserve">rotected </w:t>
      </w:r>
      <w:r w:rsidR="007E7D4B">
        <w:rPr>
          <w:lang w:val="en-CA"/>
        </w:rPr>
        <w:t>A</w:t>
      </w:r>
      <w:r w:rsidR="007E7D4B" w:rsidRPr="001D7A8E">
        <w:rPr>
          <w:lang w:val="en-CA"/>
        </w:rPr>
        <w:t>reas</w:t>
      </w:r>
      <w:r w:rsidR="007E7D4B">
        <w:rPr>
          <w:lang w:val="en-CA"/>
        </w:rPr>
        <w:t xml:space="preserve"> (</w:t>
      </w:r>
      <w:proofErr w:type="spellStart"/>
      <w:r w:rsidR="007E7D4B" w:rsidRPr="00973DD4">
        <w:t>PoWPA</w:t>
      </w:r>
      <w:proofErr w:type="spellEnd"/>
      <w:r w:rsidR="007E7D4B">
        <w:rPr>
          <w:lang w:val="en-CA"/>
        </w:rPr>
        <w:t>)</w:t>
      </w:r>
      <w:r w:rsidR="007E7D4B" w:rsidRPr="001D7A8E">
        <w:rPr>
          <w:lang w:val="en-CA"/>
        </w:rPr>
        <w:t>, hailed by the Parties to the Convention</w:t>
      </w:r>
      <w:r w:rsidR="004C66CE">
        <w:rPr>
          <w:lang w:val="en-CA"/>
        </w:rPr>
        <w:t>,</w:t>
      </w:r>
      <w:r w:rsidR="005B658D">
        <w:rPr>
          <w:lang w:val="en-CA"/>
        </w:rPr>
        <w:t xml:space="preserve"> </w:t>
      </w:r>
      <w:r w:rsidR="007E7D4B" w:rsidRPr="001D7A8E">
        <w:rPr>
          <w:lang w:val="en-CA"/>
        </w:rPr>
        <w:t>as well as conservation agencies</w:t>
      </w:r>
      <w:r w:rsidR="004C66CE">
        <w:rPr>
          <w:lang w:val="en-CA"/>
        </w:rPr>
        <w:t>,</w:t>
      </w:r>
      <w:r w:rsidR="007E7D4B" w:rsidRPr="001D7A8E">
        <w:rPr>
          <w:lang w:val="en-CA"/>
        </w:rPr>
        <w:t xml:space="preserve"> as one of the programmes with the highest rate of implementation</w:t>
      </w:r>
      <w:r w:rsidR="00EA194C">
        <w:rPr>
          <w:lang w:val="en-CA"/>
        </w:rPr>
        <w:t>,</w:t>
      </w:r>
      <w:r w:rsidR="004C66CE">
        <w:rPr>
          <w:lang w:val="en-CA"/>
        </w:rPr>
        <w:t xml:space="preserve"> and</w:t>
      </w:r>
      <w:r w:rsidR="007E7D4B" w:rsidRPr="001D7A8E">
        <w:rPr>
          <w:lang w:val="en-CA"/>
        </w:rPr>
        <w:t xml:space="preserve"> described the Strategic Plan for Biodiversity 2011-2020, especially Strategic Goal C and Aichi </w:t>
      </w:r>
      <w:r w:rsidR="007E7D4B">
        <w:rPr>
          <w:lang w:val="en-CA"/>
        </w:rPr>
        <w:t xml:space="preserve">Biodiversity </w:t>
      </w:r>
      <w:r w:rsidR="007E7D4B" w:rsidRPr="001D7A8E">
        <w:rPr>
          <w:lang w:val="en-CA"/>
        </w:rPr>
        <w:t xml:space="preserve">Target 11. </w:t>
      </w:r>
      <w:r w:rsidR="00973DD4">
        <w:rPr>
          <w:lang w:val="en-CA"/>
        </w:rPr>
        <w:t xml:space="preserve">These factors included broadening the political support and commitment, aligning available funding with country action plans and enabling better global, regional and national technical support networks. </w:t>
      </w:r>
    </w:p>
    <w:p w:rsidR="007E7D4B" w:rsidRPr="007E7D4B" w:rsidRDefault="007E7D4B" w:rsidP="00EA194C">
      <w:pPr>
        <w:pStyle w:val="Para1"/>
        <w:tabs>
          <w:tab w:val="clear" w:pos="450"/>
        </w:tabs>
        <w:ind w:left="0"/>
        <w:rPr>
          <w:szCs w:val="22"/>
          <w:lang w:val="en-CA"/>
        </w:rPr>
      </w:pPr>
      <w:r w:rsidRPr="001D7A8E">
        <w:rPr>
          <w:lang w:val="en-CA"/>
        </w:rPr>
        <w:t>Referring to the status of the Aichi Biodiversity Targets as of 2014, as reported by the fourth edition of t</w:t>
      </w:r>
      <w:r w:rsidR="004C66CE">
        <w:rPr>
          <w:lang w:val="en-CA"/>
        </w:rPr>
        <w:t xml:space="preserve">he Global Biodiversity Outlook, </w:t>
      </w:r>
      <w:r w:rsidR="00EA194C">
        <w:rPr>
          <w:lang w:val="en-CA"/>
        </w:rPr>
        <w:t xml:space="preserve">Mr. </w:t>
      </w:r>
      <w:proofErr w:type="spellStart"/>
      <w:r w:rsidR="00EA194C">
        <w:rPr>
          <w:lang w:val="en-CA"/>
        </w:rPr>
        <w:t>Gidda</w:t>
      </w:r>
      <w:proofErr w:type="spellEnd"/>
      <w:r w:rsidR="004C66CE">
        <w:rPr>
          <w:lang w:val="en-CA"/>
        </w:rPr>
        <w:t xml:space="preserve"> mentioned that the results</w:t>
      </w:r>
      <w:r w:rsidR="00EA194C">
        <w:rPr>
          <w:lang w:val="en-CA"/>
        </w:rPr>
        <w:t xml:space="preserve"> of this assessment</w:t>
      </w:r>
      <w:r w:rsidR="004C66CE">
        <w:rPr>
          <w:lang w:val="en-CA"/>
        </w:rPr>
        <w:t xml:space="preserve"> </w:t>
      </w:r>
      <w:r w:rsidRPr="00DC4A47">
        <w:rPr>
          <w:lang w:val="en-CA"/>
        </w:rPr>
        <w:t xml:space="preserve">underscored </w:t>
      </w:r>
      <w:r w:rsidR="004C66CE" w:rsidRPr="00DC4A47">
        <w:rPr>
          <w:lang w:val="en-CA"/>
        </w:rPr>
        <w:t xml:space="preserve">the </w:t>
      </w:r>
      <w:r w:rsidRPr="00DC4A47">
        <w:rPr>
          <w:lang w:val="en-CA"/>
        </w:rPr>
        <w:t xml:space="preserve">significant progress </w:t>
      </w:r>
      <w:r w:rsidR="00BE1C0F" w:rsidRPr="00DC4A47">
        <w:rPr>
          <w:lang w:val="en-CA"/>
        </w:rPr>
        <w:t xml:space="preserve">that </w:t>
      </w:r>
      <w:r w:rsidR="00BE1C0F">
        <w:rPr>
          <w:lang w:val="en-CA"/>
        </w:rPr>
        <w:t xml:space="preserve">has been made </w:t>
      </w:r>
      <w:r w:rsidRPr="001D7A8E">
        <w:rPr>
          <w:lang w:val="en-CA"/>
        </w:rPr>
        <w:t>and</w:t>
      </w:r>
      <w:r w:rsidR="00EA194C">
        <w:rPr>
          <w:lang w:val="en-CA"/>
        </w:rPr>
        <w:t xml:space="preserve"> indicated </w:t>
      </w:r>
      <w:r w:rsidRPr="001D7A8E">
        <w:rPr>
          <w:lang w:val="en-CA"/>
        </w:rPr>
        <w:t xml:space="preserve">that with more focussed </w:t>
      </w:r>
      <w:r>
        <w:rPr>
          <w:lang w:val="en-CA"/>
        </w:rPr>
        <w:t>efforts</w:t>
      </w:r>
      <w:r w:rsidR="00BE1C0F">
        <w:rPr>
          <w:lang w:val="en-CA"/>
        </w:rPr>
        <w:t>,</w:t>
      </w:r>
      <w:r w:rsidRPr="001D7A8E">
        <w:rPr>
          <w:lang w:val="en-CA"/>
        </w:rPr>
        <w:t xml:space="preserve"> over the next th</w:t>
      </w:r>
      <w:r w:rsidR="00EA194C">
        <w:rPr>
          <w:lang w:val="en-CA"/>
        </w:rPr>
        <w:t>ree years, many elements of Target 11,</w:t>
      </w:r>
      <w:r w:rsidRPr="001D7A8E">
        <w:rPr>
          <w:lang w:val="en-CA"/>
        </w:rPr>
        <w:t xml:space="preserve"> both marine and terrestrial, could be achieved by 2020. He reiterated that </w:t>
      </w:r>
      <w:proofErr w:type="gramStart"/>
      <w:r w:rsidRPr="001D7A8E">
        <w:rPr>
          <w:lang w:val="en-CA"/>
        </w:rPr>
        <w:t>in order to</w:t>
      </w:r>
      <w:proofErr w:type="gramEnd"/>
      <w:r w:rsidRPr="001D7A8E">
        <w:rPr>
          <w:lang w:val="en-CA"/>
        </w:rPr>
        <w:t xml:space="preserve"> achieve </w:t>
      </w:r>
      <w:r w:rsidR="00EA194C">
        <w:rPr>
          <w:lang w:val="en-CA"/>
        </w:rPr>
        <w:t>Target 11</w:t>
      </w:r>
      <w:r w:rsidRPr="001D7A8E">
        <w:rPr>
          <w:lang w:val="en-CA"/>
        </w:rPr>
        <w:t>, it was imperative to know the current status, the gaps, what needs to be achieved</w:t>
      </w:r>
      <w:r w:rsidR="00BE1C0F">
        <w:rPr>
          <w:lang w:val="en-CA"/>
        </w:rPr>
        <w:t>,</w:t>
      </w:r>
      <w:r w:rsidRPr="001D7A8E">
        <w:rPr>
          <w:lang w:val="en-CA"/>
        </w:rPr>
        <w:t xml:space="preserve"> and </w:t>
      </w:r>
      <w:r w:rsidR="00BE1C0F">
        <w:rPr>
          <w:lang w:val="en-CA"/>
        </w:rPr>
        <w:t xml:space="preserve">also </w:t>
      </w:r>
      <w:r w:rsidR="005B658D">
        <w:rPr>
          <w:lang w:val="en-CA"/>
        </w:rPr>
        <w:t>set</w:t>
      </w:r>
      <w:r>
        <w:rPr>
          <w:lang w:val="en-CA"/>
        </w:rPr>
        <w:t xml:space="preserve"> </w:t>
      </w:r>
      <w:r w:rsidR="00BE1C0F">
        <w:rPr>
          <w:lang w:val="en-CA"/>
        </w:rPr>
        <w:t xml:space="preserve">priority </w:t>
      </w:r>
      <w:r>
        <w:rPr>
          <w:lang w:val="en-CA"/>
        </w:rPr>
        <w:t>actions</w:t>
      </w:r>
      <w:r w:rsidR="00BE1C0F">
        <w:rPr>
          <w:lang w:val="en-CA"/>
        </w:rPr>
        <w:t xml:space="preserve"> (roadmap</w:t>
      </w:r>
      <w:r w:rsidR="00EA194C">
        <w:rPr>
          <w:lang w:val="en-CA"/>
        </w:rPr>
        <w:t>s</w:t>
      </w:r>
      <w:r w:rsidR="00BE1C0F">
        <w:rPr>
          <w:lang w:val="en-CA"/>
        </w:rPr>
        <w:t>)</w:t>
      </w:r>
      <w:r w:rsidR="005B658D">
        <w:rPr>
          <w:lang w:val="en-CA"/>
        </w:rPr>
        <w:t xml:space="preserve"> to fill the gaps and achieve </w:t>
      </w:r>
      <w:r w:rsidR="00942352">
        <w:rPr>
          <w:lang w:val="en-CA"/>
        </w:rPr>
        <w:t>the target</w:t>
      </w:r>
      <w:r w:rsidR="00BE1C0F">
        <w:rPr>
          <w:lang w:val="en-CA"/>
        </w:rPr>
        <w:t xml:space="preserve"> on time</w:t>
      </w:r>
      <w:r w:rsidRPr="001D7A8E">
        <w:rPr>
          <w:lang w:val="en-CA"/>
        </w:rPr>
        <w:t xml:space="preserve">. </w:t>
      </w:r>
      <w:r w:rsidR="00BE1C0F">
        <w:rPr>
          <w:lang w:val="en-CA"/>
        </w:rPr>
        <w:t>The Secretariat has assisted Parties to do so thro</w:t>
      </w:r>
      <w:r w:rsidR="008912D7">
        <w:rPr>
          <w:lang w:val="en-CA"/>
        </w:rPr>
        <w:t>ugh extensive regional capacity-</w:t>
      </w:r>
      <w:r w:rsidR="00BE1C0F">
        <w:rPr>
          <w:lang w:val="en-CA"/>
        </w:rPr>
        <w:t xml:space="preserve">building efforts. </w:t>
      </w:r>
      <w:r w:rsidR="00EA194C">
        <w:rPr>
          <w:lang w:val="en-CA"/>
        </w:rPr>
        <w:t>Currently, the Secretariat is</w:t>
      </w:r>
      <w:r w:rsidR="00BE1C0F">
        <w:rPr>
          <w:lang w:val="en-CA"/>
        </w:rPr>
        <w:t xml:space="preserve"> involved in various efforts to </w:t>
      </w:r>
      <w:r w:rsidR="00BE1C0F" w:rsidRPr="001D7A8E">
        <w:rPr>
          <w:lang w:val="en-CA"/>
        </w:rPr>
        <w:t>facilitat</w:t>
      </w:r>
      <w:r w:rsidR="00BE1C0F">
        <w:rPr>
          <w:lang w:val="en-CA"/>
        </w:rPr>
        <w:t xml:space="preserve">e the effective </w:t>
      </w:r>
      <w:r w:rsidR="00BE1C0F" w:rsidRPr="001D7A8E">
        <w:rPr>
          <w:lang w:val="en-CA"/>
        </w:rPr>
        <w:t xml:space="preserve">implementation of </w:t>
      </w:r>
      <w:r w:rsidR="00EA194C">
        <w:rPr>
          <w:lang w:val="en-CA"/>
        </w:rPr>
        <w:t>the roadmaps identified by the Parties to the Convention</w:t>
      </w:r>
      <w:r w:rsidR="00BE1C0F" w:rsidRPr="001D7A8E">
        <w:rPr>
          <w:lang w:val="en-CA"/>
        </w:rPr>
        <w:t xml:space="preserve"> </w:t>
      </w:r>
      <w:proofErr w:type="gramStart"/>
      <w:r w:rsidR="00BE1C0F">
        <w:rPr>
          <w:lang w:val="en-CA"/>
        </w:rPr>
        <w:t>through the use of</w:t>
      </w:r>
      <w:proofErr w:type="gramEnd"/>
      <w:r w:rsidR="00BE1C0F">
        <w:rPr>
          <w:lang w:val="en-CA"/>
        </w:rPr>
        <w:t xml:space="preserve"> coordination agencies and enabling regional implementation support networks</w:t>
      </w:r>
      <w:r w:rsidR="00EA194C">
        <w:rPr>
          <w:lang w:val="en-CA"/>
        </w:rPr>
        <w:t>,</w:t>
      </w:r>
      <w:r w:rsidR="00BE1C0F">
        <w:rPr>
          <w:lang w:val="en-CA"/>
        </w:rPr>
        <w:t xml:space="preserve"> as a country driven process</w:t>
      </w:r>
      <w:r w:rsidR="00EA194C">
        <w:rPr>
          <w:lang w:val="en-CA"/>
        </w:rPr>
        <w:t>,</w:t>
      </w:r>
      <w:r w:rsidR="00BE1C0F">
        <w:rPr>
          <w:lang w:val="en-CA"/>
        </w:rPr>
        <w:t xml:space="preserve"> with concerted efforts by all stakeholders. </w:t>
      </w:r>
    </w:p>
    <w:p w:rsidR="005416FF" w:rsidRDefault="007E7D4B" w:rsidP="0047609F">
      <w:pPr>
        <w:pStyle w:val="Para1"/>
        <w:tabs>
          <w:tab w:val="clear" w:pos="450"/>
        </w:tabs>
        <w:ind w:left="0"/>
        <w:rPr>
          <w:szCs w:val="22"/>
          <w:lang w:val="en-CA"/>
        </w:rPr>
      </w:pPr>
      <w:r w:rsidRPr="007E7D4B">
        <w:rPr>
          <w:szCs w:val="22"/>
          <w:lang w:val="en-CA"/>
        </w:rPr>
        <w:t xml:space="preserve">Mr. </w:t>
      </w:r>
      <w:proofErr w:type="spellStart"/>
      <w:r w:rsidRPr="007E7D4B">
        <w:rPr>
          <w:szCs w:val="22"/>
          <w:lang w:val="en-CA"/>
        </w:rPr>
        <w:t>Gidda</w:t>
      </w:r>
      <w:proofErr w:type="spellEnd"/>
      <w:r w:rsidRPr="007E7D4B">
        <w:rPr>
          <w:szCs w:val="22"/>
          <w:lang w:val="en-CA"/>
        </w:rPr>
        <w:t xml:space="preserve"> also showed how implementation of</w:t>
      </w:r>
      <w:r w:rsidR="00BE1C0F">
        <w:rPr>
          <w:szCs w:val="22"/>
          <w:lang w:val="en-CA"/>
        </w:rPr>
        <w:t xml:space="preserve"> the</w:t>
      </w:r>
      <w:r w:rsidRPr="007E7D4B">
        <w:rPr>
          <w:szCs w:val="22"/>
          <w:lang w:val="en-CA"/>
        </w:rPr>
        <w:t xml:space="preserve"> actions </w:t>
      </w:r>
      <w:r w:rsidR="00BE1C0F">
        <w:rPr>
          <w:szCs w:val="22"/>
          <w:lang w:val="en-CA"/>
        </w:rPr>
        <w:t xml:space="preserve">for </w:t>
      </w:r>
      <w:r w:rsidR="0047609F">
        <w:rPr>
          <w:szCs w:val="22"/>
          <w:lang w:val="en-CA"/>
        </w:rPr>
        <w:t>Target 11 also contribute</w:t>
      </w:r>
      <w:r w:rsidR="00FB3EED">
        <w:rPr>
          <w:szCs w:val="22"/>
          <w:lang w:val="en-CA"/>
        </w:rPr>
        <w:t xml:space="preserve">, </w:t>
      </w:r>
      <w:r w:rsidR="00FB3EED" w:rsidRPr="00FB3EED">
        <w:rPr>
          <w:i/>
          <w:szCs w:val="22"/>
          <w:lang w:val="en-CA"/>
        </w:rPr>
        <w:t>inter alia</w:t>
      </w:r>
      <w:r w:rsidR="00FB3EED">
        <w:rPr>
          <w:szCs w:val="22"/>
          <w:lang w:val="en-CA"/>
        </w:rPr>
        <w:t>,</w:t>
      </w:r>
      <w:r w:rsidRPr="007E7D4B">
        <w:rPr>
          <w:szCs w:val="22"/>
          <w:lang w:val="en-CA"/>
        </w:rPr>
        <w:t xml:space="preserve"> to other Aichi Biodiversity Targets, the requirements under other multi-lateral environmental agreements, relevant targets of the Sustainable Development Goals</w:t>
      </w:r>
      <w:r w:rsidR="0047609F">
        <w:rPr>
          <w:szCs w:val="22"/>
          <w:lang w:val="en-CA"/>
        </w:rPr>
        <w:t xml:space="preserve"> (SDGs)</w:t>
      </w:r>
      <w:r w:rsidRPr="007E7D4B">
        <w:rPr>
          <w:szCs w:val="22"/>
          <w:lang w:val="en-CA"/>
        </w:rPr>
        <w:t xml:space="preserve"> and the Paris Agreement on climate change</w:t>
      </w:r>
      <w:r w:rsidRPr="00460D27">
        <w:rPr>
          <w:szCs w:val="22"/>
          <w:lang w:val="en-CA"/>
        </w:rPr>
        <w:t xml:space="preserve">. </w:t>
      </w:r>
      <w:r w:rsidR="00750FE2">
        <w:rPr>
          <w:szCs w:val="22"/>
          <w:lang w:val="en-CA"/>
        </w:rPr>
        <w:t>He also mentioned the importance of the multiple benefits that would be generated through the achievement of Target 11,</w:t>
      </w:r>
      <w:r w:rsidR="0047609F">
        <w:rPr>
          <w:szCs w:val="22"/>
          <w:lang w:val="en-CA"/>
        </w:rPr>
        <w:t xml:space="preserve"> including food and water security, health and poverty eradication,</w:t>
      </w:r>
      <w:r w:rsidR="00750FE2">
        <w:rPr>
          <w:szCs w:val="22"/>
          <w:lang w:val="en-CA"/>
        </w:rPr>
        <w:t xml:space="preserve"> and</w:t>
      </w:r>
      <w:r w:rsidRPr="00460D27">
        <w:rPr>
          <w:szCs w:val="22"/>
          <w:lang w:val="en-CA"/>
        </w:rPr>
        <w:t xml:space="preserve"> of showcasing </w:t>
      </w:r>
      <w:r w:rsidR="00750FE2">
        <w:rPr>
          <w:szCs w:val="22"/>
          <w:lang w:val="en-CA"/>
        </w:rPr>
        <w:t xml:space="preserve">these </w:t>
      </w:r>
      <w:r w:rsidR="00750FE2">
        <w:rPr>
          <w:szCs w:val="22"/>
          <w:lang w:val="en-CA"/>
        </w:rPr>
        <w:lastRenderedPageBreak/>
        <w:t>benefits</w:t>
      </w:r>
      <w:r w:rsidRPr="00460D27">
        <w:rPr>
          <w:szCs w:val="22"/>
          <w:lang w:val="en-CA"/>
        </w:rPr>
        <w:t xml:space="preserve"> to </w:t>
      </w:r>
      <w:r w:rsidR="0047609F" w:rsidRPr="00460D27">
        <w:rPr>
          <w:szCs w:val="22"/>
          <w:lang w:val="en-CA"/>
        </w:rPr>
        <w:t xml:space="preserve">make the case for </w:t>
      </w:r>
      <w:r w:rsidRPr="00460D27">
        <w:rPr>
          <w:szCs w:val="22"/>
          <w:lang w:val="en-CA"/>
        </w:rPr>
        <w:t xml:space="preserve">implementation by Parties and encourage donors to invest and support </w:t>
      </w:r>
      <w:r w:rsidR="00FB3EED">
        <w:rPr>
          <w:szCs w:val="22"/>
          <w:lang w:val="en-CA"/>
        </w:rPr>
        <w:t>them</w:t>
      </w:r>
      <w:r w:rsidRPr="00460D27">
        <w:rPr>
          <w:szCs w:val="22"/>
          <w:lang w:val="en-CA"/>
        </w:rPr>
        <w:t xml:space="preserve"> at national level. He reminded participants that Target 11 includes both protected areas and </w:t>
      </w:r>
      <w:r w:rsidR="0047082F">
        <w:rPr>
          <w:szCs w:val="22"/>
          <w:lang w:val="en-CA"/>
        </w:rPr>
        <w:t>OECMs</w:t>
      </w:r>
      <w:r w:rsidRPr="00460D27">
        <w:rPr>
          <w:szCs w:val="22"/>
          <w:lang w:val="en-CA"/>
        </w:rPr>
        <w:t>, and that the significant progress in achieving Target 11 was based on only the reported</w:t>
      </w:r>
      <w:r w:rsidR="00750FE2">
        <w:rPr>
          <w:szCs w:val="22"/>
          <w:lang w:val="en-CA"/>
        </w:rPr>
        <w:t xml:space="preserve"> </w:t>
      </w:r>
      <w:r w:rsidRPr="00460D27">
        <w:rPr>
          <w:szCs w:val="22"/>
          <w:lang w:val="en-CA"/>
        </w:rPr>
        <w:t xml:space="preserve">protected areas </w:t>
      </w:r>
      <w:r w:rsidR="0047609F">
        <w:rPr>
          <w:szCs w:val="22"/>
          <w:lang w:val="en-CA"/>
        </w:rPr>
        <w:t xml:space="preserve">data </w:t>
      </w:r>
      <w:r w:rsidRPr="00460D27">
        <w:rPr>
          <w:szCs w:val="22"/>
          <w:lang w:val="en-CA"/>
        </w:rPr>
        <w:t xml:space="preserve">in the World Database on Protected Areas (WDPA). </w:t>
      </w:r>
      <w:r w:rsidR="00973DD4">
        <w:rPr>
          <w:szCs w:val="22"/>
          <w:lang w:val="en-CA"/>
        </w:rPr>
        <w:t xml:space="preserve">He explained the information on OECMs was not yet collected due to lack of clarity on what they are and are not, both in the marine and terrestrial realms. </w:t>
      </w:r>
    </w:p>
    <w:p w:rsidR="00526B75" w:rsidRPr="005416FF" w:rsidRDefault="00814365" w:rsidP="00D90AD8">
      <w:pPr>
        <w:pStyle w:val="Para1"/>
        <w:tabs>
          <w:tab w:val="clear" w:pos="450"/>
        </w:tabs>
        <w:ind w:left="0"/>
        <w:rPr>
          <w:lang w:val="en-CA"/>
        </w:rPr>
      </w:pPr>
      <w:r w:rsidRPr="005416FF">
        <w:rPr>
          <w:lang w:val="en-CA"/>
        </w:rPr>
        <w:t>Mr</w:t>
      </w:r>
      <w:r w:rsidR="00750FE2">
        <w:rPr>
          <w:lang w:val="en-CA"/>
        </w:rPr>
        <w:t>.</w:t>
      </w:r>
      <w:r w:rsidRPr="005416FF">
        <w:rPr>
          <w:lang w:val="en-CA"/>
        </w:rPr>
        <w:t xml:space="preserve"> </w:t>
      </w:r>
      <w:proofErr w:type="spellStart"/>
      <w:r w:rsidRPr="005416FF">
        <w:rPr>
          <w:lang w:val="en-CA"/>
        </w:rPr>
        <w:t>Gidda</w:t>
      </w:r>
      <w:proofErr w:type="spellEnd"/>
      <w:r w:rsidR="005416FF" w:rsidRPr="005416FF">
        <w:rPr>
          <w:lang w:val="en-CA"/>
        </w:rPr>
        <w:t xml:space="preserve"> </w:t>
      </w:r>
      <w:r w:rsidR="005416FF">
        <w:rPr>
          <w:lang w:val="en-CA"/>
        </w:rPr>
        <w:t>reminded the participants that the workshops provide an excellent opportunity for the provision of the necessary technical and scientifi</w:t>
      </w:r>
      <w:r w:rsidR="00750FE2">
        <w:rPr>
          <w:lang w:val="en-CA"/>
        </w:rPr>
        <w:t xml:space="preserve">c advice pursuant to </w:t>
      </w:r>
      <w:r w:rsidR="005416FF">
        <w:rPr>
          <w:lang w:val="en-CA"/>
        </w:rPr>
        <w:t xml:space="preserve">decision XIII/2 and XIII/9 of the Conference of the Parties. </w:t>
      </w:r>
      <w:r w:rsidR="00750FE2">
        <w:rPr>
          <w:lang w:val="en-CA"/>
        </w:rPr>
        <w:t xml:space="preserve">He </w:t>
      </w:r>
      <w:r w:rsidR="005416FF">
        <w:rPr>
          <w:lang w:val="en-CA"/>
        </w:rPr>
        <w:t>mentioned that</w:t>
      </w:r>
      <w:r w:rsidR="005416FF">
        <w:rPr>
          <w:szCs w:val="22"/>
          <w:lang w:val="en-CA"/>
        </w:rPr>
        <w:t xml:space="preserve"> on 9 February 2018</w:t>
      </w:r>
      <w:r w:rsidR="00750FE2">
        <w:rPr>
          <w:szCs w:val="22"/>
          <w:lang w:val="en-CA"/>
        </w:rPr>
        <w:t>,</w:t>
      </w:r>
      <w:r w:rsidR="007E7D4B" w:rsidRPr="005416FF">
        <w:rPr>
          <w:szCs w:val="22"/>
          <w:lang w:val="en-CA"/>
        </w:rPr>
        <w:t xml:space="preserve"> when the joint plenary </w:t>
      </w:r>
      <w:r w:rsidR="00750FE2" w:rsidRPr="005416FF">
        <w:rPr>
          <w:szCs w:val="22"/>
          <w:lang w:val="en-CA"/>
        </w:rPr>
        <w:t>se</w:t>
      </w:r>
      <w:r w:rsidR="00750FE2">
        <w:rPr>
          <w:szCs w:val="22"/>
          <w:lang w:val="en-CA"/>
        </w:rPr>
        <w:t>ssion of the workshops adopts</w:t>
      </w:r>
      <w:r w:rsidR="005416FF">
        <w:rPr>
          <w:szCs w:val="22"/>
          <w:lang w:val="en-CA"/>
        </w:rPr>
        <w:t xml:space="preserve"> the</w:t>
      </w:r>
      <w:r w:rsidR="007E7D4B" w:rsidRPr="005416FF">
        <w:rPr>
          <w:szCs w:val="22"/>
          <w:lang w:val="en-CA"/>
        </w:rPr>
        <w:t xml:space="preserve"> consolidated </w:t>
      </w:r>
      <w:r w:rsidR="00750FE2">
        <w:rPr>
          <w:szCs w:val="22"/>
          <w:lang w:val="en-CA"/>
        </w:rPr>
        <w:t>scientific and technical advice</w:t>
      </w:r>
      <w:r w:rsidR="007E7D4B" w:rsidRPr="005416FF">
        <w:rPr>
          <w:szCs w:val="22"/>
          <w:lang w:val="en-CA"/>
        </w:rPr>
        <w:t xml:space="preserve"> on </w:t>
      </w:r>
      <w:r w:rsidR="0047082F">
        <w:rPr>
          <w:szCs w:val="22"/>
          <w:lang w:val="en-CA"/>
        </w:rPr>
        <w:t>OECMs</w:t>
      </w:r>
      <w:r w:rsidR="007E7D4B" w:rsidRPr="005416FF">
        <w:rPr>
          <w:szCs w:val="22"/>
          <w:lang w:val="en-CA"/>
        </w:rPr>
        <w:t>,</w:t>
      </w:r>
      <w:r w:rsidR="005416FF">
        <w:rPr>
          <w:szCs w:val="22"/>
          <w:lang w:val="en-CA"/>
        </w:rPr>
        <w:t xml:space="preserve"> it would be a historic </w:t>
      </w:r>
      <w:r w:rsidR="00750FE2">
        <w:rPr>
          <w:szCs w:val="22"/>
          <w:lang w:val="en-CA"/>
        </w:rPr>
        <w:t>event. This is because</w:t>
      </w:r>
      <w:r w:rsidR="005416FF">
        <w:rPr>
          <w:szCs w:val="22"/>
          <w:lang w:val="en-CA"/>
        </w:rPr>
        <w:t xml:space="preserve"> translating </w:t>
      </w:r>
      <w:r w:rsidR="0047609F">
        <w:rPr>
          <w:szCs w:val="22"/>
          <w:lang w:val="en-CA"/>
        </w:rPr>
        <w:t>such advice/</w:t>
      </w:r>
      <w:r w:rsidR="005416FF">
        <w:rPr>
          <w:szCs w:val="22"/>
          <w:lang w:val="en-CA"/>
        </w:rPr>
        <w:t>guidance</w:t>
      </w:r>
      <w:r w:rsidR="0047609F">
        <w:rPr>
          <w:szCs w:val="22"/>
          <w:lang w:val="en-CA"/>
        </w:rPr>
        <w:t>,</w:t>
      </w:r>
      <w:r w:rsidR="005416FF">
        <w:rPr>
          <w:szCs w:val="22"/>
          <w:lang w:val="en-CA"/>
        </w:rPr>
        <w:t xml:space="preserve"> into a reality on the ground would not only contribute to </w:t>
      </w:r>
      <w:r w:rsidR="008E1AEF">
        <w:rPr>
          <w:szCs w:val="22"/>
          <w:lang w:val="en-CA"/>
        </w:rPr>
        <w:t xml:space="preserve">the progress in </w:t>
      </w:r>
      <w:r w:rsidR="005416FF">
        <w:rPr>
          <w:szCs w:val="22"/>
          <w:lang w:val="en-CA"/>
        </w:rPr>
        <w:t xml:space="preserve">the elements of Target </w:t>
      </w:r>
      <w:r w:rsidR="007E7D4B" w:rsidRPr="005416FF">
        <w:rPr>
          <w:szCs w:val="22"/>
          <w:lang w:val="en-CA"/>
        </w:rPr>
        <w:t>11</w:t>
      </w:r>
      <w:r w:rsidR="008E1AEF">
        <w:rPr>
          <w:szCs w:val="22"/>
          <w:lang w:val="en-CA"/>
        </w:rPr>
        <w:t xml:space="preserve"> and the achievement of this target</w:t>
      </w:r>
      <w:r w:rsidR="007E7D4B" w:rsidRPr="005416FF">
        <w:rPr>
          <w:szCs w:val="22"/>
          <w:lang w:val="en-CA"/>
        </w:rPr>
        <w:t xml:space="preserve">, but would also contribute, </w:t>
      </w:r>
      <w:r w:rsidR="007E7D4B" w:rsidRPr="005416FF">
        <w:rPr>
          <w:i/>
          <w:szCs w:val="22"/>
          <w:lang w:val="en-CA"/>
        </w:rPr>
        <w:t>inter alia</w:t>
      </w:r>
      <w:r w:rsidR="007E7D4B" w:rsidRPr="005416FF">
        <w:rPr>
          <w:szCs w:val="22"/>
          <w:lang w:val="en-CA"/>
        </w:rPr>
        <w:t xml:space="preserve">, to </w:t>
      </w:r>
      <w:r w:rsidR="008E1AEF">
        <w:rPr>
          <w:szCs w:val="22"/>
          <w:lang w:val="en-CA"/>
        </w:rPr>
        <w:t xml:space="preserve">the achievement of the </w:t>
      </w:r>
      <w:r w:rsidR="007E7D4B" w:rsidRPr="005416FF">
        <w:rPr>
          <w:szCs w:val="22"/>
          <w:lang w:val="en-CA"/>
        </w:rPr>
        <w:t>Sustainable Development Goals 14.5, 15.2 and 15.3</w:t>
      </w:r>
      <w:r w:rsidR="008E1AEF">
        <w:rPr>
          <w:szCs w:val="22"/>
          <w:lang w:val="en-CA"/>
        </w:rPr>
        <w:t xml:space="preserve">. He </w:t>
      </w:r>
      <w:r w:rsidR="007E7D4B" w:rsidRPr="005416FF">
        <w:rPr>
          <w:szCs w:val="22"/>
          <w:lang w:val="en-CA"/>
        </w:rPr>
        <w:t xml:space="preserve">recalled that the Conference of the Parties adopted the </w:t>
      </w:r>
      <w:proofErr w:type="spellStart"/>
      <w:r w:rsidR="007E7D4B" w:rsidRPr="005416FF">
        <w:rPr>
          <w:szCs w:val="22"/>
          <w:lang w:val="en-CA"/>
        </w:rPr>
        <w:t>PoWPA</w:t>
      </w:r>
      <w:proofErr w:type="spellEnd"/>
      <w:r w:rsidR="007E7D4B" w:rsidRPr="005416FF">
        <w:rPr>
          <w:szCs w:val="22"/>
          <w:lang w:val="en-CA"/>
        </w:rPr>
        <w:t xml:space="preserve"> exactly 14 years previously, in </w:t>
      </w:r>
      <w:r w:rsidR="008E1AEF">
        <w:rPr>
          <w:szCs w:val="22"/>
          <w:lang w:val="en-CA"/>
        </w:rPr>
        <w:t xml:space="preserve">February </w:t>
      </w:r>
      <w:r w:rsidR="007E7D4B" w:rsidRPr="005416FF">
        <w:rPr>
          <w:szCs w:val="22"/>
          <w:lang w:val="en-CA"/>
        </w:rPr>
        <w:t>2004</w:t>
      </w:r>
      <w:r w:rsidR="00DC4A47">
        <w:rPr>
          <w:szCs w:val="22"/>
          <w:lang w:val="en-CA"/>
        </w:rPr>
        <w:t>,</w:t>
      </w:r>
      <w:r w:rsidR="008E1AEF">
        <w:rPr>
          <w:szCs w:val="22"/>
          <w:lang w:val="en-CA"/>
        </w:rPr>
        <w:t xml:space="preserve"> in Malaysia (</w:t>
      </w:r>
      <w:hyperlink r:id="rId16" w:history="1">
        <w:r w:rsidR="008E1AEF" w:rsidRPr="008E1AEF">
          <w:rPr>
            <w:rStyle w:val="Hyperlink"/>
            <w:sz w:val="22"/>
            <w:szCs w:val="22"/>
            <w:lang w:val="en-CA"/>
          </w:rPr>
          <w:t>decision VII/28</w:t>
        </w:r>
      </w:hyperlink>
      <w:r w:rsidR="008E1AEF">
        <w:rPr>
          <w:szCs w:val="22"/>
          <w:lang w:val="en-CA"/>
        </w:rPr>
        <w:t xml:space="preserve">). He concluded that </w:t>
      </w:r>
      <w:r w:rsidR="005416FF">
        <w:rPr>
          <w:szCs w:val="22"/>
          <w:lang w:val="en-CA"/>
        </w:rPr>
        <w:t xml:space="preserve">the </w:t>
      </w:r>
      <w:r w:rsidR="007E7D4B" w:rsidRPr="005416FF">
        <w:rPr>
          <w:szCs w:val="22"/>
          <w:lang w:val="en-CA"/>
        </w:rPr>
        <w:t xml:space="preserve">adoption of the consolidated </w:t>
      </w:r>
      <w:r w:rsidR="008E1AEF">
        <w:rPr>
          <w:szCs w:val="22"/>
          <w:lang w:val="en-CA"/>
        </w:rPr>
        <w:t>scientific and technical advice</w:t>
      </w:r>
      <w:r w:rsidR="005416FF">
        <w:rPr>
          <w:szCs w:val="22"/>
          <w:lang w:val="en-CA"/>
        </w:rPr>
        <w:t>,</w:t>
      </w:r>
      <w:r w:rsidR="007E7D4B" w:rsidRPr="005416FF">
        <w:rPr>
          <w:szCs w:val="22"/>
          <w:lang w:val="en-CA"/>
        </w:rPr>
        <w:t xml:space="preserve"> like </w:t>
      </w:r>
      <w:r w:rsidR="005416FF">
        <w:rPr>
          <w:szCs w:val="22"/>
          <w:lang w:val="en-CA"/>
        </w:rPr>
        <w:t xml:space="preserve">the </w:t>
      </w:r>
      <w:proofErr w:type="spellStart"/>
      <w:r w:rsidR="005416FF">
        <w:rPr>
          <w:szCs w:val="22"/>
          <w:lang w:val="en-CA"/>
        </w:rPr>
        <w:t>PoWPA</w:t>
      </w:r>
      <w:proofErr w:type="spellEnd"/>
      <w:r w:rsidR="007E7D4B" w:rsidRPr="005416FF">
        <w:rPr>
          <w:szCs w:val="22"/>
          <w:lang w:val="en-CA"/>
        </w:rPr>
        <w:t xml:space="preserve">, will contribute </w:t>
      </w:r>
      <w:r w:rsidR="005F36D6">
        <w:rPr>
          <w:szCs w:val="22"/>
          <w:lang w:val="en-CA"/>
        </w:rPr>
        <w:t>substantially</w:t>
      </w:r>
      <w:r w:rsidR="007E7D4B" w:rsidRPr="005416FF">
        <w:rPr>
          <w:szCs w:val="22"/>
          <w:lang w:val="en-CA"/>
        </w:rPr>
        <w:t xml:space="preserve"> to the achievement of</w:t>
      </w:r>
      <w:r w:rsidR="00D44D20" w:rsidRPr="005416FF">
        <w:rPr>
          <w:szCs w:val="22"/>
          <w:lang w:val="en-CA"/>
        </w:rPr>
        <w:t xml:space="preserve"> </w:t>
      </w:r>
      <w:r w:rsidR="00DC4A47">
        <w:rPr>
          <w:szCs w:val="22"/>
          <w:lang w:val="en-CA"/>
        </w:rPr>
        <w:t>Target </w:t>
      </w:r>
      <w:r w:rsidR="00460D27" w:rsidRPr="005416FF">
        <w:rPr>
          <w:szCs w:val="22"/>
          <w:lang w:val="en-CA"/>
        </w:rPr>
        <w:t>11</w:t>
      </w:r>
      <w:r w:rsidR="008E1AEF">
        <w:rPr>
          <w:szCs w:val="22"/>
          <w:lang w:val="en-CA"/>
        </w:rPr>
        <w:t>,</w:t>
      </w:r>
      <w:r w:rsidR="00460D27" w:rsidRPr="005416FF">
        <w:rPr>
          <w:szCs w:val="22"/>
          <w:lang w:val="en-CA"/>
        </w:rPr>
        <w:t xml:space="preserve"> as well as other Aichi Biodiversity Targets</w:t>
      </w:r>
      <w:r w:rsidR="005F36D6">
        <w:rPr>
          <w:szCs w:val="22"/>
          <w:lang w:val="en-CA"/>
        </w:rPr>
        <w:t>,</w:t>
      </w:r>
      <w:r w:rsidR="00D44D20" w:rsidRPr="005416FF">
        <w:rPr>
          <w:szCs w:val="22"/>
          <w:lang w:val="en-CA"/>
        </w:rPr>
        <w:t xml:space="preserve"> and make this historic moment</w:t>
      </w:r>
      <w:r w:rsidR="005416FF">
        <w:rPr>
          <w:szCs w:val="22"/>
          <w:lang w:val="en-CA"/>
        </w:rPr>
        <w:t xml:space="preserve"> even more</w:t>
      </w:r>
      <w:r w:rsidR="00D44D20" w:rsidRPr="005416FF">
        <w:rPr>
          <w:szCs w:val="22"/>
          <w:lang w:val="en-CA"/>
        </w:rPr>
        <w:t xml:space="preserve"> memorable.</w:t>
      </w:r>
      <w:r w:rsidR="00460D27" w:rsidRPr="005416FF">
        <w:rPr>
          <w:szCs w:val="22"/>
          <w:lang w:val="en-CA"/>
        </w:rPr>
        <w:t xml:space="preserve"> </w:t>
      </w:r>
    </w:p>
    <w:p w:rsidR="008C3F26" w:rsidRPr="008C3F26" w:rsidRDefault="00526B75" w:rsidP="00D90AD8">
      <w:pPr>
        <w:pStyle w:val="Para1"/>
        <w:tabs>
          <w:tab w:val="clear" w:pos="450"/>
        </w:tabs>
        <w:ind w:left="0"/>
        <w:rPr>
          <w:szCs w:val="22"/>
        </w:rPr>
      </w:pPr>
      <w:r w:rsidRPr="00726F2F">
        <w:t xml:space="preserve">The next presentation was </w:t>
      </w:r>
      <w:r w:rsidR="00D44D20" w:rsidRPr="00726F2F">
        <w:t>on “</w:t>
      </w:r>
      <w:r w:rsidR="00D44D20" w:rsidRPr="008C3F26">
        <w:rPr>
          <w:i/>
        </w:rPr>
        <w:t xml:space="preserve">Other Effective Area-based Conservation </w:t>
      </w:r>
      <w:r w:rsidR="00A54DA8" w:rsidRPr="008C3F26">
        <w:rPr>
          <w:i/>
        </w:rPr>
        <w:t>Measures</w:t>
      </w:r>
      <w:r w:rsidR="00D44D20" w:rsidRPr="008C3F26">
        <w:rPr>
          <w:i/>
        </w:rPr>
        <w:t>: Definition and Guidance</w:t>
      </w:r>
      <w:r w:rsidR="00D44D20" w:rsidRPr="00726F2F">
        <w:t xml:space="preserve">” </w:t>
      </w:r>
      <w:r w:rsidRPr="00726F2F">
        <w:t>by M</w:t>
      </w:r>
      <w:r w:rsidR="00DC4A47">
        <w:t>s. Kathy MacKinnon</w:t>
      </w:r>
      <w:r w:rsidR="00785760" w:rsidRPr="00726F2F">
        <w:t xml:space="preserve">. </w:t>
      </w:r>
      <w:r w:rsidR="00DC4A47">
        <w:t>She</w:t>
      </w:r>
      <w:r w:rsidR="00785760" w:rsidRPr="00726F2F">
        <w:t xml:space="preserve"> started by explaining the development of the</w:t>
      </w:r>
      <w:r w:rsidR="00764112">
        <w:t xml:space="preserve"> draft</w:t>
      </w:r>
      <w:r w:rsidR="00785760" w:rsidRPr="00726F2F">
        <w:t xml:space="preserve"> </w:t>
      </w:r>
      <w:r w:rsidR="00785760" w:rsidRPr="008C3F26">
        <w:rPr>
          <w:i/>
        </w:rPr>
        <w:t xml:space="preserve">Guidelines for Recognizing and Reporting </w:t>
      </w:r>
      <w:proofErr w:type="gramStart"/>
      <w:r w:rsidR="00785760" w:rsidRPr="008C3F26">
        <w:rPr>
          <w:i/>
        </w:rPr>
        <w:t>other</w:t>
      </w:r>
      <w:proofErr w:type="gramEnd"/>
      <w:r w:rsidR="00785760" w:rsidRPr="008C3F26">
        <w:rPr>
          <w:i/>
        </w:rPr>
        <w:t xml:space="preserve"> Effective Area-based Conservation Measures</w:t>
      </w:r>
      <w:r w:rsidR="00764112" w:rsidRPr="008C3F26">
        <w:rPr>
          <w:i/>
        </w:rPr>
        <w:t xml:space="preserve"> </w:t>
      </w:r>
      <w:r w:rsidR="00726F2F" w:rsidRPr="00726F2F">
        <w:t>developed by the IUCN-WCPA Task Force, pursuant to the request contained in paragraph 10 of decision XI/24</w:t>
      </w:r>
      <w:r w:rsidR="00764112">
        <w:t xml:space="preserve"> and presented as an information document </w:t>
      </w:r>
      <w:r w:rsidR="00DC4A47">
        <w:t>for the</w:t>
      </w:r>
      <w:r w:rsidR="00764112">
        <w:t xml:space="preserve"> two workshops</w:t>
      </w:r>
      <w:r w:rsidR="00764112" w:rsidRPr="005F36D6">
        <w:rPr>
          <w:rStyle w:val="FootnoteReference"/>
          <w:i/>
          <w:sz w:val="22"/>
          <w:szCs w:val="22"/>
          <w:vertAlign w:val="superscript"/>
        </w:rPr>
        <w:footnoteReference w:id="5"/>
      </w:r>
      <w:r w:rsidR="00726F2F" w:rsidRPr="00726F2F">
        <w:t>.</w:t>
      </w:r>
      <w:r w:rsidR="00764112">
        <w:t xml:space="preserve"> </w:t>
      </w:r>
      <w:r w:rsidR="00726F2F" w:rsidRPr="00726F2F">
        <w:t xml:space="preserve"> </w:t>
      </w:r>
      <w:r w:rsidR="00DC4A47">
        <w:t>She explained that the</w:t>
      </w:r>
      <w:r w:rsidR="00764112">
        <w:t xml:space="preserve"> Task Force, </w:t>
      </w:r>
      <w:r w:rsidR="00785760" w:rsidRPr="00726F2F">
        <w:t>created in 2015</w:t>
      </w:r>
      <w:r w:rsidR="00764112">
        <w:t>,</w:t>
      </w:r>
      <w:r w:rsidR="00785760" w:rsidRPr="00726F2F">
        <w:t xml:space="preserve"> </w:t>
      </w:r>
      <w:r w:rsidR="00764112">
        <w:t>consists of</w:t>
      </w:r>
      <w:r w:rsidR="00785760" w:rsidRPr="00726F2F">
        <w:t xml:space="preserve"> more than 12</w:t>
      </w:r>
      <w:r w:rsidR="00DC4A47">
        <w:t>0 conservation experts globally and that</w:t>
      </w:r>
      <w:r w:rsidR="00785760" w:rsidRPr="00726F2F">
        <w:t xml:space="preserve"> </w:t>
      </w:r>
      <w:r w:rsidR="00DC4A47">
        <w:t>its</w:t>
      </w:r>
      <w:r w:rsidR="00785760" w:rsidRPr="00726F2F">
        <w:t xml:space="preserve"> work has benefited from several workshops, as well as </w:t>
      </w:r>
      <w:r w:rsidR="00726F2F" w:rsidRPr="00726F2F">
        <w:t xml:space="preserve">extensive </w:t>
      </w:r>
      <w:r w:rsidR="00785760" w:rsidRPr="00726F2F">
        <w:t xml:space="preserve">consultation with Parties at side events held on the margins of meetings of the Subsidiary Body on Scientific, Technical and Technological </w:t>
      </w:r>
      <w:r w:rsidR="00741EA1">
        <w:t>Advice and</w:t>
      </w:r>
      <w:r w:rsidR="00785760" w:rsidRPr="00726F2F">
        <w:t xml:space="preserve"> the thirteenth meeting of the Conference of the Parties</w:t>
      </w:r>
      <w:r w:rsidR="00741EA1">
        <w:t xml:space="preserve"> to the Convention</w:t>
      </w:r>
      <w:r w:rsidR="00785760" w:rsidRPr="00726F2F">
        <w:t xml:space="preserve"> </w:t>
      </w:r>
      <w:r w:rsidR="00726F2F" w:rsidRPr="00726F2F">
        <w:t xml:space="preserve">which called for further work on </w:t>
      </w:r>
      <w:r w:rsidR="0047082F">
        <w:t>OECMs</w:t>
      </w:r>
      <w:r w:rsidR="005F36D6">
        <w:t xml:space="preserve"> and </w:t>
      </w:r>
      <w:r w:rsidR="00726F2F" w:rsidRPr="008C3F26">
        <w:t>ex</w:t>
      </w:r>
      <w:r w:rsidR="008C3F26" w:rsidRPr="008C3F26">
        <w:t>plicitly recognized the work by IUCN</w:t>
      </w:r>
      <w:r w:rsidR="005F6867" w:rsidRPr="008C3F26">
        <w:t>.</w:t>
      </w:r>
      <w:r w:rsidR="005F6867">
        <w:t xml:space="preserve"> </w:t>
      </w:r>
      <w:r w:rsidR="00726F2F" w:rsidRPr="00726F2F">
        <w:t xml:space="preserve"> </w:t>
      </w:r>
      <w:proofErr w:type="gramStart"/>
      <w:r w:rsidR="00741EA1">
        <w:t>Accordingly</w:t>
      </w:r>
      <w:proofErr w:type="gramEnd"/>
      <w:r w:rsidR="00741EA1">
        <w:t xml:space="preserve"> </w:t>
      </w:r>
      <w:r w:rsidR="005836C1">
        <w:t>i</w:t>
      </w:r>
      <w:r w:rsidR="005F6867">
        <w:t>n</w:t>
      </w:r>
      <w:r w:rsidR="006F1782">
        <w:t xml:space="preserve"> </w:t>
      </w:r>
      <w:r w:rsidR="00726F2F" w:rsidRPr="00726F2F">
        <w:t xml:space="preserve">November 2017, </w:t>
      </w:r>
      <w:r w:rsidR="005836C1">
        <w:t>the Task Force</w:t>
      </w:r>
      <w:r w:rsidR="008C3F26">
        <w:t xml:space="preserve"> </w:t>
      </w:r>
      <w:r w:rsidR="005836C1">
        <w:t>circulated the d</w:t>
      </w:r>
      <w:r w:rsidR="00726F2F" w:rsidRPr="00726F2F">
        <w:t xml:space="preserve">raft </w:t>
      </w:r>
      <w:r w:rsidR="005836C1">
        <w:t>guidelines document</w:t>
      </w:r>
      <w:r w:rsidR="00726F2F" w:rsidRPr="00726F2F">
        <w:t xml:space="preserve"> to </w:t>
      </w:r>
      <w:r w:rsidR="005836C1">
        <w:t xml:space="preserve">the </w:t>
      </w:r>
      <w:r w:rsidR="00726F2F" w:rsidRPr="00726F2F">
        <w:t>Parties</w:t>
      </w:r>
      <w:r w:rsidR="005836C1">
        <w:t xml:space="preserve"> of the Convention</w:t>
      </w:r>
      <w:r w:rsidR="008C3F26">
        <w:t xml:space="preserve"> for feedback and comments, through a</w:t>
      </w:r>
      <w:r w:rsidR="005836C1">
        <w:t xml:space="preserve"> notification</w:t>
      </w:r>
      <w:r w:rsidR="008C3F26">
        <w:t xml:space="preserve"> issued (</w:t>
      </w:r>
      <w:hyperlink r:id="rId17" w:history="1">
        <w:r w:rsidR="005836C1" w:rsidRPr="008C3F26">
          <w:rPr>
            <w:rStyle w:val="Hyperlink"/>
            <w:sz w:val="22"/>
          </w:rPr>
          <w:t>2017-112</w:t>
        </w:r>
      </w:hyperlink>
      <w:r w:rsidR="005836C1">
        <w:t>)</w:t>
      </w:r>
      <w:r w:rsidR="005F36D6">
        <w:t xml:space="preserve"> </w:t>
      </w:r>
      <w:r w:rsidR="008C3F26">
        <w:t xml:space="preserve">with the collaboration of the Secretariat. </w:t>
      </w:r>
      <w:r w:rsidR="00D90AD8">
        <w:t xml:space="preserve">Hence, the </w:t>
      </w:r>
      <w:r w:rsidR="008C3F26">
        <w:t xml:space="preserve">guidelines </w:t>
      </w:r>
      <w:r w:rsidR="00D90AD8">
        <w:t xml:space="preserve">document </w:t>
      </w:r>
      <w:r w:rsidR="008C3F26">
        <w:t>ha</w:t>
      </w:r>
      <w:r w:rsidR="00D90AD8">
        <w:t xml:space="preserve">s </w:t>
      </w:r>
      <w:r w:rsidR="008C3F26">
        <w:t>been revised</w:t>
      </w:r>
      <w:r w:rsidR="00DC4A47">
        <w:t xml:space="preserve"> for the workshops</w:t>
      </w:r>
      <w:r w:rsidR="008C3F26">
        <w:t xml:space="preserve">, and will be further revised for the twenty second </w:t>
      </w:r>
      <w:proofErr w:type="gramStart"/>
      <w:r w:rsidR="008C3F26">
        <w:t>meeting</w:t>
      </w:r>
      <w:proofErr w:type="gramEnd"/>
      <w:r w:rsidR="008C3F26">
        <w:t xml:space="preserve"> of the </w:t>
      </w:r>
      <w:r w:rsidR="008C3F26" w:rsidRPr="000D0685">
        <w:rPr>
          <w:rFonts w:eastAsia="Calibri"/>
          <w:kern w:val="22"/>
          <w:szCs w:val="22"/>
        </w:rPr>
        <w:t>Subsidiary Body on Scientific, Technical and Technological Advice</w:t>
      </w:r>
      <w:r w:rsidR="008C3F26">
        <w:rPr>
          <w:rFonts w:eastAsia="Calibri"/>
          <w:kern w:val="22"/>
          <w:szCs w:val="22"/>
        </w:rPr>
        <w:t>.</w:t>
      </w:r>
    </w:p>
    <w:p w:rsidR="00D90AD8" w:rsidRDefault="008C3F26" w:rsidP="00D90AD8">
      <w:pPr>
        <w:pStyle w:val="Para1"/>
        <w:tabs>
          <w:tab w:val="clear" w:pos="450"/>
        </w:tabs>
        <w:ind w:left="0"/>
        <w:rPr>
          <w:szCs w:val="22"/>
        </w:rPr>
      </w:pPr>
      <w:r w:rsidRPr="008C3F26">
        <w:rPr>
          <w:szCs w:val="22"/>
        </w:rPr>
        <w:t xml:space="preserve"> </w:t>
      </w:r>
      <w:r w:rsidR="00D90AD8">
        <w:rPr>
          <w:szCs w:val="22"/>
        </w:rPr>
        <w:t xml:space="preserve">Ms. MacKinnon explained that the </w:t>
      </w:r>
      <w:r w:rsidR="00785760" w:rsidRPr="008C3F26">
        <w:rPr>
          <w:szCs w:val="22"/>
        </w:rPr>
        <w:t>guidelines</w:t>
      </w:r>
      <w:r w:rsidR="002151E7">
        <w:rPr>
          <w:szCs w:val="22"/>
        </w:rPr>
        <w:t xml:space="preserve"> </w:t>
      </w:r>
      <w:r w:rsidR="00785760" w:rsidRPr="008C3F26">
        <w:rPr>
          <w:szCs w:val="22"/>
        </w:rPr>
        <w:t xml:space="preserve">provide a draft definition, criteria for identification of </w:t>
      </w:r>
      <w:r w:rsidR="006F1782" w:rsidRPr="008C3F26">
        <w:rPr>
          <w:szCs w:val="22"/>
        </w:rPr>
        <w:t>OECMs</w:t>
      </w:r>
      <w:r w:rsidR="00785760" w:rsidRPr="008C3F26">
        <w:rPr>
          <w:szCs w:val="22"/>
        </w:rPr>
        <w:t xml:space="preserve"> and information on the types of management approaches. </w:t>
      </w:r>
      <w:r w:rsidR="005F6867" w:rsidRPr="008C3F26">
        <w:rPr>
          <w:szCs w:val="22"/>
        </w:rPr>
        <w:t xml:space="preserve">She presented the IUCN definition </w:t>
      </w:r>
      <w:r w:rsidR="00D90AD8">
        <w:rPr>
          <w:szCs w:val="22"/>
        </w:rPr>
        <w:t>of</w:t>
      </w:r>
      <w:r w:rsidR="005F6867" w:rsidRPr="008C3F26">
        <w:rPr>
          <w:szCs w:val="22"/>
        </w:rPr>
        <w:t xml:space="preserve"> protected areas</w:t>
      </w:r>
      <w:r w:rsidR="005F6867" w:rsidRPr="00D1748F">
        <w:rPr>
          <w:rStyle w:val="FootnoteReference"/>
          <w:sz w:val="22"/>
          <w:szCs w:val="22"/>
          <w:vertAlign w:val="superscript"/>
        </w:rPr>
        <w:footnoteReference w:id="6"/>
      </w:r>
      <w:r w:rsidR="005F6867" w:rsidRPr="008C3F26">
        <w:rPr>
          <w:szCs w:val="22"/>
        </w:rPr>
        <w:t xml:space="preserve"> and highlight</w:t>
      </w:r>
      <w:r w:rsidR="00DC4A47">
        <w:rPr>
          <w:szCs w:val="22"/>
        </w:rPr>
        <w:t>ing</w:t>
      </w:r>
      <w:r w:rsidR="005F6867" w:rsidRPr="008C3F26">
        <w:rPr>
          <w:szCs w:val="22"/>
        </w:rPr>
        <w:t xml:space="preserve"> that conservation </w:t>
      </w:r>
      <w:r w:rsidR="006035E1">
        <w:rPr>
          <w:szCs w:val="22"/>
        </w:rPr>
        <w:t>is</w:t>
      </w:r>
      <w:r w:rsidR="005F6867" w:rsidRPr="008C3F26">
        <w:rPr>
          <w:szCs w:val="22"/>
        </w:rPr>
        <w:t xml:space="preserve"> the primary objective. </w:t>
      </w:r>
      <w:r w:rsidR="00D90AD8">
        <w:rPr>
          <w:szCs w:val="22"/>
        </w:rPr>
        <w:t xml:space="preserve">She explained that </w:t>
      </w:r>
      <w:r w:rsidR="00895D52">
        <w:rPr>
          <w:szCs w:val="22"/>
        </w:rPr>
        <w:t xml:space="preserve">OECMs </w:t>
      </w:r>
      <w:r w:rsidR="00AD31E5" w:rsidRPr="008C3F26">
        <w:rPr>
          <w:szCs w:val="22"/>
        </w:rPr>
        <w:t>do not necessarily require a primary conservation ob</w:t>
      </w:r>
      <w:r w:rsidR="00895D52">
        <w:rPr>
          <w:szCs w:val="22"/>
        </w:rPr>
        <w:t xml:space="preserve">jective; but </w:t>
      </w:r>
      <w:r w:rsidR="00D90AD8">
        <w:rPr>
          <w:szCs w:val="22"/>
        </w:rPr>
        <w:t xml:space="preserve">that </w:t>
      </w:r>
      <w:r w:rsidR="00895D52">
        <w:rPr>
          <w:szCs w:val="22"/>
        </w:rPr>
        <w:t xml:space="preserve">the areas should </w:t>
      </w:r>
      <w:r w:rsidR="00AD31E5" w:rsidRPr="008C3F26">
        <w:rPr>
          <w:szCs w:val="22"/>
        </w:rPr>
        <w:t xml:space="preserve">be managed in a way that leads to positive biodiversity </w:t>
      </w:r>
      <w:r w:rsidR="00D90AD8">
        <w:rPr>
          <w:szCs w:val="22"/>
        </w:rPr>
        <w:t xml:space="preserve">conservation outcomes in the long-term, </w:t>
      </w:r>
      <w:r w:rsidR="00AD31E5" w:rsidRPr="008C3F26">
        <w:rPr>
          <w:szCs w:val="22"/>
        </w:rPr>
        <w:t xml:space="preserve">regardless of </w:t>
      </w:r>
      <w:r w:rsidR="00895D52">
        <w:rPr>
          <w:szCs w:val="22"/>
        </w:rPr>
        <w:t xml:space="preserve">the </w:t>
      </w:r>
      <w:r w:rsidR="00AD31E5" w:rsidRPr="008C3F26">
        <w:rPr>
          <w:szCs w:val="22"/>
        </w:rPr>
        <w:t>management objective. There must also be a direct causal link between</w:t>
      </w:r>
      <w:r w:rsidR="00D90AD8">
        <w:rPr>
          <w:szCs w:val="22"/>
        </w:rPr>
        <w:t>:</w:t>
      </w:r>
      <w:r w:rsidR="00AD31E5" w:rsidRPr="008C3F26">
        <w:rPr>
          <w:szCs w:val="22"/>
        </w:rPr>
        <w:t xml:space="preserve"> a) the area</w:t>
      </w:r>
      <w:r w:rsidR="00D90AD8">
        <w:rPr>
          <w:szCs w:val="22"/>
        </w:rPr>
        <w:t xml:space="preserve">’s overall-long term management; </w:t>
      </w:r>
      <w:r w:rsidR="00AD31E5" w:rsidRPr="008C3F26">
        <w:rPr>
          <w:szCs w:val="22"/>
        </w:rPr>
        <w:t xml:space="preserve">and b) the </w:t>
      </w:r>
      <w:r w:rsidR="00AD31E5" w:rsidRPr="00895D52">
        <w:rPr>
          <w:i/>
          <w:szCs w:val="22"/>
        </w:rPr>
        <w:t>in-situ</w:t>
      </w:r>
      <w:r w:rsidR="00AD31E5" w:rsidRPr="008C3F26">
        <w:rPr>
          <w:szCs w:val="22"/>
        </w:rPr>
        <w:t xml:space="preserve"> conservation of biodiversity.</w:t>
      </w:r>
      <w:r w:rsidR="00D1748F" w:rsidRPr="008C3F26">
        <w:rPr>
          <w:szCs w:val="22"/>
        </w:rPr>
        <w:t xml:space="preserve"> </w:t>
      </w:r>
      <w:r w:rsidR="00AD31E5" w:rsidRPr="008C3F26">
        <w:rPr>
          <w:szCs w:val="22"/>
        </w:rPr>
        <w:t xml:space="preserve">She </w:t>
      </w:r>
      <w:r w:rsidR="00895D52">
        <w:rPr>
          <w:szCs w:val="22"/>
        </w:rPr>
        <w:t>also</w:t>
      </w:r>
      <w:r w:rsidR="00AD31E5" w:rsidRPr="008C3F26">
        <w:rPr>
          <w:szCs w:val="22"/>
        </w:rPr>
        <w:t xml:space="preserve"> explained that the definition and criteria</w:t>
      </w:r>
      <w:r w:rsidR="00D90AD8">
        <w:rPr>
          <w:szCs w:val="22"/>
        </w:rPr>
        <w:t xml:space="preserve"> listed in the document</w:t>
      </w:r>
      <w:r w:rsidR="00AD31E5" w:rsidRPr="008C3F26">
        <w:rPr>
          <w:szCs w:val="22"/>
        </w:rPr>
        <w:t xml:space="preserve"> are applicable to all ecosystems</w:t>
      </w:r>
      <w:r w:rsidR="00895D52">
        <w:rPr>
          <w:szCs w:val="22"/>
        </w:rPr>
        <w:t xml:space="preserve"> (</w:t>
      </w:r>
      <w:r w:rsidR="00AD31E5" w:rsidRPr="008C3F26">
        <w:rPr>
          <w:szCs w:val="22"/>
        </w:rPr>
        <w:t xml:space="preserve">terrestrial </w:t>
      </w:r>
      <w:r w:rsidR="00895D52">
        <w:rPr>
          <w:szCs w:val="22"/>
        </w:rPr>
        <w:t>or</w:t>
      </w:r>
      <w:r w:rsidR="00AD31E5" w:rsidRPr="008C3F26">
        <w:rPr>
          <w:szCs w:val="22"/>
        </w:rPr>
        <w:t xml:space="preserve"> </w:t>
      </w:r>
      <w:r w:rsidR="00895D52">
        <w:rPr>
          <w:szCs w:val="22"/>
        </w:rPr>
        <w:t>marine). OECMs can cover the full range of governance types; and although their size can vary</w:t>
      </w:r>
      <w:r w:rsidR="00D90AD8">
        <w:rPr>
          <w:szCs w:val="22"/>
        </w:rPr>
        <w:t>,</w:t>
      </w:r>
      <w:r w:rsidR="00895D52">
        <w:rPr>
          <w:szCs w:val="22"/>
        </w:rPr>
        <w:t xml:space="preserve"> it should be large enough to achieve the </w:t>
      </w:r>
      <w:r w:rsidR="00895D52" w:rsidRPr="00895D52">
        <w:rPr>
          <w:i/>
          <w:szCs w:val="22"/>
        </w:rPr>
        <w:t>in-situ</w:t>
      </w:r>
      <w:r w:rsidR="00895D52">
        <w:rPr>
          <w:szCs w:val="22"/>
        </w:rPr>
        <w:t xml:space="preserve"> conservation of biodiversity of interest. </w:t>
      </w:r>
      <w:r w:rsidR="00064667">
        <w:rPr>
          <w:szCs w:val="22"/>
        </w:rPr>
        <w:t xml:space="preserve"> </w:t>
      </w:r>
    </w:p>
    <w:p w:rsidR="00A366BC" w:rsidRPr="006035E1" w:rsidRDefault="00895D52" w:rsidP="006035E1">
      <w:pPr>
        <w:pStyle w:val="Para1"/>
        <w:tabs>
          <w:tab w:val="clear" w:pos="450"/>
        </w:tabs>
        <w:ind w:left="0"/>
        <w:rPr>
          <w:szCs w:val="22"/>
        </w:rPr>
      </w:pPr>
      <w:r>
        <w:rPr>
          <w:szCs w:val="22"/>
        </w:rPr>
        <w:t xml:space="preserve"> </w:t>
      </w:r>
      <w:r w:rsidR="00D90AD8">
        <w:rPr>
          <w:szCs w:val="22"/>
        </w:rPr>
        <w:t>Ms. MacKinnon reminded that</w:t>
      </w:r>
      <w:r w:rsidR="00A366BC" w:rsidRPr="008C3F26">
        <w:rPr>
          <w:szCs w:val="22"/>
        </w:rPr>
        <w:t xml:space="preserve"> areas already designated as </w:t>
      </w:r>
      <w:r w:rsidR="006F1782" w:rsidRPr="008C3F26">
        <w:rPr>
          <w:szCs w:val="22"/>
        </w:rPr>
        <w:t>protected areas</w:t>
      </w:r>
      <w:r>
        <w:rPr>
          <w:szCs w:val="22"/>
        </w:rPr>
        <w:t xml:space="preserve"> or lie </w:t>
      </w:r>
      <w:r w:rsidR="00A366BC" w:rsidRPr="008C3F26">
        <w:rPr>
          <w:szCs w:val="22"/>
        </w:rPr>
        <w:t xml:space="preserve">within </w:t>
      </w:r>
      <w:r w:rsidR="006F1782" w:rsidRPr="008C3F26">
        <w:rPr>
          <w:szCs w:val="22"/>
        </w:rPr>
        <w:t>protected areas</w:t>
      </w:r>
      <w:r w:rsidR="00A366BC" w:rsidRPr="008C3F26">
        <w:rPr>
          <w:szCs w:val="22"/>
        </w:rPr>
        <w:t xml:space="preserve"> should not be counted as OECMs</w:t>
      </w:r>
      <w:r w:rsidR="00174C8F">
        <w:rPr>
          <w:szCs w:val="22"/>
        </w:rPr>
        <w:t>, and</w:t>
      </w:r>
      <w:r w:rsidR="00064667">
        <w:rPr>
          <w:szCs w:val="22"/>
        </w:rPr>
        <w:t xml:space="preserve"> that</w:t>
      </w:r>
      <w:r w:rsidR="00AD31E5" w:rsidRPr="008C3F26">
        <w:rPr>
          <w:szCs w:val="22"/>
        </w:rPr>
        <w:t xml:space="preserve"> not all area-based conservation or sustainable uses of biodiversity should be mapped to Target 11</w:t>
      </w:r>
      <w:r w:rsidR="003773E4">
        <w:rPr>
          <w:szCs w:val="22"/>
        </w:rPr>
        <w:t>,</w:t>
      </w:r>
      <w:r w:rsidR="00AD31E5" w:rsidRPr="008C3F26">
        <w:rPr>
          <w:szCs w:val="22"/>
        </w:rPr>
        <w:t xml:space="preserve"> </w:t>
      </w:r>
      <w:r w:rsidR="003773E4">
        <w:rPr>
          <w:szCs w:val="22"/>
        </w:rPr>
        <w:t xml:space="preserve">if there are </w:t>
      </w:r>
      <w:r w:rsidR="00064667">
        <w:rPr>
          <w:szCs w:val="22"/>
        </w:rPr>
        <w:t xml:space="preserve">other </w:t>
      </w:r>
      <w:r w:rsidR="003773E4">
        <w:rPr>
          <w:szCs w:val="22"/>
        </w:rPr>
        <w:t>more appropriate Aichi Biodiversity Targets for them</w:t>
      </w:r>
      <w:r w:rsidR="00AD31E5" w:rsidRPr="008C3F26">
        <w:rPr>
          <w:szCs w:val="22"/>
        </w:rPr>
        <w:t>: e.g. Target 6 for sustainable harvesting of fish, invertebrate stocks and aquatic plants; or Target 7 for sustainable management of agriculture, aquaculture an</w:t>
      </w:r>
      <w:r w:rsidR="00174C8F">
        <w:rPr>
          <w:szCs w:val="22"/>
        </w:rPr>
        <w:t>d forestry.</w:t>
      </w:r>
      <w:r w:rsidR="006035E1">
        <w:rPr>
          <w:szCs w:val="22"/>
        </w:rPr>
        <w:t xml:space="preserve"> She</w:t>
      </w:r>
      <w:r w:rsidR="006035E1" w:rsidRPr="006035E1">
        <w:rPr>
          <w:szCs w:val="22"/>
        </w:rPr>
        <w:t xml:space="preserve"> </w:t>
      </w:r>
      <w:r w:rsidR="006035E1" w:rsidRPr="00E27513">
        <w:rPr>
          <w:szCs w:val="22"/>
        </w:rPr>
        <w:t xml:space="preserve">indicated that </w:t>
      </w:r>
      <w:proofErr w:type="gramStart"/>
      <w:r w:rsidR="006035E1" w:rsidRPr="00E27513">
        <w:rPr>
          <w:szCs w:val="22"/>
        </w:rPr>
        <w:t>an areas</w:t>
      </w:r>
      <w:proofErr w:type="gramEnd"/>
      <w:r w:rsidR="006035E1" w:rsidRPr="00E27513">
        <w:rPr>
          <w:szCs w:val="22"/>
        </w:rPr>
        <w:t xml:space="preserve"> where there is no management regime, but which is incidentally intact, is not an OECM e.g. High Seas</w:t>
      </w:r>
      <w:r w:rsidR="006035E1">
        <w:rPr>
          <w:szCs w:val="22"/>
        </w:rPr>
        <w:t xml:space="preserve"> and that </w:t>
      </w:r>
      <w:r w:rsidR="006035E1">
        <w:rPr>
          <w:szCs w:val="22"/>
        </w:rPr>
        <w:lastRenderedPageBreak/>
        <w:t>t</w:t>
      </w:r>
      <w:r w:rsidR="006035E1" w:rsidRPr="00E27513">
        <w:rPr>
          <w:szCs w:val="22"/>
        </w:rPr>
        <w:t xml:space="preserve">he management should include ‘effective means of control of activities that could impact biodiversity’, e.g. legal measures or other, such as customary laws and sanctions. </w:t>
      </w:r>
      <w:r w:rsidR="00174C8F">
        <w:rPr>
          <w:szCs w:val="22"/>
        </w:rPr>
        <w:t xml:space="preserve"> </w:t>
      </w:r>
      <w:r w:rsidR="00A366BC" w:rsidRPr="006035E1">
        <w:rPr>
          <w:szCs w:val="22"/>
        </w:rPr>
        <w:t>She</w:t>
      </w:r>
      <w:r w:rsidR="00174C8F" w:rsidRPr="006035E1">
        <w:rPr>
          <w:szCs w:val="22"/>
        </w:rPr>
        <w:t>,</w:t>
      </w:r>
      <w:r w:rsidR="00A366BC" w:rsidRPr="006035E1">
        <w:rPr>
          <w:szCs w:val="22"/>
        </w:rPr>
        <w:t xml:space="preserve"> then</w:t>
      </w:r>
      <w:r w:rsidR="00174C8F" w:rsidRPr="006035E1">
        <w:rPr>
          <w:szCs w:val="22"/>
        </w:rPr>
        <w:t>,</w:t>
      </w:r>
      <w:r w:rsidR="00A366BC" w:rsidRPr="006035E1">
        <w:rPr>
          <w:szCs w:val="22"/>
        </w:rPr>
        <w:t xml:space="preserve"> presented case studies of governance by </w:t>
      </w:r>
      <w:r w:rsidR="00174C8F" w:rsidRPr="006035E1">
        <w:rPr>
          <w:szCs w:val="22"/>
        </w:rPr>
        <w:t>IPLCs</w:t>
      </w:r>
      <w:r w:rsidR="00A366BC" w:rsidRPr="006035E1">
        <w:rPr>
          <w:szCs w:val="22"/>
        </w:rPr>
        <w:t xml:space="preserve"> in Namibia showing the importance of the coverage of ICCAs and the protection of ecoregions. </w:t>
      </w:r>
    </w:p>
    <w:p w:rsidR="00D1748F" w:rsidRPr="00B361AE" w:rsidRDefault="003A383D" w:rsidP="00B361AE">
      <w:pPr>
        <w:pStyle w:val="Para1"/>
        <w:tabs>
          <w:tab w:val="clear" w:pos="450"/>
        </w:tabs>
        <w:spacing w:before="0" w:after="0"/>
        <w:ind w:left="0"/>
        <w:rPr>
          <w:szCs w:val="22"/>
        </w:rPr>
      </w:pPr>
      <w:r w:rsidRPr="00B361AE">
        <w:rPr>
          <w:szCs w:val="22"/>
        </w:rPr>
        <w:t>In terms of achieving conservation in OECMs</w:t>
      </w:r>
      <w:r w:rsidR="00F62270" w:rsidRPr="00B361AE">
        <w:rPr>
          <w:szCs w:val="22"/>
        </w:rPr>
        <w:t>, she explained the three types of conservation: a) primary</w:t>
      </w:r>
      <w:r w:rsidR="00B361AE" w:rsidRPr="00B361AE">
        <w:rPr>
          <w:szCs w:val="22"/>
        </w:rPr>
        <w:t>,</w:t>
      </w:r>
      <w:r w:rsidR="009D1356" w:rsidRPr="00B361AE">
        <w:rPr>
          <w:szCs w:val="22"/>
        </w:rPr>
        <w:t xml:space="preserve"> b) secondary</w:t>
      </w:r>
      <w:r w:rsidR="00B361AE" w:rsidRPr="00B361AE">
        <w:rPr>
          <w:szCs w:val="22"/>
        </w:rPr>
        <w:t>,</w:t>
      </w:r>
      <w:r w:rsidR="009D1356" w:rsidRPr="00B361AE">
        <w:rPr>
          <w:szCs w:val="22"/>
        </w:rPr>
        <w:t xml:space="preserve"> and c) ancillary</w:t>
      </w:r>
      <w:r w:rsidR="00B361AE" w:rsidRPr="00B361AE">
        <w:rPr>
          <w:szCs w:val="22"/>
        </w:rPr>
        <w:t>; as well as the</w:t>
      </w:r>
      <w:r w:rsidR="00BD5726" w:rsidRPr="00B361AE">
        <w:rPr>
          <w:szCs w:val="22"/>
        </w:rPr>
        <w:t xml:space="preserve"> </w:t>
      </w:r>
      <w:r w:rsidR="00D1748F" w:rsidRPr="00B361AE">
        <w:rPr>
          <w:szCs w:val="22"/>
        </w:rPr>
        <w:t>four criteria of the screening tool</w:t>
      </w:r>
      <w:r w:rsidR="00B361AE">
        <w:rPr>
          <w:szCs w:val="22"/>
        </w:rPr>
        <w:t>.</w:t>
      </w:r>
      <w:r w:rsidR="00B361AE" w:rsidRPr="00B361AE">
        <w:rPr>
          <w:szCs w:val="22"/>
        </w:rPr>
        <w:t xml:space="preserve"> </w:t>
      </w:r>
      <w:r w:rsidR="00B361AE">
        <w:rPr>
          <w:szCs w:val="22"/>
        </w:rPr>
        <w:t xml:space="preserve">She reminded </w:t>
      </w:r>
      <w:r w:rsidR="00B361AE" w:rsidRPr="006035E1">
        <w:rPr>
          <w:szCs w:val="22"/>
        </w:rPr>
        <w:t>that achieving Target 11 was about achieving its qualitative elements as well as the quantitative targets</w:t>
      </w:r>
      <w:r w:rsidR="00B361AE">
        <w:rPr>
          <w:szCs w:val="22"/>
        </w:rPr>
        <w:t xml:space="preserve"> and that </w:t>
      </w:r>
      <w:r w:rsidR="00B361AE" w:rsidRPr="006035E1">
        <w:rPr>
          <w:szCs w:val="22"/>
        </w:rPr>
        <w:t xml:space="preserve">OECMs can equally contribute to Target 11 and to multiple benefits as </w:t>
      </w:r>
      <w:r w:rsidR="00B361AE">
        <w:rPr>
          <w:szCs w:val="22"/>
        </w:rPr>
        <w:t xml:space="preserve">the reported </w:t>
      </w:r>
      <w:r w:rsidR="00B361AE" w:rsidRPr="006035E1">
        <w:rPr>
          <w:szCs w:val="22"/>
        </w:rPr>
        <w:t xml:space="preserve">protected areas. </w:t>
      </w:r>
      <w:r w:rsidR="00B361AE">
        <w:rPr>
          <w:szCs w:val="22"/>
        </w:rPr>
        <w:t xml:space="preserve"> In conclusion, she mentioned </w:t>
      </w:r>
      <w:r w:rsidR="00ED6C36" w:rsidRPr="00B361AE">
        <w:rPr>
          <w:szCs w:val="22"/>
        </w:rPr>
        <w:t>that r</w:t>
      </w:r>
      <w:r w:rsidR="0024045B" w:rsidRPr="00B361AE">
        <w:rPr>
          <w:szCs w:val="22"/>
        </w:rPr>
        <w:t>ecognition and support for OECMs can contribute to Target 11 through increas</w:t>
      </w:r>
      <w:r w:rsidR="008D0E4D" w:rsidRPr="00B361AE">
        <w:rPr>
          <w:szCs w:val="22"/>
        </w:rPr>
        <w:t xml:space="preserve">es in </w:t>
      </w:r>
      <w:r w:rsidR="0024045B" w:rsidRPr="00B361AE">
        <w:rPr>
          <w:szCs w:val="22"/>
        </w:rPr>
        <w:t xml:space="preserve">ecological representation, enhanced coverage of areas important for biodiversity and ecosystem services and connectivity. </w:t>
      </w:r>
      <w:r w:rsidR="00B361AE">
        <w:rPr>
          <w:szCs w:val="22"/>
        </w:rPr>
        <w:t>She indicated that recognition of these areas can</w:t>
      </w:r>
      <w:r w:rsidR="0024045B" w:rsidRPr="00B361AE">
        <w:rPr>
          <w:szCs w:val="22"/>
        </w:rPr>
        <w:t xml:space="preserve"> engage a broader range of </w:t>
      </w:r>
      <w:r w:rsidR="00B361AE">
        <w:rPr>
          <w:szCs w:val="22"/>
        </w:rPr>
        <w:t>stakeholders and sectors</w:t>
      </w:r>
      <w:r w:rsidR="004C56F3">
        <w:rPr>
          <w:szCs w:val="22"/>
        </w:rPr>
        <w:t>,</w:t>
      </w:r>
      <w:r w:rsidR="00B361AE">
        <w:rPr>
          <w:szCs w:val="22"/>
        </w:rPr>
        <w:t xml:space="preserve"> and</w:t>
      </w:r>
      <w:r w:rsidR="0024045B" w:rsidRPr="00B361AE">
        <w:rPr>
          <w:szCs w:val="22"/>
        </w:rPr>
        <w:t xml:space="preserve"> highlighted that </w:t>
      </w:r>
      <w:r w:rsidR="00D1748F" w:rsidRPr="00B361AE">
        <w:rPr>
          <w:szCs w:val="22"/>
        </w:rPr>
        <w:t>potential OECMs should be screened on a case-by-case basis</w:t>
      </w:r>
      <w:r w:rsidR="004C56F3">
        <w:rPr>
          <w:szCs w:val="22"/>
        </w:rPr>
        <w:t xml:space="preserve">. She then mentioned </w:t>
      </w:r>
      <w:r w:rsidR="001240C3" w:rsidRPr="00B361AE">
        <w:rPr>
          <w:szCs w:val="22"/>
        </w:rPr>
        <w:t>the importance of</w:t>
      </w:r>
      <w:r w:rsidR="0024045B" w:rsidRPr="00B361AE">
        <w:rPr>
          <w:szCs w:val="22"/>
        </w:rPr>
        <w:t xml:space="preserve"> </w:t>
      </w:r>
      <w:r w:rsidR="00D1748F" w:rsidRPr="00B361AE">
        <w:rPr>
          <w:szCs w:val="22"/>
        </w:rPr>
        <w:t>reporting, monitoring effectiveness</w:t>
      </w:r>
      <w:r w:rsidR="0024045B" w:rsidRPr="00B361AE">
        <w:rPr>
          <w:szCs w:val="22"/>
        </w:rPr>
        <w:t xml:space="preserve"> and </w:t>
      </w:r>
      <w:r w:rsidR="00D1748F" w:rsidRPr="00B361AE">
        <w:rPr>
          <w:szCs w:val="22"/>
        </w:rPr>
        <w:t xml:space="preserve">performance standards, as well as implementation with </w:t>
      </w:r>
      <w:r w:rsidR="00ED6C36" w:rsidRPr="00B361AE">
        <w:rPr>
          <w:szCs w:val="22"/>
        </w:rPr>
        <w:t xml:space="preserve">her </w:t>
      </w:r>
      <w:r w:rsidR="00D1748F" w:rsidRPr="00B361AE">
        <w:rPr>
          <w:szCs w:val="22"/>
        </w:rPr>
        <w:t xml:space="preserve">concluding remarks.   </w:t>
      </w:r>
    </w:p>
    <w:p w:rsidR="009D1356" w:rsidRDefault="00BA5984" w:rsidP="00E27513">
      <w:pPr>
        <w:pStyle w:val="Para1"/>
        <w:tabs>
          <w:tab w:val="clear" w:pos="450"/>
        </w:tabs>
        <w:ind w:left="0"/>
        <w:rPr>
          <w:szCs w:val="22"/>
        </w:rPr>
      </w:pPr>
      <w:r w:rsidRPr="001240C3">
        <w:rPr>
          <w:szCs w:val="22"/>
        </w:rPr>
        <w:t xml:space="preserve">During the question and answer </w:t>
      </w:r>
      <w:r w:rsidR="00CA5E41">
        <w:rPr>
          <w:szCs w:val="22"/>
        </w:rPr>
        <w:t>session,</w:t>
      </w:r>
      <w:r w:rsidRPr="001240C3">
        <w:rPr>
          <w:szCs w:val="22"/>
        </w:rPr>
        <w:t xml:space="preserve"> various details were discussed</w:t>
      </w:r>
      <w:r w:rsidR="001240C3" w:rsidRPr="001240C3">
        <w:rPr>
          <w:szCs w:val="22"/>
        </w:rPr>
        <w:t xml:space="preserve"> by the experts of the two workshops</w:t>
      </w:r>
      <w:r w:rsidRPr="001240C3">
        <w:rPr>
          <w:szCs w:val="22"/>
        </w:rPr>
        <w:t xml:space="preserve"> and experiences from different countries</w:t>
      </w:r>
      <w:r w:rsidR="001240C3" w:rsidRPr="001240C3">
        <w:rPr>
          <w:szCs w:val="22"/>
        </w:rPr>
        <w:t xml:space="preserve"> were</w:t>
      </w:r>
      <w:r w:rsidRPr="001240C3">
        <w:rPr>
          <w:szCs w:val="22"/>
        </w:rPr>
        <w:t xml:space="preserve"> shared. </w:t>
      </w:r>
      <w:r w:rsidR="001240C3" w:rsidRPr="001240C3">
        <w:rPr>
          <w:szCs w:val="22"/>
        </w:rPr>
        <w:t xml:space="preserve">The comments included that </w:t>
      </w:r>
      <w:r w:rsidR="00CA5E41">
        <w:rPr>
          <w:szCs w:val="22"/>
        </w:rPr>
        <w:t xml:space="preserve">there were some </w:t>
      </w:r>
      <w:r w:rsidRPr="001240C3">
        <w:rPr>
          <w:szCs w:val="22"/>
        </w:rPr>
        <w:t xml:space="preserve">OECMs </w:t>
      </w:r>
      <w:r w:rsidR="001240C3" w:rsidRPr="001240C3">
        <w:rPr>
          <w:szCs w:val="22"/>
        </w:rPr>
        <w:t>were</w:t>
      </w:r>
      <w:r w:rsidRPr="001240C3">
        <w:rPr>
          <w:szCs w:val="22"/>
        </w:rPr>
        <w:t xml:space="preserve"> even better protected than some protected areas, and that these may need national </w:t>
      </w:r>
      <w:r w:rsidR="00E27513">
        <w:rPr>
          <w:szCs w:val="22"/>
        </w:rPr>
        <w:t xml:space="preserve">or </w:t>
      </w:r>
      <w:r w:rsidRPr="001240C3">
        <w:rPr>
          <w:szCs w:val="22"/>
        </w:rPr>
        <w:t xml:space="preserve">legal </w:t>
      </w:r>
      <w:r w:rsidR="001240C3" w:rsidRPr="001240C3">
        <w:rPr>
          <w:szCs w:val="22"/>
        </w:rPr>
        <w:t>recognition, recording,</w:t>
      </w:r>
      <w:r w:rsidRPr="001240C3">
        <w:rPr>
          <w:szCs w:val="22"/>
        </w:rPr>
        <w:t xml:space="preserve"> as well as reporting. </w:t>
      </w:r>
      <w:r w:rsidR="00CE49CF" w:rsidRPr="001240C3">
        <w:rPr>
          <w:szCs w:val="22"/>
        </w:rPr>
        <w:t>OECMs</w:t>
      </w:r>
      <w:r w:rsidR="00E27513">
        <w:rPr>
          <w:szCs w:val="22"/>
        </w:rPr>
        <w:t>’</w:t>
      </w:r>
      <w:r w:rsidR="00CE49CF" w:rsidRPr="001240C3">
        <w:rPr>
          <w:szCs w:val="22"/>
        </w:rPr>
        <w:t xml:space="preserve"> emphasis on outcome and effectiveness </w:t>
      </w:r>
      <w:r w:rsidR="001240C3" w:rsidRPr="001240C3">
        <w:rPr>
          <w:szCs w:val="22"/>
        </w:rPr>
        <w:t xml:space="preserve">was found </w:t>
      </w:r>
      <w:r w:rsidR="00CE49CF" w:rsidRPr="001240C3">
        <w:rPr>
          <w:szCs w:val="22"/>
        </w:rPr>
        <w:t xml:space="preserve">impressive. So, </w:t>
      </w:r>
      <w:r w:rsidR="001240C3" w:rsidRPr="001240C3">
        <w:rPr>
          <w:szCs w:val="22"/>
        </w:rPr>
        <w:t xml:space="preserve">it was mentioned that it </w:t>
      </w:r>
      <w:r w:rsidR="00CE49CF" w:rsidRPr="001240C3">
        <w:rPr>
          <w:szCs w:val="22"/>
        </w:rPr>
        <w:t>would be useful to assess the added value of these areas</w:t>
      </w:r>
      <w:r w:rsidR="001240C3" w:rsidRPr="001240C3">
        <w:rPr>
          <w:szCs w:val="22"/>
        </w:rPr>
        <w:t xml:space="preserve"> and </w:t>
      </w:r>
      <w:r w:rsidR="00CE49CF" w:rsidRPr="001240C3">
        <w:rPr>
          <w:szCs w:val="22"/>
        </w:rPr>
        <w:t xml:space="preserve">that the wider ambition and the long-term sustainability outcome </w:t>
      </w:r>
      <w:r w:rsidR="00E27513">
        <w:rPr>
          <w:szCs w:val="22"/>
        </w:rPr>
        <w:t xml:space="preserve">should be </w:t>
      </w:r>
      <w:r w:rsidR="00CE49CF" w:rsidRPr="001240C3">
        <w:rPr>
          <w:szCs w:val="22"/>
        </w:rPr>
        <w:t>remembered when evaluating OECMs: they generate multiple benefits just like pr</w:t>
      </w:r>
      <w:r w:rsidR="001240C3" w:rsidRPr="001240C3">
        <w:rPr>
          <w:szCs w:val="22"/>
        </w:rPr>
        <w:t>otected areas. Hence, t</w:t>
      </w:r>
      <w:r w:rsidR="00CE49CF" w:rsidRPr="001240C3">
        <w:rPr>
          <w:szCs w:val="22"/>
        </w:rPr>
        <w:t>he importance of good govern</w:t>
      </w:r>
      <w:r w:rsidR="00CE49CF" w:rsidRPr="00E27513">
        <w:rPr>
          <w:color w:val="000000" w:themeColor="text1"/>
          <w:szCs w:val="22"/>
        </w:rPr>
        <w:t>a</w:t>
      </w:r>
      <w:r w:rsidR="00CE49CF" w:rsidRPr="001240C3">
        <w:rPr>
          <w:szCs w:val="22"/>
        </w:rPr>
        <w:t>nce to guarantee sustainability</w:t>
      </w:r>
      <w:r w:rsidR="001240C3" w:rsidRPr="001240C3">
        <w:rPr>
          <w:szCs w:val="22"/>
        </w:rPr>
        <w:t xml:space="preserve"> on these areas</w:t>
      </w:r>
      <w:r w:rsidR="00CE49CF" w:rsidRPr="001240C3">
        <w:rPr>
          <w:szCs w:val="22"/>
        </w:rPr>
        <w:t xml:space="preserve"> was </w:t>
      </w:r>
      <w:r w:rsidR="00E27513">
        <w:rPr>
          <w:szCs w:val="22"/>
        </w:rPr>
        <w:t>also</w:t>
      </w:r>
      <w:r w:rsidR="00CE49CF" w:rsidRPr="001240C3">
        <w:rPr>
          <w:szCs w:val="22"/>
        </w:rPr>
        <w:t xml:space="preserve"> mentioned as important. </w:t>
      </w:r>
    </w:p>
    <w:p w:rsidR="008D1420" w:rsidRPr="0024045B" w:rsidRDefault="0024045B" w:rsidP="008912D7">
      <w:pPr>
        <w:spacing w:after="120"/>
        <w:ind w:left="1276" w:right="996" w:hanging="709"/>
        <w:contextualSpacing/>
        <w:rPr>
          <w:b/>
          <w:color w:val="000000" w:themeColor="text1"/>
          <w:szCs w:val="22"/>
        </w:rPr>
      </w:pPr>
      <w:r w:rsidRPr="0024045B">
        <w:rPr>
          <w:b/>
          <w:sz w:val="21"/>
          <w:szCs w:val="21"/>
        </w:rPr>
        <w:t xml:space="preserve">B. </w:t>
      </w:r>
      <w:r w:rsidR="008912D7">
        <w:rPr>
          <w:b/>
          <w:sz w:val="21"/>
          <w:szCs w:val="21"/>
        </w:rPr>
        <w:tab/>
      </w:r>
      <w:r w:rsidR="008D1420" w:rsidRPr="006B5011">
        <w:rPr>
          <w:b/>
          <w:color w:val="000000" w:themeColor="text1"/>
          <w:szCs w:val="22"/>
        </w:rPr>
        <w:t xml:space="preserve">Expert Workshop on </w:t>
      </w:r>
      <w:r w:rsidR="00E27513">
        <w:rPr>
          <w:b/>
          <w:color w:val="000000" w:themeColor="text1"/>
          <w:szCs w:val="22"/>
        </w:rPr>
        <w:t>MPAs</w:t>
      </w:r>
      <w:r w:rsidR="008D1420" w:rsidRPr="006B5011">
        <w:rPr>
          <w:b/>
          <w:color w:val="000000" w:themeColor="text1"/>
          <w:szCs w:val="22"/>
        </w:rPr>
        <w:t xml:space="preserve"> and OECMs for Achieving </w:t>
      </w:r>
      <w:r w:rsidR="00E27513">
        <w:rPr>
          <w:b/>
          <w:color w:val="000000" w:themeColor="text1"/>
          <w:szCs w:val="22"/>
        </w:rPr>
        <w:t xml:space="preserve">Aichi Biodiversity </w:t>
      </w:r>
      <w:r w:rsidR="008D1420" w:rsidRPr="006B5011">
        <w:rPr>
          <w:b/>
          <w:color w:val="000000" w:themeColor="text1"/>
          <w:szCs w:val="22"/>
        </w:rPr>
        <w:t>Target 11</w:t>
      </w:r>
      <w:r w:rsidR="00E27513">
        <w:rPr>
          <w:b/>
          <w:color w:val="000000" w:themeColor="text1"/>
          <w:szCs w:val="22"/>
        </w:rPr>
        <w:t xml:space="preserve"> </w:t>
      </w:r>
      <w:r w:rsidR="008D1420" w:rsidRPr="006B5011">
        <w:rPr>
          <w:b/>
          <w:color w:val="000000" w:themeColor="text1"/>
          <w:szCs w:val="22"/>
        </w:rPr>
        <w:t>in Marine and Coastal Areas</w:t>
      </w:r>
    </w:p>
    <w:p w:rsidR="000F2C2D" w:rsidRDefault="008D1420" w:rsidP="00CA5E41">
      <w:pPr>
        <w:pStyle w:val="Para1"/>
        <w:tabs>
          <w:tab w:val="clear" w:pos="450"/>
        </w:tabs>
        <w:ind w:left="0"/>
      </w:pPr>
      <w:r>
        <w:t>Ms. Jihyun Lee started her presentation by discussing the various</w:t>
      </w:r>
      <w:r w:rsidR="0024045B">
        <w:t xml:space="preserve"> </w:t>
      </w:r>
      <w:r>
        <w:t>work</w:t>
      </w:r>
      <w:r w:rsidR="0024045B">
        <w:t xml:space="preserve"> of the Convention</w:t>
      </w:r>
      <w:r>
        <w:t xml:space="preserve"> on m</w:t>
      </w:r>
      <w:r w:rsidR="0024045B">
        <w:t>arine and coastal biodiversity. Uns</w:t>
      </w:r>
      <w:r w:rsidR="00A67FD8">
        <w:t>us</w:t>
      </w:r>
      <w:r w:rsidR="0024045B">
        <w:t>tainable fishing practices, marine debris, underwater noise</w:t>
      </w:r>
      <w:r w:rsidR="006B5011">
        <w:t xml:space="preserve">, </w:t>
      </w:r>
      <w:r w:rsidR="0024045B">
        <w:t xml:space="preserve">ocean acidification, impacts of climate change and </w:t>
      </w:r>
      <w:r w:rsidR="006B5011">
        <w:t>anthropogenic</w:t>
      </w:r>
      <w:r w:rsidR="0024045B">
        <w:t xml:space="preserve"> activities w</w:t>
      </w:r>
      <w:r w:rsidR="00A67FD8">
        <w:t>ere</w:t>
      </w:r>
      <w:r w:rsidR="0024045B">
        <w:t xml:space="preserve"> mentioned</w:t>
      </w:r>
      <w:r w:rsidR="00A67FD8">
        <w:t xml:space="preserve"> </w:t>
      </w:r>
      <w:r>
        <w:t xml:space="preserve">as some of the </w:t>
      </w:r>
      <w:r w:rsidR="009A178E">
        <w:t xml:space="preserve">major </w:t>
      </w:r>
      <w:r>
        <w:t xml:space="preserve">issues. She also discussed the different </w:t>
      </w:r>
      <w:r w:rsidR="00A67FD8">
        <w:t xml:space="preserve">initiatives and efforts under </w:t>
      </w:r>
      <w:r w:rsidR="006B5011">
        <w:t xml:space="preserve">the </w:t>
      </w:r>
      <w:r w:rsidR="00A67FD8">
        <w:t>programme of work</w:t>
      </w:r>
      <w:r w:rsidR="006B5011">
        <w:t xml:space="preserve"> on marine and coastal areas</w:t>
      </w:r>
      <w:r w:rsidR="00A67FD8">
        <w:t xml:space="preserve">. </w:t>
      </w:r>
    </w:p>
    <w:p w:rsidR="00713A4C" w:rsidRDefault="000F2C2D" w:rsidP="000F2C2D">
      <w:pPr>
        <w:pStyle w:val="Para1"/>
        <w:tabs>
          <w:tab w:val="clear" w:pos="450"/>
        </w:tabs>
        <w:ind w:left="0"/>
      </w:pPr>
      <w:r>
        <w:t xml:space="preserve">Ms. Lee </w:t>
      </w:r>
      <w:r w:rsidR="00A54DA8" w:rsidRPr="001D7A8E">
        <w:t>explained that</w:t>
      </w:r>
      <w:r w:rsidR="006B5011">
        <w:t>,</w:t>
      </w:r>
      <w:r w:rsidR="00A54DA8" w:rsidRPr="001D7A8E">
        <w:t xml:space="preserve"> although </w:t>
      </w:r>
      <w:r w:rsidR="001D7B61">
        <w:t>MPAs</w:t>
      </w:r>
      <w:r w:rsidR="00A54DA8" w:rsidRPr="001D7A8E">
        <w:t xml:space="preserve"> are an important element of the Convention’s programme of work on marine and coastal </w:t>
      </w:r>
      <w:r w:rsidR="009A178E" w:rsidRPr="001D7A8E">
        <w:t>biodiversit</w:t>
      </w:r>
      <w:r w:rsidR="006B5011">
        <w:t>y,</w:t>
      </w:r>
      <w:r w:rsidR="00A67FD8">
        <w:t xml:space="preserve"> this was the first time that a workshop,</w:t>
      </w:r>
      <w:r w:rsidR="00A54DA8" w:rsidRPr="001D7A8E">
        <w:t xml:space="preserve"> </w:t>
      </w:r>
      <w:r w:rsidR="00A67FD8" w:rsidRPr="001D7A8E">
        <w:t>focusing on marine issues under Aichi Biodiversity Target 11</w:t>
      </w:r>
      <w:r w:rsidR="00A67FD8">
        <w:t xml:space="preserve">, was </w:t>
      </w:r>
      <w:r w:rsidR="00A54DA8" w:rsidRPr="001D7A8E">
        <w:t>convened</w:t>
      </w:r>
      <w:r w:rsidR="00A67FD8">
        <w:t>. The workshop was also organized</w:t>
      </w:r>
      <w:r w:rsidR="00A54DA8" w:rsidRPr="001D7A8E">
        <w:t xml:space="preserve"> in close </w:t>
      </w:r>
      <w:r w:rsidR="0033043E">
        <w:t>collaboration</w:t>
      </w:r>
      <w:r w:rsidR="00A54DA8" w:rsidRPr="001D7A8E">
        <w:t xml:space="preserve"> with the </w:t>
      </w:r>
      <w:proofErr w:type="spellStart"/>
      <w:r w:rsidR="0033043E">
        <w:t>PoWPA</w:t>
      </w:r>
      <w:proofErr w:type="spellEnd"/>
      <w:r w:rsidR="009A178E">
        <w:t>, parallel to the technical expert workshop on OECMs for achieving Aichi Biodiversity Target 11</w:t>
      </w:r>
      <w:r w:rsidR="00A54DA8" w:rsidRPr="001D7A8E">
        <w:t xml:space="preserve">. </w:t>
      </w:r>
      <w:r w:rsidR="006B5011">
        <w:t>Then, she</w:t>
      </w:r>
      <w:r w:rsidR="009A178E">
        <w:t xml:space="preserve"> </w:t>
      </w:r>
      <w:r w:rsidR="00A54DA8" w:rsidRPr="001D7A8E">
        <w:t>outlin</w:t>
      </w:r>
      <w:r w:rsidR="009A178E">
        <w:t xml:space="preserve">ed </w:t>
      </w:r>
      <w:r w:rsidR="00A54DA8" w:rsidRPr="001D7A8E">
        <w:t xml:space="preserve">the scope of the workshop, which would include consolidating national experiences and lessons learned in achieving </w:t>
      </w:r>
      <w:r w:rsidR="0033043E">
        <w:t xml:space="preserve">Aichi Biodiversity </w:t>
      </w:r>
      <w:r w:rsidR="00A54DA8" w:rsidRPr="001D7A8E">
        <w:t>Target 11 in marine and coastal areas. Noting that</w:t>
      </w:r>
      <w:r w:rsidR="006B5011">
        <w:t xml:space="preserve"> the analysis of</w:t>
      </w:r>
      <w:r w:rsidR="00A54DA8" w:rsidRPr="001D7A8E">
        <w:t xml:space="preserve"> </w:t>
      </w:r>
      <w:r w:rsidR="0033043E">
        <w:t>commitment</w:t>
      </w:r>
      <w:r w:rsidR="009A178E">
        <w:t>s</w:t>
      </w:r>
      <w:r w:rsidR="0033043E">
        <w:t xml:space="preserve"> by the global communities indicate that the target of 10%</w:t>
      </w:r>
      <w:r w:rsidR="006B5011">
        <w:t>, in the text of Aichi Biodiversity Target 11,</w:t>
      </w:r>
      <w:r w:rsidR="0033043E">
        <w:t xml:space="preserve"> will be</w:t>
      </w:r>
      <w:r w:rsidR="00A54DA8" w:rsidRPr="001D7A8E">
        <w:t xml:space="preserve"> surpass</w:t>
      </w:r>
      <w:r w:rsidR="0033043E">
        <w:t>ed to reach at least</w:t>
      </w:r>
      <w:r w:rsidR="00A54DA8" w:rsidRPr="001D7A8E">
        <w:t xml:space="preserve"> 23 per cent by 2020 in marine areas within nationa</w:t>
      </w:r>
      <w:r w:rsidR="0033043E">
        <w:t>l jurisdiction</w:t>
      </w:r>
      <w:r w:rsidR="00A54DA8" w:rsidRPr="001D7A8E">
        <w:t>, she emphasized th</w:t>
      </w:r>
      <w:r w:rsidR="009A178E">
        <w:t>at despite this very real succe</w:t>
      </w:r>
      <w:r w:rsidR="009A178E" w:rsidRPr="001D7A8E">
        <w:t>ss</w:t>
      </w:r>
      <w:r w:rsidR="00A54DA8" w:rsidRPr="001D7A8E">
        <w:t xml:space="preserve"> there were some important qualitative elements</w:t>
      </w:r>
      <w:r w:rsidR="006B5011">
        <w:t xml:space="preserve"> of Target 11 in marine and coastal areas</w:t>
      </w:r>
      <w:r w:rsidR="00A54DA8" w:rsidRPr="001D7A8E">
        <w:t xml:space="preserve"> that </w:t>
      </w:r>
      <w:r w:rsidR="00CA5E41">
        <w:t xml:space="preserve">required progress and </w:t>
      </w:r>
      <w:r w:rsidR="00A54DA8" w:rsidRPr="001D7A8E">
        <w:t xml:space="preserve">needed to be discussed. </w:t>
      </w:r>
      <w:r w:rsidR="00713A4C">
        <w:t xml:space="preserve">Then, Ms. Lee </w:t>
      </w:r>
      <w:r w:rsidR="00A54DA8" w:rsidRPr="001D7A8E">
        <w:t>outlined the objectives of the workshop, established by decisions XIII/9 and XIII/2</w:t>
      </w:r>
      <w:r w:rsidR="0033043E">
        <w:t xml:space="preserve"> of the Conference of the Parties</w:t>
      </w:r>
      <w:r w:rsidR="00A54DA8" w:rsidRPr="001D7A8E">
        <w:t>, as well as the expected outputs, which would focus on the qualitative aspects of Target 11</w:t>
      </w:r>
      <w:r w:rsidR="009A178E">
        <w:t xml:space="preserve"> in coastal and marine areas,</w:t>
      </w:r>
      <w:r w:rsidR="00A54DA8" w:rsidRPr="001D7A8E">
        <w:t xml:space="preserve"> </w:t>
      </w:r>
      <w:r>
        <w:t>in addition to</w:t>
      </w:r>
      <w:r w:rsidR="00A54DA8" w:rsidRPr="001D7A8E">
        <w:t xml:space="preserve"> the de</w:t>
      </w:r>
      <w:r w:rsidR="0033043E">
        <w:t xml:space="preserve">finition, management approaches, </w:t>
      </w:r>
      <w:r w:rsidR="00A54DA8" w:rsidRPr="001D7A8E">
        <w:t xml:space="preserve">identification of </w:t>
      </w:r>
      <w:r w:rsidR="0033043E">
        <w:t>OECM</w:t>
      </w:r>
      <w:r w:rsidR="009A178E">
        <w:t>s</w:t>
      </w:r>
      <w:r w:rsidR="00A54DA8" w:rsidRPr="001D7A8E">
        <w:t xml:space="preserve">, </w:t>
      </w:r>
      <w:r w:rsidR="0033043E">
        <w:t xml:space="preserve">and their role in achieving </w:t>
      </w:r>
      <w:r w:rsidR="006407C0">
        <w:t>Aichi Biodiversity Target 11</w:t>
      </w:r>
      <w:r w:rsidR="00713A4C">
        <w:t xml:space="preserve"> </w:t>
      </w:r>
      <w:r>
        <w:t>which</w:t>
      </w:r>
      <w:r w:rsidR="0033043E">
        <w:t xml:space="preserve"> </w:t>
      </w:r>
      <w:r w:rsidR="006407C0">
        <w:t xml:space="preserve">will be covered through joint </w:t>
      </w:r>
      <w:r w:rsidR="00713A4C">
        <w:t xml:space="preserve">breakout and plenary </w:t>
      </w:r>
      <w:r w:rsidR="00A54DA8" w:rsidRPr="001D7A8E">
        <w:t xml:space="preserve">sessions with the Technical </w:t>
      </w:r>
      <w:r w:rsidR="0033043E">
        <w:t xml:space="preserve">Expert </w:t>
      </w:r>
      <w:r w:rsidR="00A54DA8" w:rsidRPr="001D7A8E">
        <w:t>Workshop on OECMs</w:t>
      </w:r>
      <w:r w:rsidR="006407C0">
        <w:t xml:space="preserve"> for achieving 11</w:t>
      </w:r>
      <w:r w:rsidR="00713A4C">
        <w:t xml:space="preserve">. </w:t>
      </w:r>
    </w:p>
    <w:p w:rsidR="00A54DA8" w:rsidRDefault="008726D7" w:rsidP="00713A4C">
      <w:pPr>
        <w:pStyle w:val="Para1"/>
        <w:tabs>
          <w:tab w:val="clear" w:pos="450"/>
        </w:tabs>
        <w:ind w:left="0"/>
      </w:pPr>
      <w:r>
        <w:t xml:space="preserve">Ms. Lee </w:t>
      </w:r>
      <w:r w:rsidR="00A54DA8" w:rsidRPr="001D7A8E">
        <w:t xml:space="preserve">highlighted the efforts of the Secretariat, through the marine and coastal programme of work, to engage various sectors in the achievement of the Aichi </w:t>
      </w:r>
      <w:r w:rsidR="006407C0">
        <w:t xml:space="preserve">Biodiversity </w:t>
      </w:r>
      <w:r w:rsidR="00A54DA8" w:rsidRPr="001D7A8E">
        <w:t>Targets. For example, after continued efforts over the past decade, the fisheries sector was now engaged in efforts to achieve the Targets in their entirety, not just Target 6, through the “Sustainable Ocean Initiative (SOI) Global Dialogue with Regional Seas Organizations</w:t>
      </w:r>
      <w:r w:rsidR="003377AF">
        <w:t>,</w:t>
      </w:r>
      <w:r w:rsidR="00A54DA8" w:rsidRPr="001D7A8E">
        <w:t xml:space="preserve"> and Regional Fisheries Bodies on Accelerating Progress </w:t>
      </w:r>
      <w:r w:rsidR="003377AF">
        <w:t>towards</w:t>
      </w:r>
      <w:r w:rsidR="00A54DA8" w:rsidRPr="001D7A8E">
        <w:t xml:space="preserve"> the Aichi Biodiversity Targets”. She emphasized the importance of engaging key sectors in the achievement of this </w:t>
      </w:r>
      <w:r w:rsidR="00A54DA8" w:rsidRPr="001D7A8E">
        <w:lastRenderedPageBreak/>
        <w:t>very important target and the need to consolidate experience and provide more guidance. She</w:t>
      </w:r>
      <w:r w:rsidR="0045483F">
        <w:t xml:space="preserve"> then</w:t>
      </w:r>
      <w:r w:rsidR="00A54DA8" w:rsidRPr="001D7A8E">
        <w:t xml:space="preserve"> introduced the </w:t>
      </w:r>
      <w:r w:rsidR="003377AF">
        <w:t xml:space="preserve">Convention’s </w:t>
      </w:r>
      <w:r w:rsidR="00A54DA8" w:rsidRPr="001D7A8E">
        <w:t>criteria for ecologically or biologically significant marine areas (EBSAs), a</w:t>
      </w:r>
      <w:r w:rsidR="0045483F">
        <w:t>nd cautioned that EBSAs are not</w:t>
      </w:r>
      <w:r w:rsidR="00A54DA8" w:rsidRPr="001D7A8E">
        <w:t xml:space="preserve"> </w:t>
      </w:r>
      <w:r w:rsidR="001D7B61">
        <w:t>MPAs</w:t>
      </w:r>
      <w:r w:rsidR="00A54DA8" w:rsidRPr="001D7A8E">
        <w:t xml:space="preserve">, </w:t>
      </w:r>
      <w:r w:rsidR="003377AF" w:rsidRPr="001D7A8E">
        <w:t>neither fishing</w:t>
      </w:r>
      <w:r w:rsidR="00A54DA8" w:rsidRPr="001D7A8E">
        <w:t xml:space="preserve"> closures nor have any implications for jurisdictional matters. </w:t>
      </w:r>
      <w:r w:rsidR="0045483F">
        <w:t xml:space="preserve">EBSAs are special areas in the ocean that serve important purposes, in one way or another, to support the healthy functioning of oceans and the many services that it provides. </w:t>
      </w:r>
      <w:r w:rsidR="00A54DA8" w:rsidRPr="001D7A8E">
        <w:t xml:space="preserve">Ms. Lee </w:t>
      </w:r>
      <w:r w:rsidR="00E268A2">
        <w:t xml:space="preserve">mentioned that 71 per cent of the planet is ocean and </w:t>
      </w:r>
      <w:r w:rsidR="00A54DA8" w:rsidRPr="001D7A8E">
        <w:t>explained that the EBSA process has thus far addressed more than 74 per cent, and that 19 per cent of the total ocean area was now describ</w:t>
      </w:r>
      <w:r w:rsidR="00894E15">
        <w:t xml:space="preserve">ed as meeting the EBSA criteria. </w:t>
      </w:r>
      <w:r w:rsidR="00A54DA8" w:rsidRPr="001D7A8E">
        <w:t xml:space="preserve"> </w:t>
      </w:r>
      <w:r w:rsidR="00894E15">
        <w:t>She</w:t>
      </w:r>
      <w:r w:rsidR="00A54DA8" w:rsidRPr="001D7A8E">
        <w:t xml:space="preserve"> noted that EBSAs provide an important scientific input to marine spatial planning</w:t>
      </w:r>
      <w:r w:rsidR="000F2C2D">
        <w:t>,</w:t>
      </w:r>
      <w:r w:rsidR="00894E15">
        <w:t xml:space="preserve"> and</w:t>
      </w:r>
      <w:r w:rsidR="00894E15" w:rsidRPr="001D7A8E">
        <w:t xml:space="preserve"> referred </w:t>
      </w:r>
      <w:r w:rsidR="00894E15">
        <w:t xml:space="preserve">the </w:t>
      </w:r>
      <w:r w:rsidR="00894E15" w:rsidRPr="001D7A8E">
        <w:t xml:space="preserve">participants to the </w:t>
      </w:r>
      <w:r w:rsidR="00894E15">
        <w:t xml:space="preserve">relevant </w:t>
      </w:r>
      <w:r w:rsidR="00894E15" w:rsidRPr="001D7A8E">
        <w:t>website (</w:t>
      </w:r>
      <w:hyperlink r:id="rId18" w:history="1">
        <w:r w:rsidR="00894E15" w:rsidRPr="00713A4C">
          <w:rPr>
            <w:color w:val="0000FF"/>
            <w:u w:val="single"/>
          </w:rPr>
          <w:t>www.cbd.int/ebsa</w:t>
        </w:r>
      </w:hyperlink>
      <w:r w:rsidR="00894E15" w:rsidRPr="001D7A8E">
        <w:t>) for more information.</w:t>
      </w:r>
    </w:p>
    <w:p w:rsidR="00292CAE" w:rsidRPr="00292CAE" w:rsidRDefault="003377AF" w:rsidP="00385D98">
      <w:pPr>
        <w:pStyle w:val="Para1"/>
        <w:tabs>
          <w:tab w:val="clear" w:pos="450"/>
        </w:tabs>
        <w:ind w:left="0"/>
      </w:pPr>
      <w:r w:rsidRPr="00385D98">
        <w:rPr>
          <w:szCs w:val="22"/>
          <w:lang w:val="en-CA"/>
        </w:rPr>
        <w:t>The presentation by Ms. Susanna Fuller (</w:t>
      </w:r>
      <w:r w:rsidR="00EC18D9" w:rsidRPr="00385D98">
        <w:rPr>
          <w:szCs w:val="22"/>
          <w:lang w:val="en-CA"/>
        </w:rPr>
        <w:t>Consultant, Secretariat of the Convention on Biological Diversity and R</w:t>
      </w:r>
      <w:r w:rsidRPr="00385D98">
        <w:rPr>
          <w:szCs w:val="22"/>
          <w:lang w:val="en-CA"/>
        </w:rPr>
        <w:t>esource Person) was entitled “</w:t>
      </w:r>
      <w:r w:rsidRPr="00385D98">
        <w:rPr>
          <w:i/>
          <w:szCs w:val="22"/>
          <w:lang w:val="en-CA"/>
        </w:rPr>
        <w:t>Overview of Marine Protected Areas</w:t>
      </w:r>
      <w:r w:rsidRPr="00EC18D9">
        <w:rPr>
          <w:i/>
          <w:szCs w:val="22"/>
          <w:lang w:val="en-CA"/>
        </w:rPr>
        <w:t xml:space="preserve"> and Other Effective Ar</w:t>
      </w:r>
      <w:r w:rsidR="00EC18D9">
        <w:rPr>
          <w:i/>
          <w:szCs w:val="22"/>
          <w:lang w:val="en-CA"/>
        </w:rPr>
        <w:t xml:space="preserve">ea-based Conservation Measures: </w:t>
      </w:r>
      <w:r w:rsidRPr="00EC18D9">
        <w:rPr>
          <w:i/>
          <w:szCs w:val="22"/>
          <w:lang w:val="en-CA"/>
        </w:rPr>
        <w:t>Towards 2020</w:t>
      </w:r>
      <w:r w:rsidR="00EC18D9">
        <w:rPr>
          <w:i/>
          <w:szCs w:val="22"/>
          <w:lang w:val="en-CA"/>
        </w:rPr>
        <w:t>”</w:t>
      </w:r>
      <w:r>
        <w:rPr>
          <w:szCs w:val="22"/>
          <w:lang w:val="en-CA"/>
        </w:rPr>
        <w:t xml:space="preserve">. </w:t>
      </w:r>
      <w:r w:rsidR="00A54DA8" w:rsidRPr="003377AF">
        <w:rPr>
          <w:i/>
          <w:szCs w:val="22"/>
          <w:lang w:val="en-CA"/>
        </w:rPr>
        <w:t xml:space="preserve"> </w:t>
      </w:r>
      <w:r w:rsidR="00A54DA8" w:rsidRPr="00DC6AEA">
        <w:rPr>
          <w:szCs w:val="22"/>
          <w:lang w:val="en-CA"/>
        </w:rPr>
        <w:t xml:space="preserve">Ms. Fuller </w:t>
      </w:r>
      <w:r w:rsidR="00DC6AEA" w:rsidRPr="00DC6AEA">
        <w:rPr>
          <w:szCs w:val="22"/>
          <w:lang w:val="en-CA"/>
        </w:rPr>
        <w:t xml:space="preserve">started by reminding that </w:t>
      </w:r>
      <w:r w:rsidR="00A54DA8" w:rsidRPr="00DC6AEA">
        <w:rPr>
          <w:szCs w:val="22"/>
          <w:lang w:val="en-CA"/>
        </w:rPr>
        <w:t xml:space="preserve">Aichi Biodiversity Target 11, as </w:t>
      </w:r>
      <w:r w:rsidR="00894E15">
        <w:rPr>
          <w:szCs w:val="22"/>
          <w:lang w:val="en-CA"/>
        </w:rPr>
        <w:t xml:space="preserve">also </w:t>
      </w:r>
      <w:r w:rsidR="00A54DA8" w:rsidRPr="00DC6AEA">
        <w:rPr>
          <w:szCs w:val="22"/>
          <w:lang w:val="en-CA"/>
        </w:rPr>
        <w:t>reiterated in Sustainable Development Goal 14</w:t>
      </w:r>
      <w:r w:rsidR="00385D98">
        <w:rPr>
          <w:szCs w:val="22"/>
          <w:lang w:val="en-CA"/>
        </w:rPr>
        <w:t xml:space="preserve"> for the conservation and sustainable use of the oceans, seas and marine resources</w:t>
      </w:r>
      <w:r w:rsidR="00A54DA8" w:rsidRPr="00DC6AEA">
        <w:rPr>
          <w:szCs w:val="22"/>
          <w:lang w:val="en-CA"/>
        </w:rPr>
        <w:t>, commits Parties</w:t>
      </w:r>
      <w:r w:rsidR="00DC6AEA" w:rsidRPr="00DC6AEA">
        <w:rPr>
          <w:szCs w:val="22"/>
          <w:lang w:val="en-CA"/>
        </w:rPr>
        <w:t xml:space="preserve"> to the Convention</w:t>
      </w:r>
      <w:r w:rsidR="00A54DA8" w:rsidRPr="00DC6AEA">
        <w:rPr>
          <w:szCs w:val="22"/>
          <w:lang w:val="en-CA"/>
        </w:rPr>
        <w:t xml:space="preserve"> to protect 10 per cent of their marine and coastal environment by 2020. </w:t>
      </w:r>
      <w:r w:rsidR="00EC18D9" w:rsidRPr="00894E15">
        <w:rPr>
          <w:szCs w:val="22"/>
          <w:lang w:val="en-CA"/>
        </w:rPr>
        <w:t>She mentioned that analysis of data from the</w:t>
      </w:r>
      <w:r w:rsidR="00A54DA8" w:rsidRPr="00894E15">
        <w:rPr>
          <w:szCs w:val="22"/>
          <w:lang w:val="en-CA"/>
        </w:rPr>
        <w:t xml:space="preserve"> </w:t>
      </w:r>
      <w:r w:rsidR="00894E15" w:rsidRPr="00894E15">
        <w:rPr>
          <w:szCs w:val="22"/>
          <w:lang w:val="en-CA"/>
        </w:rPr>
        <w:t>WDPA</w:t>
      </w:r>
      <w:r w:rsidR="00A54DA8" w:rsidRPr="00894E15">
        <w:rPr>
          <w:szCs w:val="22"/>
          <w:lang w:val="en-CA"/>
        </w:rPr>
        <w:t xml:space="preserve"> </w:t>
      </w:r>
      <w:r w:rsidR="00EC18D9" w:rsidRPr="00894E15">
        <w:rPr>
          <w:szCs w:val="22"/>
          <w:lang w:val="en-CA"/>
        </w:rPr>
        <w:t xml:space="preserve">indicate progress towards the achievement of the target: </w:t>
      </w:r>
      <w:r w:rsidR="00A54DA8" w:rsidRPr="00894E15">
        <w:rPr>
          <w:szCs w:val="22"/>
          <w:lang w:val="en-CA"/>
        </w:rPr>
        <w:t xml:space="preserve">6.97 per cent of the target </w:t>
      </w:r>
      <w:r w:rsidR="00894E15">
        <w:rPr>
          <w:szCs w:val="22"/>
          <w:lang w:val="en-CA"/>
        </w:rPr>
        <w:t xml:space="preserve">is already </w:t>
      </w:r>
      <w:r w:rsidR="00A54DA8" w:rsidRPr="00894E15">
        <w:rPr>
          <w:szCs w:val="22"/>
          <w:lang w:val="en-CA"/>
        </w:rPr>
        <w:t xml:space="preserve">met for the </w:t>
      </w:r>
      <w:r w:rsidR="00C436AF" w:rsidRPr="00894E15">
        <w:rPr>
          <w:szCs w:val="22"/>
          <w:lang w:val="en-CA"/>
        </w:rPr>
        <w:t>global ocean</w:t>
      </w:r>
      <w:r w:rsidR="00385D98">
        <w:rPr>
          <w:szCs w:val="22"/>
          <w:lang w:val="en-CA"/>
        </w:rPr>
        <w:t>s</w:t>
      </w:r>
      <w:r w:rsidR="00C436AF" w:rsidRPr="00894E15">
        <w:rPr>
          <w:szCs w:val="22"/>
          <w:lang w:val="en-CA"/>
        </w:rPr>
        <w:t xml:space="preserve"> with additional commitments of at least</w:t>
      </w:r>
      <w:r w:rsidR="00A54DA8" w:rsidRPr="00894E15">
        <w:rPr>
          <w:szCs w:val="22"/>
          <w:lang w:val="en-CA"/>
        </w:rPr>
        <w:t xml:space="preserve"> 4 per cent expected to be achieved by 2020. </w:t>
      </w:r>
      <w:r w:rsidR="00C436AF" w:rsidRPr="00894E15">
        <w:rPr>
          <w:szCs w:val="22"/>
          <w:lang w:val="en-CA"/>
        </w:rPr>
        <w:t xml:space="preserve">She reiterated that the achievement of </w:t>
      </w:r>
      <w:r w:rsidR="00A54DA8" w:rsidRPr="00894E15">
        <w:rPr>
          <w:szCs w:val="22"/>
          <w:lang w:val="en-CA"/>
        </w:rPr>
        <w:t xml:space="preserve">Aichi </w:t>
      </w:r>
      <w:r w:rsidR="00C436AF" w:rsidRPr="00894E15">
        <w:rPr>
          <w:szCs w:val="22"/>
          <w:lang w:val="en-CA"/>
        </w:rPr>
        <w:t xml:space="preserve">Biodiversity </w:t>
      </w:r>
      <w:r w:rsidR="00A54DA8" w:rsidRPr="00894E15">
        <w:rPr>
          <w:szCs w:val="22"/>
          <w:lang w:val="en-CA"/>
        </w:rPr>
        <w:t>Target 11</w:t>
      </w:r>
      <w:r w:rsidR="00385D98">
        <w:rPr>
          <w:szCs w:val="22"/>
          <w:lang w:val="en-CA"/>
        </w:rPr>
        <w:t xml:space="preserve"> in marine and coastal areas</w:t>
      </w:r>
      <w:r w:rsidR="00A54DA8" w:rsidRPr="00894E15">
        <w:rPr>
          <w:szCs w:val="22"/>
          <w:lang w:val="en-CA"/>
        </w:rPr>
        <w:t xml:space="preserve"> </w:t>
      </w:r>
      <w:r w:rsidR="00C436AF" w:rsidRPr="00894E15">
        <w:rPr>
          <w:szCs w:val="22"/>
          <w:lang w:val="en-CA"/>
        </w:rPr>
        <w:t xml:space="preserve">will contribute to </w:t>
      </w:r>
      <w:r w:rsidR="00A54DA8" w:rsidRPr="00894E15">
        <w:rPr>
          <w:szCs w:val="22"/>
          <w:lang w:val="en-CA"/>
        </w:rPr>
        <w:t>other Aichi</w:t>
      </w:r>
      <w:r w:rsidR="00894E15">
        <w:rPr>
          <w:szCs w:val="22"/>
          <w:lang w:val="en-CA"/>
        </w:rPr>
        <w:t xml:space="preserve"> Biodiversity</w:t>
      </w:r>
      <w:r w:rsidR="00A54DA8" w:rsidRPr="00894E15">
        <w:rPr>
          <w:szCs w:val="22"/>
          <w:lang w:val="en-CA"/>
        </w:rPr>
        <w:t xml:space="preserve"> Targets</w:t>
      </w:r>
      <w:r w:rsidR="001B25A6">
        <w:rPr>
          <w:szCs w:val="22"/>
          <w:lang w:val="en-CA"/>
        </w:rPr>
        <w:t>,</w:t>
      </w:r>
      <w:r w:rsidR="00A54DA8" w:rsidRPr="00894E15">
        <w:rPr>
          <w:szCs w:val="22"/>
          <w:lang w:val="en-CA"/>
        </w:rPr>
        <w:t xml:space="preserve"> as well as </w:t>
      </w:r>
      <w:r w:rsidR="001B25A6">
        <w:rPr>
          <w:szCs w:val="22"/>
          <w:lang w:val="en-CA"/>
        </w:rPr>
        <w:t>various i</w:t>
      </w:r>
      <w:r w:rsidR="00A54DA8" w:rsidRPr="00894E15">
        <w:rPr>
          <w:szCs w:val="22"/>
          <w:lang w:val="en-CA"/>
        </w:rPr>
        <w:t>nternational agreements, as spatial measures can result in multiple benefits</w:t>
      </w:r>
      <w:r w:rsidR="001B25A6">
        <w:rPr>
          <w:szCs w:val="22"/>
          <w:lang w:val="en-CA"/>
        </w:rPr>
        <w:t xml:space="preserve">, </w:t>
      </w:r>
      <w:r w:rsidR="001B25A6" w:rsidRPr="001B25A6">
        <w:rPr>
          <w:i/>
          <w:szCs w:val="22"/>
          <w:lang w:val="en-CA"/>
        </w:rPr>
        <w:t>inter alia</w:t>
      </w:r>
      <w:r w:rsidR="001B25A6">
        <w:rPr>
          <w:szCs w:val="22"/>
          <w:lang w:val="en-CA"/>
        </w:rPr>
        <w:t>,</w:t>
      </w:r>
      <w:r w:rsidR="00A54DA8" w:rsidRPr="00894E15">
        <w:rPr>
          <w:szCs w:val="22"/>
          <w:lang w:val="en-CA"/>
        </w:rPr>
        <w:t xml:space="preserve"> to species, biodiversity, habitats and ecosystems. Target 11 is being met both by </w:t>
      </w:r>
      <w:r w:rsidR="001D7B61">
        <w:rPr>
          <w:szCs w:val="22"/>
          <w:lang w:val="en-CA"/>
        </w:rPr>
        <w:t>MPAs</w:t>
      </w:r>
      <w:r w:rsidR="00A54DA8" w:rsidRPr="00894E15">
        <w:rPr>
          <w:szCs w:val="22"/>
          <w:lang w:val="en-CA"/>
        </w:rPr>
        <w:t>, as defined by the Convention on Biological Diversity and where the primary objective is conservation of biodiversity</w:t>
      </w:r>
      <w:r w:rsidR="00C436AF" w:rsidRPr="00894E15">
        <w:rPr>
          <w:szCs w:val="22"/>
          <w:lang w:val="en-CA"/>
        </w:rPr>
        <w:t>, as well as OECMs</w:t>
      </w:r>
      <w:r w:rsidR="00A54DA8" w:rsidRPr="00894E15">
        <w:rPr>
          <w:szCs w:val="22"/>
          <w:lang w:val="en-CA"/>
        </w:rPr>
        <w:t>, where biodiversity outcomes are achieved, but the areas are not designated formally as protected</w:t>
      </w:r>
      <w:r w:rsidR="007E040C">
        <w:rPr>
          <w:szCs w:val="22"/>
          <w:lang w:val="en-CA"/>
        </w:rPr>
        <w:t>,</w:t>
      </w:r>
      <w:r w:rsidR="00A54DA8" w:rsidRPr="00894E15">
        <w:rPr>
          <w:szCs w:val="22"/>
          <w:lang w:val="en-CA"/>
        </w:rPr>
        <w:t xml:space="preserve"> </w:t>
      </w:r>
      <w:r w:rsidR="00C436AF" w:rsidRPr="00894E15">
        <w:rPr>
          <w:szCs w:val="22"/>
          <w:lang w:val="en-CA"/>
        </w:rPr>
        <w:t>including</w:t>
      </w:r>
      <w:r w:rsidR="00A54DA8" w:rsidRPr="00894E15">
        <w:rPr>
          <w:szCs w:val="22"/>
          <w:lang w:val="en-CA"/>
        </w:rPr>
        <w:t xml:space="preserve"> areas protected by indigenous peoples and local communities, private</w:t>
      </w:r>
      <w:r w:rsidR="00C708D6">
        <w:rPr>
          <w:szCs w:val="22"/>
          <w:lang w:val="en-CA"/>
        </w:rPr>
        <w:t>ly</w:t>
      </w:r>
      <w:r w:rsidR="00A54DA8" w:rsidRPr="00894E15">
        <w:rPr>
          <w:szCs w:val="22"/>
          <w:lang w:val="en-CA"/>
        </w:rPr>
        <w:t xml:space="preserve"> protected areas or sector-based measures that protect </w:t>
      </w:r>
      <w:r w:rsidR="00A54DA8" w:rsidRPr="00894E15">
        <w:rPr>
          <w:i/>
          <w:szCs w:val="22"/>
          <w:lang w:val="en-CA"/>
        </w:rPr>
        <w:t>in-situ</w:t>
      </w:r>
      <w:r w:rsidR="00A54DA8" w:rsidRPr="00894E15">
        <w:rPr>
          <w:szCs w:val="22"/>
          <w:lang w:val="en-CA"/>
        </w:rPr>
        <w:t xml:space="preserve"> </w:t>
      </w:r>
      <w:r w:rsidR="001D7B61">
        <w:rPr>
          <w:szCs w:val="22"/>
          <w:lang w:val="en-CA"/>
        </w:rPr>
        <w:t xml:space="preserve">conservation of </w:t>
      </w:r>
      <w:r w:rsidR="00A54DA8" w:rsidRPr="00894E15">
        <w:rPr>
          <w:szCs w:val="22"/>
          <w:lang w:val="en-CA"/>
        </w:rPr>
        <w:t xml:space="preserve">biodiversity. </w:t>
      </w:r>
    </w:p>
    <w:p w:rsidR="00A54DA8" w:rsidRPr="007E040C" w:rsidRDefault="00292CAE" w:rsidP="00713A4C">
      <w:pPr>
        <w:pStyle w:val="Para1"/>
        <w:tabs>
          <w:tab w:val="clear" w:pos="450"/>
        </w:tabs>
        <w:ind w:left="0"/>
      </w:pPr>
      <w:r>
        <w:rPr>
          <w:szCs w:val="22"/>
        </w:rPr>
        <w:t xml:space="preserve">Ms. Fuller also explained that </w:t>
      </w:r>
      <w:r>
        <w:rPr>
          <w:szCs w:val="22"/>
          <w:lang w:val="en-CA"/>
        </w:rPr>
        <w:t>m</w:t>
      </w:r>
      <w:r w:rsidR="00A54DA8" w:rsidRPr="00EC18D9">
        <w:rPr>
          <w:szCs w:val="22"/>
          <w:lang w:val="en-CA"/>
        </w:rPr>
        <w:t xml:space="preserve">arine and coastal environments have </w:t>
      </w:r>
      <w:proofErr w:type="gramStart"/>
      <w:r w:rsidR="00A54DA8" w:rsidRPr="00EC18D9">
        <w:rPr>
          <w:szCs w:val="22"/>
          <w:lang w:val="en-CA"/>
        </w:rPr>
        <w:t>particular ecological</w:t>
      </w:r>
      <w:proofErr w:type="gramEnd"/>
      <w:r w:rsidR="00A54DA8" w:rsidRPr="00EC18D9">
        <w:rPr>
          <w:szCs w:val="22"/>
          <w:lang w:val="en-CA"/>
        </w:rPr>
        <w:t xml:space="preserve"> and jurisdictional characteristics that should be taken into account when setting objectives for, designing, managing, monitoring</w:t>
      </w:r>
      <w:r w:rsidR="00454EE3">
        <w:rPr>
          <w:szCs w:val="22"/>
          <w:lang w:val="en-CA"/>
        </w:rPr>
        <w:t xml:space="preserve"> and enforcing protected areas</w:t>
      </w:r>
      <w:r w:rsidR="003738F4">
        <w:rPr>
          <w:szCs w:val="22"/>
          <w:lang w:val="en-CA"/>
        </w:rPr>
        <w:t xml:space="preserve"> in these environments</w:t>
      </w:r>
      <w:r w:rsidR="00454EE3">
        <w:rPr>
          <w:szCs w:val="22"/>
          <w:lang w:val="en-CA"/>
        </w:rPr>
        <w:t xml:space="preserve">. </w:t>
      </w:r>
      <w:r w:rsidR="003738F4">
        <w:rPr>
          <w:szCs w:val="22"/>
          <w:lang w:val="en-CA"/>
        </w:rPr>
        <w:t xml:space="preserve">Then, </w:t>
      </w:r>
      <w:r w:rsidR="001D7B61">
        <w:rPr>
          <w:szCs w:val="22"/>
          <w:lang w:val="en-CA"/>
        </w:rPr>
        <w:t>she</w:t>
      </w:r>
      <w:r w:rsidR="00454EE3">
        <w:rPr>
          <w:szCs w:val="22"/>
          <w:lang w:val="en-CA"/>
        </w:rPr>
        <w:t xml:space="preserve"> expressed that c</w:t>
      </w:r>
      <w:r w:rsidR="00A54DA8" w:rsidRPr="00EC18D9">
        <w:rPr>
          <w:szCs w:val="22"/>
          <w:lang w:val="en-CA"/>
        </w:rPr>
        <w:t xml:space="preserve">oncerns remain about the strength of protection in many of the areas being reported and claimed as protected, through </w:t>
      </w:r>
      <w:r w:rsidR="00F86B9F">
        <w:rPr>
          <w:szCs w:val="22"/>
          <w:lang w:val="en-CA"/>
        </w:rPr>
        <w:t>MPAs</w:t>
      </w:r>
      <w:r>
        <w:rPr>
          <w:szCs w:val="22"/>
          <w:lang w:val="en-CA"/>
        </w:rPr>
        <w:t xml:space="preserve"> and</w:t>
      </w:r>
      <w:r w:rsidR="00A54DA8" w:rsidRPr="00EC18D9">
        <w:rPr>
          <w:szCs w:val="22"/>
          <w:lang w:val="en-CA"/>
        </w:rPr>
        <w:t xml:space="preserve"> OECMs, and more work needs to be done to set clear standards</w:t>
      </w:r>
      <w:r w:rsidR="00454EE3">
        <w:rPr>
          <w:szCs w:val="22"/>
          <w:lang w:val="en-CA"/>
        </w:rPr>
        <w:t>,</w:t>
      </w:r>
      <w:r w:rsidR="00A54DA8" w:rsidRPr="00EC18D9">
        <w:rPr>
          <w:szCs w:val="22"/>
          <w:lang w:val="en-CA"/>
        </w:rPr>
        <w:t xml:space="preserve"> and simplify reporting mechanisms through which effectiveness can be measured. Effective protection elements include design issues relating to both individual sites and protected area systems; adequacy and appropriateness of management systems and processes; and delivery of protected area objectives, including conservation of values. </w:t>
      </w:r>
      <w:r w:rsidR="00454EE3">
        <w:rPr>
          <w:szCs w:val="22"/>
          <w:lang w:val="en-CA"/>
        </w:rPr>
        <w:t xml:space="preserve">She further mentioned that gaps </w:t>
      </w:r>
      <w:r w:rsidR="00A54DA8" w:rsidRPr="00EC18D9">
        <w:rPr>
          <w:szCs w:val="22"/>
          <w:lang w:val="en-CA"/>
        </w:rPr>
        <w:t xml:space="preserve">exist in reporting on effective protection, accepted indicators for equity of protected area measures, connectivity, </w:t>
      </w:r>
      <w:r w:rsidR="00454EE3" w:rsidRPr="00EC18D9">
        <w:rPr>
          <w:szCs w:val="22"/>
          <w:lang w:val="en-CA"/>
        </w:rPr>
        <w:t>and climate</w:t>
      </w:r>
      <w:r w:rsidR="00A54DA8" w:rsidRPr="00EC18D9">
        <w:rPr>
          <w:szCs w:val="22"/>
          <w:lang w:val="en-CA"/>
        </w:rPr>
        <w:t xml:space="preserve"> change mitigation as well as indicators to assess how </w:t>
      </w:r>
      <w:r w:rsidR="00F86B9F">
        <w:rPr>
          <w:szCs w:val="22"/>
          <w:lang w:val="en-CA"/>
        </w:rPr>
        <w:t>MPAs</w:t>
      </w:r>
      <w:r w:rsidR="00454EE3">
        <w:rPr>
          <w:szCs w:val="22"/>
          <w:lang w:val="en-CA"/>
        </w:rPr>
        <w:t xml:space="preserve"> </w:t>
      </w:r>
      <w:r w:rsidR="00A54DA8" w:rsidRPr="00EC18D9">
        <w:rPr>
          <w:szCs w:val="22"/>
          <w:lang w:val="en-CA"/>
        </w:rPr>
        <w:t xml:space="preserve">and OECMs are integrated into the broader seascape. </w:t>
      </w:r>
      <w:r w:rsidR="00454EE3">
        <w:rPr>
          <w:szCs w:val="22"/>
          <w:lang w:val="en-CA"/>
        </w:rPr>
        <w:t xml:space="preserve">She mentioned also that for </w:t>
      </w:r>
      <w:r w:rsidR="00A54DA8" w:rsidRPr="00EC18D9">
        <w:rPr>
          <w:szCs w:val="22"/>
          <w:lang w:val="en-CA"/>
        </w:rPr>
        <w:t xml:space="preserve">existing and new MPAs and OECMs qualitative and quantitative measures of effectiveness must be a focus going forward, with a commitment to strengthening protection </w:t>
      </w:r>
      <w:proofErr w:type="gramStart"/>
      <w:r w:rsidR="00A54DA8" w:rsidRPr="00EC18D9">
        <w:rPr>
          <w:szCs w:val="22"/>
          <w:lang w:val="en-CA"/>
        </w:rPr>
        <w:t>in order to</w:t>
      </w:r>
      <w:proofErr w:type="gramEnd"/>
      <w:r w:rsidR="00A54DA8" w:rsidRPr="00EC18D9">
        <w:rPr>
          <w:szCs w:val="22"/>
          <w:lang w:val="en-CA"/>
        </w:rPr>
        <w:t xml:space="preserve"> stem the tide of marine and coastal biodiversity loss and maintain and restore ecosystem services. </w:t>
      </w:r>
    </w:p>
    <w:p w:rsidR="007E040C" w:rsidRPr="00EC18D9" w:rsidRDefault="007E040C" w:rsidP="00713A4C">
      <w:pPr>
        <w:pStyle w:val="Para1"/>
        <w:tabs>
          <w:tab w:val="clear" w:pos="450"/>
        </w:tabs>
        <w:ind w:left="0"/>
      </w:pPr>
      <w:r w:rsidRPr="001240C3">
        <w:rPr>
          <w:szCs w:val="22"/>
        </w:rPr>
        <w:t xml:space="preserve">During the question and answer period </w:t>
      </w:r>
      <w:r>
        <w:rPr>
          <w:szCs w:val="22"/>
        </w:rPr>
        <w:t xml:space="preserve">various </w:t>
      </w:r>
      <w:r w:rsidRPr="001240C3">
        <w:rPr>
          <w:szCs w:val="22"/>
        </w:rPr>
        <w:t xml:space="preserve">details were discussed by the experts of the two workshops and experiences from different countries were </w:t>
      </w:r>
      <w:r w:rsidR="00402C5E">
        <w:rPr>
          <w:szCs w:val="22"/>
        </w:rPr>
        <w:t xml:space="preserve">also </w:t>
      </w:r>
      <w:r w:rsidRPr="001240C3">
        <w:rPr>
          <w:szCs w:val="22"/>
        </w:rPr>
        <w:t>shared.</w:t>
      </w:r>
      <w:r>
        <w:rPr>
          <w:szCs w:val="22"/>
        </w:rPr>
        <w:t xml:space="preserve"> </w:t>
      </w:r>
      <w:r w:rsidR="00D130F2">
        <w:rPr>
          <w:szCs w:val="22"/>
        </w:rPr>
        <w:t xml:space="preserve">Comments from the floor included the importance of focussing on the long-term outcome (sustainability) and good governance in addition to effectiveness of management. The big task ahead was acknowledged and the importance of the joint workshops to provide consolidated scientific and technical advice </w:t>
      </w:r>
      <w:proofErr w:type="gramStart"/>
      <w:r w:rsidR="00D130F2">
        <w:rPr>
          <w:szCs w:val="22"/>
        </w:rPr>
        <w:t>and also</w:t>
      </w:r>
      <w:proofErr w:type="gramEnd"/>
      <w:r w:rsidR="00D130F2">
        <w:rPr>
          <w:szCs w:val="22"/>
        </w:rPr>
        <w:t xml:space="preserve"> clear the misperception in understanding what OECMs are by different agencies was highlighted. </w:t>
      </w:r>
    </w:p>
    <w:p w:rsidR="00FC13F2" w:rsidRPr="00FC13F2" w:rsidRDefault="00FC13F2" w:rsidP="00FC13F2">
      <w:pPr>
        <w:pStyle w:val="Para1"/>
        <w:keepNext/>
        <w:numPr>
          <w:ilvl w:val="0"/>
          <w:numId w:val="0"/>
        </w:numPr>
        <w:spacing w:before="0" w:after="0"/>
        <w:contextualSpacing/>
        <w:outlineLvl w:val="0"/>
        <w:rPr>
          <w:b/>
          <w:caps/>
          <w:kern w:val="22"/>
          <w:szCs w:val="22"/>
        </w:rPr>
      </w:pPr>
    </w:p>
    <w:p w:rsidR="00CD7CC6" w:rsidRPr="000D0685" w:rsidRDefault="00E62490" w:rsidP="00CD7CC6">
      <w:pPr>
        <w:pStyle w:val="Para1"/>
        <w:keepNext/>
        <w:numPr>
          <w:ilvl w:val="0"/>
          <w:numId w:val="0"/>
        </w:numPr>
        <w:spacing w:before="0" w:after="0"/>
        <w:contextualSpacing/>
        <w:jc w:val="center"/>
        <w:outlineLvl w:val="0"/>
        <w:rPr>
          <w:b/>
          <w:caps/>
          <w:kern w:val="22"/>
          <w:szCs w:val="22"/>
        </w:rPr>
      </w:pPr>
      <w:r w:rsidRPr="000D0685">
        <w:rPr>
          <w:b/>
          <w:caps/>
          <w:kern w:val="22"/>
          <w:szCs w:val="22"/>
        </w:rPr>
        <w:t>ITEM 4.</w:t>
      </w:r>
      <w:r w:rsidR="00CD7CC6" w:rsidRPr="000D0685">
        <w:rPr>
          <w:b/>
          <w:caps/>
          <w:kern w:val="22"/>
          <w:szCs w:val="22"/>
        </w:rPr>
        <w:t xml:space="preserve">  </w:t>
      </w:r>
      <w:r w:rsidRPr="000D0685">
        <w:rPr>
          <w:b/>
          <w:caps/>
          <w:kern w:val="22"/>
          <w:szCs w:val="22"/>
        </w:rPr>
        <w:t xml:space="preserve">DETAILED Introduction OF THE three sub-items </w:t>
      </w:r>
    </w:p>
    <w:p w:rsidR="00E62490" w:rsidRPr="000D0685" w:rsidRDefault="00E62490" w:rsidP="00CD7CC6">
      <w:pPr>
        <w:pStyle w:val="Para1"/>
        <w:keepNext/>
        <w:numPr>
          <w:ilvl w:val="0"/>
          <w:numId w:val="0"/>
        </w:numPr>
        <w:spacing w:before="0" w:after="0"/>
        <w:contextualSpacing/>
        <w:jc w:val="center"/>
        <w:outlineLvl w:val="0"/>
        <w:rPr>
          <w:b/>
          <w:caps/>
          <w:kern w:val="22"/>
          <w:szCs w:val="22"/>
        </w:rPr>
      </w:pPr>
      <w:r w:rsidRPr="000D0685">
        <w:rPr>
          <w:b/>
          <w:caps/>
          <w:kern w:val="22"/>
          <w:szCs w:val="22"/>
        </w:rPr>
        <w:t>of paragr</w:t>
      </w:r>
      <w:r w:rsidR="00542608" w:rsidRPr="000D0685">
        <w:rPr>
          <w:b/>
          <w:caps/>
          <w:kern w:val="22"/>
          <w:szCs w:val="22"/>
        </w:rPr>
        <w:t>A</w:t>
      </w:r>
      <w:r w:rsidRPr="000D0685">
        <w:rPr>
          <w:b/>
          <w:caps/>
          <w:kern w:val="22"/>
          <w:szCs w:val="22"/>
        </w:rPr>
        <w:t>ph 10(</w:t>
      </w:r>
      <w:r w:rsidR="00C52AE8" w:rsidRPr="000D0685">
        <w:rPr>
          <w:b/>
          <w:kern w:val="22"/>
          <w:szCs w:val="22"/>
        </w:rPr>
        <w:t>b</w:t>
      </w:r>
      <w:r w:rsidRPr="000D0685">
        <w:rPr>
          <w:b/>
          <w:caps/>
          <w:kern w:val="22"/>
          <w:szCs w:val="22"/>
        </w:rPr>
        <w:t>) of decision XIII/2</w:t>
      </w:r>
    </w:p>
    <w:p w:rsidR="00A60943" w:rsidRPr="005976BA" w:rsidRDefault="00E62490" w:rsidP="00713A4C">
      <w:pPr>
        <w:pStyle w:val="Para1"/>
        <w:tabs>
          <w:tab w:val="clear" w:pos="450"/>
        </w:tabs>
        <w:ind w:left="0"/>
        <w:rPr>
          <w:szCs w:val="22"/>
        </w:rPr>
      </w:pPr>
      <w:r w:rsidRPr="000D0685">
        <w:rPr>
          <w:szCs w:val="22"/>
        </w:rPr>
        <w:t xml:space="preserve"> </w:t>
      </w:r>
      <w:r w:rsidR="005D089F" w:rsidRPr="000D0685">
        <w:rPr>
          <w:szCs w:val="22"/>
        </w:rPr>
        <w:t xml:space="preserve">The </w:t>
      </w:r>
      <w:r w:rsidR="003334EF" w:rsidRPr="000D0685">
        <w:rPr>
          <w:szCs w:val="22"/>
        </w:rPr>
        <w:t>Co-chair</w:t>
      </w:r>
      <w:r w:rsidR="00F86B9F">
        <w:rPr>
          <w:szCs w:val="22"/>
        </w:rPr>
        <w:t>s</w:t>
      </w:r>
      <w:r w:rsidR="003334EF" w:rsidRPr="000D0685">
        <w:rPr>
          <w:szCs w:val="22"/>
        </w:rPr>
        <w:t xml:space="preserve"> of </w:t>
      </w:r>
      <w:r w:rsidR="00CD7CC6" w:rsidRPr="000D0685">
        <w:rPr>
          <w:szCs w:val="22"/>
        </w:rPr>
        <w:t>th</w:t>
      </w:r>
      <w:r w:rsidR="003738F4">
        <w:rPr>
          <w:szCs w:val="22"/>
        </w:rPr>
        <w:t>e</w:t>
      </w:r>
      <w:r w:rsidR="00CD7CC6" w:rsidRPr="000D0685">
        <w:rPr>
          <w:szCs w:val="22"/>
        </w:rPr>
        <w:t xml:space="preserve"> T</w:t>
      </w:r>
      <w:r w:rsidR="00F86B9F">
        <w:rPr>
          <w:szCs w:val="22"/>
        </w:rPr>
        <w:t>echnical Expert Workshop on</w:t>
      </w:r>
      <w:r w:rsidR="00CD7CC6" w:rsidRPr="000D0685">
        <w:rPr>
          <w:szCs w:val="22"/>
        </w:rPr>
        <w:t xml:space="preserve"> </w:t>
      </w:r>
      <w:r w:rsidR="00F86B9F">
        <w:rPr>
          <w:szCs w:val="22"/>
        </w:rPr>
        <w:t xml:space="preserve">Other Effective Area-based Conservation Measures for Achieving Aichi Biodiversity </w:t>
      </w:r>
      <w:r w:rsidR="00CD7CC6" w:rsidRPr="000D0685">
        <w:rPr>
          <w:szCs w:val="22"/>
        </w:rPr>
        <w:t>Target 11</w:t>
      </w:r>
      <w:r w:rsidR="006F26D8" w:rsidRPr="000D0685">
        <w:rPr>
          <w:szCs w:val="22"/>
        </w:rPr>
        <w:t>,</w:t>
      </w:r>
      <w:r w:rsidR="00A60943" w:rsidRPr="000D0685">
        <w:rPr>
          <w:szCs w:val="22"/>
        </w:rPr>
        <w:t xml:space="preserve"> </w:t>
      </w:r>
      <w:r w:rsidR="00F86B9F">
        <w:rPr>
          <w:szCs w:val="22"/>
        </w:rPr>
        <w:t xml:space="preserve">Mr. </w:t>
      </w:r>
      <w:proofErr w:type="spellStart"/>
      <w:r w:rsidR="00F86B9F">
        <w:rPr>
          <w:szCs w:val="22"/>
        </w:rPr>
        <w:t>Seutin</w:t>
      </w:r>
      <w:proofErr w:type="spellEnd"/>
      <w:r w:rsidR="00F86B9F">
        <w:rPr>
          <w:szCs w:val="22"/>
        </w:rPr>
        <w:t xml:space="preserve"> and Ms.</w:t>
      </w:r>
      <w:r w:rsidR="005976BA" w:rsidRPr="005976BA">
        <w:rPr>
          <w:rFonts w:eastAsia="Malgun Gothic"/>
          <w:szCs w:val="22"/>
          <w:lang w:val="en-CA" w:eastAsia="en-CA"/>
        </w:rPr>
        <w:t xml:space="preserve"> Montezuma</w:t>
      </w:r>
      <w:r w:rsidR="00F86B9F">
        <w:rPr>
          <w:szCs w:val="22"/>
        </w:rPr>
        <w:t xml:space="preserve">, </w:t>
      </w:r>
      <w:r w:rsidR="00CD7DCF" w:rsidRPr="000D0685">
        <w:rPr>
          <w:szCs w:val="22"/>
        </w:rPr>
        <w:t xml:space="preserve">explained that </w:t>
      </w:r>
      <w:r w:rsidRPr="000D0685">
        <w:rPr>
          <w:szCs w:val="22"/>
        </w:rPr>
        <w:t xml:space="preserve">item </w:t>
      </w:r>
      <w:r w:rsidRPr="000D0685">
        <w:rPr>
          <w:szCs w:val="22"/>
        </w:rPr>
        <w:lastRenderedPageBreak/>
        <w:t>4 has three sub-items,</w:t>
      </w:r>
      <w:r w:rsidR="00A60943" w:rsidRPr="000D0685">
        <w:rPr>
          <w:szCs w:val="22"/>
        </w:rPr>
        <w:t xml:space="preserve"> consisting of: </w:t>
      </w:r>
      <w:r w:rsidR="005D089F" w:rsidRPr="000D0685">
        <w:rPr>
          <w:szCs w:val="22"/>
        </w:rPr>
        <w:t xml:space="preserve"> a</w:t>
      </w:r>
      <w:r w:rsidR="006F26D8" w:rsidRPr="000D0685">
        <w:rPr>
          <w:szCs w:val="22"/>
        </w:rPr>
        <w:t>) definition</w:t>
      </w:r>
      <w:r w:rsidR="00A60943" w:rsidRPr="000D0685">
        <w:rPr>
          <w:szCs w:val="22"/>
        </w:rPr>
        <w:t xml:space="preserve"> and identification of </w:t>
      </w:r>
      <w:r w:rsidR="003738F4">
        <w:rPr>
          <w:szCs w:val="22"/>
        </w:rPr>
        <w:t>OECMs</w:t>
      </w:r>
      <w:r w:rsidR="00A60943" w:rsidRPr="000D0685">
        <w:rPr>
          <w:szCs w:val="22"/>
        </w:rPr>
        <w:t>; b) their role in achieving Aichi Biodiversity Target 11; and c) management approaches.</w:t>
      </w:r>
      <w:r w:rsidRPr="000D0685">
        <w:rPr>
          <w:kern w:val="22"/>
          <w:szCs w:val="22"/>
        </w:rPr>
        <w:t xml:space="preserve"> </w:t>
      </w:r>
      <w:r w:rsidR="005976BA">
        <w:rPr>
          <w:kern w:val="22"/>
          <w:szCs w:val="22"/>
        </w:rPr>
        <w:t>They also mentioned that o</w:t>
      </w:r>
      <w:r w:rsidR="00A60943" w:rsidRPr="000D0685">
        <w:rPr>
          <w:kern w:val="22"/>
          <w:szCs w:val="22"/>
        </w:rPr>
        <w:t xml:space="preserve">ver the course of the workshop, </w:t>
      </w:r>
      <w:r w:rsidR="00BA228F">
        <w:rPr>
          <w:kern w:val="22"/>
          <w:szCs w:val="22"/>
        </w:rPr>
        <w:t xml:space="preserve">the </w:t>
      </w:r>
      <w:r w:rsidR="00A60943" w:rsidRPr="000D0685">
        <w:rPr>
          <w:kern w:val="22"/>
          <w:szCs w:val="22"/>
        </w:rPr>
        <w:t xml:space="preserve">participants will be invited </w:t>
      </w:r>
      <w:r w:rsidRPr="000D0685">
        <w:rPr>
          <w:kern w:val="22"/>
          <w:szCs w:val="22"/>
        </w:rPr>
        <w:t>to exchange information and experiences and develop recommendations on</w:t>
      </w:r>
      <w:r w:rsidR="00CD7DCF" w:rsidRPr="000D0685">
        <w:rPr>
          <w:kern w:val="22"/>
          <w:szCs w:val="22"/>
        </w:rPr>
        <w:t xml:space="preserve"> the three sub-items</w:t>
      </w:r>
      <w:r w:rsidR="00A60943" w:rsidRPr="000D0685">
        <w:rPr>
          <w:kern w:val="22"/>
          <w:szCs w:val="22"/>
        </w:rPr>
        <w:t xml:space="preserve"> </w:t>
      </w:r>
      <w:proofErr w:type="gramStart"/>
      <w:r w:rsidR="00A60943" w:rsidRPr="000D0685">
        <w:rPr>
          <w:kern w:val="22"/>
          <w:szCs w:val="22"/>
        </w:rPr>
        <w:t>in order to</w:t>
      </w:r>
      <w:proofErr w:type="gramEnd"/>
      <w:r w:rsidR="00A60943" w:rsidRPr="000D0685">
        <w:rPr>
          <w:kern w:val="22"/>
          <w:szCs w:val="22"/>
        </w:rPr>
        <w:t xml:space="preserve"> fulfil the objectives of this workshop.</w:t>
      </w:r>
    </w:p>
    <w:p w:rsidR="005976BA" w:rsidRPr="000D0685" w:rsidRDefault="005976BA" w:rsidP="005976BA">
      <w:pPr>
        <w:pStyle w:val="Para1"/>
        <w:numPr>
          <w:ilvl w:val="0"/>
          <w:numId w:val="0"/>
        </w:numPr>
        <w:rPr>
          <w:szCs w:val="22"/>
        </w:rPr>
      </w:pPr>
    </w:p>
    <w:p w:rsidR="005976BA" w:rsidRDefault="00E62490" w:rsidP="005976BA">
      <w:pPr>
        <w:pStyle w:val="Para1"/>
        <w:numPr>
          <w:ilvl w:val="0"/>
          <w:numId w:val="0"/>
        </w:numPr>
        <w:tabs>
          <w:tab w:val="left" w:pos="7797"/>
        </w:tabs>
        <w:spacing w:before="0" w:after="0"/>
        <w:contextualSpacing/>
        <w:jc w:val="center"/>
        <w:rPr>
          <w:b/>
          <w:bCs/>
          <w:iCs/>
          <w:kern w:val="22"/>
          <w:szCs w:val="22"/>
        </w:rPr>
      </w:pPr>
      <w:r w:rsidRPr="000D0685">
        <w:rPr>
          <w:b/>
          <w:bCs/>
          <w:iCs/>
          <w:kern w:val="22"/>
          <w:szCs w:val="22"/>
        </w:rPr>
        <w:t>4.1.</w:t>
      </w:r>
      <w:r w:rsidR="00A60943" w:rsidRPr="000D0685">
        <w:rPr>
          <w:b/>
          <w:bCs/>
          <w:iCs/>
          <w:kern w:val="22"/>
          <w:szCs w:val="22"/>
        </w:rPr>
        <w:t xml:space="preserve"> </w:t>
      </w:r>
      <w:r w:rsidRPr="000D0685">
        <w:rPr>
          <w:b/>
          <w:bCs/>
          <w:iCs/>
          <w:kern w:val="22"/>
          <w:szCs w:val="22"/>
        </w:rPr>
        <w:t>Definition and identification of Other Effective Area-Based Conservation Measure</w:t>
      </w:r>
      <w:r w:rsidR="00542608" w:rsidRPr="000D0685">
        <w:rPr>
          <w:b/>
          <w:bCs/>
          <w:iCs/>
          <w:kern w:val="22"/>
          <w:szCs w:val="22"/>
        </w:rPr>
        <w:t>s</w:t>
      </w:r>
      <w:r w:rsidR="00CD48D6" w:rsidRPr="000D0685">
        <w:rPr>
          <w:b/>
          <w:bCs/>
          <w:iCs/>
          <w:kern w:val="22"/>
          <w:szCs w:val="22"/>
        </w:rPr>
        <w:t xml:space="preserve"> and </w:t>
      </w:r>
    </w:p>
    <w:p w:rsidR="00E62490" w:rsidRPr="000D0685" w:rsidRDefault="00CD48D6" w:rsidP="005976BA">
      <w:pPr>
        <w:pStyle w:val="Para1"/>
        <w:numPr>
          <w:ilvl w:val="0"/>
          <w:numId w:val="0"/>
        </w:numPr>
        <w:tabs>
          <w:tab w:val="left" w:pos="7797"/>
        </w:tabs>
        <w:spacing w:before="0" w:after="0"/>
        <w:contextualSpacing/>
        <w:jc w:val="center"/>
        <w:rPr>
          <w:b/>
          <w:bCs/>
          <w:iCs/>
          <w:kern w:val="22"/>
          <w:szCs w:val="22"/>
        </w:rPr>
      </w:pPr>
      <w:r w:rsidRPr="000D0685">
        <w:rPr>
          <w:b/>
          <w:bCs/>
          <w:iCs/>
          <w:kern w:val="22"/>
          <w:szCs w:val="22"/>
        </w:rPr>
        <w:t>4.3</w:t>
      </w:r>
      <w:r w:rsidRPr="000D0685">
        <w:rPr>
          <w:b/>
          <w:iCs/>
          <w:kern w:val="22"/>
          <w:szCs w:val="22"/>
        </w:rPr>
        <w:t xml:space="preserve"> Management approaches for other effective area-based conservation measures</w:t>
      </w:r>
    </w:p>
    <w:p w:rsidR="00186D3B" w:rsidRPr="00D61F05" w:rsidRDefault="00D27DC5" w:rsidP="00713A4C">
      <w:pPr>
        <w:pStyle w:val="Para1"/>
        <w:tabs>
          <w:tab w:val="clear" w:pos="450"/>
          <w:tab w:val="num" w:pos="720"/>
          <w:tab w:val="left" w:pos="5387"/>
        </w:tabs>
        <w:ind w:left="0"/>
        <w:rPr>
          <w:kern w:val="22"/>
          <w:szCs w:val="22"/>
        </w:rPr>
      </w:pPr>
      <w:r w:rsidRPr="000D0685">
        <w:rPr>
          <w:kern w:val="22"/>
          <w:szCs w:val="22"/>
        </w:rPr>
        <w:t xml:space="preserve"> </w:t>
      </w:r>
      <w:r w:rsidR="00CD7DCF" w:rsidRPr="003738F4">
        <w:rPr>
          <w:kern w:val="22"/>
          <w:szCs w:val="22"/>
        </w:rPr>
        <w:t xml:space="preserve">Mr. Trevor </w:t>
      </w:r>
      <w:proofErr w:type="spellStart"/>
      <w:r w:rsidR="00CD7DCF" w:rsidRPr="003738F4">
        <w:rPr>
          <w:kern w:val="22"/>
          <w:szCs w:val="22"/>
        </w:rPr>
        <w:t>Sandwith</w:t>
      </w:r>
      <w:proofErr w:type="spellEnd"/>
      <w:r w:rsidR="00CD7DCF" w:rsidRPr="003738F4">
        <w:rPr>
          <w:kern w:val="22"/>
          <w:szCs w:val="22"/>
        </w:rPr>
        <w:t>, Director IUCN-</w:t>
      </w:r>
      <w:r w:rsidR="00B65C46">
        <w:rPr>
          <w:kern w:val="22"/>
          <w:szCs w:val="22"/>
        </w:rPr>
        <w:t>GPAP</w:t>
      </w:r>
      <w:r w:rsidR="00CD7DCF" w:rsidRPr="003738F4">
        <w:rPr>
          <w:kern w:val="22"/>
          <w:szCs w:val="22"/>
        </w:rPr>
        <w:t xml:space="preserve">, </w:t>
      </w:r>
      <w:r w:rsidR="004D46B2" w:rsidRPr="003738F4">
        <w:rPr>
          <w:kern w:val="22"/>
          <w:szCs w:val="22"/>
        </w:rPr>
        <w:t xml:space="preserve">gave </w:t>
      </w:r>
      <w:r w:rsidR="000A1BF4" w:rsidRPr="003738F4">
        <w:rPr>
          <w:kern w:val="22"/>
          <w:szCs w:val="22"/>
        </w:rPr>
        <w:t xml:space="preserve">a </w:t>
      </w:r>
      <w:r w:rsidR="00CD7DCF" w:rsidRPr="003738F4">
        <w:rPr>
          <w:kern w:val="22"/>
          <w:szCs w:val="22"/>
        </w:rPr>
        <w:t>presentation</w:t>
      </w:r>
      <w:r w:rsidR="000A1BF4" w:rsidRPr="003738F4">
        <w:rPr>
          <w:kern w:val="22"/>
          <w:szCs w:val="22"/>
        </w:rPr>
        <w:t xml:space="preserve"> on </w:t>
      </w:r>
      <w:r w:rsidR="00BA228F">
        <w:rPr>
          <w:kern w:val="22"/>
          <w:szCs w:val="22"/>
        </w:rPr>
        <w:t>the</w:t>
      </w:r>
      <w:r w:rsidR="00D130F2">
        <w:rPr>
          <w:kern w:val="22"/>
          <w:szCs w:val="22"/>
        </w:rPr>
        <w:t xml:space="preserve">se </w:t>
      </w:r>
      <w:r w:rsidR="00BA228F">
        <w:rPr>
          <w:kern w:val="22"/>
          <w:szCs w:val="22"/>
        </w:rPr>
        <w:t>two sub-</w:t>
      </w:r>
      <w:r w:rsidR="00CD48D6" w:rsidRPr="00BA228F">
        <w:rPr>
          <w:kern w:val="22"/>
          <w:szCs w:val="22"/>
        </w:rPr>
        <w:t>items</w:t>
      </w:r>
      <w:r w:rsidR="00D130F2">
        <w:rPr>
          <w:kern w:val="22"/>
          <w:szCs w:val="22"/>
        </w:rPr>
        <w:t xml:space="preserve"> </w:t>
      </w:r>
      <w:r w:rsidR="003D4254" w:rsidRPr="00BA228F">
        <w:rPr>
          <w:kern w:val="22"/>
          <w:szCs w:val="22"/>
        </w:rPr>
        <w:t xml:space="preserve">during the </w:t>
      </w:r>
      <w:r w:rsidR="00CD7DCF" w:rsidRPr="00BA228F">
        <w:rPr>
          <w:kern w:val="22"/>
          <w:szCs w:val="22"/>
        </w:rPr>
        <w:t xml:space="preserve">plenary session of the Workshop. </w:t>
      </w:r>
      <w:r w:rsidR="00890CAF" w:rsidRPr="00890CAF">
        <w:rPr>
          <w:kern w:val="22"/>
          <w:szCs w:val="22"/>
        </w:rPr>
        <w:t>He</w:t>
      </w:r>
      <w:r w:rsidR="004D46B2" w:rsidRPr="00890CAF">
        <w:rPr>
          <w:kern w:val="22"/>
          <w:szCs w:val="22"/>
        </w:rPr>
        <w:t xml:space="preserve"> </w:t>
      </w:r>
      <w:r w:rsidR="00CD48D6" w:rsidRPr="00890CAF">
        <w:rPr>
          <w:kern w:val="22"/>
          <w:szCs w:val="22"/>
        </w:rPr>
        <w:t xml:space="preserve">introduced in detail </w:t>
      </w:r>
      <w:r w:rsidR="005976BA" w:rsidRPr="00890CAF">
        <w:rPr>
          <w:kern w:val="22"/>
          <w:szCs w:val="22"/>
        </w:rPr>
        <w:t xml:space="preserve">the </w:t>
      </w:r>
      <w:r w:rsidR="00CD48D6" w:rsidRPr="00890CAF">
        <w:rPr>
          <w:kern w:val="22"/>
          <w:szCs w:val="22"/>
        </w:rPr>
        <w:t>definition</w:t>
      </w:r>
      <w:r w:rsidR="00D130F2">
        <w:rPr>
          <w:kern w:val="22"/>
          <w:szCs w:val="22"/>
        </w:rPr>
        <w:t xml:space="preserve"> and identification, as well as the </w:t>
      </w:r>
      <w:r w:rsidR="004D46B2" w:rsidRPr="00890CAF">
        <w:rPr>
          <w:kern w:val="22"/>
          <w:szCs w:val="22"/>
        </w:rPr>
        <w:t>screening tools, and</w:t>
      </w:r>
      <w:r w:rsidR="00BA228F">
        <w:rPr>
          <w:kern w:val="22"/>
          <w:szCs w:val="22"/>
        </w:rPr>
        <w:t xml:space="preserve"> the</w:t>
      </w:r>
      <w:r w:rsidR="00D130F2">
        <w:rPr>
          <w:kern w:val="22"/>
          <w:szCs w:val="22"/>
        </w:rPr>
        <w:t xml:space="preserve"> recommended approaches for the identification of </w:t>
      </w:r>
      <w:r w:rsidR="004D46B2" w:rsidRPr="00890CAF">
        <w:rPr>
          <w:kern w:val="22"/>
          <w:szCs w:val="22"/>
        </w:rPr>
        <w:t xml:space="preserve">OECMs. </w:t>
      </w:r>
      <w:r w:rsidR="00E16353" w:rsidRPr="00890CAF">
        <w:rPr>
          <w:kern w:val="22"/>
          <w:szCs w:val="22"/>
        </w:rPr>
        <w:t xml:space="preserve">He presented a summary of the </w:t>
      </w:r>
      <w:r w:rsidR="00902888">
        <w:rPr>
          <w:kern w:val="22"/>
          <w:szCs w:val="22"/>
        </w:rPr>
        <w:t xml:space="preserve">important </w:t>
      </w:r>
      <w:r w:rsidR="00E16353" w:rsidRPr="00890CAF">
        <w:rPr>
          <w:kern w:val="22"/>
          <w:szCs w:val="22"/>
        </w:rPr>
        <w:t xml:space="preserve">information from the </w:t>
      </w:r>
      <w:r w:rsidR="00890CAF" w:rsidRPr="00890CAF">
        <w:rPr>
          <w:i/>
        </w:rPr>
        <w:t xml:space="preserve">Guidelines for Recognizing and Reporting </w:t>
      </w:r>
      <w:proofErr w:type="gramStart"/>
      <w:r w:rsidR="00890CAF" w:rsidRPr="00890CAF">
        <w:rPr>
          <w:i/>
        </w:rPr>
        <w:t>other</w:t>
      </w:r>
      <w:proofErr w:type="gramEnd"/>
      <w:r w:rsidR="00890CAF" w:rsidRPr="00890CAF">
        <w:rPr>
          <w:i/>
        </w:rPr>
        <w:t xml:space="preserve"> Effective Area-based Conservation </w:t>
      </w:r>
      <w:r w:rsidR="00890CAF" w:rsidRPr="00D61F05">
        <w:rPr>
          <w:i/>
        </w:rPr>
        <w:t>Measures</w:t>
      </w:r>
      <w:r w:rsidR="00902888">
        <w:rPr>
          <w:i/>
        </w:rPr>
        <w:t xml:space="preserve"> </w:t>
      </w:r>
      <w:r w:rsidR="00D130F2" w:rsidRPr="00D130F2">
        <w:t>prepared</w:t>
      </w:r>
      <w:r w:rsidR="00D130F2">
        <w:rPr>
          <w:i/>
        </w:rPr>
        <w:t xml:space="preserve"> </w:t>
      </w:r>
      <w:r w:rsidR="00902888" w:rsidRPr="00902888">
        <w:t>by the IUCN-WCPA Task Force</w:t>
      </w:r>
      <w:r w:rsidR="00D91048">
        <w:rPr>
          <w:i/>
        </w:rPr>
        <w:t xml:space="preserve"> </w:t>
      </w:r>
      <w:r w:rsidR="00D91048" w:rsidRPr="00D91048">
        <w:t>and</w:t>
      </w:r>
      <w:r w:rsidR="00902888" w:rsidRPr="00D91048">
        <w:t xml:space="preserve"> p</w:t>
      </w:r>
      <w:r w:rsidR="00902888" w:rsidRPr="00902888">
        <w:t xml:space="preserve">resented to the workshops as an </w:t>
      </w:r>
      <w:r w:rsidR="00BA228F" w:rsidRPr="00902888">
        <w:t>information document</w:t>
      </w:r>
      <w:r w:rsidR="00D91048">
        <w:rPr>
          <w:kern w:val="22"/>
          <w:szCs w:val="22"/>
        </w:rPr>
        <w:t xml:space="preserve">. He </w:t>
      </w:r>
      <w:r w:rsidR="00E16353" w:rsidRPr="00D61F05">
        <w:rPr>
          <w:kern w:val="22"/>
          <w:szCs w:val="22"/>
        </w:rPr>
        <w:t xml:space="preserve">explained the difference between protected areas and OECMs. </w:t>
      </w:r>
      <w:r w:rsidR="00E268A2">
        <w:rPr>
          <w:kern w:val="22"/>
          <w:szCs w:val="22"/>
        </w:rPr>
        <w:t xml:space="preserve">He </w:t>
      </w:r>
      <w:r w:rsidR="00D91048">
        <w:rPr>
          <w:kern w:val="22"/>
          <w:szCs w:val="22"/>
        </w:rPr>
        <w:t>mentioned that</w:t>
      </w:r>
      <w:r w:rsidR="008F3875">
        <w:rPr>
          <w:kern w:val="22"/>
          <w:szCs w:val="22"/>
        </w:rPr>
        <w:t xml:space="preserve"> while</w:t>
      </w:r>
      <w:r w:rsidR="00E268A2">
        <w:rPr>
          <w:kern w:val="22"/>
          <w:szCs w:val="22"/>
        </w:rPr>
        <w:t xml:space="preserve"> </w:t>
      </w:r>
      <w:r w:rsidR="00B65C46">
        <w:rPr>
          <w:kern w:val="22"/>
          <w:szCs w:val="22"/>
        </w:rPr>
        <w:t>t</w:t>
      </w:r>
      <w:r w:rsidR="00E16353" w:rsidRPr="00D61F05">
        <w:rPr>
          <w:kern w:val="22"/>
          <w:szCs w:val="22"/>
        </w:rPr>
        <w:t xml:space="preserve">he primary objective of </w:t>
      </w:r>
      <w:r w:rsidR="00EA21CA" w:rsidRPr="00D61F05">
        <w:rPr>
          <w:kern w:val="22"/>
          <w:szCs w:val="22"/>
        </w:rPr>
        <w:t>protected areas is conservation</w:t>
      </w:r>
      <w:r w:rsidR="00D91048">
        <w:rPr>
          <w:kern w:val="22"/>
          <w:szCs w:val="22"/>
        </w:rPr>
        <w:t xml:space="preserve">, this is not the case for </w:t>
      </w:r>
      <w:r w:rsidR="00E16353" w:rsidRPr="00D61F05">
        <w:rPr>
          <w:kern w:val="22"/>
          <w:szCs w:val="22"/>
        </w:rPr>
        <w:t>OECM</w:t>
      </w:r>
      <w:r w:rsidR="00D91048">
        <w:rPr>
          <w:kern w:val="22"/>
          <w:szCs w:val="22"/>
        </w:rPr>
        <w:t>s which</w:t>
      </w:r>
      <w:r w:rsidR="00E16353" w:rsidRPr="00D61F05">
        <w:rPr>
          <w:kern w:val="22"/>
          <w:szCs w:val="22"/>
        </w:rPr>
        <w:t xml:space="preserve"> provide effective </w:t>
      </w:r>
      <w:r w:rsidR="00E16353" w:rsidRPr="00D61F05">
        <w:rPr>
          <w:i/>
          <w:kern w:val="22"/>
          <w:szCs w:val="22"/>
        </w:rPr>
        <w:t>in-situ</w:t>
      </w:r>
      <w:r w:rsidR="00E16353" w:rsidRPr="00D61F05">
        <w:rPr>
          <w:kern w:val="22"/>
          <w:szCs w:val="22"/>
        </w:rPr>
        <w:t xml:space="preserve"> conservation of biodiversity</w:t>
      </w:r>
      <w:r w:rsidR="00D91048">
        <w:rPr>
          <w:kern w:val="22"/>
          <w:szCs w:val="22"/>
        </w:rPr>
        <w:t xml:space="preserve"> as an outcome</w:t>
      </w:r>
      <w:r w:rsidR="00EA21CA" w:rsidRPr="00D61F05">
        <w:rPr>
          <w:kern w:val="22"/>
          <w:szCs w:val="22"/>
        </w:rPr>
        <w:t xml:space="preserve"> </w:t>
      </w:r>
      <w:r w:rsidR="00E16353" w:rsidRPr="00D61F05">
        <w:rPr>
          <w:kern w:val="22"/>
          <w:szCs w:val="22"/>
        </w:rPr>
        <w:t>regardless of the</w:t>
      </w:r>
      <w:r w:rsidR="00E268A2">
        <w:rPr>
          <w:kern w:val="22"/>
          <w:szCs w:val="22"/>
        </w:rPr>
        <w:t>ir</w:t>
      </w:r>
      <w:r w:rsidR="00E16353" w:rsidRPr="00D61F05">
        <w:rPr>
          <w:kern w:val="22"/>
          <w:szCs w:val="22"/>
        </w:rPr>
        <w:t xml:space="preserve"> management objective</w:t>
      </w:r>
      <w:r w:rsidR="00D91048">
        <w:rPr>
          <w:kern w:val="22"/>
          <w:szCs w:val="22"/>
        </w:rPr>
        <w:t xml:space="preserve">. He, then, highlighted </w:t>
      </w:r>
      <w:r w:rsidR="00D91048" w:rsidRPr="00D61F05">
        <w:rPr>
          <w:kern w:val="22"/>
          <w:szCs w:val="22"/>
        </w:rPr>
        <w:t>the importance of avoiding double counting</w:t>
      </w:r>
      <w:r w:rsidR="001F66B7">
        <w:rPr>
          <w:kern w:val="22"/>
          <w:szCs w:val="22"/>
        </w:rPr>
        <w:t xml:space="preserve"> and the possibility that some OECMs may be recognized and reported as protected areas </w:t>
      </w:r>
      <w:proofErr w:type="gramStart"/>
      <w:r w:rsidR="001F66B7">
        <w:rPr>
          <w:kern w:val="22"/>
          <w:szCs w:val="22"/>
        </w:rPr>
        <w:t>later on</w:t>
      </w:r>
      <w:proofErr w:type="gramEnd"/>
      <w:r w:rsidR="001F66B7">
        <w:rPr>
          <w:kern w:val="22"/>
          <w:szCs w:val="22"/>
        </w:rPr>
        <w:t xml:space="preserve">.  </w:t>
      </w:r>
      <w:r w:rsidR="00D54015">
        <w:rPr>
          <w:kern w:val="22"/>
          <w:szCs w:val="22"/>
        </w:rPr>
        <w:t xml:space="preserve">He also gave examples of what might not be counted as OECMs, for instance, temporary fishing closures, production forest under logging regime, large seascape management policies. </w:t>
      </w:r>
    </w:p>
    <w:p w:rsidR="00621757" w:rsidRPr="00621757" w:rsidRDefault="00621757" w:rsidP="00B65C46">
      <w:pPr>
        <w:pStyle w:val="Para1"/>
        <w:tabs>
          <w:tab w:val="clear" w:pos="450"/>
          <w:tab w:val="num" w:pos="720"/>
        </w:tabs>
        <w:ind w:left="0"/>
        <w:rPr>
          <w:kern w:val="22"/>
          <w:szCs w:val="22"/>
        </w:rPr>
      </w:pPr>
      <w:r>
        <w:rPr>
          <w:kern w:val="22"/>
          <w:szCs w:val="22"/>
        </w:rPr>
        <w:t xml:space="preserve">Mr. </w:t>
      </w:r>
      <w:proofErr w:type="spellStart"/>
      <w:r>
        <w:rPr>
          <w:kern w:val="22"/>
          <w:szCs w:val="22"/>
        </w:rPr>
        <w:t>Sandwith</w:t>
      </w:r>
      <w:proofErr w:type="spellEnd"/>
      <w:r w:rsidR="00186D3B" w:rsidRPr="00621757">
        <w:rPr>
          <w:kern w:val="22"/>
          <w:szCs w:val="22"/>
        </w:rPr>
        <w:t xml:space="preserve"> </w:t>
      </w:r>
      <w:r>
        <w:rPr>
          <w:kern w:val="22"/>
          <w:szCs w:val="22"/>
        </w:rPr>
        <w:t>explained</w:t>
      </w:r>
      <w:r w:rsidR="00186D3B" w:rsidRPr="00621757">
        <w:rPr>
          <w:kern w:val="22"/>
          <w:szCs w:val="22"/>
        </w:rPr>
        <w:t xml:space="preserve"> the four criteria of the screening tool</w:t>
      </w:r>
      <w:r w:rsidRPr="00621757">
        <w:t xml:space="preserve">: a) Ensuring that the area is not already recorded as </w:t>
      </w:r>
      <w:proofErr w:type="gramStart"/>
      <w:r w:rsidRPr="00621757">
        <w:t>a protected areas</w:t>
      </w:r>
      <w:proofErr w:type="gramEnd"/>
      <w:r w:rsidRPr="00621757">
        <w:t>; b) Ensuring Target 11 is the appropriate target; c) Ensuring the area has the essential conservation characteristics associated with an OECM under Target 11; and d) Ensuring that the conservation outcome can be sustained when challenged through legal or other effective means</w:t>
      </w:r>
      <w:r w:rsidR="00FE0916" w:rsidRPr="00621757">
        <w:rPr>
          <w:kern w:val="22"/>
          <w:szCs w:val="22"/>
        </w:rPr>
        <w:t>.</w:t>
      </w:r>
      <w:r w:rsidRPr="00621757">
        <w:rPr>
          <w:kern w:val="22"/>
          <w:szCs w:val="22"/>
        </w:rPr>
        <w:t xml:space="preserve"> He also discussed the recommended approach for using the screening too</w:t>
      </w:r>
      <w:r>
        <w:rPr>
          <w:kern w:val="22"/>
          <w:szCs w:val="22"/>
        </w:rPr>
        <w:t>l</w:t>
      </w:r>
      <w:r w:rsidR="009B0C1F">
        <w:rPr>
          <w:kern w:val="22"/>
          <w:szCs w:val="22"/>
        </w:rPr>
        <w:t xml:space="preserve"> and</w:t>
      </w:r>
      <w:r>
        <w:rPr>
          <w:kern w:val="22"/>
          <w:szCs w:val="22"/>
        </w:rPr>
        <w:t xml:space="preserve"> the </w:t>
      </w:r>
      <w:r w:rsidR="001F66B7">
        <w:rPr>
          <w:kern w:val="22"/>
          <w:szCs w:val="22"/>
        </w:rPr>
        <w:t xml:space="preserve">six </w:t>
      </w:r>
      <w:r w:rsidRPr="00621757">
        <w:rPr>
          <w:kern w:val="22"/>
          <w:szCs w:val="22"/>
        </w:rPr>
        <w:t xml:space="preserve">steps to apply </w:t>
      </w:r>
      <w:r>
        <w:rPr>
          <w:kern w:val="22"/>
          <w:szCs w:val="22"/>
        </w:rPr>
        <w:t xml:space="preserve">for identifying an </w:t>
      </w:r>
      <w:r w:rsidRPr="00621757">
        <w:rPr>
          <w:kern w:val="22"/>
          <w:szCs w:val="22"/>
        </w:rPr>
        <w:t>area as OECM or not</w:t>
      </w:r>
      <w:r w:rsidR="00D91048">
        <w:rPr>
          <w:kern w:val="22"/>
          <w:szCs w:val="22"/>
        </w:rPr>
        <w:t>, as well as</w:t>
      </w:r>
      <w:r w:rsidRPr="00621757">
        <w:rPr>
          <w:kern w:val="22"/>
          <w:szCs w:val="22"/>
        </w:rPr>
        <w:t xml:space="preserve"> the </w:t>
      </w:r>
      <w:r w:rsidRPr="00621757">
        <w:t>three types of conservation: a) primary, consisting of areas with conservation as a primary management objective, that may meet all elements of the IUCN definition but are not officially recognised and reported as protected areas; b) secondary, consisting of areas where conservation is an outcome of long-term management, and may be a secondary objective e.g. some watersheds</w:t>
      </w:r>
      <w:r w:rsidR="00D54015">
        <w:t>, military lands and waters, permanent and long-term fisheries, areas and territories managed by IPLCs</w:t>
      </w:r>
      <w:r w:rsidRPr="00621757">
        <w:t>; and c) ancillary conservation</w:t>
      </w:r>
      <w:r w:rsidR="00D54015">
        <w:t xml:space="preserve"> (incidental)</w:t>
      </w:r>
      <w:r w:rsidRPr="00621757">
        <w:t xml:space="preserve"> having to do with areas that deliver long-term conservation outcomes as a by-product of management activities even though biodiversity conservation is not a management objective at all. </w:t>
      </w:r>
      <w:r w:rsidR="00D91048">
        <w:rPr>
          <w:kern w:val="22"/>
          <w:szCs w:val="22"/>
        </w:rPr>
        <w:t>In conclu</w:t>
      </w:r>
      <w:r w:rsidR="001F66B7">
        <w:rPr>
          <w:kern w:val="22"/>
          <w:szCs w:val="22"/>
        </w:rPr>
        <w:t>sion of</w:t>
      </w:r>
      <w:r w:rsidR="00D91048">
        <w:rPr>
          <w:kern w:val="22"/>
          <w:szCs w:val="22"/>
        </w:rPr>
        <w:t xml:space="preserve"> his presentation, he r</w:t>
      </w:r>
      <w:r w:rsidR="00896E8C" w:rsidRPr="00621757">
        <w:rPr>
          <w:kern w:val="22"/>
          <w:szCs w:val="22"/>
        </w:rPr>
        <w:t>eco</w:t>
      </w:r>
      <w:r w:rsidR="00D61F05" w:rsidRPr="00621757">
        <w:rPr>
          <w:kern w:val="22"/>
          <w:szCs w:val="22"/>
        </w:rPr>
        <w:t xml:space="preserve">mmended that the group reflect </w:t>
      </w:r>
      <w:r w:rsidR="00896E8C" w:rsidRPr="00621757">
        <w:rPr>
          <w:kern w:val="22"/>
          <w:szCs w:val="22"/>
        </w:rPr>
        <w:t>on</w:t>
      </w:r>
      <w:r w:rsidR="004C4C48" w:rsidRPr="00621757">
        <w:rPr>
          <w:kern w:val="22"/>
          <w:szCs w:val="22"/>
        </w:rPr>
        <w:t xml:space="preserve">, </w:t>
      </w:r>
      <w:r w:rsidR="004C4C48" w:rsidRPr="00621757">
        <w:rPr>
          <w:i/>
          <w:kern w:val="22"/>
          <w:szCs w:val="22"/>
        </w:rPr>
        <w:t>inter alia</w:t>
      </w:r>
      <w:r w:rsidR="004C4C48" w:rsidRPr="00621757">
        <w:rPr>
          <w:kern w:val="22"/>
          <w:szCs w:val="22"/>
        </w:rPr>
        <w:t>,</w:t>
      </w:r>
      <w:r w:rsidR="00896E8C" w:rsidRPr="00621757">
        <w:rPr>
          <w:kern w:val="22"/>
          <w:szCs w:val="22"/>
        </w:rPr>
        <w:t xml:space="preserve"> wheth</w:t>
      </w:r>
      <w:r w:rsidR="00575175" w:rsidRPr="00621757">
        <w:rPr>
          <w:kern w:val="22"/>
          <w:szCs w:val="22"/>
        </w:rPr>
        <w:t>er the proposed definition</w:t>
      </w:r>
      <w:r w:rsidR="00D61F05" w:rsidRPr="00D91048">
        <w:rPr>
          <w:rStyle w:val="FootnoteReference"/>
          <w:kern w:val="22"/>
          <w:sz w:val="22"/>
          <w:szCs w:val="22"/>
          <w:vertAlign w:val="superscript"/>
        </w:rPr>
        <w:footnoteReference w:id="7"/>
      </w:r>
      <w:r w:rsidR="00575175" w:rsidRPr="00621757">
        <w:rPr>
          <w:kern w:val="22"/>
          <w:szCs w:val="22"/>
        </w:rPr>
        <w:t xml:space="preserve"> is</w:t>
      </w:r>
      <w:r w:rsidR="001F66B7">
        <w:rPr>
          <w:kern w:val="22"/>
          <w:szCs w:val="22"/>
        </w:rPr>
        <w:t xml:space="preserve"> clear and</w:t>
      </w:r>
      <w:r w:rsidR="00575175" w:rsidRPr="00621757">
        <w:rPr>
          <w:kern w:val="22"/>
          <w:szCs w:val="22"/>
        </w:rPr>
        <w:t xml:space="preserve"> acceptable </w:t>
      </w:r>
      <w:r w:rsidR="009B0C1F">
        <w:rPr>
          <w:kern w:val="22"/>
          <w:szCs w:val="22"/>
        </w:rPr>
        <w:t xml:space="preserve">or </w:t>
      </w:r>
      <w:r w:rsidR="00D91048">
        <w:rPr>
          <w:kern w:val="22"/>
          <w:szCs w:val="22"/>
        </w:rPr>
        <w:t xml:space="preserve">whether </w:t>
      </w:r>
      <w:r w:rsidR="009B0C1F">
        <w:rPr>
          <w:kern w:val="22"/>
          <w:szCs w:val="22"/>
        </w:rPr>
        <w:t>it would n</w:t>
      </w:r>
      <w:r w:rsidR="00575175" w:rsidRPr="00621757">
        <w:rPr>
          <w:kern w:val="22"/>
          <w:szCs w:val="22"/>
        </w:rPr>
        <w:t>eed adjustment</w:t>
      </w:r>
      <w:r w:rsidR="00D91048">
        <w:rPr>
          <w:kern w:val="22"/>
          <w:szCs w:val="22"/>
        </w:rPr>
        <w:t xml:space="preserve">, </w:t>
      </w:r>
      <w:r w:rsidR="004C4C48" w:rsidRPr="00621757">
        <w:rPr>
          <w:kern w:val="22"/>
          <w:szCs w:val="22"/>
        </w:rPr>
        <w:t xml:space="preserve">and </w:t>
      </w:r>
      <w:r w:rsidR="009B0C1F">
        <w:rPr>
          <w:kern w:val="22"/>
          <w:szCs w:val="22"/>
        </w:rPr>
        <w:t xml:space="preserve">on </w:t>
      </w:r>
      <w:r w:rsidR="004C4C48" w:rsidRPr="00621757">
        <w:rPr>
          <w:kern w:val="22"/>
          <w:szCs w:val="22"/>
        </w:rPr>
        <w:t xml:space="preserve">the screening </w:t>
      </w:r>
      <w:r w:rsidR="001F66B7">
        <w:rPr>
          <w:kern w:val="22"/>
          <w:szCs w:val="22"/>
        </w:rPr>
        <w:t xml:space="preserve">tool and criteria. </w:t>
      </w:r>
    </w:p>
    <w:p w:rsidR="00127866" w:rsidRDefault="001F66B7" w:rsidP="00713A4C">
      <w:pPr>
        <w:pStyle w:val="Para1"/>
        <w:tabs>
          <w:tab w:val="clear" w:pos="450"/>
          <w:tab w:val="num" w:pos="720"/>
          <w:tab w:val="left" w:pos="5387"/>
        </w:tabs>
        <w:ind w:left="0"/>
        <w:rPr>
          <w:kern w:val="22"/>
          <w:szCs w:val="22"/>
        </w:rPr>
      </w:pPr>
      <w:r>
        <w:rPr>
          <w:kern w:val="22"/>
          <w:szCs w:val="22"/>
        </w:rPr>
        <w:t>Mr</w:t>
      </w:r>
      <w:r w:rsidR="00B463A6">
        <w:rPr>
          <w:kern w:val="22"/>
          <w:szCs w:val="22"/>
        </w:rPr>
        <w:t>.</w:t>
      </w:r>
      <w:r>
        <w:rPr>
          <w:kern w:val="22"/>
          <w:szCs w:val="22"/>
        </w:rPr>
        <w:t xml:space="preserve"> </w:t>
      </w:r>
      <w:proofErr w:type="spellStart"/>
      <w:r>
        <w:rPr>
          <w:kern w:val="22"/>
          <w:szCs w:val="22"/>
        </w:rPr>
        <w:t>Seutin</w:t>
      </w:r>
      <w:proofErr w:type="spellEnd"/>
      <w:r>
        <w:rPr>
          <w:kern w:val="22"/>
          <w:szCs w:val="22"/>
        </w:rPr>
        <w:t>, Co-chair of the technical expert workshop, invited the participants</w:t>
      </w:r>
      <w:r w:rsidR="00E62490" w:rsidRPr="00D61F05">
        <w:rPr>
          <w:kern w:val="22"/>
          <w:szCs w:val="22"/>
        </w:rPr>
        <w:t xml:space="preserve"> to</w:t>
      </w:r>
      <w:r w:rsidR="00E62490" w:rsidRPr="00D61F05">
        <w:rPr>
          <w:kern w:val="22"/>
          <w:szCs w:val="22"/>
          <w:lang w:val="en-US" w:eastAsia="ko-KR"/>
        </w:rPr>
        <w:t xml:space="preserve"> exchange views on definition and identification of OECMs in different realms</w:t>
      </w:r>
      <w:r w:rsidR="00D27DC5" w:rsidRPr="00D61F05">
        <w:rPr>
          <w:kern w:val="22"/>
          <w:szCs w:val="22"/>
          <w:lang w:val="en-US" w:eastAsia="ko-KR"/>
        </w:rPr>
        <w:t xml:space="preserve"> (terrestrial and marine)</w:t>
      </w:r>
      <w:r w:rsidR="00E62490" w:rsidRPr="00D61F05">
        <w:rPr>
          <w:kern w:val="22"/>
          <w:szCs w:val="22"/>
          <w:lang w:val="en-US" w:eastAsia="ko-KR"/>
        </w:rPr>
        <w:t>, governance and management systems</w:t>
      </w:r>
      <w:r w:rsidR="0077548C">
        <w:rPr>
          <w:kern w:val="22"/>
          <w:szCs w:val="22"/>
          <w:lang w:val="en-US" w:eastAsia="ko-KR"/>
        </w:rPr>
        <w:t>, and</w:t>
      </w:r>
      <w:r w:rsidR="009B0C1F">
        <w:rPr>
          <w:kern w:val="22"/>
          <w:szCs w:val="22"/>
          <w:lang w:val="en-US" w:eastAsia="ko-KR"/>
        </w:rPr>
        <w:t xml:space="preserve"> </w:t>
      </w:r>
      <w:r w:rsidR="00E62490" w:rsidRPr="00D61F05">
        <w:rPr>
          <w:kern w:val="22"/>
          <w:szCs w:val="22"/>
          <w:lang w:val="en-US" w:eastAsia="ko-KR"/>
        </w:rPr>
        <w:t>wider geographical situations.</w:t>
      </w:r>
      <w:r>
        <w:rPr>
          <w:kern w:val="22"/>
          <w:szCs w:val="22"/>
          <w:lang w:val="en-US" w:eastAsia="ko-KR"/>
        </w:rPr>
        <w:t xml:space="preserve"> Experts from different countries and organizations raised some points for discussion and provided comments and feedbacks. </w:t>
      </w:r>
      <w:r w:rsidR="00D54015">
        <w:rPr>
          <w:kern w:val="22"/>
          <w:szCs w:val="22"/>
        </w:rPr>
        <w:t>Points that were discussed included m</w:t>
      </w:r>
      <w:r w:rsidR="004659A1" w:rsidRPr="00D61F05">
        <w:rPr>
          <w:kern w:val="22"/>
          <w:szCs w:val="22"/>
        </w:rPr>
        <w:t xml:space="preserve">onitoring and reporting, </w:t>
      </w:r>
      <w:r w:rsidR="00B308E1">
        <w:rPr>
          <w:kern w:val="22"/>
          <w:szCs w:val="22"/>
        </w:rPr>
        <w:t xml:space="preserve">importance of highlighting cultural or spiritual values, provision of guidelines to establish tenure, </w:t>
      </w:r>
      <w:r w:rsidR="00D54015">
        <w:rPr>
          <w:kern w:val="22"/>
          <w:szCs w:val="22"/>
        </w:rPr>
        <w:t xml:space="preserve">legal framework of conservancies, and </w:t>
      </w:r>
      <w:r w:rsidR="00B308E1">
        <w:rPr>
          <w:kern w:val="22"/>
          <w:szCs w:val="22"/>
        </w:rPr>
        <w:t xml:space="preserve">ensuring that the three management approaches </w:t>
      </w:r>
      <w:r w:rsidR="009B0C1F">
        <w:rPr>
          <w:kern w:val="22"/>
          <w:szCs w:val="22"/>
        </w:rPr>
        <w:t xml:space="preserve">were </w:t>
      </w:r>
      <w:r w:rsidR="00B308E1">
        <w:rPr>
          <w:kern w:val="22"/>
          <w:szCs w:val="22"/>
        </w:rPr>
        <w:t>adequate for OECMs</w:t>
      </w:r>
      <w:r w:rsidR="00D54015">
        <w:rPr>
          <w:kern w:val="22"/>
          <w:szCs w:val="22"/>
        </w:rPr>
        <w:t>.</w:t>
      </w:r>
      <w:r w:rsidR="00B308E1">
        <w:rPr>
          <w:kern w:val="22"/>
          <w:szCs w:val="22"/>
        </w:rPr>
        <w:t xml:space="preserve"> </w:t>
      </w:r>
      <w:r w:rsidR="00D54015">
        <w:rPr>
          <w:kern w:val="22"/>
          <w:szCs w:val="22"/>
        </w:rPr>
        <w:t>S</w:t>
      </w:r>
      <w:r w:rsidR="00127866" w:rsidRPr="00D61F05">
        <w:rPr>
          <w:kern w:val="22"/>
          <w:szCs w:val="22"/>
        </w:rPr>
        <w:t>pecific terms in the definition</w:t>
      </w:r>
      <w:r w:rsidR="00555D65">
        <w:rPr>
          <w:kern w:val="22"/>
          <w:szCs w:val="22"/>
        </w:rPr>
        <w:t xml:space="preserve"> and</w:t>
      </w:r>
      <w:r w:rsidR="004659A1" w:rsidRPr="00D61F05">
        <w:rPr>
          <w:kern w:val="22"/>
          <w:szCs w:val="22"/>
        </w:rPr>
        <w:t xml:space="preserve"> the distinction between the proposed management </w:t>
      </w:r>
      <w:r w:rsidR="00555D65">
        <w:rPr>
          <w:kern w:val="22"/>
          <w:szCs w:val="22"/>
        </w:rPr>
        <w:t>approaches, and i</w:t>
      </w:r>
      <w:r w:rsidR="00127866" w:rsidRPr="00D61F05">
        <w:rPr>
          <w:kern w:val="22"/>
          <w:szCs w:val="22"/>
        </w:rPr>
        <w:t xml:space="preserve">ssues related to the criteria </w:t>
      </w:r>
      <w:r w:rsidR="00D54015">
        <w:rPr>
          <w:kern w:val="22"/>
          <w:szCs w:val="22"/>
        </w:rPr>
        <w:t xml:space="preserve">of the screening tool were also discussed.  In conclusion, Mr. </w:t>
      </w:r>
      <w:proofErr w:type="spellStart"/>
      <w:r w:rsidR="00D54015">
        <w:rPr>
          <w:kern w:val="22"/>
          <w:szCs w:val="22"/>
        </w:rPr>
        <w:t>Seutin</w:t>
      </w:r>
      <w:proofErr w:type="spellEnd"/>
      <w:r w:rsidR="00D54015">
        <w:rPr>
          <w:kern w:val="22"/>
          <w:szCs w:val="22"/>
        </w:rPr>
        <w:t xml:space="preserve"> explained that the scientific and technical advice </w:t>
      </w:r>
      <w:r w:rsidR="005D2CE8">
        <w:rPr>
          <w:kern w:val="22"/>
          <w:szCs w:val="22"/>
        </w:rPr>
        <w:t>that the expert participants will develop and adopt at the end of the workshops will give clear guidance on the mains issues related to OECMs.</w:t>
      </w:r>
    </w:p>
    <w:p w:rsidR="00E62490" w:rsidRPr="000D0685" w:rsidRDefault="00E62490" w:rsidP="005D089F">
      <w:pPr>
        <w:keepNext/>
        <w:tabs>
          <w:tab w:val="left" w:pos="720"/>
        </w:tabs>
        <w:spacing w:before="120" w:after="120"/>
        <w:ind w:left="1843" w:right="720" w:hanging="567"/>
        <w:jc w:val="left"/>
        <w:outlineLvl w:val="0"/>
        <w:rPr>
          <w:b/>
          <w:iCs/>
          <w:kern w:val="22"/>
          <w:szCs w:val="22"/>
        </w:rPr>
      </w:pPr>
      <w:r w:rsidRPr="000D0685">
        <w:rPr>
          <w:b/>
          <w:iCs/>
          <w:kern w:val="22"/>
          <w:szCs w:val="22"/>
        </w:rPr>
        <w:lastRenderedPageBreak/>
        <w:t>4.2.</w:t>
      </w:r>
      <w:r w:rsidR="00C52AE8" w:rsidRPr="000D0685">
        <w:rPr>
          <w:b/>
          <w:iCs/>
          <w:kern w:val="22"/>
          <w:szCs w:val="22"/>
        </w:rPr>
        <w:tab/>
      </w:r>
      <w:r w:rsidR="005976BA">
        <w:rPr>
          <w:b/>
          <w:iCs/>
          <w:kern w:val="22"/>
          <w:szCs w:val="22"/>
        </w:rPr>
        <w:t>The R</w:t>
      </w:r>
      <w:r w:rsidRPr="000D0685">
        <w:rPr>
          <w:b/>
          <w:iCs/>
          <w:kern w:val="22"/>
          <w:szCs w:val="22"/>
        </w:rPr>
        <w:t xml:space="preserve">ole of </w:t>
      </w:r>
      <w:r w:rsidR="005976BA">
        <w:rPr>
          <w:b/>
          <w:iCs/>
          <w:kern w:val="22"/>
          <w:szCs w:val="22"/>
        </w:rPr>
        <w:t>Other E</w:t>
      </w:r>
      <w:r w:rsidR="00C52AE8" w:rsidRPr="000D0685">
        <w:rPr>
          <w:b/>
          <w:iCs/>
          <w:kern w:val="22"/>
          <w:szCs w:val="22"/>
        </w:rPr>
        <w:t xml:space="preserve">ffective </w:t>
      </w:r>
      <w:r w:rsidR="005976BA">
        <w:rPr>
          <w:b/>
          <w:iCs/>
          <w:kern w:val="22"/>
          <w:szCs w:val="22"/>
        </w:rPr>
        <w:t>Area-based Conservation M</w:t>
      </w:r>
      <w:r w:rsidR="00C52AE8" w:rsidRPr="000D0685">
        <w:rPr>
          <w:b/>
          <w:iCs/>
          <w:kern w:val="22"/>
          <w:szCs w:val="22"/>
        </w:rPr>
        <w:t xml:space="preserve">easures </w:t>
      </w:r>
      <w:r w:rsidR="005976BA">
        <w:rPr>
          <w:b/>
          <w:iCs/>
          <w:kern w:val="22"/>
          <w:szCs w:val="22"/>
        </w:rPr>
        <w:t>in A</w:t>
      </w:r>
      <w:r w:rsidRPr="000D0685">
        <w:rPr>
          <w:b/>
          <w:iCs/>
          <w:kern w:val="22"/>
          <w:szCs w:val="22"/>
        </w:rPr>
        <w:t>chieving Aichi Biodiversity Target 11</w:t>
      </w:r>
    </w:p>
    <w:p w:rsidR="00AB10AB" w:rsidRDefault="00127866" w:rsidP="00713A4C">
      <w:pPr>
        <w:pStyle w:val="Para1"/>
        <w:tabs>
          <w:tab w:val="clear" w:pos="450"/>
          <w:tab w:val="num" w:pos="720"/>
        </w:tabs>
        <w:ind w:left="0"/>
      </w:pPr>
      <w:r w:rsidRPr="00AB10AB">
        <w:t>Mr.</w:t>
      </w:r>
      <w:r w:rsidR="004507D1" w:rsidRPr="00AB10AB">
        <w:t xml:space="preserve"> </w:t>
      </w:r>
      <w:proofErr w:type="spellStart"/>
      <w:r w:rsidR="006F26D8" w:rsidRPr="00AB10AB">
        <w:t>Gidda</w:t>
      </w:r>
      <w:proofErr w:type="spellEnd"/>
      <w:r w:rsidR="00D27DC5" w:rsidRPr="00AB10AB">
        <w:t xml:space="preserve"> made a presentation on the role and contribution</w:t>
      </w:r>
      <w:r w:rsidR="000A1BF4" w:rsidRPr="00AB10AB">
        <w:t>s</w:t>
      </w:r>
      <w:r w:rsidR="00D27DC5" w:rsidRPr="00AB10AB">
        <w:t xml:space="preserve"> of OECMs not only to Target 11 but also </w:t>
      </w:r>
      <w:r w:rsidR="0086163A" w:rsidRPr="00AB10AB">
        <w:t xml:space="preserve">to </w:t>
      </w:r>
      <w:r w:rsidR="00D27DC5" w:rsidRPr="00AB10AB">
        <w:t>other Aichi</w:t>
      </w:r>
      <w:r w:rsidRPr="00AB10AB">
        <w:t xml:space="preserve"> Biodiversity</w:t>
      </w:r>
      <w:r w:rsidR="00D27DC5" w:rsidRPr="00AB10AB">
        <w:t xml:space="preserve"> Targets, </w:t>
      </w:r>
      <w:r w:rsidR="005976BA" w:rsidRPr="00AB10AB">
        <w:t>numerous target</w:t>
      </w:r>
      <w:r w:rsidR="00384096" w:rsidRPr="00AB10AB">
        <w:t>s</w:t>
      </w:r>
      <w:r w:rsidR="005976BA" w:rsidRPr="00AB10AB">
        <w:t xml:space="preserve"> of the </w:t>
      </w:r>
      <w:r w:rsidRPr="00AB10AB">
        <w:t>Sustainable Development Goals (</w:t>
      </w:r>
      <w:r w:rsidR="00D27DC5" w:rsidRPr="00AB10AB">
        <w:t>SDGs</w:t>
      </w:r>
      <w:r w:rsidRPr="00AB10AB">
        <w:t>)</w:t>
      </w:r>
      <w:r w:rsidR="00555D65" w:rsidRPr="00AB10AB">
        <w:t xml:space="preserve">, </w:t>
      </w:r>
      <w:r w:rsidR="008D17D8">
        <w:t xml:space="preserve">the </w:t>
      </w:r>
      <w:r w:rsidR="00555D65" w:rsidRPr="00AB10AB">
        <w:t>requirements</w:t>
      </w:r>
      <w:r w:rsidR="005976BA" w:rsidRPr="00AB10AB">
        <w:t xml:space="preserve"> of</w:t>
      </w:r>
      <w:r w:rsidR="0086163A" w:rsidRPr="00AB10AB">
        <w:t xml:space="preserve"> other </w:t>
      </w:r>
      <w:r w:rsidR="006E6FEF">
        <w:t>m</w:t>
      </w:r>
      <w:r w:rsidR="0086163A" w:rsidRPr="00AB10AB">
        <w:t>ulti</w:t>
      </w:r>
      <w:r w:rsidR="006E6FEF">
        <w:t>-</w:t>
      </w:r>
      <w:r w:rsidR="0086163A" w:rsidRPr="00AB10AB">
        <w:t xml:space="preserve">lateral </w:t>
      </w:r>
      <w:r w:rsidR="006E6FEF">
        <w:t>e</w:t>
      </w:r>
      <w:r w:rsidR="0086163A" w:rsidRPr="00AB10AB">
        <w:t xml:space="preserve">nvironmental </w:t>
      </w:r>
      <w:r w:rsidR="006E6FEF">
        <w:t>agreement</w:t>
      </w:r>
      <w:r w:rsidR="008D17D8">
        <w:t>s,</w:t>
      </w:r>
      <w:r w:rsidR="006E6FEF">
        <w:t xml:space="preserve"> and the </w:t>
      </w:r>
      <w:r w:rsidR="00384096" w:rsidRPr="00AB10AB">
        <w:t>Paris Agreement on climate change</w:t>
      </w:r>
      <w:r w:rsidR="008D17D8">
        <w:t xml:space="preserve">.  He </w:t>
      </w:r>
      <w:r w:rsidR="00AB5351">
        <w:t xml:space="preserve">reminded </w:t>
      </w:r>
      <w:r w:rsidR="0086163A" w:rsidRPr="00AB10AB">
        <w:t xml:space="preserve">that the contribution of OECMs does not stop at </w:t>
      </w:r>
      <w:r w:rsidR="00555D65" w:rsidRPr="00AB10AB">
        <w:t>Aichi Biodiversity Target</w:t>
      </w:r>
      <w:r w:rsidR="0086163A" w:rsidRPr="00AB10AB">
        <w:t xml:space="preserve"> 11</w:t>
      </w:r>
      <w:r w:rsidR="008D17D8">
        <w:t xml:space="preserve"> and that it is important to showcase</w:t>
      </w:r>
      <w:r w:rsidR="00B308E1" w:rsidRPr="00AB10AB">
        <w:t xml:space="preserve"> concrete evidence of the multiple benefits to convince donors</w:t>
      </w:r>
      <w:r w:rsidR="008D17D8">
        <w:t>, encourage and motivate Parties,</w:t>
      </w:r>
      <w:r w:rsidR="00B308E1" w:rsidRPr="00AB10AB">
        <w:t xml:space="preserve"> and facilitate </w:t>
      </w:r>
      <w:r w:rsidR="008D17D8">
        <w:t xml:space="preserve">the </w:t>
      </w:r>
      <w:r w:rsidR="00B308E1" w:rsidRPr="00AB10AB">
        <w:t xml:space="preserve">implementation </w:t>
      </w:r>
      <w:r w:rsidR="006050C6" w:rsidRPr="00AB10AB">
        <w:t xml:space="preserve">of priority actions </w:t>
      </w:r>
      <w:r w:rsidR="00B308E1" w:rsidRPr="00AB10AB">
        <w:t>to achieve Target 11</w:t>
      </w:r>
      <w:r w:rsidR="005D2CE8">
        <w:t xml:space="preserve"> through concerted efforts</w:t>
      </w:r>
      <w:r w:rsidR="00B308E1" w:rsidRPr="00AB10AB">
        <w:t xml:space="preserve">. </w:t>
      </w:r>
      <w:r w:rsidR="00A834C9">
        <w:t xml:space="preserve">He highlighted that it would be important to think how the consolidated scientific and technical advice that will be provided at the end of the workshops could be translated into actions at the national level. </w:t>
      </w:r>
    </w:p>
    <w:p w:rsidR="0077548C" w:rsidRDefault="0086163A" w:rsidP="0077548C">
      <w:pPr>
        <w:pStyle w:val="Para1"/>
        <w:tabs>
          <w:tab w:val="clear" w:pos="450"/>
          <w:tab w:val="num" w:pos="720"/>
        </w:tabs>
        <w:ind w:left="0"/>
      </w:pPr>
      <w:r w:rsidRPr="00AB10AB">
        <w:t xml:space="preserve"> </w:t>
      </w:r>
      <w:r w:rsidR="00AB10AB">
        <w:t xml:space="preserve">Mr. </w:t>
      </w:r>
      <w:proofErr w:type="spellStart"/>
      <w:r w:rsidR="00AB10AB">
        <w:t>Gidda</w:t>
      </w:r>
      <w:proofErr w:type="spellEnd"/>
      <w:r w:rsidR="00AB10AB" w:rsidRPr="00AB10AB">
        <w:t xml:space="preserve"> indicated that </w:t>
      </w:r>
      <w:proofErr w:type="gramStart"/>
      <w:r w:rsidR="00AB10AB" w:rsidRPr="00AB10AB">
        <w:t>the majority of</w:t>
      </w:r>
      <w:proofErr w:type="gramEnd"/>
      <w:r w:rsidR="00AB10AB" w:rsidRPr="00AB10AB">
        <w:t xml:space="preserve"> marine ecoregions still have less than 10% coverage by protected areas (94 of 232, or 41 per cent in October 2017</w:t>
      </w:r>
      <w:r w:rsidR="00727F62">
        <w:t>)</w:t>
      </w:r>
      <w:r w:rsidR="00AB10AB" w:rsidRPr="00AB10AB">
        <w:t xml:space="preserve">. A similar proportion of terrestrial ecoregions (361 of 823, or 44 percent) have reached 17 per cent coverage. Appropriately accounting for </w:t>
      </w:r>
      <w:r w:rsidR="00727F62">
        <w:t xml:space="preserve">OECMs may help fill some of the </w:t>
      </w:r>
      <w:r w:rsidR="00AB10AB" w:rsidRPr="00AB10AB">
        <w:t xml:space="preserve">gaps in ecological representation for the global network of protected and conserved areas. </w:t>
      </w:r>
      <w:r w:rsidR="00AB10AB">
        <w:t xml:space="preserve">He </w:t>
      </w:r>
      <w:r w:rsidR="00727F62">
        <w:t>asked</w:t>
      </w:r>
      <w:r w:rsidR="00AB10AB">
        <w:t>, as an example, that</w:t>
      </w:r>
      <w:r w:rsidR="00AB10AB" w:rsidRPr="000D0685">
        <w:t xml:space="preserve"> if we map </w:t>
      </w:r>
      <w:proofErr w:type="gramStart"/>
      <w:r w:rsidR="00AB10AB" w:rsidRPr="000D0685">
        <w:t>all of</w:t>
      </w:r>
      <w:proofErr w:type="gramEnd"/>
      <w:r w:rsidR="00AB10AB" w:rsidRPr="000D0685">
        <w:t xml:space="preserve"> the Locally Managed Marine Areas (LMMAs), what would </w:t>
      </w:r>
      <w:r w:rsidR="00AB10AB">
        <w:t xml:space="preserve">be </w:t>
      </w:r>
      <w:r w:rsidR="00AB10AB" w:rsidRPr="000D0685">
        <w:t>the status of Target 11 in</w:t>
      </w:r>
      <w:r w:rsidR="00AB10AB">
        <w:t xml:space="preserve"> the</w:t>
      </w:r>
      <w:r w:rsidR="00AB10AB" w:rsidRPr="000D0685">
        <w:t xml:space="preserve"> marine realm? OECMs contribute to the various elements of Target 11,</w:t>
      </w:r>
      <w:r w:rsidR="00AB10AB">
        <w:t xml:space="preserve"> including Key Biodiversity Areas (</w:t>
      </w:r>
      <w:r w:rsidR="00AB10AB" w:rsidRPr="000D0685">
        <w:t>KBA</w:t>
      </w:r>
      <w:r w:rsidR="00AB10AB">
        <w:t>)</w:t>
      </w:r>
      <w:r w:rsidR="00727F62">
        <w:t xml:space="preserve"> and </w:t>
      </w:r>
      <w:r w:rsidR="00AB10AB">
        <w:t xml:space="preserve">Alliance for Zero </w:t>
      </w:r>
      <w:r w:rsidR="00AB10AB" w:rsidRPr="000D0685">
        <w:t>E</w:t>
      </w:r>
      <w:r w:rsidR="00AB10AB">
        <w:t xml:space="preserve">xtinction (AZE) sites. </w:t>
      </w:r>
      <w:r w:rsidR="0077548C">
        <w:t xml:space="preserve">There is also an increase in shared governance. Mr. </w:t>
      </w:r>
      <w:proofErr w:type="spellStart"/>
      <w:r w:rsidR="0077548C">
        <w:t>Gidda</w:t>
      </w:r>
      <w:proofErr w:type="spellEnd"/>
      <w:r w:rsidR="00AB10AB">
        <w:t xml:space="preserve"> concluded</w:t>
      </w:r>
      <w:r w:rsidR="0077548C">
        <w:t xml:space="preserve"> his presentation</w:t>
      </w:r>
      <w:r w:rsidR="00AB10AB">
        <w:t xml:space="preserve"> by </w:t>
      </w:r>
      <w:r w:rsidR="00AB10AB" w:rsidRPr="0077548C">
        <w:rPr>
          <w:kern w:val="22"/>
          <w:szCs w:val="22"/>
        </w:rPr>
        <w:t>highlighting</w:t>
      </w:r>
      <w:r w:rsidR="00555D65" w:rsidRPr="0077548C">
        <w:rPr>
          <w:kern w:val="22"/>
          <w:szCs w:val="22"/>
        </w:rPr>
        <w:t xml:space="preserve"> the importance of joining hand</w:t>
      </w:r>
      <w:r w:rsidR="0077548C">
        <w:rPr>
          <w:kern w:val="22"/>
          <w:szCs w:val="22"/>
        </w:rPr>
        <w:t>s</w:t>
      </w:r>
      <w:r w:rsidR="00555D65" w:rsidRPr="0077548C">
        <w:rPr>
          <w:kern w:val="22"/>
          <w:szCs w:val="22"/>
        </w:rPr>
        <w:t xml:space="preserve"> and pulling the car</w:t>
      </w:r>
      <w:r w:rsidR="00727F62" w:rsidRPr="0077548C">
        <w:rPr>
          <w:kern w:val="22"/>
          <w:szCs w:val="22"/>
        </w:rPr>
        <w:t>t</w:t>
      </w:r>
      <w:r w:rsidR="00555D65" w:rsidRPr="0077548C">
        <w:rPr>
          <w:kern w:val="22"/>
          <w:szCs w:val="22"/>
        </w:rPr>
        <w:t xml:space="preserve"> in the same direction to </w:t>
      </w:r>
      <w:r w:rsidR="00AB10AB" w:rsidRPr="0077548C">
        <w:rPr>
          <w:kern w:val="22"/>
          <w:szCs w:val="22"/>
        </w:rPr>
        <w:t>ensure that the achievement of Target 11 by 2020 becomes a reality</w:t>
      </w:r>
      <w:r w:rsidR="00555D65" w:rsidRPr="0077548C">
        <w:rPr>
          <w:kern w:val="22"/>
          <w:szCs w:val="22"/>
        </w:rPr>
        <w:t>.</w:t>
      </w:r>
      <w:r w:rsidR="00727F62">
        <w:t xml:space="preserve"> </w:t>
      </w:r>
    </w:p>
    <w:p w:rsidR="004507D1" w:rsidRPr="0077548C" w:rsidRDefault="00E62490" w:rsidP="0077548C">
      <w:pPr>
        <w:pStyle w:val="Para1"/>
        <w:tabs>
          <w:tab w:val="clear" w:pos="450"/>
          <w:tab w:val="num" w:pos="720"/>
        </w:tabs>
        <w:ind w:left="0"/>
      </w:pPr>
      <w:r w:rsidRPr="0077548C">
        <w:rPr>
          <w:kern w:val="22"/>
          <w:szCs w:val="22"/>
        </w:rPr>
        <w:t xml:space="preserve">The participants </w:t>
      </w:r>
      <w:r w:rsidR="00ED46BE" w:rsidRPr="0077548C">
        <w:rPr>
          <w:kern w:val="22"/>
          <w:szCs w:val="22"/>
        </w:rPr>
        <w:t>were then</w:t>
      </w:r>
      <w:r w:rsidRPr="0077548C">
        <w:rPr>
          <w:kern w:val="22"/>
          <w:szCs w:val="22"/>
        </w:rPr>
        <w:t xml:space="preserve"> invited to</w:t>
      </w:r>
      <w:r w:rsidRPr="0077548C">
        <w:rPr>
          <w:kern w:val="22"/>
          <w:szCs w:val="22"/>
          <w:lang w:val="en-US" w:eastAsia="ko-KR"/>
        </w:rPr>
        <w:t xml:space="preserve"> exchange views on the role of OECMs in achieving Aichi Biodiversity Target 11 under different realms</w:t>
      </w:r>
      <w:r w:rsidR="00D27DC5" w:rsidRPr="0077548C">
        <w:rPr>
          <w:kern w:val="22"/>
          <w:szCs w:val="22"/>
          <w:lang w:val="en-US" w:eastAsia="ko-KR"/>
        </w:rPr>
        <w:t xml:space="preserve"> (terrestrial and marine)</w:t>
      </w:r>
      <w:r w:rsidRPr="0077548C">
        <w:rPr>
          <w:kern w:val="22"/>
          <w:szCs w:val="22"/>
          <w:lang w:val="en-US" w:eastAsia="ko-KR"/>
        </w:rPr>
        <w:t>, governance systems</w:t>
      </w:r>
      <w:r w:rsidR="00580FCA" w:rsidRPr="0077548C">
        <w:rPr>
          <w:kern w:val="22"/>
          <w:szCs w:val="22"/>
          <w:lang w:val="en-US" w:eastAsia="ko-KR"/>
        </w:rPr>
        <w:t>,</w:t>
      </w:r>
      <w:r w:rsidRPr="0077548C">
        <w:rPr>
          <w:kern w:val="22"/>
          <w:szCs w:val="22"/>
          <w:lang w:val="en-US" w:eastAsia="ko-KR"/>
        </w:rPr>
        <w:t xml:space="preserve"> and wider geographical situations.</w:t>
      </w:r>
      <w:r w:rsidR="0077548C">
        <w:t xml:space="preserve"> </w:t>
      </w:r>
      <w:r w:rsidR="0077548C">
        <w:rPr>
          <w:kern w:val="22"/>
          <w:szCs w:val="22"/>
          <w:lang w:val="en-US" w:eastAsia="ko-KR"/>
        </w:rPr>
        <w:t>The</w:t>
      </w:r>
      <w:r w:rsidR="00545B5A" w:rsidRPr="0077548C">
        <w:rPr>
          <w:kern w:val="22"/>
          <w:szCs w:val="22"/>
          <w:lang w:val="en-US" w:eastAsia="ko-KR"/>
        </w:rPr>
        <w:t xml:space="preserve"> need</w:t>
      </w:r>
      <w:r w:rsidR="004507D1" w:rsidRPr="0077548C">
        <w:rPr>
          <w:kern w:val="22"/>
          <w:szCs w:val="22"/>
          <w:lang w:val="en-US" w:eastAsia="ko-KR"/>
        </w:rPr>
        <w:t xml:space="preserve"> for security of governance</w:t>
      </w:r>
      <w:r w:rsidR="00545B5A" w:rsidRPr="0077548C">
        <w:rPr>
          <w:kern w:val="22"/>
          <w:szCs w:val="22"/>
          <w:lang w:val="en-US" w:eastAsia="ko-KR"/>
        </w:rPr>
        <w:t xml:space="preserve"> and</w:t>
      </w:r>
      <w:r w:rsidR="003D4254" w:rsidRPr="0077548C">
        <w:rPr>
          <w:kern w:val="22"/>
          <w:szCs w:val="22"/>
          <w:lang w:val="en-US" w:eastAsia="ko-KR"/>
        </w:rPr>
        <w:t xml:space="preserve"> for the </w:t>
      </w:r>
      <w:r w:rsidR="00555D65" w:rsidRPr="0077548C">
        <w:rPr>
          <w:kern w:val="22"/>
          <w:szCs w:val="22"/>
        </w:rPr>
        <w:t>application of the Convention’s</w:t>
      </w:r>
      <w:r w:rsidR="00B31F4F" w:rsidRPr="0077548C">
        <w:rPr>
          <w:kern w:val="22"/>
          <w:szCs w:val="22"/>
        </w:rPr>
        <w:t xml:space="preserve"> repatriation</w:t>
      </w:r>
      <w:r w:rsidR="003D4254" w:rsidRPr="0077548C">
        <w:rPr>
          <w:kern w:val="22"/>
          <w:szCs w:val="22"/>
        </w:rPr>
        <w:t xml:space="preserve"> of traditional knowledge of IPLCs for the conservation and sustaina</w:t>
      </w:r>
      <w:r w:rsidR="00580FCA" w:rsidRPr="0077548C">
        <w:rPr>
          <w:kern w:val="22"/>
          <w:szCs w:val="22"/>
        </w:rPr>
        <w:t xml:space="preserve">ble </w:t>
      </w:r>
      <w:r w:rsidR="00545B5A" w:rsidRPr="0077548C">
        <w:rPr>
          <w:kern w:val="22"/>
          <w:szCs w:val="22"/>
        </w:rPr>
        <w:t>use</w:t>
      </w:r>
      <w:r w:rsidR="00580FCA" w:rsidRPr="0077548C">
        <w:rPr>
          <w:kern w:val="22"/>
          <w:szCs w:val="22"/>
        </w:rPr>
        <w:t xml:space="preserve"> of biological diversity, </w:t>
      </w:r>
      <w:r w:rsidR="00B31F4F" w:rsidRPr="0077548C">
        <w:rPr>
          <w:kern w:val="22"/>
          <w:szCs w:val="22"/>
        </w:rPr>
        <w:t>free</w:t>
      </w:r>
      <w:r w:rsidR="003D4254" w:rsidRPr="0077548C">
        <w:rPr>
          <w:kern w:val="22"/>
          <w:szCs w:val="22"/>
        </w:rPr>
        <w:t>,</w:t>
      </w:r>
      <w:r w:rsidR="00B31F4F" w:rsidRPr="0077548C">
        <w:rPr>
          <w:kern w:val="22"/>
          <w:szCs w:val="22"/>
        </w:rPr>
        <w:t xml:space="preserve"> prior and informed consent, and other guidelines under article 8(j) which can be used and incorporated in the guidelines</w:t>
      </w:r>
      <w:r w:rsidR="00545B5A" w:rsidRPr="0077548C">
        <w:rPr>
          <w:kern w:val="22"/>
          <w:szCs w:val="22"/>
        </w:rPr>
        <w:t xml:space="preserve"> were mentioned as</w:t>
      </w:r>
      <w:r w:rsidR="0077548C">
        <w:rPr>
          <w:kern w:val="22"/>
          <w:szCs w:val="22"/>
        </w:rPr>
        <w:t xml:space="preserve"> crucial during this session</w:t>
      </w:r>
      <w:r w:rsidR="00AA2A21" w:rsidRPr="0077548C">
        <w:rPr>
          <w:kern w:val="22"/>
          <w:szCs w:val="22"/>
        </w:rPr>
        <w:t xml:space="preserve">. </w:t>
      </w:r>
      <w:r w:rsidR="00AB10AB" w:rsidRPr="0077548C">
        <w:rPr>
          <w:kern w:val="22"/>
          <w:szCs w:val="22"/>
        </w:rPr>
        <w:t>The importance of mapping and reporting on ICCAs</w:t>
      </w:r>
      <w:r w:rsidR="00AA2A21" w:rsidRPr="0077548C">
        <w:rPr>
          <w:kern w:val="22"/>
          <w:szCs w:val="22"/>
        </w:rPr>
        <w:t xml:space="preserve">, incentivizing </w:t>
      </w:r>
      <w:r w:rsidR="00580FCA" w:rsidRPr="0077548C">
        <w:rPr>
          <w:kern w:val="22"/>
          <w:szCs w:val="22"/>
        </w:rPr>
        <w:t>and finding ways</w:t>
      </w:r>
      <w:r w:rsidR="00AA2A21" w:rsidRPr="0077548C">
        <w:rPr>
          <w:kern w:val="22"/>
          <w:szCs w:val="22"/>
        </w:rPr>
        <w:t xml:space="preserve"> to track</w:t>
      </w:r>
      <w:r w:rsidR="00545B5A" w:rsidRPr="0077548C">
        <w:rPr>
          <w:kern w:val="22"/>
          <w:szCs w:val="22"/>
        </w:rPr>
        <w:t>ing</w:t>
      </w:r>
      <w:r w:rsidR="00AA2A21" w:rsidRPr="0077548C">
        <w:rPr>
          <w:kern w:val="22"/>
          <w:szCs w:val="22"/>
        </w:rPr>
        <w:t xml:space="preserve"> and monitor</w:t>
      </w:r>
      <w:r w:rsidR="00545B5A" w:rsidRPr="0077548C">
        <w:rPr>
          <w:kern w:val="22"/>
          <w:szCs w:val="22"/>
        </w:rPr>
        <w:t>ing</w:t>
      </w:r>
      <w:r w:rsidR="00AA2A21" w:rsidRPr="0077548C">
        <w:rPr>
          <w:kern w:val="22"/>
          <w:szCs w:val="22"/>
        </w:rPr>
        <w:t xml:space="preserve"> incentives, </w:t>
      </w:r>
      <w:r w:rsidR="00C811B1">
        <w:rPr>
          <w:kern w:val="22"/>
          <w:szCs w:val="22"/>
        </w:rPr>
        <w:t>emphasizing</w:t>
      </w:r>
      <w:r w:rsidR="00580FCA" w:rsidRPr="0077548C">
        <w:rPr>
          <w:kern w:val="22"/>
          <w:szCs w:val="22"/>
        </w:rPr>
        <w:t xml:space="preserve"> </w:t>
      </w:r>
      <w:r w:rsidR="00AA2A21" w:rsidRPr="0077548C">
        <w:rPr>
          <w:kern w:val="22"/>
          <w:szCs w:val="22"/>
        </w:rPr>
        <w:t xml:space="preserve">the </w:t>
      </w:r>
      <w:r w:rsidR="00580FCA" w:rsidRPr="0077548C">
        <w:rPr>
          <w:kern w:val="22"/>
          <w:szCs w:val="22"/>
        </w:rPr>
        <w:t>contribution</w:t>
      </w:r>
      <w:r w:rsidR="00C811B1">
        <w:rPr>
          <w:kern w:val="22"/>
          <w:szCs w:val="22"/>
        </w:rPr>
        <w:t>s</w:t>
      </w:r>
      <w:r w:rsidR="00580FCA" w:rsidRPr="0077548C">
        <w:rPr>
          <w:kern w:val="22"/>
          <w:szCs w:val="22"/>
        </w:rPr>
        <w:t xml:space="preserve"> of </w:t>
      </w:r>
      <w:r w:rsidR="00C811B1">
        <w:rPr>
          <w:kern w:val="22"/>
          <w:szCs w:val="22"/>
        </w:rPr>
        <w:t xml:space="preserve">OECMs, </w:t>
      </w:r>
      <w:r w:rsidR="00EB7611">
        <w:rPr>
          <w:kern w:val="22"/>
          <w:szCs w:val="22"/>
        </w:rPr>
        <w:t xml:space="preserve">for </w:t>
      </w:r>
      <w:r w:rsidR="00C811B1">
        <w:rPr>
          <w:kern w:val="22"/>
          <w:szCs w:val="22"/>
        </w:rPr>
        <w:t>example</w:t>
      </w:r>
      <w:r w:rsidR="00EB7611">
        <w:rPr>
          <w:kern w:val="22"/>
          <w:szCs w:val="22"/>
        </w:rPr>
        <w:t>,</w:t>
      </w:r>
      <w:r w:rsidR="00C811B1">
        <w:rPr>
          <w:kern w:val="22"/>
          <w:szCs w:val="22"/>
        </w:rPr>
        <w:t xml:space="preserve"> to</w:t>
      </w:r>
      <w:r w:rsidR="00EB7611">
        <w:rPr>
          <w:kern w:val="22"/>
          <w:szCs w:val="22"/>
        </w:rPr>
        <w:t xml:space="preserve"> water security </w:t>
      </w:r>
      <w:r w:rsidR="00AA2A21" w:rsidRPr="0077548C">
        <w:rPr>
          <w:kern w:val="22"/>
          <w:szCs w:val="22"/>
        </w:rPr>
        <w:t xml:space="preserve">were </w:t>
      </w:r>
      <w:r w:rsidR="00AB10AB" w:rsidRPr="0077548C">
        <w:rPr>
          <w:kern w:val="22"/>
          <w:szCs w:val="22"/>
        </w:rPr>
        <w:t xml:space="preserve">also </w:t>
      </w:r>
      <w:r w:rsidR="00545B5A" w:rsidRPr="0077548C">
        <w:rPr>
          <w:kern w:val="22"/>
          <w:szCs w:val="22"/>
        </w:rPr>
        <w:t>highlighted</w:t>
      </w:r>
      <w:r w:rsidR="003A7862" w:rsidRPr="0077548C">
        <w:rPr>
          <w:kern w:val="22"/>
          <w:szCs w:val="22"/>
        </w:rPr>
        <w:t xml:space="preserve">. </w:t>
      </w:r>
      <w:r w:rsidR="00B31F4F" w:rsidRPr="0077548C">
        <w:rPr>
          <w:kern w:val="22"/>
          <w:szCs w:val="22"/>
        </w:rPr>
        <w:t xml:space="preserve"> </w:t>
      </w:r>
      <w:r w:rsidR="003A7862" w:rsidRPr="0077548C">
        <w:rPr>
          <w:kern w:val="22"/>
          <w:szCs w:val="22"/>
        </w:rPr>
        <w:t xml:space="preserve">The preparation of </w:t>
      </w:r>
      <w:r w:rsidR="00B31F4F" w:rsidRPr="0077548C">
        <w:rPr>
          <w:kern w:val="22"/>
          <w:szCs w:val="22"/>
        </w:rPr>
        <w:t>a list of the</w:t>
      </w:r>
      <w:r w:rsidR="00AB54DF" w:rsidRPr="0077548C">
        <w:rPr>
          <w:kern w:val="22"/>
          <w:szCs w:val="22"/>
        </w:rPr>
        <w:t xml:space="preserve"> existing</w:t>
      </w:r>
      <w:r w:rsidR="00B31F4F" w:rsidRPr="0077548C">
        <w:rPr>
          <w:kern w:val="22"/>
          <w:szCs w:val="22"/>
        </w:rPr>
        <w:t xml:space="preserve"> guidelines and assessment tools</w:t>
      </w:r>
      <w:r w:rsidR="00AB54DF" w:rsidRPr="0077548C">
        <w:rPr>
          <w:kern w:val="22"/>
          <w:szCs w:val="22"/>
        </w:rPr>
        <w:t>, and</w:t>
      </w:r>
      <w:r w:rsidR="00B31F4F" w:rsidRPr="0077548C">
        <w:rPr>
          <w:kern w:val="22"/>
          <w:szCs w:val="22"/>
        </w:rPr>
        <w:t xml:space="preserve"> </w:t>
      </w:r>
      <w:r w:rsidR="00AB54DF" w:rsidRPr="0077548C">
        <w:rPr>
          <w:kern w:val="22"/>
          <w:szCs w:val="22"/>
        </w:rPr>
        <w:t>making</w:t>
      </w:r>
      <w:r w:rsidR="00B31F4F" w:rsidRPr="0077548C">
        <w:rPr>
          <w:kern w:val="22"/>
          <w:szCs w:val="22"/>
        </w:rPr>
        <w:t xml:space="preserve"> them readily available</w:t>
      </w:r>
      <w:r w:rsidR="003A7862" w:rsidRPr="0077548C">
        <w:rPr>
          <w:kern w:val="22"/>
          <w:szCs w:val="22"/>
        </w:rPr>
        <w:t xml:space="preserve"> was mentioned as useful</w:t>
      </w:r>
      <w:r w:rsidR="00B31F4F" w:rsidRPr="0077548C">
        <w:rPr>
          <w:kern w:val="22"/>
          <w:szCs w:val="22"/>
        </w:rPr>
        <w:t>.</w:t>
      </w:r>
    </w:p>
    <w:p w:rsidR="004507D1" w:rsidRPr="000D0685" w:rsidRDefault="004507D1" w:rsidP="004507D1">
      <w:pPr>
        <w:pStyle w:val="Para1"/>
        <w:numPr>
          <w:ilvl w:val="0"/>
          <w:numId w:val="0"/>
        </w:numPr>
        <w:rPr>
          <w:kern w:val="22"/>
          <w:szCs w:val="22"/>
        </w:rPr>
      </w:pPr>
    </w:p>
    <w:p w:rsidR="00E62490" w:rsidRPr="000D0685" w:rsidRDefault="00E62490" w:rsidP="0094257C">
      <w:pPr>
        <w:spacing w:before="120" w:after="120"/>
        <w:jc w:val="center"/>
        <w:rPr>
          <w:b/>
          <w:i/>
          <w:snapToGrid w:val="0"/>
          <w:kern w:val="22"/>
          <w:szCs w:val="22"/>
          <w:lang w:val="en-US" w:eastAsia="ko-KR"/>
        </w:rPr>
      </w:pPr>
      <w:r w:rsidRPr="000D0685">
        <w:rPr>
          <w:b/>
          <w:i/>
          <w:snapToGrid w:val="0"/>
          <w:kern w:val="22"/>
          <w:szCs w:val="22"/>
          <w:lang w:val="en-US" w:eastAsia="ko-KR"/>
        </w:rPr>
        <w:t>Breakout Groups</w:t>
      </w:r>
    </w:p>
    <w:p w:rsidR="00E62490" w:rsidRPr="000D0685" w:rsidRDefault="00E62490" w:rsidP="00713A4C">
      <w:pPr>
        <w:pStyle w:val="Para1"/>
        <w:tabs>
          <w:tab w:val="clear" w:pos="450"/>
          <w:tab w:val="num" w:pos="720"/>
        </w:tabs>
        <w:rPr>
          <w:kern w:val="22"/>
          <w:szCs w:val="22"/>
        </w:rPr>
      </w:pPr>
      <w:r w:rsidRPr="000D0685">
        <w:rPr>
          <w:kern w:val="22"/>
          <w:szCs w:val="22"/>
        </w:rPr>
        <w:t xml:space="preserve">After </w:t>
      </w:r>
      <w:r w:rsidR="00EC477B" w:rsidRPr="000D0685">
        <w:rPr>
          <w:kern w:val="22"/>
          <w:szCs w:val="22"/>
        </w:rPr>
        <w:t xml:space="preserve">the </w:t>
      </w:r>
      <w:r w:rsidRPr="000D0685">
        <w:rPr>
          <w:kern w:val="22"/>
          <w:szCs w:val="22"/>
        </w:rPr>
        <w:t>plenary presentations, discussions and exchange of views on the three sub-items</w:t>
      </w:r>
      <w:r w:rsidR="00993A34" w:rsidRPr="00993A34">
        <w:rPr>
          <w:szCs w:val="22"/>
        </w:rPr>
        <w:t xml:space="preserve"> </w:t>
      </w:r>
      <w:r w:rsidR="00993A34">
        <w:rPr>
          <w:szCs w:val="22"/>
        </w:rPr>
        <w:t xml:space="preserve">consisting of: </w:t>
      </w:r>
      <w:r w:rsidR="00993A34" w:rsidRPr="000D0685">
        <w:rPr>
          <w:szCs w:val="22"/>
        </w:rPr>
        <w:t xml:space="preserve">a) definition and identification of </w:t>
      </w:r>
      <w:r w:rsidR="00993A34">
        <w:rPr>
          <w:szCs w:val="22"/>
        </w:rPr>
        <w:t>OECMs</w:t>
      </w:r>
      <w:r w:rsidR="00993A34" w:rsidRPr="000D0685">
        <w:rPr>
          <w:szCs w:val="22"/>
        </w:rPr>
        <w:t>; b) their role in achieving Aichi Biodiversity Target 11; and c) management approa</w:t>
      </w:r>
      <w:r w:rsidR="00993A34">
        <w:rPr>
          <w:szCs w:val="22"/>
        </w:rPr>
        <w:t>ches,</w:t>
      </w:r>
      <w:r w:rsidR="00EC477B" w:rsidRPr="000D0685">
        <w:rPr>
          <w:kern w:val="22"/>
          <w:szCs w:val="22"/>
        </w:rPr>
        <w:t xml:space="preserve"> the</w:t>
      </w:r>
      <w:r w:rsidR="005D089F" w:rsidRPr="000D0685">
        <w:rPr>
          <w:kern w:val="22"/>
          <w:szCs w:val="22"/>
        </w:rPr>
        <w:t xml:space="preserve"> participants</w:t>
      </w:r>
      <w:r w:rsidR="00EC477B" w:rsidRPr="000D0685">
        <w:rPr>
          <w:kern w:val="22"/>
          <w:szCs w:val="22"/>
        </w:rPr>
        <w:t xml:space="preserve">, </w:t>
      </w:r>
      <w:r w:rsidRPr="000D0685">
        <w:rPr>
          <w:kern w:val="22"/>
          <w:szCs w:val="22"/>
        </w:rPr>
        <w:t>divide</w:t>
      </w:r>
      <w:r w:rsidR="00EC477B" w:rsidRPr="000D0685">
        <w:rPr>
          <w:kern w:val="22"/>
          <w:szCs w:val="22"/>
        </w:rPr>
        <w:t>d</w:t>
      </w:r>
      <w:r w:rsidR="00431673" w:rsidRPr="000D0685">
        <w:rPr>
          <w:kern w:val="22"/>
          <w:szCs w:val="22"/>
        </w:rPr>
        <w:t xml:space="preserve"> </w:t>
      </w:r>
      <w:r w:rsidRPr="000D0685">
        <w:rPr>
          <w:kern w:val="22"/>
          <w:szCs w:val="22"/>
        </w:rPr>
        <w:t>into three groups with different geographical settings and si</w:t>
      </w:r>
      <w:r w:rsidR="00993A34">
        <w:rPr>
          <w:kern w:val="22"/>
          <w:szCs w:val="22"/>
        </w:rPr>
        <w:t xml:space="preserve">tuations to discuss each of these </w:t>
      </w:r>
      <w:r w:rsidR="00EC477B" w:rsidRPr="000D0685">
        <w:rPr>
          <w:kern w:val="22"/>
          <w:szCs w:val="22"/>
        </w:rPr>
        <w:t>sub-</w:t>
      </w:r>
      <w:r w:rsidRPr="000D0685">
        <w:rPr>
          <w:kern w:val="22"/>
          <w:szCs w:val="22"/>
        </w:rPr>
        <w:t>items</w:t>
      </w:r>
      <w:r w:rsidR="00EC477B" w:rsidRPr="000D0685">
        <w:rPr>
          <w:kern w:val="22"/>
          <w:szCs w:val="22"/>
        </w:rPr>
        <w:t>.</w:t>
      </w:r>
      <w:r w:rsidRPr="000D0685">
        <w:rPr>
          <w:kern w:val="22"/>
          <w:szCs w:val="22"/>
        </w:rPr>
        <w:t xml:space="preserve"> </w:t>
      </w:r>
      <w:r w:rsidR="00AA2A21">
        <w:rPr>
          <w:kern w:val="22"/>
          <w:szCs w:val="22"/>
        </w:rPr>
        <w:t xml:space="preserve">The Co-chair Mr. </w:t>
      </w:r>
      <w:proofErr w:type="spellStart"/>
      <w:r w:rsidR="00AA2A21">
        <w:rPr>
          <w:kern w:val="22"/>
          <w:szCs w:val="22"/>
        </w:rPr>
        <w:t>Seutin</w:t>
      </w:r>
      <w:proofErr w:type="spellEnd"/>
      <w:r w:rsidR="00AA2A21">
        <w:rPr>
          <w:kern w:val="22"/>
          <w:szCs w:val="22"/>
        </w:rPr>
        <w:t xml:space="preserve"> reminded the participants to identity areas where there is consensus; are</w:t>
      </w:r>
      <w:r w:rsidR="00993A34">
        <w:rPr>
          <w:kern w:val="22"/>
          <w:szCs w:val="22"/>
        </w:rPr>
        <w:t>as where there are issues, and check</w:t>
      </w:r>
      <w:r w:rsidR="00AA2A21">
        <w:rPr>
          <w:kern w:val="22"/>
          <w:szCs w:val="22"/>
        </w:rPr>
        <w:t xml:space="preserve"> if there are gaps in the definition</w:t>
      </w:r>
      <w:r w:rsidR="00E61A16">
        <w:rPr>
          <w:kern w:val="22"/>
          <w:szCs w:val="22"/>
        </w:rPr>
        <w:t xml:space="preserve"> of OECMs</w:t>
      </w:r>
      <w:r w:rsidR="00AA2A21">
        <w:rPr>
          <w:kern w:val="22"/>
          <w:szCs w:val="22"/>
        </w:rPr>
        <w:t>?</w:t>
      </w:r>
    </w:p>
    <w:p w:rsidR="00D44910" w:rsidRPr="00C811B1" w:rsidRDefault="00383209" w:rsidP="00C811B1">
      <w:pPr>
        <w:pStyle w:val="Para1"/>
        <w:numPr>
          <w:ilvl w:val="0"/>
          <w:numId w:val="8"/>
        </w:numPr>
        <w:jc w:val="left"/>
        <w:rPr>
          <w:color w:val="000000" w:themeColor="text1"/>
          <w:kern w:val="22"/>
          <w:szCs w:val="22"/>
          <w:lang w:val="en-CA"/>
        </w:rPr>
      </w:pPr>
      <w:r w:rsidRPr="00C811B1">
        <w:rPr>
          <w:color w:val="000000" w:themeColor="text1"/>
          <w:kern w:val="22"/>
          <w:szCs w:val="22"/>
          <w:lang w:val="en-CA"/>
        </w:rPr>
        <w:t xml:space="preserve">Group 1: South Africa, Malaysia, Azerbaijan; Brazil, </w:t>
      </w:r>
      <w:r w:rsidR="00A95D42" w:rsidRPr="00C811B1">
        <w:rPr>
          <w:color w:val="000000" w:themeColor="text1"/>
          <w:kern w:val="22"/>
          <w:szCs w:val="22"/>
          <w:lang w:val="en-CA"/>
        </w:rPr>
        <w:t>Australia</w:t>
      </w:r>
      <w:r w:rsidR="00AA2A21" w:rsidRPr="00C811B1">
        <w:rPr>
          <w:i/>
          <w:color w:val="000000" w:themeColor="text1"/>
          <w:kern w:val="22"/>
          <w:szCs w:val="22"/>
          <w:lang w:val="en-CA"/>
        </w:rPr>
        <w:t>,</w:t>
      </w:r>
      <w:r w:rsidR="00824298" w:rsidRPr="00C811B1">
        <w:rPr>
          <w:color w:val="000000" w:themeColor="text1"/>
          <w:kern w:val="22"/>
          <w:szCs w:val="22"/>
          <w:lang w:val="en-CA"/>
        </w:rPr>
        <w:t xml:space="preserve"> Canada</w:t>
      </w:r>
      <w:r w:rsidR="00A95D42" w:rsidRPr="00C811B1">
        <w:rPr>
          <w:color w:val="000000" w:themeColor="text1"/>
          <w:kern w:val="22"/>
          <w:szCs w:val="22"/>
          <w:lang w:val="en-CA"/>
        </w:rPr>
        <w:t xml:space="preserve">, </w:t>
      </w:r>
      <w:r w:rsidRPr="00C811B1">
        <w:rPr>
          <w:color w:val="000000" w:themeColor="text1"/>
          <w:kern w:val="22"/>
          <w:szCs w:val="22"/>
          <w:lang w:val="en-CA"/>
        </w:rPr>
        <w:t xml:space="preserve">UNEP-WCMC, ICCA Consortium; </w:t>
      </w:r>
    </w:p>
    <w:p w:rsidR="00332C2E" w:rsidRPr="00C811B1" w:rsidRDefault="00C811B1" w:rsidP="00C811B1">
      <w:pPr>
        <w:pStyle w:val="Para1"/>
        <w:numPr>
          <w:ilvl w:val="0"/>
          <w:numId w:val="8"/>
        </w:numPr>
        <w:jc w:val="left"/>
        <w:rPr>
          <w:color w:val="000000" w:themeColor="text1"/>
          <w:kern w:val="22"/>
          <w:szCs w:val="22"/>
          <w:lang w:val="en-CA"/>
        </w:rPr>
      </w:pPr>
      <w:r w:rsidRPr="00C811B1">
        <w:rPr>
          <w:color w:val="000000" w:themeColor="text1"/>
          <w:kern w:val="22"/>
          <w:szCs w:val="22"/>
          <w:lang w:val="en-CA"/>
        </w:rPr>
        <w:t xml:space="preserve">Group </w:t>
      </w:r>
      <w:r w:rsidR="00383209" w:rsidRPr="00C811B1">
        <w:rPr>
          <w:color w:val="000000" w:themeColor="text1"/>
          <w:kern w:val="22"/>
          <w:szCs w:val="22"/>
          <w:lang w:val="en-CA"/>
        </w:rPr>
        <w:t>2: Uganda, Pakistan, Turkmenistan, Cos</w:t>
      </w:r>
      <w:r w:rsidR="007A6076">
        <w:rPr>
          <w:color w:val="000000" w:themeColor="text1"/>
          <w:kern w:val="22"/>
          <w:szCs w:val="22"/>
          <w:lang w:val="en-CA"/>
        </w:rPr>
        <w:t>ta Rica, Canada, IUCN-WCPA, WWF–Indonesia</w:t>
      </w:r>
      <w:r w:rsidR="00383209" w:rsidRPr="00C811B1">
        <w:rPr>
          <w:color w:val="000000" w:themeColor="text1"/>
          <w:kern w:val="22"/>
          <w:szCs w:val="22"/>
          <w:lang w:val="en-CA"/>
        </w:rPr>
        <w:t>;</w:t>
      </w:r>
      <w:r w:rsidR="001809FB" w:rsidRPr="00C811B1">
        <w:rPr>
          <w:color w:val="000000" w:themeColor="text1"/>
          <w:kern w:val="22"/>
          <w:szCs w:val="22"/>
          <w:lang w:val="en-CA"/>
        </w:rPr>
        <w:t xml:space="preserve"> </w:t>
      </w:r>
      <w:r w:rsidR="00AA2A21" w:rsidRPr="00C811B1">
        <w:rPr>
          <w:color w:val="000000" w:themeColor="text1"/>
          <w:kern w:val="22"/>
          <w:szCs w:val="22"/>
          <w:lang w:val="en-CA"/>
        </w:rPr>
        <w:t xml:space="preserve">  </w:t>
      </w:r>
    </w:p>
    <w:p w:rsidR="00A95D42" w:rsidRPr="00C811B1" w:rsidRDefault="00383209" w:rsidP="00C811B1">
      <w:pPr>
        <w:pStyle w:val="Para1"/>
        <w:numPr>
          <w:ilvl w:val="0"/>
          <w:numId w:val="8"/>
        </w:numPr>
        <w:jc w:val="left"/>
        <w:rPr>
          <w:color w:val="000000" w:themeColor="text1"/>
          <w:kern w:val="22"/>
          <w:szCs w:val="22"/>
          <w:lang w:val="en-CA"/>
        </w:rPr>
      </w:pPr>
      <w:r w:rsidRPr="00C811B1">
        <w:rPr>
          <w:color w:val="000000" w:themeColor="text1"/>
          <w:kern w:val="22"/>
          <w:szCs w:val="22"/>
          <w:lang w:val="en-CA"/>
        </w:rPr>
        <w:t>Group 3: Madagascar</w:t>
      </w:r>
      <w:r w:rsidR="00A95D42" w:rsidRPr="00C811B1">
        <w:rPr>
          <w:rStyle w:val="FootnoteReference"/>
          <w:i/>
          <w:color w:val="000000" w:themeColor="text1"/>
          <w:kern w:val="22"/>
          <w:sz w:val="22"/>
          <w:szCs w:val="22"/>
          <w:vertAlign w:val="superscript"/>
          <w:lang w:val="es-ES"/>
        </w:rPr>
        <w:footnoteReference w:id="8"/>
      </w:r>
      <w:r w:rsidRPr="00C811B1">
        <w:rPr>
          <w:color w:val="000000" w:themeColor="text1"/>
          <w:kern w:val="22"/>
          <w:szCs w:val="22"/>
          <w:vertAlign w:val="superscript"/>
          <w:lang w:val="en-CA"/>
        </w:rPr>
        <w:t>,</w:t>
      </w:r>
      <w:r w:rsidRPr="00C811B1">
        <w:rPr>
          <w:color w:val="000000" w:themeColor="text1"/>
          <w:kern w:val="22"/>
          <w:szCs w:val="22"/>
          <w:lang w:val="en-CA"/>
        </w:rPr>
        <w:t xml:space="preserve"> Myanmar, Colombia, Japan, IUCN-GPAP; CCEA, IPLC</w:t>
      </w:r>
      <w:r w:rsidR="00E61A16" w:rsidRPr="00C811B1">
        <w:rPr>
          <w:color w:val="000000" w:themeColor="text1"/>
          <w:kern w:val="22"/>
          <w:szCs w:val="22"/>
          <w:lang w:val="en-CA"/>
        </w:rPr>
        <w:t xml:space="preserve">. </w:t>
      </w:r>
      <w:r w:rsidR="00AA2A21" w:rsidRPr="00C811B1">
        <w:rPr>
          <w:color w:val="000000" w:themeColor="text1"/>
          <w:kern w:val="22"/>
          <w:szCs w:val="22"/>
          <w:lang w:val="en-CA"/>
        </w:rPr>
        <w:t xml:space="preserve">  </w:t>
      </w:r>
    </w:p>
    <w:p w:rsidR="00993A34" w:rsidRPr="007A6076" w:rsidRDefault="0014721F" w:rsidP="007A6076">
      <w:pPr>
        <w:pStyle w:val="Para1"/>
        <w:tabs>
          <w:tab w:val="clear" w:pos="450"/>
        </w:tabs>
        <w:ind w:left="0"/>
        <w:rPr>
          <w:szCs w:val="22"/>
        </w:rPr>
      </w:pPr>
      <w:r w:rsidRPr="000D0685">
        <w:rPr>
          <w:kern w:val="22"/>
          <w:szCs w:val="22"/>
          <w:lang w:eastAsia="ko-KR"/>
        </w:rPr>
        <w:t>The Co-chairs nominate</w:t>
      </w:r>
      <w:r w:rsidR="005D089F" w:rsidRPr="000D0685">
        <w:rPr>
          <w:kern w:val="22"/>
          <w:szCs w:val="22"/>
          <w:lang w:eastAsia="ko-KR"/>
        </w:rPr>
        <w:t xml:space="preserve">d facilitators </w:t>
      </w:r>
      <w:r w:rsidR="006F26D8" w:rsidRPr="000D0685">
        <w:rPr>
          <w:kern w:val="22"/>
          <w:szCs w:val="22"/>
          <w:lang w:eastAsia="ko-KR"/>
        </w:rPr>
        <w:t xml:space="preserve">for </w:t>
      </w:r>
      <w:r w:rsidR="006F26D8" w:rsidRPr="000D0685">
        <w:rPr>
          <w:szCs w:val="22"/>
        </w:rPr>
        <w:t>each</w:t>
      </w:r>
      <w:r w:rsidR="005D089F" w:rsidRPr="000D0685">
        <w:rPr>
          <w:szCs w:val="22"/>
        </w:rPr>
        <w:t xml:space="preserve"> of the breakout groups</w:t>
      </w:r>
      <w:r w:rsidRPr="000D0685">
        <w:rPr>
          <w:kern w:val="22"/>
          <w:szCs w:val="22"/>
          <w:lang w:eastAsia="ko-KR"/>
        </w:rPr>
        <w:t>, based on the expertise and experiences</w:t>
      </w:r>
      <w:r w:rsidR="00E65F33" w:rsidRPr="000D0685">
        <w:rPr>
          <w:szCs w:val="22"/>
        </w:rPr>
        <w:t>. Each group also nominated a</w:t>
      </w:r>
      <w:r w:rsidRPr="000D0685">
        <w:rPr>
          <w:szCs w:val="22"/>
        </w:rPr>
        <w:t xml:space="preserve"> </w:t>
      </w:r>
      <w:r w:rsidR="00E65F33" w:rsidRPr="000D0685">
        <w:rPr>
          <w:szCs w:val="22"/>
        </w:rPr>
        <w:t xml:space="preserve">voluntary </w:t>
      </w:r>
      <w:r w:rsidR="00D44910" w:rsidRPr="000D0685">
        <w:rPr>
          <w:szCs w:val="22"/>
        </w:rPr>
        <w:t>rapporteur who will</w:t>
      </w:r>
      <w:r w:rsidR="00E65F33" w:rsidRPr="000D0685">
        <w:rPr>
          <w:szCs w:val="22"/>
        </w:rPr>
        <w:t xml:space="preserve"> prepare a summary of the outcomes for reporting back to plenary.</w:t>
      </w:r>
      <w:r w:rsidR="00D71174" w:rsidRPr="000D0685">
        <w:rPr>
          <w:szCs w:val="22"/>
        </w:rPr>
        <w:t xml:space="preserve"> </w:t>
      </w:r>
      <w:r w:rsidR="00D44910" w:rsidRPr="000D0685">
        <w:rPr>
          <w:szCs w:val="22"/>
        </w:rPr>
        <w:t xml:space="preserve"> </w:t>
      </w:r>
      <w:r w:rsidR="00B66628" w:rsidRPr="000D0685">
        <w:rPr>
          <w:szCs w:val="22"/>
        </w:rPr>
        <w:t xml:space="preserve">For </w:t>
      </w:r>
      <w:r w:rsidR="00B66628" w:rsidRPr="00332C2E">
        <w:rPr>
          <w:i/>
          <w:szCs w:val="22"/>
        </w:rPr>
        <w:t>Group 1</w:t>
      </w:r>
      <w:r w:rsidR="00B66628" w:rsidRPr="000D0685">
        <w:rPr>
          <w:szCs w:val="22"/>
        </w:rPr>
        <w:t xml:space="preserve">,  Ms. </w:t>
      </w:r>
      <w:proofErr w:type="spellStart"/>
      <w:r w:rsidR="00B66628" w:rsidRPr="000D0685">
        <w:rPr>
          <w:szCs w:val="22"/>
        </w:rPr>
        <w:t>Grazia</w:t>
      </w:r>
      <w:proofErr w:type="spellEnd"/>
      <w:r w:rsidR="00B66628" w:rsidRPr="000D0685">
        <w:rPr>
          <w:szCs w:val="22"/>
        </w:rPr>
        <w:t xml:space="preserve"> </w:t>
      </w:r>
      <w:proofErr w:type="spellStart"/>
      <w:r w:rsidR="00B66628" w:rsidRPr="000D0685">
        <w:rPr>
          <w:szCs w:val="22"/>
        </w:rPr>
        <w:t>Borrini-Feyerabend</w:t>
      </w:r>
      <w:proofErr w:type="spellEnd"/>
      <w:r w:rsidR="00B66628" w:rsidRPr="000D0685">
        <w:rPr>
          <w:szCs w:val="22"/>
        </w:rPr>
        <w:t>, Co-founde</w:t>
      </w:r>
      <w:r w:rsidR="005D089F" w:rsidRPr="000D0685">
        <w:rPr>
          <w:szCs w:val="22"/>
        </w:rPr>
        <w:t xml:space="preserve">r of </w:t>
      </w:r>
      <w:r w:rsidR="005D089F" w:rsidRPr="000D0685">
        <w:rPr>
          <w:szCs w:val="22"/>
        </w:rPr>
        <w:lastRenderedPageBreak/>
        <w:t>ICCA Consortium</w:t>
      </w:r>
      <w:r w:rsidR="00332C2E">
        <w:rPr>
          <w:szCs w:val="22"/>
        </w:rPr>
        <w:t xml:space="preserve"> was elected</w:t>
      </w:r>
      <w:r w:rsidR="00D665F9" w:rsidRPr="000D0685">
        <w:rPr>
          <w:szCs w:val="22"/>
        </w:rPr>
        <w:t xml:space="preserve"> </w:t>
      </w:r>
      <w:r w:rsidR="00B66628" w:rsidRPr="000D0685">
        <w:rPr>
          <w:szCs w:val="22"/>
        </w:rPr>
        <w:t xml:space="preserve">as facilitator, and Ms. Naomi Kingston, Head of Protected Areas Programme at UNEP-WCMC, as rapporteur; For </w:t>
      </w:r>
      <w:r w:rsidR="00B66628" w:rsidRPr="00332C2E">
        <w:rPr>
          <w:i/>
          <w:szCs w:val="22"/>
        </w:rPr>
        <w:t>Group 2</w:t>
      </w:r>
      <w:r w:rsidR="00B66628" w:rsidRPr="000D0685">
        <w:rPr>
          <w:szCs w:val="22"/>
        </w:rPr>
        <w:t>, Ms. Cristin</w:t>
      </w:r>
      <w:r w:rsidR="007A6076">
        <w:rPr>
          <w:szCs w:val="22"/>
        </w:rPr>
        <w:t>a</w:t>
      </w:r>
      <w:r w:rsidR="00B66628" w:rsidRPr="000D0685">
        <w:rPr>
          <w:szCs w:val="22"/>
        </w:rPr>
        <w:t xml:space="preserve"> </w:t>
      </w:r>
      <w:proofErr w:type="spellStart"/>
      <w:r w:rsidR="00B66628" w:rsidRPr="000D0685">
        <w:rPr>
          <w:szCs w:val="22"/>
        </w:rPr>
        <w:t>Eghenter</w:t>
      </w:r>
      <w:proofErr w:type="spellEnd"/>
      <w:r w:rsidR="00B66628" w:rsidRPr="000D0685">
        <w:rPr>
          <w:szCs w:val="22"/>
        </w:rPr>
        <w:t xml:space="preserve">, Deputy Director for Governance and Social Development at WWF-Indonesia was elected as facilitator, and Mr. Grant Marshall Hogg, Director, Stewardship, Canadian Wildlife Service at Environment and Climate Change Canada, as rapporteur; </w:t>
      </w:r>
      <w:r w:rsidR="00D71174" w:rsidRPr="000D0685">
        <w:rPr>
          <w:szCs w:val="22"/>
        </w:rPr>
        <w:t xml:space="preserve">For </w:t>
      </w:r>
      <w:r w:rsidR="00D71174" w:rsidRPr="00332C2E">
        <w:rPr>
          <w:i/>
          <w:szCs w:val="22"/>
        </w:rPr>
        <w:t>Group 3</w:t>
      </w:r>
      <w:r w:rsidR="00B66628" w:rsidRPr="000D0685">
        <w:rPr>
          <w:szCs w:val="22"/>
        </w:rPr>
        <w:t>,</w:t>
      </w:r>
      <w:r w:rsidR="00D71174" w:rsidRPr="000D0685">
        <w:rPr>
          <w:szCs w:val="22"/>
        </w:rPr>
        <w:t xml:space="preserve"> Ms</w:t>
      </w:r>
      <w:r w:rsidR="00B66628" w:rsidRPr="000D0685">
        <w:rPr>
          <w:szCs w:val="22"/>
        </w:rPr>
        <w:t>.</w:t>
      </w:r>
      <w:r w:rsidR="00D71174" w:rsidRPr="000D0685">
        <w:rPr>
          <w:szCs w:val="22"/>
        </w:rPr>
        <w:t xml:space="preserve"> Clara </w:t>
      </w:r>
      <w:proofErr w:type="spellStart"/>
      <w:r w:rsidR="00D71174" w:rsidRPr="000D0685">
        <w:rPr>
          <w:szCs w:val="22"/>
        </w:rPr>
        <w:t>Matalla</w:t>
      </w:r>
      <w:r w:rsidR="00B66628" w:rsidRPr="000D0685">
        <w:rPr>
          <w:szCs w:val="22"/>
        </w:rPr>
        <w:t>na</w:t>
      </w:r>
      <w:proofErr w:type="spellEnd"/>
      <w:r w:rsidR="00B66628" w:rsidRPr="000D0685">
        <w:rPr>
          <w:szCs w:val="22"/>
        </w:rPr>
        <w:t xml:space="preserve"> </w:t>
      </w:r>
      <w:proofErr w:type="spellStart"/>
      <w:r w:rsidR="00B66628" w:rsidRPr="00E61A16">
        <w:rPr>
          <w:szCs w:val="22"/>
        </w:rPr>
        <w:t>Tobon</w:t>
      </w:r>
      <w:proofErr w:type="spellEnd"/>
      <w:r w:rsidR="00D71174" w:rsidRPr="00E61A16">
        <w:rPr>
          <w:szCs w:val="22"/>
        </w:rPr>
        <w:t>,</w:t>
      </w:r>
      <w:r w:rsidR="00D71174" w:rsidRPr="000D0685">
        <w:rPr>
          <w:szCs w:val="22"/>
        </w:rPr>
        <w:t xml:space="preserve"> Adjun</w:t>
      </w:r>
      <w:r w:rsidR="00B66628" w:rsidRPr="000D0685">
        <w:rPr>
          <w:szCs w:val="22"/>
        </w:rPr>
        <w:t xml:space="preserve">ct Researcher </w:t>
      </w:r>
      <w:r w:rsidR="00D71174" w:rsidRPr="000D0685">
        <w:rPr>
          <w:szCs w:val="22"/>
        </w:rPr>
        <w:t xml:space="preserve">at Alexander von Humboldt Research Institute for Biological Resources was elected as facilitator and Mr. David MacKinnon, Chair at the Canadian Council on Ecological Areas </w:t>
      </w:r>
      <w:r w:rsidR="00B66628" w:rsidRPr="000D0685">
        <w:rPr>
          <w:szCs w:val="22"/>
        </w:rPr>
        <w:t>was elected as rapporteur.</w:t>
      </w:r>
      <w:r w:rsidR="00335A64">
        <w:rPr>
          <w:szCs w:val="22"/>
        </w:rPr>
        <w:t xml:space="preserve"> The groups were advised to identify where they have consensus and where they find gaps or issues with their proposed solutions.</w:t>
      </w:r>
    </w:p>
    <w:p w:rsidR="00D44910" w:rsidRPr="00EF656A" w:rsidRDefault="000C04B1" w:rsidP="00EF656A">
      <w:pPr>
        <w:pStyle w:val="Para1"/>
        <w:numPr>
          <w:ilvl w:val="0"/>
          <w:numId w:val="37"/>
        </w:numPr>
        <w:ind w:left="360"/>
        <w:rPr>
          <w:b/>
          <w:szCs w:val="22"/>
        </w:rPr>
      </w:pPr>
      <w:r w:rsidRPr="00EF656A">
        <w:rPr>
          <w:b/>
          <w:szCs w:val="22"/>
        </w:rPr>
        <w:t xml:space="preserve">The </w:t>
      </w:r>
      <w:r w:rsidR="00D44910" w:rsidRPr="00EF656A">
        <w:rPr>
          <w:b/>
          <w:kern w:val="22"/>
          <w:szCs w:val="22"/>
        </w:rPr>
        <w:t>Indi</w:t>
      </w:r>
      <w:r w:rsidR="00EF656A">
        <w:rPr>
          <w:b/>
          <w:kern w:val="22"/>
          <w:szCs w:val="22"/>
        </w:rPr>
        <w:t>cative Questions for D</w:t>
      </w:r>
      <w:r w:rsidR="00D44910" w:rsidRPr="00EF656A">
        <w:rPr>
          <w:b/>
          <w:kern w:val="22"/>
          <w:szCs w:val="22"/>
        </w:rPr>
        <w:t>iscussion</w:t>
      </w:r>
    </w:p>
    <w:p w:rsidR="000C04B1" w:rsidRDefault="00D44910" w:rsidP="004753CC">
      <w:pPr>
        <w:pStyle w:val="Para1"/>
        <w:numPr>
          <w:ilvl w:val="0"/>
          <w:numId w:val="5"/>
        </w:numPr>
        <w:spacing w:before="0" w:after="6"/>
        <w:ind w:left="720" w:hanging="357"/>
        <w:contextualSpacing/>
        <w:rPr>
          <w:kern w:val="22"/>
          <w:szCs w:val="22"/>
        </w:rPr>
      </w:pPr>
      <w:r w:rsidRPr="00E61A16">
        <w:rPr>
          <w:b/>
          <w:kern w:val="22"/>
          <w:szCs w:val="22"/>
        </w:rPr>
        <w:t>For definition and identification of OECMs</w:t>
      </w:r>
      <w:r w:rsidRPr="000D0685">
        <w:rPr>
          <w:kern w:val="22"/>
          <w:szCs w:val="22"/>
        </w:rPr>
        <w:t xml:space="preserve">: </w:t>
      </w:r>
    </w:p>
    <w:p w:rsidR="004753CC" w:rsidRPr="000D0685" w:rsidRDefault="004753CC" w:rsidP="004753CC">
      <w:pPr>
        <w:pStyle w:val="Para1"/>
        <w:numPr>
          <w:ilvl w:val="0"/>
          <w:numId w:val="0"/>
        </w:numPr>
        <w:spacing w:before="0" w:after="6"/>
        <w:ind w:left="720"/>
        <w:contextualSpacing/>
        <w:rPr>
          <w:kern w:val="22"/>
          <w:szCs w:val="22"/>
        </w:rPr>
      </w:pPr>
    </w:p>
    <w:p w:rsidR="000C04B1" w:rsidRDefault="00D44910" w:rsidP="00EF656A">
      <w:pPr>
        <w:pStyle w:val="Para1"/>
        <w:numPr>
          <w:ilvl w:val="1"/>
          <w:numId w:val="27"/>
        </w:numPr>
        <w:spacing w:before="0" w:after="6"/>
        <w:ind w:left="1080"/>
        <w:contextualSpacing/>
        <w:rPr>
          <w:szCs w:val="22"/>
          <w:lang w:val="en-CA" w:eastAsia="en-CA"/>
        </w:rPr>
      </w:pPr>
      <w:r w:rsidRPr="000D0685">
        <w:rPr>
          <w:kern w:val="22"/>
          <w:szCs w:val="22"/>
          <w:lang w:val="en-CA"/>
        </w:rPr>
        <w:t xml:space="preserve">Whether the suggested definition by the </w:t>
      </w:r>
      <w:r w:rsidR="00335A64">
        <w:rPr>
          <w:kern w:val="22"/>
          <w:szCs w:val="22"/>
          <w:lang w:val="en-CA"/>
        </w:rPr>
        <w:t xml:space="preserve">IUCN-WCPA </w:t>
      </w:r>
      <w:r w:rsidRPr="000D0685">
        <w:rPr>
          <w:kern w:val="22"/>
          <w:szCs w:val="22"/>
          <w:lang w:val="en-CA"/>
        </w:rPr>
        <w:t>Task</w:t>
      </w:r>
      <w:r w:rsidR="007A6076">
        <w:rPr>
          <w:kern w:val="22"/>
          <w:szCs w:val="22"/>
          <w:lang w:val="en-CA"/>
        </w:rPr>
        <w:t xml:space="preserve"> F</w:t>
      </w:r>
      <w:r w:rsidRPr="000D0685">
        <w:rPr>
          <w:kern w:val="22"/>
          <w:szCs w:val="22"/>
          <w:lang w:val="en-CA"/>
        </w:rPr>
        <w:t>orce address</w:t>
      </w:r>
      <w:r w:rsidR="000C04B1" w:rsidRPr="000D0685">
        <w:rPr>
          <w:kern w:val="22"/>
          <w:szCs w:val="22"/>
          <w:lang w:val="en-CA"/>
        </w:rPr>
        <w:t>es</w:t>
      </w:r>
      <w:r w:rsidRPr="000D0685">
        <w:rPr>
          <w:szCs w:val="22"/>
          <w:lang w:val="en-CA" w:eastAsia="en-CA"/>
        </w:rPr>
        <w:t xml:space="preserve"> the requirements of a definition comprehensively or not? </w:t>
      </w:r>
    </w:p>
    <w:p w:rsidR="000C04B1" w:rsidRDefault="00D44910" w:rsidP="00EF656A">
      <w:pPr>
        <w:pStyle w:val="Para1"/>
        <w:numPr>
          <w:ilvl w:val="1"/>
          <w:numId w:val="27"/>
        </w:numPr>
        <w:spacing w:before="0" w:after="6"/>
        <w:ind w:left="1080"/>
        <w:contextualSpacing/>
        <w:rPr>
          <w:szCs w:val="22"/>
          <w:lang w:val="en-CA" w:eastAsia="en-CA"/>
        </w:rPr>
      </w:pPr>
      <w:r w:rsidRPr="00993A34">
        <w:rPr>
          <w:szCs w:val="22"/>
          <w:lang w:val="en-CA" w:eastAsia="en-CA"/>
        </w:rPr>
        <w:t>Whether the suggested identification criteria by the T</w:t>
      </w:r>
      <w:r w:rsidR="007A6076">
        <w:rPr>
          <w:szCs w:val="22"/>
          <w:lang w:val="en-CA" w:eastAsia="en-CA"/>
        </w:rPr>
        <w:t>ask Force</w:t>
      </w:r>
      <w:r w:rsidRPr="00993A34">
        <w:rPr>
          <w:szCs w:val="22"/>
          <w:lang w:val="en-CA" w:eastAsia="en-CA"/>
        </w:rPr>
        <w:t xml:space="preserve"> address the requirements comprehensively in different realms or no</w:t>
      </w:r>
      <w:r w:rsidR="00E61A16" w:rsidRPr="00993A34">
        <w:rPr>
          <w:szCs w:val="22"/>
          <w:lang w:val="en-CA" w:eastAsia="en-CA"/>
        </w:rPr>
        <w:t>t</w:t>
      </w:r>
      <w:r w:rsidRPr="00993A34">
        <w:rPr>
          <w:szCs w:val="22"/>
          <w:lang w:val="en-CA" w:eastAsia="en-CA"/>
        </w:rPr>
        <w:t xml:space="preserve">? and </w:t>
      </w:r>
    </w:p>
    <w:p w:rsidR="00D44910" w:rsidRDefault="00D44910" w:rsidP="00EF656A">
      <w:pPr>
        <w:pStyle w:val="Para1"/>
        <w:numPr>
          <w:ilvl w:val="1"/>
          <w:numId w:val="27"/>
        </w:numPr>
        <w:spacing w:before="0" w:after="6"/>
        <w:ind w:left="1080"/>
        <w:contextualSpacing/>
        <w:rPr>
          <w:szCs w:val="22"/>
          <w:lang w:val="en-CA" w:eastAsia="en-CA"/>
        </w:rPr>
      </w:pPr>
      <w:r w:rsidRPr="00993A34">
        <w:rPr>
          <w:szCs w:val="22"/>
          <w:lang w:val="en-CA" w:eastAsia="en-CA"/>
        </w:rPr>
        <w:t>What modifications are needed to address concerns in other sectors?</w:t>
      </w:r>
    </w:p>
    <w:p w:rsidR="00335A64" w:rsidRPr="00993A34" w:rsidRDefault="00335A64" w:rsidP="004753CC">
      <w:pPr>
        <w:pStyle w:val="Para1"/>
        <w:numPr>
          <w:ilvl w:val="0"/>
          <w:numId w:val="0"/>
        </w:numPr>
        <w:spacing w:before="0" w:after="6"/>
        <w:ind w:left="1440"/>
        <w:contextualSpacing/>
        <w:rPr>
          <w:szCs w:val="22"/>
          <w:lang w:val="en-CA" w:eastAsia="en-CA"/>
        </w:rPr>
      </w:pPr>
    </w:p>
    <w:p w:rsidR="00D44910" w:rsidRDefault="00D44910" w:rsidP="004753CC">
      <w:pPr>
        <w:numPr>
          <w:ilvl w:val="0"/>
          <w:numId w:val="5"/>
        </w:numPr>
        <w:spacing w:after="6"/>
        <w:ind w:left="720"/>
        <w:contextualSpacing/>
        <w:jc w:val="left"/>
        <w:rPr>
          <w:b/>
          <w:kern w:val="22"/>
          <w:szCs w:val="22"/>
        </w:rPr>
      </w:pPr>
      <w:r w:rsidRPr="000D0685">
        <w:rPr>
          <w:b/>
          <w:kern w:val="22"/>
          <w:szCs w:val="22"/>
        </w:rPr>
        <w:t>For their role in achiev</w:t>
      </w:r>
      <w:r w:rsidR="00E61A16">
        <w:rPr>
          <w:b/>
          <w:kern w:val="22"/>
          <w:szCs w:val="22"/>
        </w:rPr>
        <w:t>ing Aichi Biodiversity Target 11</w:t>
      </w:r>
      <w:r w:rsidR="00A52959" w:rsidRPr="000D0685">
        <w:rPr>
          <w:b/>
          <w:kern w:val="22"/>
          <w:szCs w:val="22"/>
        </w:rPr>
        <w:t xml:space="preserve">: </w:t>
      </w:r>
    </w:p>
    <w:p w:rsidR="004753CC" w:rsidRPr="000D0685" w:rsidRDefault="004753CC" w:rsidP="004753CC">
      <w:pPr>
        <w:spacing w:after="6"/>
        <w:ind w:left="720"/>
        <w:contextualSpacing/>
        <w:jc w:val="left"/>
        <w:rPr>
          <w:b/>
          <w:kern w:val="22"/>
          <w:szCs w:val="22"/>
        </w:rPr>
      </w:pPr>
    </w:p>
    <w:p w:rsidR="000C04B1" w:rsidRPr="000D0685" w:rsidRDefault="00E61A16" w:rsidP="00EF656A">
      <w:pPr>
        <w:pStyle w:val="Para1"/>
        <w:numPr>
          <w:ilvl w:val="0"/>
          <w:numId w:val="6"/>
        </w:numPr>
        <w:spacing w:before="0" w:after="6"/>
        <w:ind w:left="1080"/>
        <w:contextualSpacing/>
        <w:jc w:val="left"/>
        <w:rPr>
          <w:kern w:val="22"/>
          <w:szCs w:val="22"/>
          <w:lang w:val="en-US"/>
        </w:rPr>
      </w:pPr>
      <w:r>
        <w:rPr>
          <w:kern w:val="22"/>
          <w:szCs w:val="22"/>
          <w:lang w:val="en-CA"/>
        </w:rPr>
        <w:t>What are your views on/</w:t>
      </w:r>
      <w:r w:rsidR="000C04B1" w:rsidRPr="000D0685">
        <w:rPr>
          <w:kern w:val="22"/>
          <w:szCs w:val="22"/>
          <w:lang w:val="en-CA"/>
        </w:rPr>
        <w:t xml:space="preserve">importance attached </w:t>
      </w:r>
      <w:r>
        <w:rPr>
          <w:kern w:val="22"/>
          <w:szCs w:val="22"/>
          <w:lang w:val="en-CA"/>
        </w:rPr>
        <w:t>to</w:t>
      </w:r>
      <w:r w:rsidR="000C04B1" w:rsidRPr="000D0685">
        <w:rPr>
          <w:kern w:val="22"/>
          <w:szCs w:val="22"/>
          <w:lang w:val="en-CA"/>
        </w:rPr>
        <w:t xml:space="preserve"> the potential contributions of OECMs?</w:t>
      </w:r>
    </w:p>
    <w:p w:rsidR="000C04B1" w:rsidRPr="000D0685" w:rsidRDefault="000C04B1" w:rsidP="00EF656A">
      <w:pPr>
        <w:pStyle w:val="Para1"/>
        <w:numPr>
          <w:ilvl w:val="0"/>
          <w:numId w:val="6"/>
        </w:numPr>
        <w:spacing w:before="0" w:after="6"/>
        <w:ind w:left="1080"/>
        <w:contextualSpacing/>
        <w:jc w:val="left"/>
        <w:rPr>
          <w:kern w:val="22"/>
          <w:szCs w:val="22"/>
          <w:lang w:val="en-US"/>
        </w:rPr>
      </w:pPr>
      <w:r w:rsidRPr="000D0685">
        <w:rPr>
          <w:szCs w:val="22"/>
          <w:lang w:val="en-CA" w:eastAsia="en-CA"/>
        </w:rPr>
        <w:t>Are there any additional contributions of OECMs?</w:t>
      </w:r>
    </w:p>
    <w:p w:rsidR="000C04B1" w:rsidRPr="00335A64" w:rsidRDefault="000C04B1" w:rsidP="00EF656A">
      <w:pPr>
        <w:pStyle w:val="Para1"/>
        <w:numPr>
          <w:ilvl w:val="0"/>
          <w:numId w:val="6"/>
        </w:numPr>
        <w:spacing w:before="0" w:after="6"/>
        <w:ind w:left="1080"/>
        <w:contextualSpacing/>
        <w:jc w:val="left"/>
        <w:rPr>
          <w:kern w:val="22"/>
          <w:szCs w:val="22"/>
          <w:lang w:val="en-CA"/>
        </w:rPr>
      </w:pPr>
      <w:r w:rsidRPr="000D0685">
        <w:rPr>
          <w:color w:val="000000"/>
          <w:szCs w:val="22"/>
          <w:lang w:val="en-CA" w:eastAsia="en-CA"/>
        </w:rPr>
        <w:t>Provide from your experiences additional examples under each category?</w:t>
      </w:r>
    </w:p>
    <w:p w:rsidR="00335A64" w:rsidRPr="000D0685" w:rsidRDefault="00335A64" w:rsidP="004753CC">
      <w:pPr>
        <w:pStyle w:val="Para1"/>
        <w:numPr>
          <w:ilvl w:val="0"/>
          <w:numId w:val="0"/>
        </w:numPr>
        <w:spacing w:before="0" w:after="6"/>
        <w:ind w:left="720"/>
        <w:contextualSpacing/>
        <w:jc w:val="left"/>
        <w:rPr>
          <w:kern w:val="22"/>
          <w:szCs w:val="22"/>
          <w:lang w:val="en-CA"/>
        </w:rPr>
      </w:pPr>
    </w:p>
    <w:p w:rsidR="000C04B1" w:rsidRDefault="000C04B1" w:rsidP="004753CC">
      <w:pPr>
        <w:pStyle w:val="ListParagraph"/>
        <w:numPr>
          <w:ilvl w:val="0"/>
          <w:numId w:val="5"/>
        </w:numPr>
        <w:spacing w:after="6"/>
        <w:ind w:left="720"/>
        <w:jc w:val="left"/>
        <w:rPr>
          <w:kern w:val="22"/>
          <w:szCs w:val="22"/>
        </w:rPr>
      </w:pPr>
      <w:r w:rsidRPr="000D0685">
        <w:rPr>
          <w:b/>
          <w:kern w:val="22"/>
          <w:szCs w:val="22"/>
        </w:rPr>
        <w:t>For Management approaches of OECMs</w:t>
      </w:r>
      <w:r w:rsidRPr="000D0685">
        <w:rPr>
          <w:kern w:val="22"/>
          <w:szCs w:val="22"/>
        </w:rPr>
        <w:t>:</w:t>
      </w:r>
    </w:p>
    <w:p w:rsidR="004753CC" w:rsidRPr="000D0685" w:rsidRDefault="004753CC" w:rsidP="004753CC">
      <w:pPr>
        <w:pStyle w:val="ListParagraph"/>
        <w:spacing w:after="6"/>
        <w:jc w:val="left"/>
        <w:rPr>
          <w:kern w:val="22"/>
          <w:szCs w:val="22"/>
        </w:rPr>
      </w:pPr>
    </w:p>
    <w:p w:rsidR="000C04B1" w:rsidRPr="000D0685" w:rsidRDefault="000C04B1" w:rsidP="00EF656A">
      <w:pPr>
        <w:pStyle w:val="ListParagraph"/>
        <w:numPr>
          <w:ilvl w:val="0"/>
          <w:numId w:val="7"/>
        </w:numPr>
        <w:spacing w:after="6"/>
        <w:ind w:left="1080"/>
        <w:jc w:val="left"/>
        <w:rPr>
          <w:szCs w:val="22"/>
          <w:lang w:val="en-CA" w:eastAsia="en-CA"/>
        </w:rPr>
      </w:pPr>
      <w:r w:rsidRPr="000D0685">
        <w:rPr>
          <w:szCs w:val="22"/>
          <w:lang w:val="en-CA" w:eastAsia="en-CA"/>
        </w:rPr>
        <w:t>Whether the suggested management approaches by the T</w:t>
      </w:r>
      <w:r w:rsidR="00335A64">
        <w:rPr>
          <w:szCs w:val="22"/>
          <w:lang w:val="en-CA" w:eastAsia="en-CA"/>
        </w:rPr>
        <w:t>ask Force</w:t>
      </w:r>
      <w:r w:rsidRPr="000D0685">
        <w:rPr>
          <w:szCs w:val="22"/>
          <w:lang w:val="en-CA" w:eastAsia="en-CA"/>
        </w:rPr>
        <w:t xml:space="preserve"> address the requirements comprehensively in different realms or not?</w:t>
      </w:r>
    </w:p>
    <w:p w:rsidR="000C04B1" w:rsidRPr="000D0685" w:rsidRDefault="000C04B1" w:rsidP="00EF656A">
      <w:pPr>
        <w:numPr>
          <w:ilvl w:val="0"/>
          <w:numId w:val="7"/>
        </w:numPr>
        <w:tabs>
          <w:tab w:val="left" w:pos="1418"/>
        </w:tabs>
        <w:spacing w:after="6"/>
        <w:ind w:left="1080" w:hanging="357"/>
        <w:contextualSpacing/>
        <w:jc w:val="left"/>
        <w:rPr>
          <w:szCs w:val="22"/>
          <w:lang w:val="en-CA" w:eastAsia="en-CA"/>
        </w:rPr>
      </w:pPr>
      <w:r w:rsidRPr="000D0685">
        <w:rPr>
          <w:szCs w:val="22"/>
          <w:lang w:val="en-CA" w:eastAsia="en-CA"/>
        </w:rPr>
        <w:t>What modifications are needed to address concerns in other sectors?</w:t>
      </w:r>
    </w:p>
    <w:p w:rsidR="00993A34" w:rsidRDefault="00CD48D6" w:rsidP="004753CC">
      <w:pPr>
        <w:spacing w:after="6"/>
        <w:jc w:val="left"/>
        <w:rPr>
          <w:szCs w:val="22"/>
          <w:lang w:val="en-CA" w:eastAsia="en-CA"/>
        </w:rPr>
      </w:pPr>
      <w:r w:rsidRPr="000D0685">
        <w:rPr>
          <w:szCs w:val="22"/>
          <w:lang w:val="en-CA" w:eastAsia="en-CA"/>
        </w:rPr>
        <w:t xml:space="preserve"> </w:t>
      </w:r>
    </w:p>
    <w:p w:rsidR="000C04B1" w:rsidRPr="00EF656A" w:rsidRDefault="00EF656A" w:rsidP="00EF656A">
      <w:pPr>
        <w:pStyle w:val="ListParagraph"/>
        <w:numPr>
          <w:ilvl w:val="0"/>
          <w:numId w:val="37"/>
        </w:numPr>
        <w:spacing w:after="200"/>
        <w:ind w:left="360"/>
        <w:jc w:val="left"/>
        <w:rPr>
          <w:b/>
          <w:szCs w:val="22"/>
          <w:lang w:val="en-CA" w:eastAsia="en-CA"/>
        </w:rPr>
      </w:pPr>
      <w:r>
        <w:rPr>
          <w:b/>
          <w:szCs w:val="22"/>
          <w:lang w:val="en-CA" w:eastAsia="en-CA"/>
        </w:rPr>
        <w:t>Outcome from the Breakout Groups</w:t>
      </w:r>
    </w:p>
    <w:p w:rsidR="00403B30" w:rsidRPr="007A3033" w:rsidRDefault="00CD48D6" w:rsidP="00713A4C">
      <w:pPr>
        <w:pStyle w:val="Para1"/>
        <w:tabs>
          <w:tab w:val="clear" w:pos="450"/>
        </w:tabs>
        <w:ind w:left="0"/>
        <w:rPr>
          <w:kern w:val="22"/>
          <w:szCs w:val="22"/>
          <w:lang w:val="en-US"/>
        </w:rPr>
      </w:pPr>
      <w:r w:rsidRPr="000D0685">
        <w:rPr>
          <w:kern w:val="22"/>
          <w:szCs w:val="22"/>
          <w:lang w:val="en-US"/>
        </w:rPr>
        <w:t>T</w:t>
      </w:r>
      <w:r w:rsidR="000C04B1" w:rsidRPr="000D0685">
        <w:rPr>
          <w:kern w:val="22"/>
          <w:szCs w:val="22"/>
          <w:lang w:val="en-US"/>
        </w:rPr>
        <w:t xml:space="preserve">he breakout </w:t>
      </w:r>
      <w:r w:rsidR="00403B30" w:rsidRPr="000D0685">
        <w:rPr>
          <w:kern w:val="22"/>
          <w:szCs w:val="22"/>
          <w:lang w:val="en-US"/>
        </w:rPr>
        <w:t>groups reported on</w:t>
      </w:r>
      <w:r w:rsidR="00824298" w:rsidRPr="000D0685">
        <w:rPr>
          <w:kern w:val="22"/>
          <w:szCs w:val="22"/>
          <w:lang w:val="en-US"/>
        </w:rPr>
        <w:t xml:space="preserve"> the outcomes of their deliberation</w:t>
      </w:r>
      <w:r w:rsidR="00335A64">
        <w:rPr>
          <w:kern w:val="22"/>
          <w:szCs w:val="22"/>
          <w:lang w:val="en-US"/>
        </w:rPr>
        <w:t>s</w:t>
      </w:r>
      <w:r w:rsidR="00824298" w:rsidRPr="000D0685">
        <w:rPr>
          <w:kern w:val="22"/>
          <w:szCs w:val="22"/>
          <w:lang w:val="en-US"/>
        </w:rPr>
        <w:t xml:space="preserve"> </w:t>
      </w:r>
      <w:r w:rsidR="00403B30" w:rsidRPr="000D0685">
        <w:rPr>
          <w:kern w:val="22"/>
          <w:szCs w:val="22"/>
          <w:lang w:val="en-US"/>
        </w:rPr>
        <w:t xml:space="preserve">to the plenary </w:t>
      </w:r>
      <w:r w:rsidR="00824298" w:rsidRPr="000D0685">
        <w:rPr>
          <w:kern w:val="22"/>
          <w:szCs w:val="22"/>
          <w:lang w:val="en-US"/>
        </w:rPr>
        <w:t xml:space="preserve">at the end of </w:t>
      </w:r>
      <w:r w:rsidR="00824298" w:rsidRPr="00EB7611">
        <w:rPr>
          <w:kern w:val="22"/>
          <w:szCs w:val="22"/>
          <w:lang w:val="en-US"/>
        </w:rPr>
        <w:t>the first day of the workshop.</w:t>
      </w:r>
      <w:r w:rsidR="00D665F9" w:rsidRPr="00EB7611">
        <w:rPr>
          <w:kern w:val="22"/>
          <w:szCs w:val="22"/>
          <w:lang w:val="en-US"/>
        </w:rPr>
        <w:t xml:space="preserve"> </w:t>
      </w:r>
      <w:r w:rsidR="00993A34" w:rsidRPr="00EB7611">
        <w:rPr>
          <w:kern w:val="22"/>
          <w:szCs w:val="22"/>
          <w:lang w:val="en-US"/>
        </w:rPr>
        <w:t>The</w:t>
      </w:r>
      <w:r w:rsidR="00993A34" w:rsidRPr="007A3033">
        <w:rPr>
          <w:kern w:val="22"/>
          <w:szCs w:val="22"/>
          <w:lang w:val="en-US"/>
        </w:rPr>
        <w:t xml:space="preserve"> s</w:t>
      </w:r>
      <w:r w:rsidR="00D665F9" w:rsidRPr="007A3033">
        <w:rPr>
          <w:kern w:val="22"/>
          <w:szCs w:val="22"/>
          <w:lang w:val="en-US"/>
        </w:rPr>
        <w:t xml:space="preserve">ummary of </w:t>
      </w:r>
      <w:r w:rsidR="006F26D8" w:rsidRPr="007A3033">
        <w:rPr>
          <w:kern w:val="22"/>
          <w:szCs w:val="22"/>
          <w:lang w:val="en-US"/>
        </w:rPr>
        <w:t>the outcomes</w:t>
      </w:r>
      <w:r w:rsidR="00D665F9" w:rsidRPr="007A3033">
        <w:rPr>
          <w:kern w:val="22"/>
          <w:szCs w:val="22"/>
          <w:lang w:val="en-US"/>
        </w:rPr>
        <w:t xml:space="preserve"> </w:t>
      </w:r>
      <w:r w:rsidR="006F26D8" w:rsidRPr="007A3033">
        <w:rPr>
          <w:kern w:val="22"/>
          <w:szCs w:val="22"/>
          <w:lang w:val="en-US"/>
        </w:rPr>
        <w:t xml:space="preserve">is </w:t>
      </w:r>
      <w:r w:rsidR="00993A34" w:rsidRPr="007A3033">
        <w:rPr>
          <w:kern w:val="22"/>
          <w:szCs w:val="22"/>
          <w:lang w:val="en-US"/>
        </w:rPr>
        <w:t>presented below</w:t>
      </w:r>
      <w:r w:rsidR="00D665F9" w:rsidRPr="007A3033">
        <w:rPr>
          <w:kern w:val="22"/>
          <w:szCs w:val="22"/>
          <w:lang w:val="en-US"/>
        </w:rPr>
        <w:t>.</w:t>
      </w:r>
      <w:r w:rsidR="00403B30" w:rsidRPr="007A3033">
        <w:rPr>
          <w:kern w:val="22"/>
          <w:szCs w:val="22"/>
          <w:lang w:val="en-US"/>
        </w:rPr>
        <w:t xml:space="preserve"> </w:t>
      </w:r>
    </w:p>
    <w:p w:rsidR="00403B30" w:rsidRPr="007A3033" w:rsidRDefault="00403B30" w:rsidP="00713A4C">
      <w:pPr>
        <w:pStyle w:val="Para1"/>
        <w:tabs>
          <w:tab w:val="clear" w:pos="450"/>
        </w:tabs>
        <w:ind w:left="0"/>
        <w:rPr>
          <w:kern w:val="22"/>
          <w:szCs w:val="22"/>
          <w:lang w:val="en-US"/>
        </w:rPr>
      </w:pPr>
      <w:r w:rsidRPr="00940DB2">
        <w:rPr>
          <w:b/>
          <w:i/>
          <w:kern w:val="22"/>
          <w:szCs w:val="22"/>
          <w:lang w:val="en-US"/>
        </w:rPr>
        <w:t>Group 1</w:t>
      </w:r>
      <w:r w:rsidR="00993A34" w:rsidRPr="007A3033">
        <w:rPr>
          <w:b/>
          <w:szCs w:val="22"/>
        </w:rPr>
        <w:t xml:space="preserve"> </w:t>
      </w:r>
      <w:r w:rsidR="00993A34" w:rsidRPr="007A3033">
        <w:rPr>
          <w:szCs w:val="22"/>
        </w:rPr>
        <w:t xml:space="preserve">was </w:t>
      </w:r>
      <w:r w:rsidR="00993A34" w:rsidRPr="007A3033">
        <w:rPr>
          <w:b/>
          <w:szCs w:val="22"/>
        </w:rPr>
        <w:t>o</w:t>
      </w:r>
      <w:r w:rsidRPr="007A3033">
        <w:rPr>
          <w:szCs w:val="22"/>
        </w:rPr>
        <w:t>verall comfortable with</w:t>
      </w:r>
      <w:r w:rsidR="00AA348C" w:rsidRPr="007A3033">
        <w:rPr>
          <w:szCs w:val="22"/>
        </w:rPr>
        <w:t xml:space="preserve"> the</w:t>
      </w:r>
      <w:r w:rsidRPr="007A3033">
        <w:rPr>
          <w:szCs w:val="22"/>
        </w:rPr>
        <w:t xml:space="preserve"> definition</w:t>
      </w:r>
      <w:r w:rsidR="00AA348C" w:rsidRPr="007A3033">
        <w:rPr>
          <w:szCs w:val="22"/>
        </w:rPr>
        <w:t xml:space="preserve"> of OECMs</w:t>
      </w:r>
      <w:r w:rsidRPr="007A3033">
        <w:rPr>
          <w:szCs w:val="22"/>
        </w:rPr>
        <w:t xml:space="preserve"> as presented in the guidelines</w:t>
      </w:r>
      <w:r w:rsidR="00AA348C" w:rsidRPr="007A3033">
        <w:rPr>
          <w:szCs w:val="22"/>
        </w:rPr>
        <w:t xml:space="preserve"> by IUCN-WCPA Task Force</w:t>
      </w:r>
      <w:r w:rsidRPr="007A3033">
        <w:rPr>
          <w:szCs w:val="22"/>
        </w:rPr>
        <w:t xml:space="preserve">. </w:t>
      </w:r>
      <w:r w:rsidR="00335A64" w:rsidRPr="007A3033">
        <w:rPr>
          <w:szCs w:val="22"/>
        </w:rPr>
        <w:t xml:space="preserve">One key point was </w:t>
      </w:r>
      <w:r w:rsidR="00AA348C" w:rsidRPr="007A3033">
        <w:rPr>
          <w:szCs w:val="22"/>
        </w:rPr>
        <w:t>the need</w:t>
      </w:r>
      <w:r w:rsidR="007A3033" w:rsidRPr="007A3033">
        <w:rPr>
          <w:szCs w:val="22"/>
        </w:rPr>
        <w:t xml:space="preserve"> to make it </w:t>
      </w:r>
      <w:r w:rsidRPr="007A3033">
        <w:rPr>
          <w:szCs w:val="22"/>
        </w:rPr>
        <w:t xml:space="preserve">clear that </w:t>
      </w:r>
      <w:r w:rsidR="007A3033" w:rsidRPr="007A3033">
        <w:rPr>
          <w:szCs w:val="22"/>
        </w:rPr>
        <w:t>OECMs are</w:t>
      </w:r>
      <w:r w:rsidRPr="007A3033">
        <w:rPr>
          <w:szCs w:val="22"/>
        </w:rPr>
        <w:t xml:space="preserve"> not new designation</w:t>
      </w:r>
      <w:r w:rsidR="007A3033" w:rsidRPr="007A3033">
        <w:rPr>
          <w:szCs w:val="22"/>
        </w:rPr>
        <w:t>s</w:t>
      </w:r>
      <w:r w:rsidRPr="007A3033">
        <w:rPr>
          <w:szCs w:val="22"/>
        </w:rPr>
        <w:t xml:space="preserve">, but </w:t>
      </w:r>
      <w:r w:rsidR="00D665F9" w:rsidRPr="007A3033">
        <w:rPr>
          <w:szCs w:val="22"/>
        </w:rPr>
        <w:t>mechanisms</w:t>
      </w:r>
      <w:r w:rsidRPr="007A3033">
        <w:rPr>
          <w:szCs w:val="22"/>
        </w:rPr>
        <w:t xml:space="preserve"> for recognising and understanding the existing scale of area based conservation activities that are ongoing and how they contribute to the achievement of global targets.  </w:t>
      </w:r>
      <w:proofErr w:type="gramStart"/>
      <w:r w:rsidRPr="007A3033">
        <w:rPr>
          <w:szCs w:val="22"/>
        </w:rPr>
        <w:t>Also</w:t>
      </w:r>
      <w:proofErr w:type="gramEnd"/>
      <w:r w:rsidRPr="007A3033">
        <w:rPr>
          <w:szCs w:val="22"/>
        </w:rPr>
        <w:t xml:space="preserve"> the significance of the governance being secure</w:t>
      </w:r>
      <w:r w:rsidR="00AA348C" w:rsidRPr="007A3033">
        <w:rPr>
          <w:szCs w:val="22"/>
        </w:rPr>
        <w:t>d</w:t>
      </w:r>
      <w:r w:rsidRPr="007A3033">
        <w:rPr>
          <w:szCs w:val="22"/>
        </w:rPr>
        <w:t xml:space="preserve"> and recognised in the long term as being critical for the performance of the area. Lots of useful case-studies were discussed and </w:t>
      </w:r>
      <w:r w:rsidR="00AA348C" w:rsidRPr="007A3033">
        <w:rPr>
          <w:szCs w:val="22"/>
        </w:rPr>
        <w:t xml:space="preserve">evaluated </w:t>
      </w:r>
      <w:r w:rsidRPr="007A3033">
        <w:rPr>
          <w:szCs w:val="22"/>
        </w:rPr>
        <w:t xml:space="preserve">through the definition – South Africa, Brazil, </w:t>
      </w:r>
      <w:r w:rsidR="007A3033" w:rsidRPr="007A3033">
        <w:rPr>
          <w:szCs w:val="22"/>
        </w:rPr>
        <w:t xml:space="preserve">and </w:t>
      </w:r>
      <w:proofErr w:type="gramStart"/>
      <w:r w:rsidRPr="007A3033">
        <w:rPr>
          <w:szCs w:val="22"/>
        </w:rPr>
        <w:t>Malaysia in particular</w:t>
      </w:r>
      <w:proofErr w:type="gramEnd"/>
      <w:r w:rsidRPr="007A3033">
        <w:rPr>
          <w:szCs w:val="22"/>
        </w:rPr>
        <w:t xml:space="preserve">. </w:t>
      </w:r>
      <w:r w:rsidR="00AA348C" w:rsidRPr="007A3033">
        <w:rPr>
          <w:szCs w:val="22"/>
        </w:rPr>
        <w:t xml:space="preserve">The Group </w:t>
      </w:r>
      <w:r w:rsidRPr="007A3033">
        <w:rPr>
          <w:szCs w:val="22"/>
        </w:rPr>
        <w:t>felt that</w:t>
      </w:r>
      <w:r w:rsidR="00AA348C" w:rsidRPr="007A3033">
        <w:rPr>
          <w:szCs w:val="22"/>
        </w:rPr>
        <w:t xml:space="preserve"> further guidance was needed regarding m</w:t>
      </w:r>
      <w:r w:rsidRPr="007A3033">
        <w:rPr>
          <w:szCs w:val="22"/>
        </w:rPr>
        <w:t xml:space="preserve">anagement approaches, as </w:t>
      </w:r>
      <w:r w:rsidR="007A3033" w:rsidRPr="007A3033">
        <w:rPr>
          <w:szCs w:val="22"/>
        </w:rPr>
        <w:t>it was not always straight</w:t>
      </w:r>
      <w:r w:rsidRPr="007A3033">
        <w:rPr>
          <w:szCs w:val="22"/>
        </w:rPr>
        <w:t>forward to identify which case studies fit into</w:t>
      </w:r>
      <w:r w:rsidR="007A3033" w:rsidRPr="007A3033">
        <w:rPr>
          <w:szCs w:val="22"/>
        </w:rPr>
        <w:t xml:space="preserve"> which approach</w:t>
      </w:r>
      <w:r w:rsidRPr="007A3033">
        <w:rPr>
          <w:szCs w:val="22"/>
        </w:rPr>
        <w:t xml:space="preserve">. It was felt that the </w:t>
      </w:r>
      <w:r w:rsidR="00AA348C" w:rsidRPr="007A3033">
        <w:rPr>
          <w:i/>
          <w:szCs w:val="22"/>
        </w:rPr>
        <w:t>s</w:t>
      </w:r>
      <w:r w:rsidRPr="007A3033">
        <w:rPr>
          <w:i/>
          <w:szCs w:val="22"/>
        </w:rPr>
        <w:t xml:space="preserve">creening </w:t>
      </w:r>
      <w:r w:rsidR="00AA348C" w:rsidRPr="007A3033">
        <w:rPr>
          <w:i/>
          <w:szCs w:val="22"/>
        </w:rPr>
        <w:t>t</w:t>
      </w:r>
      <w:r w:rsidRPr="007A3033">
        <w:rPr>
          <w:i/>
          <w:szCs w:val="22"/>
        </w:rPr>
        <w:t>ool</w:t>
      </w:r>
      <w:r w:rsidRPr="007A3033">
        <w:rPr>
          <w:szCs w:val="22"/>
        </w:rPr>
        <w:t xml:space="preserve"> </w:t>
      </w:r>
      <w:r w:rsidR="00725C54" w:rsidRPr="007A3033">
        <w:rPr>
          <w:szCs w:val="22"/>
        </w:rPr>
        <w:t xml:space="preserve">also </w:t>
      </w:r>
      <w:r w:rsidRPr="007A3033">
        <w:rPr>
          <w:szCs w:val="22"/>
        </w:rPr>
        <w:t xml:space="preserve">needed some rethinking for clarity and </w:t>
      </w:r>
      <w:r w:rsidR="00725C54" w:rsidRPr="007A3033">
        <w:rPr>
          <w:szCs w:val="22"/>
        </w:rPr>
        <w:t>to determine who could apply it and</w:t>
      </w:r>
      <w:r w:rsidRPr="007A3033">
        <w:rPr>
          <w:szCs w:val="22"/>
        </w:rPr>
        <w:t xml:space="preserve"> on what basis, </w:t>
      </w:r>
      <w:r w:rsidR="007A3033" w:rsidRPr="007A3033">
        <w:rPr>
          <w:szCs w:val="22"/>
        </w:rPr>
        <w:t>and for</w:t>
      </w:r>
      <w:r w:rsidR="00725C54" w:rsidRPr="007A3033">
        <w:rPr>
          <w:szCs w:val="22"/>
        </w:rPr>
        <w:t xml:space="preserve"> ensuring </w:t>
      </w:r>
      <w:proofErr w:type="gramStart"/>
      <w:r w:rsidR="00725C54" w:rsidRPr="007A3033">
        <w:rPr>
          <w:szCs w:val="22"/>
        </w:rPr>
        <w:t>all of</w:t>
      </w:r>
      <w:proofErr w:type="gramEnd"/>
      <w:r w:rsidR="00725C54" w:rsidRPr="007A3033">
        <w:rPr>
          <w:szCs w:val="22"/>
        </w:rPr>
        <w:t xml:space="preserve"> the rights-holders</w:t>
      </w:r>
      <w:r w:rsidRPr="007A3033">
        <w:rPr>
          <w:szCs w:val="22"/>
        </w:rPr>
        <w:t xml:space="preserve"> and stakeholders are involved</w:t>
      </w:r>
      <w:r w:rsidR="007A3033" w:rsidRPr="007A3033">
        <w:rPr>
          <w:szCs w:val="22"/>
        </w:rPr>
        <w:t xml:space="preserve"> and</w:t>
      </w:r>
      <w:r w:rsidRPr="007A3033">
        <w:rPr>
          <w:szCs w:val="22"/>
        </w:rPr>
        <w:t xml:space="preserve"> a lifespan beyond 2020.  Proposed Screening Process:</w:t>
      </w:r>
    </w:p>
    <w:p w:rsidR="00403B30" w:rsidRPr="007A3033" w:rsidRDefault="00403B30" w:rsidP="00EF656A">
      <w:pPr>
        <w:pStyle w:val="ListParagraph"/>
        <w:numPr>
          <w:ilvl w:val="0"/>
          <w:numId w:val="28"/>
        </w:numPr>
        <w:ind w:left="720"/>
        <w:rPr>
          <w:szCs w:val="22"/>
        </w:rPr>
      </w:pPr>
      <w:r w:rsidRPr="007A3033">
        <w:rPr>
          <w:szCs w:val="22"/>
        </w:rPr>
        <w:t xml:space="preserve">Legitimate </w:t>
      </w:r>
      <w:r w:rsidR="00725C54" w:rsidRPr="007A3033">
        <w:rPr>
          <w:szCs w:val="22"/>
        </w:rPr>
        <w:t>g</w:t>
      </w:r>
      <w:r w:rsidRPr="007A3033">
        <w:rPr>
          <w:szCs w:val="22"/>
        </w:rPr>
        <w:t>overnance authority reviews the criteria</w:t>
      </w:r>
      <w:r w:rsidR="007A3033">
        <w:rPr>
          <w:szCs w:val="22"/>
        </w:rPr>
        <w:t xml:space="preserve">: </w:t>
      </w:r>
      <w:r w:rsidR="00277477" w:rsidRPr="007A3033">
        <w:rPr>
          <w:szCs w:val="22"/>
        </w:rPr>
        <w:t xml:space="preserve"> 2-5</w:t>
      </w:r>
      <w:r w:rsidR="00277477" w:rsidRPr="007A3033">
        <w:rPr>
          <w:rStyle w:val="FootnoteReference"/>
          <w:szCs w:val="22"/>
          <w:vertAlign w:val="superscript"/>
        </w:rPr>
        <w:footnoteReference w:id="9"/>
      </w:r>
      <w:r w:rsidR="00277477" w:rsidRPr="007A3033">
        <w:rPr>
          <w:szCs w:val="22"/>
        </w:rPr>
        <w:t>:</w:t>
      </w:r>
    </w:p>
    <w:p w:rsidR="00277477" w:rsidRDefault="00163823" w:rsidP="007A3033">
      <w:pPr>
        <w:pStyle w:val="ListParagraph"/>
        <w:numPr>
          <w:ilvl w:val="0"/>
          <w:numId w:val="28"/>
        </w:numPr>
        <w:ind w:left="720"/>
        <w:rPr>
          <w:szCs w:val="22"/>
        </w:rPr>
      </w:pPr>
      <w:r w:rsidRPr="00277477">
        <w:rPr>
          <w:szCs w:val="22"/>
        </w:rPr>
        <w:t xml:space="preserve">Ensure the </w:t>
      </w:r>
      <w:r w:rsidR="00277477" w:rsidRPr="00277477">
        <w:rPr>
          <w:szCs w:val="22"/>
        </w:rPr>
        <w:t>areas</w:t>
      </w:r>
      <w:r w:rsidR="006F26D8" w:rsidRPr="00277477">
        <w:rPr>
          <w:szCs w:val="22"/>
        </w:rPr>
        <w:t xml:space="preserve"> are</w:t>
      </w:r>
      <w:r w:rsidR="00277477" w:rsidRPr="00277477">
        <w:rPr>
          <w:szCs w:val="22"/>
        </w:rPr>
        <w:t xml:space="preserve"> not listed as protected areas;</w:t>
      </w:r>
    </w:p>
    <w:p w:rsidR="00403B30" w:rsidRPr="00277477" w:rsidRDefault="00403B30" w:rsidP="007A3033">
      <w:pPr>
        <w:pStyle w:val="ListParagraph"/>
        <w:numPr>
          <w:ilvl w:val="0"/>
          <w:numId w:val="28"/>
        </w:numPr>
        <w:ind w:left="720"/>
        <w:rPr>
          <w:szCs w:val="22"/>
        </w:rPr>
      </w:pPr>
      <w:r w:rsidRPr="00277477">
        <w:rPr>
          <w:szCs w:val="22"/>
        </w:rPr>
        <w:t>Ensure the area</w:t>
      </w:r>
      <w:r w:rsidR="00277477" w:rsidRPr="00277477">
        <w:rPr>
          <w:szCs w:val="22"/>
        </w:rPr>
        <w:t>s</w:t>
      </w:r>
      <w:r w:rsidRPr="00277477">
        <w:rPr>
          <w:szCs w:val="22"/>
        </w:rPr>
        <w:t xml:space="preserve"> ha</w:t>
      </w:r>
      <w:r w:rsidR="00277477" w:rsidRPr="00277477">
        <w:rPr>
          <w:szCs w:val="22"/>
        </w:rPr>
        <w:t>ve</w:t>
      </w:r>
      <w:r w:rsidRPr="00277477">
        <w:rPr>
          <w:szCs w:val="22"/>
        </w:rPr>
        <w:t xml:space="preserve"> the following essential conservation characteristics:</w:t>
      </w:r>
    </w:p>
    <w:p w:rsidR="006004D7" w:rsidRDefault="00403B30" w:rsidP="00EF656A">
      <w:pPr>
        <w:pStyle w:val="ListParagraph"/>
        <w:numPr>
          <w:ilvl w:val="1"/>
          <w:numId w:val="2"/>
        </w:numPr>
        <w:tabs>
          <w:tab w:val="clear" w:pos="1440"/>
        </w:tabs>
        <w:ind w:left="1080" w:hanging="360"/>
        <w:rPr>
          <w:szCs w:val="22"/>
        </w:rPr>
      </w:pPr>
      <w:r w:rsidRPr="000D0685">
        <w:rPr>
          <w:szCs w:val="22"/>
        </w:rPr>
        <w:t>Geographically defined and mapped (can be simply mapped, but location needs to be known)</w:t>
      </w:r>
      <w:r w:rsidR="00277477">
        <w:rPr>
          <w:szCs w:val="22"/>
        </w:rPr>
        <w:t>;</w:t>
      </w:r>
    </w:p>
    <w:p w:rsidR="00403B30" w:rsidRDefault="00403B30" w:rsidP="004753CC">
      <w:pPr>
        <w:pStyle w:val="ListParagraph"/>
        <w:numPr>
          <w:ilvl w:val="1"/>
          <w:numId w:val="2"/>
        </w:numPr>
        <w:tabs>
          <w:tab w:val="clear" w:pos="1440"/>
        </w:tabs>
        <w:ind w:left="1080" w:hanging="360"/>
        <w:rPr>
          <w:szCs w:val="22"/>
        </w:rPr>
      </w:pPr>
      <w:r w:rsidRPr="006004D7">
        <w:rPr>
          <w:szCs w:val="22"/>
        </w:rPr>
        <w:t>Long-term intent</w:t>
      </w:r>
      <w:r w:rsidR="006004D7">
        <w:rPr>
          <w:szCs w:val="22"/>
        </w:rPr>
        <w:t xml:space="preserve"> </w:t>
      </w:r>
      <w:r w:rsidR="004753CC">
        <w:rPr>
          <w:szCs w:val="22"/>
        </w:rPr>
        <w:t xml:space="preserve">should be known </w:t>
      </w:r>
      <w:r w:rsidR="006004D7">
        <w:rPr>
          <w:szCs w:val="22"/>
        </w:rPr>
        <w:t>known;</w:t>
      </w:r>
    </w:p>
    <w:p w:rsidR="00403B30" w:rsidRDefault="00403B30" w:rsidP="004753CC">
      <w:pPr>
        <w:pStyle w:val="ListParagraph"/>
        <w:numPr>
          <w:ilvl w:val="1"/>
          <w:numId w:val="2"/>
        </w:numPr>
        <w:tabs>
          <w:tab w:val="clear" w:pos="1440"/>
        </w:tabs>
        <w:ind w:left="1080" w:hanging="360"/>
        <w:rPr>
          <w:szCs w:val="22"/>
        </w:rPr>
      </w:pPr>
      <w:r w:rsidRPr="006004D7">
        <w:rPr>
          <w:szCs w:val="22"/>
        </w:rPr>
        <w:lastRenderedPageBreak/>
        <w:t>Delivers effective conservation of biodiversity with associated ecosystem services and cultural and spiritual values</w:t>
      </w:r>
      <w:r w:rsidR="006004D7">
        <w:rPr>
          <w:szCs w:val="22"/>
        </w:rPr>
        <w:t>;</w:t>
      </w:r>
    </w:p>
    <w:p w:rsidR="00403B30" w:rsidRDefault="00403B30" w:rsidP="004753CC">
      <w:pPr>
        <w:pStyle w:val="ListParagraph"/>
        <w:numPr>
          <w:ilvl w:val="1"/>
          <w:numId w:val="2"/>
        </w:numPr>
        <w:tabs>
          <w:tab w:val="clear" w:pos="1440"/>
        </w:tabs>
        <w:ind w:left="1080" w:hanging="360"/>
        <w:rPr>
          <w:szCs w:val="22"/>
        </w:rPr>
      </w:pPr>
      <w:r w:rsidRPr="006004D7">
        <w:rPr>
          <w:szCs w:val="22"/>
        </w:rPr>
        <w:t>Conservation outcomes can be sustained</w:t>
      </w:r>
      <w:r w:rsidR="006004D7">
        <w:rPr>
          <w:szCs w:val="22"/>
        </w:rPr>
        <w:t xml:space="preserve">; and </w:t>
      </w:r>
    </w:p>
    <w:p w:rsidR="00163823" w:rsidRPr="006004D7" w:rsidRDefault="00403B30" w:rsidP="004753CC">
      <w:pPr>
        <w:pStyle w:val="ListParagraph"/>
        <w:numPr>
          <w:ilvl w:val="1"/>
          <w:numId w:val="2"/>
        </w:numPr>
        <w:tabs>
          <w:tab w:val="clear" w:pos="1440"/>
        </w:tabs>
        <w:ind w:left="1080" w:hanging="360"/>
        <w:rPr>
          <w:szCs w:val="22"/>
        </w:rPr>
      </w:pPr>
      <w:r w:rsidRPr="006004D7">
        <w:rPr>
          <w:szCs w:val="22"/>
        </w:rPr>
        <w:t>Mo</w:t>
      </w:r>
      <w:r w:rsidR="006004D7">
        <w:rPr>
          <w:szCs w:val="22"/>
        </w:rPr>
        <w:t>nitoring is in place to track 3 (</w:t>
      </w:r>
      <w:proofErr w:type="spellStart"/>
      <w:r w:rsidR="00940DB2">
        <w:rPr>
          <w:szCs w:val="22"/>
        </w:rPr>
        <w:t>i</w:t>
      </w:r>
      <w:proofErr w:type="spellEnd"/>
      <w:r w:rsidR="00940DB2">
        <w:rPr>
          <w:szCs w:val="22"/>
        </w:rPr>
        <w:t>-iv</w:t>
      </w:r>
      <w:r w:rsidR="006004D7">
        <w:rPr>
          <w:szCs w:val="22"/>
        </w:rPr>
        <w:t>).</w:t>
      </w:r>
    </w:p>
    <w:p w:rsidR="00403B30" w:rsidRDefault="00403B30" w:rsidP="007A3033">
      <w:pPr>
        <w:pStyle w:val="ListParagraph"/>
        <w:numPr>
          <w:ilvl w:val="0"/>
          <w:numId w:val="28"/>
        </w:numPr>
        <w:ind w:left="720"/>
        <w:rPr>
          <w:szCs w:val="22"/>
        </w:rPr>
      </w:pPr>
      <w:r w:rsidRPr="000D0685">
        <w:rPr>
          <w:szCs w:val="22"/>
        </w:rPr>
        <w:t>Broad societal agreement that the governanc</w:t>
      </w:r>
      <w:r w:rsidR="006004D7">
        <w:rPr>
          <w:szCs w:val="22"/>
        </w:rPr>
        <w:t>e will persist in the long-term;</w:t>
      </w:r>
      <w:r w:rsidR="00436E74">
        <w:rPr>
          <w:szCs w:val="22"/>
        </w:rPr>
        <w:t xml:space="preserve"> and </w:t>
      </w:r>
    </w:p>
    <w:p w:rsidR="00403B30" w:rsidRPr="004753CC" w:rsidRDefault="00403B30" w:rsidP="007A3033">
      <w:pPr>
        <w:pStyle w:val="ListParagraph"/>
        <w:numPr>
          <w:ilvl w:val="0"/>
          <w:numId w:val="28"/>
        </w:numPr>
        <w:ind w:left="720"/>
        <w:rPr>
          <w:szCs w:val="22"/>
        </w:rPr>
      </w:pPr>
      <w:r w:rsidRPr="004753CC">
        <w:rPr>
          <w:szCs w:val="22"/>
        </w:rPr>
        <w:t>Peer review and validation.</w:t>
      </w:r>
    </w:p>
    <w:p w:rsidR="00163823" w:rsidRPr="000D0685" w:rsidRDefault="00163823" w:rsidP="00713A4C">
      <w:pPr>
        <w:pStyle w:val="ListParagraph"/>
        <w:ind w:left="0" w:hanging="360"/>
        <w:rPr>
          <w:szCs w:val="22"/>
        </w:rPr>
      </w:pPr>
    </w:p>
    <w:p w:rsidR="00494EAD" w:rsidRPr="000801EB" w:rsidRDefault="00403B30" w:rsidP="00713A4C">
      <w:pPr>
        <w:pStyle w:val="Para1"/>
        <w:tabs>
          <w:tab w:val="clear" w:pos="450"/>
        </w:tabs>
        <w:ind w:left="0"/>
        <w:rPr>
          <w:b/>
        </w:rPr>
      </w:pPr>
      <w:r w:rsidRPr="00940DB2">
        <w:rPr>
          <w:b/>
          <w:i/>
        </w:rPr>
        <w:t>Group 2</w:t>
      </w:r>
      <w:r w:rsidRPr="000D0685">
        <w:t xml:space="preserve"> </w:t>
      </w:r>
      <w:r w:rsidR="009734A1">
        <w:t xml:space="preserve">had some concerns with regards to use of </w:t>
      </w:r>
      <w:r w:rsidR="000801EB">
        <w:t xml:space="preserve">certain terms or </w:t>
      </w:r>
      <w:r w:rsidR="009734A1">
        <w:t xml:space="preserve">language in the definition </w:t>
      </w:r>
      <w:r w:rsidR="000801EB">
        <w:t xml:space="preserve">of OECMs </w:t>
      </w:r>
      <w:r w:rsidR="009734A1">
        <w:t xml:space="preserve">and </w:t>
      </w:r>
      <w:r w:rsidR="006004D7">
        <w:t>s</w:t>
      </w:r>
      <w:r w:rsidRPr="000D0685">
        <w:t xml:space="preserve">ought </w:t>
      </w:r>
      <w:r w:rsidR="00940DB2">
        <w:t>clarification:</w:t>
      </w:r>
    </w:p>
    <w:p w:rsidR="00494EAD" w:rsidRDefault="000801EB" w:rsidP="00EF656A">
      <w:pPr>
        <w:pStyle w:val="NoSpacing"/>
        <w:numPr>
          <w:ilvl w:val="0"/>
          <w:numId w:val="29"/>
        </w:numPr>
        <w:jc w:val="both"/>
        <w:rPr>
          <w:rFonts w:ascii="Times New Roman" w:hAnsi="Times New Roman" w:cs="Times New Roman"/>
          <w:color w:val="000000"/>
        </w:rPr>
      </w:pPr>
      <w:r>
        <w:rPr>
          <w:rFonts w:ascii="Times New Roman" w:hAnsi="Times New Roman" w:cs="Times New Roman"/>
          <w:color w:val="000000"/>
        </w:rPr>
        <w:t>Use of t</w:t>
      </w:r>
      <w:r w:rsidR="009734A1">
        <w:rPr>
          <w:rFonts w:ascii="Times New Roman" w:hAnsi="Times New Roman" w:cs="Times New Roman"/>
          <w:color w:val="000000"/>
        </w:rPr>
        <w:t>he terms</w:t>
      </w:r>
      <w:r w:rsidR="00403B30" w:rsidRPr="000D0685">
        <w:rPr>
          <w:rFonts w:ascii="Times New Roman" w:hAnsi="Times New Roman" w:cs="Times New Roman"/>
          <w:color w:val="000000"/>
        </w:rPr>
        <w:t xml:space="preserve"> </w:t>
      </w:r>
      <w:r w:rsidR="00403B30" w:rsidRPr="00494EAD">
        <w:rPr>
          <w:rFonts w:ascii="Times New Roman" w:hAnsi="Times New Roman" w:cs="Times New Roman"/>
          <w:i/>
          <w:color w:val="000000"/>
        </w:rPr>
        <w:t xml:space="preserve">ecosystem services </w:t>
      </w:r>
      <w:r w:rsidR="00403B30" w:rsidRPr="00940DB2">
        <w:rPr>
          <w:rFonts w:ascii="Times New Roman" w:hAnsi="Times New Roman" w:cs="Times New Roman"/>
          <w:i/>
          <w:color w:val="000000"/>
        </w:rPr>
        <w:t>and c</w:t>
      </w:r>
      <w:r w:rsidR="00403B30" w:rsidRPr="00494EAD">
        <w:rPr>
          <w:rFonts w:ascii="Times New Roman" w:hAnsi="Times New Roman" w:cs="Times New Roman"/>
          <w:i/>
          <w:color w:val="000000"/>
        </w:rPr>
        <w:t>ultural and spiritual values</w:t>
      </w:r>
      <w:r w:rsidR="00940DB2">
        <w:rPr>
          <w:rFonts w:ascii="Times New Roman" w:hAnsi="Times New Roman" w:cs="Times New Roman"/>
          <w:i/>
          <w:color w:val="000000"/>
        </w:rPr>
        <w:t xml:space="preserve"> </w:t>
      </w:r>
      <w:r w:rsidR="00940DB2" w:rsidRPr="00940DB2">
        <w:rPr>
          <w:rFonts w:ascii="Times New Roman" w:hAnsi="Times New Roman" w:cs="Times New Roman"/>
          <w:color w:val="000000"/>
        </w:rPr>
        <w:t>in the definition</w:t>
      </w:r>
      <w:r w:rsidR="006004D7">
        <w:rPr>
          <w:rFonts w:ascii="Times New Roman" w:hAnsi="Times New Roman" w:cs="Times New Roman"/>
          <w:color w:val="000000"/>
        </w:rPr>
        <w:t>.</w:t>
      </w:r>
      <w:r w:rsidR="00403B30" w:rsidRPr="000D0685">
        <w:rPr>
          <w:rFonts w:ascii="Times New Roman" w:hAnsi="Times New Roman" w:cs="Times New Roman"/>
          <w:color w:val="000000"/>
        </w:rPr>
        <w:t xml:space="preserve"> </w:t>
      </w:r>
      <w:r w:rsidR="00494EAD">
        <w:rPr>
          <w:rFonts w:ascii="Times New Roman" w:hAnsi="Times New Roman" w:cs="Times New Roman"/>
          <w:color w:val="000000"/>
        </w:rPr>
        <w:t>I</w:t>
      </w:r>
      <w:r w:rsidR="00403B30" w:rsidRPr="000D0685">
        <w:rPr>
          <w:rFonts w:ascii="Times New Roman" w:hAnsi="Times New Roman" w:cs="Times New Roman"/>
          <w:color w:val="000000"/>
        </w:rPr>
        <w:t>t was suggested to include “</w:t>
      </w:r>
      <w:r w:rsidR="00403B30" w:rsidRPr="00494EAD">
        <w:rPr>
          <w:rFonts w:ascii="Times New Roman" w:hAnsi="Times New Roman" w:cs="Times New Roman"/>
          <w:i/>
          <w:color w:val="000000"/>
        </w:rPr>
        <w:t>as appropriate</w:t>
      </w:r>
      <w:r w:rsidR="00403B30" w:rsidRPr="000D0685">
        <w:rPr>
          <w:rFonts w:ascii="Times New Roman" w:hAnsi="Times New Roman" w:cs="Times New Roman"/>
          <w:color w:val="000000"/>
        </w:rPr>
        <w:t>”</w:t>
      </w:r>
      <w:r w:rsidR="00494EAD">
        <w:rPr>
          <w:rFonts w:ascii="Times New Roman" w:hAnsi="Times New Roman" w:cs="Times New Roman"/>
          <w:color w:val="000000"/>
        </w:rPr>
        <w:t xml:space="preserve"> </w:t>
      </w:r>
      <w:r w:rsidR="00494EAD" w:rsidRPr="00940DB2">
        <w:rPr>
          <w:rFonts w:ascii="Times New Roman" w:hAnsi="Times New Roman" w:cs="Times New Roman"/>
          <w:color w:val="000000"/>
        </w:rPr>
        <w:t>at the end</w:t>
      </w:r>
      <w:r w:rsidR="00403B30" w:rsidRPr="000D0685">
        <w:rPr>
          <w:rFonts w:ascii="Times New Roman" w:hAnsi="Times New Roman" w:cs="Times New Roman"/>
          <w:color w:val="000000"/>
        </w:rPr>
        <w:t>; and</w:t>
      </w:r>
      <w:r w:rsidR="006F26D8">
        <w:rPr>
          <w:rFonts w:ascii="Times New Roman" w:hAnsi="Times New Roman" w:cs="Times New Roman"/>
          <w:color w:val="000000"/>
        </w:rPr>
        <w:t xml:space="preserve"> </w:t>
      </w:r>
    </w:p>
    <w:p w:rsidR="000801EB" w:rsidRDefault="000801EB" w:rsidP="00940DB2">
      <w:pPr>
        <w:pStyle w:val="NoSpacing"/>
        <w:numPr>
          <w:ilvl w:val="0"/>
          <w:numId w:val="29"/>
        </w:numPr>
        <w:jc w:val="both"/>
        <w:rPr>
          <w:rFonts w:ascii="Times New Roman" w:hAnsi="Times New Roman" w:cs="Times New Roman"/>
          <w:color w:val="000000"/>
        </w:rPr>
      </w:pPr>
      <w:r>
        <w:rPr>
          <w:rFonts w:ascii="Times New Roman" w:hAnsi="Times New Roman" w:cs="Times New Roman"/>
          <w:color w:val="000000"/>
        </w:rPr>
        <w:t xml:space="preserve">Use of term </w:t>
      </w:r>
      <w:r w:rsidR="00403B30" w:rsidRPr="000D0685">
        <w:rPr>
          <w:rFonts w:ascii="Times New Roman" w:hAnsi="Times New Roman" w:cs="Times New Roman"/>
          <w:color w:val="000000"/>
        </w:rPr>
        <w:t>"</w:t>
      </w:r>
      <w:r w:rsidR="00403B30" w:rsidRPr="00494EAD">
        <w:rPr>
          <w:rFonts w:ascii="Times New Roman" w:hAnsi="Times New Roman" w:cs="Times New Roman"/>
          <w:i/>
          <w:color w:val="000000"/>
        </w:rPr>
        <w:t>long-term</w:t>
      </w:r>
      <w:r>
        <w:rPr>
          <w:rFonts w:ascii="Times New Roman" w:hAnsi="Times New Roman" w:cs="Times New Roman"/>
          <w:color w:val="000000"/>
        </w:rPr>
        <w:t xml:space="preserve">" - </w:t>
      </w:r>
      <w:r w:rsidR="00403B30" w:rsidRPr="000D0685">
        <w:rPr>
          <w:rFonts w:ascii="Times New Roman" w:hAnsi="Times New Roman" w:cs="Times New Roman"/>
          <w:color w:val="000000"/>
        </w:rPr>
        <w:t xml:space="preserve">it </w:t>
      </w:r>
      <w:r w:rsidR="00811BCE">
        <w:rPr>
          <w:rFonts w:ascii="Times New Roman" w:hAnsi="Times New Roman" w:cs="Times New Roman"/>
          <w:color w:val="000000"/>
        </w:rPr>
        <w:t xml:space="preserve">was not clear </w:t>
      </w:r>
      <w:r>
        <w:rPr>
          <w:rFonts w:ascii="Times New Roman" w:hAnsi="Times New Roman" w:cs="Times New Roman"/>
          <w:color w:val="000000"/>
        </w:rPr>
        <w:t xml:space="preserve">whether this term </w:t>
      </w:r>
      <w:r w:rsidR="00403B30" w:rsidRPr="000D0685">
        <w:rPr>
          <w:rFonts w:ascii="Times New Roman" w:hAnsi="Times New Roman" w:cs="Times New Roman"/>
          <w:color w:val="000000"/>
        </w:rPr>
        <w:t>should be defining the management of OECMs or the outcome</w:t>
      </w:r>
      <w:r w:rsidR="00940DB2">
        <w:rPr>
          <w:rFonts w:ascii="Times New Roman" w:hAnsi="Times New Roman" w:cs="Times New Roman"/>
          <w:color w:val="000000"/>
        </w:rPr>
        <w:t xml:space="preserve"> or whether it was</w:t>
      </w:r>
      <w:r>
        <w:rPr>
          <w:rFonts w:ascii="Times New Roman" w:hAnsi="Times New Roman" w:cs="Times New Roman"/>
          <w:color w:val="000000"/>
        </w:rPr>
        <w:t xml:space="preserve"> inclusive</w:t>
      </w:r>
      <w:r w:rsidR="00403B30" w:rsidRPr="000D0685">
        <w:rPr>
          <w:rFonts w:ascii="Times New Roman" w:hAnsi="Times New Roman" w:cs="Times New Roman"/>
          <w:color w:val="000000"/>
        </w:rPr>
        <w:t xml:space="preserve">. </w:t>
      </w:r>
    </w:p>
    <w:p w:rsidR="00403B30" w:rsidRPr="00EB7611" w:rsidRDefault="00403B30" w:rsidP="00713A4C">
      <w:pPr>
        <w:pStyle w:val="Para1"/>
        <w:tabs>
          <w:tab w:val="clear" w:pos="450"/>
        </w:tabs>
        <w:ind w:left="0"/>
      </w:pPr>
      <w:r w:rsidRPr="00195172">
        <w:t>There was mention of the importance of traditional val</w:t>
      </w:r>
      <w:r w:rsidR="000801EB" w:rsidRPr="00195172">
        <w:t xml:space="preserve">ues and sustainable livelihoods, as well as </w:t>
      </w:r>
      <w:r w:rsidRPr="00195172">
        <w:t xml:space="preserve">incentives for conservation </w:t>
      </w:r>
      <w:r w:rsidR="00195172" w:rsidRPr="00195172">
        <w:t xml:space="preserve">that </w:t>
      </w:r>
      <w:r w:rsidRPr="00195172">
        <w:t>may</w:t>
      </w:r>
      <w:r w:rsidR="00195172" w:rsidRPr="00195172">
        <w:t xml:space="preserve"> need to</w:t>
      </w:r>
      <w:r w:rsidRPr="00195172">
        <w:t xml:space="preserve"> be </w:t>
      </w:r>
      <w:r w:rsidR="00195172" w:rsidRPr="00195172">
        <w:t>covered</w:t>
      </w:r>
      <w:r w:rsidRPr="00195172">
        <w:t xml:space="preserve"> in more detail in the guidance.</w:t>
      </w:r>
      <w:r w:rsidRPr="000D0685">
        <w:t xml:space="preserve"> Seeking more guidance on effectiveness for OECMs</w:t>
      </w:r>
      <w:r w:rsidR="006F26D8">
        <w:t xml:space="preserve"> was also highlighted</w:t>
      </w:r>
      <w:r w:rsidRPr="000D0685">
        <w:t xml:space="preserve">. </w:t>
      </w:r>
      <w:r w:rsidR="00195172">
        <w:t>The Group also</w:t>
      </w:r>
      <w:r w:rsidRPr="000D0685">
        <w:t xml:space="preserve"> felt</w:t>
      </w:r>
      <w:r w:rsidR="00195172">
        <w:t xml:space="preserve"> that the screening and documentation process for OECMs need to be further addressed to better inform on effectiveness. </w:t>
      </w:r>
      <w:r w:rsidRPr="000D0685">
        <w:t>Concern was raised about the order of the four criteria</w:t>
      </w:r>
      <w:r w:rsidR="00195172">
        <w:t xml:space="preserve"> of the screening tool for OECMs</w:t>
      </w:r>
      <w:r w:rsidRPr="000D0685">
        <w:t xml:space="preserve">, especially with respect to </w:t>
      </w:r>
      <w:r w:rsidR="00195172">
        <w:t>c</w:t>
      </w:r>
      <w:r w:rsidRPr="000D0685">
        <w:t>riterion 2 and its perceived negative position.</w:t>
      </w:r>
      <w:r w:rsidR="00195172">
        <w:t xml:space="preserve"> Criterion 2 states: “ensure that Aichi Target 11, </w:t>
      </w:r>
      <w:r w:rsidR="00195172" w:rsidRPr="00EB7611">
        <w:t xml:space="preserve">as opposed to other Aichi Targets, is the right focus (i.e. </w:t>
      </w:r>
      <w:r w:rsidR="00195172" w:rsidRPr="00EB7611">
        <w:rPr>
          <w:i/>
        </w:rPr>
        <w:t>the area is providing in-situ conservation of biodiversity)</w:t>
      </w:r>
      <w:r w:rsidR="00195172" w:rsidRPr="00EB7611">
        <w:t>. To this</w:t>
      </w:r>
      <w:r w:rsidR="00940DB2" w:rsidRPr="00EB7611">
        <w:t>,</w:t>
      </w:r>
      <w:r w:rsidR="00195172" w:rsidRPr="00EB7611">
        <w:t xml:space="preserve"> Ms. MacKinnon </w:t>
      </w:r>
      <w:r w:rsidR="00940DB2" w:rsidRPr="00EB7611">
        <w:t>reassured</w:t>
      </w:r>
      <w:r w:rsidR="00195172" w:rsidRPr="00EB7611">
        <w:t xml:space="preserve"> that the criterion will be revised</w:t>
      </w:r>
      <w:r w:rsidR="00940DB2" w:rsidRPr="00EB7611">
        <w:t xml:space="preserve"> for the final version of the guidelines developed by the Task Force</w:t>
      </w:r>
      <w:r w:rsidR="00195172" w:rsidRPr="00EB7611">
        <w:t xml:space="preserve">. </w:t>
      </w:r>
    </w:p>
    <w:p w:rsidR="00E961FE" w:rsidRPr="00EB7611" w:rsidRDefault="00403B30" w:rsidP="00713A4C">
      <w:pPr>
        <w:pStyle w:val="Para1"/>
        <w:tabs>
          <w:tab w:val="clear" w:pos="450"/>
        </w:tabs>
        <w:ind w:left="0"/>
      </w:pPr>
      <w:r w:rsidRPr="00EB7611">
        <w:rPr>
          <w:b/>
          <w:i/>
          <w:szCs w:val="22"/>
        </w:rPr>
        <w:t>Group 3</w:t>
      </w:r>
      <w:r w:rsidRPr="00EB7611">
        <w:rPr>
          <w:i/>
          <w:szCs w:val="22"/>
        </w:rPr>
        <w:t>:</w:t>
      </w:r>
      <w:r w:rsidRPr="00EB7611">
        <w:rPr>
          <w:b/>
          <w:szCs w:val="22"/>
        </w:rPr>
        <w:t xml:space="preserve"> </w:t>
      </w:r>
      <w:r w:rsidR="00E961FE" w:rsidRPr="00EB7611">
        <w:rPr>
          <w:szCs w:val="22"/>
          <w:shd w:val="clear" w:color="auto" w:fill="FFFFFF"/>
        </w:rPr>
        <w:t xml:space="preserve">Most </w:t>
      </w:r>
      <w:r w:rsidR="00195172" w:rsidRPr="00EB7611">
        <w:rPr>
          <w:szCs w:val="22"/>
          <w:shd w:val="clear" w:color="auto" w:fill="FFFFFF"/>
        </w:rPr>
        <w:t xml:space="preserve">of the members of </w:t>
      </w:r>
      <w:r w:rsidR="006004D7" w:rsidRPr="00EB7611">
        <w:rPr>
          <w:szCs w:val="22"/>
          <w:shd w:val="clear" w:color="auto" w:fill="FFFFFF"/>
        </w:rPr>
        <w:t>this</w:t>
      </w:r>
      <w:r w:rsidR="00195172" w:rsidRPr="00EB7611">
        <w:rPr>
          <w:szCs w:val="22"/>
          <w:shd w:val="clear" w:color="auto" w:fill="FFFFFF"/>
        </w:rPr>
        <w:t xml:space="preserve"> group</w:t>
      </w:r>
      <w:r w:rsidR="006004D7" w:rsidRPr="00EB7611">
        <w:rPr>
          <w:szCs w:val="22"/>
          <w:shd w:val="clear" w:color="auto" w:fill="FFFFFF"/>
        </w:rPr>
        <w:t xml:space="preserve"> </w:t>
      </w:r>
      <w:r w:rsidR="00E961FE" w:rsidRPr="00EB7611">
        <w:rPr>
          <w:szCs w:val="22"/>
          <w:shd w:val="clear" w:color="auto" w:fill="FFFFFF"/>
        </w:rPr>
        <w:t>agreed that the Task Force</w:t>
      </w:r>
      <w:r w:rsidR="003C545C" w:rsidRPr="00EB7611">
        <w:rPr>
          <w:szCs w:val="22"/>
          <w:shd w:val="clear" w:color="auto" w:fill="FFFFFF"/>
        </w:rPr>
        <w:t>’s</w:t>
      </w:r>
      <w:r w:rsidR="00E961FE" w:rsidRPr="00EB7611">
        <w:rPr>
          <w:szCs w:val="22"/>
          <w:shd w:val="clear" w:color="auto" w:fill="FFFFFF"/>
        </w:rPr>
        <w:t xml:space="preserve"> definition</w:t>
      </w:r>
      <w:r w:rsidR="003C545C" w:rsidRPr="00EB7611">
        <w:rPr>
          <w:szCs w:val="22"/>
          <w:shd w:val="clear" w:color="auto" w:fill="FFFFFF"/>
        </w:rPr>
        <w:t xml:space="preserve"> of OECM</w:t>
      </w:r>
      <w:r w:rsidR="00E961FE" w:rsidRPr="00EB7611">
        <w:rPr>
          <w:szCs w:val="22"/>
          <w:shd w:val="clear" w:color="auto" w:fill="FFFFFF"/>
        </w:rPr>
        <w:t xml:space="preserve"> addresses the elements comprehensively</w:t>
      </w:r>
      <w:r w:rsidR="003C545C" w:rsidRPr="00EB7611">
        <w:rPr>
          <w:szCs w:val="22"/>
          <w:shd w:val="clear" w:color="auto" w:fill="FFFFFF"/>
        </w:rPr>
        <w:t>. H</w:t>
      </w:r>
      <w:r w:rsidR="00E961FE" w:rsidRPr="00EB7611">
        <w:rPr>
          <w:szCs w:val="22"/>
          <w:shd w:val="clear" w:color="auto" w:fill="FFFFFF"/>
        </w:rPr>
        <w:t>owever</w:t>
      </w:r>
      <w:r w:rsidR="003C545C" w:rsidRPr="00EB7611">
        <w:rPr>
          <w:szCs w:val="22"/>
          <w:shd w:val="clear" w:color="auto" w:fill="FFFFFF"/>
        </w:rPr>
        <w:t>,</w:t>
      </w:r>
      <w:r w:rsidR="00E961FE" w:rsidRPr="00EB7611">
        <w:rPr>
          <w:szCs w:val="22"/>
          <w:shd w:val="clear" w:color="auto" w:fill="FFFFFF"/>
        </w:rPr>
        <w:t xml:space="preserve"> some </w:t>
      </w:r>
      <w:r w:rsidR="003C545C" w:rsidRPr="00EB7611">
        <w:rPr>
          <w:szCs w:val="22"/>
          <w:shd w:val="clear" w:color="auto" w:fill="FFFFFF"/>
        </w:rPr>
        <w:t xml:space="preserve">members </w:t>
      </w:r>
      <w:r w:rsidR="00E961FE" w:rsidRPr="00EB7611">
        <w:rPr>
          <w:szCs w:val="22"/>
          <w:shd w:val="clear" w:color="auto" w:fill="FFFFFF"/>
        </w:rPr>
        <w:t xml:space="preserve">wondered whether the definition implied that all OECMs </w:t>
      </w:r>
      <w:r w:rsidR="003C545C" w:rsidRPr="00EB7611">
        <w:rPr>
          <w:szCs w:val="22"/>
          <w:shd w:val="clear" w:color="auto" w:fill="FFFFFF"/>
        </w:rPr>
        <w:t>should have</w:t>
      </w:r>
      <w:r w:rsidR="00E961FE" w:rsidRPr="00EB7611">
        <w:rPr>
          <w:szCs w:val="22"/>
          <w:shd w:val="clear" w:color="auto" w:fill="FFFFFF"/>
        </w:rPr>
        <w:t xml:space="preserve"> ecosystem service</w:t>
      </w:r>
      <w:r w:rsidR="003C545C" w:rsidRPr="00EB7611">
        <w:rPr>
          <w:szCs w:val="22"/>
          <w:shd w:val="clear" w:color="auto" w:fill="FFFFFF"/>
        </w:rPr>
        <w:t>s</w:t>
      </w:r>
      <w:r w:rsidR="00E961FE" w:rsidRPr="00EB7611">
        <w:rPr>
          <w:szCs w:val="22"/>
          <w:shd w:val="clear" w:color="auto" w:fill="FFFFFF"/>
        </w:rPr>
        <w:t xml:space="preserve"> and cultural and spiritual values </w:t>
      </w:r>
      <w:r w:rsidR="003C545C" w:rsidRPr="00EB7611">
        <w:rPr>
          <w:szCs w:val="22"/>
          <w:shd w:val="clear" w:color="auto" w:fill="FFFFFF"/>
        </w:rPr>
        <w:t xml:space="preserve">and sought that clarification be introduced </w:t>
      </w:r>
      <w:r w:rsidR="00E961FE" w:rsidRPr="00EB7611">
        <w:rPr>
          <w:szCs w:val="22"/>
          <w:shd w:val="clear" w:color="auto" w:fill="FFFFFF"/>
        </w:rPr>
        <w:t>in the explanatory text</w:t>
      </w:r>
      <w:r w:rsidR="003C545C" w:rsidRPr="00EB7611">
        <w:rPr>
          <w:szCs w:val="22"/>
          <w:shd w:val="clear" w:color="auto" w:fill="FFFFFF"/>
        </w:rPr>
        <w:t>s</w:t>
      </w:r>
      <w:r w:rsidR="00E961FE" w:rsidRPr="00EB7611">
        <w:rPr>
          <w:szCs w:val="22"/>
          <w:shd w:val="clear" w:color="auto" w:fill="FFFFFF"/>
        </w:rPr>
        <w:t xml:space="preserve"> </w:t>
      </w:r>
      <w:r w:rsidR="0042136A" w:rsidRPr="00EB7611">
        <w:rPr>
          <w:szCs w:val="22"/>
          <w:shd w:val="clear" w:color="auto" w:fill="FFFFFF"/>
        </w:rPr>
        <w:t xml:space="preserve">for </w:t>
      </w:r>
      <w:r w:rsidR="00E961FE" w:rsidRPr="00EB7611">
        <w:rPr>
          <w:szCs w:val="22"/>
          <w:shd w:val="clear" w:color="auto" w:fill="FFFFFF"/>
        </w:rPr>
        <w:t xml:space="preserve">the elements of the definition. Most members supported the individual elements of the definition with comments including that OECMs should not be recognized or reported </w:t>
      </w:r>
      <w:r w:rsidR="0042136A" w:rsidRPr="00EB7611">
        <w:rPr>
          <w:szCs w:val="22"/>
          <w:shd w:val="clear" w:color="auto" w:fill="FFFFFF"/>
        </w:rPr>
        <w:t xml:space="preserve">as OECMs </w:t>
      </w:r>
      <w:r w:rsidR="00E961FE" w:rsidRPr="00EB7611">
        <w:rPr>
          <w:szCs w:val="22"/>
          <w:shd w:val="clear" w:color="auto" w:fill="FFFFFF"/>
        </w:rPr>
        <w:t>without the free, prior, and informed consent of their governing authorities; propose</w:t>
      </w:r>
      <w:r w:rsidR="003C545C" w:rsidRPr="00EB7611">
        <w:rPr>
          <w:szCs w:val="22"/>
          <w:shd w:val="clear" w:color="auto" w:fill="FFFFFF"/>
        </w:rPr>
        <w:t>d</w:t>
      </w:r>
      <w:r w:rsidR="00E961FE" w:rsidRPr="00EB7611">
        <w:rPr>
          <w:szCs w:val="22"/>
          <w:shd w:val="clear" w:color="auto" w:fill="FFFFFF"/>
        </w:rPr>
        <w:t xml:space="preserve"> different phrasing to the term “long-term”; </w:t>
      </w:r>
      <w:r w:rsidR="0042136A" w:rsidRPr="00EB7611">
        <w:rPr>
          <w:szCs w:val="22"/>
          <w:shd w:val="clear" w:color="auto" w:fill="FFFFFF"/>
        </w:rPr>
        <w:t xml:space="preserve">and </w:t>
      </w:r>
      <w:r w:rsidR="00E961FE" w:rsidRPr="00EB7611">
        <w:rPr>
          <w:szCs w:val="22"/>
          <w:shd w:val="clear" w:color="auto" w:fill="FFFFFF"/>
        </w:rPr>
        <w:t>agreed on including the</w:t>
      </w:r>
      <w:r w:rsidR="003C545C" w:rsidRPr="00EB7611">
        <w:rPr>
          <w:szCs w:val="22"/>
          <w:shd w:val="clear" w:color="auto" w:fill="FFFFFF"/>
        </w:rPr>
        <w:t xml:space="preserve"> expression “nature as a whole” r</w:t>
      </w:r>
      <w:r w:rsidR="00E961FE" w:rsidRPr="00EB7611">
        <w:rPr>
          <w:szCs w:val="22"/>
          <w:shd w:val="clear" w:color="auto" w:fill="FFFFFF"/>
        </w:rPr>
        <w:t>ecogniz</w:t>
      </w:r>
      <w:r w:rsidR="0042136A" w:rsidRPr="00EB7611">
        <w:rPr>
          <w:szCs w:val="22"/>
          <w:shd w:val="clear" w:color="auto" w:fill="FFFFFF"/>
        </w:rPr>
        <w:t>ing</w:t>
      </w:r>
      <w:r w:rsidR="00E961FE" w:rsidRPr="00EB7611">
        <w:rPr>
          <w:szCs w:val="22"/>
          <w:shd w:val="clear" w:color="auto" w:fill="FFFFFF"/>
        </w:rPr>
        <w:t xml:space="preserve"> that species </w:t>
      </w:r>
      <w:r w:rsidR="003C545C" w:rsidRPr="00EB7611">
        <w:rPr>
          <w:szCs w:val="22"/>
          <w:shd w:val="clear" w:color="auto" w:fill="FFFFFF"/>
        </w:rPr>
        <w:t>do not</w:t>
      </w:r>
      <w:r w:rsidR="00E961FE" w:rsidRPr="00EB7611">
        <w:rPr>
          <w:szCs w:val="22"/>
          <w:shd w:val="clear" w:color="auto" w:fill="FFFFFF"/>
        </w:rPr>
        <w:t xml:space="preserve"> exist independently</w:t>
      </w:r>
      <w:r w:rsidR="003C545C" w:rsidRPr="00EB7611">
        <w:rPr>
          <w:szCs w:val="22"/>
          <w:shd w:val="clear" w:color="auto" w:fill="FFFFFF"/>
        </w:rPr>
        <w:t>.</w:t>
      </w:r>
      <w:r w:rsidR="00E961FE" w:rsidRPr="00EB7611">
        <w:rPr>
          <w:szCs w:val="22"/>
          <w:shd w:val="clear" w:color="auto" w:fill="FFFFFF"/>
        </w:rPr>
        <w:t xml:space="preserve"> </w:t>
      </w:r>
      <w:r w:rsidR="003C545C" w:rsidRPr="00EB7611">
        <w:rPr>
          <w:szCs w:val="22"/>
          <w:shd w:val="clear" w:color="auto" w:fill="FFFFFF"/>
        </w:rPr>
        <w:t xml:space="preserve">It </w:t>
      </w:r>
      <w:r w:rsidR="00E961FE" w:rsidRPr="00EB7611">
        <w:rPr>
          <w:szCs w:val="22"/>
          <w:shd w:val="clear" w:color="auto" w:fill="FFFFFF"/>
        </w:rPr>
        <w:t xml:space="preserve">was felt that situations where natural and cultural values/objectives are indivisible, as for many areas governed by </w:t>
      </w:r>
      <w:r w:rsidR="003C545C" w:rsidRPr="00EB7611">
        <w:rPr>
          <w:szCs w:val="22"/>
          <w:shd w:val="clear" w:color="auto" w:fill="FFFFFF"/>
        </w:rPr>
        <w:t>i</w:t>
      </w:r>
      <w:r w:rsidR="00E961FE" w:rsidRPr="00EB7611">
        <w:rPr>
          <w:szCs w:val="22"/>
          <w:shd w:val="clear" w:color="auto" w:fill="FFFFFF"/>
        </w:rPr>
        <w:t>ndigenous people</w:t>
      </w:r>
      <w:r w:rsidR="003C545C" w:rsidRPr="00EB7611">
        <w:rPr>
          <w:szCs w:val="22"/>
          <w:shd w:val="clear" w:color="auto" w:fill="FFFFFF"/>
        </w:rPr>
        <w:t>s and local communities</w:t>
      </w:r>
      <w:r w:rsidR="00E961FE" w:rsidRPr="00EB7611">
        <w:rPr>
          <w:szCs w:val="22"/>
          <w:shd w:val="clear" w:color="auto" w:fill="FFFFFF"/>
        </w:rPr>
        <w:t>, were not as clearly recognized in the guidance as they should</w:t>
      </w:r>
      <w:r w:rsidR="00EB7611" w:rsidRPr="00EB7611">
        <w:rPr>
          <w:szCs w:val="22"/>
          <w:shd w:val="clear" w:color="auto" w:fill="FFFFFF"/>
        </w:rPr>
        <w:t xml:space="preserve"> have</w:t>
      </w:r>
      <w:r w:rsidR="00E961FE" w:rsidRPr="00EB7611">
        <w:rPr>
          <w:szCs w:val="22"/>
          <w:shd w:val="clear" w:color="auto" w:fill="FFFFFF"/>
        </w:rPr>
        <w:t xml:space="preserve"> be</w:t>
      </w:r>
      <w:r w:rsidR="00EB7611" w:rsidRPr="00EB7611">
        <w:rPr>
          <w:szCs w:val="22"/>
          <w:shd w:val="clear" w:color="auto" w:fill="FFFFFF"/>
        </w:rPr>
        <w:t>en</w:t>
      </w:r>
      <w:r w:rsidR="00E961FE" w:rsidRPr="00EB7611">
        <w:rPr>
          <w:szCs w:val="22"/>
          <w:shd w:val="clear" w:color="auto" w:fill="FFFFFF"/>
        </w:rPr>
        <w:t>.</w:t>
      </w:r>
      <w:r w:rsidR="003C545C" w:rsidRPr="00EB7611">
        <w:rPr>
          <w:szCs w:val="22"/>
          <w:shd w:val="clear" w:color="auto" w:fill="FFFFFF"/>
        </w:rPr>
        <w:t xml:space="preserve"> However, t</w:t>
      </w:r>
      <w:r w:rsidR="00E961FE" w:rsidRPr="00EB7611">
        <w:rPr>
          <w:szCs w:val="22"/>
          <w:shd w:val="clear" w:color="auto" w:fill="FFFFFF"/>
        </w:rPr>
        <w:t xml:space="preserve">here was no disagreement with the way </w:t>
      </w:r>
      <w:r w:rsidR="000226D7" w:rsidRPr="00EB7611">
        <w:rPr>
          <w:szCs w:val="22"/>
          <w:shd w:val="clear" w:color="auto" w:fill="FFFFFF"/>
        </w:rPr>
        <w:t>th</w:t>
      </w:r>
      <w:r w:rsidR="00EB7611" w:rsidRPr="00EB7611">
        <w:rPr>
          <w:szCs w:val="22"/>
          <w:shd w:val="clear" w:color="auto" w:fill="FFFFFF"/>
        </w:rPr>
        <w:t>e</w:t>
      </w:r>
      <w:r w:rsidR="000226D7" w:rsidRPr="00EB7611">
        <w:rPr>
          <w:szCs w:val="22"/>
          <w:shd w:val="clear" w:color="auto" w:fill="FFFFFF"/>
        </w:rPr>
        <w:t xml:space="preserve"> contributions of OECMs to various </w:t>
      </w:r>
      <w:r w:rsidR="00E961FE" w:rsidRPr="00EB7611">
        <w:rPr>
          <w:szCs w:val="22"/>
          <w:shd w:val="clear" w:color="auto" w:fill="FFFFFF"/>
        </w:rPr>
        <w:t xml:space="preserve">targets and goals </w:t>
      </w:r>
      <w:r w:rsidR="00436E74">
        <w:rPr>
          <w:szCs w:val="22"/>
          <w:shd w:val="clear" w:color="auto" w:fill="FFFFFF"/>
        </w:rPr>
        <w:t xml:space="preserve">were </w:t>
      </w:r>
      <w:r w:rsidR="00E961FE" w:rsidRPr="00EB7611">
        <w:rPr>
          <w:szCs w:val="22"/>
          <w:shd w:val="clear" w:color="auto" w:fill="FFFFFF"/>
        </w:rPr>
        <w:t xml:space="preserve">described in the </w:t>
      </w:r>
      <w:r w:rsidR="000226D7" w:rsidRPr="00EB7611">
        <w:rPr>
          <w:szCs w:val="22"/>
          <w:shd w:val="clear" w:color="auto" w:fill="FFFFFF"/>
        </w:rPr>
        <w:t xml:space="preserve">information document: </w:t>
      </w:r>
      <w:r w:rsidR="000226D7" w:rsidRPr="00EB7611">
        <w:rPr>
          <w:lang w:val="sv-SE"/>
        </w:rPr>
        <w:t>CBD/PA/EM/2018/1/INF/4</w:t>
      </w:r>
      <w:r w:rsidR="00EB7611" w:rsidRPr="00EB7611">
        <w:rPr>
          <w:lang w:val="sv-SE"/>
        </w:rPr>
        <w:t xml:space="preserve"> presented to inform </w:t>
      </w:r>
      <w:r w:rsidR="000226D7" w:rsidRPr="00EB7611">
        <w:rPr>
          <w:lang w:val="sv-SE"/>
        </w:rPr>
        <w:t xml:space="preserve">the workshop. </w:t>
      </w:r>
    </w:p>
    <w:p w:rsidR="007435CD" w:rsidRPr="000D0685" w:rsidRDefault="007435CD" w:rsidP="007435CD">
      <w:pPr>
        <w:pStyle w:val="NoSpacing"/>
        <w:rPr>
          <w:rFonts w:ascii="Times New Roman" w:hAnsi="Times New Roman" w:cs="Times New Roman"/>
        </w:rPr>
      </w:pPr>
    </w:p>
    <w:p w:rsidR="00E62490" w:rsidRPr="000D0685" w:rsidRDefault="00E62490" w:rsidP="0094257C">
      <w:pPr>
        <w:keepNext/>
        <w:tabs>
          <w:tab w:val="left" w:pos="720"/>
        </w:tabs>
        <w:spacing w:before="240" w:after="120"/>
        <w:ind w:left="2160" w:hanging="1170"/>
        <w:jc w:val="left"/>
        <w:outlineLvl w:val="0"/>
        <w:rPr>
          <w:b/>
          <w:caps/>
          <w:kern w:val="22"/>
          <w:szCs w:val="22"/>
        </w:rPr>
      </w:pPr>
      <w:r w:rsidRPr="000D0685">
        <w:rPr>
          <w:b/>
          <w:caps/>
          <w:kern w:val="22"/>
          <w:szCs w:val="22"/>
        </w:rPr>
        <w:t>ITEM 5.</w:t>
      </w:r>
      <w:r w:rsidR="00C52AE8" w:rsidRPr="000D0685">
        <w:rPr>
          <w:b/>
          <w:caps/>
          <w:kern w:val="22"/>
          <w:szCs w:val="22"/>
        </w:rPr>
        <w:tab/>
      </w:r>
      <w:r w:rsidRPr="000D0685">
        <w:rPr>
          <w:b/>
          <w:caps/>
          <w:kern w:val="22"/>
          <w:szCs w:val="22"/>
        </w:rPr>
        <w:t>PROVISION of scientific and technical advice on the above sub-items AND voluntary GUIDANCE PURSUANT to paragr</w:t>
      </w:r>
      <w:r w:rsidR="00E535E6" w:rsidRPr="000D0685">
        <w:rPr>
          <w:b/>
          <w:caps/>
          <w:kern w:val="22"/>
          <w:szCs w:val="22"/>
        </w:rPr>
        <w:t>A</w:t>
      </w:r>
      <w:r w:rsidRPr="000D0685">
        <w:rPr>
          <w:b/>
          <w:caps/>
          <w:kern w:val="22"/>
          <w:szCs w:val="22"/>
        </w:rPr>
        <w:t>ph 10(</w:t>
      </w:r>
      <w:r w:rsidR="00E535E6" w:rsidRPr="000D0685">
        <w:rPr>
          <w:b/>
          <w:kern w:val="22"/>
          <w:szCs w:val="22"/>
        </w:rPr>
        <w:t>a</w:t>
      </w:r>
      <w:r w:rsidRPr="000D0685">
        <w:rPr>
          <w:b/>
          <w:caps/>
          <w:kern w:val="22"/>
          <w:szCs w:val="22"/>
        </w:rPr>
        <w:t>) of decision XIII/2</w:t>
      </w:r>
    </w:p>
    <w:p w:rsidR="00AD0D0F" w:rsidRPr="000D0685" w:rsidRDefault="007F7EC2" w:rsidP="005F3673">
      <w:pPr>
        <w:pStyle w:val="Para1"/>
        <w:tabs>
          <w:tab w:val="clear" w:pos="450"/>
        </w:tabs>
        <w:ind w:left="0"/>
        <w:rPr>
          <w:szCs w:val="22"/>
          <w:lang w:val="en-US"/>
        </w:rPr>
      </w:pPr>
      <w:r>
        <w:rPr>
          <w:szCs w:val="22"/>
          <w:lang w:val="en-US"/>
        </w:rPr>
        <w:t xml:space="preserve">Over the </w:t>
      </w:r>
      <w:r w:rsidR="00436E74">
        <w:rPr>
          <w:szCs w:val="22"/>
          <w:lang w:val="en-US"/>
        </w:rPr>
        <w:t>following</w:t>
      </w:r>
      <w:r>
        <w:rPr>
          <w:szCs w:val="22"/>
          <w:lang w:val="en-US"/>
        </w:rPr>
        <w:t xml:space="preserve"> two days, t</w:t>
      </w:r>
      <w:r w:rsidR="00AD0D0F" w:rsidRPr="000D0685">
        <w:rPr>
          <w:szCs w:val="22"/>
          <w:lang w:val="en-US"/>
        </w:rPr>
        <w:t xml:space="preserve">he joint group </w:t>
      </w:r>
      <w:r w:rsidR="00AE49F6">
        <w:rPr>
          <w:szCs w:val="22"/>
          <w:lang w:val="en-US"/>
        </w:rPr>
        <w:t xml:space="preserve">formed of the participants of </w:t>
      </w:r>
      <w:r w:rsidR="00AD0D0F" w:rsidRPr="000D0685">
        <w:rPr>
          <w:szCs w:val="22"/>
          <w:lang w:val="en-US"/>
        </w:rPr>
        <w:t>OECM</w:t>
      </w:r>
      <w:r w:rsidR="00AE49F6">
        <w:rPr>
          <w:szCs w:val="22"/>
          <w:lang w:val="en-US"/>
        </w:rPr>
        <w:t>s</w:t>
      </w:r>
      <w:r w:rsidR="00AD0D0F" w:rsidRPr="000D0685">
        <w:rPr>
          <w:szCs w:val="22"/>
          <w:lang w:val="en-US"/>
        </w:rPr>
        <w:t xml:space="preserve">-Target 11 and </w:t>
      </w:r>
      <w:r w:rsidR="00AE49F6">
        <w:rPr>
          <w:szCs w:val="22"/>
          <w:lang w:val="en-US"/>
        </w:rPr>
        <w:t>experts from Marine-OECMs</w:t>
      </w:r>
      <w:r w:rsidR="000226D7">
        <w:rPr>
          <w:szCs w:val="22"/>
          <w:lang w:val="en-US"/>
        </w:rPr>
        <w:t xml:space="preserve"> further </w:t>
      </w:r>
      <w:r w:rsidR="00484B14">
        <w:rPr>
          <w:szCs w:val="22"/>
          <w:lang w:val="en-US"/>
        </w:rPr>
        <w:t>discuss</w:t>
      </w:r>
      <w:r w:rsidR="00CC2C6A">
        <w:rPr>
          <w:szCs w:val="22"/>
          <w:lang w:val="en-US"/>
        </w:rPr>
        <w:t>ed</w:t>
      </w:r>
      <w:r w:rsidR="00484B14">
        <w:rPr>
          <w:szCs w:val="22"/>
          <w:lang w:val="en-US"/>
        </w:rPr>
        <w:t xml:space="preserve"> </w:t>
      </w:r>
      <w:r>
        <w:rPr>
          <w:szCs w:val="22"/>
          <w:lang w:val="en-US"/>
        </w:rPr>
        <w:t xml:space="preserve">the three sub-items, namely, </w:t>
      </w:r>
      <w:r w:rsidR="000226D7">
        <w:rPr>
          <w:szCs w:val="22"/>
          <w:lang w:val="en-US"/>
        </w:rPr>
        <w:t xml:space="preserve">the </w:t>
      </w:r>
      <w:r w:rsidR="00AD0D0F" w:rsidRPr="000D0685">
        <w:rPr>
          <w:szCs w:val="22"/>
          <w:lang w:val="en-US"/>
        </w:rPr>
        <w:t>definiti</w:t>
      </w:r>
      <w:r w:rsidR="000226D7">
        <w:rPr>
          <w:szCs w:val="22"/>
          <w:lang w:val="en-US"/>
        </w:rPr>
        <w:t>ons and identification of OECMs; the</w:t>
      </w:r>
      <w:r w:rsidR="00AE49F6">
        <w:rPr>
          <w:szCs w:val="22"/>
          <w:lang w:val="en-US"/>
        </w:rPr>
        <w:t>ir</w:t>
      </w:r>
      <w:r w:rsidR="00AD0D0F" w:rsidRPr="000D0685">
        <w:rPr>
          <w:szCs w:val="22"/>
          <w:lang w:val="en-US"/>
        </w:rPr>
        <w:t xml:space="preserve"> </w:t>
      </w:r>
      <w:r w:rsidR="000226D7">
        <w:rPr>
          <w:szCs w:val="22"/>
          <w:lang w:val="en-US"/>
        </w:rPr>
        <w:t>c</w:t>
      </w:r>
      <w:r w:rsidR="00AD0D0F" w:rsidRPr="000D0685">
        <w:rPr>
          <w:szCs w:val="22"/>
          <w:lang w:val="en-US"/>
        </w:rPr>
        <w:t xml:space="preserve">ontributions to </w:t>
      </w:r>
      <w:r w:rsidR="000226D7">
        <w:rPr>
          <w:szCs w:val="22"/>
          <w:lang w:val="en-US"/>
        </w:rPr>
        <w:t xml:space="preserve">Aichi Biodiversity </w:t>
      </w:r>
      <w:r w:rsidR="00AD0D0F" w:rsidRPr="000D0685">
        <w:rPr>
          <w:szCs w:val="22"/>
          <w:lang w:val="en-US"/>
        </w:rPr>
        <w:t>Target 11 and M</w:t>
      </w:r>
      <w:r>
        <w:rPr>
          <w:szCs w:val="22"/>
          <w:lang w:val="en-US"/>
        </w:rPr>
        <w:t xml:space="preserve">anagement approaches </w:t>
      </w:r>
      <w:r w:rsidR="00CC2C6A">
        <w:rPr>
          <w:szCs w:val="22"/>
          <w:lang w:val="en-US"/>
        </w:rPr>
        <w:t xml:space="preserve">during </w:t>
      </w:r>
      <w:r>
        <w:rPr>
          <w:szCs w:val="22"/>
          <w:lang w:val="en-US"/>
        </w:rPr>
        <w:t>breakout groups and plenary sessions</w:t>
      </w:r>
      <w:r w:rsidR="00AD0D0F" w:rsidRPr="000D0685">
        <w:rPr>
          <w:szCs w:val="22"/>
          <w:lang w:val="en-US"/>
        </w:rPr>
        <w:t>.</w:t>
      </w:r>
      <w:r>
        <w:rPr>
          <w:szCs w:val="22"/>
          <w:lang w:val="en-US"/>
        </w:rPr>
        <w:t xml:space="preserve"> This joint group </w:t>
      </w:r>
      <w:r w:rsidR="00AD0D0F" w:rsidRPr="000D0685">
        <w:rPr>
          <w:szCs w:val="22"/>
          <w:lang w:val="en-US"/>
        </w:rPr>
        <w:t xml:space="preserve">was co-chaired by one of the Co-chairs of the </w:t>
      </w:r>
      <w:r w:rsidR="000226D7">
        <w:rPr>
          <w:szCs w:val="22"/>
          <w:lang w:val="en-US"/>
        </w:rPr>
        <w:t>OECM-</w:t>
      </w:r>
      <w:r>
        <w:rPr>
          <w:szCs w:val="22"/>
          <w:lang w:val="en-US"/>
        </w:rPr>
        <w:t>Target 1</w:t>
      </w:r>
      <w:r w:rsidR="00AE49F6">
        <w:rPr>
          <w:szCs w:val="22"/>
          <w:lang w:val="en-US"/>
        </w:rPr>
        <w:t>1</w:t>
      </w:r>
      <w:r>
        <w:rPr>
          <w:szCs w:val="22"/>
          <w:lang w:val="en-US"/>
        </w:rPr>
        <w:t xml:space="preserve">, Mr. </w:t>
      </w:r>
      <w:r w:rsidR="00AE49F6">
        <w:rPr>
          <w:szCs w:val="22"/>
          <w:lang w:val="en-US"/>
        </w:rPr>
        <w:t xml:space="preserve">Gilles </w:t>
      </w:r>
      <w:proofErr w:type="spellStart"/>
      <w:r>
        <w:rPr>
          <w:szCs w:val="22"/>
          <w:lang w:val="en-US"/>
        </w:rPr>
        <w:t>Seutin</w:t>
      </w:r>
      <w:proofErr w:type="spellEnd"/>
      <w:r w:rsidR="00AE49F6">
        <w:rPr>
          <w:szCs w:val="22"/>
          <w:lang w:val="en-US"/>
        </w:rPr>
        <w:t xml:space="preserve"> (Canada) </w:t>
      </w:r>
      <w:r w:rsidR="00CC2C6A">
        <w:rPr>
          <w:szCs w:val="22"/>
          <w:lang w:val="en-US"/>
        </w:rPr>
        <w:t>or</w:t>
      </w:r>
      <w:r w:rsidR="00AE49F6">
        <w:rPr>
          <w:szCs w:val="22"/>
          <w:lang w:val="en-US"/>
        </w:rPr>
        <w:t xml:space="preserve"> Ms. Montezuma (Costa Rica)</w:t>
      </w:r>
      <w:r>
        <w:rPr>
          <w:szCs w:val="22"/>
          <w:lang w:val="en-US"/>
        </w:rPr>
        <w:t xml:space="preserve">, </w:t>
      </w:r>
      <w:r w:rsidR="000226D7">
        <w:rPr>
          <w:szCs w:val="22"/>
          <w:lang w:val="en-US"/>
        </w:rPr>
        <w:t>and one of the Co-chairs of Marine-OECMs</w:t>
      </w:r>
      <w:r w:rsidR="00AE49F6">
        <w:rPr>
          <w:szCs w:val="22"/>
          <w:lang w:val="en-US"/>
        </w:rPr>
        <w:t xml:space="preserve">, Mr. Kevin Stringer (Canada) </w:t>
      </w:r>
      <w:r w:rsidR="00CC2C6A">
        <w:rPr>
          <w:szCs w:val="22"/>
          <w:lang w:val="en-US"/>
        </w:rPr>
        <w:t xml:space="preserve">or </w:t>
      </w:r>
      <w:r w:rsidR="00AE49F6">
        <w:rPr>
          <w:szCs w:val="22"/>
          <w:lang w:val="en-US"/>
        </w:rPr>
        <w:t xml:space="preserve">Mr. </w:t>
      </w:r>
      <w:proofErr w:type="spellStart"/>
      <w:r w:rsidR="00AE49F6">
        <w:rPr>
          <w:szCs w:val="22"/>
          <w:lang w:val="en-US"/>
        </w:rPr>
        <w:t>Moustafa</w:t>
      </w:r>
      <w:proofErr w:type="spellEnd"/>
      <w:r w:rsidR="00AE49F6">
        <w:rPr>
          <w:szCs w:val="22"/>
          <w:lang w:val="en-US"/>
        </w:rPr>
        <w:t xml:space="preserve"> </w:t>
      </w:r>
      <w:proofErr w:type="spellStart"/>
      <w:r w:rsidR="00AE49F6">
        <w:rPr>
          <w:szCs w:val="22"/>
          <w:lang w:val="en-US"/>
        </w:rPr>
        <w:t>Fouda</w:t>
      </w:r>
      <w:proofErr w:type="spellEnd"/>
      <w:r w:rsidR="00AE49F6">
        <w:rPr>
          <w:szCs w:val="22"/>
          <w:lang w:val="en-US"/>
        </w:rPr>
        <w:t xml:space="preserve"> (Egypt). </w:t>
      </w:r>
      <w:r w:rsidR="00CA42C1">
        <w:rPr>
          <w:szCs w:val="22"/>
          <w:lang w:val="en-US"/>
        </w:rPr>
        <w:t xml:space="preserve"> </w:t>
      </w:r>
    </w:p>
    <w:p w:rsidR="00CC2C6A" w:rsidRDefault="00D64992" w:rsidP="00CC2C6A">
      <w:pPr>
        <w:pStyle w:val="Para1"/>
        <w:tabs>
          <w:tab w:val="clear" w:pos="450"/>
        </w:tabs>
        <w:ind w:left="0"/>
        <w:rPr>
          <w:bCs/>
        </w:rPr>
      </w:pPr>
      <w:r w:rsidRPr="005F3673">
        <w:rPr>
          <w:bCs/>
          <w:lang w:val="en-US"/>
        </w:rPr>
        <w:t xml:space="preserve">Various issues and terms were discussed and experiences shared. In general, </w:t>
      </w:r>
      <w:r w:rsidR="00CA42C1" w:rsidRPr="005F3673">
        <w:rPr>
          <w:bCs/>
        </w:rPr>
        <w:t xml:space="preserve">OECMs were acknowledged </w:t>
      </w:r>
      <w:r w:rsidR="00AE49F6" w:rsidRPr="005F3673">
        <w:rPr>
          <w:bCs/>
        </w:rPr>
        <w:t>to be</w:t>
      </w:r>
      <w:r w:rsidR="00CA42C1" w:rsidRPr="005F3673">
        <w:rPr>
          <w:bCs/>
        </w:rPr>
        <w:t xml:space="preserve"> </w:t>
      </w:r>
      <w:r w:rsidRPr="005F3673">
        <w:rPr>
          <w:bCs/>
        </w:rPr>
        <w:t xml:space="preserve">very </w:t>
      </w:r>
      <w:r w:rsidR="00CA42C1" w:rsidRPr="005F3673">
        <w:rPr>
          <w:bCs/>
        </w:rPr>
        <w:t>important</w:t>
      </w:r>
      <w:r w:rsidRPr="005F3673">
        <w:rPr>
          <w:bCs/>
        </w:rPr>
        <w:t xml:space="preserve"> in both realms (terrestrial and marine) </w:t>
      </w:r>
      <w:r w:rsidR="00AE49F6" w:rsidRPr="005F3673">
        <w:rPr>
          <w:bCs/>
        </w:rPr>
        <w:t>but that</w:t>
      </w:r>
      <w:r w:rsidR="0037250E" w:rsidRPr="005F3673">
        <w:rPr>
          <w:bCs/>
        </w:rPr>
        <w:t xml:space="preserve"> th</w:t>
      </w:r>
      <w:r w:rsidR="00AE49F6" w:rsidRPr="005F3673">
        <w:rPr>
          <w:bCs/>
        </w:rPr>
        <w:t xml:space="preserve">ey may need financial or other support </w:t>
      </w:r>
      <w:r w:rsidR="0037250E" w:rsidRPr="005F3673">
        <w:rPr>
          <w:bCs/>
        </w:rPr>
        <w:t>to stay sustainable</w:t>
      </w:r>
      <w:r w:rsidR="00AE49F6" w:rsidRPr="005F3673">
        <w:rPr>
          <w:bCs/>
        </w:rPr>
        <w:t xml:space="preserve"> in the long-run</w:t>
      </w:r>
      <w:r w:rsidR="0037250E" w:rsidRPr="005F3673">
        <w:rPr>
          <w:bCs/>
        </w:rPr>
        <w:t xml:space="preserve">.  Furthermore, many of the benefits that </w:t>
      </w:r>
      <w:r w:rsidRPr="005F3673">
        <w:rPr>
          <w:bCs/>
        </w:rPr>
        <w:t>are generated from OECMs may be in the</w:t>
      </w:r>
      <w:r w:rsidR="0037250E" w:rsidRPr="005F3673">
        <w:rPr>
          <w:bCs/>
        </w:rPr>
        <w:t xml:space="preserve"> form of co-benefits</w:t>
      </w:r>
      <w:r w:rsidRPr="005F3673">
        <w:rPr>
          <w:bCs/>
        </w:rPr>
        <w:t xml:space="preserve"> as conservation is not an objective for these areas but an </w:t>
      </w:r>
      <w:r w:rsidRPr="005F3673">
        <w:rPr>
          <w:bCs/>
        </w:rPr>
        <w:lastRenderedPageBreak/>
        <w:t>outcome. These multiple and important benefits should be appropriately accounted for</w:t>
      </w:r>
      <w:r w:rsidR="0037250E" w:rsidRPr="005F3673">
        <w:rPr>
          <w:bCs/>
        </w:rPr>
        <w:t>. It was also mentioned that biodiversity can be damaged by nature and</w:t>
      </w:r>
      <w:r w:rsidRPr="005F3673">
        <w:rPr>
          <w:bCs/>
        </w:rPr>
        <w:t xml:space="preserve"> that</w:t>
      </w:r>
      <w:r w:rsidR="0037250E" w:rsidRPr="005F3673">
        <w:rPr>
          <w:bCs/>
        </w:rPr>
        <w:t xml:space="preserve"> OECMs can help recover such loss. </w:t>
      </w:r>
      <w:r w:rsidR="005F3673" w:rsidRPr="005F3673">
        <w:rPr>
          <w:bCs/>
        </w:rPr>
        <w:t>For example, c</w:t>
      </w:r>
      <w:r w:rsidR="0037250E" w:rsidRPr="005F3673">
        <w:rPr>
          <w:bCs/>
        </w:rPr>
        <w:t>o-managed areas</w:t>
      </w:r>
      <w:r w:rsidR="005F3673" w:rsidRPr="005F3673">
        <w:rPr>
          <w:bCs/>
        </w:rPr>
        <w:t xml:space="preserve"> assisted in</w:t>
      </w:r>
      <w:r w:rsidR="0037250E" w:rsidRPr="005F3673">
        <w:rPr>
          <w:bCs/>
        </w:rPr>
        <w:t xml:space="preserve"> remov</w:t>
      </w:r>
      <w:r w:rsidR="005F3673" w:rsidRPr="005F3673">
        <w:rPr>
          <w:bCs/>
        </w:rPr>
        <w:t xml:space="preserve">al of </w:t>
      </w:r>
      <w:r w:rsidR="0037250E" w:rsidRPr="005F3673">
        <w:rPr>
          <w:bCs/>
        </w:rPr>
        <w:t>marine debris in Japa</w:t>
      </w:r>
      <w:r w:rsidR="00567E11" w:rsidRPr="005F3673">
        <w:rPr>
          <w:bCs/>
        </w:rPr>
        <w:t>n because</w:t>
      </w:r>
      <w:r w:rsidRPr="005F3673">
        <w:rPr>
          <w:bCs/>
        </w:rPr>
        <w:t xml:space="preserve"> </w:t>
      </w:r>
      <w:r w:rsidR="005F3673" w:rsidRPr="005F3673">
        <w:rPr>
          <w:bCs/>
        </w:rPr>
        <w:t xml:space="preserve">of the sense of ownership of the resources. </w:t>
      </w:r>
      <w:r w:rsidR="00567E11" w:rsidRPr="005F3673">
        <w:rPr>
          <w:bCs/>
        </w:rPr>
        <w:t xml:space="preserve"> </w:t>
      </w:r>
    </w:p>
    <w:p w:rsidR="00481418" w:rsidRPr="00CC2C6A" w:rsidRDefault="00FC07A3" w:rsidP="00CC2C6A">
      <w:pPr>
        <w:pStyle w:val="Para1"/>
        <w:tabs>
          <w:tab w:val="clear" w:pos="450"/>
        </w:tabs>
        <w:ind w:left="0"/>
        <w:rPr>
          <w:bCs/>
        </w:rPr>
      </w:pPr>
      <w:r w:rsidRPr="00CC2C6A">
        <w:rPr>
          <w:lang w:val="en-US"/>
        </w:rPr>
        <w:t xml:space="preserve">After </w:t>
      </w:r>
      <w:r w:rsidR="005F3673" w:rsidRPr="00CC2C6A">
        <w:rPr>
          <w:lang w:val="en-US"/>
        </w:rPr>
        <w:t xml:space="preserve">extensive </w:t>
      </w:r>
      <w:r w:rsidRPr="00CC2C6A">
        <w:rPr>
          <w:lang w:val="en-US"/>
        </w:rPr>
        <w:t xml:space="preserve">discussion and </w:t>
      </w:r>
      <w:r w:rsidR="00AD0D0F" w:rsidRPr="00CC2C6A">
        <w:rPr>
          <w:lang w:val="en-US"/>
        </w:rPr>
        <w:t>deliberations</w:t>
      </w:r>
      <w:r w:rsidRPr="00CC2C6A">
        <w:rPr>
          <w:lang w:val="en-US"/>
        </w:rPr>
        <w:t>, in joint breakout groups and plenary session, the joint group,</w:t>
      </w:r>
      <w:r w:rsidR="00AD0D0F" w:rsidRPr="00CC2C6A">
        <w:rPr>
          <w:lang w:val="en-US"/>
        </w:rPr>
        <w:t xml:space="preserve"> agreed on </w:t>
      </w:r>
      <w:r w:rsidR="00260845" w:rsidRPr="00CC2C6A">
        <w:rPr>
          <w:lang w:val="en-US"/>
        </w:rPr>
        <w:t>the consolidated</w:t>
      </w:r>
      <w:r w:rsidR="00481418" w:rsidRPr="00CC2C6A">
        <w:rPr>
          <w:lang w:val="en-US"/>
        </w:rPr>
        <w:t xml:space="preserve"> scientific and technical advice</w:t>
      </w:r>
      <w:r w:rsidR="00484B14" w:rsidRPr="00CC2C6A">
        <w:rPr>
          <w:lang w:val="en-US"/>
        </w:rPr>
        <w:t xml:space="preserve">/guidance </w:t>
      </w:r>
      <w:r w:rsidR="00AD0D0F" w:rsidRPr="00CC2C6A">
        <w:rPr>
          <w:lang w:val="en-US"/>
        </w:rPr>
        <w:t xml:space="preserve">on OECMs. </w:t>
      </w:r>
      <w:r w:rsidR="00CC2C6A">
        <w:rPr>
          <w:lang w:val="en-US"/>
        </w:rPr>
        <w:t xml:space="preserve">The group </w:t>
      </w:r>
      <w:r w:rsidR="00CA42C1" w:rsidRPr="00CC2C6A">
        <w:rPr>
          <w:lang w:val="en-US"/>
        </w:rPr>
        <w:t>payed</w:t>
      </w:r>
      <w:r w:rsidR="00484B14" w:rsidRPr="00CC2C6A">
        <w:rPr>
          <w:lang w:val="en-US"/>
        </w:rPr>
        <w:t xml:space="preserve"> extra</w:t>
      </w:r>
      <w:r w:rsidR="00CA42C1" w:rsidRPr="00CC2C6A">
        <w:rPr>
          <w:lang w:val="en-US"/>
        </w:rPr>
        <w:t xml:space="preserve"> attention to avoid making the definition </w:t>
      </w:r>
      <w:r w:rsidR="00484B14" w:rsidRPr="00CC2C6A">
        <w:rPr>
          <w:lang w:val="en-US"/>
        </w:rPr>
        <w:t>too limiting</w:t>
      </w:r>
      <w:r w:rsidR="00CA42C1" w:rsidRPr="00CC2C6A">
        <w:rPr>
          <w:lang w:val="en-US"/>
        </w:rPr>
        <w:t>, stringent</w:t>
      </w:r>
      <w:r w:rsidR="005F3673" w:rsidRPr="00CC2C6A">
        <w:rPr>
          <w:lang w:val="en-US"/>
        </w:rPr>
        <w:t xml:space="preserve"> or prescriptive so that</w:t>
      </w:r>
      <w:r w:rsidR="00CA42C1" w:rsidRPr="00CC2C6A">
        <w:rPr>
          <w:lang w:val="en-US"/>
        </w:rPr>
        <w:t xml:space="preserve"> everyone can be able to use it to appropriately account for OECMs. </w:t>
      </w:r>
      <w:r>
        <w:t xml:space="preserve">The conclusions of the two workshops </w:t>
      </w:r>
      <w:r w:rsidR="00481418" w:rsidRPr="00481418">
        <w:t>regarding “Other Effective Area Based Conservation Measures”</w:t>
      </w:r>
      <w:r w:rsidR="005F3673">
        <w:t>, relevant to both realms (terrestrial</w:t>
      </w:r>
      <w:r w:rsidR="008546EA">
        <w:t xml:space="preserve"> and </w:t>
      </w:r>
      <w:r w:rsidR="005F3673">
        <w:t>marine)</w:t>
      </w:r>
      <w:r w:rsidR="00C64B00">
        <w:t>,</w:t>
      </w:r>
      <w:r w:rsidR="005F3673">
        <w:t xml:space="preserve"> that</w:t>
      </w:r>
      <w:r>
        <w:t xml:space="preserve"> </w:t>
      </w:r>
      <w:r w:rsidR="00484B14">
        <w:t>were</w:t>
      </w:r>
      <w:r>
        <w:t xml:space="preserve"> adopted by the participants of the two workshops</w:t>
      </w:r>
      <w:r w:rsidR="00484B14">
        <w:t xml:space="preserve"> </w:t>
      </w:r>
      <w:r w:rsidR="005F3673">
        <w:t xml:space="preserve">are attached as </w:t>
      </w:r>
      <w:r w:rsidR="005F3673" w:rsidRPr="00CC2C6A">
        <w:rPr>
          <w:b/>
        </w:rPr>
        <w:t xml:space="preserve">annex III </w:t>
      </w:r>
      <w:r w:rsidR="005F3673">
        <w:t>to this report</w:t>
      </w:r>
      <w:r>
        <w:t xml:space="preserve">. </w:t>
      </w:r>
      <w:r w:rsidR="00484B14">
        <w:t>This document</w:t>
      </w:r>
      <w:r>
        <w:t>, in addition to providing a revised</w:t>
      </w:r>
      <w:r w:rsidR="00484B14">
        <w:t xml:space="preserve"> definition of OECMs, also gives guiding principles, a list of criteria for identification of OECMs, description of their management approaches, their role in achieving Aichi Biodiversity Target 11, as well as additional guidance and suggested further steps. </w:t>
      </w:r>
    </w:p>
    <w:p w:rsidR="00E62490" w:rsidRPr="000D0685" w:rsidRDefault="00E62490" w:rsidP="00E62490">
      <w:pPr>
        <w:keepNext/>
        <w:tabs>
          <w:tab w:val="left" w:pos="720"/>
        </w:tabs>
        <w:spacing w:before="240" w:after="120"/>
        <w:jc w:val="center"/>
        <w:outlineLvl w:val="0"/>
        <w:rPr>
          <w:b/>
          <w:caps/>
          <w:kern w:val="22"/>
          <w:szCs w:val="22"/>
        </w:rPr>
      </w:pPr>
      <w:r w:rsidRPr="000D0685">
        <w:rPr>
          <w:b/>
          <w:caps/>
          <w:kern w:val="22"/>
          <w:szCs w:val="22"/>
        </w:rPr>
        <w:t>ITEM 6.</w:t>
      </w:r>
      <w:r w:rsidR="008D79C2">
        <w:rPr>
          <w:b/>
          <w:caps/>
          <w:kern w:val="22"/>
          <w:szCs w:val="22"/>
        </w:rPr>
        <w:t xml:space="preserve">  </w:t>
      </w:r>
      <w:r w:rsidRPr="000D0685">
        <w:rPr>
          <w:b/>
          <w:caps/>
          <w:kern w:val="22"/>
          <w:szCs w:val="22"/>
        </w:rPr>
        <w:t>OTHER MATTERS</w:t>
      </w:r>
    </w:p>
    <w:p w:rsidR="00750511" w:rsidRDefault="00E62490" w:rsidP="00750511">
      <w:pPr>
        <w:pStyle w:val="Para1"/>
        <w:tabs>
          <w:tab w:val="clear" w:pos="450"/>
        </w:tabs>
        <w:ind w:left="0"/>
        <w:rPr>
          <w:kern w:val="22"/>
          <w:szCs w:val="22"/>
        </w:rPr>
      </w:pPr>
      <w:r w:rsidRPr="000D0685">
        <w:rPr>
          <w:kern w:val="22"/>
          <w:szCs w:val="22"/>
        </w:rPr>
        <w:t xml:space="preserve">Under this item, </w:t>
      </w:r>
      <w:r w:rsidR="00750511">
        <w:rPr>
          <w:kern w:val="22"/>
          <w:szCs w:val="22"/>
        </w:rPr>
        <w:t xml:space="preserve">the </w:t>
      </w:r>
      <w:r w:rsidRPr="000D0685">
        <w:rPr>
          <w:kern w:val="22"/>
          <w:szCs w:val="22"/>
        </w:rPr>
        <w:t xml:space="preserve">participants </w:t>
      </w:r>
      <w:r w:rsidR="00750511">
        <w:rPr>
          <w:kern w:val="22"/>
          <w:szCs w:val="22"/>
        </w:rPr>
        <w:t xml:space="preserve">of the workshop </w:t>
      </w:r>
      <w:r w:rsidR="005479CD" w:rsidRPr="000D0685">
        <w:rPr>
          <w:kern w:val="22"/>
          <w:szCs w:val="22"/>
        </w:rPr>
        <w:t>were</w:t>
      </w:r>
      <w:r w:rsidRPr="000D0685">
        <w:rPr>
          <w:kern w:val="22"/>
          <w:szCs w:val="22"/>
        </w:rPr>
        <w:t xml:space="preserve"> invited to raise other matters related to the subject matter of the meeting.</w:t>
      </w:r>
    </w:p>
    <w:p w:rsidR="00E62490" w:rsidRDefault="00750511" w:rsidP="00750511">
      <w:pPr>
        <w:pStyle w:val="Para1"/>
        <w:tabs>
          <w:tab w:val="clear" w:pos="450"/>
        </w:tabs>
        <w:ind w:left="0"/>
        <w:rPr>
          <w:kern w:val="22"/>
          <w:szCs w:val="22"/>
        </w:rPr>
      </w:pPr>
      <w:r>
        <w:rPr>
          <w:kern w:val="22"/>
          <w:szCs w:val="22"/>
        </w:rPr>
        <w:t xml:space="preserve">The participants </w:t>
      </w:r>
      <w:r w:rsidRPr="00C179BC">
        <w:rPr>
          <w:kern w:val="22"/>
          <w:szCs w:val="22"/>
        </w:rPr>
        <w:t xml:space="preserve">asked the Secretariat to </w:t>
      </w:r>
      <w:r>
        <w:rPr>
          <w:kern w:val="22"/>
          <w:szCs w:val="22"/>
        </w:rPr>
        <w:t xml:space="preserve">further develop, if necessary, or finalize the different </w:t>
      </w:r>
      <w:r w:rsidRPr="00C179BC">
        <w:rPr>
          <w:kern w:val="22"/>
          <w:szCs w:val="22"/>
        </w:rPr>
        <w:t>informa</w:t>
      </w:r>
      <w:r>
        <w:rPr>
          <w:kern w:val="22"/>
          <w:szCs w:val="22"/>
        </w:rPr>
        <w:t xml:space="preserve">tion documents of this workshop and make them </w:t>
      </w:r>
      <w:r w:rsidRPr="00C179BC">
        <w:rPr>
          <w:kern w:val="22"/>
          <w:szCs w:val="22"/>
        </w:rPr>
        <w:t xml:space="preserve">available </w:t>
      </w:r>
      <w:r>
        <w:rPr>
          <w:kern w:val="22"/>
          <w:szCs w:val="22"/>
        </w:rPr>
        <w:t xml:space="preserve">to inform the participants of the </w:t>
      </w:r>
      <w:r w:rsidRPr="00C179BC">
        <w:rPr>
          <w:kern w:val="22"/>
          <w:szCs w:val="22"/>
        </w:rPr>
        <w:t>forthcoming meeting of the Subsidiary Body on Scientific, Technical and Technological Advice (SBSTTA)</w:t>
      </w:r>
      <w:r>
        <w:rPr>
          <w:kern w:val="22"/>
          <w:szCs w:val="22"/>
        </w:rPr>
        <w:t xml:space="preserve">. </w:t>
      </w:r>
    </w:p>
    <w:p w:rsidR="00750511" w:rsidRPr="000D0685" w:rsidRDefault="00750511" w:rsidP="00750511">
      <w:pPr>
        <w:pStyle w:val="Para1"/>
        <w:numPr>
          <w:ilvl w:val="0"/>
          <w:numId w:val="0"/>
        </w:numPr>
        <w:rPr>
          <w:kern w:val="22"/>
          <w:szCs w:val="22"/>
        </w:rPr>
      </w:pPr>
    </w:p>
    <w:p w:rsidR="00E62490" w:rsidRPr="000D0685" w:rsidRDefault="00E62490" w:rsidP="00E62490">
      <w:pPr>
        <w:keepNext/>
        <w:tabs>
          <w:tab w:val="left" w:pos="720"/>
        </w:tabs>
        <w:spacing w:before="240" w:after="120"/>
        <w:jc w:val="center"/>
        <w:outlineLvl w:val="0"/>
        <w:rPr>
          <w:b/>
          <w:caps/>
          <w:kern w:val="22"/>
          <w:szCs w:val="22"/>
        </w:rPr>
      </w:pPr>
      <w:r w:rsidRPr="000D0685">
        <w:rPr>
          <w:b/>
          <w:caps/>
          <w:kern w:val="22"/>
          <w:szCs w:val="22"/>
        </w:rPr>
        <w:t>Item 7.</w:t>
      </w:r>
      <w:r w:rsidR="000771BD">
        <w:rPr>
          <w:b/>
          <w:caps/>
          <w:kern w:val="22"/>
          <w:szCs w:val="22"/>
        </w:rPr>
        <w:t xml:space="preserve">  </w:t>
      </w:r>
      <w:r w:rsidRPr="000D0685">
        <w:rPr>
          <w:b/>
          <w:caps/>
          <w:kern w:val="22"/>
          <w:szCs w:val="22"/>
        </w:rPr>
        <w:t>Adoption of the report</w:t>
      </w:r>
    </w:p>
    <w:p w:rsidR="00E62490" w:rsidRDefault="00E961FE" w:rsidP="00750511">
      <w:pPr>
        <w:pStyle w:val="Para1"/>
        <w:tabs>
          <w:tab w:val="clear" w:pos="450"/>
        </w:tabs>
        <w:ind w:left="0"/>
        <w:rPr>
          <w:kern w:val="22"/>
          <w:szCs w:val="22"/>
        </w:rPr>
      </w:pPr>
      <w:r w:rsidRPr="000D0685">
        <w:rPr>
          <w:szCs w:val="22"/>
        </w:rPr>
        <w:t>On Friday</w:t>
      </w:r>
      <w:r w:rsidR="00C64B00">
        <w:rPr>
          <w:szCs w:val="22"/>
        </w:rPr>
        <w:t xml:space="preserve">, 9 February 2018, </w:t>
      </w:r>
      <w:r w:rsidRPr="000D0685">
        <w:rPr>
          <w:szCs w:val="22"/>
        </w:rPr>
        <w:t>the workshop adopted the procedural report with the understanding that the Secretariat would finalize the annexes</w:t>
      </w:r>
      <w:r w:rsidR="00E62490" w:rsidRPr="000D0685">
        <w:rPr>
          <w:kern w:val="22"/>
          <w:szCs w:val="22"/>
        </w:rPr>
        <w:t>.</w:t>
      </w:r>
    </w:p>
    <w:p w:rsidR="00750511" w:rsidRPr="000D0685" w:rsidRDefault="00750511" w:rsidP="00750511">
      <w:pPr>
        <w:pStyle w:val="Para1"/>
        <w:numPr>
          <w:ilvl w:val="0"/>
          <w:numId w:val="0"/>
        </w:numPr>
        <w:rPr>
          <w:kern w:val="22"/>
          <w:szCs w:val="22"/>
        </w:rPr>
      </w:pPr>
    </w:p>
    <w:p w:rsidR="00E62490" w:rsidRPr="000D0685" w:rsidRDefault="00E62490" w:rsidP="00E62490">
      <w:pPr>
        <w:keepNext/>
        <w:tabs>
          <w:tab w:val="left" w:pos="720"/>
        </w:tabs>
        <w:spacing w:before="240" w:after="120"/>
        <w:jc w:val="center"/>
        <w:outlineLvl w:val="0"/>
        <w:rPr>
          <w:b/>
          <w:caps/>
          <w:kern w:val="22"/>
          <w:szCs w:val="22"/>
        </w:rPr>
      </w:pPr>
      <w:r w:rsidRPr="000D0685">
        <w:rPr>
          <w:b/>
          <w:caps/>
          <w:kern w:val="22"/>
          <w:szCs w:val="22"/>
        </w:rPr>
        <w:t>Item 8.</w:t>
      </w:r>
      <w:r w:rsidR="000771BD">
        <w:rPr>
          <w:b/>
          <w:caps/>
          <w:kern w:val="22"/>
          <w:szCs w:val="22"/>
        </w:rPr>
        <w:t xml:space="preserve">  </w:t>
      </w:r>
      <w:r w:rsidRPr="000D0685">
        <w:rPr>
          <w:b/>
          <w:caps/>
          <w:kern w:val="22"/>
          <w:szCs w:val="22"/>
        </w:rPr>
        <w:t xml:space="preserve">CLOSURE OF THE </w:t>
      </w:r>
      <w:r w:rsidR="00F226BA" w:rsidRPr="000D0685">
        <w:rPr>
          <w:b/>
          <w:caps/>
          <w:kern w:val="22"/>
          <w:szCs w:val="22"/>
        </w:rPr>
        <w:t>WORKSHOP</w:t>
      </w:r>
    </w:p>
    <w:p w:rsidR="00D665F9" w:rsidRPr="005A43E1" w:rsidRDefault="005479CD" w:rsidP="005A43E1">
      <w:pPr>
        <w:pStyle w:val="Para1"/>
        <w:tabs>
          <w:tab w:val="clear" w:pos="450"/>
          <w:tab w:val="num" w:pos="720"/>
        </w:tabs>
        <w:ind w:left="0"/>
        <w:rPr>
          <w:kern w:val="22"/>
          <w:szCs w:val="22"/>
        </w:rPr>
      </w:pPr>
      <w:r w:rsidRPr="000D0685">
        <w:rPr>
          <w:kern w:val="22"/>
          <w:szCs w:val="22"/>
        </w:rPr>
        <w:t>The</w:t>
      </w:r>
      <w:r w:rsidR="00E62490" w:rsidRPr="000D0685">
        <w:rPr>
          <w:kern w:val="22"/>
          <w:szCs w:val="22"/>
        </w:rPr>
        <w:t xml:space="preserve"> meeting </w:t>
      </w:r>
      <w:r w:rsidRPr="000D0685">
        <w:rPr>
          <w:kern w:val="22"/>
          <w:szCs w:val="22"/>
        </w:rPr>
        <w:t>was</w:t>
      </w:r>
      <w:r w:rsidR="00E62490" w:rsidRPr="000D0685">
        <w:rPr>
          <w:kern w:val="22"/>
          <w:szCs w:val="22"/>
        </w:rPr>
        <w:t xml:space="preserve"> closed at </w:t>
      </w:r>
      <w:r w:rsidR="00B463A6">
        <w:rPr>
          <w:kern w:val="22"/>
          <w:szCs w:val="22"/>
        </w:rPr>
        <w:t xml:space="preserve">4:00 </w:t>
      </w:r>
      <w:r w:rsidR="00E62490" w:rsidRPr="000D0685">
        <w:rPr>
          <w:kern w:val="22"/>
          <w:szCs w:val="22"/>
        </w:rPr>
        <w:t>p</w:t>
      </w:r>
      <w:r w:rsidR="005A43E1">
        <w:rPr>
          <w:kern w:val="22"/>
          <w:szCs w:val="22"/>
        </w:rPr>
        <w:t>.m. on Friday, 9 February 2018.</w:t>
      </w:r>
    </w:p>
    <w:p w:rsidR="00D665F9" w:rsidRPr="000D0685" w:rsidRDefault="00D665F9" w:rsidP="00D665F9">
      <w:pPr>
        <w:pStyle w:val="Para1"/>
        <w:numPr>
          <w:ilvl w:val="0"/>
          <w:numId w:val="0"/>
        </w:numPr>
        <w:rPr>
          <w:kern w:val="22"/>
          <w:szCs w:val="22"/>
        </w:rPr>
      </w:pPr>
    </w:p>
    <w:p w:rsidR="00F613E6" w:rsidRPr="00B463A6" w:rsidRDefault="00F613E6" w:rsidP="00F613E6">
      <w:pPr>
        <w:widowControl w:val="0"/>
        <w:tabs>
          <w:tab w:val="left" w:pos="2267"/>
          <w:tab w:val="left" w:pos="7757"/>
        </w:tabs>
        <w:autoSpaceDE w:val="0"/>
        <w:autoSpaceDN w:val="0"/>
        <w:adjustRightInd w:val="0"/>
        <w:jc w:val="center"/>
        <w:rPr>
          <w:b/>
          <w:bCs/>
          <w:color w:val="000000"/>
          <w:szCs w:val="22"/>
        </w:rPr>
      </w:pPr>
    </w:p>
    <w:p w:rsidR="00F613E6" w:rsidRPr="000D0685" w:rsidRDefault="00F613E6" w:rsidP="00F613E6">
      <w:pPr>
        <w:tabs>
          <w:tab w:val="left" w:pos="2642"/>
          <w:tab w:val="center" w:pos="4680"/>
        </w:tabs>
        <w:spacing w:before="120" w:after="120"/>
        <w:rPr>
          <w:b/>
          <w:snapToGrid w:val="0"/>
          <w:color w:val="FF0000"/>
          <w:kern w:val="20"/>
          <w:szCs w:val="22"/>
        </w:rPr>
      </w:pPr>
    </w:p>
    <w:p w:rsidR="00F613E6" w:rsidRPr="000D0685" w:rsidRDefault="00F613E6" w:rsidP="00F613E6">
      <w:pPr>
        <w:rPr>
          <w:b/>
          <w:snapToGrid w:val="0"/>
          <w:kern w:val="20"/>
          <w:szCs w:val="22"/>
        </w:rPr>
      </w:pPr>
      <w:r w:rsidRPr="000D0685">
        <w:rPr>
          <w:b/>
          <w:snapToGrid w:val="0"/>
          <w:kern w:val="20"/>
          <w:szCs w:val="22"/>
        </w:rPr>
        <w:br w:type="page"/>
      </w:r>
    </w:p>
    <w:p w:rsidR="00F613E6" w:rsidRPr="008912D7" w:rsidRDefault="005A43E1" w:rsidP="00F613E6">
      <w:pPr>
        <w:tabs>
          <w:tab w:val="left" w:pos="2642"/>
          <w:tab w:val="center" w:pos="4680"/>
        </w:tabs>
        <w:spacing w:before="120" w:after="120"/>
        <w:jc w:val="center"/>
        <w:rPr>
          <w:i/>
          <w:snapToGrid w:val="0"/>
          <w:kern w:val="20"/>
          <w:szCs w:val="22"/>
        </w:rPr>
      </w:pPr>
      <w:r w:rsidRPr="008912D7">
        <w:rPr>
          <w:i/>
          <w:snapToGrid w:val="0"/>
          <w:kern w:val="20"/>
          <w:szCs w:val="22"/>
        </w:rPr>
        <w:lastRenderedPageBreak/>
        <w:t xml:space="preserve">Annex </w:t>
      </w:r>
      <w:r w:rsidR="00352199" w:rsidRPr="008912D7">
        <w:rPr>
          <w:i/>
          <w:snapToGrid w:val="0"/>
          <w:kern w:val="20"/>
          <w:szCs w:val="22"/>
        </w:rPr>
        <w:t>I</w:t>
      </w:r>
    </w:p>
    <w:p w:rsidR="00F613E6" w:rsidRPr="000D0685" w:rsidRDefault="00F613E6" w:rsidP="00F613E6">
      <w:pPr>
        <w:tabs>
          <w:tab w:val="left" w:pos="2642"/>
          <w:tab w:val="center" w:pos="4680"/>
        </w:tabs>
        <w:spacing w:before="120" w:after="120"/>
        <w:jc w:val="center"/>
        <w:rPr>
          <w:b/>
          <w:snapToGrid w:val="0"/>
          <w:color w:val="FF0000"/>
          <w:kern w:val="20"/>
          <w:szCs w:val="22"/>
        </w:rPr>
      </w:pPr>
      <w:r w:rsidRPr="000D0685">
        <w:rPr>
          <w:b/>
          <w:snapToGrid w:val="0"/>
          <w:kern w:val="20"/>
          <w:szCs w:val="22"/>
        </w:rPr>
        <w:t>LIST OF PARTICIPANTS</w:t>
      </w:r>
    </w:p>
    <w:p w:rsidR="00F613E6" w:rsidRPr="000D0685" w:rsidRDefault="00F613E6" w:rsidP="00C6343C">
      <w:pPr>
        <w:pStyle w:val="ListParagraph"/>
        <w:numPr>
          <w:ilvl w:val="0"/>
          <w:numId w:val="10"/>
        </w:numPr>
        <w:tabs>
          <w:tab w:val="left" w:pos="2642"/>
          <w:tab w:val="center" w:pos="4680"/>
        </w:tabs>
        <w:spacing w:before="120" w:after="120"/>
        <w:ind w:left="360"/>
        <w:jc w:val="left"/>
        <w:rPr>
          <w:b/>
          <w:snapToGrid w:val="0"/>
          <w:kern w:val="20"/>
          <w:szCs w:val="22"/>
          <w:u w:val="single"/>
        </w:rPr>
      </w:pPr>
      <w:r w:rsidRPr="000D0685">
        <w:rPr>
          <w:b/>
          <w:snapToGrid w:val="0"/>
          <w:kern w:val="20"/>
          <w:szCs w:val="22"/>
          <w:u w:val="single"/>
        </w:rPr>
        <w:t xml:space="preserve">PARTIES </w:t>
      </w:r>
    </w:p>
    <w:p w:rsidR="00F613E6" w:rsidRPr="000D0685" w:rsidRDefault="00F613E6" w:rsidP="00F613E6">
      <w:pPr>
        <w:jc w:val="left"/>
        <w:rPr>
          <w:b/>
          <w:snapToGrid w:val="0"/>
          <w:kern w:val="20"/>
          <w:szCs w:val="22"/>
        </w:rPr>
        <w:sectPr w:rsidR="00F613E6" w:rsidRPr="000D0685" w:rsidSect="000B6180">
          <w:headerReference w:type="even" r:id="rId19"/>
          <w:headerReference w:type="default" r:id="rId20"/>
          <w:pgSz w:w="12240" w:h="15840"/>
          <w:pgMar w:top="1021" w:right="1440" w:bottom="1134" w:left="1440" w:header="567" w:footer="720" w:gutter="0"/>
          <w:cols w:space="720"/>
          <w:titlePg/>
          <w:docGrid w:linePitch="299"/>
        </w:sectPr>
      </w:pPr>
    </w:p>
    <w:p w:rsidR="00F613E6" w:rsidRPr="000D0685" w:rsidRDefault="00F613E6" w:rsidP="00F613E6">
      <w:pPr>
        <w:contextualSpacing/>
        <w:jc w:val="left"/>
        <w:rPr>
          <w:b/>
          <w:snapToGrid w:val="0"/>
          <w:kern w:val="20"/>
          <w:szCs w:val="22"/>
        </w:rPr>
      </w:pPr>
      <w:r w:rsidRPr="000D0685">
        <w:rPr>
          <w:b/>
          <w:snapToGrid w:val="0"/>
          <w:kern w:val="20"/>
          <w:szCs w:val="22"/>
        </w:rPr>
        <w:t>Australia</w:t>
      </w:r>
    </w:p>
    <w:p w:rsidR="00F613E6" w:rsidRPr="000D0685" w:rsidRDefault="00F613E6" w:rsidP="00F613E6">
      <w:pPr>
        <w:spacing w:line="120" w:lineRule="auto"/>
        <w:contextualSpacing/>
        <w:jc w:val="left"/>
        <w:rPr>
          <w:b/>
          <w:snapToGrid w:val="0"/>
          <w:kern w:val="20"/>
          <w:szCs w:val="22"/>
        </w:rPr>
      </w:pPr>
    </w:p>
    <w:p w:rsidR="00F613E6" w:rsidRPr="000D0685" w:rsidRDefault="00F613E6" w:rsidP="00C6343C">
      <w:pPr>
        <w:numPr>
          <w:ilvl w:val="0"/>
          <w:numId w:val="11"/>
        </w:numPr>
        <w:ind w:left="720" w:hanging="720"/>
        <w:contextualSpacing/>
        <w:jc w:val="left"/>
        <w:rPr>
          <w:rFonts w:eastAsia="Calibri"/>
          <w:snapToGrid w:val="0"/>
          <w:kern w:val="20"/>
          <w:szCs w:val="22"/>
        </w:rPr>
      </w:pPr>
      <w:r w:rsidRPr="000D0685">
        <w:rPr>
          <w:rFonts w:eastAsia="Calibri"/>
          <w:snapToGrid w:val="0"/>
          <w:kern w:val="20"/>
          <w:szCs w:val="22"/>
        </w:rPr>
        <w:t xml:space="preserve">Mr. Peter </w:t>
      </w:r>
      <w:r w:rsidRPr="000D0685">
        <w:rPr>
          <w:rFonts w:eastAsia="Calibri"/>
          <w:snapToGrid w:val="0"/>
          <w:color w:val="000000" w:themeColor="text1"/>
          <w:kern w:val="20"/>
          <w:szCs w:val="22"/>
        </w:rPr>
        <w:t xml:space="preserve">Cochrane   </w:t>
      </w:r>
      <w:r w:rsidRPr="000D0685">
        <w:rPr>
          <w:rFonts w:eastAsia="Calibri"/>
          <w:snapToGrid w:val="0"/>
          <w:color w:val="FF0000"/>
          <w:kern w:val="20"/>
          <w:szCs w:val="22"/>
        </w:rPr>
        <w:t xml:space="preserve"> </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Advisor</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International Union for the Conservation of Nature (IUCN)</w:t>
      </w:r>
    </w:p>
    <w:p w:rsidR="00F613E6" w:rsidRPr="005A43E1" w:rsidRDefault="00F613E6" w:rsidP="00F613E6">
      <w:pPr>
        <w:ind w:firstLine="720"/>
        <w:contextualSpacing/>
        <w:jc w:val="left"/>
        <w:rPr>
          <w:rFonts w:eastAsia="Calibri"/>
          <w:snapToGrid w:val="0"/>
          <w:kern w:val="20"/>
          <w:szCs w:val="22"/>
          <w:lang w:val="pt-BR"/>
        </w:rPr>
      </w:pPr>
      <w:r w:rsidRPr="005A43E1">
        <w:rPr>
          <w:rFonts w:eastAsia="Calibri"/>
          <w:snapToGrid w:val="0"/>
          <w:kern w:val="20"/>
          <w:szCs w:val="22"/>
          <w:lang w:val="pt-BR"/>
        </w:rPr>
        <w:t xml:space="preserve">Waverley, NSW, Australia </w:t>
      </w:r>
    </w:p>
    <w:p w:rsidR="00F613E6" w:rsidRPr="005A43E1" w:rsidRDefault="00F613E6" w:rsidP="00F613E6">
      <w:pPr>
        <w:ind w:left="720"/>
        <w:contextualSpacing/>
        <w:jc w:val="left"/>
        <w:rPr>
          <w:rFonts w:eastAsiaTheme="minorHAnsi"/>
          <w:szCs w:val="22"/>
          <w:lang w:val="pt-BR"/>
        </w:rPr>
      </w:pPr>
      <w:r w:rsidRPr="005A43E1">
        <w:rPr>
          <w:rFonts w:eastAsia="Calibri"/>
          <w:snapToGrid w:val="0"/>
          <w:kern w:val="20"/>
          <w:szCs w:val="22"/>
          <w:lang w:val="pt-BR"/>
        </w:rPr>
        <w:t xml:space="preserve">E-mail: </w:t>
      </w:r>
      <w:hyperlink r:id="rId21" w:history="1">
        <w:r w:rsidRPr="005A43E1">
          <w:rPr>
            <w:rStyle w:val="Hyperlink"/>
            <w:sz w:val="22"/>
            <w:szCs w:val="22"/>
            <w:lang w:val="pt-BR"/>
          </w:rPr>
          <w:t>peter.cochrane@hotmail.com</w:t>
        </w:r>
      </w:hyperlink>
    </w:p>
    <w:p w:rsidR="00F613E6" w:rsidRPr="005A43E1" w:rsidRDefault="00F613E6" w:rsidP="00F613E6">
      <w:pPr>
        <w:ind w:left="720"/>
        <w:contextualSpacing/>
        <w:jc w:val="left"/>
        <w:rPr>
          <w:b/>
          <w:snapToGrid w:val="0"/>
          <w:kern w:val="20"/>
          <w:szCs w:val="22"/>
          <w:lang w:val="pt-BR"/>
        </w:rPr>
      </w:pPr>
    </w:p>
    <w:p w:rsidR="00F613E6" w:rsidRPr="000D0685" w:rsidRDefault="00F613E6" w:rsidP="00F613E6">
      <w:pPr>
        <w:contextualSpacing/>
        <w:jc w:val="left"/>
        <w:rPr>
          <w:b/>
          <w:snapToGrid w:val="0"/>
          <w:kern w:val="20"/>
          <w:szCs w:val="22"/>
        </w:rPr>
      </w:pPr>
      <w:r w:rsidRPr="000D0685">
        <w:rPr>
          <w:b/>
          <w:snapToGrid w:val="0"/>
          <w:kern w:val="20"/>
          <w:szCs w:val="22"/>
        </w:rPr>
        <w:t>Azerbaijan</w:t>
      </w:r>
    </w:p>
    <w:p w:rsidR="00F613E6" w:rsidRPr="000D0685" w:rsidRDefault="00F613E6" w:rsidP="00F613E6">
      <w:pPr>
        <w:spacing w:line="120" w:lineRule="auto"/>
        <w:contextualSpacing/>
        <w:jc w:val="left"/>
        <w:rPr>
          <w:b/>
          <w:snapToGrid w:val="0"/>
          <w:kern w:val="20"/>
          <w:szCs w:val="22"/>
        </w:rPr>
      </w:pPr>
    </w:p>
    <w:p w:rsidR="00F613E6" w:rsidRPr="000D0685" w:rsidRDefault="00F613E6" w:rsidP="00C6343C">
      <w:pPr>
        <w:numPr>
          <w:ilvl w:val="0"/>
          <w:numId w:val="11"/>
        </w:numPr>
        <w:ind w:left="720" w:hanging="720"/>
        <w:contextualSpacing/>
        <w:jc w:val="left"/>
        <w:rPr>
          <w:b/>
          <w:snapToGrid w:val="0"/>
          <w:kern w:val="20"/>
          <w:szCs w:val="22"/>
        </w:rPr>
      </w:pPr>
      <w:r w:rsidRPr="000D0685">
        <w:rPr>
          <w:rFonts w:eastAsia="Calibri"/>
          <w:snapToGrid w:val="0"/>
          <w:kern w:val="20"/>
          <w:szCs w:val="22"/>
        </w:rPr>
        <w:t xml:space="preserve">Ms. </w:t>
      </w:r>
      <w:proofErr w:type="spellStart"/>
      <w:r w:rsidRPr="000D0685">
        <w:rPr>
          <w:rFonts w:eastAsia="Calibri"/>
          <w:snapToGrid w:val="0"/>
          <w:kern w:val="20"/>
          <w:szCs w:val="22"/>
        </w:rPr>
        <w:t>Arzu</w:t>
      </w:r>
      <w:proofErr w:type="spellEnd"/>
      <w:r w:rsidRPr="000D0685">
        <w:rPr>
          <w:rFonts w:eastAsia="Calibri"/>
          <w:snapToGrid w:val="0"/>
          <w:kern w:val="20"/>
          <w:szCs w:val="22"/>
        </w:rPr>
        <w:t xml:space="preserve"> </w:t>
      </w:r>
      <w:proofErr w:type="spellStart"/>
      <w:r w:rsidRPr="000D0685">
        <w:rPr>
          <w:rFonts w:eastAsia="Calibri"/>
          <w:snapToGrid w:val="0"/>
          <w:kern w:val="20"/>
          <w:szCs w:val="22"/>
        </w:rPr>
        <w:t>Samadova</w:t>
      </w:r>
      <w:proofErr w:type="spellEnd"/>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Lead Adviser</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Department of Protection of Biodiversity and Development of Specially Protected Natural Areas</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Ministry of Ecology and Natural Resources</w:t>
      </w:r>
    </w:p>
    <w:p w:rsidR="00F613E6" w:rsidRPr="005A43E1" w:rsidRDefault="00F613E6" w:rsidP="00F613E6">
      <w:pPr>
        <w:ind w:left="720"/>
        <w:contextualSpacing/>
        <w:jc w:val="left"/>
        <w:rPr>
          <w:rFonts w:eastAsia="Calibri"/>
          <w:snapToGrid w:val="0"/>
          <w:kern w:val="20"/>
          <w:szCs w:val="22"/>
          <w:lang w:val="pt-BR"/>
        </w:rPr>
      </w:pPr>
      <w:r w:rsidRPr="005A43E1">
        <w:rPr>
          <w:rFonts w:eastAsia="Calibri"/>
          <w:snapToGrid w:val="0"/>
          <w:kern w:val="20"/>
          <w:szCs w:val="22"/>
          <w:lang w:val="pt-BR"/>
        </w:rPr>
        <w:t>Baku, Azerbaijan</w:t>
      </w:r>
    </w:p>
    <w:p w:rsidR="00F613E6" w:rsidRPr="005A43E1" w:rsidRDefault="00F613E6" w:rsidP="00F613E6">
      <w:pPr>
        <w:ind w:left="720"/>
        <w:contextualSpacing/>
        <w:jc w:val="left"/>
        <w:rPr>
          <w:rFonts w:eastAsia="Calibri"/>
          <w:snapToGrid w:val="0"/>
          <w:kern w:val="20"/>
          <w:szCs w:val="22"/>
          <w:lang w:val="pt-BR"/>
        </w:rPr>
      </w:pPr>
      <w:r w:rsidRPr="005A43E1">
        <w:rPr>
          <w:rFonts w:eastAsia="Calibri"/>
          <w:snapToGrid w:val="0"/>
          <w:kern w:val="20"/>
          <w:szCs w:val="22"/>
          <w:lang w:val="pt-BR"/>
        </w:rPr>
        <w:t xml:space="preserve">E-mail: </w:t>
      </w:r>
      <w:hyperlink r:id="rId22" w:history="1">
        <w:r w:rsidRPr="005A43E1">
          <w:rPr>
            <w:rStyle w:val="Hyperlink"/>
            <w:rFonts w:eastAsia="Calibri"/>
            <w:snapToGrid w:val="0"/>
            <w:kern w:val="20"/>
            <w:sz w:val="22"/>
            <w:szCs w:val="22"/>
            <w:lang w:val="pt-BR"/>
          </w:rPr>
          <w:t>samadovaarzu@gmail.com</w:t>
        </w:r>
      </w:hyperlink>
    </w:p>
    <w:p w:rsidR="00F613E6" w:rsidRPr="005A43E1" w:rsidRDefault="00F613E6" w:rsidP="00F613E6">
      <w:pPr>
        <w:tabs>
          <w:tab w:val="left" w:pos="2642"/>
          <w:tab w:val="center" w:pos="4680"/>
        </w:tabs>
        <w:contextualSpacing/>
        <w:jc w:val="left"/>
        <w:rPr>
          <w:b/>
          <w:snapToGrid w:val="0"/>
          <w:kern w:val="20"/>
          <w:szCs w:val="22"/>
          <w:lang w:val="pt-BR"/>
        </w:rPr>
      </w:pPr>
    </w:p>
    <w:p w:rsidR="00F613E6" w:rsidRPr="005A43E1" w:rsidRDefault="00F613E6" w:rsidP="00F613E6">
      <w:pPr>
        <w:tabs>
          <w:tab w:val="left" w:pos="2642"/>
          <w:tab w:val="center" w:pos="4680"/>
        </w:tabs>
        <w:contextualSpacing/>
        <w:jc w:val="left"/>
        <w:rPr>
          <w:b/>
          <w:snapToGrid w:val="0"/>
          <w:kern w:val="20"/>
          <w:szCs w:val="22"/>
          <w:lang w:val="pt-BR"/>
        </w:rPr>
      </w:pPr>
      <w:r w:rsidRPr="005A43E1">
        <w:rPr>
          <w:b/>
          <w:snapToGrid w:val="0"/>
          <w:kern w:val="20"/>
          <w:szCs w:val="22"/>
          <w:lang w:val="pt-BR"/>
        </w:rPr>
        <w:t>Brazil</w:t>
      </w:r>
    </w:p>
    <w:p w:rsidR="00F613E6" w:rsidRPr="005A43E1" w:rsidRDefault="00F613E6" w:rsidP="00F613E6">
      <w:pPr>
        <w:tabs>
          <w:tab w:val="left" w:pos="2642"/>
          <w:tab w:val="center" w:pos="4680"/>
        </w:tabs>
        <w:spacing w:line="120" w:lineRule="auto"/>
        <w:contextualSpacing/>
        <w:jc w:val="left"/>
        <w:rPr>
          <w:b/>
          <w:snapToGrid w:val="0"/>
          <w:kern w:val="20"/>
          <w:szCs w:val="22"/>
          <w:lang w:val="pt-BR"/>
        </w:rPr>
      </w:pPr>
    </w:p>
    <w:p w:rsidR="00F613E6" w:rsidRPr="000D0685" w:rsidRDefault="00F613E6" w:rsidP="00C6343C">
      <w:pPr>
        <w:numPr>
          <w:ilvl w:val="0"/>
          <w:numId w:val="11"/>
        </w:numPr>
        <w:ind w:left="720" w:hanging="720"/>
        <w:contextualSpacing/>
        <w:jc w:val="left"/>
        <w:rPr>
          <w:rFonts w:eastAsia="Calibri"/>
          <w:snapToGrid w:val="0"/>
          <w:kern w:val="20"/>
          <w:szCs w:val="22"/>
          <w:lang w:val="fr-CA"/>
        </w:rPr>
      </w:pPr>
      <w:r w:rsidRPr="000D0685">
        <w:rPr>
          <w:rFonts w:eastAsia="Calibri"/>
          <w:snapToGrid w:val="0"/>
          <w:kern w:val="20"/>
          <w:szCs w:val="22"/>
          <w:lang w:val="fr-CA"/>
        </w:rPr>
        <w:t xml:space="preserve">Ms. </w:t>
      </w:r>
      <w:proofErr w:type="spellStart"/>
      <w:r w:rsidRPr="000D0685">
        <w:rPr>
          <w:rFonts w:eastAsia="Calibri"/>
          <w:snapToGrid w:val="0"/>
          <w:kern w:val="20"/>
          <w:szCs w:val="22"/>
          <w:lang w:val="fr-CA"/>
        </w:rPr>
        <w:t>Verônica</w:t>
      </w:r>
      <w:proofErr w:type="spellEnd"/>
      <w:r w:rsidRPr="000D0685">
        <w:rPr>
          <w:rFonts w:eastAsia="Calibri"/>
          <w:snapToGrid w:val="0"/>
          <w:kern w:val="20"/>
          <w:szCs w:val="22"/>
          <w:lang w:val="fr-CA"/>
        </w:rPr>
        <w:t xml:space="preserve"> Alberto Barros</w:t>
      </w:r>
    </w:p>
    <w:p w:rsidR="00F613E6" w:rsidRPr="000D0685" w:rsidRDefault="00F613E6" w:rsidP="00F613E6">
      <w:pPr>
        <w:ind w:left="720"/>
        <w:contextualSpacing/>
        <w:jc w:val="left"/>
        <w:rPr>
          <w:rFonts w:eastAsia="Calibri"/>
          <w:snapToGrid w:val="0"/>
          <w:kern w:val="20"/>
          <w:szCs w:val="22"/>
          <w:lang w:val="en-CA"/>
        </w:rPr>
      </w:pPr>
      <w:r w:rsidRPr="000D0685">
        <w:rPr>
          <w:rFonts w:eastAsia="Calibri"/>
          <w:snapToGrid w:val="0"/>
          <w:kern w:val="20"/>
          <w:szCs w:val="22"/>
        </w:rPr>
        <w:t>Environmental Analyst</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 xml:space="preserve">Ministry of Environment  </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Brasília, Distrito Federal, Brazil</w:t>
      </w:r>
    </w:p>
    <w:p w:rsidR="00F613E6" w:rsidRPr="005A43E1" w:rsidRDefault="00F613E6" w:rsidP="00F613E6">
      <w:pPr>
        <w:ind w:left="709"/>
        <w:contextualSpacing/>
        <w:jc w:val="left"/>
        <w:rPr>
          <w:rFonts w:eastAsia="Calibri"/>
          <w:snapToGrid w:val="0"/>
          <w:kern w:val="20"/>
          <w:szCs w:val="22"/>
          <w:lang w:val="fr-CA"/>
        </w:rPr>
      </w:pPr>
      <w:r w:rsidRPr="005A43E1">
        <w:rPr>
          <w:rFonts w:eastAsia="Calibri"/>
          <w:snapToGrid w:val="0"/>
          <w:kern w:val="20"/>
          <w:szCs w:val="22"/>
          <w:lang w:val="fr-CA"/>
        </w:rPr>
        <w:t>Email:</w:t>
      </w:r>
      <w:r w:rsidRPr="005A43E1">
        <w:rPr>
          <w:szCs w:val="22"/>
          <w:lang w:val="fr-CA"/>
        </w:rPr>
        <w:t xml:space="preserve"> </w:t>
      </w:r>
      <w:hyperlink r:id="rId23" w:history="1">
        <w:r w:rsidRPr="005A43E1">
          <w:rPr>
            <w:rStyle w:val="Hyperlink"/>
            <w:sz w:val="22"/>
            <w:szCs w:val="22"/>
            <w:lang w:val="fr-CA"/>
          </w:rPr>
          <w:t>veronica.barros@mma.gov.br</w:t>
        </w:r>
      </w:hyperlink>
      <w:r w:rsidRPr="005A43E1">
        <w:rPr>
          <w:szCs w:val="22"/>
          <w:lang w:val="fr-CA"/>
        </w:rPr>
        <w:t xml:space="preserve"> </w:t>
      </w:r>
    </w:p>
    <w:p w:rsidR="00F613E6" w:rsidRPr="005A43E1" w:rsidRDefault="00F613E6" w:rsidP="00F613E6">
      <w:pPr>
        <w:tabs>
          <w:tab w:val="left" w:pos="2642"/>
          <w:tab w:val="center" w:pos="4680"/>
        </w:tabs>
        <w:contextualSpacing/>
        <w:jc w:val="left"/>
        <w:rPr>
          <w:b/>
          <w:snapToGrid w:val="0"/>
          <w:kern w:val="20"/>
          <w:szCs w:val="22"/>
          <w:lang w:val="fr-CA"/>
        </w:rPr>
      </w:pPr>
    </w:p>
    <w:p w:rsidR="00F613E6" w:rsidRPr="000D0685" w:rsidRDefault="00F613E6" w:rsidP="00F613E6">
      <w:pPr>
        <w:tabs>
          <w:tab w:val="left" w:pos="2642"/>
          <w:tab w:val="center" w:pos="4680"/>
        </w:tabs>
        <w:contextualSpacing/>
        <w:jc w:val="left"/>
        <w:rPr>
          <w:b/>
          <w:snapToGrid w:val="0"/>
          <w:kern w:val="20"/>
          <w:szCs w:val="22"/>
          <w:lang w:val="fr-CA"/>
        </w:rPr>
      </w:pPr>
      <w:r w:rsidRPr="000D0685">
        <w:rPr>
          <w:b/>
          <w:snapToGrid w:val="0"/>
          <w:kern w:val="20"/>
          <w:szCs w:val="22"/>
          <w:lang w:val="fr-CA"/>
        </w:rPr>
        <w:t>Canada</w:t>
      </w:r>
    </w:p>
    <w:p w:rsidR="00F613E6" w:rsidRPr="000D0685" w:rsidRDefault="00F613E6" w:rsidP="00F613E6">
      <w:pPr>
        <w:tabs>
          <w:tab w:val="left" w:pos="2642"/>
          <w:tab w:val="center" w:pos="4680"/>
        </w:tabs>
        <w:spacing w:line="120" w:lineRule="auto"/>
        <w:contextualSpacing/>
        <w:jc w:val="left"/>
        <w:rPr>
          <w:b/>
          <w:snapToGrid w:val="0"/>
          <w:kern w:val="20"/>
          <w:szCs w:val="22"/>
          <w:lang w:val="fr-CA"/>
        </w:rPr>
      </w:pPr>
    </w:p>
    <w:p w:rsidR="00F613E6" w:rsidRPr="000D0685" w:rsidRDefault="00F613E6" w:rsidP="00C6343C">
      <w:pPr>
        <w:numPr>
          <w:ilvl w:val="0"/>
          <w:numId w:val="11"/>
        </w:numPr>
        <w:ind w:left="720" w:hanging="720"/>
        <w:contextualSpacing/>
        <w:jc w:val="left"/>
        <w:rPr>
          <w:rFonts w:eastAsia="Calibri"/>
          <w:snapToGrid w:val="0"/>
          <w:kern w:val="20"/>
          <w:szCs w:val="22"/>
          <w:lang w:val="en-CA"/>
        </w:rPr>
      </w:pPr>
      <w:r w:rsidRPr="000D0685">
        <w:rPr>
          <w:rFonts w:eastAsia="Calibri"/>
          <w:snapToGrid w:val="0"/>
          <w:kern w:val="20"/>
          <w:szCs w:val="22"/>
        </w:rPr>
        <w:t>Mr. Grant Marshall Hogg</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Director, Stewardship</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Canada Wildlife Service (CWS)</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Environment Canada and Climate Change Canada</w:t>
      </w:r>
    </w:p>
    <w:p w:rsidR="00F613E6" w:rsidRPr="000D0685" w:rsidRDefault="00F613E6" w:rsidP="00F613E6">
      <w:pPr>
        <w:ind w:left="720"/>
        <w:contextualSpacing/>
        <w:jc w:val="left"/>
        <w:rPr>
          <w:rFonts w:eastAsia="Calibri"/>
          <w:snapToGrid w:val="0"/>
          <w:kern w:val="20"/>
          <w:szCs w:val="22"/>
          <w:lang w:val="fr-CA"/>
        </w:rPr>
      </w:pPr>
      <w:r w:rsidRPr="000D0685">
        <w:rPr>
          <w:rFonts w:eastAsia="Calibri"/>
          <w:snapToGrid w:val="0"/>
          <w:kern w:val="20"/>
          <w:szCs w:val="22"/>
          <w:lang w:val="fr-CA"/>
        </w:rPr>
        <w:t>Gatineau, Québec, Canada</w:t>
      </w:r>
    </w:p>
    <w:p w:rsidR="00F613E6" w:rsidRPr="000D0685" w:rsidRDefault="00F613E6" w:rsidP="00F613E6">
      <w:pPr>
        <w:ind w:left="709"/>
        <w:contextualSpacing/>
        <w:jc w:val="left"/>
        <w:rPr>
          <w:rFonts w:eastAsia="Calibri"/>
          <w:snapToGrid w:val="0"/>
          <w:kern w:val="20"/>
          <w:szCs w:val="22"/>
          <w:lang w:val="fr-CA"/>
        </w:rPr>
      </w:pPr>
      <w:r w:rsidRPr="000D0685">
        <w:rPr>
          <w:rFonts w:eastAsia="Calibri"/>
          <w:snapToGrid w:val="0"/>
          <w:kern w:val="20"/>
          <w:szCs w:val="22"/>
          <w:lang w:val="fr-CA"/>
        </w:rPr>
        <w:t>Email :</w:t>
      </w:r>
      <w:r w:rsidRPr="000D0685">
        <w:rPr>
          <w:szCs w:val="22"/>
          <w:lang w:val="fr-CA"/>
        </w:rPr>
        <w:t xml:space="preserve"> </w:t>
      </w:r>
      <w:hyperlink r:id="rId24" w:history="1">
        <w:r w:rsidRPr="000D0685">
          <w:rPr>
            <w:rStyle w:val="Hyperlink"/>
            <w:sz w:val="22"/>
            <w:szCs w:val="22"/>
          </w:rPr>
          <w:t>Grant.Hogg@canada.ca</w:t>
        </w:r>
      </w:hyperlink>
      <w:r w:rsidRPr="000D0685">
        <w:rPr>
          <w:szCs w:val="22"/>
        </w:rPr>
        <w:t xml:space="preserve"> </w:t>
      </w:r>
    </w:p>
    <w:p w:rsidR="00F613E6" w:rsidRPr="000D0685" w:rsidRDefault="00F613E6" w:rsidP="00F613E6">
      <w:pPr>
        <w:tabs>
          <w:tab w:val="left" w:pos="2642"/>
          <w:tab w:val="center" w:pos="4680"/>
        </w:tabs>
        <w:contextualSpacing/>
        <w:jc w:val="left"/>
        <w:rPr>
          <w:b/>
          <w:snapToGrid w:val="0"/>
          <w:kern w:val="20"/>
          <w:szCs w:val="22"/>
          <w:lang w:val="fr-CA"/>
        </w:rPr>
      </w:pPr>
    </w:p>
    <w:p w:rsidR="00F613E6" w:rsidRPr="000D0685" w:rsidRDefault="00F613E6" w:rsidP="00F613E6">
      <w:pPr>
        <w:contextualSpacing/>
        <w:jc w:val="left"/>
        <w:rPr>
          <w:b/>
          <w:bCs/>
          <w:snapToGrid w:val="0"/>
          <w:color w:val="000000" w:themeColor="text1"/>
          <w:kern w:val="20"/>
          <w:szCs w:val="22"/>
          <w:lang w:val="es-ES"/>
        </w:rPr>
      </w:pPr>
      <w:r w:rsidRPr="000D0685">
        <w:rPr>
          <w:b/>
          <w:bCs/>
          <w:snapToGrid w:val="0"/>
          <w:color w:val="000000" w:themeColor="text1"/>
          <w:kern w:val="20"/>
          <w:szCs w:val="22"/>
          <w:lang w:val="es-ES"/>
        </w:rPr>
        <w:t>Colombia</w:t>
      </w:r>
    </w:p>
    <w:p w:rsidR="00F613E6" w:rsidRPr="000D0685" w:rsidRDefault="00F613E6" w:rsidP="00F613E6">
      <w:pPr>
        <w:spacing w:line="120" w:lineRule="auto"/>
        <w:contextualSpacing/>
        <w:jc w:val="left"/>
        <w:rPr>
          <w:b/>
          <w:bCs/>
          <w:snapToGrid w:val="0"/>
          <w:color w:val="000000" w:themeColor="text1"/>
          <w:kern w:val="20"/>
          <w:szCs w:val="22"/>
          <w:lang w:val="es-ES"/>
        </w:rPr>
      </w:pPr>
    </w:p>
    <w:p w:rsidR="00F613E6" w:rsidRPr="000D0685" w:rsidRDefault="00F613E6" w:rsidP="00C6343C">
      <w:pPr>
        <w:pStyle w:val="ListParagraph"/>
        <w:numPr>
          <w:ilvl w:val="0"/>
          <w:numId w:val="11"/>
        </w:numPr>
        <w:ind w:left="720" w:hanging="720"/>
        <w:jc w:val="left"/>
        <w:rPr>
          <w:rFonts w:eastAsia="Malgun Gothic"/>
          <w:szCs w:val="22"/>
          <w:lang w:val="es-ES" w:eastAsia="en-CA"/>
        </w:rPr>
      </w:pPr>
      <w:r w:rsidRPr="000D0685">
        <w:rPr>
          <w:rFonts w:eastAsia="Malgun Gothic"/>
          <w:szCs w:val="22"/>
          <w:lang w:val="es-ES" w:eastAsia="en-CA"/>
        </w:rPr>
        <w:t>Ms. Clara Lucia Matallana Tobón</w:t>
      </w:r>
    </w:p>
    <w:p w:rsidR="00F613E6" w:rsidRPr="000D0685" w:rsidRDefault="00F613E6" w:rsidP="00F613E6">
      <w:pPr>
        <w:ind w:left="720"/>
        <w:contextualSpacing/>
        <w:jc w:val="left"/>
        <w:rPr>
          <w:rFonts w:eastAsia="Malgun Gothic"/>
          <w:szCs w:val="22"/>
          <w:lang w:val="en-CA" w:eastAsia="en-CA"/>
        </w:rPr>
      </w:pPr>
      <w:r w:rsidRPr="000D0685">
        <w:rPr>
          <w:rFonts w:eastAsia="Malgun Gothic"/>
          <w:szCs w:val="22"/>
          <w:lang w:eastAsia="en-CA"/>
        </w:rPr>
        <w:t xml:space="preserve">Adjunct Researcher </w:t>
      </w:r>
    </w:p>
    <w:p w:rsidR="00F613E6" w:rsidRPr="000D0685" w:rsidRDefault="00F613E6" w:rsidP="00F613E6">
      <w:pPr>
        <w:ind w:left="720"/>
        <w:contextualSpacing/>
        <w:jc w:val="left"/>
        <w:rPr>
          <w:rFonts w:eastAsia="Malgun Gothic"/>
          <w:szCs w:val="22"/>
          <w:lang w:eastAsia="en-CA"/>
        </w:rPr>
      </w:pPr>
      <w:r w:rsidRPr="000D0685">
        <w:rPr>
          <w:rFonts w:eastAsia="Malgun Gothic"/>
          <w:szCs w:val="22"/>
          <w:lang w:eastAsia="en-CA"/>
        </w:rPr>
        <w:t>Program of Terrestrial Management for Biodiversity Conservation</w:t>
      </w:r>
    </w:p>
    <w:p w:rsidR="00F613E6" w:rsidRPr="000D0685" w:rsidRDefault="00F613E6" w:rsidP="00F613E6">
      <w:pPr>
        <w:ind w:left="720"/>
        <w:contextualSpacing/>
        <w:jc w:val="left"/>
        <w:rPr>
          <w:rFonts w:eastAsia="Malgun Gothic"/>
          <w:szCs w:val="22"/>
          <w:lang w:val="es-ES" w:eastAsia="en-CA"/>
        </w:rPr>
      </w:pPr>
      <w:r w:rsidRPr="000D0685">
        <w:rPr>
          <w:rFonts w:eastAsia="Malgun Gothic"/>
          <w:szCs w:val="22"/>
          <w:lang w:val="es-ES" w:eastAsia="en-CA"/>
        </w:rPr>
        <w:t xml:space="preserve">Alexander </w:t>
      </w:r>
      <w:proofErr w:type="spellStart"/>
      <w:r w:rsidRPr="000D0685">
        <w:rPr>
          <w:rFonts w:eastAsia="Malgun Gothic"/>
          <w:szCs w:val="22"/>
          <w:lang w:val="es-ES" w:eastAsia="en-CA"/>
        </w:rPr>
        <w:t>von</w:t>
      </w:r>
      <w:proofErr w:type="spellEnd"/>
      <w:r w:rsidRPr="000D0685">
        <w:rPr>
          <w:rFonts w:eastAsia="Malgun Gothic"/>
          <w:szCs w:val="22"/>
          <w:lang w:val="es-ES" w:eastAsia="en-CA"/>
        </w:rPr>
        <w:t xml:space="preserve"> Humboldt </w:t>
      </w:r>
      <w:proofErr w:type="spellStart"/>
      <w:r w:rsidRPr="000D0685">
        <w:rPr>
          <w:rFonts w:eastAsia="Malgun Gothic"/>
          <w:szCs w:val="22"/>
          <w:lang w:val="es-ES" w:eastAsia="en-CA"/>
        </w:rPr>
        <w:t>Research</w:t>
      </w:r>
      <w:proofErr w:type="spellEnd"/>
      <w:r w:rsidRPr="000D0685">
        <w:rPr>
          <w:rFonts w:eastAsia="Malgun Gothic"/>
          <w:szCs w:val="22"/>
          <w:lang w:val="es-ES" w:eastAsia="en-CA"/>
        </w:rPr>
        <w:t xml:space="preserve"> </w:t>
      </w:r>
      <w:proofErr w:type="spellStart"/>
      <w:r w:rsidRPr="000D0685">
        <w:rPr>
          <w:rFonts w:eastAsia="Malgun Gothic"/>
          <w:szCs w:val="22"/>
          <w:lang w:val="es-ES" w:eastAsia="en-CA"/>
        </w:rPr>
        <w:t>Institute</w:t>
      </w:r>
      <w:proofErr w:type="spellEnd"/>
    </w:p>
    <w:p w:rsidR="00F613E6" w:rsidRPr="000D0685" w:rsidRDefault="00F613E6" w:rsidP="00F613E6">
      <w:pPr>
        <w:ind w:left="720"/>
        <w:contextualSpacing/>
        <w:jc w:val="left"/>
        <w:rPr>
          <w:rFonts w:eastAsia="Malgun Gothic"/>
          <w:szCs w:val="22"/>
          <w:lang w:val="es-ES" w:eastAsia="en-CA"/>
        </w:rPr>
      </w:pPr>
      <w:proofErr w:type="spellStart"/>
      <w:r w:rsidRPr="000D0685">
        <w:rPr>
          <w:rFonts w:eastAsia="Malgun Gothic"/>
          <w:szCs w:val="22"/>
          <w:lang w:val="es-ES" w:eastAsia="en-CA"/>
        </w:rPr>
        <w:t>Bogota</w:t>
      </w:r>
      <w:proofErr w:type="spellEnd"/>
      <w:r w:rsidRPr="000D0685">
        <w:rPr>
          <w:rFonts w:eastAsia="Malgun Gothic"/>
          <w:szCs w:val="22"/>
          <w:lang w:val="es-ES" w:eastAsia="en-CA"/>
        </w:rPr>
        <w:t>, Colombia</w:t>
      </w:r>
    </w:p>
    <w:p w:rsidR="00F613E6" w:rsidRPr="005A43E1" w:rsidRDefault="00F613E6" w:rsidP="00F613E6">
      <w:pPr>
        <w:ind w:left="720"/>
        <w:contextualSpacing/>
        <w:jc w:val="left"/>
        <w:rPr>
          <w:rFonts w:eastAsia="Calibri"/>
          <w:szCs w:val="22"/>
          <w:lang w:val="pt-BR"/>
        </w:rPr>
      </w:pPr>
      <w:r w:rsidRPr="005A43E1">
        <w:rPr>
          <w:rFonts w:eastAsia="Calibri"/>
          <w:snapToGrid w:val="0"/>
          <w:color w:val="000000" w:themeColor="text1"/>
          <w:kern w:val="20"/>
          <w:szCs w:val="22"/>
          <w:lang w:val="pt-BR"/>
        </w:rPr>
        <w:t>E-mail:</w:t>
      </w:r>
      <w:r w:rsidRPr="005A43E1">
        <w:rPr>
          <w:color w:val="000000" w:themeColor="text1"/>
          <w:szCs w:val="22"/>
          <w:lang w:val="pt-BR"/>
        </w:rPr>
        <w:t xml:space="preserve">  </w:t>
      </w:r>
      <w:hyperlink r:id="rId25" w:history="1">
        <w:r w:rsidRPr="005A43E1">
          <w:rPr>
            <w:rStyle w:val="Hyperlink"/>
            <w:rFonts w:eastAsia="Calibri"/>
            <w:sz w:val="22"/>
            <w:szCs w:val="22"/>
            <w:lang w:val="pt-BR"/>
          </w:rPr>
          <w:t>cmatallana@humboldt.org.co</w:t>
        </w:r>
      </w:hyperlink>
      <w:r w:rsidRPr="005A43E1">
        <w:rPr>
          <w:rFonts w:eastAsia="Calibri"/>
          <w:color w:val="0000FF"/>
          <w:szCs w:val="22"/>
          <w:u w:val="single"/>
          <w:lang w:val="pt-BR"/>
        </w:rPr>
        <w:t xml:space="preserve"> </w:t>
      </w:r>
    </w:p>
    <w:p w:rsidR="00F613E6" w:rsidRPr="000D0685" w:rsidRDefault="00F613E6" w:rsidP="00F613E6">
      <w:pPr>
        <w:contextualSpacing/>
        <w:jc w:val="left"/>
        <w:rPr>
          <w:b/>
          <w:bCs/>
          <w:snapToGrid w:val="0"/>
          <w:color w:val="000000" w:themeColor="text1"/>
          <w:kern w:val="20"/>
          <w:szCs w:val="22"/>
          <w:lang w:val="es-ES"/>
        </w:rPr>
      </w:pPr>
      <w:r w:rsidRPr="000D0685">
        <w:rPr>
          <w:b/>
          <w:bCs/>
          <w:snapToGrid w:val="0"/>
          <w:color w:val="000000" w:themeColor="text1"/>
          <w:kern w:val="20"/>
          <w:szCs w:val="22"/>
          <w:lang w:val="es-ES"/>
        </w:rPr>
        <w:t>Costa Rica</w:t>
      </w:r>
    </w:p>
    <w:p w:rsidR="00F613E6" w:rsidRPr="005A43E1" w:rsidRDefault="00F613E6" w:rsidP="00F613E6">
      <w:pPr>
        <w:spacing w:line="120" w:lineRule="auto"/>
        <w:contextualSpacing/>
        <w:jc w:val="left"/>
        <w:rPr>
          <w:b/>
          <w:bCs/>
          <w:snapToGrid w:val="0"/>
          <w:color w:val="000000" w:themeColor="text1"/>
          <w:kern w:val="20"/>
          <w:szCs w:val="22"/>
          <w:lang w:val="pt-BR"/>
        </w:rPr>
      </w:pPr>
    </w:p>
    <w:p w:rsidR="00F613E6" w:rsidRPr="000D0685" w:rsidRDefault="00F613E6" w:rsidP="00C6343C">
      <w:pPr>
        <w:pStyle w:val="ListParagraph"/>
        <w:numPr>
          <w:ilvl w:val="0"/>
          <w:numId w:val="11"/>
        </w:numPr>
        <w:ind w:left="720" w:hanging="720"/>
        <w:jc w:val="left"/>
        <w:rPr>
          <w:rFonts w:eastAsia="Malgun Gothic"/>
          <w:szCs w:val="22"/>
          <w:lang w:val="es-ES" w:eastAsia="en-CA"/>
        </w:rPr>
      </w:pPr>
      <w:r w:rsidRPr="000D0685">
        <w:rPr>
          <w:rFonts w:eastAsia="Malgun Gothic"/>
          <w:szCs w:val="22"/>
          <w:lang w:val="es-ES" w:eastAsia="en-CA"/>
        </w:rPr>
        <w:t>Ms. Eugenia Arguedas Montezuma</w:t>
      </w:r>
    </w:p>
    <w:p w:rsidR="00F613E6" w:rsidRPr="000D0685" w:rsidRDefault="00F613E6" w:rsidP="00F613E6">
      <w:pPr>
        <w:ind w:left="720"/>
        <w:contextualSpacing/>
        <w:jc w:val="left"/>
        <w:rPr>
          <w:rFonts w:eastAsia="Malgun Gothic"/>
          <w:szCs w:val="22"/>
          <w:lang w:val="es-CR" w:eastAsia="en-CA"/>
        </w:rPr>
      </w:pPr>
      <w:r w:rsidRPr="000D0685">
        <w:rPr>
          <w:rFonts w:eastAsia="Malgun Gothic"/>
          <w:szCs w:val="22"/>
          <w:lang w:val="es-CR" w:eastAsia="en-CA"/>
        </w:rPr>
        <w:t>Sistema Nacional de Áreas de Conservación (SINAC)</w:t>
      </w:r>
    </w:p>
    <w:p w:rsidR="00F613E6" w:rsidRPr="000D0685" w:rsidRDefault="00F613E6" w:rsidP="00F613E6">
      <w:pPr>
        <w:ind w:left="720"/>
        <w:contextualSpacing/>
        <w:jc w:val="left"/>
        <w:rPr>
          <w:rFonts w:eastAsia="Malgun Gothic"/>
          <w:szCs w:val="22"/>
          <w:lang w:val="es-CR" w:eastAsia="en-CA"/>
        </w:rPr>
      </w:pPr>
      <w:r w:rsidRPr="000D0685">
        <w:rPr>
          <w:rFonts w:eastAsia="Malgun Gothic"/>
          <w:szCs w:val="22"/>
          <w:lang w:val="es-CR" w:eastAsia="en-CA"/>
        </w:rPr>
        <w:t>Ministerio de Ambiente y Energía</w:t>
      </w:r>
    </w:p>
    <w:p w:rsidR="00F613E6" w:rsidRPr="000D0685" w:rsidRDefault="00F613E6" w:rsidP="00F613E6">
      <w:pPr>
        <w:ind w:left="720"/>
        <w:contextualSpacing/>
        <w:jc w:val="left"/>
        <w:rPr>
          <w:rFonts w:eastAsia="Malgun Gothic"/>
          <w:szCs w:val="22"/>
          <w:lang w:val="es-ES" w:eastAsia="en-CA"/>
        </w:rPr>
      </w:pPr>
      <w:r w:rsidRPr="000D0685">
        <w:rPr>
          <w:rFonts w:eastAsia="Malgun Gothic"/>
          <w:szCs w:val="22"/>
          <w:lang w:val="es-ES" w:eastAsia="en-CA"/>
        </w:rPr>
        <w:t>San José, Costa Rica</w:t>
      </w:r>
    </w:p>
    <w:p w:rsidR="00F613E6" w:rsidRPr="005A43E1" w:rsidRDefault="00F613E6" w:rsidP="00F613E6">
      <w:pPr>
        <w:ind w:left="720" w:right="44"/>
        <w:contextualSpacing/>
        <w:jc w:val="left"/>
        <w:rPr>
          <w:szCs w:val="22"/>
          <w:lang w:val="pt-BR" w:eastAsia="en-CA"/>
        </w:rPr>
      </w:pPr>
      <w:r w:rsidRPr="005A43E1">
        <w:rPr>
          <w:rFonts w:eastAsia="Calibri"/>
          <w:snapToGrid w:val="0"/>
          <w:color w:val="000000" w:themeColor="text1"/>
          <w:kern w:val="20"/>
          <w:szCs w:val="22"/>
          <w:lang w:val="pt-BR"/>
        </w:rPr>
        <w:t>E-mail:</w:t>
      </w:r>
      <w:r w:rsidRPr="005A43E1">
        <w:rPr>
          <w:color w:val="000000" w:themeColor="text1"/>
          <w:szCs w:val="22"/>
          <w:lang w:val="pt-BR"/>
        </w:rPr>
        <w:t xml:space="preserve">  </w:t>
      </w:r>
      <w:hyperlink r:id="rId26" w:history="1">
        <w:r w:rsidRPr="005A43E1">
          <w:rPr>
            <w:rStyle w:val="Hyperlink"/>
            <w:sz w:val="22"/>
            <w:szCs w:val="22"/>
            <w:lang w:val="pt-BR" w:eastAsia="en-CA"/>
          </w:rPr>
          <w:t>eugenia.arguedas@sinac.go.cr</w:t>
        </w:r>
      </w:hyperlink>
      <w:r w:rsidRPr="005A43E1">
        <w:rPr>
          <w:szCs w:val="22"/>
          <w:u w:val="single"/>
          <w:lang w:val="pt-BR" w:eastAsia="en-CA"/>
        </w:rPr>
        <w:t xml:space="preserve">; </w:t>
      </w:r>
    </w:p>
    <w:p w:rsidR="00F613E6" w:rsidRPr="000D0685" w:rsidRDefault="00CC1A07" w:rsidP="00F613E6">
      <w:pPr>
        <w:ind w:left="720"/>
        <w:contextualSpacing/>
        <w:jc w:val="left"/>
        <w:rPr>
          <w:rFonts w:eastAsiaTheme="minorHAnsi"/>
          <w:color w:val="000000" w:themeColor="text1"/>
          <w:szCs w:val="22"/>
          <w:lang w:val="es-ES"/>
        </w:rPr>
      </w:pPr>
      <w:hyperlink r:id="rId27" w:history="1">
        <w:r w:rsidR="00F613E6" w:rsidRPr="000D0685">
          <w:rPr>
            <w:rStyle w:val="Hyperlink"/>
            <w:sz w:val="22"/>
            <w:szCs w:val="22"/>
            <w:lang w:eastAsia="en-CA"/>
          </w:rPr>
          <w:t>eugeniaarguedas95@gmail.com</w:t>
        </w:r>
      </w:hyperlink>
    </w:p>
    <w:p w:rsidR="00F613E6" w:rsidRPr="000D0685" w:rsidRDefault="00F613E6" w:rsidP="00F613E6">
      <w:pPr>
        <w:spacing w:line="120" w:lineRule="auto"/>
        <w:contextualSpacing/>
        <w:jc w:val="left"/>
        <w:rPr>
          <w:rFonts w:eastAsia="Calibri"/>
          <w:snapToGrid w:val="0"/>
          <w:kern w:val="20"/>
          <w:szCs w:val="22"/>
        </w:rPr>
      </w:pPr>
    </w:p>
    <w:p w:rsidR="00F613E6" w:rsidRPr="000D0685" w:rsidRDefault="00F613E6" w:rsidP="00F613E6">
      <w:pPr>
        <w:ind w:left="-90"/>
        <w:contextualSpacing/>
        <w:jc w:val="left"/>
        <w:rPr>
          <w:b/>
          <w:bCs/>
          <w:snapToGrid w:val="0"/>
          <w:kern w:val="20"/>
          <w:szCs w:val="22"/>
          <w:lang w:val="fr-CA"/>
        </w:rPr>
      </w:pPr>
      <w:r w:rsidRPr="000D0685">
        <w:rPr>
          <w:rFonts w:eastAsia="Calibri"/>
          <w:snapToGrid w:val="0"/>
          <w:kern w:val="20"/>
          <w:szCs w:val="22"/>
        </w:rPr>
        <w:t xml:space="preserve">  </w:t>
      </w:r>
      <w:r w:rsidRPr="000D0685">
        <w:rPr>
          <w:b/>
          <w:bCs/>
          <w:snapToGrid w:val="0"/>
          <w:kern w:val="20"/>
          <w:szCs w:val="22"/>
          <w:lang w:val="fr-CA"/>
        </w:rPr>
        <w:t>Japan</w:t>
      </w:r>
    </w:p>
    <w:p w:rsidR="00F613E6" w:rsidRPr="000D0685" w:rsidRDefault="00F613E6" w:rsidP="00F613E6">
      <w:pPr>
        <w:spacing w:line="120" w:lineRule="auto"/>
        <w:contextualSpacing/>
        <w:jc w:val="left"/>
        <w:rPr>
          <w:rFonts w:eastAsia="Calibri"/>
          <w:snapToGrid w:val="0"/>
          <w:kern w:val="20"/>
          <w:szCs w:val="22"/>
          <w:lang w:val="fr-CA"/>
        </w:rPr>
      </w:pPr>
    </w:p>
    <w:p w:rsidR="00F613E6" w:rsidRPr="000D0685" w:rsidRDefault="00F613E6" w:rsidP="00C6343C">
      <w:pPr>
        <w:numPr>
          <w:ilvl w:val="0"/>
          <w:numId w:val="11"/>
        </w:numPr>
        <w:ind w:left="720" w:hanging="720"/>
        <w:contextualSpacing/>
        <w:jc w:val="left"/>
        <w:rPr>
          <w:b/>
          <w:bCs/>
          <w:snapToGrid w:val="0"/>
          <w:kern w:val="20"/>
          <w:szCs w:val="22"/>
        </w:rPr>
      </w:pPr>
      <w:r w:rsidRPr="000D0685">
        <w:rPr>
          <w:rFonts w:eastAsia="Calibri"/>
          <w:snapToGrid w:val="0"/>
          <w:kern w:val="20"/>
          <w:szCs w:val="22"/>
        </w:rPr>
        <w:t xml:space="preserve">Mr. Naoki </w:t>
      </w:r>
      <w:proofErr w:type="spellStart"/>
      <w:r w:rsidRPr="000D0685">
        <w:rPr>
          <w:rFonts w:eastAsia="Calibri"/>
          <w:snapToGrid w:val="0"/>
          <w:kern w:val="20"/>
          <w:szCs w:val="22"/>
        </w:rPr>
        <w:t>Amako</w:t>
      </w:r>
      <w:proofErr w:type="spellEnd"/>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Deputy Director</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Biodiversity Strategy Office</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 xml:space="preserve">Ministry of Environment </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Tokyo, Japan</w:t>
      </w:r>
    </w:p>
    <w:p w:rsidR="00F613E6" w:rsidRPr="005A43E1" w:rsidRDefault="00F613E6" w:rsidP="00F613E6">
      <w:pPr>
        <w:ind w:left="720"/>
        <w:contextualSpacing/>
        <w:jc w:val="left"/>
        <w:rPr>
          <w:rFonts w:eastAsiaTheme="minorHAnsi"/>
          <w:szCs w:val="22"/>
          <w:lang w:val="pt-BR"/>
        </w:rPr>
      </w:pPr>
      <w:r w:rsidRPr="005A43E1">
        <w:rPr>
          <w:rFonts w:eastAsia="Calibri"/>
          <w:snapToGrid w:val="0"/>
          <w:kern w:val="20"/>
          <w:szCs w:val="22"/>
          <w:lang w:val="pt-BR"/>
        </w:rPr>
        <w:t xml:space="preserve">E-mail: </w:t>
      </w:r>
      <w:r w:rsidR="00CC1A07">
        <w:fldChar w:fldCharType="begin"/>
      </w:r>
      <w:r w:rsidR="00CC1A07" w:rsidRPr="00CC1A07">
        <w:rPr>
          <w:lang w:val="fr-FR"/>
        </w:rPr>
        <w:instrText xml:space="preserve"> HYPERLINK "mailto:naoki_amako@env.go.jp" </w:instrText>
      </w:r>
      <w:r w:rsidR="00CC1A07">
        <w:fldChar w:fldCharType="separate"/>
      </w:r>
      <w:r w:rsidRPr="005A43E1">
        <w:rPr>
          <w:rStyle w:val="Hyperlink"/>
          <w:sz w:val="22"/>
          <w:szCs w:val="22"/>
          <w:lang w:val="pt-BR"/>
        </w:rPr>
        <w:t>naoki_amako@env.go.jp</w:t>
      </w:r>
      <w:r w:rsidR="00CC1A07">
        <w:rPr>
          <w:rStyle w:val="Hyperlink"/>
          <w:sz w:val="22"/>
          <w:szCs w:val="22"/>
          <w:lang w:val="pt-BR"/>
        </w:rPr>
        <w:fldChar w:fldCharType="end"/>
      </w:r>
    </w:p>
    <w:p w:rsidR="00F613E6" w:rsidRPr="005A43E1" w:rsidRDefault="00F613E6" w:rsidP="005A43E1">
      <w:pPr>
        <w:spacing w:line="120" w:lineRule="auto"/>
        <w:contextualSpacing/>
        <w:jc w:val="left"/>
        <w:rPr>
          <w:b/>
          <w:bCs/>
          <w:snapToGrid w:val="0"/>
          <w:kern w:val="20"/>
          <w:szCs w:val="22"/>
          <w:lang w:val="pt-BR"/>
        </w:rPr>
      </w:pPr>
    </w:p>
    <w:p w:rsidR="00F613E6" w:rsidRPr="000D0685" w:rsidRDefault="00F613E6" w:rsidP="00F613E6">
      <w:pPr>
        <w:contextualSpacing/>
        <w:jc w:val="left"/>
        <w:rPr>
          <w:b/>
          <w:bCs/>
          <w:snapToGrid w:val="0"/>
          <w:kern w:val="20"/>
          <w:szCs w:val="22"/>
        </w:rPr>
      </w:pPr>
      <w:r w:rsidRPr="000D0685">
        <w:rPr>
          <w:b/>
          <w:bCs/>
          <w:snapToGrid w:val="0"/>
          <w:kern w:val="20"/>
          <w:szCs w:val="22"/>
        </w:rPr>
        <w:t>Malaysia</w:t>
      </w:r>
    </w:p>
    <w:p w:rsidR="00F613E6" w:rsidRPr="000D0685" w:rsidRDefault="00F613E6" w:rsidP="00F613E6">
      <w:pPr>
        <w:spacing w:line="120" w:lineRule="auto"/>
        <w:contextualSpacing/>
        <w:jc w:val="left"/>
        <w:rPr>
          <w:snapToGrid w:val="0"/>
          <w:kern w:val="20"/>
          <w:szCs w:val="22"/>
        </w:rPr>
      </w:pPr>
    </w:p>
    <w:p w:rsidR="00F613E6" w:rsidRPr="000D0685" w:rsidRDefault="00F613E6" w:rsidP="00C6343C">
      <w:pPr>
        <w:numPr>
          <w:ilvl w:val="0"/>
          <w:numId w:val="11"/>
        </w:numPr>
        <w:ind w:left="720" w:hanging="720"/>
        <w:contextualSpacing/>
        <w:jc w:val="left"/>
        <w:rPr>
          <w:rFonts w:eastAsia="Calibri"/>
          <w:b/>
          <w:bCs/>
          <w:snapToGrid w:val="0"/>
          <w:kern w:val="20"/>
          <w:szCs w:val="22"/>
          <w:lang w:eastAsia="x-none"/>
        </w:rPr>
      </w:pPr>
      <w:r w:rsidRPr="000D0685">
        <w:rPr>
          <w:rFonts w:eastAsia="Calibri"/>
          <w:snapToGrid w:val="0"/>
          <w:kern w:val="20"/>
          <w:szCs w:val="22"/>
          <w:lang w:eastAsia="x-none"/>
        </w:rPr>
        <w:t xml:space="preserve">Mr. Allan Rodrigo </w:t>
      </w:r>
      <w:proofErr w:type="spellStart"/>
      <w:r w:rsidRPr="000D0685">
        <w:rPr>
          <w:rFonts w:eastAsia="Calibri"/>
          <w:snapToGrid w:val="0"/>
          <w:kern w:val="20"/>
          <w:szCs w:val="22"/>
          <w:lang w:eastAsia="x-none"/>
        </w:rPr>
        <w:t>Balang</w:t>
      </w:r>
      <w:proofErr w:type="spellEnd"/>
    </w:p>
    <w:p w:rsidR="00F613E6" w:rsidRPr="000D0685" w:rsidRDefault="00F613E6" w:rsidP="00F613E6">
      <w:pPr>
        <w:ind w:left="720"/>
        <w:contextualSpacing/>
        <w:jc w:val="left"/>
        <w:rPr>
          <w:rFonts w:eastAsia="Calibri"/>
          <w:snapToGrid w:val="0"/>
          <w:kern w:val="20"/>
          <w:szCs w:val="22"/>
          <w:lang w:val="sv-SE"/>
        </w:rPr>
      </w:pPr>
      <w:r w:rsidRPr="000D0685">
        <w:rPr>
          <w:rFonts w:eastAsia="Calibri"/>
          <w:snapToGrid w:val="0"/>
          <w:kern w:val="20"/>
          <w:szCs w:val="22"/>
          <w:lang w:val="sv-SE"/>
        </w:rPr>
        <w:t>Superintendent, Pahang National Park, Kuala Tahan</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Department of Wildlife and National Parks, Peninsular Malaysia</w:t>
      </w:r>
    </w:p>
    <w:p w:rsidR="00F613E6" w:rsidRPr="000D0685" w:rsidRDefault="00F613E6" w:rsidP="00F613E6">
      <w:pPr>
        <w:ind w:left="720"/>
        <w:contextualSpacing/>
        <w:jc w:val="left"/>
        <w:rPr>
          <w:rFonts w:eastAsia="Calibri"/>
          <w:snapToGrid w:val="0"/>
          <w:kern w:val="20"/>
          <w:szCs w:val="22"/>
          <w:lang w:val="sv-SE"/>
        </w:rPr>
      </w:pPr>
      <w:r w:rsidRPr="000D0685">
        <w:rPr>
          <w:rFonts w:eastAsia="Calibri"/>
          <w:snapToGrid w:val="0"/>
          <w:kern w:val="20"/>
          <w:szCs w:val="22"/>
          <w:lang w:val="sv-SE"/>
        </w:rPr>
        <w:t>Kuala Lumpur, Malaysia</w:t>
      </w:r>
    </w:p>
    <w:p w:rsidR="00F613E6" w:rsidRPr="000D0685" w:rsidRDefault="00F613E6" w:rsidP="00F613E6">
      <w:pPr>
        <w:ind w:left="720"/>
        <w:contextualSpacing/>
        <w:jc w:val="left"/>
        <w:rPr>
          <w:rStyle w:val="Hyperlink"/>
          <w:rFonts w:eastAsiaTheme="minorHAnsi"/>
          <w:sz w:val="22"/>
          <w:szCs w:val="22"/>
          <w:lang w:val="fr-CA"/>
        </w:rPr>
      </w:pPr>
      <w:r w:rsidRPr="000D0685">
        <w:rPr>
          <w:rFonts w:eastAsia="Calibri"/>
          <w:snapToGrid w:val="0"/>
          <w:kern w:val="20"/>
          <w:szCs w:val="22"/>
          <w:lang w:val="fr-CA"/>
        </w:rPr>
        <w:t xml:space="preserve">E-mail: </w:t>
      </w:r>
      <w:hyperlink r:id="rId28" w:history="1">
        <w:r w:rsidRPr="000D0685">
          <w:rPr>
            <w:rStyle w:val="Hyperlink"/>
            <w:sz w:val="22"/>
            <w:szCs w:val="22"/>
            <w:lang w:val="fr-CA"/>
          </w:rPr>
          <w:t>allan@wildlife.gov.my</w:t>
        </w:r>
      </w:hyperlink>
      <w:r w:rsidRPr="000D0685">
        <w:rPr>
          <w:rStyle w:val="Hyperlink"/>
          <w:sz w:val="22"/>
          <w:szCs w:val="22"/>
          <w:lang w:val="fr-CA"/>
        </w:rPr>
        <w:t>;</w:t>
      </w:r>
    </w:p>
    <w:p w:rsidR="00F613E6" w:rsidRPr="000D0685" w:rsidRDefault="00CC1A07" w:rsidP="00F613E6">
      <w:pPr>
        <w:ind w:left="720"/>
        <w:contextualSpacing/>
        <w:jc w:val="left"/>
        <w:rPr>
          <w:szCs w:val="22"/>
        </w:rPr>
      </w:pPr>
      <w:hyperlink r:id="rId29" w:history="1">
        <w:r w:rsidR="00F613E6" w:rsidRPr="000D0685">
          <w:rPr>
            <w:rStyle w:val="Hyperlink"/>
            <w:sz w:val="22"/>
            <w:szCs w:val="22"/>
            <w:lang w:val="fr-CA"/>
          </w:rPr>
          <w:t>allan.balang@yahoo.com</w:t>
        </w:r>
      </w:hyperlink>
      <w:r w:rsidR="00F613E6" w:rsidRPr="000D0685">
        <w:rPr>
          <w:szCs w:val="22"/>
          <w:lang w:val="fr-CA"/>
        </w:rPr>
        <w:t xml:space="preserve"> </w:t>
      </w:r>
    </w:p>
    <w:p w:rsidR="00F613E6" w:rsidRPr="000D0685" w:rsidRDefault="00F613E6" w:rsidP="00F613E6">
      <w:pPr>
        <w:spacing w:line="120" w:lineRule="auto"/>
        <w:contextualSpacing/>
        <w:jc w:val="left"/>
        <w:rPr>
          <w:szCs w:val="22"/>
          <w:lang w:val="fr-CA"/>
        </w:rPr>
      </w:pPr>
    </w:p>
    <w:p w:rsidR="00F613E6" w:rsidRPr="000D0685" w:rsidRDefault="00F613E6" w:rsidP="00F613E6">
      <w:pPr>
        <w:contextualSpacing/>
        <w:jc w:val="left"/>
        <w:rPr>
          <w:b/>
          <w:bCs/>
          <w:snapToGrid w:val="0"/>
          <w:kern w:val="20"/>
          <w:szCs w:val="22"/>
          <w:lang w:val="sv-SE"/>
        </w:rPr>
      </w:pPr>
      <w:r w:rsidRPr="000D0685">
        <w:rPr>
          <w:b/>
          <w:bCs/>
          <w:snapToGrid w:val="0"/>
          <w:kern w:val="20"/>
          <w:szCs w:val="22"/>
          <w:lang w:val="sv-SE"/>
        </w:rPr>
        <w:t>Myanmar</w:t>
      </w:r>
    </w:p>
    <w:p w:rsidR="00F613E6" w:rsidRPr="000D0685" w:rsidRDefault="00F613E6" w:rsidP="00F613E6">
      <w:pPr>
        <w:spacing w:line="120" w:lineRule="auto"/>
        <w:contextualSpacing/>
        <w:jc w:val="left"/>
        <w:rPr>
          <w:b/>
          <w:snapToGrid w:val="0"/>
          <w:kern w:val="20"/>
          <w:szCs w:val="22"/>
          <w:lang w:val="sv-SE"/>
        </w:rPr>
      </w:pPr>
    </w:p>
    <w:p w:rsidR="00F613E6" w:rsidRPr="000D0685" w:rsidRDefault="00F613E6" w:rsidP="00C6343C">
      <w:pPr>
        <w:numPr>
          <w:ilvl w:val="0"/>
          <w:numId w:val="11"/>
        </w:numPr>
        <w:ind w:left="720" w:hanging="720"/>
        <w:contextualSpacing/>
        <w:jc w:val="left"/>
        <w:rPr>
          <w:b/>
          <w:snapToGrid w:val="0"/>
          <w:kern w:val="20"/>
          <w:szCs w:val="22"/>
        </w:rPr>
      </w:pPr>
      <w:r w:rsidRPr="000D0685">
        <w:rPr>
          <w:rFonts w:eastAsia="Calibri"/>
          <w:snapToGrid w:val="0"/>
          <w:kern w:val="20"/>
          <w:szCs w:val="22"/>
        </w:rPr>
        <w:t xml:space="preserve">Mr. </w:t>
      </w:r>
      <w:r w:rsidRPr="000D0685">
        <w:rPr>
          <w:rFonts w:eastAsia="Calibri"/>
          <w:bCs/>
          <w:snapToGrid w:val="0"/>
          <w:kern w:val="20"/>
          <w:szCs w:val="22"/>
          <w:lang w:val="it-IT"/>
        </w:rPr>
        <w:t>Win Naing Thaw</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Director</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Nature and Wildlife Conservation Division, Forest Department,</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 xml:space="preserve">Ministry of Natural Resources and Environmental Conservation </w:t>
      </w:r>
    </w:p>
    <w:p w:rsidR="00F613E6" w:rsidRPr="005A43E1" w:rsidRDefault="00F613E6" w:rsidP="00F613E6">
      <w:pPr>
        <w:ind w:left="720"/>
        <w:contextualSpacing/>
        <w:jc w:val="left"/>
        <w:rPr>
          <w:rFonts w:eastAsia="Calibri"/>
          <w:snapToGrid w:val="0"/>
          <w:kern w:val="20"/>
          <w:szCs w:val="22"/>
          <w:lang w:val="pt-BR"/>
        </w:rPr>
      </w:pPr>
      <w:r w:rsidRPr="005A43E1">
        <w:rPr>
          <w:rFonts w:eastAsia="Calibri"/>
          <w:snapToGrid w:val="0"/>
          <w:kern w:val="20"/>
          <w:szCs w:val="22"/>
          <w:lang w:val="pt-BR"/>
        </w:rPr>
        <w:t>Nay Pyi Taw, Myanmar</w:t>
      </w:r>
    </w:p>
    <w:p w:rsidR="00F613E6" w:rsidRPr="005A43E1" w:rsidRDefault="00F613E6" w:rsidP="00F613E6">
      <w:pPr>
        <w:ind w:left="720"/>
        <w:contextualSpacing/>
        <w:jc w:val="left"/>
        <w:rPr>
          <w:rFonts w:eastAsiaTheme="minorHAnsi"/>
          <w:szCs w:val="22"/>
          <w:lang w:val="pt-BR"/>
        </w:rPr>
      </w:pPr>
      <w:r w:rsidRPr="005A43E1">
        <w:rPr>
          <w:rFonts w:eastAsia="Calibri"/>
          <w:snapToGrid w:val="0"/>
          <w:kern w:val="20"/>
          <w:szCs w:val="22"/>
          <w:lang w:val="pt-BR"/>
        </w:rPr>
        <w:t xml:space="preserve">E-mail: </w:t>
      </w:r>
      <w:hyperlink r:id="rId30" w:history="1">
        <w:r w:rsidRPr="005A43E1">
          <w:rPr>
            <w:rStyle w:val="Hyperlink"/>
            <w:sz w:val="22"/>
            <w:szCs w:val="22"/>
            <w:lang w:val="pt-BR"/>
          </w:rPr>
          <w:t>nwcdfdmof@gmail.com</w:t>
        </w:r>
      </w:hyperlink>
      <w:r w:rsidRPr="005A43E1">
        <w:rPr>
          <w:szCs w:val="22"/>
          <w:lang w:val="pt-BR"/>
        </w:rPr>
        <w:t xml:space="preserve">; </w:t>
      </w:r>
      <w:hyperlink r:id="rId31" w:history="1">
        <w:r w:rsidRPr="005A43E1">
          <w:rPr>
            <w:rStyle w:val="Hyperlink"/>
            <w:sz w:val="22"/>
            <w:szCs w:val="22"/>
            <w:lang w:val="pt-BR"/>
          </w:rPr>
          <w:t>putoo911@hotmail.com</w:t>
        </w:r>
      </w:hyperlink>
      <w:r w:rsidRPr="005A43E1">
        <w:rPr>
          <w:szCs w:val="22"/>
          <w:lang w:val="pt-BR"/>
        </w:rPr>
        <w:t xml:space="preserve"> </w:t>
      </w:r>
    </w:p>
    <w:p w:rsidR="00F613E6" w:rsidRPr="005A43E1" w:rsidRDefault="00F613E6" w:rsidP="005A43E1">
      <w:pPr>
        <w:spacing w:line="120" w:lineRule="auto"/>
        <w:contextualSpacing/>
        <w:jc w:val="left"/>
        <w:rPr>
          <w:b/>
          <w:bCs/>
          <w:snapToGrid w:val="0"/>
          <w:kern w:val="20"/>
          <w:szCs w:val="22"/>
          <w:lang w:val="pt-BR"/>
        </w:rPr>
      </w:pPr>
    </w:p>
    <w:p w:rsidR="00F613E6" w:rsidRPr="000D0685" w:rsidRDefault="00F613E6" w:rsidP="00F613E6">
      <w:pPr>
        <w:contextualSpacing/>
        <w:jc w:val="left"/>
        <w:rPr>
          <w:b/>
          <w:snapToGrid w:val="0"/>
          <w:kern w:val="20"/>
          <w:szCs w:val="22"/>
          <w:lang w:val="es-ES"/>
        </w:rPr>
      </w:pPr>
      <w:proofErr w:type="spellStart"/>
      <w:r w:rsidRPr="000D0685">
        <w:rPr>
          <w:b/>
          <w:bCs/>
          <w:snapToGrid w:val="0"/>
          <w:kern w:val="20"/>
          <w:szCs w:val="22"/>
          <w:lang w:val="es-ES"/>
        </w:rPr>
        <w:t>Pakistan</w:t>
      </w:r>
      <w:proofErr w:type="spellEnd"/>
    </w:p>
    <w:p w:rsidR="00F613E6" w:rsidRPr="00D32CF3" w:rsidRDefault="00F613E6" w:rsidP="00F613E6">
      <w:pPr>
        <w:shd w:val="clear" w:color="auto" w:fill="FFFFFF"/>
        <w:spacing w:line="120" w:lineRule="auto"/>
        <w:contextualSpacing/>
        <w:jc w:val="left"/>
        <w:rPr>
          <w:b/>
          <w:bCs/>
          <w:snapToGrid w:val="0"/>
          <w:kern w:val="20"/>
          <w:szCs w:val="22"/>
          <w:lang w:val="es-ES"/>
        </w:rPr>
      </w:pPr>
    </w:p>
    <w:p w:rsidR="00F613E6" w:rsidRPr="000D0685" w:rsidRDefault="00F613E6" w:rsidP="00C6343C">
      <w:pPr>
        <w:numPr>
          <w:ilvl w:val="0"/>
          <w:numId w:val="11"/>
        </w:numPr>
        <w:ind w:left="720" w:hanging="720"/>
        <w:contextualSpacing/>
        <w:jc w:val="left"/>
        <w:rPr>
          <w:b/>
          <w:snapToGrid w:val="0"/>
          <w:kern w:val="20"/>
          <w:szCs w:val="22"/>
        </w:rPr>
      </w:pPr>
      <w:r w:rsidRPr="000D0685">
        <w:rPr>
          <w:rFonts w:eastAsia="Calibri"/>
          <w:snapToGrid w:val="0"/>
          <w:kern w:val="20"/>
          <w:szCs w:val="22"/>
        </w:rPr>
        <w:t xml:space="preserve">Mr. Naeem Ashraf Raja </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Director</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Biodiversity Programme</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 xml:space="preserve">Ministry of Climate Change </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Islamabad, Pakistan</w:t>
      </w:r>
    </w:p>
    <w:p w:rsidR="00F613E6" w:rsidRPr="000D0685" w:rsidRDefault="00F613E6" w:rsidP="00F613E6">
      <w:pPr>
        <w:ind w:left="720"/>
        <w:contextualSpacing/>
        <w:jc w:val="left"/>
        <w:rPr>
          <w:rFonts w:eastAsiaTheme="minorHAnsi"/>
          <w:szCs w:val="22"/>
          <w:lang w:val="en-CA"/>
        </w:rPr>
      </w:pPr>
      <w:r w:rsidRPr="000D0685">
        <w:rPr>
          <w:rFonts w:eastAsia="Calibri"/>
          <w:snapToGrid w:val="0"/>
          <w:kern w:val="20"/>
          <w:szCs w:val="22"/>
        </w:rPr>
        <w:t xml:space="preserve">E-mail: </w:t>
      </w:r>
      <w:hyperlink r:id="rId32" w:history="1">
        <w:r w:rsidRPr="000D0685">
          <w:rPr>
            <w:rStyle w:val="Hyperlink"/>
            <w:sz w:val="22"/>
            <w:szCs w:val="22"/>
          </w:rPr>
          <w:t>naeemashrafraja@yahoo.com</w:t>
        </w:r>
      </w:hyperlink>
      <w:r w:rsidRPr="000D0685">
        <w:rPr>
          <w:szCs w:val="22"/>
        </w:rPr>
        <w:t xml:space="preserve"> </w:t>
      </w:r>
    </w:p>
    <w:p w:rsidR="005A43E1" w:rsidRDefault="005A43E1" w:rsidP="00F613E6">
      <w:pPr>
        <w:contextualSpacing/>
        <w:jc w:val="left"/>
        <w:rPr>
          <w:b/>
          <w:bCs/>
          <w:snapToGrid w:val="0"/>
          <w:kern w:val="20"/>
          <w:szCs w:val="22"/>
        </w:rPr>
      </w:pPr>
    </w:p>
    <w:p w:rsidR="00F613E6" w:rsidRPr="000D0685" w:rsidRDefault="00F613E6" w:rsidP="00F613E6">
      <w:pPr>
        <w:contextualSpacing/>
        <w:jc w:val="left"/>
        <w:rPr>
          <w:b/>
          <w:snapToGrid w:val="0"/>
          <w:kern w:val="20"/>
          <w:szCs w:val="22"/>
          <w:highlight w:val="yellow"/>
          <w:lang w:val="en-CA"/>
        </w:rPr>
      </w:pPr>
      <w:r w:rsidRPr="000D0685">
        <w:rPr>
          <w:b/>
          <w:bCs/>
          <w:snapToGrid w:val="0"/>
          <w:kern w:val="20"/>
          <w:szCs w:val="22"/>
        </w:rPr>
        <w:t>South Africa</w:t>
      </w:r>
    </w:p>
    <w:p w:rsidR="00F613E6" w:rsidRPr="000D0685" w:rsidRDefault="00F613E6" w:rsidP="005A43E1">
      <w:pPr>
        <w:contextualSpacing/>
        <w:jc w:val="left"/>
        <w:rPr>
          <w:rFonts w:eastAsia="Calibri"/>
          <w:snapToGrid w:val="0"/>
          <w:color w:val="0000FF"/>
          <w:kern w:val="20"/>
          <w:szCs w:val="22"/>
          <w:u w:val="single"/>
        </w:rPr>
      </w:pPr>
    </w:p>
    <w:p w:rsidR="00F613E6" w:rsidRPr="000D0685" w:rsidRDefault="00F613E6" w:rsidP="00C6343C">
      <w:pPr>
        <w:numPr>
          <w:ilvl w:val="0"/>
          <w:numId w:val="11"/>
        </w:numPr>
        <w:ind w:left="720" w:hanging="720"/>
        <w:contextualSpacing/>
        <w:jc w:val="left"/>
        <w:rPr>
          <w:rFonts w:eastAsia="Calibri"/>
          <w:snapToGrid w:val="0"/>
          <w:kern w:val="20"/>
          <w:szCs w:val="22"/>
        </w:rPr>
      </w:pPr>
      <w:r w:rsidRPr="000D0685">
        <w:rPr>
          <w:rFonts w:eastAsia="Calibri"/>
          <w:snapToGrid w:val="0"/>
          <w:kern w:val="20"/>
          <w:szCs w:val="22"/>
        </w:rPr>
        <w:t xml:space="preserve">Mr. </w:t>
      </w:r>
      <w:proofErr w:type="spellStart"/>
      <w:r w:rsidRPr="000D0685">
        <w:rPr>
          <w:rFonts w:eastAsia="Calibri"/>
          <w:snapToGrid w:val="0"/>
          <w:kern w:val="20"/>
          <w:szCs w:val="22"/>
        </w:rPr>
        <w:t>Thivhulawi</w:t>
      </w:r>
      <w:proofErr w:type="spellEnd"/>
      <w:r w:rsidRPr="000D0685">
        <w:rPr>
          <w:rFonts w:eastAsia="Calibri"/>
          <w:snapToGrid w:val="0"/>
          <w:kern w:val="20"/>
          <w:szCs w:val="22"/>
        </w:rPr>
        <w:t xml:space="preserve"> </w:t>
      </w:r>
      <w:proofErr w:type="spellStart"/>
      <w:r w:rsidRPr="000D0685">
        <w:rPr>
          <w:rFonts w:eastAsia="Calibri"/>
          <w:snapToGrid w:val="0"/>
          <w:kern w:val="20"/>
          <w:szCs w:val="22"/>
        </w:rPr>
        <w:t>Nethononda</w:t>
      </w:r>
      <w:proofErr w:type="spellEnd"/>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lastRenderedPageBreak/>
        <w:t>Control Biodiversity Officer (Protected Areas Panning)</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 xml:space="preserve">Department of Environmental Affairs </w:t>
      </w:r>
    </w:p>
    <w:p w:rsidR="00F613E6" w:rsidRPr="000D0685" w:rsidRDefault="00F613E6" w:rsidP="00F613E6">
      <w:pPr>
        <w:ind w:left="720"/>
        <w:contextualSpacing/>
        <w:jc w:val="left"/>
        <w:rPr>
          <w:rFonts w:eastAsia="Malgun Gothic"/>
          <w:szCs w:val="22"/>
          <w:lang w:eastAsia="en-CA"/>
        </w:rPr>
      </w:pPr>
      <w:r w:rsidRPr="000D0685">
        <w:rPr>
          <w:rFonts w:eastAsia="Malgun Gothic"/>
          <w:szCs w:val="22"/>
          <w:lang w:eastAsia="en-CA"/>
        </w:rPr>
        <w:t>Pretoria, Republic of South Africa</w:t>
      </w:r>
    </w:p>
    <w:p w:rsidR="00F613E6" w:rsidRPr="005A43E1" w:rsidRDefault="00F613E6" w:rsidP="00F613E6">
      <w:pPr>
        <w:ind w:left="720"/>
        <w:contextualSpacing/>
        <w:jc w:val="left"/>
        <w:rPr>
          <w:b/>
          <w:bCs/>
          <w:snapToGrid w:val="0"/>
          <w:kern w:val="20"/>
          <w:szCs w:val="22"/>
          <w:highlight w:val="yellow"/>
          <w:lang w:val="pt-BR"/>
        </w:rPr>
      </w:pPr>
      <w:r w:rsidRPr="005A43E1">
        <w:rPr>
          <w:rFonts w:eastAsia="Calibri"/>
          <w:snapToGrid w:val="0"/>
          <w:kern w:val="20"/>
          <w:szCs w:val="22"/>
          <w:lang w:val="pt-BR"/>
        </w:rPr>
        <w:t xml:space="preserve">E-mail: </w:t>
      </w:r>
      <w:r w:rsidR="00CC1A07">
        <w:fldChar w:fldCharType="begin"/>
      </w:r>
      <w:r w:rsidR="00CC1A07" w:rsidRPr="00CC1A07">
        <w:rPr>
          <w:lang w:val="fr-FR"/>
        </w:rPr>
        <w:instrText xml:space="preserve"> HYPERLINK "mailto:Tnethononda@environment.gov.za" </w:instrText>
      </w:r>
      <w:r w:rsidR="00CC1A07">
        <w:fldChar w:fldCharType="separate"/>
      </w:r>
      <w:r w:rsidRPr="005A43E1">
        <w:rPr>
          <w:rStyle w:val="Hyperlink"/>
          <w:sz w:val="22"/>
          <w:szCs w:val="22"/>
          <w:lang w:val="pt-BR"/>
        </w:rPr>
        <w:t>Tnethononda@environment.gov.za</w:t>
      </w:r>
      <w:r w:rsidR="00CC1A07">
        <w:rPr>
          <w:rStyle w:val="Hyperlink"/>
          <w:sz w:val="22"/>
          <w:szCs w:val="22"/>
          <w:lang w:val="pt-BR"/>
        </w:rPr>
        <w:fldChar w:fldCharType="end"/>
      </w:r>
      <w:r w:rsidRPr="005A43E1">
        <w:rPr>
          <w:szCs w:val="22"/>
          <w:lang w:val="pt-BR"/>
        </w:rPr>
        <w:t xml:space="preserve"> </w:t>
      </w:r>
    </w:p>
    <w:p w:rsidR="00F613E6" w:rsidRPr="005A43E1" w:rsidRDefault="00F613E6" w:rsidP="005A43E1">
      <w:pPr>
        <w:contextualSpacing/>
        <w:jc w:val="left"/>
        <w:rPr>
          <w:b/>
          <w:bCs/>
          <w:snapToGrid w:val="0"/>
          <w:kern w:val="20"/>
          <w:szCs w:val="22"/>
          <w:lang w:val="pt-BR"/>
        </w:rPr>
      </w:pPr>
    </w:p>
    <w:p w:rsidR="00F613E6" w:rsidRPr="000D0685" w:rsidRDefault="00F613E6" w:rsidP="00F613E6">
      <w:pPr>
        <w:contextualSpacing/>
        <w:jc w:val="left"/>
        <w:rPr>
          <w:b/>
          <w:bCs/>
          <w:snapToGrid w:val="0"/>
          <w:kern w:val="20"/>
          <w:szCs w:val="22"/>
        </w:rPr>
      </w:pPr>
      <w:r w:rsidRPr="000D0685">
        <w:rPr>
          <w:b/>
          <w:bCs/>
          <w:snapToGrid w:val="0"/>
          <w:kern w:val="20"/>
          <w:szCs w:val="22"/>
        </w:rPr>
        <w:t>Turkmenistan</w:t>
      </w:r>
    </w:p>
    <w:p w:rsidR="00F613E6" w:rsidRPr="000D0685" w:rsidRDefault="00F613E6" w:rsidP="00F613E6">
      <w:pPr>
        <w:spacing w:line="120" w:lineRule="auto"/>
        <w:contextualSpacing/>
        <w:jc w:val="left"/>
        <w:rPr>
          <w:rFonts w:eastAsia="Calibri"/>
          <w:snapToGrid w:val="0"/>
          <w:color w:val="0000FF"/>
          <w:kern w:val="20"/>
          <w:szCs w:val="22"/>
          <w:u w:val="single"/>
        </w:rPr>
      </w:pPr>
    </w:p>
    <w:p w:rsidR="00F613E6" w:rsidRPr="000D0685" w:rsidRDefault="00F613E6" w:rsidP="00C6343C">
      <w:pPr>
        <w:numPr>
          <w:ilvl w:val="0"/>
          <w:numId w:val="11"/>
        </w:numPr>
        <w:ind w:left="720" w:hanging="720"/>
        <w:contextualSpacing/>
        <w:jc w:val="left"/>
        <w:rPr>
          <w:rFonts w:eastAsia="Calibri"/>
          <w:snapToGrid w:val="0"/>
          <w:kern w:val="20"/>
          <w:szCs w:val="22"/>
        </w:rPr>
      </w:pPr>
      <w:r w:rsidRPr="000D0685">
        <w:rPr>
          <w:rFonts w:eastAsia="Calibri"/>
          <w:snapToGrid w:val="0"/>
          <w:kern w:val="20"/>
          <w:szCs w:val="22"/>
        </w:rPr>
        <w:t xml:space="preserve">Ms. Shirin B. </w:t>
      </w:r>
      <w:proofErr w:type="spellStart"/>
      <w:r w:rsidRPr="000D0685">
        <w:rPr>
          <w:rFonts w:eastAsia="Calibri"/>
          <w:snapToGrid w:val="0"/>
          <w:kern w:val="20"/>
          <w:szCs w:val="22"/>
        </w:rPr>
        <w:t>Karryyeva</w:t>
      </w:r>
      <w:proofErr w:type="spellEnd"/>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 xml:space="preserve">Project Lobby and Advocacy Manager Royal Society for the Protection of Birds, and State Committee on Environmental Protection </w:t>
      </w:r>
    </w:p>
    <w:p w:rsidR="00F613E6" w:rsidRPr="005A43E1" w:rsidRDefault="00F613E6" w:rsidP="00F613E6">
      <w:pPr>
        <w:ind w:left="720"/>
        <w:contextualSpacing/>
        <w:jc w:val="left"/>
        <w:rPr>
          <w:rFonts w:eastAsia="Malgun Gothic"/>
          <w:szCs w:val="22"/>
          <w:lang w:val="pt-BR" w:eastAsia="en-CA"/>
        </w:rPr>
      </w:pPr>
      <w:r w:rsidRPr="005A43E1">
        <w:rPr>
          <w:rFonts w:eastAsia="Malgun Gothic"/>
          <w:szCs w:val="22"/>
          <w:lang w:val="pt-BR" w:eastAsia="en-CA"/>
        </w:rPr>
        <w:t>Ashgabat, Turkmenistan</w:t>
      </w:r>
    </w:p>
    <w:p w:rsidR="00F613E6" w:rsidRPr="005A43E1" w:rsidRDefault="00F613E6" w:rsidP="00F613E6">
      <w:pPr>
        <w:ind w:left="720"/>
        <w:contextualSpacing/>
        <w:jc w:val="left"/>
        <w:rPr>
          <w:szCs w:val="22"/>
          <w:lang w:val="pt-BR" w:eastAsia="en-CA"/>
        </w:rPr>
      </w:pPr>
      <w:r w:rsidRPr="005A43E1">
        <w:rPr>
          <w:rFonts w:eastAsia="Calibri"/>
          <w:snapToGrid w:val="0"/>
          <w:kern w:val="20"/>
          <w:szCs w:val="22"/>
          <w:lang w:val="pt-BR"/>
        </w:rPr>
        <w:t>E-mail:</w:t>
      </w:r>
      <w:r w:rsidRPr="005A43E1">
        <w:rPr>
          <w:szCs w:val="22"/>
          <w:lang w:val="pt-BR"/>
        </w:rPr>
        <w:t xml:space="preserve">   </w:t>
      </w:r>
      <w:hyperlink r:id="rId33" w:history="1">
        <w:r w:rsidRPr="005A43E1">
          <w:rPr>
            <w:rStyle w:val="Hyperlink"/>
            <w:sz w:val="22"/>
            <w:szCs w:val="22"/>
            <w:lang w:val="pt-BR" w:eastAsia="en-CA"/>
          </w:rPr>
          <w:t>shirinkarryeva.sk@gmail.com</w:t>
        </w:r>
      </w:hyperlink>
      <w:r w:rsidRPr="005A43E1">
        <w:rPr>
          <w:szCs w:val="22"/>
          <w:lang w:val="pt-BR" w:eastAsia="en-CA"/>
        </w:rPr>
        <w:t xml:space="preserve"> </w:t>
      </w:r>
    </w:p>
    <w:p w:rsidR="00F613E6" w:rsidRPr="005A43E1" w:rsidRDefault="00F613E6" w:rsidP="005A43E1">
      <w:pPr>
        <w:contextualSpacing/>
        <w:jc w:val="left"/>
        <w:rPr>
          <w:b/>
          <w:bCs/>
          <w:snapToGrid w:val="0"/>
          <w:kern w:val="20"/>
          <w:szCs w:val="22"/>
          <w:lang w:val="pt-BR"/>
        </w:rPr>
      </w:pPr>
    </w:p>
    <w:p w:rsidR="00F613E6" w:rsidRPr="005A43E1" w:rsidRDefault="00F613E6" w:rsidP="00F613E6">
      <w:pPr>
        <w:contextualSpacing/>
        <w:jc w:val="left"/>
        <w:rPr>
          <w:b/>
          <w:bCs/>
          <w:snapToGrid w:val="0"/>
          <w:kern w:val="20"/>
          <w:szCs w:val="22"/>
          <w:lang w:val="pt-BR"/>
        </w:rPr>
      </w:pPr>
      <w:r w:rsidRPr="005A43E1">
        <w:rPr>
          <w:b/>
          <w:bCs/>
          <w:snapToGrid w:val="0"/>
          <w:kern w:val="20"/>
          <w:szCs w:val="22"/>
          <w:lang w:val="pt-BR"/>
        </w:rPr>
        <w:t>Uganda</w:t>
      </w:r>
    </w:p>
    <w:p w:rsidR="00F613E6" w:rsidRPr="005A43E1" w:rsidRDefault="00F613E6" w:rsidP="00F613E6">
      <w:pPr>
        <w:spacing w:line="120" w:lineRule="auto"/>
        <w:contextualSpacing/>
        <w:jc w:val="left"/>
        <w:rPr>
          <w:rFonts w:eastAsia="Calibri"/>
          <w:snapToGrid w:val="0"/>
          <w:color w:val="0000FF"/>
          <w:kern w:val="20"/>
          <w:szCs w:val="22"/>
          <w:u w:val="single"/>
          <w:lang w:val="pt-BR"/>
        </w:rPr>
      </w:pPr>
    </w:p>
    <w:p w:rsidR="00F613E6" w:rsidRPr="000D0685" w:rsidRDefault="00F613E6" w:rsidP="00C6343C">
      <w:pPr>
        <w:numPr>
          <w:ilvl w:val="0"/>
          <w:numId w:val="11"/>
        </w:numPr>
        <w:ind w:left="720" w:hanging="720"/>
        <w:contextualSpacing/>
        <w:jc w:val="left"/>
        <w:rPr>
          <w:rFonts w:eastAsia="Calibri"/>
          <w:snapToGrid w:val="0"/>
          <w:kern w:val="20"/>
          <w:szCs w:val="22"/>
        </w:rPr>
      </w:pPr>
      <w:r w:rsidRPr="000D0685">
        <w:rPr>
          <w:rFonts w:eastAsia="Calibri"/>
          <w:snapToGrid w:val="0"/>
          <w:kern w:val="20"/>
          <w:szCs w:val="22"/>
        </w:rPr>
        <w:t xml:space="preserve">Mr. </w:t>
      </w:r>
      <w:proofErr w:type="spellStart"/>
      <w:r w:rsidRPr="000D0685">
        <w:rPr>
          <w:rFonts w:eastAsia="Calibri"/>
          <w:snapToGrid w:val="0"/>
          <w:kern w:val="20"/>
          <w:szCs w:val="22"/>
        </w:rPr>
        <w:t>Aggrey</w:t>
      </w:r>
      <w:proofErr w:type="spellEnd"/>
      <w:r w:rsidRPr="000D0685">
        <w:rPr>
          <w:rFonts w:eastAsia="Calibri"/>
          <w:snapToGrid w:val="0"/>
          <w:kern w:val="20"/>
          <w:szCs w:val="22"/>
        </w:rPr>
        <w:t xml:space="preserve"> </w:t>
      </w:r>
      <w:proofErr w:type="spellStart"/>
      <w:r w:rsidRPr="000D0685">
        <w:rPr>
          <w:rFonts w:eastAsia="Calibri"/>
          <w:snapToGrid w:val="0"/>
          <w:kern w:val="20"/>
          <w:szCs w:val="22"/>
        </w:rPr>
        <w:t>Rwetsiba</w:t>
      </w:r>
      <w:proofErr w:type="spellEnd"/>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Senior Monitoring and Research Coordinator</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Uganda Wildlife Authority</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Kampala, Uganda</w:t>
      </w:r>
    </w:p>
    <w:p w:rsidR="00F613E6" w:rsidRPr="005A43E1" w:rsidRDefault="00F613E6" w:rsidP="00F613E6">
      <w:pPr>
        <w:ind w:left="720"/>
        <w:contextualSpacing/>
        <w:jc w:val="left"/>
        <w:rPr>
          <w:rFonts w:eastAsiaTheme="minorHAnsi"/>
          <w:szCs w:val="22"/>
          <w:lang w:val="pt-BR"/>
        </w:rPr>
      </w:pPr>
      <w:r w:rsidRPr="005A43E1">
        <w:rPr>
          <w:rFonts w:eastAsia="Calibri"/>
          <w:snapToGrid w:val="0"/>
          <w:kern w:val="20"/>
          <w:szCs w:val="22"/>
          <w:lang w:val="pt-BR"/>
        </w:rPr>
        <w:t xml:space="preserve">E-mail: </w:t>
      </w:r>
      <w:r w:rsidR="00CC1A07">
        <w:fldChar w:fldCharType="begin"/>
      </w:r>
      <w:r w:rsidR="00CC1A07" w:rsidRPr="00CC1A07">
        <w:rPr>
          <w:lang w:val="fr-FR"/>
        </w:rPr>
        <w:instrText xml:space="preserve"> HYPERLINK "mailto:aggrey.rwetsiba@ugandawildlife.org" </w:instrText>
      </w:r>
      <w:r w:rsidR="00CC1A07">
        <w:fldChar w:fldCharType="separate"/>
      </w:r>
      <w:r w:rsidRPr="005A43E1">
        <w:rPr>
          <w:rStyle w:val="Hyperlink"/>
          <w:rFonts w:eastAsia="Calibri"/>
          <w:snapToGrid w:val="0"/>
          <w:kern w:val="20"/>
          <w:sz w:val="22"/>
          <w:szCs w:val="22"/>
          <w:lang w:val="pt-BR"/>
        </w:rPr>
        <w:t>a</w:t>
      </w:r>
      <w:r w:rsidRPr="005A43E1">
        <w:rPr>
          <w:rStyle w:val="Hyperlink"/>
          <w:sz w:val="22"/>
          <w:szCs w:val="22"/>
          <w:lang w:val="pt-BR"/>
        </w:rPr>
        <w:t>ggrey.rwetsiba@ugandawildlife.org</w:t>
      </w:r>
      <w:r w:rsidR="00CC1A07">
        <w:rPr>
          <w:rStyle w:val="Hyperlink"/>
          <w:sz w:val="22"/>
          <w:szCs w:val="22"/>
          <w:lang w:val="pt-BR"/>
        </w:rPr>
        <w:fldChar w:fldCharType="end"/>
      </w:r>
      <w:r w:rsidRPr="005A43E1">
        <w:rPr>
          <w:szCs w:val="22"/>
          <w:lang w:val="pt-BR"/>
        </w:rPr>
        <w:t xml:space="preserve">; </w:t>
      </w:r>
      <w:hyperlink r:id="rId34" w:history="1">
        <w:r w:rsidRPr="005A43E1">
          <w:rPr>
            <w:rStyle w:val="Hyperlink"/>
            <w:sz w:val="22"/>
            <w:szCs w:val="22"/>
            <w:lang w:val="pt-BR"/>
          </w:rPr>
          <w:t>aggreyrwetsiba12@gmail.com</w:t>
        </w:r>
      </w:hyperlink>
      <w:r w:rsidRPr="005A43E1">
        <w:rPr>
          <w:rStyle w:val="Hyperlink"/>
          <w:sz w:val="22"/>
          <w:szCs w:val="22"/>
          <w:lang w:val="pt-BR"/>
        </w:rPr>
        <w:t>;</w:t>
      </w:r>
      <w:r w:rsidRPr="005A43E1">
        <w:rPr>
          <w:szCs w:val="22"/>
          <w:lang w:val="pt-BR"/>
        </w:rPr>
        <w:t xml:space="preserve">    </w:t>
      </w:r>
    </w:p>
    <w:p w:rsidR="00F613E6" w:rsidRPr="005A43E1" w:rsidRDefault="00F613E6" w:rsidP="005A43E1">
      <w:pPr>
        <w:contextualSpacing/>
        <w:jc w:val="center"/>
        <w:rPr>
          <w:color w:val="000000" w:themeColor="text1"/>
          <w:szCs w:val="22"/>
          <w:lang w:val="pt-BR"/>
        </w:rPr>
      </w:pPr>
    </w:p>
    <w:p w:rsidR="005A43E1" w:rsidRPr="005A43E1" w:rsidRDefault="005A43E1" w:rsidP="005A43E1">
      <w:pPr>
        <w:contextualSpacing/>
        <w:jc w:val="center"/>
        <w:rPr>
          <w:color w:val="000000" w:themeColor="text1"/>
          <w:szCs w:val="22"/>
          <w:lang w:val="pt-BR"/>
        </w:rPr>
      </w:pPr>
    </w:p>
    <w:p w:rsidR="005A43E1" w:rsidRPr="00E23C1F" w:rsidRDefault="005A43E1" w:rsidP="005A43E1">
      <w:pPr>
        <w:contextualSpacing/>
        <w:jc w:val="center"/>
        <w:rPr>
          <w:color w:val="000000" w:themeColor="text1"/>
          <w:szCs w:val="22"/>
          <w:lang w:val="en-CA"/>
        </w:rPr>
      </w:pPr>
    </w:p>
    <w:p w:rsidR="005A43E1" w:rsidRPr="00E23C1F" w:rsidRDefault="005A43E1" w:rsidP="00F613E6">
      <w:pPr>
        <w:contextualSpacing/>
        <w:jc w:val="left"/>
        <w:rPr>
          <w:color w:val="FF0000"/>
          <w:szCs w:val="22"/>
          <w:lang w:val="en-CA"/>
        </w:rPr>
      </w:pPr>
    </w:p>
    <w:p w:rsidR="005A43E1" w:rsidRPr="00E23C1F" w:rsidRDefault="005A43E1" w:rsidP="00F613E6">
      <w:pPr>
        <w:contextualSpacing/>
        <w:jc w:val="left"/>
        <w:rPr>
          <w:color w:val="FF0000"/>
          <w:szCs w:val="22"/>
          <w:lang w:val="en-CA"/>
        </w:rPr>
      </w:pPr>
    </w:p>
    <w:p w:rsidR="005A43E1" w:rsidRPr="00E23C1F" w:rsidRDefault="005A43E1" w:rsidP="00F613E6">
      <w:pPr>
        <w:contextualSpacing/>
        <w:jc w:val="left"/>
        <w:rPr>
          <w:color w:val="FF0000"/>
          <w:szCs w:val="22"/>
          <w:lang w:val="en-CA"/>
        </w:rPr>
      </w:pPr>
    </w:p>
    <w:p w:rsidR="005A43E1" w:rsidRPr="00E23C1F" w:rsidRDefault="005A43E1" w:rsidP="00F613E6">
      <w:pPr>
        <w:contextualSpacing/>
        <w:jc w:val="left"/>
        <w:rPr>
          <w:color w:val="FF0000"/>
          <w:szCs w:val="22"/>
          <w:lang w:val="en-CA"/>
        </w:rPr>
      </w:pPr>
    </w:p>
    <w:p w:rsidR="005A43E1" w:rsidRPr="00E23C1F" w:rsidRDefault="005A43E1" w:rsidP="00F613E6">
      <w:pPr>
        <w:contextualSpacing/>
        <w:jc w:val="left"/>
        <w:rPr>
          <w:color w:val="FF0000"/>
          <w:szCs w:val="22"/>
          <w:lang w:val="en-CA"/>
        </w:rPr>
      </w:pPr>
    </w:p>
    <w:p w:rsidR="005A43E1" w:rsidRPr="00E23C1F" w:rsidRDefault="005A43E1" w:rsidP="00F613E6">
      <w:pPr>
        <w:contextualSpacing/>
        <w:jc w:val="left"/>
        <w:rPr>
          <w:color w:val="FF0000"/>
          <w:szCs w:val="22"/>
          <w:lang w:val="en-CA"/>
        </w:rPr>
      </w:pPr>
    </w:p>
    <w:p w:rsidR="005A43E1" w:rsidRPr="00E23C1F" w:rsidRDefault="005A43E1" w:rsidP="00F613E6">
      <w:pPr>
        <w:contextualSpacing/>
        <w:jc w:val="left"/>
        <w:rPr>
          <w:color w:val="FF0000"/>
          <w:szCs w:val="22"/>
          <w:lang w:val="en-CA"/>
        </w:rPr>
      </w:pPr>
    </w:p>
    <w:p w:rsidR="005A43E1" w:rsidRPr="00E23C1F" w:rsidRDefault="005A43E1" w:rsidP="00F613E6">
      <w:pPr>
        <w:contextualSpacing/>
        <w:jc w:val="left"/>
        <w:rPr>
          <w:color w:val="FF0000"/>
          <w:szCs w:val="22"/>
          <w:lang w:val="en-CA"/>
        </w:rPr>
      </w:pPr>
    </w:p>
    <w:p w:rsidR="005A43E1" w:rsidRPr="00E23C1F" w:rsidRDefault="005A43E1" w:rsidP="00F613E6">
      <w:pPr>
        <w:contextualSpacing/>
        <w:jc w:val="left"/>
        <w:rPr>
          <w:color w:val="FF0000"/>
          <w:szCs w:val="22"/>
          <w:lang w:val="en-CA"/>
        </w:rPr>
      </w:pPr>
    </w:p>
    <w:p w:rsidR="005A43E1" w:rsidRPr="00E23C1F" w:rsidRDefault="005A43E1" w:rsidP="00F613E6">
      <w:pPr>
        <w:contextualSpacing/>
        <w:jc w:val="left"/>
        <w:rPr>
          <w:color w:val="FF0000"/>
          <w:szCs w:val="22"/>
          <w:lang w:val="en-CA"/>
        </w:rPr>
      </w:pPr>
    </w:p>
    <w:p w:rsidR="005A43E1" w:rsidRPr="00E23C1F" w:rsidRDefault="005A43E1" w:rsidP="00F613E6">
      <w:pPr>
        <w:contextualSpacing/>
        <w:jc w:val="left"/>
        <w:rPr>
          <w:color w:val="FF0000"/>
          <w:szCs w:val="22"/>
          <w:lang w:val="en-CA"/>
        </w:rPr>
      </w:pPr>
    </w:p>
    <w:p w:rsidR="005A43E1" w:rsidRPr="00E23C1F" w:rsidRDefault="005A43E1" w:rsidP="00F613E6">
      <w:pPr>
        <w:contextualSpacing/>
        <w:jc w:val="left"/>
        <w:rPr>
          <w:color w:val="FF0000"/>
          <w:szCs w:val="22"/>
          <w:lang w:val="en-CA"/>
        </w:rPr>
      </w:pPr>
    </w:p>
    <w:p w:rsidR="005A43E1" w:rsidRPr="00E23C1F" w:rsidRDefault="005A43E1" w:rsidP="00F613E6">
      <w:pPr>
        <w:contextualSpacing/>
        <w:jc w:val="left"/>
        <w:rPr>
          <w:color w:val="FF0000"/>
          <w:szCs w:val="22"/>
          <w:lang w:val="en-CA"/>
        </w:rPr>
      </w:pPr>
    </w:p>
    <w:p w:rsidR="005A43E1" w:rsidRPr="00E23C1F" w:rsidRDefault="005A43E1" w:rsidP="00F613E6">
      <w:pPr>
        <w:contextualSpacing/>
        <w:jc w:val="left"/>
        <w:rPr>
          <w:color w:val="FF0000"/>
          <w:szCs w:val="22"/>
          <w:lang w:val="en-CA"/>
        </w:rPr>
      </w:pPr>
    </w:p>
    <w:p w:rsidR="005A43E1" w:rsidRPr="00E23C1F" w:rsidRDefault="005A43E1" w:rsidP="00F613E6">
      <w:pPr>
        <w:contextualSpacing/>
        <w:jc w:val="left"/>
        <w:rPr>
          <w:color w:val="FF0000"/>
          <w:szCs w:val="22"/>
          <w:lang w:val="en-CA"/>
        </w:rPr>
      </w:pPr>
    </w:p>
    <w:p w:rsidR="005A43E1" w:rsidRPr="00E23C1F" w:rsidRDefault="005A43E1" w:rsidP="00F613E6">
      <w:pPr>
        <w:contextualSpacing/>
        <w:jc w:val="left"/>
        <w:rPr>
          <w:color w:val="FF0000"/>
          <w:szCs w:val="22"/>
          <w:lang w:val="en-CA"/>
        </w:rPr>
      </w:pPr>
    </w:p>
    <w:p w:rsidR="005A43E1" w:rsidRPr="00E23C1F" w:rsidRDefault="005A43E1" w:rsidP="00F613E6">
      <w:pPr>
        <w:contextualSpacing/>
        <w:jc w:val="left"/>
        <w:rPr>
          <w:color w:val="FF0000"/>
          <w:szCs w:val="22"/>
          <w:lang w:val="en-CA"/>
        </w:rPr>
      </w:pPr>
    </w:p>
    <w:p w:rsidR="005A43E1" w:rsidRPr="00E23C1F" w:rsidRDefault="005A43E1" w:rsidP="00F613E6">
      <w:pPr>
        <w:contextualSpacing/>
        <w:jc w:val="left"/>
        <w:rPr>
          <w:color w:val="FF0000"/>
          <w:szCs w:val="22"/>
          <w:lang w:val="en-CA"/>
        </w:rPr>
      </w:pPr>
    </w:p>
    <w:p w:rsidR="005A43E1" w:rsidRPr="00E23C1F" w:rsidRDefault="005A43E1" w:rsidP="00F613E6">
      <w:pPr>
        <w:contextualSpacing/>
        <w:jc w:val="left"/>
        <w:rPr>
          <w:color w:val="FF0000"/>
          <w:szCs w:val="22"/>
          <w:lang w:val="en-CA"/>
        </w:rPr>
      </w:pPr>
    </w:p>
    <w:p w:rsidR="00F613E6" w:rsidRPr="00B463A6" w:rsidRDefault="00F613E6" w:rsidP="00B463A6">
      <w:pPr>
        <w:jc w:val="left"/>
        <w:rPr>
          <w:b/>
          <w:bCs/>
          <w:snapToGrid w:val="0"/>
          <w:kern w:val="20"/>
          <w:szCs w:val="22"/>
          <w:u w:val="single"/>
        </w:rPr>
      </w:pPr>
      <w:r w:rsidRPr="00B463A6">
        <w:rPr>
          <w:b/>
          <w:bCs/>
          <w:snapToGrid w:val="0"/>
          <w:kern w:val="20"/>
          <w:szCs w:val="22"/>
          <w:u w:val="single"/>
        </w:rPr>
        <w:t>ORGANIZATIONS</w:t>
      </w:r>
    </w:p>
    <w:p w:rsidR="00F613E6" w:rsidRPr="000D0685" w:rsidRDefault="00F613E6" w:rsidP="00F613E6">
      <w:pPr>
        <w:contextualSpacing/>
        <w:jc w:val="left"/>
        <w:rPr>
          <w:b/>
          <w:bCs/>
          <w:snapToGrid w:val="0"/>
          <w:kern w:val="20"/>
          <w:szCs w:val="22"/>
        </w:rPr>
      </w:pPr>
    </w:p>
    <w:p w:rsidR="00F613E6" w:rsidRPr="000D0685" w:rsidRDefault="00F613E6" w:rsidP="00F613E6">
      <w:pPr>
        <w:contextualSpacing/>
        <w:jc w:val="left"/>
        <w:rPr>
          <w:b/>
          <w:bCs/>
          <w:snapToGrid w:val="0"/>
          <w:kern w:val="20"/>
          <w:szCs w:val="22"/>
        </w:rPr>
      </w:pPr>
      <w:r w:rsidRPr="000D0685">
        <w:rPr>
          <w:b/>
          <w:bCs/>
          <w:snapToGrid w:val="0"/>
          <w:kern w:val="20"/>
          <w:szCs w:val="22"/>
        </w:rPr>
        <w:t>Canadian Council on Ecological Areas (CCEA), Canada</w:t>
      </w:r>
    </w:p>
    <w:p w:rsidR="00F613E6" w:rsidRPr="000D0685" w:rsidRDefault="00F613E6" w:rsidP="00F613E6">
      <w:pPr>
        <w:spacing w:line="120" w:lineRule="auto"/>
        <w:contextualSpacing/>
        <w:jc w:val="left"/>
        <w:rPr>
          <w:rFonts w:eastAsia="Calibri"/>
          <w:snapToGrid w:val="0"/>
          <w:kern w:val="20"/>
          <w:szCs w:val="22"/>
        </w:rPr>
      </w:pPr>
    </w:p>
    <w:p w:rsidR="00F613E6" w:rsidRPr="000D0685" w:rsidRDefault="00F613E6" w:rsidP="00C6343C">
      <w:pPr>
        <w:numPr>
          <w:ilvl w:val="0"/>
          <w:numId w:val="11"/>
        </w:numPr>
        <w:ind w:left="720" w:hanging="720"/>
        <w:contextualSpacing/>
        <w:jc w:val="left"/>
        <w:rPr>
          <w:rFonts w:eastAsia="Calibri"/>
          <w:snapToGrid w:val="0"/>
          <w:kern w:val="20"/>
          <w:szCs w:val="22"/>
          <w:lang w:val="en-CA"/>
        </w:rPr>
      </w:pPr>
      <w:r w:rsidRPr="000D0685">
        <w:rPr>
          <w:rFonts w:eastAsia="Calibri"/>
          <w:snapToGrid w:val="0"/>
          <w:kern w:val="20"/>
          <w:szCs w:val="22"/>
        </w:rPr>
        <w:t>Mr. David MacKinnon</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Chair, Canadian Council on Ecological Areas, Systems Planning Coordinator</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Nova Scotia Environment</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Protected Areas and Ecosystems Branch</w:t>
      </w:r>
    </w:p>
    <w:p w:rsidR="00F613E6" w:rsidRPr="005A43E1" w:rsidRDefault="00F613E6" w:rsidP="00F613E6">
      <w:pPr>
        <w:ind w:left="720"/>
        <w:contextualSpacing/>
        <w:jc w:val="left"/>
        <w:rPr>
          <w:rFonts w:eastAsia="Calibri"/>
          <w:snapToGrid w:val="0"/>
          <w:kern w:val="20"/>
          <w:szCs w:val="22"/>
          <w:lang w:val="pt-BR"/>
        </w:rPr>
      </w:pPr>
      <w:r w:rsidRPr="005A43E1">
        <w:rPr>
          <w:rFonts w:eastAsia="Calibri"/>
          <w:snapToGrid w:val="0"/>
          <w:kern w:val="20"/>
          <w:szCs w:val="22"/>
          <w:lang w:val="pt-BR"/>
        </w:rPr>
        <w:t>Halifax, Nova Scotia, Canada</w:t>
      </w:r>
    </w:p>
    <w:p w:rsidR="00F613E6" w:rsidRPr="005A43E1" w:rsidRDefault="00F613E6" w:rsidP="00F613E6">
      <w:pPr>
        <w:ind w:left="720"/>
        <w:contextualSpacing/>
        <w:jc w:val="left"/>
        <w:rPr>
          <w:rFonts w:eastAsiaTheme="minorHAnsi"/>
          <w:szCs w:val="22"/>
          <w:lang w:val="pt-BR"/>
        </w:rPr>
      </w:pPr>
      <w:r w:rsidRPr="005A43E1">
        <w:rPr>
          <w:rFonts w:eastAsia="Calibri"/>
          <w:snapToGrid w:val="0"/>
          <w:kern w:val="20"/>
          <w:szCs w:val="22"/>
          <w:lang w:val="pt-BR"/>
        </w:rPr>
        <w:t xml:space="preserve">E-mail: </w:t>
      </w:r>
      <w:hyperlink r:id="rId35" w:history="1">
        <w:r w:rsidRPr="005A43E1">
          <w:rPr>
            <w:rStyle w:val="Hyperlink"/>
            <w:sz w:val="22"/>
            <w:szCs w:val="22"/>
            <w:lang w:val="pt-BR"/>
          </w:rPr>
          <w:t>david.mackinnon2@novascotia.ca</w:t>
        </w:r>
      </w:hyperlink>
      <w:r w:rsidRPr="005A43E1">
        <w:rPr>
          <w:szCs w:val="22"/>
          <w:lang w:val="pt-BR"/>
        </w:rPr>
        <w:t xml:space="preserve"> </w:t>
      </w:r>
    </w:p>
    <w:p w:rsidR="00F613E6" w:rsidRPr="005A43E1" w:rsidRDefault="00F613E6" w:rsidP="005A43E1">
      <w:pPr>
        <w:spacing w:line="120" w:lineRule="auto"/>
        <w:ind w:left="720"/>
        <w:contextualSpacing/>
        <w:jc w:val="left"/>
        <w:rPr>
          <w:rFonts w:eastAsia="Calibri"/>
          <w:snapToGrid w:val="0"/>
          <w:color w:val="0000FF"/>
          <w:kern w:val="20"/>
          <w:szCs w:val="22"/>
          <w:u w:val="single"/>
          <w:lang w:val="pt-BR"/>
        </w:rPr>
      </w:pPr>
    </w:p>
    <w:p w:rsidR="005A43E1" w:rsidRPr="00087815" w:rsidRDefault="005A43E1" w:rsidP="00F613E6">
      <w:pPr>
        <w:contextualSpacing/>
        <w:jc w:val="left"/>
        <w:rPr>
          <w:b/>
          <w:bCs/>
          <w:snapToGrid w:val="0"/>
          <w:kern w:val="20"/>
          <w:szCs w:val="22"/>
          <w:lang w:val="pt-BR"/>
        </w:rPr>
      </w:pPr>
    </w:p>
    <w:p w:rsidR="00F613E6" w:rsidRPr="000D0685" w:rsidRDefault="00F613E6" w:rsidP="00F613E6">
      <w:pPr>
        <w:contextualSpacing/>
        <w:jc w:val="left"/>
        <w:rPr>
          <w:b/>
          <w:bCs/>
          <w:snapToGrid w:val="0"/>
          <w:kern w:val="20"/>
          <w:szCs w:val="22"/>
        </w:rPr>
      </w:pPr>
      <w:r w:rsidRPr="000D0685">
        <w:rPr>
          <w:b/>
          <w:bCs/>
          <w:snapToGrid w:val="0"/>
          <w:kern w:val="20"/>
          <w:szCs w:val="22"/>
        </w:rPr>
        <w:t>China Biodiversity Conservation and Green Development Foundation (CBCGDF), China represented by Inclusive Development Consulting</w:t>
      </w:r>
    </w:p>
    <w:p w:rsidR="00F613E6" w:rsidRPr="000D0685" w:rsidRDefault="00F613E6" w:rsidP="00F613E6">
      <w:pPr>
        <w:contextualSpacing/>
        <w:jc w:val="left"/>
        <w:rPr>
          <w:b/>
          <w:bCs/>
          <w:snapToGrid w:val="0"/>
          <w:kern w:val="20"/>
          <w:szCs w:val="22"/>
        </w:rPr>
      </w:pPr>
    </w:p>
    <w:p w:rsidR="00F613E6" w:rsidRPr="000D0685" w:rsidRDefault="00F613E6" w:rsidP="00C6343C">
      <w:pPr>
        <w:numPr>
          <w:ilvl w:val="0"/>
          <w:numId w:val="11"/>
        </w:numPr>
        <w:ind w:left="720" w:hanging="720"/>
        <w:contextualSpacing/>
        <w:jc w:val="left"/>
        <w:rPr>
          <w:rFonts w:eastAsia="Calibri"/>
          <w:snapToGrid w:val="0"/>
          <w:kern w:val="20"/>
          <w:szCs w:val="22"/>
          <w:lang w:val="en-CA"/>
        </w:rPr>
      </w:pPr>
      <w:r w:rsidRPr="000D0685">
        <w:rPr>
          <w:rFonts w:eastAsia="Calibri"/>
          <w:snapToGrid w:val="0"/>
          <w:kern w:val="20"/>
          <w:szCs w:val="22"/>
        </w:rPr>
        <w:t>Ms. Sadie Yang</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Founder and Principal</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3 Place Ville Marie, suite 400</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Montreal, Canada</w:t>
      </w:r>
    </w:p>
    <w:p w:rsidR="00F613E6" w:rsidRPr="005A43E1" w:rsidRDefault="00F613E6" w:rsidP="00F613E6">
      <w:pPr>
        <w:ind w:left="720"/>
        <w:contextualSpacing/>
        <w:jc w:val="left"/>
        <w:rPr>
          <w:rFonts w:eastAsiaTheme="minorHAnsi"/>
          <w:szCs w:val="22"/>
          <w:lang w:val="pt-BR"/>
        </w:rPr>
      </w:pPr>
      <w:r w:rsidRPr="005A43E1">
        <w:rPr>
          <w:rFonts w:eastAsia="Calibri"/>
          <w:snapToGrid w:val="0"/>
          <w:kern w:val="20"/>
          <w:szCs w:val="22"/>
          <w:lang w:val="pt-BR"/>
        </w:rPr>
        <w:t xml:space="preserve">E-mail: </w:t>
      </w:r>
      <w:r w:rsidR="00CC1A07">
        <w:fldChar w:fldCharType="begin"/>
      </w:r>
      <w:r w:rsidR="00CC1A07" w:rsidRPr="00CC1A07">
        <w:rPr>
          <w:lang w:val="fr-FR"/>
        </w:rPr>
        <w:instrText xml:space="preserve"> HYPERLINK "mailto:jz@cbcgdf.org" </w:instrText>
      </w:r>
      <w:r w:rsidR="00CC1A07">
        <w:fldChar w:fldCharType="separate"/>
      </w:r>
      <w:r w:rsidRPr="005A43E1">
        <w:rPr>
          <w:rStyle w:val="Hyperlink"/>
          <w:sz w:val="22"/>
          <w:szCs w:val="22"/>
          <w:lang w:val="pt-BR"/>
        </w:rPr>
        <w:t>jz@cbcgdf.org</w:t>
      </w:r>
      <w:r w:rsidR="00CC1A07">
        <w:rPr>
          <w:rStyle w:val="Hyperlink"/>
          <w:sz w:val="22"/>
          <w:szCs w:val="22"/>
          <w:lang w:val="pt-BR"/>
        </w:rPr>
        <w:fldChar w:fldCharType="end"/>
      </w:r>
      <w:r w:rsidRPr="005A43E1">
        <w:rPr>
          <w:szCs w:val="22"/>
          <w:lang w:val="pt-BR"/>
        </w:rPr>
        <w:t xml:space="preserve">; </w:t>
      </w:r>
      <w:hyperlink r:id="rId36" w:history="1">
        <w:r w:rsidRPr="005A43E1">
          <w:rPr>
            <w:rStyle w:val="Hyperlink"/>
            <w:sz w:val="22"/>
            <w:szCs w:val="22"/>
            <w:lang w:val="pt-BR"/>
          </w:rPr>
          <w:t>sadieyang@inclusive.com</w:t>
        </w:r>
      </w:hyperlink>
      <w:r w:rsidRPr="005A43E1">
        <w:rPr>
          <w:szCs w:val="22"/>
          <w:lang w:val="pt-BR"/>
        </w:rPr>
        <w:t xml:space="preserve"> </w:t>
      </w:r>
    </w:p>
    <w:p w:rsidR="00F613E6" w:rsidRPr="005A43E1" w:rsidRDefault="00F613E6" w:rsidP="005A43E1">
      <w:pPr>
        <w:contextualSpacing/>
        <w:jc w:val="left"/>
        <w:rPr>
          <w:szCs w:val="22"/>
          <w:lang w:val="pt-BR"/>
        </w:rPr>
      </w:pPr>
    </w:p>
    <w:p w:rsidR="00F613E6" w:rsidRPr="000D0685" w:rsidRDefault="00F613E6" w:rsidP="00F613E6">
      <w:pPr>
        <w:contextualSpacing/>
        <w:jc w:val="left"/>
        <w:rPr>
          <w:b/>
          <w:bCs/>
          <w:snapToGrid w:val="0"/>
          <w:kern w:val="20"/>
          <w:szCs w:val="22"/>
        </w:rPr>
      </w:pPr>
      <w:r w:rsidRPr="000D0685">
        <w:rPr>
          <w:b/>
          <w:bCs/>
          <w:snapToGrid w:val="0"/>
          <w:kern w:val="20"/>
          <w:szCs w:val="22"/>
        </w:rPr>
        <w:t>ICCA (territories and areas conserved by indigenous peoples and local communities) Consortium, Switzerland</w:t>
      </w:r>
    </w:p>
    <w:p w:rsidR="00F613E6" w:rsidRPr="000D0685" w:rsidRDefault="00F613E6" w:rsidP="00F613E6">
      <w:pPr>
        <w:contextualSpacing/>
        <w:jc w:val="left"/>
        <w:rPr>
          <w:b/>
          <w:bCs/>
          <w:snapToGrid w:val="0"/>
          <w:kern w:val="20"/>
          <w:szCs w:val="22"/>
        </w:rPr>
      </w:pPr>
    </w:p>
    <w:p w:rsidR="00F613E6" w:rsidRPr="000D0685" w:rsidRDefault="00F613E6" w:rsidP="00C6343C">
      <w:pPr>
        <w:numPr>
          <w:ilvl w:val="0"/>
          <w:numId w:val="11"/>
        </w:numPr>
        <w:ind w:left="720" w:hanging="720"/>
        <w:contextualSpacing/>
        <w:jc w:val="left"/>
        <w:rPr>
          <w:rFonts w:eastAsia="Calibri"/>
          <w:snapToGrid w:val="0"/>
          <w:color w:val="000000" w:themeColor="text1"/>
          <w:kern w:val="20"/>
          <w:szCs w:val="22"/>
          <w:lang w:val="en-CA"/>
        </w:rPr>
      </w:pPr>
      <w:proofErr w:type="spellStart"/>
      <w:r w:rsidRPr="000D0685">
        <w:rPr>
          <w:rFonts w:eastAsia="Calibri"/>
          <w:snapToGrid w:val="0"/>
          <w:color w:val="000000" w:themeColor="text1"/>
          <w:kern w:val="20"/>
          <w:szCs w:val="22"/>
        </w:rPr>
        <w:t>Dr.</w:t>
      </w:r>
      <w:proofErr w:type="spellEnd"/>
      <w:r w:rsidRPr="000D0685">
        <w:rPr>
          <w:rFonts w:eastAsia="Calibri"/>
          <w:snapToGrid w:val="0"/>
          <w:color w:val="000000" w:themeColor="text1"/>
          <w:kern w:val="20"/>
          <w:szCs w:val="22"/>
        </w:rPr>
        <w:t xml:space="preserve"> </w:t>
      </w:r>
      <w:proofErr w:type="spellStart"/>
      <w:r w:rsidRPr="000D0685">
        <w:rPr>
          <w:rFonts w:eastAsia="Calibri"/>
          <w:snapToGrid w:val="0"/>
          <w:color w:val="000000" w:themeColor="text1"/>
          <w:kern w:val="20"/>
          <w:szCs w:val="22"/>
        </w:rPr>
        <w:t>Grazia</w:t>
      </w:r>
      <w:proofErr w:type="spellEnd"/>
      <w:r w:rsidRPr="000D0685">
        <w:rPr>
          <w:rFonts w:eastAsia="Calibri"/>
          <w:snapToGrid w:val="0"/>
          <w:color w:val="000000" w:themeColor="text1"/>
          <w:kern w:val="20"/>
          <w:szCs w:val="22"/>
        </w:rPr>
        <w:t xml:space="preserve"> </w:t>
      </w:r>
      <w:proofErr w:type="spellStart"/>
      <w:r w:rsidRPr="000D0685">
        <w:rPr>
          <w:rFonts w:eastAsia="Calibri"/>
          <w:snapToGrid w:val="0"/>
          <w:color w:val="000000" w:themeColor="text1"/>
          <w:kern w:val="20"/>
          <w:szCs w:val="22"/>
        </w:rPr>
        <w:t>Borrini-Feyerabend</w:t>
      </w:r>
      <w:proofErr w:type="spellEnd"/>
      <w:r w:rsidRPr="000D0685">
        <w:rPr>
          <w:rFonts w:eastAsia="Calibri"/>
          <w:snapToGrid w:val="0"/>
          <w:color w:val="000000" w:themeColor="text1"/>
          <w:kern w:val="20"/>
          <w:szCs w:val="22"/>
        </w:rPr>
        <w:t xml:space="preserve"> </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Co-founder of ICCA-Consortium</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 xml:space="preserve">Global Coordinator and Main Strategy Adviser, ICCA-Consortium  </w:t>
      </w:r>
    </w:p>
    <w:p w:rsidR="00F613E6" w:rsidRPr="007445ED" w:rsidRDefault="00F613E6" w:rsidP="00F613E6">
      <w:pPr>
        <w:ind w:left="720"/>
        <w:contextualSpacing/>
        <w:jc w:val="left"/>
        <w:rPr>
          <w:rFonts w:eastAsia="Calibri"/>
          <w:snapToGrid w:val="0"/>
          <w:kern w:val="20"/>
          <w:szCs w:val="22"/>
          <w:lang w:val="en-CA"/>
        </w:rPr>
      </w:pPr>
      <w:r w:rsidRPr="007445ED">
        <w:rPr>
          <w:rFonts w:eastAsia="Calibri"/>
          <w:snapToGrid w:val="0"/>
          <w:kern w:val="20"/>
          <w:szCs w:val="22"/>
          <w:lang w:val="en-CA"/>
        </w:rPr>
        <w:t>Rolle, Switzerland</w:t>
      </w:r>
    </w:p>
    <w:p w:rsidR="00F613E6" w:rsidRPr="007445ED" w:rsidRDefault="00F613E6" w:rsidP="00F613E6">
      <w:pPr>
        <w:ind w:left="720"/>
        <w:contextualSpacing/>
        <w:jc w:val="left"/>
        <w:rPr>
          <w:rFonts w:eastAsiaTheme="minorHAnsi"/>
          <w:szCs w:val="22"/>
          <w:lang w:val="en-CA"/>
        </w:rPr>
      </w:pPr>
      <w:r w:rsidRPr="007445ED">
        <w:rPr>
          <w:rFonts w:eastAsia="Calibri"/>
          <w:snapToGrid w:val="0"/>
          <w:kern w:val="20"/>
          <w:szCs w:val="22"/>
          <w:lang w:val="en-CA"/>
        </w:rPr>
        <w:t xml:space="preserve">E-mail: </w:t>
      </w:r>
      <w:hyperlink r:id="rId37" w:history="1">
        <w:r w:rsidRPr="007445ED">
          <w:rPr>
            <w:rStyle w:val="Hyperlink"/>
            <w:sz w:val="22"/>
            <w:szCs w:val="22"/>
            <w:lang w:val="en-CA"/>
          </w:rPr>
          <w:t>gbf@iccaconsortium.org</w:t>
        </w:r>
      </w:hyperlink>
      <w:r w:rsidRPr="007445ED">
        <w:rPr>
          <w:szCs w:val="22"/>
          <w:lang w:val="en-CA"/>
        </w:rPr>
        <w:t xml:space="preserve">  </w:t>
      </w:r>
    </w:p>
    <w:p w:rsidR="00F613E6" w:rsidRPr="007445ED" w:rsidRDefault="00F613E6" w:rsidP="00F613E6">
      <w:pPr>
        <w:ind w:left="720"/>
        <w:contextualSpacing/>
        <w:jc w:val="left"/>
        <w:rPr>
          <w:szCs w:val="22"/>
          <w:lang w:val="en-CA"/>
        </w:rPr>
      </w:pPr>
    </w:p>
    <w:p w:rsidR="00F613E6" w:rsidRPr="000D0685" w:rsidRDefault="00F613E6" w:rsidP="00F613E6">
      <w:pPr>
        <w:contextualSpacing/>
        <w:jc w:val="left"/>
        <w:rPr>
          <w:bCs/>
          <w:snapToGrid w:val="0"/>
          <w:kern w:val="20"/>
          <w:szCs w:val="22"/>
        </w:rPr>
      </w:pPr>
      <w:r w:rsidRPr="000D0685">
        <w:rPr>
          <w:b/>
          <w:bCs/>
          <w:snapToGrid w:val="0"/>
          <w:kern w:val="20"/>
          <w:szCs w:val="22"/>
        </w:rPr>
        <w:t xml:space="preserve">Indigenous Peoples and Local Communities (IPLC) – </w:t>
      </w:r>
      <w:r w:rsidRPr="000D0685">
        <w:rPr>
          <w:bCs/>
          <w:snapToGrid w:val="0"/>
          <w:kern w:val="20"/>
          <w:szCs w:val="22"/>
        </w:rPr>
        <w:t>Nomination from Guatemala</w:t>
      </w:r>
    </w:p>
    <w:p w:rsidR="00F613E6" w:rsidRPr="000D0685" w:rsidRDefault="00F613E6" w:rsidP="00F613E6">
      <w:pPr>
        <w:contextualSpacing/>
        <w:jc w:val="left"/>
        <w:rPr>
          <w:b/>
          <w:bCs/>
          <w:snapToGrid w:val="0"/>
          <w:kern w:val="20"/>
          <w:szCs w:val="22"/>
        </w:rPr>
      </w:pPr>
    </w:p>
    <w:p w:rsidR="00F613E6" w:rsidRPr="000D0685" w:rsidRDefault="00F613E6" w:rsidP="00C6343C">
      <w:pPr>
        <w:numPr>
          <w:ilvl w:val="0"/>
          <w:numId w:val="11"/>
        </w:numPr>
        <w:ind w:left="720" w:hanging="720"/>
        <w:contextualSpacing/>
        <w:jc w:val="left"/>
        <w:rPr>
          <w:rFonts w:eastAsia="Calibri"/>
          <w:snapToGrid w:val="0"/>
          <w:color w:val="000000" w:themeColor="text1"/>
          <w:kern w:val="20"/>
          <w:szCs w:val="22"/>
          <w:lang w:val="en-CA"/>
        </w:rPr>
      </w:pPr>
      <w:r w:rsidRPr="000D0685">
        <w:rPr>
          <w:rFonts w:eastAsia="Calibri"/>
          <w:snapToGrid w:val="0"/>
          <w:color w:val="000000" w:themeColor="text1"/>
          <w:kern w:val="20"/>
          <w:szCs w:val="22"/>
        </w:rPr>
        <w:t>Ms. Christine Teresa Grant</w:t>
      </w:r>
    </w:p>
    <w:p w:rsidR="00F613E6" w:rsidRPr="000D0685" w:rsidRDefault="00F613E6" w:rsidP="00F613E6">
      <w:pPr>
        <w:ind w:left="720"/>
        <w:contextualSpacing/>
        <w:jc w:val="left"/>
        <w:rPr>
          <w:rFonts w:eastAsia="Malgun Gothic"/>
          <w:szCs w:val="22"/>
        </w:rPr>
      </w:pPr>
      <w:r w:rsidRPr="000D0685">
        <w:rPr>
          <w:rFonts w:eastAsia="Malgun Gothic"/>
          <w:szCs w:val="22"/>
        </w:rPr>
        <w:t>Principal Director of CTG Services</w:t>
      </w:r>
    </w:p>
    <w:p w:rsidR="00F613E6" w:rsidRPr="000D0685" w:rsidRDefault="00F613E6" w:rsidP="00F613E6">
      <w:pPr>
        <w:ind w:left="720"/>
        <w:contextualSpacing/>
        <w:jc w:val="left"/>
        <w:rPr>
          <w:rFonts w:eastAsia="Malgun Gothic"/>
          <w:szCs w:val="22"/>
        </w:rPr>
      </w:pPr>
      <w:r w:rsidRPr="000D0685">
        <w:rPr>
          <w:rFonts w:eastAsia="Malgun Gothic"/>
          <w:szCs w:val="22"/>
        </w:rPr>
        <w:t>Co-Chair of Advisory Committee for Indigenous Repatriation</w:t>
      </w:r>
    </w:p>
    <w:p w:rsidR="00F613E6" w:rsidRPr="000D0685" w:rsidRDefault="00F613E6" w:rsidP="00F613E6">
      <w:pPr>
        <w:pStyle w:val="ListParagraph"/>
        <w:jc w:val="left"/>
        <w:rPr>
          <w:rFonts w:eastAsia="Malgun Gothic"/>
          <w:szCs w:val="22"/>
        </w:rPr>
      </w:pPr>
      <w:r w:rsidRPr="000D0685">
        <w:rPr>
          <w:rFonts w:eastAsia="Malgun Gothic"/>
          <w:szCs w:val="22"/>
        </w:rPr>
        <w:t>Queensland, Australia</w:t>
      </w:r>
    </w:p>
    <w:p w:rsidR="00F613E6" w:rsidRPr="000D0685" w:rsidRDefault="00F613E6" w:rsidP="00F613E6">
      <w:pPr>
        <w:ind w:left="720"/>
        <w:contextualSpacing/>
        <w:jc w:val="left"/>
        <w:rPr>
          <w:color w:val="0000FF"/>
          <w:szCs w:val="22"/>
          <w:u w:val="single"/>
          <w:lang w:eastAsia="en-CA"/>
        </w:rPr>
      </w:pPr>
      <w:r w:rsidRPr="000D0685">
        <w:rPr>
          <w:rFonts w:eastAsia="Calibri"/>
          <w:snapToGrid w:val="0"/>
          <w:kern w:val="20"/>
          <w:szCs w:val="22"/>
        </w:rPr>
        <w:t xml:space="preserve">E-mail: </w:t>
      </w:r>
      <w:hyperlink r:id="rId38" w:history="1">
        <w:r w:rsidRPr="000D0685">
          <w:rPr>
            <w:rStyle w:val="Hyperlink"/>
            <w:sz w:val="22"/>
            <w:szCs w:val="22"/>
            <w:lang w:eastAsia="en-CA"/>
          </w:rPr>
          <w:t>chrissy@webone.com.au</w:t>
        </w:r>
      </w:hyperlink>
    </w:p>
    <w:p w:rsidR="00F613E6" w:rsidRPr="000D0685" w:rsidRDefault="00F613E6" w:rsidP="00F613E6">
      <w:pPr>
        <w:contextualSpacing/>
        <w:jc w:val="left"/>
        <w:rPr>
          <w:color w:val="0000FF"/>
          <w:szCs w:val="22"/>
          <w:u w:val="single"/>
          <w:lang w:eastAsia="en-CA"/>
        </w:rPr>
      </w:pPr>
    </w:p>
    <w:p w:rsidR="005A43E1" w:rsidRDefault="005A43E1" w:rsidP="00F613E6">
      <w:pPr>
        <w:contextualSpacing/>
        <w:jc w:val="left"/>
        <w:rPr>
          <w:b/>
          <w:bCs/>
          <w:snapToGrid w:val="0"/>
          <w:kern w:val="20"/>
          <w:szCs w:val="22"/>
        </w:rPr>
      </w:pPr>
    </w:p>
    <w:p w:rsidR="005A43E1" w:rsidRDefault="005A43E1" w:rsidP="00F613E6">
      <w:pPr>
        <w:contextualSpacing/>
        <w:jc w:val="left"/>
        <w:rPr>
          <w:b/>
          <w:bCs/>
          <w:snapToGrid w:val="0"/>
          <w:kern w:val="20"/>
          <w:szCs w:val="22"/>
        </w:rPr>
      </w:pPr>
    </w:p>
    <w:p w:rsidR="005A43E1" w:rsidRDefault="005A43E1" w:rsidP="00F613E6">
      <w:pPr>
        <w:contextualSpacing/>
        <w:jc w:val="left"/>
        <w:rPr>
          <w:b/>
          <w:bCs/>
          <w:snapToGrid w:val="0"/>
          <w:kern w:val="20"/>
          <w:szCs w:val="22"/>
        </w:rPr>
      </w:pPr>
    </w:p>
    <w:p w:rsidR="00F613E6" w:rsidRPr="000D0685" w:rsidRDefault="00F613E6" w:rsidP="00F613E6">
      <w:pPr>
        <w:contextualSpacing/>
        <w:jc w:val="left"/>
        <w:rPr>
          <w:b/>
          <w:bCs/>
          <w:snapToGrid w:val="0"/>
          <w:kern w:val="20"/>
          <w:szCs w:val="22"/>
        </w:rPr>
      </w:pPr>
      <w:r w:rsidRPr="000D0685">
        <w:rPr>
          <w:b/>
          <w:bCs/>
          <w:snapToGrid w:val="0"/>
          <w:kern w:val="20"/>
          <w:szCs w:val="22"/>
        </w:rPr>
        <w:t>International Union for Conservation of Nature (IUCN)</w:t>
      </w:r>
    </w:p>
    <w:p w:rsidR="00F613E6" w:rsidRPr="000D0685" w:rsidRDefault="00F613E6" w:rsidP="00F613E6">
      <w:pPr>
        <w:contextualSpacing/>
        <w:jc w:val="left"/>
        <w:rPr>
          <w:b/>
          <w:bCs/>
          <w:snapToGrid w:val="0"/>
          <w:kern w:val="20"/>
          <w:szCs w:val="22"/>
        </w:rPr>
      </w:pPr>
    </w:p>
    <w:p w:rsidR="00F613E6" w:rsidRPr="000D0685" w:rsidRDefault="00F613E6" w:rsidP="00C6343C">
      <w:pPr>
        <w:pStyle w:val="ListParagraph"/>
        <w:numPr>
          <w:ilvl w:val="0"/>
          <w:numId w:val="12"/>
        </w:numPr>
        <w:ind w:left="450"/>
        <w:jc w:val="left"/>
        <w:rPr>
          <w:b/>
          <w:bCs/>
          <w:snapToGrid w:val="0"/>
          <w:kern w:val="20"/>
          <w:szCs w:val="22"/>
        </w:rPr>
      </w:pPr>
      <w:r w:rsidRPr="000D0685">
        <w:rPr>
          <w:b/>
          <w:bCs/>
          <w:snapToGrid w:val="0"/>
          <w:kern w:val="20"/>
          <w:szCs w:val="22"/>
        </w:rPr>
        <w:lastRenderedPageBreak/>
        <w:t xml:space="preserve">World Commission on Protected Areas (IUCN-WCPA), United Kingdom of Great Britain and Northern Ireland </w:t>
      </w:r>
    </w:p>
    <w:p w:rsidR="00F613E6" w:rsidRPr="000D0685" w:rsidRDefault="00F613E6" w:rsidP="00F613E6">
      <w:pPr>
        <w:pStyle w:val="ListParagraph"/>
        <w:ind w:left="360"/>
        <w:jc w:val="left"/>
        <w:rPr>
          <w:b/>
          <w:bCs/>
          <w:snapToGrid w:val="0"/>
          <w:kern w:val="20"/>
          <w:szCs w:val="22"/>
        </w:rPr>
      </w:pPr>
    </w:p>
    <w:p w:rsidR="00F613E6" w:rsidRPr="000D0685" w:rsidRDefault="00F613E6" w:rsidP="00C6343C">
      <w:pPr>
        <w:numPr>
          <w:ilvl w:val="0"/>
          <w:numId w:val="11"/>
        </w:numPr>
        <w:ind w:left="720" w:hanging="720"/>
        <w:contextualSpacing/>
        <w:jc w:val="left"/>
        <w:rPr>
          <w:rFonts w:eastAsia="Calibri"/>
          <w:snapToGrid w:val="0"/>
          <w:kern w:val="20"/>
          <w:szCs w:val="22"/>
          <w:lang w:val="en-CA"/>
        </w:rPr>
      </w:pPr>
      <w:proofErr w:type="spellStart"/>
      <w:r w:rsidRPr="000D0685">
        <w:rPr>
          <w:rFonts w:eastAsia="Calibri"/>
          <w:snapToGrid w:val="0"/>
          <w:kern w:val="20"/>
          <w:szCs w:val="22"/>
        </w:rPr>
        <w:t>Dr.</w:t>
      </w:r>
      <w:proofErr w:type="spellEnd"/>
      <w:r w:rsidRPr="000D0685">
        <w:rPr>
          <w:rFonts w:eastAsia="Calibri"/>
          <w:snapToGrid w:val="0"/>
          <w:kern w:val="20"/>
          <w:szCs w:val="22"/>
        </w:rPr>
        <w:t xml:space="preserve"> Kathy MacKinnon</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Chair, IUCN - World Commission on Protected Areas (WCPA)</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Haddenham, United Kingdom of Great Britain and Northern Ireland</w:t>
      </w:r>
    </w:p>
    <w:p w:rsidR="00F613E6" w:rsidRPr="005A43E1" w:rsidRDefault="00F613E6" w:rsidP="00F613E6">
      <w:pPr>
        <w:ind w:left="720"/>
        <w:contextualSpacing/>
        <w:jc w:val="left"/>
        <w:rPr>
          <w:szCs w:val="22"/>
          <w:lang w:val="pt-BR"/>
        </w:rPr>
      </w:pPr>
      <w:r w:rsidRPr="005A43E1">
        <w:rPr>
          <w:rFonts w:eastAsia="Calibri"/>
          <w:snapToGrid w:val="0"/>
          <w:kern w:val="20"/>
          <w:szCs w:val="22"/>
          <w:lang w:val="pt-BR"/>
        </w:rPr>
        <w:t xml:space="preserve">E-mail: </w:t>
      </w:r>
      <w:r w:rsidR="00CC1A07">
        <w:fldChar w:fldCharType="begin"/>
      </w:r>
      <w:r w:rsidR="00CC1A07" w:rsidRPr="00CC1A07">
        <w:rPr>
          <w:lang w:val="fr-FR"/>
        </w:rPr>
        <w:instrText xml:space="preserve"> HYPERLINK "mailto:kathy.mackinnon@iucn.org" </w:instrText>
      </w:r>
      <w:r w:rsidR="00CC1A07">
        <w:fldChar w:fldCharType="separate"/>
      </w:r>
      <w:r w:rsidRPr="005A43E1">
        <w:rPr>
          <w:rStyle w:val="Hyperlink"/>
          <w:sz w:val="22"/>
          <w:szCs w:val="22"/>
          <w:lang w:val="pt-BR"/>
        </w:rPr>
        <w:t>kathy.mackinnon@iucn.org</w:t>
      </w:r>
      <w:r w:rsidR="00CC1A07">
        <w:rPr>
          <w:rStyle w:val="Hyperlink"/>
          <w:sz w:val="22"/>
          <w:szCs w:val="22"/>
          <w:lang w:val="pt-BR"/>
        </w:rPr>
        <w:fldChar w:fldCharType="end"/>
      </w:r>
      <w:r w:rsidRPr="005A43E1">
        <w:rPr>
          <w:szCs w:val="22"/>
          <w:lang w:val="pt-BR"/>
        </w:rPr>
        <w:t xml:space="preserve">  </w:t>
      </w:r>
    </w:p>
    <w:p w:rsidR="00F613E6" w:rsidRPr="005A43E1" w:rsidRDefault="00F613E6" w:rsidP="00F613E6">
      <w:pPr>
        <w:ind w:left="720"/>
        <w:contextualSpacing/>
        <w:jc w:val="left"/>
        <w:rPr>
          <w:rFonts w:eastAsiaTheme="minorHAnsi"/>
          <w:szCs w:val="22"/>
          <w:lang w:val="pt-BR"/>
        </w:rPr>
      </w:pPr>
    </w:p>
    <w:p w:rsidR="00F613E6" w:rsidRPr="000D0685" w:rsidRDefault="00F613E6" w:rsidP="00C6343C">
      <w:pPr>
        <w:pStyle w:val="ListParagraph"/>
        <w:numPr>
          <w:ilvl w:val="0"/>
          <w:numId w:val="12"/>
        </w:numPr>
        <w:ind w:left="360"/>
        <w:jc w:val="left"/>
        <w:rPr>
          <w:b/>
          <w:bCs/>
          <w:snapToGrid w:val="0"/>
          <w:kern w:val="20"/>
          <w:szCs w:val="22"/>
        </w:rPr>
      </w:pPr>
      <w:r w:rsidRPr="000D0685">
        <w:rPr>
          <w:b/>
          <w:bCs/>
          <w:snapToGrid w:val="0"/>
          <w:kern w:val="20"/>
          <w:szCs w:val="22"/>
        </w:rPr>
        <w:t xml:space="preserve">Global Protected Areas Programme (IUCN-GPAP), Switzerland </w:t>
      </w:r>
    </w:p>
    <w:p w:rsidR="00F613E6" w:rsidRPr="000D0685" w:rsidRDefault="00F613E6" w:rsidP="00F613E6">
      <w:pPr>
        <w:pStyle w:val="ListParagraph"/>
        <w:ind w:left="360"/>
        <w:jc w:val="left"/>
        <w:rPr>
          <w:b/>
          <w:bCs/>
          <w:snapToGrid w:val="0"/>
          <w:kern w:val="20"/>
          <w:szCs w:val="22"/>
        </w:rPr>
      </w:pPr>
    </w:p>
    <w:p w:rsidR="00F613E6" w:rsidRPr="000D0685" w:rsidRDefault="00F613E6" w:rsidP="00C6343C">
      <w:pPr>
        <w:numPr>
          <w:ilvl w:val="0"/>
          <w:numId w:val="11"/>
        </w:numPr>
        <w:ind w:left="720" w:hanging="720"/>
        <w:contextualSpacing/>
        <w:jc w:val="left"/>
        <w:rPr>
          <w:rFonts w:eastAsia="Calibri"/>
          <w:snapToGrid w:val="0"/>
          <w:kern w:val="20"/>
          <w:szCs w:val="22"/>
          <w:lang w:val="en-CA"/>
        </w:rPr>
      </w:pPr>
      <w:r w:rsidRPr="000D0685">
        <w:rPr>
          <w:rFonts w:eastAsia="Calibri"/>
          <w:snapToGrid w:val="0"/>
          <w:kern w:val="20"/>
          <w:szCs w:val="22"/>
        </w:rPr>
        <w:t xml:space="preserve">Mr. Trevor </w:t>
      </w:r>
      <w:proofErr w:type="spellStart"/>
      <w:r w:rsidRPr="000D0685">
        <w:rPr>
          <w:rFonts w:eastAsia="Calibri"/>
          <w:snapToGrid w:val="0"/>
          <w:kern w:val="20"/>
          <w:szCs w:val="22"/>
        </w:rPr>
        <w:t>Sandwith</w:t>
      </w:r>
      <w:proofErr w:type="spellEnd"/>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Director</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IUCN - Global Protected Areas Programme (GPAP)</w:t>
      </w:r>
    </w:p>
    <w:p w:rsidR="00F613E6" w:rsidRPr="00B15A88" w:rsidRDefault="00F613E6" w:rsidP="00F613E6">
      <w:pPr>
        <w:ind w:left="720"/>
        <w:contextualSpacing/>
        <w:jc w:val="left"/>
        <w:rPr>
          <w:rFonts w:eastAsia="Calibri"/>
          <w:snapToGrid w:val="0"/>
          <w:kern w:val="20"/>
          <w:szCs w:val="22"/>
          <w:lang w:val="de-DE"/>
        </w:rPr>
      </w:pPr>
      <w:r w:rsidRPr="00B15A88">
        <w:rPr>
          <w:rFonts w:eastAsia="Calibri"/>
          <w:snapToGrid w:val="0"/>
          <w:kern w:val="20"/>
          <w:szCs w:val="22"/>
          <w:lang w:val="de-DE"/>
        </w:rPr>
        <w:t xml:space="preserve">Gland, Switzerland </w:t>
      </w:r>
    </w:p>
    <w:p w:rsidR="00F613E6" w:rsidRPr="00E54995" w:rsidRDefault="00F613E6" w:rsidP="00F613E6">
      <w:pPr>
        <w:ind w:left="720"/>
        <w:contextualSpacing/>
        <w:jc w:val="left"/>
        <w:rPr>
          <w:rFonts w:eastAsiaTheme="minorHAnsi"/>
          <w:szCs w:val="22"/>
          <w:lang w:val="pt-BR"/>
        </w:rPr>
      </w:pPr>
      <w:r w:rsidRPr="00E54995">
        <w:rPr>
          <w:rFonts w:eastAsia="Calibri"/>
          <w:snapToGrid w:val="0"/>
          <w:kern w:val="20"/>
          <w:szCs w:val="22"/>
          <w:lang w:val="pt-BR"/>
        </w:rPr>
        <w:t xml:space="preserve">E-mail: </w:t>
      </w:r>
      <w:r w:rsidR="00CC1A07">
        <w:fldChar w:fldCharType="begin"/>
      </w:r>
      <w:r w:rsidR="00CC1A07">
        <w:instrText xml:space="preserve"> HYPERLINK "mailto:trevor.sandwith@iucn.org" </w:instrText>
      </w:r>
      <w:r w:rsidR="00CC1A07">
        <w:fldChar w:fldCharType="separate"/>
      </w:r>
      <w:r w:rsidRPr="00E54995">
        <w:rPr>
          <w:rStyle w:val="Hyperlink"/>
          <w:sz w:val="22"/>
          <w:szCs w:val="22"/>
          <w:lang w:val="pt-BR"/>
        </w:rPr>
        <w:t>trevor.sandwith@iucn.org</w:t>
      </w:r>
      <w:r w:rsidR="00CC1A07">
        <w:rPr>
          <w:rStyle w:val="Hyperlink"/>
          <w:sz w:val="22"/>
          <w:szCs w:val="22"/>
          <w:lang w:val="pt-BR"/>
        </w:rPr>
        <w:fldChar w:fldCharType="end"/>
      </w:r>
      <w:r w:rsidRPr="00E54995">
        <w:rPr>
          <w:szCs w:val="22"/>
          <w:lang w:val="pt-BR"/>
        </w:rPr>
        <w:t xml:space="preserve">  </w:t>
      </w:r>
    </w:p>
    <w:p w:rsidR="00F613E6" w:rsidRPr="00E54995" w:rsidRDefault="00F613E6" w:rsidP="00F613E6">
      <w:pPr>
        <w:contextualSpacing/>
        <w:jc w:val="left"/>
        <w:rPr>
          <w:szCs w:val="22"/>
          <w:lang w:val="pt-BR"/>
        </w:rPr>
      </w:pPr>
    </w:p>
    <w:p w:rsidR="00F613E6" w:rsidRPr="00E54995" w:rsidRDefault="00F613E6" w:rsidP="00F613E6">
      <w:pPr>
        <w:contextualSpacing/>
        <w:jc w:val="left"/>
        <w:rPr>
          <w:szCs w:val="22"/>
          <w:lang w:val="pt-BR"/>
        </w:rPr>
      </w:pPr>
    </w:p>
    <w:p w:rsidR="00F613E6" w:rsidRPr="000D0685" w:rsidRDefault="005A43E1" w:rsidP="00F613E6">
      <w:pPr>
        <w:contextualSpacing/>
        <w:jc w:val="left"/>
        <w:rPr>
          <w:b/>
          <w:bCs/>
          <w:snapToGrid w:val="0"/>
          <w:kern w:val="20"/>
          <w:szCs w:val="22"/>
        </w:rPr>
      </w:pPr>
      <w:r w:rsidRPr="000D0685">
        <w:rPr>
          <w:b/>
          <w:bCs/>
          <w:snapToGrid w:val="0"/>
          <w:kern w:val="20"/>
          <w:szCs w:val="22"/>
        </w:rPr>
        <w:t>Parks Canada</w:t>
      </w:r>
      <w:r w:rsidR="00D328FB">
        <w:rPr>
          <w:b/>
          <w:bCs/>
          <w:snapToGrid w:val="0"/>
          <w:kern w:val="20"/>
          <w:szCs w:val="22"/>
        </w:rPr>
        <w:t xml:space="preserve"> – Protected Areas Establishment and Conservation Directorate</w:t>
      </w:r>
    </w:p>
    <w:p w:rsidR="00F613E6" w:rsidRPr="000D0685" w:rsidRDefault="00F613E6" w:rsidP="00F613E6">
      <w:pPr>
        <w:contextualSpacing/>
        <w:jc w:val="left"/>
        <w:rPr>
          <w:b/>
          <w:bCs/>
          <w:snapToGrid w:val="0"/>
          <w:kern w:val="20"/>
          <w:szCs w:val="22"/>
        </w:rPr>
      </w:pPr>
    </w:p>
    <w:p w:rsidR="00F613E6" w:rsidRPr="000D0685" w:rsidRDefault="00F613E6" w:rsidP="00C6343C">
      <w:pPr>
        <w:numPr>
          <w:ilvl w:val="0"/>
          <w:numId w:val="11"/>
        </w:numPr>
        <w:ind w:left="720" w:hanging="720"/>
        <w:contextualSpacing/>
        <w:jc w:val="left"/>
        <w:rPr>
          <w:rFonts w:eastAsia="Calibri"/>
          <w:snapToGrid w:val="0"/>
          <w:kern w:val="20"/>
          <w:szCs w:val="22"/>
          <w:lang w:val="en-CA"/>
        </w:rPr>
      </w:pPr>
      <w:r w:rsidRPr="000D0685">
        <w:rPr>
          <w:rFonts w:eastAsia="Calibri"/>
          <w:snapToGrid w:val="0"/>
          <w:kern w:val="20"/>
          <w:szCs w:val="22"/>
        </w:rPr>
        <w:t xml:space="preserve">Mr. Gilles </w:t>
      </w:r>
      <w:proofErr w:type="spellStart"/>
      <w:r w:rsidRPr="000D0685">
        <w:rPr>
          <w:rFonts w:eastAsia="Calibri"/>
          <w:snapToGrid w:val="0"/>
          <w:kern w:val="20"/>
          <w:szCs w:val="22"/>
        </w:rPr>
        <w:t>Seutin</w:t>
      </w:r>
      <w:proofErr w:type="spellEnd"/>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Chief Scientist, Office of the Chief Ecosystem Scientist, Protected Areas Establishment and Conservation Directorate, Parks Canada</w:t>
      </w:r>
    </w:p>
    <w:p w:rsidR="00F613E6" w:rsidRPr="005A43E1" w:rsidRDefault="00F613E6" w:rsidP="00F613E6">
      <w:pPr>
        <w:ind w:left="720"/>
        <w:contextualSpacing/>
        <w:jc w:val="left"/>
        <w:rPr>
          <w:rFonts w:eastAsia="Calibri"/>
          <w:snapToGrid w:val="0"/>
          <w:kern w:val="20"/>
          <w:szCs w:val="22"/>
          <w:lang w:val="pt-BR"/>
        </w:rPr>
      </w:pPr>
      <w:r w:rsidRPr="005A43E1">
        <w:rPr>
          <w:rFonts w:eastAsia="Calibri"/>
          <w:snapToGrid w:val="0"/>
          <w:kern w:val="20"/>
          <w:szCs w:val="22"/>
          <w:lang w:val="pt-BR"/>
        </w:rPr>
        <w:t xml:space="preserve">E-mail: </w:t>
      </w:r>
      <w:r w:rsidR="00CC1A07">
        <w:fldChar w:fldCharType="begin"/>
      </w:r>
      <w:r w:rsidR="00CC1A07" w:rsidRPr="00CC1A07">
        <w:rPr>
          <w:lang w:val="fr-FR"/>
        </w:rPr>
        <w:instrText xml:space="preserve"> HYPERLINK "mailto:gilles.seutin@pc.gc.ca" </w:instrText>
      </w:r>
      <w:r w:rsidR="00CC1A07">
        <w:fldChar w:fldCharType="separate"/>
      </w:r>
      <w:r w:rsidRPr="005A43E1">
        <w:rPr>
          <w:rStyle w:val="Hyperlink"/>
          <w:rFonts w:eastAsia="Calibri"/>
          <w:snapToGrid w:val="0"/>
          <w:kern w:val="20"/>
          <w:sz w:val="22"/>
          <w:szCs w:val="22"/>
          <w:lang w:val="pt-BR"/>
        </w:rPr>
        <w:t>gilles.seutin@pc.gc.ca</w:t>
      </w:r>
      <w:r w:rsidR="00CC1A07">
        <w:rPr>
          <w:rStyle w:val="Hyperlink"/>
          <w:rFonts w:eastAsia="Calibri"/>
          <w:snapToGrid w:val="0"/>
          <w:kern w:val="20"/>
          <w:sz w:val="22"/>
          <w:szCs w:val="22"/>
          <w:lang w:val="pt-BR"/>
        </w:rPr>
        <w:fldChar w:fldCharType="end"/>
      </w:r>
      <w:r w:rsidRPr="005A43E1">
        <w:rPr>
          <w:rFonts w:eastAsia="Calibri"/>
          <w:snapToGrid w:val="0"/>
          <w:kern w:val="20"/>
          <w:szCs w:val="22"/>
          <w:lang w:val="pt-BR"/>
        </w:rPr>
        <w:t xml:space="preserve"> </w:t>
      </w:r>
    </w:p>
    <w:p w:rsidR="00F613E6" w:rsidRPr="005A43E1" w:rsidRDefault="00F613E6" w:rsidP="00F613E6">
      <w:pPr>
        <w:contextualSpacing/>
        <w:jc w:val="left"/>
        <w:rPr>
          <w:b/>
          <w:bCs/>
          <w:snapToGrid w:val="0"/>
          <w:kern w:val="20"/>
          <w:szCs w:val="22"/>
          <w:lang w:val="pt-BR"/>
        </w:rPr>
      </w:pPr>
    </w:p>
    <w:p w:rsidR="00F613E6" w:rsidRPr="000D0685" w:rsidRDefault="00F613E6" w:rsidP="00F613E6">
      <w:pPr>
        <w:contextualSpacing/>
        <w:jc w:val="left"/>
        <w:rPr>
          <w:b/>
          <w:bCs/>
          <w:snapToGrid w:val="0"/>
          <w:kern w:val="20"/>
          <w:szCs w:val="22"/>
        </w:rPr>
      </w:pPr>
      <w:r w:rsidRPr="000D0685">
        <w:rPr>
          <w:b/>
          <w:bCs/>
          <w:snapToGrid w:val="0"/>
          <w:kern w:val="20"/>
          <w:szCs w:val="22"/>
        </w:rPr>
        <w:t>World Wildlife Fund (WWF) International, Indonesia</w:t>
      </w:r>
    </w:p>
    <w:p w:rsidR="00F613E6" w:rsidRPr="000D0685" w:rsidRDefault="00F613E6" w:rsidP="00F613E6">
      <w:pPr>
        <w:contextualSpacing/>
        <w:jc w:val="left"/>
        <w:rPr>
          <w:rFonts w:eastAsia="Calibri"/>
          <w:snapToGrid w:val="0"/>
          <w:kern w:val="20"/>
          <w:szCs w:val="22"/>
        </w:rPr>
      </w:pPr>
    </w:p>
    <w:p w:rsidR="00F613E6" w:rsidRPr="000D0685" w:rsidRDefault="00F613E6" w:rsidP="00C6343C">
      <w:pPr>
        <w:numPr>
          <w:ilvl w:val="0"/>
          <w:numId w:val="11"/>
        </w:numPr>
        <w:ind w:left="720" w:hanging="720"/>
        <w:contextualSpacing/>
        <w:jc w:val="left"/>
        <w:rPr>
          <w:rFonts w:eastAsia="Calibri"/>
          <w:snapToGrid w:val="0"/>
          <w:kern w:val="20"/>
          <w:szCs w:val="22"/>
          <w:lang w:val="en-CA"/>
        </w:rPr>
      </w:pPr>
      <w:r w:rsidRPr="000D0685">
        <w:rPr>
          <w:rFonts w:eastAsia="Calibri"/>
          <w:snapToGrid w:val="0"/>
          <w:kern w:val="20"/>
          <w:szCs w:val="22"/>
        </w:rPr>
        <w:t xml:space="preserve">Ms. Cristina </w:t>
      </w:r>
      <w:proofErr w:type="spellStart"/>
      <w:r w:rsidRPr="000D0685">
        <w:rPr>
          <w:rFonts w:eastAsia="Calibri"/>
          <w:snapToGrid w:val="0"/>
          <w:kern w:val="20"/>
          <w:szCs w:val="22"/>
        </w:rPr>
        <w:t>Eghenter</w:t>
      </w:r>
      <w:proofErr w:type="spellEnd"/>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Deputy Director for Governance and Social Development</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World Wildlife Fund International</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Jakarta Selatan, Indonesia</w:t>
      </w:r>
    </w:p>
    <w:p w:rsidR="00F613E6" w:rsidRPr="005A43E1" w:rsidRDefault="00F613E6" w:rsidP="00F613E6">
      <w:pPr>
        <w:ind w:left="720"/>
        <w:contextualSpacing/>
        <w:jc w:val="left"/>
        <w:rPr>
          <w:rFonts w:eastAsiaTheme="minorHAnsi"/>
          <w:szCs w:val="22"/>
          <w:lang w:val="pt-BR"/>
        </w:rPr>
      </w:pPr>
      <w:r w:rsidRPr="005A43E1">
        <w:rPr>
          <w:rFonts w:eastAsia="Calibri"/>
          <w:snapToGrid w:val="0"/>
          <w:kern w:val="20"/>
          <w:szCs w:val="22"/>
          <w:lang w:val="pt-BR"/>
        </w:rPr>
        <w:t xml:space="preserve">E-mail: </w:t>
      </w:r>
      <w:r w:rsidR="00CC1A07">
        <w:fldChar w:fldCharType="begin"/>
      </w:r>
      <w:r w:rsidR="00CC1A07" w:rsidRPr="00CC1A07">
        <w:rPr>
          <w:lang w:val="fr-FR"/>
        </w:rPr>
        <w:instrText xml:space="preserve"> HYPERLINK "mailto:ceghenter@wwf.id" </w:instrText>
      </w:r>
      <w:r w:rsidR="00CC1A07">
        <w:fldChar w:fldCharType="separate"/>
      </w:r>
      <w:r w:rsidRPr="005A43E1">
        <w:rPr>
          <w:rStyle w:val="Hyperlink"/>
          <w:sz w:val="22"/>
          <w:szCs w:val="22"/>
          <w:lang w:val="pt-BR"/>
        </w:rPr>
        <w:t>ceghenter@wwf.id</w:t>
      </w:r>
      <w:r w:rsidR="00CC1A07">
        <w:rPr>
          <w:rStyle w:val="Hyperlink"/>
          <w:sz w:val="22"/>
          <w:szCs w:val="22"/>
          <w:lang w:val="pt-BR"/>
        </w:rPr>
        <w:fldChar w:fldCharType="end"/>
      </w:r>
      <w:r w:rsidRPr="005A43E1">
        <w:rPr>
          <w:szCs w:val="22"/>
          <w:lang w:val="pt-BR"/>
        </w:rPr>
        <w:t xml:space="preserve">; </w:t>
      </w:r>
      <w:hyperlink r:id="rId39" w:history="1">
        <w:r w:rsidRPr="005A43E1">
          <w:rPr>
            <w:rStyle w:val="Hyperlink"/>
            <w:sz w:val="22"/>
            <w:szCs w:val="22"/>
            <w:lang w:val="pt-BR"/>
          </w:rPr>
          <w:t>cristina.eghenter@gmail.com</w:t>
        </w:r>
      </w:hyperlink>
    </w:p>
    <w:p w:rsidR="00F613E6" w:rsidRPr="005A43E1" w:rsidRDefault="00F613E6" w:rsidP="00F613E6">
      <w:pPr>
        <w:contextualSpacing/>
        <w:jc w:val="left"/>
        <w:rPr>
          <w:b/>
          <w:bCs/>
          <w:snapToGrid w:val="0"/>
          <w:kern w:val="20"/>
          <w:szCs w:val="22"/>
          <w:lang w:val="pt-BR"/>
        </w:rPr>
      </w:pPr>
    </w:p>
    <w:p w:rsidR="00F613E6" w:rsidRPr="000D0685" w:rsidRDefault="00F613E6" w:rsidP="00F613E6">
      <w:pPr>
        <w:contextualSpacing/>
        <w:jc w:val="left"/>
        <w:rPr>
          <w:b/>
          <w:bCs/>
          <w:snapToGrid w:val="0"/>
          <w:kern w:val="20"/>
          <w:szCs w:val="22"/>
        </w:rPr>
      </w:pPr>
      <w:r w:rsidRPr="000D0685">
        <w:rPr>
          <w:b/>
          <w:bCs/>
          <w:snapToGrid w:val="0"/>
          <w:kern w:val="20"/>
          <w:szCs w:val="22"/>
        </w:rPr>
        <w:t>UNEP - World Conservation Monitoring Centre (UNEP-WCMC), United Kingdom of Great Britain and Northern Ireland</w:t>
      </w:r>
    </w:p>
    <w:p w:rsidR="00F613E6" w:rsidRPr="000D0685" w:rsidRDefault="00F613E6" w:rsidP="00F613E6">
      <w:pPr>
        <w:ind w:left="720"/>
        <w:contextualSpacing/>
        <w:jc w:val="left"/>
        <w:rPr>
          <w:rFonts w:eastAsia="Calibri"/>
          <w:snapToGrid w:val="0"/>
          <w:color w:val="0000FF"/>
          <w:kern w:val="20"/>
          <w:szCs w:val="22"/>
          <w:u w:val="single"/>
        </w:rPr>
      </w:pPr>
    </w:p>
    <w:p w:rsidR="00F613E6" w:rsidRPr="000D0685" w:rsidRDefault="00F613E6" w:rsidP="00C6343C">
      <w:pPr>
        <w:numPr>
          <w:ilvl w:val="0"/>
          <w:numId w:val="11"/>
        </w:numPr>
        <w:ind w:left="720" w:hanging="720"/>
        <w:contextualSpacing/>
        <w:jc w:val="left"/>
        <w:rPr>
          <w:rFonts w:eastAsia="Calibri"/>
          <w:snapToGrid w:val="0"/>
          <w:color w:val="000000" w:themeColor="text1"/>
          <w:kern w:val="20"/>
          <w:szCs w:val="22"/>
          <w:lang w:val="en-US"/>
        </w:rPr>
      </w:pPr>
      <w:r w:rsidRPr="000D0685">
        <w:rPr>
          <w:rFonts w:eastAsia="Calibri"/>
          <w:snapToGrid w:val="0"/>
          <w:color w:val="000000" w:themeColor="text1"/>
          <w:kern w:val="20"/>
          <w:szCs w:val="22"/>
          <w:lang w:val="en-US"/>
        </w:rPr>
        <w:t>Ms. Naomi Kingston</w:t>
      </w:r>
    </w:p>
    <w:p w:rsidR="00F613E6" w:rsidRPr="000D0685" w:rsidRDefault="00F613E6" w:rsidP="00F613E6">
      <w:pPr>
        <w:ind w:left="720"/>
        <w:contextualSpacing/>
        <w:jc w:val="left"/>
        <w:rPr>
          <w:rFonts w:eastAsia="Calibri"/>
          <w:snapToGrid w:val="0"/>
          <w:kern w:val="20"/>
          <w:szCs w:val="22"/>
          <w:lang w:val="en-CA"/>
        </w:rPr>
      </w:pPr>
      <w:r w:rsidRPr="000D0685">
        <w:rPr>
          <w:rFonts w:eastAsia="Calibri"/>
          <w:snapToGrid w:val="0"/>
          <w:kern w:val="20"/>
          <w:szCs w:val="22"/>
        </w:rPr>
        <w:t xml:space="preserve">Head of Protected Areas Programme </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United Nations Environment Programme World Conservation Monitoring Centre (UNEP-WCMC)</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Cambridge, United Kingdom of Great Britain and Northern Ireland</w:t>
      </w:r>
    </w:p>
    <w:p w:rsidR="00F613E6" w:rsidRPr="00087815" w:rsidRDefault="00F613E6" w:rsidP="00F613E6">
      <w:pPr>
        <w:ind w:firstLine="720"/>
        <w:contextualSpacing/>
        <w:jc w:val="left"/>
        <w:rPr>
          <w:rFonts w:eastAsia="Calibri"/>
          <w:snapToGrid w:val="0"/>
          <w:kern w:val="20"/>
          <w:szCs w:val="22"/>
          <w:lang w:val="pt-BR"/>
        </w:rPr>
      </w:pPr>
      <w:r w:rsidRPr="00087815">
        <w:rPr>
          <w:rFonts w:eastAsia="Calibri"/>
          <w:snapToGrid w:val="0"/>
          <w:kern w:val="20"/>
          <w:szCs w:val="22"/>
          <w:lang w:val="pt-BR"/>
        </w:rPr>
        <w:t xml:space="preserve">E-mail: </w:t>
      </w:r>
    </w:p>
    <w:p w:rsidR="00F613E6" w:rsidRPr="00087815" w:rsidRDefault="00CC1A07" w:rsidP="00F613E6">
      <w:pPr>
        <w:ind w:firstLine="720"/>
        <w:contextualSpacing/>
        <w:jc w:val="left"/>
        <w:rPr>
          <w:rFonts w:eastAsiaTheme="minorHAnsi"/>
          <w:szCs w:val="22"/>
          <w:lang w:val="pt-BR"/>
        </w:rPr>
      </w:pPr>
      <w:hyperlink r:id="rId40" w:history="1">
        <w:r w:rsidR="00F613E6" w:rsidRPr="00087815">
          <w:rPr>
            <w:rStyle w:val="Hyperlink"/>
            <w:sz w:val="22"/>
            <w:szCs w:val="22"/>
            <w:lang w:val="pt-BR"/>
          </w:rPr>
          <w:t>naomi.kingston@unep-wcmc.org</w:t>
        </w:r>
      </w:hyperlink>
      <w:r w:rsidR="00F613E6" w:rsidRPr="00087815">
        <w:rPr>
          <w:szCs w:val="22"/>
          <w:lang w:val="pt-BR"/>
        </w:rPr>
        <w:t xml:space="preserve"> </w:t>
      </w:r>
    </w:p>
    <w:p w:rsidR="00F613E6" w:rsidRPr="00087815" w:rsidRDefault="00F613E6" w:rsidP="00F613E6">
      <w:pPr>
        <w:contextualSpacing/>
        <w:jc w:val="left"/>
        <w:rPr>
          <w:szCs w:val="22"/>
          <w:lang w:val="pt-BR"/>
        </w:rPr>
      </w:pPr>
    </w:p>
    <w:p w:rsidR="00F613E6" w:rsidRPr="000D0685" w:rsidRDefault="00F613E6" w:rsidP="00F613E6">
      <w:pPr>
        <w:contextualSpacing/>
        <w:jc w:val="left"/>
        <w:rPr>
          <w:b/>
          <w:szCs w:val="22"/>
        </w:rPr>
      </w:pPr>
      <w:r w:rsidRPr="000D0685">
        <w:rPr>
          <w:b/>
          <w:szCs w:val="22"/>
        </w:rPr>
        <w:t>Secretariat of the Convention on Biological Diversity (SCBD), Montreal, Canada</w:t>
      </w:r>
    </w:p>
    <w:p w:rsidR="00F613E6" w:rsidRPr="000D0685" w:rsidRDefault="00F613E6" w:rsidP="00F613E6">
      <w:pPr>
        <w:contextualSpacing/>
        <w:jc w:val="left"/>
        <w:rPr>
          <w:b/>
          <w:szCs w:val="22"/>
        </w:rPr>
      </w:pPr>
    </w:p>
    <w:p w:rsidR="00F613E6" w:rsidRPr="000D0685" w:rsidRDefault="00F613E6" w:rsidP="00C6343C">
      <w:pPr>
        <w:numPr>
          <w:ilvl w:val="0"/>
          <w:numId w:val="11"/>
        </w:numPr>
        <w:ind w:left="720" w:hanging="720"/>
        <w:contextualSpacing/>
        <w:jc w:val="left"/>
        <w:rPr>
          <w:rFonts w:eastAsia="Calibri"/>
          <w:snapToGrid w:val="0"/>
          <w:color w:val="000000" w:themeColor="text1"/>
          <w:kern w:val="20"/>
          <w:szCs w:val="22"/>
          <w:lang w:val="en-US"/>
        </w:rPr>
      </w:pPr>
      <w:r w:rsidRPr="000D0685">
        <w:rPr>
          <w:rFonts w:eastAsia="Calibri"/>
          <w:snapToGrid w:val="0"/>
          <w:color w:val="000000" w:themeColor="text1"/>
          <w:kern w:val="20"/>
          <w:szCs w:val="22"/>
          <w:lang w:val="en-US"/>
        </w:rPr>
        <w:t xml:space="preserve">Dr. </w:t>
      </w:r>
      <w:proofErr w:type="spellStart"/>
      <w:r w:rsidRPr="000D0685">
        <w:rPr>
          <w:rFonts w:eastAsia="Calibri"/>
          <w:snapToGrid w:val="0"/>
          <w:color w:val="000000" w:themeColor="text1"/>
          <w:kern w:val="20"/>
          <w:szCs w:val="22"/>
          <w:lang w:val="en-US"/>
        </w:rPr>
        <w:t>Sarat</w:t>
      </w:r>
      <w:proofErr w:type="spellEnd"/>
      <w:r w:rsidRPr="000D0685">
        <w:rPr>
          <w:rFonts w:eastAsia="Calibri"/>
          <w:snapToGrid w:val="0"/>
          <w:color w:val="000000" w:themeColor="text1"/>
          <w:kern w:val="20"/>
          <w:szCs w:val="22"/>
          <w:lang w:val="en-US"/>
        </w:rPr>
        <w:t xml:space="preserve"> </w:t>
      </w:r>
      <w:proofErr w:type="spellStart"/>
      <w:r w:rsidRPr="000D0685">
        <w:rPr>
          <w:rFonts w:eastAsia="Calibri"/>
          <w:snapToGrid w:val="0"/>
          <w:color w:val="000000" w:themeColor="text1"/>
          <w:kern w:val="20"/>
          <w:szCs w:val="22"/>
          <w:lang w:val="en-US"/>
        </w:rPr>
        <w:t>Babu</w:t>
      </w:r>
      <w:proofErr w:type="spellEnd"/>
      <w:r w:rsidRPr="000D0685">
        <w:rPr>
          <w:rFonts w:eastAsia="Calibri"/>
          <w:snapToGrid w:val="0"/>
          <w:color w:val="000000" w:themeColor="text1"/>
          <w:kern w:val="20"/>
          <w:szCs w:val="22"/>
          <w:lang w:val="en-US"/>
        </w:rPr>
        <w:t xml:space="preserve"> </w:t>
      </w:r>
      <w:proofErr w:type="spellStart"/>
      <w:r w:rsidRPr="000D0685">
        <w:rPr>
          <w:rFonts w:eastAsia="Calibri"/>
          <w:snapToGrid w:val="0"/>
          <w:color w:val="000000" w:themeColor="text1"/>
          <w:kern w:val="20"/>
          <w:szCs w:val="22"/>
          <w:lang w:val="en-US"/>
        </w:rPr>
        <w:t>Gidda</w:t>
      </w:r>
      <w:proofErr w:type="spellEnd"/>
    </w:p>
    <w:p w:rsidR="00F613E6" w:rsidRPr="000D0685" w:rsidRDefault="00F613E6" w:rsidP="00F613E6">
      <w:pPr>
        <w:ind w:left="720"/>
        <w:contextualSpacing/>
        <w:jc w:val="left"/>
        <w:rPr>
          <w:rFonts w:eastAsia="Calibri"/>
          <w:snapToGrid w:val="0"/>
          <w:kern w:val="20"/>
          <w:szCs w:val="22"/>
          <w:lang w:val="en-CA"/>
        </w:rPr>
      </w:pPr>
      <w:r w:rsidRPr="000D0685">
        <w:rPr>
          <w:rFonts w:eastAsia="Calibri"/>
          <w:snapToGrid w:val="0"/>
          <w:kern w:val="20"/>
          <w:szCs w:val="22"/>
        </w:rPr>
        <w:t>Head of Conservation and Sustainable Use unit (CSU), Senior Programme Officer for Protected Areas,</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Scientific and Policy Support Division (SPS)</w:t>
      </w:r>
    </w:p>
    <w:p w:rsidR="00F613E6" w:rsidRPr="005A43E1" w:rsidRDefault="00F613E6" w:rsidP="00F613E6">
      <w:pPr>
        <w:ind w:firstLine="720"/>
        <w:contextualSpacing/>
        <w:jc w:val="left"/>
        <w:rPr>
          <w:rFonts w:eastAsia="Calibri"/>
          <w:snapToGrid w:val="0"/>
          <w:kern w:val="20"/>
          <w:szCs w:val="22"/>
          <w:lang w:val="pt-BR"/>
        </w:rPr>
      </w:pPr>
      <w:r w:rsidRPr="005A43E1">
        <w:rPr>
          <w:rFonts w:eastAsia="Calibri"/>
          <w:snapToGrid w:val="0"/>
          <w:kern w:val="20"/>
          <w:szCs w:val="22"/>
          <w:lang w:val="pt-BR"/>
        </w:rPr>
        <w:t xml:space="preserve">E-mail: </w:t>
      </w:r>
      <w:r w:rsidR="00CC1A07">
        <w:fldChar w:fldCharType="begin"/>
      </w:r>
      <w:r w:rsidR="00CC1A07" w:rsidRPr="00CC1A07">
        <w:rPr>
          <w:lang w:val="fr-FR"/>
        </w:rPr>
        <w:instrText xml:space="preserve"> HYPERLINK "mailto:sarat.gidda@cbd.int" </w:instrText>
      </w:r>
      <w:r w:rsidR="00CC1A07">
        <w:fldChar w:fldCharType="separate"/>
      </w:r>
      <w:r w:rsidRPr="005A43E1">
        <w:rPr>
          <w:rStyle w:val="Hyperlink"/>
          <w:sz w:val="22"/>
          <w:szCs w:val="22"/>
          <w:lang w:val="pt-BR"/>
        </w:rPr>
        <w:t>sarat.gidda@cbd.int</w:t>
      </w:r>
      <w:r w:rsidR="00CC1A07">
        <w:rPr>
          <w:rStyle w:val="Hyperlink"/>
          <w:sz w:val="22"/>
          <w:szCs w:val="22"/>
          <w:lang w:val="pt-BR"/>
        </w:rPr>
        <w:fldChar w:fldCharType="end"/>
      </w:r>
      <w:r w:rsidRPr="005A43E1">
        <w:rPr>
          <w:szCs w:val="22"/>
          <w:lang w:val="pt-BR"/>
        </w:rPr>
        <w:t xml:space="preserve"> </w:t>
      </w:r>
    </w:p>
    <w:p w:rsidR="00F613E6" w:rsidRPr="005A43E1" w:rsidRDefault="00F613E6" w:rsidP="00F613E6">
      <w:pPr>
        <w:spacing w:line="120" w:lineRule="auto"/>
        <w:contextualSpacing/>
        <w:jc w:val="left"/>
        <w:rPr>
          <w:rFonts w:eastAsiaTheme="minorHAnsi"/>
          <w:szCs w:val="22"/>
          <w:lang w:val="pt-BR"/>
        </w:rPr>
      </w:pPr>
    </w:p>
    <w:p w:rsidR="00F613E6" w:rsidRPr="000D0685" w:rsidRDefault="00F613E6" w:rsidP="00C6343C">
      <w:pPr>
        <w:numPr>
          <w:ilvl w:val="0"/>
          <w:numId w:val="11"/>
        </w:numPr>
        <w:ind w:left="720" w:hanging="720"/>
        <w:contextualSpacing/>
        <w:jc w:val="left"/>
        <w:rPr>
          <w:rFonts w:eastAsia="Calibri"/>
          <w:snapToGrid w:val="0"/>
          <w:color w:val="000000" w:themeColor="text1"/>
          <w:kern w:val="20"/>
          <w:szCs w:val="22"/>
          <w:lang w:val="en-US"/>
        </w:rPr>
      </w:pPr>
      <w:r w:rsidRPr="000D0685">
        <w:rPr>
          <w:rFonts w:eastAsia="Calibri"/>
          <w:snapToGrid w:val="0"/>
          <w:color w:val="000000" w:themeColor="text1"/>
          <w:kern w:val="20"/>
          <w:szCs w:val="22"/>
          <w:lang w:val="en-US"/>
        </w:rPr>
        <w:t>Ms. Edjigayehu Seyoum-Edjigu</w:t>
      </w:r>
    </w:p>
    <w:p w:rsidR="00F613E6" w:rsidRPr="000D0685" w:rsidRDefault="00F613E6" w:rsidP="00F613E6">
      <w:pPr>
        <w:ind w:left="720"/>
        <w:contextualSpacing/>
        <w:jc w:val="left"/>
        <w:rPr>
          <w:rFonts w:eastAsia="Calibri"/>
          <w:snapToGrid w:val="0"/>
          <w:kern w:val="20"/>
          <w:szCs w:val="22"/>
          <w:lang w:val="en-CA"/>
        </w:rPr>
      </w:pPr>
      <w:r w:rsidRPr="000D0685">
        <w:rPr>
          <w:rFonts w:eastAsia="Calibri"/>
          <w:snapToGrid w:val="0"/>
          <w:kern w:val="20"/>
          <w:szCs w:val="22"/>
        </w:rPr>
        <w:t>Member of Protected Areas Team,</w:t>
      </w:r>
    </w:p>
    <w:p w:rsidR="00F613E6" w:rsidRPr="000D0685" w:rsidRDefault="00F613E6" w:rsidP="00F613E6">
      <w:pPr>
        <w:ind w:left="720"/>
        <w:contextualSpacing/>
        <w:jc w:val="left"/>
        <w:rPr>
          <w:rFonts w:eastAsia="Calibri"/>
          <w:snapToGrid w:val="0"/>
          <w:kern w:val="20"/>
          <w:szCs w:val="22"/>
          <w:lang w:val="fr-CA"/>
        </w:rPr>
      </w:pPr>
      <w:r w:rsidRPr="000D0685">
        <w:rPr>
          <w:rFonts w:eastAsia="Calibri"/>
          <w:snapToGrid w:val="0"/>
          <w:kern w:val="20"/>
          <w:szCs w:val="22"/>
          <w:lang w:val="fr-CA"/>
        </w:rPr>
        <w:t>CSU, SPS</w:t>
      </w:r>
    </w:p>
    <w:p w:rsidR="00F613E6" w:rsidRPr="005A43E1" w:rsidRDefault="00F613E6" w:rsidP="00F613E6">
      <w:pPr>
        <w:ind w:firstLine="720"/>
        <w:contextualSpacing/>
        <w:jc w:val="left"/>
        <w:rPr>
          <w:rFonts w:eastAsia="Calibri"/>
          <w:snapToGrid w:val="0"/>
          <w:kern w:val="20"/>
          <w:szCs w:val="22"/>
          <w:lang w:val="pt-BR"/>
        </w:rPr>
      </w:pPr>
      <w:r w:rsidRPr="005A43E1">
        <w:rPr>
          <w:rFonts w:eastAsia="Calibri"/>
          <w:snapToGrid w:val="0"/>
          <w:kern w:val="20"/>
          <w:szCs w:val="22"/>
          <w:lang w:val="pt-BR"/>
        </w:rPr>
        <w:t xml:space="preserve">E-mail: </w:t>
      </w:r>
      <w:r w:rsidR="00CC1A07">
        <w:fldChar w:fldCharType="begin"/>
      </w:r>
      <w:r w:rsidR="00CC1A07" w:rsidRPr="00CC1A07">
        <w:rPr>
          <w:lang w:val="fr-FR"/>
        </w:rPr>
        <w:instrText xml:space="preserve"> HYPERLINK "mailto:edjigayehu.seyoum@cbd.int" </w:instrText>
      </w:r>
      <w:r w:rsidR="00CC1A07">
        <w:fldChar w:fldCharType="separate"/>
      </w:r>
      <w:r w:rsidRPr="005A43E1">
        <w:rPr>
          <w:rStyle w:val="Hyperlink"/>
          <w:sz w:val="22"/>
          <w:szCs w:val="22"/>
          <w:lang w:val="pt-BR"/>
        </w:rPr>
        <w:t>edjigayehu.seyoum@cbd.int</w:t>
      </w:r>
      <w:r w:rsidR="00CC1A07">
        <w:rPr>
          <w:rStyle w:val="Hyperlink"/>
          <w:sz w:val="22"/>
          <w:szCs w:val="22"/>
          <w:lang w:val="pt-BR"/>
        </w:rPr>
        <w:fldChar w:fldCharType="end"/>
      </w:r>
      <w:r w:rsidRPr="005A43E1">
        <w:rPr>
          <w:szCs w:val="22"/>
          <w:lang w:val="pt-BR"/>
        </w:rPr>
        <w:t xml:space="preserve"> </w:t>
      </w:r>
    </w:p>
    <w:p w:rsidR="00F613E6" w:rsidRPr="005A43E1" w:rsidRDefault="00F613E6" w:rsidP="00F613E6">
      <w:pPr>
        <w:spacing w:line="120" w:lineRule="auto"/>
        <w:contextualSpacing/>
        <w:jc w:val="left"/>
        <w:rPr>
          <w:rFonts w:eastAsiaTheme="minorHAnsi"/>
          <w:b/>
          <w:szCs w:val="22"/>
          <w:lang w:val="pt-BR"/>
        </w:rPr>
      </w:pPr>
    </w:p>
    <w:p w:rsidR="00F613E6" w:rsidRPr="000D0685" w:rsidRDefault="00F613E6" w:rsidP="00C6343C">
      <w:pPr>
        <w:numPr>
          <w:ilvl w:val="0"/>
          <w:numId w:val="11"/>
        </w:numPr>
        <w:ind w:left="720" w:hanging="720"/>
        <w:contextualSpacing/>
        <w:jc w:val="left"/>
        <w:rPr>
          <w:rFonts w:eastAsia="Calibri"/>
          <w:snapToGrid w:val="0"/>
          <w:kern w:val="20"/>
          <w:szCs w:val="22"/>
          <w:lang w:val="en-CA"/>
        </w:rPr>
      </w:pPr>
      <w:r w:rsidRPr="000D0685">
        <w:rPr>
          <w:rFonts w:eastAsia="Calibri"/>
          <w:snapToGrid w:val="0"/>
          <w:color w:val="000000" w:themeColor="text1"/>
          <w:kern w:val="20"/>
          <w:szCs w:val="22"/>
          <w:lang w:val="en-US"/>
        </w:rPr>
        <w:t>Mr. Patrick Gannon</w:t>
      </w:r>
    </w:p>
    <w:p w:rsidR="00F613E6" w:rsidRPr="000D0685" w:rsidRDefault="00F613E6" w:rsidP="00F613E6">
      <w:pPr>
        <w:ind w:left="720"/>
        <w:contextualSpacing/>
        <w:jc w:val="left"/>
        <w:rPr>
          <w:rFonts w:eastAsia="Calibri"/>
          <w:snapToGrid w:val="0"/>
          <w:kern w:val="20"/>
          <w:szCs w:val="22"/>
        </w:rPr>
      </w:pPr>
      <w:r w:rsidRPr="000D0685">
        <w:rPr>
          <w:rFonts w:eastAsia="Calibri"/>
          <w:snapToGrid w:val="0"/>
          <w:kern w:val="20"/>
          <w:szCs w:val="22"/>
        </w:rPr>
        <w:t>Member of Protected Areas Team,</w:t>
      </w:r>
    </w:p>
    <w:p w:rsidR="00F613E6" w:rsidRPr="000D0685" w:rsidRDefault="00F613E6" w:rsidP="00F613E6">
      <w:pPr>
        <w:ind w:left="720"/>
        <w:contextualSpacing/>
        <w:jc w:val="left"/>
        <w:rPr>
          <w:rFonts w:eastAsia="Calibri"/>
          <w:snapToGrid w:val="0"/>
          <w:kern w:val="20"/>
          <w:szCs w:val="22"/>
          <w:lang w:val="fr-CA"/>
        </w:rPr>
      </w:pPr>
      <w:r w:rsidRPr="000D0685">
        <w:rPr>
          <w:rFonts w:eastAsia="Calibri"/>
          <w:snapToGrid w:val="0"/>
          <w:kern w:val="20"/>
          <w:szCs w:val="22"/>
          <w:lang w:val="fr-CA"/>
        </w:rPr>
        <w:t>CSU, SPS</w:t>
      </w:r>
    </w:p>
    <w:p w:rsidR="00F613E6" w:rsidRPr="005A43E1" w:rsidRDefault="00F613E6" w:rsidP="00F613E6">
      <w:pPr>
        <w:ind w:firstLine="720"/>
        <w:contextualSpacing/>
        <w:jc w:val="left"/>
        <w:rPr>
          <w:rFonts w:eastAsia="Calibri"/>
          <w:snapToGrid w:val="0"/>
          <w:kern w:val="20"/>
          <w:szCs w:val="22"/>
          <w:lang w:val="pt-BR"/>
        </w:rPr>
      </w:pPr>
      <w:r w:rsidRPr="005A43E1">
        <w:rPr>
          <w:rFonts w:eastAsia="Calibri"/>
          <w:snapToGrid w:val="0"/>
          <w:kern w:val="20"/>
          <w:szCs w:val="22"/>
          <w:lang w:val="pt-BR"/>
        </w:rPr>
        <w:t xml:space="preserve">E-mail: </w:t>
      </w:r>
      <w:r w:rsidR="00CC1A07">
        <w:fldChar w:fldCharType="begin"/>
      </w:r>
      <w:r w:rsidR="00CC1A07" w:rsidRPr="00CC1A07">
        <w:rPr>
          <w:lang w:val="fr-FR"/>
        </w:rPr>
        <w:instrText xml:space="preserve"> HYPERLINK "mailto:patrick.gannon@cbd.int" </w:instrText>
      </w:r>
      <w:r w:rsidR="00CC1A07">
        <w:fldChar w:fldCharType="separate"/>
      </w:r>
      <w:r w:rsidRPr="005A43E1">
        <w:rPr>
          <w:rStyle w:val="Hyperlink"/>
          <w:sz w:val="22"/>
          <w:szCs w:val="22"/>
          <w:lang w:val="pt-BR"/>
        </w:rPr>
        <w:t>patrick.gannon@cbd.int</w:t>
      </w:r>
      <w:r w:rsidR="00CC1A07">
        <w:rPr>
          <w:rStyle w:val="Hyperlink"/>
          <w:sz w:val="22"/>
          <w:szCs w:val="22"/>
          <w:lang w:val="pt-BR"/>
        </w:rPr>
        <w:fldChar w:fldCharType="end"/>
      </w:r>
      <w:r w:rsidRPr="005A43E1">
        <w:rPr>
          <w:szCs w:val="22"/>
          <w:lang w:val="pt-BR"/>
        </w:rPr>
        <w:t xml:space="preserve"> </w:t>
      </w:r>
    </w:p>
    <w:p w:rsidR="00F613E6" w:rsidRPr="005A43E1" w:rsidRDefault="00F613E6" w:rsidP="00F613E6">
      <w:pPr>
        <w:spacing w:line="120" w:lineRule="auto"/>
        <w:contextualSpacing/>
        <w:jc w:val="left"/>
        <w:rPr>
          <w:rFonts w:eastAsiaTheme="minorHAnsi"/>
          <w:b/>
          <w:szCs w:val="22"/>
          <w:lang w:val="pt-BR"/>
        </w:rPr>
      </w:pPr>
    </w:p>
    <w:p w:rsidR="00F613E6" w:rsidRPr="000D0685" w:rsidRDefault="00F613E6" w:rsidP="00C6343C">
      <w:pPr>
        <w:numPr>
          <w:ilvl w:val="0"/>
          <w:numId w:val="11"/>
        </w:numPr>
        <w:ind w:left="720" w:hanging="720"/>
        <w:contextualSpacing/>
        <w:jc w:val="left"/>
        <w:rPr>
          <w:rFonts w:eastAsia="Calibri"/>
          <w:snapToGrid w:val="0"/>
          <w:color w:val="000000" w:themeColor="text1"/>
          <w:kern w:val="20"/>
          <w:szCs w:val="22"/>
          <w:lang w:val="en-CA"/>
        </w:rPr>
      </w:pPr>
      <w:r w:rsidRPr="000D0685">
        <w:rPr>
          <w:rFonts w:eastAsia="Calibri"/>
          <w:snapToGrid w:val="0"/>
          <w:color w:val="000000" w:themeColor="text1"/>
          <w:kern w:val="20"/>
          <w:szCs w:val="22"/>
          <w:lang w:val="en-US"/>
        </w:rPr>
        <w:t xml:space="preserve">Mr. Bruno </w:t>
      </w:r>
      <w:proofErr w:type="spellStart"/>
      <w:r w:rsidRPr="000D0685">
        <w:rPr>
          <w:rFonts w:eastAsia="Calibri"/>
          <w:snapToGrid w:val="0"/>
          <w:color w:val="000000" w:themeColor="text1"/>
          <w:kern w:val="20"/>
          <w:szCs w:val="22"/>
          <w:lang w:val="en-US"/>
        </w:rPr>
        <w:t>Leles</w:t>
      </w:r>
      <w:proofErr w:type="spellEnd"/>
    </w:p>
    <w:p w:rsidR="00F613E6" w:rsidRPr="000D0685" w:rsidRDefault="00F613E6" w:rsidP="00F613E6">
      <w:pPr>
        <w:ind w:left="720"/>
        <w:contextualSpacing/>
        <w:jc w:val="left"/>
        <w:rPr>
          <w:rFonts w:eastAsia="Calibri"/>
          <w:snapToGrid w:val="0"/>
          <w:color w:val="000000" w:themeColor="text1"/>
          <w:kern w:val="20"/>
          <w:szCs w:val="22"/>
        </w:rPr>
      </w:pPr>
      <w:r w:rsidRPr="000D0685">
        <w:rPr>
          <w:rFonts w:eastAsia="Calibri"/>
          <w:snapToGrid w:val="0"/>
          <w:color w:val="000000" w:themeColor="text1"/>
          <w:kern w:val="20"/>
          <w:szCs w:val="22"/>
        </w:rPr>
        <w:t>Member of Protected Areas Team,</w:t>
      </w:r>
    </w:p>
    <w:p w:rsidR="00F613E6" w:rsidRPr="000D0685" w:rsidRDefault="00F613E6" w:rsidP="00F613E6">
      <w:pPr>
        <w:ind w:left="720"/>
        <w:contextualSpacing/>
        <w:jc w:val="left"/>
        <w:rPr>
          <w:rFonts w:eastAsia="Calibri"/>
          <w:snapToGrid w:val="0"/>
          <w:color w:val="000000" w:themeColor="text1"/>
          <w:kern w:val="20"/>
          <w:szCs w:val="22"/>
          <w:lang w:val="fr-CA"/>
        </w:rPr>
      </w:pPr>
      <w:r w:rsidRPr="000D0685">
        <w:rPr>
          <w:rFonts w:eastAsia="Calibri"/>
          <w:snapToGrid w:val="0"/>
          <w:color w:val="000000" w:themeColor="text1"/>
          <w:kern w:val="20"/>
          <w:szCs w:val="22"/>
          <w:lang w:val="fr-CA"/>
        </w:rPr>
        <w:t>CSU, SPS</w:t>
      </w:r>
    </w:p>
    <w:p w:rsidR="00F613E6" w:rsidRPr="005A43E1" w:rsidRDefault="00F613E6" w:rsidP="00F613E6">
      <w:pPr>
        <w:ind w:firstLine="720"/>
        <w:contextualSpacing/>
        <w:jc w:val="left"/>
        <w:rPr>
          <w:rFonts w:eastAsia="Calibri"/>
          <w:snapToGrid w:val="0"/>
          <w:color w:val="000000" w:themeColor="text1"/>
          <w:kern w:val="20"/>
          <w:szCs w:val="22"/>
          <w:lang w:val="pt-BR"/>
        </w:rPr>
      </w:pPr>
      <w:r w:rsidRPr="005A43E1">
        <w:rPr>
          <w:rFonts w:eastAsia="Calibri"/>
          <w:snapToGrid w:val="0"/>
          <w:color w:val="000000" w:themeColor="text1"/>
          <w:kern w:val="20"/>
          <w:szCs w:val="22"/>
          <w:lang w:val="pt-BR"/>
        </w:rPr>
        <w:t xml:space="preserve">E-mail: </w:t>
      </w:r>
      <w:r w:rsidR="00CC1A07">
        <w:fldChar w:fldCharType="begin"/>
      </w:r>
      <w:r w:rsidR="00CC1A07" w:rsidRPr="00CC1A07">
        <w:rPr>
          <w:lang w:val="fr-FR"/>
        </w:rPr>
        <w:instrText xml:space="preserve"> HYPERLINK "mailto:bruno.leles.intern@cbd.int" </w:instrText>
      </w:r>
      <w:r w:rsidR="00CC1A07">
        <w:fldChar w:fldCharType="separate"/>
      </w:r>
      <w:r w:rsidRPr="005A43E1">
        <w:rPr>
          <w:rStyle w:val="Hyperlink"/>
          <w:sz w:val="22"/>
          <w:szCs w:val="22"/>
          <w:lang w:val="pt-BR"/>
        </w:rPr>
        <w:t>bruno.leles.intern@cbd.int</w:t>
      </w:r>
      <w:r w:rsidR="00CC1A07">
        <w:rPr>
          <w:rStyle w:val="Hyperlink"/>
          <w:sz w:val="22"/>
          <w:szCs w:val="22"/>
          <w:lang w:val="pt-BR"/>
        </w:rPr>
        <w:fldChar w:fldCharType="end"/>
      </w:r>
      <w:r w:rsidRPr="005A43E1">
        <w:rPr>
          <w:color w:val="000000" w:themeColor="text1"/>
          <w:szCs w:val="22"/>
          <w:lang w:val="pt-BR"/>
        </w:rPr>
        <w:t xml:space="preserve">   </w:t>
      </w:r>
    </w:p>
    <w:p w:rsidR="00F613E6" w:rsidRPr="005A43E1" w:rsidRDefault="00F613E6" w:rsidP="00F613E6">
      <w:pPr>
        <w:spacing w:line="120" w:lineRule="auto"/>
        <w:contextualSpacing/>
        <w:jc w:val="left"/>
        <w:rPr>
          <w:rFonts w:eastAsiaTheme="minorHAnsi"/>
          <w:b/>
          <w:color w:val="000000" w:themeColor="text1"/>
          <w:szCs w:val="22"/>
          <w:lang w:val="pt-BR"/>
        </w:rPr>
      </w:pPr>
    </w:p>
    <w:p w:rsidR="00F613E6" w:rsidRPr="000D0685" w:rsidRDefault="00F613E6" w:rsidP="00C6343C">
      <w:pPr>
        <w:numPr>
          <w:ilvl w:val="0"/>
          <w:numId w:val="11"/>
        </w:numPr>
        <w:ind w:left="720" w:hanging="720"/>
        <w:contextualSpacing/>
        <w:jc w:val="left"/>
        <w:rPr>
          <w:rFonts w:eastAsia="Calibri"/>
          <w:snapToGrid w:val="0"/>
          <w:color w:val="000000" w:themeColor="text1"/>
          <w:kern w:val="20"/>
          <w:szCs w:val="22"/>
          <w:lang w:val="en-CA"/>
        </w:rPr>
      </w:pPr>
      <w:r w:rsidRPr="000D0685">
        <w:rPr>
          <w:rFonts w:eastAsia="Calibri"/>
          <w:snapToGrid w:val="0"/>
          <w:color w:val="000000" w:themeColor="text1"/>
          <w:kern w:val="20"/>
          <w:szCs w:val="22"/>
          <w:lang w:val="en-US"/>
        </w:rPr>
        <w:t>Ms. Megan Schmidt</w:t>
      </w:r>
    </w:p>
    <w:p w:rsidR="00F613E6" w:rsidRPr="000D0685" w:rsidRDefault="00F613E6" w:rsidP="00F613E6">
      <w:pPr>
        <w:ind w:left="720"/>
        <w:contextualSpacing/>
        <w:jc w:val="left"/>
        <w:rPr>
          <w:rFonts w:eastAsia="Calibri"/>
          <w:snapToGrid w:val="0"/>
          <w:color w:val="000000" w:themeColor="text1"/>
          <w:kern w:val="20"/>
          <w:szCs w:val="22"/>
        </w:rPr>
      </w:pPr>
      <w:r w:rsidRPr="000D0685">
        <w:rPr>
          <w:rFonts w:eastAsia="Calibri"/>
          <w:snapToGrid w:val="0"/>
          <w:color w:val="000000" w:themeColor="text1"/>
          <w:kern w:val="20"/>
          <w:szCs w:val="22"/>
        </w:rPr>
        <w:t>Member of Protected Areas Team,</w:t>
      </w:r>
    </w:p>
    <w:p w:rsidR="00F613E6" w:rsidRPr="000D0685" w:rsidRDefault="00F613E6" w:rsidP="00F613E6">
      <w:pPr>
        <w:ind w:left="720"/>
        <w:contextualSpacing/>
        <w:jc w:val="left"/>
        <w:rPr>
          <w:rFonts w:eastAsia="Calibri"/>
          <w:snapToGrid w:val="0"/>
          <w:color w:val="000000" w:themeColor="text1"/>
          <w:kern w:val="20"/>
          <w:szCs w:val="22"/>
          <w:lang w:val="fr-CA"/>
        </w:rPr>
      </w:pPr>
      <w:r w:rsidRPr="000D0685">
        <w:rPr>
          <w:rFonts w:eastAsia="Calibri"/>
          <w:snapToGrid w:val="0"/>
          <w:color w:val="000000" w:themeColor="text1"/>
          <w:kern w:val="20"/>
          <w:szCs w:val="22"/>
          <w:lang w:val="fr-CA"/>
        </w:rPr>
        <w:t>CSU, SPS</w:t>
      </w:r>
    </w:p>
    <w:p w:rsidR="00F613E6" w:rsidRPr="005A43E1" w:rsidRDefault="00F613E6" w:rsidP="00F613E6">
      <w:pPr>
        <w:ind w:firstLine="720"/>
        <w:contextualSpacing/>
        <w:jc w:val="left"/>
        <w:rPr>
          <w:rFonts w:eastAsiaTheme="minorHAnsi"/>
          <w:color w:val="000000" w:themeColor="text1"/>
          <w:szCs w:val="22"/>
          <w:lang w:val="pt-BR"/>
        </w:rPr>
      </w:pPr>
      <w:r w:rsidRPr="005A43E1">
        <w:rPr>
          <w:rFonts w:eastAsia="Calibri"/>
          <w:snapToGrid w:val="0"/>
          <w:color w:val="000000" w:themeColor="text1"/>
          <w:kern w:val="20"/>
          <w:szCs w:val="22"/>
          <w:lang w:val="pt-BR"/>
        </w:rPr>
        <w:t xml:space="preserve">E-mail: </w:t>
      </w:r>
      <w:r w:rsidR="00CC1A07">
        <w:fldChar w:fldCharType="begin"/>
      </w:r>
      <w:r w:rsidR="00CC1A07" w:rsidRPr="00CC1A07">
        <w:rPr>
          <w:lang w:val="fr-FR"/>
        </w:rPr>
        <w:instrText xml:space="preserve"> HYPERLINK "mailto:megan.schmidt@cbd.int" </w:instrText>
      </w:r>
      <w:r w:rsidR="00CC1A07">
        <w:fldChar w:fldCharType="separate"/>
      </w:r>
      <w:r w:rsidRPr="005A43E1">
        <w:rPr>
          <w:rStyle w:val="Hyperlink"/>
          <w:sz w:val="22"/>
          <w:szCs w:val="22"/>
          <w:lang w:val="pt-BR"/>
        </w:rPr>
        <w:t>megan.schmidt@cbd.int</w:t>
      </w:r>
      <w:r w:rsidR="00CC1A07">
        <w:rPr>
          <w:rStyle w:val="Hyperlink"/>
          <w:sz w:val="22"/>
          <w:szCs w:val="22"/>
          <w:lang w:val="pt-BR"/>
        </w:rPr>
        <w:fldChar w:fldCharType="end"/>
      </w:r>
      <w:r w:rsidRPr="005A43E1">
        <w:rPr>
          <w:color w:val="000000" w:themeColor="text1"/>
          <w:szCs w:val="22"/>
          <w:lang w:val="pt-BR"/>
        </w:rPr>
        <w:t xml:space="preserve">  </w:t>
      </w:r>
    </w:p>
    <w:p w:rsidR="00F613E6" w:rsidRPr="005A43E1" w:rsidRDefault="00F613E6" w:rsidP="00F613E6">
      <w:pPr>
        <w:spacing w:line="120" w:lineRule="auto"/>
        <w:ind w:left="720"/>
        <w:contextualSpacing/>
        <w:jc w:val="left"/>
        <w:rPr>
          <w:rFonts w:eastAsia="Calibri"/>
          <w:snapToGrid w:val="0"/>
          <w:color w:val="000000" w:themeColor="text1"/>
          <w:kern w:val="20"/>
          <w:szCs w:val="22"/>
          <w:lang w:val="pt-BR"/>
        </w:rPr>
      </w:pPr>
    </w:p>
    <w:p w:rsidR="00F613E6" w:rsidRPr="000D0685" w:rsidRDefault="00F613E6" w:rsidP="00C6343C">
      <w:pPr>
        <w:numPr>
          <w:ilvl w:val="0"/>
          <w:numId w:val="11"/>
        </w:numPr>
        <w:ind w:left="720" w:hanging="720"/>
        <w:contextualSpacing/>
        <w:jc w:val="left"/>
        <w:rPr>
          <w:rFonts w:eastAsia="Calibri"/>
          <w:snapToGrid w:val="0"/>
          <w:color w:val="000000" w:themeColor="text1"/>
          <w:kern w:val="20"/>
          <w:szCs w:val="22"/>
          <w:lang w:val="en-CA"/>
        </w:rPr>
      </w:pPr>
      <w:r w:rsidRPr="000D0685">
        <w:rPr>
          <w:rFonts w:eastAsia="Calibri"/>
          <w:snapToGrid w:val="0"/>
          <w:color w:val="000000" w:themeColor="text1"/>
          <w:kern w:val="20"/>
          <w:szCs w:val="22"/>
          <w:lang w:val="en-US"/>
        </w:rPr>
        <w:t>Ms. Sarah Stephen</w:t>
      </w:r>
    </w:p>
    <w:p w:rsidR="00F613E6" w:rsidRPr="000D0685" w:rsidRDefault="00F613E6" w:rsidP="00F613E6">
      <w:pPr>
        <w:ind w:left="720"/>
        <w:contextualSpacing/>
        <w:jc w:val="left"/>
        <w:rPr>
          <w:rFonts w:eastAsia="Calibri"/>
          <w:snapToGrid w:val="0"/>
          <w:color w:val="000000" w:themeColor="text1"/>
          <w:kern w:val="20"/>
          <w:szCs w:val="22"/>
        </w:rPr>
      </w:pPr>
      <w:r w:rsidRPr="000D0685">
        <w:rPr>
          <w:rFonts w:eastAsia="Calibri"/>
          <w:snapToGrid w:val="0"/>
          <w:color w:val="000000" w:themeColor="text1"/>
          <w:kern w:val="20"/>
          <w:szCs w:val="22"/>
        </w:rPr>
        <w:t>Member of Protected Areas Team,</w:t>
      </w:r>
    </w:p>
    <w:p w:rsidR="00F613E6" w:rsidRPr="00087815" w:rsidRDefault="00F613E6" w:rsidP="00F613E6">
      <w:pPr>
        <w:ind w:left="720"/>
        <w:contextualSpacing/>
        <w:jc w:val="left"/>
        <w:rPr>
          <w:rFonts w:eastAsia="Calibri"/>
          <w:snapToGrid w:val="0"/>
          <w:color w:val="000000" w:themeColor="text1"/>
          <w:kern w:val="20"/>
          <w:szCs w:val="22"/>
          <w:lang w:val="pt-BR"/>
        </w:rPr>
      </w:pPr>
      <w:r w:rsidRPr="00087815">
        <w:rPr>
          <w:rFonts w:eastAsia="Calibri"/>
          <w:snapToGrid w:val="0"/>
          <w:color w:val="000000" w:themeColor="text1"/>
          <w:kern w:val="20"/>
          <w:szCs w:val="22"/>
          <w:lang w:val="pt-BR"/>
        </w:rPr>
        <w:t>CSU, SPS</w:t>
      </w:r>
    </w:p>
    <w:p w:rsidR="00F613E6" w:rsidRPr="005A43E1" w:rsidRDefault="00F613E6" w:rsidP="000D0685">
      <w:pPr>
        <w:ind w:firstLine="720"/>
        <w:contextualSpacing/>
        <w:jc w:val="left"/>
        <w:rPr>
          <w:rFonts w:eastAsiaTheme="minorHAnsi"/>
          <w:color w:val="000000" w:themeColor="text1"/>
          <w:szCs w:val="22"/>
          <w:lang w:val="pt-BR"/>
        </w:rPr>
        <w:sectPr w:rsidR="00F613E6" w:rsidRPr="005A43E1">
          <w:type w:val="continuous"/>
          <w:pgSz w:w="12240" w:h="15840"/>
          <w:pgMar w:top="1440" w:right="1440" w:bottom="1440" w:left="1440" w:header="461" w:footer="720" w:gutter="0"/>
          <w:cols w:num="2" w:space="720"/>
        </w:sectPr>
      </w:pPr>
      <w:r w:rsidRPr="005A43E1">
        <w:rPr>
          <w:rFonts w:eastAsia="Calibri"/>
          <w:snapToGrid w:val="0"/>
          <w:color w:val="000000" w:themeColor="text1"/>
          <w:kern w:val="20"/>
          <w:szCs w:val="22"/>
          <w:lang w:val="pt-BR"/>
        </w:rPr>
        <w:t xml:space="preserve">E-mail: </w:t>
      </w:r>
      <w:r w:rsidR="005A43E1" w:rsidRPr="00B463A6">
        <w:rPr>
          <w:szCs w:val="22"/>
          <w:lang w:val="pt-BR"/>
        </w:rPr>
        <w:t>sarah.stephen@cbd.int</w:t>
      </w:r>
    </w:p>
    <w:p w:rsidR="00F613E6" w:rsidRPr="00B463A6" w:rsidRDefault="00F613E6" w:rsidP="00F613E6">
      <w:pPr>
        <w:rPr>
          <w:b/>
          <w:szCs w:val="22"/>
          <w:lang w:val="pt-BR"/>
        </w:rPr>
        <w:sectPr w:rsidR="00F613E6" w:rsidRPr="00B463A6">
          <w:type w:val="continuous"/>
          <w:pgSz w:w="12240" w:h="15840"/>
          <w:pgMar w:top="720" w:right="1170" w:bottom="990" w:left="1440" w:header="461" w:footer="720" w:gutter="0"/>
          <w:cols w:num="2" w:space="720"/>
        </w:sectPr>
      </w:pPr>
    </w:p>
    <w:p w:rsidR="005A43E1" w:rsidRPr="008912D7" w:rsidRDefault="00FE209F" w:rsidP="00B463A6">
      <w:pPr>
        <w:pStyle w:val="Heading3"/>
        <w:rPr>
          <w:lang w:val="pt-BR"/>
        </w:rPr>
      </w:pPr>
      <w:r w:rsidRPr="008912D7">
        <w:rPr>
          <w:lang w:val="pt-BR"/>
        </w:rPr>
        <w:lastRenderedPageBreak/>
        <w:t>Annex I</w:t>
      </w:r>
    </w:p>
    <w:p w:rsidR="00D91042" w:rsidRPr="000D0685" w:rsidRDefault="00E62490" w:rsidP="00FE209F">
      <w:pPr>
        <w:spacing w:before="120" w:after="120"/>
        <w:jc w:val="center"/>
        <w:rPr>
          <w:b/>
          <w:caps/>
          <w:kern w:val="22"/>
          <w:szCs w:val="22"/>
        </w:rPr>
      </w:pPr>
      <w:r w:rsidRPr="000D0685">
        <w:rPr>
          <w:b/>
          <w:caps/>
          <w:kern w:val="22"/>
          <w:szCs w:val="22"/>
        </w:rPr>
        <w:t>provisional organiZation of work</w:t>
      </w:r>
    </w:p>
    <w:tbl>
      <w:tblPr>
        <w:tblStyle w:val="TableGrid"/>
        <w:tblW w:w="5000" w:type="pct"/>
        <w:tblInd w:w="-185" w:type="dxa"/>
        <w:tblLayout w:type="fixed"/>
        <w:tblLook w:val="04A0" w:firstRow="1" w:lastRow="0" w:firstColumn="1" w:lastColumn="0" w:noHBand="0" w:noVBand="1"/>
      </w:tblPr>
      <w:tblGrid>
        <w:gridCol w:w="2181"/>
        <w:gridCol w:w="5556"/>
        <w:gridCol w:w="6392"/>
      </w:tblGrid>
      <w:tr w:rsidR="0086464C" w:rsidRPr="00FE209F" w:rsidTr="00FE209F">
        <w:trPr>
          <w:trHeight w:val="383"/>
        </w:trPr>
        <w:tc>
          <w:tcPr>
            <w:tcW w:w="14129" w:type="dxa"/>
            <w:gridSpan w:val="3"/>
            <w:shd w:val="clear" w:color="auto" w:fill="D9D9D9" w:themeFill="background1" w:themeFillShade="D9"/>
          </w:tcPr>
          <w:p w:rsidR="00D91042" w:rsidRPr="00FE209F" w:rsidRDefault="00D91042" w:rsidP="00FE209F">
            <w:pPr>
              <w:spacing w:before="120"/>
              <w:jc w:val="center"/>
              <w:rPr>
                <w:b/>
                <w:szCs w:val="22"/>
              </w:rPr>
            </w:pPr>
            <w:r w:rsidRPr="00FE209F">
              <w:rPr>
                <w:b/>
                <w:bCs/>
                <w:iCs/>
                <w:kern w:val="22"/>
                <w:szCs w:val="22"/>
              </w:rPr>
              <w:t>Tuesday, 6 February 2018</w:t>
            </w:r>
          </w:p>
        </w:tc>
      </w:tr>
      <w:tr w:rsidR="00B937EE" w:rsidRPr="00FE209F" w:rsidTr="00FE209F">
        <w:trPr>
          <w:trHeight w:val="509"/>
        </w:trPr>
        <w:tc>
          <w:tcPr>
            <w:tcW w:w="2181" w:type="dxa"/>
          </w:tcPr>
          <w:p w:rsidR="00D91042" w:rsidRPr="00FE209F" w:rsidRDefault="00D91042" w:rsidP="0086464C">
            <w:pPr>
              <w:spacing w:before="40" w:after="40"/>
              <w:rPr>
                <w:b/>
                <w:szCs w:val="22"/>
              </w:rPr>
            </w:pPr>
          </w:p>
        </w:tc>
        <w:tc>
          <w:tcPr>
            <w:tcW w:w="5556" w:type="dxa"/>
            <w:shd w:val="clear" w:color="auto" w:fill="F2F2F2" w:themeFill="background1" w:themeFillShade="F2"/>
          </w:tcPr>
          <w:p w:rsidR="00D91042" w:rsidRPr="00FE209F" w:rsidRDefault="00D91042" w:rsidP="0086464C">
            <w:pPr>
              <w:spacing w:before="40" w:after="40"/>
              <w:jc w:val="center"/>
              <w:rPr>
                <w:b/>
                <w:szCs w:val="22"/>
                <w:lang w:eastAsia="ko-KR"/>
              </w:rPr>
            </w:pPr>
            <w:r w:rsidRPr="00FE209F">
              <w:rPr>
                <w:b/>
                <w:szCs w:val="22"/>
                <w:lang w:eastAsia="ko-KR"/>
              </w:rPr>
              <w:t xml:space="preserve">Technical Expert Workshop on </w:t>
            </w:r>
            <w:r w:rsidRPr="00FE209F">
              <w:rPr>
                <w:b/>
                <w:szCs w:val="22"/>
              </w:rPr>
              <w:t>OECM</w:t>
            </w:r>
            <w:r w:rsidR="007E6340" w:rsidRPr="00FE209F">
              <w:rPr>
                <w:b/>
                <w:szCs w:val="22"/>
                <w:lang w:eastAsia="ko-KR"/>
              </w:rPr>
              <w:t xml:space="preserve"> to A</w:t>
            </w:r>
            <w:r w:rsidRPr="00FE209F">
              <w:rPr>
                <w:b/>
                <w:szCs w:val="22"/>
                <w:lang w:eastAsia="ko-KR"/>
              </w:rPr>
              <w:t>chieve Target 11</w:t>
            </w:r>
          </w:p>
        </w:tc>
        <w:tc>
          <w:tcPr>
            <w:tcW w:w="6392" w:type="dxa"/>
            <w:shd w:val="clear" w:color="auto" w:fill="F2F2F2" w:themeFill="background1" w:themeFillShade="F2"/>
          </w:tcPr>
          <w:p w:rsidR="00D91042" w:rsidRPr="00FE209F" w:rsidRDefault="00D91042" w:rsidP="0086464C">
            <w:pPr>
              <w:spacing w:before="40" w:after="40"/>
              <w:jc w:val="center"/>
              <w:rPr>
                <w:b/>
                <w:szCs w:val="22"/>
                <w:lang w:eastAsia="ko-KR"/>
              </w:rPr>
            </w:pPr>
            <w:r w:rsidRPr="00FE209F">
              <w:rPr>
                <w:b/>
                <w:szCs w:val="22"/>
                <w:lang w:eastAsia="ko-KR"/>
              </w:rPr>
              <w:t xml:space="preserve">Expert Workshop on marine Target 11 </w:t>
            </w:r>
          </w:p>
        </w:tc>
      </w:tr>
      <w:tr w:rsidR="00B937EE" w:rsidRPr="00FE209F" w:rsidTr="0094257C">
        <w:tc>
          <w:tcPr>
            <w:tcW w:w="2181" w:type="dxa"/>
          </w:tcPr>
          <w:p w:rsidR="00D91042" w:rsidRPr="00FE209F" w:rsidRDefault="00D91042" w:rsidP="0094257C">
            <w:pPr>
              <w:spacing w:before="40" w:after="40"/>
              <w:jc w:val="left"/>
              <w:rPr>
                <w:szCs w:val="22"/>
                <w:lang w:eastAsia="ko-KR"/>
              </w:rPr>
            </w:pPr>
            <w:r w:rsidRPr="00FE209F">
              <w:rPr>
                <w:szCs w:val="22"/>
              </w:rPr>
              <w:t>9</w:t>
            </w:r>
            <w:r w:rsidR="00B937EE" w:rsidRPr="00FE209F">
              <w:rPr>
                <w:szCs w:val="22"/>
              </w:rPr>
              <w:t xml:space="preserve"> </w:t>
            </w:r>
            <w:r w:rsidRPr="00FE209F">
              <w:rPr>
                <w:szCs w:val="22"/>
              </w:rPr>
              <w:t>-</w:t>
            </w:r>
            <w:r w:rsidR="00B937EE" w:rsidRPr="00FE209F">
              <w:rPr>
                <w:szCs w:val="22"/>
              </w:rPr>
              <w:t xml:space="preserve"> </w:t>
            </w:r>
            <w:r w:rsidRPr="00FE209F">
              <w:rPr>
                <w:szCs w:val="22"/>
              </w:rPr>
              <w:t>10</w:t>
            </w:r>
            <w:r w:rsidRPr="00FE209F">
              <w:rPr>
                <w:szCs w:val="22"/>
                <w:lang w:eastAsia="ko-KR"/>
              </w:rPr>
              <w:t>.45 a</w:t>
            </w:r>
            <w:r w:rsidR="007E6340" w:rsidRPr="00FE209F">
              <w:rPr>
                <w:szCs w:val="22"/>
                <w:lang w:eastAsia="ko-KR"/>
              </w:rPr>
              <w:t>.</w:t>
            </w:r>
            <w:r w:rsidRPr="00FE209F">
              <w:rPr>
                <w:szCs w:val="22"/>
                <w:lang w:eastAsia="ko-KR"/>
              </w:rPr>
              <w:t>m</w:t>
            </w:r>
            <w:r w:rsidR="007E6340" w:rsidRPr="00FE209F">
              <w:rPr>
                <w:szCs w:val="22"/>
                <w:lang w:eastAsia="ko-KR"/>
              </w:rPr>
              <w:t>.</w:t>
            </w:r>
          </w:p>
        </w:tc>
        <w:tc>
          <w:tcPr>
            <w:tcW w:w="11948" w:type="dxa"/>
            <w:gridSpan w:val="2"/>
          </w:tcPr>
          <w:p w:rsidR="00D91042" w:rsidRPr="00FE209F" w:rsidRDefault="004D6C87" w:rsidP="0094257C">
            <w:pPr>
              <w:spacing w:before="40" w:after="40"/>
              <w:jc w:val="center"/>
              <w:rPr>
                <w:b/>
                <w:szCs w:val="22"/>
                <w:lang w:eastAsia="ko-KR"/>
              </w:rPr>
            </w:pPr>
            <w:r w:rsidRPr="00FE209F">
              <w:rPr>
                <w:b/>
                <w:szCs w:val="22"/>
              </w:rPr>
              <w:t>Joint o</w:t>
            </w:r>
            <w:r w:rsidR="00D91042" w:rsidRPr="00FE209F">
              <w:rPr>
                <w:b/>
                <w:szCs w:val="22"/>
              </w:rPr>
              <w:t>pening</w:t>
            </w:r>
            <w:r w:rsidRPr="00FE209F">
              <w:rPr>
                <w:b/>
                <w:szCs w:val="22"/>
                <w:lang w:eastAsia="ko-KR"/>
              </w:rPr>
              <w:t>, o</w:t>
            </w:r>
            <w:r w:rsidR="00D91042" w:rsidRPr="00FE209F">
              <w:rPr>
                <w:b/>
                <w:szCs w:val="22"/>
                <w:lang w:eastAsia="ko-KR"/>
              </w:rPr>
              <w:t>rganizational matters</w:t>
            </w:r>
            <w:r w:rsidR="00D91042" w:rsidRPr="00FE209F">
              <w:rPr>
                <w:b/>
                <w:szCs w:val="22"/>
              </w:rPr>
              <w:t xml:space="preserve"> and </w:t>
            </w:r>
            <w:r w:rsidR="007E6340" w:rsidRPr="00FE209F">
              <w:rPr>
                <w:b/>
                <w:szCs w:val="22"/>
                <w:lang w:eastAsia="ko-KR"/>
              </w:rPr>
              <w:t>Workshop b</w:t>
            </w:r>
            <w:r w:rsidR="00D91042" w:rsidRPr="00FE209F">
              <w:rPr>
                <w:b/>
                <w:szCs w:val="22"/>
              </w:rPr>
              <w:t>ackground</w:t>
            </w:r>
            <w:r w:rsidR="007E6340" w:rsidRPr="00FE209F">
              <w:rPr>
                <w:b/>
                <w:szCs w:val="22"/>
                <w:lang w:eastAsia="ko-KR"/>
              </w:rPr>
              <w:t>/scope/expected o</w:t>
            </w:r>
            <w:r w:rsidR="00D91042" w:rsidRPr="00FE209F">
              <w:rPr>
                <w:b/>
                <w:szCs w:val="22"/>
                <w:lang w:eastAsia="ko-KR"/>
              </w:rPr>
              <w:t>utputs</w:t>
            </w:r>
            <w:r w:rsidRPr="00FE209F">
              <w:rPr>
                <w:b/>
                <w:szCs w:val="22"/>
                <w:lang w:eastAsia="ko-KR"/>
              </w:rPr>
              <w:t xml:space="preserve"> (a</w:t>
            </w:r>
            <w:r w:rsidR="007E6340" w:rsidRPr="00FE209F">
              <w:rPr>
                <w:b/>
                <w:szCs w:val="22"/>
                <w:lang w:eastAsia="ko-KR"/>
              </w:rPr>
              <w:t>genda i</w:t>
            </w:r>
            <w:r w:rsidR="00D91042" w:rsidRPr="00FE209F">
              <w:rPr>
                <w:b/>
                <w:szCs w:val="22"/>
                <w:lang w:eastAsia="ko-KR"/>
              </w:rPr>
              <w:t>tems 1, 2 &amp; 3)</w:t>
            </w:r>
          </w:p>
        </w:tc>
      </w:tr>
      <w:tr w:rsidR="00B937EE" w:rsidRPr="00FE209F" w:rsidTr="0094257C">
        <w:tc>
          <w:tcPr>
            <w:tcW w:w="2181" w:type="dxa"/>
          </w:tcPr>
          <w:p w:rsidR="00D91042" w:rsidRPr="00FE209F" w:rsidRDefault="00D91042" w:rsidP="0094257C">
            <w:pPr>
              <w:spacing w:before="40" w:after="40"/>
              <w:jc w:val="left"/>
              <w:rPr>
                <w:szCs w:val="22"/>
                <w:lang w:eastAsia="ko-KR"/>
              </w:rPr>
            </w:pPr>
            <w:r w:rsidRPr="00FE209F">
              <w:rPr>
                <w:szCs w:val="22"/>
                <w:lang w:eastAsia="ko-KR"/>
              </w:rPr>
              <w:t>10.45 – 11.15</w:t>
            </w:r>
            <w:r w:rsidR="00B937EE" w:rsidRPr="00FE209F">
              <w:rPr>
                <w:szCs w:val="22"/>
                <w:lang w:eastAsia="ko-KR"/>
              </w:rPr>
              <w:t xml:space="preserve"> a</w:t>
            </w:r>
            <w:r w:rsidR="007E6340" w:rsidRPr="00FE209F">
              <w:rPr>
                <w:szCs w:val="22"/>
                <w:lang w:eastAsia="ko-KR"/>
              </w:rPr>
              <w:t>.</w:t>
            </w:r>
            <w:r w:rsidR="00B937EE" w:rsidRPr="00FE209F">
              <w:rPr>
                <w:szCs w:val="22"/>
                <w:lang w:eastAsia="ko-KR"/>
              </w:rPr>
              <w:t>m</w:t>
            </w:r>
            <w:r w:rsidR="007E6340" w:rsidRPr="00FE209F">
              <w:rPr>
                <w:szCs w:val="22"/>
                <w:lang w:eastAsia="ko-KR"/>
              </w:rPr>
              <w:t>.</w:t>
            </w:r>
          </w:p>
        </w:tc>
        <w:tc>
          <w:tcPr>
            <w:tcW w:w="11948" w:type="dxa"/>
            <w:gridSpan w:val="2"/>
          </w:tcPr>
          <w:p w:rsidR="00D91042" w:rsidRPr="00FE209F" w:rsidRDefault="00D91042" w:rsidP="0086464C">
            <w:pPr>
              <w:spacing w:before="40" w:after="40"/>
              <w:jc w:val="center"/>
              <w:rPr>
                <w:b/>
                <w:szCs w:val="22"/>
                <w:lang w:eastAsia="ko-KR"/>
              </w:rPr>
            </w:pPr>
            <w:r w:rsidRPr="00FE209F">
              <w:rPr>
                <w:b/>
                <w:szCs w:val="22"/>
                <w:lang w:eastAsia="ko-KR"/>
              </w:rPr>
              <w:t>Joint coffee/tea break</w:t>
            </w:r>
          </w:p>
        </w:tc>
      </w:tr>
      <w:tr w:rsidR="00B937EE" w:rsidRPr="00FE209F" w:rsidTr="00B463A6">
        <w:trPr>
          <w:trHeight w:val="356"/>
        </w:trPr>
        <w:tc>
          <w:tcPr>
            <w:tcW w:w="2181" w:type="dxa"/>
          </w:tcPr>
          <w:p w:rsidR="00D91042" w:rsidRPr="00FE209F" w:rsidRDefault="00D91042" w:rsidP="0094257C">
            <w:pPr>
              <w:spacing w:before="40" w:after="40"/>
              <w:jc w:val="left"/>
              <w:rPr>
                <w:szCs w:val="22"/>
              </w:rPr>
            </w:pPr>
            <w:r w:rsidRPr="00FE209F">
              <w:rPr>
                <w:szCs w:val="22"/>
              </w:rPr>
              <w:t>11</w:t>
            </w:r>
            <w:r w:rsidRPr="00FE209F">
              <w:rPr>
                <w:szCs w:val="22"/>
                <w:lang w:eastAsia="ko-KR"/>
              </w:rPr>
              <w:t>.15 a.m.</w:t>
            </w:r>
            <w:r w:rsidRPr="00FE209F">
              <w:rPr>
                <w:szCs w:val="22"/>
              </w:rPr>
              <w:t>-12</w:t>
            </w:r>
            <w:r w:rsidRPr="00FE209F">
              <w:rPr>
                <w:szCs w:val="22"/>
                <w:lang w:eastAsia="ko-KR"/>
              </w:rPr>
              <w:t>.</w:t>
            </w:r>
            <w:r w:rsidRPr="00FE209F">
              <w:rPr>
                <w:szCs w:val="22"/>
              </w:rPr>
              <w:t>30 p.m.</w:t>
            </w:r>
          </w:p>
        </w:tc>
        <w:tc>
          <w:tcPr>
            <w:tcW w:w="5556" w:type="dxa"/>
          </w:tcPr>
          <w:p w:rsidR="00D91042" w:rsidRPr="00FE209F" w:rsidRDefault="004D6C87" w:rsidP="00B463A6">
            <w:pPr>
              <w:spacing w:before="40" w:after="40"/>
              <w:jc w:val="center"/>
              <w:rPr>
                <w:szCs w:val="22"/>
              </w:rPr>
            </w:pPr>
            <w:r w:rsidRPr="00FE209F">
              <w:rPr>
                <w:szCs w:val="22"/>
              </w:rPr>
              <w:t>OECM-i</w:t>
            </w:r>
            <w:r w:rsidR="00D91042" w:rsidRPr="00FE209F">
              <w:rPr>
                <w:szCs w:val="22"/>
              </w:rPr>
              <w:t xml:space="preserve">tem 4 </w:t>
            </w:r>
            <w:r w:rsidR="00B463A6">
              <w:rPr>
                <w:szCs w:val="22"/>
              </w:rPr>
              <w:t xml:space="preserve">- </w:t>
            </w:r>
            <w:r w:rsidR="00D91042" w:rsidRPr="00FE209F">
              <w:rPr>
                <w:szCs w:val="22"/>
              </w:rPr>
              <w:t>Plenary</w:t>
            </w:r>
          </w:p>
        </w:tc>
        <w:tc>
          <w:tcPr>
            <w:tcW w:w="6392" w:type="dxa"/>
          </w:tcPr>
          <w:p w:rsidR="00D91042" w:rsidRPr="00FE209F" w:rsidRDefault="00D91042" w:rsidP="00B463A6">
            <w:pPr>
              <w:spacing w:before="40" w:after="40"/>
              <w:jc w:val="center"/>
              <w:rPr>
                <w:szCs w:val="22"/>
              </w:rPr>
            </w:pPr>
            <w:r w:rsidRPr="00FE209F">
              <w:rPr>
                <w:szCs w:val="22"/>
                <w:lang w:eastAsia="ko-KR"/>
              </w:rPr>
              <w:t>Marine Target 11</w:t>
            </w:r>
            <w:r w:rsidR="004D6C87" w:rsidRPr="00FE209F">
              <w:rPr>
                <w:szCs w:val="22"/>
              </w:rPr>
              <w:t>-</w:t>
            </w:r>
            <w:r w:rsidRPr="00FE209F">
              <w:rPr>
                <w:szCs w:val="22"/>
              </w:rPr>
              <w:t xml:space="preserve">item 4 </w:t>
            </w:r>
            <w:r w:rsidR="00B463A6">
              <w:rPr>
                <w:szCs w:val="22"/>
              </w:rPr>
              <w:t xml:space="preserve">- </w:t>
            </w:r>
            <w:r w:rsidRPr="00FE209F">
              <w:rPr>
                <w:szCs w:val="22"/>
              </w:rPr>
              <w:t xml:space="preserve">Plenary </w:t>
            </w:r>
          </w:p>
        </w:tc>
      </w:tr>
      <w:tr w:rsidR="00B937EE" w:rsidRPr="00FE209F" w:rsidTr="0094257C">
        <w:tc>
          <w:tcPr>
            <w:tcW w:w="2181" w:type="dxa"/>
          </w:tcPr>
          <w:p w:rsidR="00D91042" w:rsidRPr="00FE209F" w:rsidRDefault="00D91042" w:rsidP="0094257C">
            <w:pPr>
              <w:spacing w:before="40" w:after="40"/>
              <w:jc w:val="left"/>
              <w:rPr>
                <w:szCs w:val="22"/>
                <w:lang w:eastAsia="ko-KR"/>
              </w:rPr>
            </w:pPr>
            <w:r w:rsidRPr="00FE209F">
              <w:rPr>
                <w:szCs w:val="22"/>
                <w:lang w:eastAsia="ko-KR"/>
              </w:rPr>
              <w:t>12.30 – 2 p.m.</w:t>
            </w:r>
          </w:p>
        </w:tc>
        <w:tc>
          <w:tcPr>
            <w:tcW w:w="11948" w:type="dxa"/>
            <w:gridSpan w:val="2"/>
          </w:tcPr>
          <w:p w:rsidR="00D91042" w:rsidRPr="00FE209F" w:rsidRDefault="00D91042" w:rsidP="0086464C">
            <w:pPr>
              <w:spacing w:before="40" w:after="40"/>
              <w:jc w:val="center"/>
              <w:rPr>
                <w:b/>
                <w:szCs w:val="22"/>
                <w:lang w:eastAsia="ko-KR"/>
              </w:rPr>
            </w:pPr>
            <w:r w:rsidRPr="00FE209F">
              <w:rPr>
                <w:b/>
                <w:szCs w:val="22"/>
                <w:lang w:eastAsia="ko-KR"/>
              </w:rPr>
              <w:t>Joint lunch break</w:t>
            </w:r>
          </w:p>
        </w:tc>
      </w:tr>
      <w:tr w:rsidR="00B937EE" w:rsidRPr="00FE209F" w:rsidTr="00FE209F">
        <w:trPr>
          <w:trHeight w:val="311"/>
        </w:trPr>
        <w:tc>
          <w:tcPr>
            <w:tcW w:w="2181" w:type="dxa"/>
          </w:tcPr>
          <w:p w:rsidR="00D91042" w:rsidRPr="00FE209F" w:rsidRDefault="00B937EE" w:rsidP="0094257C">
            <w:pPr>
              <w:spacing w:before="40" w:after="40"/>
              <w:jc w:val="left"/>
              <w:rPr>
                <w:szCs w:val="22"/>
              </w:rPr>
            </w:pPr>
            <w:r w:rsidRPr="00FE209F">
              <w:rPr>
                <w:szCs w:val="22"/>
              </w:rPr>
              <w:t xml:space="preserve">2 </w:t>
            </w:r>
            <w:r w:rsidR="00D91042" w:rsidRPr="00FE209F">
              <w:rPr>
                <w:szCs w:val="22"/>
              </w:rPr>
              <w:t>-</w:t>
            </w:r>
            <w:r w:rsidRPr="00FE209F">
              <w:rPr>
                <w:szCs w:val="22"/>
              </w:rPr>
              <w:t xml:space="preserve"> 3</w:t>
            </w:r>
            <w:r w:rsidRPr="00FE209F">
              <w:rPr>
                <w:szCs w:val="22"/>
                <w:lang w:eastAsia="ko-KR"/>
              </w:rPr>
              <w:t>.</w:t>
            </w:r>
            <w:r w:rsidR="00D91042" w:rsidRPr="00FE209F">
              <w:rPr>
                <w:szCs w:val="22"/>
              </w:rPr>
              <w:t>30</w:t>
            </w:r>
            <w:r w:rsidRPr="00FE209F">
              <w:rPr>
                <w:szCs w:val="22"/>
              </w:rPr>
              <w:t xml:space="preserve"> p.m.</w:t>
            </w:r>
          </w:p>
        </w:tc>
        <w:tc>
          <w:tcPr>
            <w:tcW w:w="5556" w:type="dxa"/>
          </w:tcPr>
          <w:p w:rsidR="00D91042" w:rsidRPr="00FE209F" w:rsidRDefault="007E6340" w:rsidP="00FE209F">
            <w:pPr>
              <w:spacing w:before="40" w:after="40"/>
              <w:jc w:val="center"/>
              <w:rPr>
                <w:szCs w:val="22"/>
              </w:rPr>
            </w:pPr>
            <w:r w:rsidRPr="00FE209F">
              <w:rPr>
                <w:szCs w:val="22"/>
              </w:rPr>
              <w:t>OECM-i</w:t>
            </w:r>
            <w:r w:rsidR="008912D7">
              <w:rPr>
                <w:szCs w:val="22"/>
              </w:rPr>
              <w:t>tem 4</w:t>
            </w:r>
            <w:r w:rsidR="00FE209F" w:rsidRPr="00FE209F">
              <w:rPr>
                <w:szCs w:val="22"/>
              </w:rPr>
              <w:t xml:space="preserve"> - </w:t>
            </w:r>
            <w:r w:rsidR="00D91042" w:rsidRPr="00FE209F">
              <w:rPr>
                <w:szCs w:val="22"/>
              </w:rPr>
              <w:t>Breakout Groups</w:t>
            </w:r>
          </w:p>
        </w:tc>
        <w:tc>
          <w:tcPr>
            <w:tcW w:w="6392" w:type="dxa"/>
          </w:tcPr>
          <w:p w:rsidR="00D91042" w:rsidRPr="00FE209F" w:rsidRDefault="00D91042" w:rsidP="00FE209F">
            <w:pPr>
              <w:spacing w:before="40" w:after="40"/>
              <w:jc w:val="center"/>
              <w:rPr>
                <w:szCs w:val="22"/>
              </w:rPr>
            </w:pPr>
            <w:r w:rsidRPr="00FE209F">
              <w:rPr>
                <w:szCs w:val="22"/>
                <w:lang w:eastAsia="ko-KR"/>
              </w:rPr>
              <w:t>Marine Target 11</w:t>
            </w:r>
            <w:r w:rsidR="007E6340" w:rsidRPr="00FE209F">
              <w:rPr>
                <w:szCs w:val="22"/>
              </w:rPr>
              <w:t>-i</w:t>
            </w:r>
            <w:r w:rsidRPr="00FE209F">
              <w:rPr>
                <w:szCs w:val="22"/>
              </w:rPr>
              <w:t xml:space="preserve">tem </w:t>
            </w:r>
            <w:r w:rsidRPr="00FE209F">
              <w:rPr>
                <w:szCs w:val="22"/>
                <w:lang w:eastAsia="ko-KR"/>
              </w:rPr>
              <w:t>4</w:t>
            </w:r>
            <w:r w:rsidR="00FE209F" w:rsidRPr="00FE209F">
              <w:rPr>
                <w:szCs w:val="22"/>
              </w:rPr>
              <w:t xml:space="preserve"> - </w:t>
            </w:r>
            <w:r w:rsidRPr="00FE209F">
              <w:rPr>
                <w:szCs w:val="22"/>
              </w:rPr>
              <w:t>Breakout Groups</w:t>
            </w:r>
          </w:p>
        </w:tc>
      </w:tr>
      <w:tr w:rsidR="00B937EE" w:rsidRPr="00FE209F" w:rsidTr="0094257C">
        <w:tc>
          <w:tcPr>
            <w:tcW w:w="2181" w:type="dxa"/>
          </w:tcPr>
          <w:p w:rsidR="00D91042" w:rsidRPr="00FE209F" w:rsidRDefault="00B937EE" w:rsidP="0094257C">
            <w:pPr>
              <w:spacing w:before="40" w:after="40"/>
              <w:jc w:val="left"/>
              <w:rPr>
                <w:szCs w:val="22"/>
                <w:lang w:eastAsia="ko-KR"/>
              </w:rPr>
            </w:pPr>
            <w:r w:rsidRPr="00FE209F">
              <w:rPr>
                <w:szCs w:val="22"/>
                <w:lang w:eastAsia="ko-KR"/>
              </w:rPr>
              <w:t>3.</w:t>
            </w:r>
            <w:r w:rsidR="00D91042" w:rsidRPr="00FE209F">
              <w:rPr>
                <w:szCs w:val="22"/>
                <w:lang w:eastAsia="ko-KR"/>
              </w:rPr>
              <w:t>30 –</w:t>
            </w:r>
            <w:r w:rsidRPr="00FE209F">
              <w:rPr>
                <w:szCs w:val="22"/>
                <w:lang w:eastAsia="ko-KR"/>
              </w:rPr>
              <w:t xml:space="preserve"> 4 p.m.</w:t>
            </w:r>
          </w:p>
        </w:tc>
        <w:tc>
          <w:tcPr>
            <w:tcW w:w="11948" w:type="dxa"/>
            <w:gridSpan w:val="2"/>
          </w:tcPr>
          <w:p w:rsidR="00D91042" w:rsidRPr="00FE209F" w:rsidRDefault="00D91042" w:rsidP="0086464C">
            <w:pPr>
              <w:spacing w:before="40" w:after="40"/>
              <w:jc w:val="center"/>
              <w:rPr>
                <w:szCs w:val="22"/>
                <w:lang w:eastAsia="ko-KR"/>
              </w:rPr>
            </w:pPr>
            <w:r w:rsidRPr="00FE209F">
              <w:rPr>
                <w:b/>
                <w:szCs w:val="22"/>
                <w:lang w:eastAsia="ko-KR"/>
              </w:rPr>
              <w:t>Joint coffee/tea break</w:t>
            </w:r>
          </w:p>
        </w:tc>
      </w:tr>
      <w:tr w:rsidR="00B937EE" w:rsidRPr="00FE209F" w:rsidTr="0094257C">
        <w:tc>
          <w:tcPr>
            <w:tcW w:w="2181" w:type="dxa"/>
          </w:tcPr>
          <w:p w:rsidR="00D91042" w:rsidRPr="00FE209F" w:rsidRDefault="00B937EE" w:rsidP="0094257C">
            <w:pPr>
              <w:spacing w:before="40" w:after="40"/>
              <w:jc w:val="left"/>
              <w:rPr>
                <w:szCs w:val="22"/>
              </w:rPr>
            </w:pPr>
            <w:r w:rsidRPr="00FE209F">
              <w:rPr>
                <w:szCs w:val="22"/>
              </w:rPr>
              <w:t>4 – 5 p.m.</w:t>
            </w:r>
          </w:p>
        </w:tc>
        <w:tc>
          <w:tcPr>
            <w:tcW w:w="5556" w:type="dxa"/>
          </w:tcPr>
          <w:p w:rsidR="007E6340" w:rsidRPr="00FE209F" w:rsidRDefault="00D91042" w:rsidP="0086464C">
            <w:pPr>
              <w:spacing w:before="40" w:after="40"/>
              <w:jc w:val="center"/>
              <w:rPr>
                <w:szCs w:val="22"/>
              </w:rPr>
            </w:pPr>
            <w:r w:rsidRPr="00FE209F">
              <w:rPr>
                <w:szCs w:val="22"/>
              </w:rPr>
              <w:t>O</w:t>
            </w:r>
            <w:r w:rsidR="007E6340" w:rsidRPr="00FE209F">
              <w:rPr>
                <w:szCs w:val="22"/>
              </w:rPr>
              <w:t>ECM-i</w:t>
            </w:r>
            <w:r w:rsidRPr="00FE209F">
              <w:rPr>
                <w:szCs w:val="22"/>
              </w:rPr>
              <w:t xml:space="preserve">tem 4 </w:t>
            </w:r>
          </w:p>
          <w:p w:rsidR="00D91042" w:rsidRPr="00FE209F" w:rsidRDefault="007E6340" w:rsidP="0094257C">
            <w:pPr>
              <w:spacing w:before="40" w:after="40"/>
              <w:jc w:val="center"/>
              <w:rPr>
                <w:szCs w:val="22"/>
                <w:lang w:eastAsia="ko-KR"/>
              </w:rPr>
            </w:pPr>
            <w:r w:rsidRPr="00FE209F">
              <w:rPr>
                <w:szCs w:val="22"/>
              </w:rPr>
              <w:t>Report of</w:t>
            </w:r>
            <w:r w:rsidR="00D91042" w:rsidRPr="00FE209F">
              <w:rPr>
                <w:szCs w:val="22"/>
              </w:rPr>
              <w:t xml:space="preserve"> the results of </w:t>
            </w:r>
            <w:r w:rsidRPr="00FE209F">
              <w:rPr>
                <w:szCs w:val="22"/>
              </w:rPr>
              <w:t xml:space="preserve">the </w:t>
            </w:r>
            <w:r w:rsidR="00D91042" w:rsidRPr="00FE209F">
              <w:rPr>
                <w:szCs w:val="22"/>
              </w:rPr>
              <w:t>Breakout Group Session</w:t>
            </w:r>
          </w:p>
        </w:tc>
        <w:tc>
          <w:tcPr>
            <w:tcW w:w="6392" w:type="dxa"/>
          </w:tcPr>
          <w:p w:rsidR="007E6340" w:rsidRPr="00FE209F" w:rsidRDefault="00D91042" w:rsidP="0086464C">
            <w:pPr>
              <w:spacing w:before="40" w:after="40"/>
              <w:jc w:val="center"/>
              <w:rPr>
                <w:szCs w:val="22"/>
              </w:rPr>
            </w:pPr>
            <w:r w:rsidRPr="00FE209F">
              <w:rPr>
                <w:szCs w:val="22"/>
                <w:lang w:eastAsia="ko-KR"/>
              </w:rPr>
              <w:t>Marine Target 11</w:t>
            </w:r>
            <w:r w:rsidR="007E6340" w:rsidRPr="00FE209F">
              <w:rPr>
                <w:szCs w:val="22"/>
              </w:rPr>
              <w:t>-i</w:t>
            </w:r>
            <w:r w:rsidRPr="00FE209F">
              <w:rPr>
                <w:szCs w:val="22"/>
              </w:rPr>
              <w:t xml:space="preserve">tem </w:t>
            </w:r>
            <w:r w:rsidRPr="00FE209F">
              <w:rPr>
                <w:szCs w:val="22"/>
                <w:lang w:eastAsia="ko-KR"/>
              </w:rPr>
              <w:t>4</w:t>
            </w:r>
            <w:r w:rsidRPr="00FE209F">
              <w:rPr>
                <w:szCs w:val="22"/>
              </w:rPr>
              <w:t xml:space="preserve"> </w:t>
            </w:r>
          </w:p>
          <w:p w:rsidR="00D91042" w:rsidRPr="00FE209F" w:rsidRDefault="007E6340" w:rsidP="0094257C">
            <w:pPr>
              <w:spacing w:before="40" w:after="40"/>
              <w:jc w:val="center"/>
              <w:rPr>
                <w:szCs w:val="22"/>
                <w:lang w:eastAsia="ko-KR"/>
              </w:rPr>
            </w:pPr>
            <w:r w:rsidRPr="00FE209F">
              <w:rPr>
                <w:szCs w:val="22"/>
                <w:lang w:eastAsia="ko-KR"/>
              </w:rPr>
              <w:t>Report</w:t>
            </w:r>
            <w:r w:rsidR="00D91042" w:rsidRPr="00FE209F">
              <w:rPr>
                <w:szCs w:val="22"/>
                <w:lang w:eastAsia="ko-KR"/>
              </w:rPr>
              <w:t xml:space="preserve"> of the results of </w:t>
            </w:r>
            <w:r w:rsidRPr="00FE209F">
              <w:rPr>
                <w:szCs w:val="22"/>
                <w:lang w:eastAsia="ko-KR"/>
              </w:rPr>
              <w:t xml:space="preserve">the </w:t>
            </w:r>
            <w:r w:rsidR="00D91042" w:rsidRPr="00FE209F">
              <w:rPr>
                <w:szCs w:val="22"/>
                <w:lang w:eastAsia="ko-KR"/>
              </w:rPr>
              <w:t>Breakout Group Session</w:t>
            </w:r>
          </w:p>
        </w:tc>
      </w:tr>
    </w:tbl>
    <w:p w:rsidR="0086464C" w:rsidRPr="00FE209F" w:rsidRDefault="0086464C" w:rsidP="00FE209F">
      <w:pPr>
        <w:spacing w:line="120" w:lineRule="auto"/>
        <w:rPr>
          <w:szCs w:val="22"/>
        </w:rPr>
      </w:pPr>
    </w:p>
    <w:tbl>
      <w:tblPr>
        <w:tblStyle w:val="TableGrid"/>
        <w:tblW w:w="5000" w:type="pct"/>
        <w:tblInd w:w="-185" w:type="dxa"/>
        <w:tblLayout w:type="fixed"/>
        <w:tblLook w:val="04A0" w:firstRow="1" w:lastRow="0" w:firstColumn="1" w:lastColumn="0" w:noHBand="0" w:noVBand="1"/>
      </w:tblPr>
      <w:tblGrid>
        <w:gridCol w:w="2183"/>
        <w:gridCol w:w="64"/>
        <w:gridCol w:w="3240"/>
        <w:gridCol w:w="2270"/>
        <w:gridCol w:w="1514"/>
        <w:gridCol w:w="600"/>
        <w:gridCol w:w="4258"/>
      </w:tblGrid>
      <w:tr w:rsidR="00FE209F" w:rsidRPr="00FE209F" w:rsidTr="00087815">
        <w:tc>
          <w:tcPr>
            <w:tcW w:w="14355" w:type="dxa"/>
            <w:gridSpan w:val="7"/>
            <w:shd w:val="clear" w:color="auto" w:fill="D9D9D9" w:themeFill="background1" w:themeFillShade="D9"/>
          </w:tcPr>
          <w:p w:rsidR="00FE209F" w:rsidRPr="00FE209F" w:rsidRDefault="00FE209F" w:rsidP="00FE209F">
            <w:pPr>
              <w:spacing w:before="120"/>
              <w:jc w:val="center"/>
              <w:rPr>
                <w:b/>
                <w:szCs w:val="22"/>
              </w:rPr>
            </w:pPr>
            <w:r w:rsidRPr="00FE209F">
              <w:rPr>
                <w:b/>
                <w:szCs w:val="22"/>
                <w:lang w:eastAsia="ko-KR"/>
              </w:rPr>
              <w:t>Wednes</w:t>
            </w:r>
            <w:r w:rsidRPr="00FE209F">
              <w:rPr>
                <w:b/>
                <w:szCs w:val="22"/>
              </w:rPr>
              <w:t xml:space="preserve">day, </w:t>
            </w:r>
            <w:r w:rsidRPr="00FE209F">
              <w:rPr>
                <w:b/>
                <w:szCs w:val="22"/>
                <w:lang w:eastAsia="ko-KR"/>
              </w:rPr>
              <w:t>7</w:t>
            </w:r>
            <w:r w:rsidRPr="00FE209F">
              <w:rPr>
                <w:b/>
                <w:szCs w:val="22"/>
              </w:rPr>
              <w:t xml:space="preserve"> February 2018</w:t>
            </w:r>
          </w:p>
        </w:tc>
      </w:tr>
      <w:tr w:rsidR="00B937EE" w:rsidRPr="00FE209F" w:rsidTr="00FE209F">
        <w:tc>
          <w:tcPr>
            <w:tcW w:w="2215" w:type="dxa"/>
          </w:tcPr>
          <w:p w:rsidR="00D91042" w:rsidRPr="00FE209F" w:rsidRDefault="00D91042" w:rsidP="0094257C">
            <w:pPr>
              <w:spacing w:before="40" w:after="40"/>
              <w:jc w:val="left"/>
              <w:rPr>
                <w:szCs w:val="22"/>
              </w:rPr>
            </w:pPr>
            <w:r w:rsidRPr="00FE209F">
              <w:rPr>
                <w:szCs w:val="22"/>
              </w:rPr>
              <w:t>9</w:t>
            </w:r>
            <w:r w:rsidR="00B937EE" w:rsidRPr="00FE209F">
              <w:rPr>
                <w:szCs w:val="22"/>
              </w:rPr>
              <w:t xml:space="preserve"> </w:t>
            </w:r>
            <w:r w:rsidRPr="00FE209F">
              <w:rPr>
                <w:szCs w:val="22"/>
              </w:rPr>
              <w:t>-</w:t>
            </w:r>
            <w:r w:rsidR="00B937EE" w:rsidRPr="00FE209F">
              <w:rPr>
                <w:szCs w:val="22"/>
              </w:rPr>
              <w:t xml:space="preserve"> </w:t>
            </w:r>
            <w:r w:rsidRPr="00FE209F">
              <w:rPr>
                <w:szCs w:val="22"/>
              </w:rPr>
              <w:t>10</w:t>
            </w:r>
            <w:r w:rsidR="00B937EE" w:rsidRPr="00FE209F">
              <w:rPr>
                <w:szCs w:val="22"/>
              </w:rPr>
              <w:t>.</w:t>
            </w:r>
            <w:r w:rsidRPr="00FE209F">
              <w:rPr>
                <w:szCs w:val="22"/>
              </w:rPr>
              <w:t>30</w:t>
            </w:r>
            <w:r w:rsidR="00B937EE" w:rsidRPr="00FE209F">
              <w:rPr>
                <w:szCs w:val="22"/>
              </w:rPr>
              <w:t xml:space="preserve"> a.m.</w:t>
            </w:r>
          </w:p>
        </w:tc>
        <w:tc>
          <w:tcPr>
            <w:tcW w:w="12140" w:type="dxa"/>
            <w:gridSpan w:val="6"/>
          </w:tcPr>
          <w:p w:rsidR="00D91042" w:rsidRPr="00FE209F" w:rsidRDefault="00D91042" w:rsidP="0086464C">
            <w:pPr>
              <w:spacing w:before="40" w:after="40"/>
              <w:jc w:val="center"/>
              <w:rPr>
                <w:b/>
                <w:szCs w:val="22"/>
                <w:lang w:eastAsia="ko-KR"/>
              </w:rPr>
            </w:pPr>
            <w:r w:rsidRPr="00FE209F">
              <w:rPr>
                <w:b/>
                <w:szCs w:val="22"/>
              </w:rPr>
              <w:t xml:space="preserve">Joint </w:t>
            </w:r>
            <w:r w:rsidRPr="00FE209F">
              <w:rPr>
                <w:b/>
                <w:szCs w:val="22"/>
                <w:lang w:eastAsia="ko-KR"/>
              </w:rPr>
              <w:t>Plenary</w:t>
            </w:r>
          </w:p>
          <w:p w:rsidR="00D91042" w:rsidRPr="00FE209F" w:rsidRDefault="00D91042" w:rsidP="0086464C">
            <w:pPr>
              <w:spacing w:before="40" w:after="40"/>
              <w:jc w:val="center"/>
              <w:rPr>
                <w:b/>
                <w:szCs w:val="22"/>
                <w:lang w:eastAsia="ko-KR"/>
              </w:rPr>
            </w:pPr>
            <w:r w:rsidRPr="00FE209F">
              <w:rPr>
                <w:b/>
                <w:szCs w:val="22"/>
                <w:lang w:eastAsia="ko-KR"/>
              </w:rPr>
              <w:t xml:space="preserve">Summary of Day 1 workshop discussion </w:t>
            </w:r>
          </w:p>
          <w:p w:rsidR="00D91042" w:rsidRPr="00FE209F" w:rsidRDefault="00D91042" w:rsidP="0086464C">
            <w:pPr>
              <w:spacing w:before="40" w:after="40"/>
              <w:jc w:val="center"/>
              <w:rPr>
                <w:szCs w:val="22"/>
                <w:lang w:eastAsia="ko-KR"/>
              </w:rPr>
            </w:pPr>
            <w:r w:rsidRPr="00FE209F">
              <w:rPr>
                <w:szCs w:val="22"/>
                <w:lang w:eastAsia="ko-KR"/>
              </w:rPr>
              <w:t>Reporting</w:t>
            </w:r>
            <w:r w:rsidRPr="00FE209F">
              <w:rPr>
                <w:szCs w:val="22"/>
              </w:rPr>
              <w:t xml:space="preserve"> on OECM</w:t>
            </w:r>
            <w:r w:rsidRPr="00FE209F">
              <w:rPr>
                <w:szCs w:val="22"/>
                <w:lang w:eastAsia="ko-KR"/>
              </w:rPr>
              <w:t xml:space="preserve"> discussion</w:t>
            </w:r>
            <w:r w:rsidRPr="00FE209F">
              <w:rPr>
                <w:szCs w:val="22"/>
              </w:rPr>
              <w:t xml:space="preserve">, followed by </w:t>
            </w:r>
            <w:r w:rsidRPr="00FE209F">
              <w:rPr>
                <w:szCs w:val="22"/>
                <w:lang w:eastAsia="ko-KR"/>
              </w:rPr>
              <w:t>Q &amp;A</w:t>
            </w:r>
            <w:r w:rsidRPr="00FE209F">
              <w:rPr>
                <w:szCs w:val="22"/>
              </w:rPr>
              <w:t xml:space="preserve"> </w:t>
            </w:r>
          </w:p>
          <w:p w:rsidR="00D91042" w:rsidRPr="00FE209F" w:rsidRDefault="00D91042" w:rsidP="00FE209F">
            <w:pPr>
              <w:tabs>
                <w:tab w:val="left" w:pos="900"/>
                <w:tab w:val="center" w:pos="6000"/>
              </w:tabs>
              <w:spacing w:before="40" w:after="40"/>
              <w:jc w:val="left"/>
              <w:rPr>
                <w:szCs w:val="22"/>
                <w:lang w:eastAsia="ko-KR"/>
              </w:rPr>
            </w:pPr>
            <w:r w:rsidRPr="00FE209F">
              <w:rPr>
                <w:szCs w:val="22"/>
              </w:rPr>
              <w:tab/>
            </w:r>
            <w:r w:rsidR="00807E3F" w:rsidRPr="00FE209F">
              <w:rPr>
                <w:szCs w:val="22"/>
              </w:rPr>
              <w:tab/>
            </w:r>
            <w:r w:rsidRPr="00FE209F">
              <w:rPr>
                <w:szCs w:val="22"/>
                <w:lang w:eastAsia="ko-KR"/>
              </w:rPr>
              <w:t xml:space="preserve">Reporting </w:t>
            </w:r>
            <w:r w:rsidRPr="00FE209F">
              <w:rPr>
                <w:szCs w:val="22"/>
              </w:rPr>
              <w:t xml:space="preserve">on </w:t>
            </w:r>
            <w:r w:rsidRPr="00FE209F">
              <w:rPr>
                <w:szCs w:val="22"/>
                <w:lang w:eastAsia="ko-KR"/>
              </w:rPr>
              <w:t>marine Target 11 discussion,</w:t>
            </w:r>
            <w:r w:rsidRPr="00FE209F">
              <w:rPr>
                <w:szCs w:val="22"/>
              </w:rPr>
              <w:t xml:space="preserve"> followed by </w:t>
            </w:r>
            <w:r w:rsidR="00FE209F" w:rsidRPr="00FE209F">
              <w:rPr>
                <w:szCs w:val="22"/>
                <w:lang w:eastAsia="ko-KR"/>
              </w:rPr>
              <w:t>Q &amp; A</w:t>
            </w:r>
          </w:p>
          <w:p w:rsidR="00D91042" w:rsidRPr="00FE209F" w:rsidRDefault="00D91042" w:rsidP="0094257C">
            <w:pPr>
              <w:spacing w:before="40" w:after="40"/>
              <w:jc w:val="center"/>
              <w:rPr>
                <w:szCs w:val="22"/>
                <w:lang w:eastAsia="ko-KR"/>
              </w:rPr>
            </w:pPr>
            <w:r w:rsidRPr="00FE209F">
              <w:rPr>
                <w:szCs w:val="22"/>
                <w:lang w:eastAsia="ko-KR"/>
              </w:rPr>
              <w:t>Plenary Discussion</w:t>
            </w:r>
          </w:p>
        </w:tc>
      </w:tr>
      <w:tr w:rsidR="00B937EE" w:rsidRPr="00FE209F" w:rsidTr="00FE209F">
        <w:tc>
          <w:tcPr>
            <w:tcW w:w="2215" w:type="dxa"/>
          </w:tcPr>
          <w:p w:rsidR="00D91042" w:rsidRPr="00FE209F" w:rsidRDefault="00B937EE" w:rsidP="0094257C">
            <w:pPr>
              <w:spacing w:before="40" w:after="40"/>
              <w:jc w:val="left"/>
              <w:rPr>
                <w:szCs w:val="22"/>
                <w:lang w:eastAsia="ko-KR"/>
              </w:rPr>
            </w:pPr>
            <w:r w:rsidRPr="00FE209F">
              <w:rPr>
                <w:szCs w:val="22"/>
                <w:lang w:eastAsia="ko-KR"/>
              </w:rPr>
              <w:t>10.</w:t>
            </w:r>
            <w:r w:rsidR="00D91042" w:rsidRPr="00FE209F">
              <w:rPr>
                <w:szCs w:val="22"/>
                <w:lang w:eastAsia="ko-KR"/>
              </w:rPr>
              <w:t>30 –</w:t>
            </w:r>
            <w:r w:rsidRPr="00FE209F">
              <w:rPr>
                <w:szCs w:val="22"/>
                <w:lang w:eastAsia="ko-KR"/>
              </w:rPr>
              <w:t xml:space="preserve"> 11 a.m.</w:t>
            </w:r>
          </w:p>
        </w:tc>
        <w:tc>
          <w:tcPr>
            <w:tcW w:w="12140" w:type="dxa"/>
            <w:gridSpan w:val="6"/>
          </w:tcPr>
          <w:p w:rsidR="00D91042" w:rsidRPr="00FE209F" w:rsidRDefault="00D91042" w:rsidP="0086464C">
            <w:pPr>
              <w:spacing w:before="40" w:after="40"/>
              <w:jc w:val="center"/>
              <w:rPr>
                <w:b/>
                <w:szCs w:val="22"/>
                <w:lang w:eastAsia="ko-KR"/>
              </w:rPr>
            </w:pPr>
            <w:r w:rsidRPr="00FE209F">
              <w:rPr>
                <w:b/>
                <w:szCs w:val="22"/>
                <w:lang w:eastAsia="ko-KR"/>
              </w:rPr>
              <w:t>Joint coffee/tea break</w:t>
            </w:r>
          </w:p>
        </w:tc>
      </w:tr>
      <w:tr w:rsidR="0086464C" w:rsidRPr="00FE209F" w:rsidTr="00FE209F">
        <w:tc>
          <w:tcPr>
            <w:tcW w:w="2215" w:type="dxa"/>
          </w:tcPr>
          <w:p w:rsidR="00D91042" w:rsidRPr="00FE209F" w:rsidRDefault="00D91042" w:rsidP="0094257C">
            <w:pPr>
              <w:spacing w:before="40" w:after="40"/>
              <w:jc w:val="left"/>
              <w:rPr>
                <w:szCs w:val="22"/>
              </w:rPr>
            </w:pPr>
            <w:r w:rsidRPr="00FE209F">
              <w:rPr>
                <w:szCs w:val="22"/>
              </w:rPr>
              <w:t>11</w:t>
            </w:r>
            <w:r w:rsidR="00B937EE" w:rsidRPr="00FE209F">
              <w:rPr>
                <w:szCs w:val="22"/>
                <w:lang w:eastAsia="ko-KR"/>
              </w:rPr>
              <w:t xml:space="preserve"> a.m. </w:t>
            </w:r>
            <w:r w:rsidRPr="00FE209F">
              <w:rPr>
                <w:szCs w:val="22"/>
              </w:rPr>
              <w:t>-12</w:t>
            </w:r>
            <w:r w:rsidR="00B937EE" w:rsidRPr="00FE209F">
              <w:rPr>
                <w:szCs w:val="22"/>
                <w:lang w:eastAsia="ko-KR"/>
              </w:rPr>
              <w:t>.</w:t>
            </w:r>
            <w:r w:rsidRPr="00FE209F">
              <w:rPr>
                <w:szCs w:val="22"/>
              </w:rPr>
              <w:t>30</w:t>
            </w:r>
            <w:r w:rsidR="00B937EE" w:rsidRPr="00FE209F">
              <w:rPr>
                <w:szCs w:val="22"/>
              </w:rPr>
              <w:t xml:space="preserve"> p.m.</w:t>
            </w:r>
          </w:p>
        </w:tc>
        <w:tc>
          <w:tcPr>
            <w:tcW w:w="7203" w:type="dxa"/>
            <w:gridSpan w:val="4"/>
          </w:tcPr>
          <w:p w:rsidR="00D91042" w:rsidRPr="00FE209F" w:rsidRDefault="00D91042" w:rsidP="0094257C">
            <w:pPr>
              <w:spacing w:before="40" w:after="40"/>
              <w:jc w:val="center"/>
              <w:rPr>
                <w:szCs w:val="22"/>
                <w:lang w:eastAsia="ko-KR"/>
              </w:rPr>
            </w:pPr>
            <w:r w:rsidRPr="00FE209F">
              <w:rPr>
                <w:szCs w:val="22"/>
              </w:rPr>
              <w:t>Joint Breakout group</w:t>
            </w:r>
            <w:r w:rsidR="007E6340" w:rsidRPr="00FE209F">
              <w:rPr>
                <w:szCs w:val="22"/>
                <w:lang w:eastAsia="ko-KR"/>
              </w:rPr>
              <w:t xml:space="preserve"> on OECM-i</w:t>
            </w:r>
            <w:r w:rsidRPr="00FE209F">
              <w:rPr>
                <w:szCs w:val="22"/>
              </w:rPr>
              <w:t xml:space="preserve">tem 4 </w:t>
            </w:r>
            <w:r w:rsidR="007E6340" w:rsidRPr="00FE209F">
              <w:rPr>
                <w:szCs w:val="22"/>
                <w:lang w:eastAsia="ko-KR"/>
              </w:rPr>
              <w:t>/ Marine OECM-i</w:t>
            </w:r>
            <w:r w:rsidRPr="00FE209F">
              <w:rPr>
                <w:szCs w:val="22"/>
                <w:lang w:eastAsia="ko-KR"/>
              </w:rPr>
              <w:t>tem 5</w:t>
            </w:r>
          </w:p>
        </w:tc>
        <w:tc>
          <w:tcPr>
            <w:tcW w:w="4937" w:type="dxa"/>
            <w:gridSpan w:val="2"/>
          </w:tcPr>
          <w:p w:rsidR="00D91042" w:rsidRPr="00FE209F" w:rsidRDefault="007E6340" w:rsidP="00FE209F">
            <w:pPr>
              <w:spacing w:before="40" w:after="40"/>
              <w:jc w:val="center"/>
              <w:rPr>
                <w:szCs w:val="22"/>
              </w:rPr>
            </w:pPr>
            <w:r w:rsidRPr="00FE209F">
              <w:rPr>
                <w:szCs w:val="22"/>
              </w:rPr>
              <w:t>MPA-</w:t>
            </w:r>
            <w:r w:rsidR="00D91042" w:rsidRPr="00FE209F">
              <w:rPr>
                <w:szCs w:val="22"/>
              </w:rPr>
              <w:t xml:space="preserve">item 5 </w:t>
            </w:r>
            <w:r w:rsidR="00FE209F" w:rsidRPr="00FE209F">
              <w:rPr>
                <w:szCs w:val="22"/>
              </w:rPr>
              <w:t xml:space="preserve">- </w:t>
            </w:r>
            <w:r w:rsidR="00D91042" w:rsidRPr="00FE209F">
              <w:rPr>
                <w:szCs w:val="22"/>
                <w:lang w:eastAsia="ko-KR"/>
              </w:rPr>
              <w:t>Breakout group</w:t>
            </w:r>
            <w:r w:rsidR="00FE209F" w:rsidRPr="00FE209F">
              <w:rPr>
                <w:szCs w:val="22"/>
                <w:lang w:eastAsia="ko-KR"/>
              </w:rPr>
              <w:t>s</w:t>
            </w:r>
          </w:p>
        </w:tc>
      </w:tr>
      <w:tr w:rsidR="00B937EE" w:rsidRPr="00FE209F" w:rsidTr="00FE209F">
        <w:tc>
          <w:tcPr>
            <w:tcW w:w="2215" w:type="dxa"/>
          </w:tcPr>
          <w:p w:rsidR="00D91042" w:rsidRPr="00FE209F" w:rsidRDefault="00B937EE" w:rsidP="0094257C">
            <w:pPr>
              <w:spacing w:before="40" w:after="40"/>
              <w:jc w:val="left"/>
              <w:rPr>
                <w:szCs w:val="22"/>
                <w:lang w:eastAsia="ko-KR"/>
              </w:rPr>
            </w:pPr>
            <w:r w:rsidRPr="00FE209F">
              <w:rPr>
                <w:szCs w:val="22"/>
                <w:lang w:eastAsia="ko-KR"/>
              </w:rPr>
              <w:t>12.</w:t>
            </w:r>
            <w:r w:rsidR="00D91042" w:rsidRPr="00FE209F">
              <w:rPr>
                <w:szCs w:val="22"/>
                <w:lang w:eastAsia="ko-KR"/>
              </w:rPr>
              <w:t xml:space="preserve">30 – </w:t>
            </w:r>
            <w:r w:rsidRPr="00FE209F">
              <w:rPr>
                <w:szCs w:val="22"/>
                <w:lang w:eastAsia="ko-KR"/>
              </w:rPr>
              <w:t>2 p.m.</w:t>
            </w:r>
          </w:p>
        </w:tc>
        <w:tc>
          <w:tcPr>
            <w:tcW w:w="12140" w:type="dxa"/>
            <w:gridSpan w:val="6"/>
          </w:tcPr>
          <w:p w:rsidR="00D91042" w:rsidRPr="00FE209F" w:rsidRDefault="00D91042" w:rsidP="0086464C">
            <w:pPr>
              <w:spacing w:before="40" w:after="40"/>
              <w:jc w:val="center"/>
              <w:rPr>
                <w:b/>
                <w:szCs w:val="22"/>
                <w:lang w:eastAsia="ko-KR"/>
              </w:rPr>
            </w:pPr>
            <w:r w:rsidRPr="00FE209F">
              <w:rPr>
                <w:b/>
                <w:szCs w:val="22"/>
                <w:lang w:eastAsia="ko-KR"/>
              </w:rPr>
              <w:t>Joint lunch break</w:t>
            </w:r>
          </w:p>
        </w:tc>
      </w:tr>
      <w:tr w:rsidR="0086464C" w:rsidRPr="00FE209F" w:rsidTr="00FE209F">
        <w:trPr>
          <w:trHeight w:val="365"/>
        </w:trPr>
        <w:tc>
          <w:tcPr>
            <w:tcW w:w="2215" w:type="dxa"/>
          </w:tcPr>
          <w:p w:rsidR="00D91042" w:rsidRPr="00FE209F" w:rsidRDefault="00B937EE" w:rsidP="0094257C">
            <w:pPr>
              <w:keepNext/>
              <w:spacing w:before="120" w:after="120"/>
              <w:rPr>
                <w:szCs w:val="22"/>
              </w:rPr>
            </w:pPr>
            <w:r w:rsidRPr="00FE209F">
              <w:rPr>
                <w:szCs w:val="22"/>
              </w:rPr>
              <w:t>2 - 3.</w:t>
            </w:r>
            <w:r w:rsidR="00D91042" w:rsidRPr="00FE209F">
              <w:rPr>
                <w:szCs w:val="22"/>
              </w:rPr>
              <w:t>30</w:t>
            </w:r>
            <w:r w:rsidRPr="00FE209F">
              <w:rPr>
                <w:szCs w:val="22"/>
              </w:rPr>
              <w:t xml:space="preserve"> p.m.</w:t>
            </w:r>
          </w:p>
        </w:tc>
        <w:tc>
          <w:tcPr>
            <w:tcW w:w="7203" w:type="dxa"/>
            <w:gridSpan w:val="4"/>
          </w:tcPr>
          <w:p w:rsidR="00D91042" w:rsidRPr="00FE209F" w:rsidRDefault="00D91042" w:rsidP="00FE209F">
            <w:pPr>
              <w:keepNext/>
              <w:spacing w:before="40" w:after="40"/>
              <w:jc w:val="center"/>
              <w:rPr>
                <w:szCs w:val="22"/>
                <w:lang w:eastAsia="ko-KR"/>
              </w:rPr>
            </w:pPr>
            <w:r w:rsidRPr="00FE209F">
              <w:rPr>
                <w:szCs w:val="22"/>
              </w:rPr>
              <w:t>Joint Breakout group</w:t>
            </w:r>
            <w:r w:rsidR="007E6340" w:rsidRPr="00FE209F">
              <w:rPr>
                <w:szCs w:val="22"/>
                <w:lang w:eastAsia="ko-KR"/>
              </w:rPr>
              <w:t xml:space="preserve"> on OECM-i</w:t>
            </w:r>
            <w:r w:rsidRPr="00FE209F">
              <w:rPr>
                <w:szCs w:val="22"/>
              </w:rPr>
              <w:t>tem 4</w:t>
            </w:r>
            <w:r w:rsidR="007E6340" w:rsidRPr="00FE209F">
              <w:rPr>
                <w:szCs w:val="22"/>
                <w:lang w:eastAsia="ko-KR"/>
              </w:rPr>
              <w:t>/Marine OECM</w:t>
            </w:r>
            <w:r w:rsidR="007E6340" w:rsidRPr="00FE209F">
              <w:rPr>
                <w:szCs w:val="22"/>
                <w:lang w:eastAsia="ko-KR"/>
              </w:rPr>
              <w:noBreakHyphen/>
              <w:t>i</w:t>
            </w:r>
            <w:r w:rsidRPr="00FE209F">
              <w:rPr>
                <w:szCs w:val="22"/>
                <w:lang w:eastAsia="ko-KR"/>
              </w:rPr>
              <w:t>tem 5 (</w:t>
            </w:r>
            <w:r w:rsidRPr="00FE209F">
              <w:rPr>
                <w:i/>
                <w:szCs w:val="22"/>
                <w:lang w:eastAsia="ko-KR"/>
              </w:rPr>
              <w:t>continued</w:t>
            </w:r>
            <w:r w:rsidR="00FE209F" w:rsidRPr="00FE209F">
              <w:rPr>
                <w:szCs w:val="22"/>
                <w:lang w:eastAsia="ko-KR"/>
              </w:rPr>
              <w:t>)</w:t>
            </w:r>
          </w:p>
        </w:tc>
        <w:tc>
          <w:tcPr>
            <w:tcW w:w="4937" w:type="dxa"/>
            <w:gridSpan w:val="2"/>
          </w:tcPr>
          <w:p w:rsidR="00D91042" w:rsidRPr="00FE209F" w:rsidRDefault="007E6340" w:rsidP="00FE209F">
            <w:pPr>
              <w:keepNext/>
              <w:spacing w:before="40" w:after="40"/>
              <w:jc w:val="center"/>
              <w:rPr>
                <w:szCs w:val="22"/>
              </w:rPr>
            </w:pPr>
            <w:r w:rsidRPr="00FE209F">
              <w:rPr>
                <w:szCs w:val="22"/>
              </w:rPr>
              <w:t>MPA-</w:t>
            </w:r>
            <w:r w:rsidR="00D91042" w:rsidRPr="00FE209F">
              <w:rPr>
                <w:szCs w:val="22"/>
              </w:rPr>
              <w:t xml:space="preserve">item 5 </w:t>
            </w:r>
            <w:r w:rsidR="00FE209F" w:rsidRPr="00FE209F">
              <w:rPr>
                <w:szCs w:val="22"/>
              </w:rPr>
              <w:t xml:space="preserve">- </w:t>
            </w:r>
            <w:r w:rsidR="00D91042" w:rsidRPr="00FE209F">
              <w:rPr>
                <w:szCs w:val="22"/>
                <w:lang w:eastAsia="ko-KR"/>
              </w:rPr>
              <w:t>Breakout group</w:t>
            </w:r>
            <w:r w:rsidR="00FE209F" w:rsidRPr="00FE209F">
              <w:rPr>
                <w:szCs w:val="22"/>
                <w:lang w:eastAsia="ko-KR"/>
              </w:rPr>
              <w:t>s</w:t>
            </w:r>
            <w:r w:rsidR="00D91042" w:rsidRPr="00FE209F">
              <w:rPr>
                <w:szCs w:val="22"/>
                <w:lang w:eastAsia="ko-KR"/>
              </w:rPr>
              <w:t xml:space="preserve"> (</w:t>
            </w:r>
            <w:r w:rsidR="00D91042" w:rsidRPr="00FE209F">
              <w:rPr>
                <w:i/>
                <w:szCs w:val="22"/>
                <w:lang w:eastAsia="ko-KR"/>
              </w:rPr>
              <w:t>continued</w:t>
            </w:r>
            <w:r w:rsidR="00D91042" w:rsidRPr="00FE209F">
              <w:rPr>
                <w:szCs w:val="22"/>
                <w:lang w:eastAsia="ko-KR"/>
              </w:rPr>
              <w:t>)</w:t>
            </w:r>
          </w:p>
        </w:tc>
      </w:tr>
      <w:tr w:rsidR="00B937EE" w:rsidRPr="00FE209F" w:rsidTr="00FE209F">
        <w:tc>
          <w:tcPr>
            <w:tcW w:w="2215" w:type="dxa"/>
          </w:tcPr>
          <w:p w:rsidR="00D91042" w:rsidRPr="00FE209F" w:rsidRDefault="00B937EE" w:rsidP="0086464C">
            <w:pPr>
              <w:spacing w:before="40" w:after="40"/>
              <w:rPr>
                <w:szCs w:val="22"/>
                <w:lang w:eastAsia="ko-KR"/>
              </w:rPr>
            </w:pPr>
            <w:r w:rsidRPr="00FE209F">
              <w:rPr>
                <w:szCs w:val="22"/>
                <w:lang w:eastAsia="ko-KR"/>
              </w:rPr>
              <w:t>3.</w:t>
            </w:r>
            <w:r w:rsidR="00D91042" w:rsidRPr="00FE209F">
              <w:rPr>
                <w:szCs w:val="22"/>
                <w:lang w:eastAsia="ko-KR"/>
              </w:rPr>
              <w:t xml:space="preserve">30 – </w:t>
            </w:r>
            <w:r w:rsidRPr="00FE209F">
              <w:rPr>
                <w:szCs w:val="22"/>
                <w:lang w:eastAsia="ko-KR"/>
              </w:rPr>
              <w:t>4 p.m.</w:t>
            </w:r>
          </w:p>
        </w:tc>
        <w:tc>
          <w:tcPr>
            <w:tcW w:w="12140" w:type="dxa"/>
            <w:gridSpan w:val="6"/>
          </w:tcPr>
          <w:p w:rsidR="00D91042" w:rsidRPr="00FE209F" w:rsidRDefault="00D91042" w:rsidP="0086464C">
            <w:pPr>
              <w:spacing w:before="40" w:after="40"/>
              <w:jc w:val="center"/>
              <w:rPr>
                <w:szCs w:val="22"/>
              </w:rPr>
            </w:pPr>
            <w:r w:rsidRPr="00FE209F">
              <w:rPr>
                <w:b/>
                <w:szCs w:val="22"/>
                <w:lang w:eastAsia="ko-KR"/>
              </w:rPr>
              <w:t>Joint coffee/tea break</w:t>
            </w:r>
          </w:p>
        </w:tc>
      </w:tr>
      <w:tr w:rsidR="00B937EE" w:rsidRPr="00FE209F" w:rsidTr="00FE209F">
        <w:tc>
          <w:tcPr>
            <w:tcW w:w="2215" w:type="dxa"/>
          </w:tcPr>
          <w:p w:rsidR="00D91042" w:rsidRPr="00FE209F" w:rsidRDefault="00B937EE" w:rsidP="0086464C">
            <w:pPr>
              <w:spacing w:before="40" w:after="40"/>
              <w:rPr>
                <w:szCs w:val="22"/>
              </w:rPr>
            </w:pPr>
            <w:r w:rsidRPr="00FE209F">
              <w:rPr>
                <w:szCs w:val="22"/>
              </w:rPr>
              <w:t>4 – 5.30 p.m.</w:t>
            </w:r>
          </w:p>
        </w:tc>
        <w:tc>
          <w:tcPr>
            <w:tcW w:w="7203" w:type="dxa"/>
            <w:gridSpan w:val="4"/>
          </w:tcPr>
          <w:p w:rsidR="001C1304" w:rsidRPr="00FE209F" w:rsidRDefault="00D91042" w:rsidP="0094257C">
            <w:pPr>
              <w:spacing w:before="40" w:after="40"/>
              <w:jc w:val="center"/>
              <w:rPr>
                <w:szCs w:val="22"/>
              </w:rPr>
            </w:pPr>
            <w:r w:rsidRPr="00FE209F">
              <w:rPr>
                <w:szCs w:val="22"/>
              </w:rPr>
              <w:t>OECM</w:t>
            </w:r>
            <w:r w:rsidR="007E6340" w:rsidRPr="00FE209F">
              <w:rPr>
                <w:szCs w:val="22"/>
              </w:rPr>
              <w:t>-</w:t>
            </w:r>
            <w:r w:rsidRPr="00FE209F">
              <w:rPr>
                <w:szCs w:val="22"/>
              </w:rPr>
              <w:t xml:space="preserve">item </w:t>
            </w:r>
            <w:r w:rsidRPr="00FE209F">
              <w:rPr>
                <w:szCs w:val="22"/>
                <w:lang w:eastAsia="ko-KR"/>
              </w:rPr>
              <w:t>4</w:t>
            </w:r>
            <w:r w:rsidR="00807E3F" w:rsidRPr="00FE209F">
              <w:rPr>
                <w:szCs w:val="22"/>
              </w:rPr>
              <w:t xml:space="preserve"> </w:t>
            </w:r>
          </w:p>
          <w:p w:rsidR="00D91042" w:rsidRPr="00FE209F" w:rsidRDefault="00D91042" w:rsidP="0094257C">
            <w:pPr>
              <w:spacing w:before="40" w:after="40"/>
              <w:jc w:val="center"/>
              <w:rPr>
                <w:szCs w:val="22"/>
              </w:rPr>
            </w:pPr>
            <w:r w:rsidRPr="00FE209F">
              <w:rPr>
                <w:szCs w:val="22"/>
                <w:lang w:eastAsia="ko-KR"/>
              </w:rPr>
              <w:t>Plenary</w:t>
            </w:r>
          </w:p>
        </w:tc>
        <w:tc>
          <w:tcPr>
            <w:tcW w:w="4937" w:type="dxa"/>
            <w:gridSpan w:val="2"/>
          </w:tcPr>
          <w:p w:rsidR="001C1304" w:rsidRPr="00FE209F" w:rsidRDefault="00D91042" w:rsidP="0094257C">
            <w:pPr>
              <w:spacing w:before="40" w:after="40"/>
              <w:jc w:val="center"/>
              <w:rPr>
                <w:szCs w:val="22"/>
                <w:lang w:eastAsia="ko-KR"/>
              </w:rPr>
            </w:pPr>
            <w:r w:rsidRPr="00FE209F">
              <w:rPr>
                <w:szCs w:val="22"/>
                <w:lang w:eastAsia="ko-KR"/>
              </w:rPr>
              <w:t>Marine Target 11</w:t>
            </w:r>
            <w:r w:rsidR="007E6340" w:rsidRPr="00FE209F">
              <w:rPr>
                <w:szCs w:val="22"/>
              </w:rPr>
              <w:t>-</w:t>
            </w:r>
            <w:r w:rsidRPr="00FE209F">
              <w:rPr>
                <w:szCs w:val="22"/>
              </w:rPr>
              <w:t xml:space="preserve">item </w:t>
            </w:r>
            <w:r w:rsidRPr="00FE209F">
              <w:rPr>
                <w:szCs w:val="22"/>
                <w:lang w:eastAsia="ko-KR"/>
              </w:rPr>
              <w:t xml:space="preserve">5 </w:t>
            </w:r>
          </w:p>
          <w:p w:rsidR="00D91042" w:rsidRPr="00FE209F" w:rsidRDefault="00D91042" w:rsidP="0094257C">
            <w:pPr>
              <w:spacing w:before="40" w:after="40"/>
              <w:jc w:val="center"/>
              <w:rPr>
                <w:szCs w:val="22"/>
                <w:lang w:eastAsia="ko-KR"/>
              </w:rPr>
            </w:pPr>
            <w:r w:rsidRPr="00FE209F">
              <w:rPr>
                <w:szCs w:val="22"/>
                <w:lang w:eastAsia="ko-KR"/>
              </w:rPr>
              <w:t>Plenary</w:t>
            </w:r>
            <w:r w:rsidRPr="00FE209F">
              <w:rPr>
                <w:szCs w:val="22"/>
              </w:rPr>
              <w:t xml:space="preserve"> </w:t>
            </w:r>
          </w:p>
        </w:tc>
      </w:tr>
      <w:tr w:rsidR="00FE209F" w:rsidRPr="000D0685" w:rsidTr="00FE209F">
        <w:tc>
          <w:tcPr>
            <w:tcW w:w="2280" w:type="dxa"/>
            <w:gridSpan w:val="2"/>
            <w:shd w:val="clear" w:color="auto" w:fill="D9D9D9" w:themeFill="background1" w:themeFillShade="D9"/>
          </w:tcPr>
          <w:p w:rsidR="00FE209F" w:rsidRPr="000D0685" w:rsidRDefault="00FE209F" w:rsidP="00087815">
            <w:pPr>
              <w:keepNext/>
              <w:spacing w:before="40" w:after="40"/>
              <w:rPr>
                <w:b/>
                <w:szCs w:val="22"/>
              </w:rPr>
            </w:pPr>
          </w:p>
        </w:tc>
        <w:tc>
          <w:tcPr>
            <w:tcW w:w="12075" w:type="dxa"/>
            <w:gridSpan w:val="5"/>
            <w:shd w:val="clear" w:color="auto" w:fill="D9D9D9" w:themeFill="background1" w:themeFillShade="D9"/>
          </w:tcPr>
          <w:p w:rsidR="00FE209F" w:rsidRPr="000D0685" w:rsidRDefault="00FE209F" w:rsidP="00087815">
            <w:pPr>
              <w:spacing w:before="120" w:after="120"/>
              <w:jc w:val="center"/>
              <w:rPr>
                <w:b/>
                <w:szCs w:val="22"/>
              </w:rPr>
            </w:pPr>
            <w:r w:rsidRPr="000D0685">
              <w:rPr>
                <w:b/>
                <w:szCs w:val="22"/>
                <w:lang w:eastAsia="ko-KR"/>
              </w:rPr>
              <w:t>Thursday</w:t>
            </w:r>
            <w:r w:rsidRPr="000D0685">
              <w:rPr>
                <w:b/>
                <w:szCs w:val="22"/>
              </w:rPr>
              <w:t xml:space="preserve">, </w:t>
            </w:r>
            <w:r w:rsidRPr="000D0685">
              <w:rPr>
                <w:b/>
                <w:szCs w:val="22"/>
                <w:lang w:eastAsia="ko-KR"/>
              </w:rPr>
              <w:t>8</w:t>
            </w:r>
            <w:r w:rsidRPr="000D0685">
              <w:rPr>
                <w:b/>
                <w:szCs w:val="22"/>
              </w:rPr>
              <w:t xml:space="preserve"> </w:t>
            </w:r>
            <w:r w:rsidRPr="000D0685">
              <w:rPr>
                <w:b/>
                <w:szCs w:val="22"/>
                <w:lang w:eastAsia="ko-KR"/>
              </w:rPr>
              <w:t>February</w:t>
            </w:r>
            <w:r w:rsidRPr="000D0685">
              <w:rPr>
                <w:b/>
                <w:szCs w:val="22"/>
              </w:rPr>
              <w:t xml:space="preserve"> 2018</w:t>
            </w:r>
          </w:p>
        </w:tc>
      </w:tr>
      <w:tr w:rsidR="00FE209F" w:rsidRPr="000D0685" w:rsidTr="00FE209F">
        <w:tc>
          <w:tcPr>
            <w:tcW w:w="2280" w:type="dxa"/>
            <w:gridSpan w:val="2"/>
          </w:tcPr>
          <w:p w:rsidR="00FE209F" w:rsidRPr="000D0685" w:rsidRDefault="00FE209F" w:rsidP="00087815">
            <w:pPr>
              <w:spacing w:before="40" w:after="40"/>
              <w:jc w:val="left"/>
              <w:rPr>
                <w:szCs w:val="22"/>
              </w:rPr>
            </w:pPr>
            <w:r w:rsidRPr="000D0685">
              <w:rPr>
                <w:szCs w:val="22"/>
              </w:rPr>
              <w:t>9 -10. 30 a.m.</w:t>
            </w:r>
          </w:p>
        </w:tc>
        <w:tc>
          <w:tcPr>
            <w:tcW w:w="12075" w:type="dxa"/>
            <w:gridSpan w:val="5"/>
          </w:tcPr>
          <w:p w:rsidR="00FE209F" w:rsidRPr="000D0685" w:rsidRDefault="00FE209F" w:rsidP="00087815">
            <w:pPr>
              <w:spacing w:before="40" w:after="40"/>
              <w:jc w:val="center"/>
              <w:rPr>
                <w:b/>
                <w:szCs w:val="22"/>
                <w:lang w:eastAsia="ko-KR"/>
              </w:rPr>
            </w:pPr>
            <w:r w:rsidRPr="000D0685">
              <w:rPr>
                <w:b/>
                <w:szCs w:val="22"/>
                <w:lang w:eastAsia="ko-KR"/>
              </w:rPr>
              <w:t xml:space="preserve">Summary of Day 2 workshop discussion </w:t>
            </w:r>
          </w:p>
          <w:p w:rsidR="00FE209F" w:rsidRPr="000D0685" w:rsidRDefault="00FE209F" w:rsidP="00087815">
            <w:pPr>
              <w:spacing w:before="40" w:after="40"/>
              <w:jc w:val="center"/>
              <w:rPr>
                <w:szCs w:val="22"/>
                <w:lang w:eastAsia="ko-KR"/>
              </w:rPr>
            </w:pPr>
            <w:r w:rsidRPr="000D0685">
              <w:rPr>
                <w:szCs w:val="22"/>
                <w:lang w:eastAsia="ko-KR"/>
              </w:rPr>
              <w:t>Reporting</w:t>
            </w:r>
            <w:r w:rsidRPr="000D0685">
              <w:rPr>
                <w:szCs w:val="22"/>
              </w:rPr>
              <w:t xml:space="preserve"> on OECM</w:t>
            </w:r>
            <w:r w:rsidRPr="000D0685">
              <w:rPr>
                <w:szCs w:val="22"/>
                <w:lang w:eastAsia="ko-KR"/>
              </w:rPr>
              <w:t xml:space="preserve"> discussion</w:t>
            </w:r>
            <w:r w:rsidRPr="000D0685">
              <w:rPr>
                <w:szCs w:val="22"/>
              </w:rPr>
              <w:t xml:space="preserve">, followed by </w:t>
            </w:r>
            <w:r w:rsidRPr="000D0685">
              <w:rPr>
                <w:szCs w:val="22"/>
                <w:lang w:eastAsia="ko-KR"/>
              </w:rPr>
              <w:t>Q &amp;A</w:t>
            </w:r>
            <w:r w:rsidRPr="000D0685">
              <w:rPr>
                <w:szCs w:val="22"/>
              </w:rPr>
              <w:t xml:space="preserve"> </w:t>
            </w:r>
          </w:p>
          <w:p w:rsidR="00FE209F" w:rsidRPr="000D0685" w:rsidRDefault="00FE209F" w:rsidP="00087815">
            <w:pPr>
              <w:spacing w:before="40" w:after="40"/>
              <w:jc w:val="center"/>
              <w:rPr>
                <w:szCs w:val="22"/>
                <w:lang w:eastAsia="ko-KR"/>
              </w:rPr>
            </w:pPr>
            <w:r w:rsidRPr="000D0685">
              <w:rPr>
                <w:szCs w:val="22"/>
                <w:lang w:eastAsia="ko-KR"/>
              </w:rPr>
              <w:t xml:space="preserve">Reporting </w:t>
            </w:r>
            <w:r w:rsidRPr="000D0685">
              <w:rPr>
                <w:szCs w:val="22"/>
              </w:rPr>
              <w:t xml:space="preserve">on </w:t>
            </w:r>
            <w:r w:rsidRPr="000D0685">
              <w:rPr>
                <w:szCs w:val="22"/>
                <w:lang w:eastAsia="ko-KR"/>
              </w:rPr>
              <w:t>marine Target 11 discussion,</w:t>
            </w:r>
            <w:r w:rsidRPr="000D0685">
              <w:rPr>
                <w:szCs w:val="22"/>
              </w:rPr>
              <w:t xml:space="preserve"> followed by </w:t>
            </w:r>
            <w:r>
              <w:rPr>
                <w:szCs w:val="22"/>
                <w:lang w:eastAsia="ko-KR"/>
              </w:rPr>
              <w:t>Q &amp; A</w:t>
            </w:r>
          </w:p>
          <w:p w:rsidR="00FE209F" w:rsidRPr="000D0685" w:rsidRDefault="00FE209F" w:rsidP="00087815">
            <w:pPr>
              <w:spacing w:before="40" w:after="40"/>
              <w:jc w:val="center"/>
              <w:rPr>
                <w:szCs w:val="22"/>
                <w:lang w:eastAsia="ko-KR"/>
              </w:rPr>
            </w:pPr>
            <w:r w:rsidRPr="000D0685">
              <w:rPr>
                <w:szCs w:val="22"/>
                <w:lang w:eastAsia="ko-KR"/>
              </w:rPr>
              <w:t>Plenary Discussion</w:t>
            </w:r>
          </w:p>
        </w:tc>
      </w:tr>
      <w:tr w:rsidR="00FE209F" w:rsidRPr="000D0685" w:rsidTr="00FE209F">
        <w:tc>
          <w:tcPr>
            <w:tcW w:w="2280" w:type="dxa"/>
            <w:gridSpan w:val="2"/>
          </w:tcPr>
          <w:p w:rsidR="00FE209F" w:rsidRPr="000D0685" w:rsidRDefault="00FE209F" w:rsidP="00087815">
            <w:pPr>
              <w:spacing w:before="40" w:after="40"/>
              <w:jc w:val="left"/>
              <w:rPr>
                <w:szCs w:val="22"/>
                <w:lang w:eastAsia="ko-KR"/>
              </w:rPr>
            </w:pPr>
            <w:r w:rsidRPr="000D0685">
              <w:rPr>
                <w:szCs w:val="22"/>
                <w:lang w:eastAsia="ko-KR"/>
              </w:rPr>
              <w:t>10.30 – 11 a.m.</w:t>
            </w:r>
          </w:p>
        </w:tc>
        <w:tc>
          <w:tcPr>
            <w:tcW w:w="12075" w:type="dxa"/>
            <w:gridSpan w:val="5"/>
          </w:tcPr>
          <w:p w:rsidR="00FE209F" w:rsidRPr="000D0685" w:rsidRDefault="00FE209F" w:rsidP="00087815">
            <w:pPr>
              <w:spacing w:before="40" w:after="40"/>
              <w:jc w:val="center"/>
              <w:rPr>
                <w:b/>
                <w:szCs w:val="22"/>
                <w:lang w:eastAsia="ko-KR"/>
              </w:rPr>
            </w:pPr>
            <w:r w:rsidRPr="000D0685">
              <w:rPr>
                <w:b/>
                <w:szCs w:val="22"/>
                <w:lang w:eastAsia="ko-KR"/>
              </w:rPr>
              <w:t>Joint coffee/tea break</w:t>
            </w:r>
          </w:p>
        </w:tc>
      </w:tr>
      <w:tr w:rsidR="00FE209F" w:rsidRPr="000D0685" w:rsidTr="00B463A6">
        <w:tc>
          <w:tcPr>
            <w:tcW w:w="2280" w:type="dxa"/>
            <w:gridSpan w:val="2"/>
          </w:tcPr>
          <w:p w:rsidR="00FE209F" w:rsidRPr="000D0685" w:rsidRDefault="00FE209F" w:rsidP="00087815">
            <w:pPr>
              <w:spacing w:before="40" w:after="40"/>
              <w:jc w:val="left"/>
              <w:rPr>
                <w:szCs w:val="22"/>
              </w:rPr>
            </w:pPr>
            <w:r w:rsidRPr="000D0685">
              <w:rPr>
                <w:szCs w:val="22"/>
              </w:rPr>
              <w:t>11</w:t>
            </w:r>
            <w:r w:rsidRPr="000D0685">
              <w:rPr>
                <w:szCs w:val="22"/>
                <w:lang w:eastAsia="ko-KR"/>
              </w:rPr>
              <w:t xml:space="preserve"> a.m. </w:t>
            </w:r>
            <w:r w:rsidRPr="000D0685">
              <w:rPr>
                <w:szCs w:val="22"/>
              </w:rPr>
              <w:t>– 12</w:t>
            </w:r>
            <w:r w:rsidRPr="000D0685">
              <w:rPr>
                <w:szCs w:val="22"/>
                <w:lang w:eastAsia="ko-KR"/>
              </w:rPr>
              <w:t>.</w:t>
            </w:r>
            <w:r w:rsidRPr="000D0685">
              <w:rPr>
                <w:szCs w:val="22"/>
              </w:rPr>
              <w:t>30 p.m.</w:t>
            </w:r>
          </w:p>
        </w:tc>
        <w:tc>
          <w:tcPr>
            <w:tcW w:w="3292" w:type="dxa"/>
          </w:tcPr>
          <w:p w:rsidR="00FE209F" w:rsidRPr="000D0685" w:rsidRDefault="00FE209F" w:rsidP="00087815">
            <w:pPr>
              <w:spacing w:before="40" w:after="40"/>
              <w:jc w:val="center"/>
              <w:rPr>
                <w:szCs w:val="22"/>
              </w:rPr>
            </w:pPr>
            <w:r w:rsidRPr="000D0685">
              <w:rPr>
                <w:szCs w:val="22"/>
              </w:rPr>
              <w:t xml:space="preserve">OECM-item 5 </w:t>
            </w:r>
          </w:p>
          <w:p w:rsidR="00FE209F" w:rsidRPr="000D0685" w:rsidRDefault="00FE209F" w:rsidP="00087815">
            <w:pPr>
              <w:spacing w:before="40" w:after="40"/>
              <w:jc w:val="center"/>
              <w:rPr>
                <w:szCs w:val="22"/>
                <w:lang w:eastAsia="ko-KR"/>
              </w:rPr>
            </w:pPr>
            <w:r w:rsidRPr="000D0685">
              <w:rPr>
                <w:szCs w:val="22"/>
              </w:rPr>
              <w:t>Breakout group</w:t>
            </w:r>
          </w:p>
          <w:p w:rsidR="00FE209F" w:rsidRPr="000D0685" w:rsidRDefault="00FE209F" w:rsidP="00087815">
            <w:pPr>
              <w:spacing w:before="40" w:after="40"/>
              <w:rPr>
                <w:szCs w:val="22"/>
              </w:rPr>
            </w:pPr>
          </w:p>
        </w:tc>
        <w:tc>
          <w:tcPr>
            <w:tcW w:w="4456" w:type="dxa"/>
            <w:gridSpan w:val="3"/>
          </w:tcPr>
          <w:p w:rsidR="00FE209F" w:rsidRPr="000D0685" w:rsidRDefault="00FE209F" w:rsidP="00087815">
            <w:pPr>
              <w:spacing w:before="40" w:after="40"/>
              <w:jc w:val="center"/>
              <w:rPr>
                <w:b/>
                <w:szCs w:val="22"/>
              </w:rPr>
            </w:pPr>
            <w:r w:rsidRPr="000D0685">
              <w:rPr>
                <w:b/>
                <w:szCs w:val="22"/>
              </w:rPr>
              <w:t>Joint breakout group</w:t>
            </w:r>
          </w:p>
          <w:p w:rsidR="00FE209F" w:rsidRPr="000D0685" w:rsidRDefault="00FE209F" w:rsidP="00087815">
            <w:pPr>
              <w:spacing w:before="40" w:after="40"/>
              <w:jc w:val="center"/>
              <w:rPr>
                <w:szCs w:val="22"/>
              </w:rPr>
            </w:pPr>
            <w:r w:rsidRPr="000D0685">
              <w:rPr>
                <w:szCs w:val="22"/>
              </w:rPr>
              <w:t xml:space="preserve">Marine OECM sub-group (OECM-item 5 as applied to marine, and </w:t>
            </w:r>
            <w:r w:rsidRPr="000D0685">
              <w:rPr>
                <w:szCs w:val="22"/>
                <w:lang w:eastAsia="ko-KR"/>
              </w:rPr>
              <w:t>marine Target 11-</w:t>
            </w:r>
            <w:r w:rsidRPr="000D0685">
              <w:rPr>
                <w:szCs w:val="22"/>
              </w:rPr>
              <w:t xml:space="preserve"> </w:t>
            </w:r>
            <w:r w:rsidRPr="000D0685">
              <w:rPr>
                <w:szCs w:val="22"/>
                <w:lang w:eastAsia="ko-KR"/>
              </w:rPr>
              <w:t>i</w:t>
            </w:r>
            <w:r w:rsidRPr="000D0685">
              <w:rPr>
                <w:szCs w:val="22"/>
              </w:rPr>
              <w:t>tem 6</w:t>
            </w:r>
            <w:r w:rsidRPr="000D0685">
              <w:rPr>
                <w:szCs w:val="22"/>
                <w:lang w:eastAsia="ko-KR"/>
              </w:rPr>
              <w:t xml:space="preserve"> on OECM</w:t>
            </w:r>
            <w:r w:rsidRPr="000D0685">
              <w:rPr>
                <w:szCs w:val="22"/>
              </w:rPr>
              <w:t>)</w:t>
            </w:r>
          </w:p>
        </w:tc>
        <w:tc>
          <w:tcPr>
            <w:tcW w:w="4327" w:type="dxa"/>
          </w:tcPr>
          <w:p w:rsidR="00FE209F" w:rsidRPr="000D0685" w:rsidRDefault="00FE209F" w:rsidP="00087815">
            <w:pPr>
              <w:spacing w:before="40" w:after="40"/>
              <w:jc w:val="center"/>
              <w:rPr>
                <w:szCs w:val="22"/>
                <w:lang w:eastAsia="ko-KR"/>
              </w:rPr>
            </w:pPr>
            <w:r w:rsidRPr="000D0685">
              <w:rPr>
                <w:szCs w:val="22"/>
                <w:lang w:eastAsia="ko-KR"/>
              </w:rPr>
              <w:t>Marine Target 11</w:t>
            </w:r>
            <w:r w:rsidRPr="000D0685">
              <w:rPr>
                <w:szCs w:val="22"/>
              </w:rPr>
              <w:t xml:space="preserve">-item </w:t>
            </w:r>
            <w:r w:rsidRPr="000D0685">
              <w:rPr>
                <w:szCs w:val="22"/>
                <w:lang w:eastAsia="ko-KR"/>
              </w:rPr>
              <w:t>6</w:t>
            </w:r>
            <w:r w:rsidRPr="000D0685">
              <w:rPr>
                <w:szCs w:val="22"/>
              </w:rPr>
              <w:t xml:space="preserve"> </w:t>
            </w:r>
          </w:p>
          <w:p w:rsidR="00FE209F" w:rsidRPr="000D0685" w:rsidRDefault="00FE209F" w:rsidP="00087815">
            <w:pPr>
              <w:spacing w:before="40" w:after="40"/>
              <w:jc w:val="center"/>
              <w:rPr>
                <w:szCs w:val="22"/>
                <w:lang w:eastAsia="ko-KR"/>
              </w:rPr>
            </w:pPr>
            <w:r w:rsidRPr="000D0685">
              <w:rPr>
                <w:szCs w:val="22"/>
                <w:lang w:eastAsia="ko-KR"/>
              </w:rPr>
              <w:t>Breakout group on MPA</w:t>
            </w:r>
          </w:p>
        </w:tc>
      </w:tr>
      <w:tr w:rsidR="00FE209F" w:rsidRPr="000D0685" w:rsidTr="00FE209F">
        <w:tc>
          <w:tcPr>
            <w:tcW w:w="2280" w:type="dxa"/>
            <w:gridSpan w:val="2"/>
          </w:tcPr>
          <w:p w:rsidR="00FE209F" w:rsidRPr="000D0685" w:rsidRDefault="00FE209F" w:rsidP="00087815">
            <w:pPr>
              <w:spacing w:before="40" w:after="40"/>
              <w:jc w:val="left"/>
              <w:rPr>
                <w:szCs w:val="22"/>
                <w:lang w:eastAsia="ko-KR"/>
              </w:rPr>
            </w:pPr>
            <w:r w:rsidRPr="000D0685">
              <w:rPr>
                <w:szCs w:val="22"/>
                <w:lang w:eastAsia="ko-KR"/>
              </w:rPr>
              <w:t>12.30 – 2 p.m.</w:t>
            </w:r>
          </w:p>
        </w:tc>
        <w:tc>
          <w:tcPr>
            <w:tcW w:w="12075" w:type="dxa"/>
            <w:gridSpan w:val="5"/>
          </w:tcPr>
          <w:p w:rsidR="00FE209F" w:rsidRPr="000D0685" w:rsidRDefault="00FE209F" w:rsidP="00087815">
            <w:pPr>
              <w:spacing w:before="40" w:after="40"/>
              <w:jc w:val="center"/>
              <w:rPr>
                <w:b/>
                <w:szCs w:val="22"/>
                <w:lang w:eastAsia="ko-KR"/>
              </w:rPr>
            </w:pPr>
            <w:r w:rsidRPr="000D0685">
              <w:rPr>
                <w:b/>
                <w:szCs w:val="22"/>
                <w:lang w:eastAsia="ko-KR"/>
              </w:rPr>
              <w:t>Joint lunch break</w:t>
            </w:r>
          </w:p>
        </w:tc>
      </w:tr>
      <w:tr w:rsidR="00FE209F" w:rsidRPr="000D0685" w:rsidTr="00B463A6">
        <w:tc>
          <w:tcPr>
            <w:tcW w:w="2280" w:type="dxa"/>
            <w:gridSpan w:val="2"/>
          </w:tcPr>
          <w:p w:rsidR="00FE209F" w:rsidRPr="000D0685" w:rsidRDefault="00FE209F" w:rsidP="00087815">
            <w:pPr>
              <w:spacing w:before="40" w:after="40"/>
              <w:jc w:val="left"/>
              <w:rPr>
                <w:szCs w:val="22"/>
              </w:rPr>
            </w:pPr>
            <w:r w:rsidRPr="000D0685">
              <w:rPr>
                <w:szCs w:val="22"/>
              </w:rPr>
              <w:t>2 - 3.30 p.m.</w:t>
            </w:r>
          </w:p>
        </w:tc>
        <w:tc>
          <w:tcPr>
            <w:tcW w:w="3292" w:type="dxa"/>
          </w:tcPr>
          <w:p w:rsidR="00FE209F" w:rsidRPr="000D0685" w:rsidRDefault="00FE209F" w:rsidP="00087815">
            <w:pPr>
              <w:spacing w:before="40" w:after="40"/>
              <w:jc w:val="center"/>
              <w:rPr>
                <w:szCs w:val="22"/>
                <w:lang w:eastAsia="ko-KR"/>
              </w:rPr>
            </w:pPr>
            <w:r w:rsidRPr="000D0685">
              <w:rPr>
                <w:szCs w:val="22"/>
              </w:rPr>
              <w:t>OECM-item 5 Breakout group</w:t>
            </w:r>
            <w:r w:rsidRPr="000D0685">
              <w:rPr>
                <w:szCs w:val="22"/>
                <w:lang w:eastAsia="ko-KR"/>
              </w:rPr>
              <w:t xml:space="preserve"> (</w:t>
            </w:r>
            <w:r w:rsidRPr="000D0685">
              <w:rPr>
                <w:i/>
                <w:szCs w:val="22"/>
                <w:lang w:eastAsia="ko-KR"/>
              </w:rPr>
              <w:t>continued</w:t>
            </w:r>
            <w:r w:rsidRPr="000D0685">
              <w:rPr>
                <w:szCs w:val="22"/>
                <w:lang w:eastAsia="ko-KR"/>
              </w:rPr>
              <w:t>)</w:t>
            </w:r>
          </w:p>
          <w:p w:rsidR="00FE209F" w:rsidRPr="000D0685" w:rsidRDefault="00FE209F" w:rsidP="00087815">
            <w:pPr>
              <w:spacing w:before="40" w:after="40"/>
              <w:jc w:val="center"/>
              <w:rPr>
                <w:szCs w:val="22"/>
              </w:rPr>
            </w:pPr>
          </w:p>
        </w:tc>
        <w:tc>
          <w:tcPr>
            <w:tcW w:w="4456" w:type="dxa"/>
            <w:gridSpan w:val="3"/>
          </w:tcPr>
          <w:p w:rsidR="00FE209F" w:rsidRPr="000D0685" w:rsidRDefault="00FE209F" w:rsidP="00087815">
            <w:pPr>
              <w:spacing w:before="40" w:after="40"/>
              <w:jc w:val="center"/>
              <w:rPr>
                <w:b/>
                <w:szCs w:val="22"/>
              </w:rPr>
            </w:pPr>
            <w:r w:rsidRPr="000D0685">
              <w:rPr>
                <w:b/>
                <w:szCs w:val="22"/>
              </w:rPr>
              <w:t>Joint breakout group</w:t>
            </w:r>
          </w:p>
          <w:p w:rsidR="00FE209F" w:rsidRPr="000D0685" w:rsidRDefault="00FE209F" w:rsidP="00087815">
            <w:pPr>
              <w:spacing w:before="40" w:after="40"/>
              <w:jc w:val="center"/>
              <w:rPr>
                <w:szCs w:val="22"/>
              </w:rPr>
            </w:pPr>
            <w:r w:rsidRPr="000D0685">
              <w:rPr>
                <w:szCs w:val="22"/>
              </w:rPr>
              <w:t xml:space="preserve">Marine OECM sub-group </w:t>
            </w:r>
          </w:p>
          <w:p w:rsidR="00FE209F" w:rsidRPr="000D0685" w:rsidRDefault="00FE209F" w:rsidP="00087815">
            <w:pPr>
              <w:spacing w:before="40" w:after="40"/>
              <w:jc w:val="center"/>
              <w:rPr>
                <w:szCs w:val="22"/>
              </w:rPr>
            </w:pPr>
            <w:r w:rsidRPr="000D0685">
              <w:rPr>
                <w:szCs w:val="22"/>
              </w:rPr>
              <w:t xml:space="preserve">(OECM-item 5 as applied to marine, and </w:t>
            </w:r>
            <w:r w:rsidRPr="000D0685">
              <w:rPr>
                <w:szCs w:val="22"/>
                <w:lang w:eastAsia="ko-KR"/>
              </w:rPr>
              <w:t>marine Target 11</w:t>
            </w:r>
            <w:r w:rsidRPr="000D0685">
              <w:rPr>
                <w:szCs w:val="22"/>
              </w:rPr>
              <w:t>-item 6</w:t>
            </w:r>
            <w:r w:rsidRPr="000D0685">
              <w:rPr>
                <w:szCs w:val="22"/>
                <w:lang w:eastAsia="ko-KR"/>
              </w:rPr>
              <w:t xml:space="preserve"> on OECM</w:t>
            </w:r>
            <w:r w:rsidRPr="000D0685">
              <w:rPr>
                <w:szCs w:val="22"/>
              </w:rPr>
              <w:t>)</w:t>
            </w:r>
          </w:p>
        </w:tc>
        <w:tc>
          <w:tcPr>
            <w:tcW w:w="4327" w:type="dxa"/>
          </w:tcPr>
          <w:p w:rsidR="00FE209F" w:rsidRPr="000D0685" w:rsidRDefault="00FE209F" w:rsidP="00087815">
            <w:pPr>
              <w:spacing w:before="40" w:after="40"/>
              <w:jc w:val="center"/>
              <w:rPr>
                <w:szCs w:val="22"/>
                <w:lang w:eastAsia="ko-KR"/>
              </w:rPr>
            </w:pPr>
            <w:r w:rsidRPr="000D0685">
              <w:rPr>
                <w:szCs w:val="22"/>
                <w:lang w:eastAsia="ko-KR"/>
              </w:rPr>
              <w:t>Marine Target 11</w:t>
            </w:r>
            <w:r w:rsidRPr="000D0685">
              <w:rPr>
                <w:szCs w:val="22"/>
              </w:rPr>
              <w:t xml:space="preserve">-item </w:t>
            </w:r>
            <w:r w:rsidRPr="000D0685">
              <w:rPr>
                <w:szCs w:val="22"/>
                <w:lang w:eastAsia="ko-KR"/>
              </w:rPr>
              <w:t>6</w:t>
            </w:r>
            <w:r w:rsidRPr="000D0685">
              <w:rPr>
                <w:szCs w:val="22"/>
              </w:rPr>
              <w:t xml:space="preserve"> </w:t>
            </w:r>
          </w:p>
          <w:p w:rsidR="00FE209F" w:rsidRPr="000D0685" w:rsidRDefault="00FE209F" w:rsidP="00087815">
            <w:pPr>
              <w:spacing w:before="40" w:after="40"/>
              <w:jc w:val="center"/>
              <w:rPr>
                <w:szCs w:val="22"/>
              </w:rPr>
            </w:pPr>
            <w:r w:rsidRPr="000D0685">
              <w:rPr>
                <w:szCs w:val="22"/>
                <w:lang w:eastAsia="ko-KR"/>
              </w:rPr>
              <w:t>Breakout group on MPA (</w:t>
            </w:r>
            <w:r w:rsidRPr="000D0685">
              <w:rPr>
                <w:i/>
                <w:szCs w:val="22"/>
                <w:lang w:eastAsia="ko-KR"/>
              </w:rPr>
              <w:t>continued</w:t>
            </w:r>
            <w:r w:rsidRPr="000D0685">
              <w:rPr>
                <w:szCs w:val="22"/>
                <w:lang w:eastAsia="ko-KR"/>
              </w:rPr>
              <w:t>)</w:t>
            </w:r>
          </w:p>
        </w:tc>
      </w:tr>
      <w:tr w:rsidR="00FE209F" w:rsidRPr="000D0685" w:rsidTr="00FE209F">
        <w:tc>
          <w:tcPr>
            <w:tcW w:w="2280" w:type="dxa"/>
            <w:gridSpan w:val="2"/>
          </w:tcPr>
          <w:p w:rsidR="00FE209F" w:rsidRPr="000D0685" w:rsidRDefault="00FE209F" w:rsidP="00087815">
            <w:pPr>
              <w:spacing w:before="40" w:after="40"/>
              <w:jc w:val="left"/>
              <w:rPr>
                <w:szCs w:val="22"/>
                <w:lang w:eastAsia="ko-KR"/>
              </w:rPr>
            </w:pPr>
            <w:r w:rsidRPr="000D0685">
              <w:rPr>
                <w:szCs w:val="22"/>
                <w:lang w:eastAsia="ko-KR"/>
              </w:rPr>
              <w:t>3.</w:t>
            </w:r>
            <w:r>
              <w:rPr>
                <w:szCs w:val="22"/>
                <w:lang w:eastAsia="ko-KR"/>
              </w:rPr>
              <w:t xml:space="preserve">30 – </w:t>
            </w:r>
            <w:r w:rsidRPr="000D0685">
              <w:rPr>
                <w:szCs w:val="22"/>
                <w:lang w:eastAsia="ko-KR"/>
              </w:rPr>
              <w:t>4 p.m.</w:t>
            </w:r>
          </w:p>
        </w:tc>
        <w:tc>
          <w:tcPr>
            <w:tcW w:w="12075" w:type="dxa"/>
            <w:gridSpan w:val="5"/>
          </w:tcPr>
          <w:p w:rsidR="00FE209F" w:rsidRPr="000D0685" w:rsidRDefault="00FE209F" w:rsidP="00087815">
            <w:pPr>
              <w:spacing w:before="40" w:after="40"/>
              <w:jc w:val="center"/>
              <w:rPr>
                <w:szCs w:val="22"/>
              </w:rPr>
            </w:pPr>
            <w:r w:rsidRPr="000D0685">
              <w:rPr>
                <w:b/>
                <w:szCs w:val="22"/>
                <w:lang w:eastAsia="ko-KR"/>
              </w:rPr>
              <w:t>Joint coffee/tea break</w:t>
            </w:r>
          </w:p>
        </w:tc>
      </w:tr>
      <w:tr w:rsidR="00FE209F" w:rsidRPr="000D0685" w:rsidTr="00FE209F">
        <w:tc>
          <w:tcPr>
            <w:tcW w:w="2280" w:type="dxa"/>
            <w:gridSpan w:val="2"/>
          </w:tcPr>
          <w:p w:rsidR="00FE209F" w:rsidRPr="000D0685" w:rsidRDefault="00FE209F" w:rsidP="00087815">
            <w:pPr>
              <w:spacing w:before="40" w:after="40"/>
              <w:jc w:val="left"/>
              <w:rPr>
                <w:szCs w:val="22"/>
              </w:rPr>
            </w:pPr>
            <w:r w:rsidRPr="000D0685">
              <w:rPr>
                <w:szCs w:val="22"/>
              </w:rPr>
              <w:t>4 -5.30 p.m.</w:t>
            </w:r>
          </w:p>
        </w:tc>
        <w:tc>
          <w:tcPr>
            <w:tcW w:w="5599" w:type="dxa"/>
            <w:gridSpan w:val="2"/>
          </w:tcPr>
          <w:p w:rsidR="00FE209F" w:rsidRPr="000D0685" w:rsidRDefault="00FE209F" w:rsidP="00087815">
            <w:pPr>
              <w:spacing w:before="40" w:after="40"/>
              <w:jc w:val="center"/>
              <w:rPr>
                <w:szCs w:val="22"/>
              </w:rPr>
            </w:pPr>
            <w:r w:rsidRPr="000D0685">
              <w:rPr>
                <w:szCs w:val="22"/>
              </w:rPr>
              <w:t>OECM-items 5</w:t>
            </w:r>
            <w:r w:rsidRPr="000D0685">
              <w:rPr>
                <w:szCs w:val="22"/>
                <w:lang w:eastAsia="ko-KR"/>
              </w:rPr>
              <w:t xml:space="preserve"> and 6</w:t>
            </w:r>
            <w:r w:rsidRPr="000D0685">
              <w:rPr>
                <w:szCs w:val="22"/>
              </w:rPr>
              <w:t xml:space="preserve"> </w:t>
            </w:r>
          </w:p>
          <w:p w:rsidR="00FE209F" w:rsidRPr="000D0685" w:rsidRDefault="00FE209F" w:rsidP="00087815">
            <w:pPr>
              <w:spacing w:before="40" w:after="40"/>
              <w:jc w:val="center"/>
              <w:rPr>
                <w:szCs w:val="22"/>
                <w:lang w:eastAsia="ko-KR"/>
              </w:rPr>
            </w:pPr>
            <w:r w:rsidRPr="000D0685">
              <w:rPr>
                <w:szCs w:val="22"/>
                <w:lang w:eastAsia="ko-KR"/>
              </w:rPr>
              <w:t>Plenary</w:t>
            </w:r>
          </w:p>
        </w:tc>
        <w:tc>
          <w:tcPr>
            <w:tcW w:w="6476" w:type="dxa"/>
            <w:gridSpan w:val="3"/>
          </w:tcPr>
          <w:p w:rsidR="00FE209F" w:rsidRPr="000D0685" w:rsidRDefault="00FE209F" w:rsidP="00087815">
            <w:pPr>
              <w:spacing w:before="40" w:after="40"/>
              <w:jc w:val="center"/>
              <w:rPr>
                <w:szCs w:val="22"/>
              </w:rPr>
            </w:pPr>
            <w:r w:rsidRPr="000D0685">
              <w:rPr>
                <w:szCs w:val="22"/>
                <w:lang w:eastAsia="ko-KR"/>
              </w:rPr>
              <w:t>Marine Target 11</w:t>
            </w:r>
            <w:r w:rsidRPr="000D0685">
              <w:rPr>
                <w:szCs w:val="22"/>
              </w:rPr>
              <w:t xml:space="preserve">-items </w:t>
            </w:r>
            <w:r w:rsidRPr="000D0685">
              <w:rPr>
                <w:szCs w:val="22"/>
                <w:lang w:eastAsia="ko-KR"/>
              </w:rPr>
              <w:t>6 and</w:t>
            </w:r>
            <w:r w:rsidRPr="000D0685">
              <w:rPr>
                <w:szCs w:val="22"/>
              </w:rPr>
              <w:t xml:space="preserve"> 7 </w:t>
            </w:r>
          </w:p>
          <w:p w:rsidR="00FE209F" w:rsidRPr="000D0685" w:rsidRDefault="00FE209F" w:rsidP="00087815">
            <w:pPr>
              <w:spacing w:before="40" w:after="40"/>
              <w:jc w:val="center"/>
              <w:rPr>
                <w:szCs w:val="22"/>
                <w:lang w:eastAsia="ko-KR"/>
              </w:rPr>
            </w:pPr>
            <w:r w:rsidRPr="000D0685">
              <w:rPr>
                <w:szCs w:val="22"/>
              </w:rPr>
              <w:t>P</w:t>
            </w:r>
            <w:r w:rsidRPr="000D0685">
              <w:rPr>
                <w:szCs w:val="22"/>
                <w:lang w:eastAsia="ko-KR"/>
              </w:rPr>
              <w:t>lenary</w:t>
            </w:r>
          </w:p>
        </w:tc>
      </w:tr>
      <w:tr w:rsidR="00FE209F" w:rsidRPr="000D0685" w:rsidTr="00FE209F">
        <w:tc>
          <w:tcPr>
            <w:tcW w:w="2280" w:type="dxa"/>
            <w:gridSpan w:val="2"/>
            <w:shd w:val="clear" w:color="auto" w:fill="D9D9D9" w:themeFill="background1" w:themeFillShade="D9"/>
          </w:tcPr>
          <w:p w:rsidR="00FE209F" w:rsidRPr="000D0685" w:rsidRDefault="00FE209F" w:rsidP="00087815">
            <w:pPr>
              <w:keepNext/>
              <w:spacing w:before="40" w:after="40"/>
              <w:rPr>
                <w:szCs w:val="22"/>
              </w:rPr>
            </w:pPr>
          </w:p>
        </w:tc>
        <w:tc>
          <w:tcPr>
            <w:tcW w:w="12075" w:type="dxa"/>
            <w:gridSpan w:val="5"/>
            <w:shd w:val="clear" w:color="auto" w:fill="D9D9D9" w:themeFill="background1" w:themeFillShade="D9"/>
          </w:tcPr>
          <w:p w:rsidR="00FE209F" w:rsidRPr="000D0685" w:rsidRDefault="00FE209F" w:rsidP="00087815">
            <w:pPr>
              <w:spacing w:before="120" w:after="120"/>
              <w:jc w:val="center"/>
              <w:rPr>
                <w:szCs w:val="22"/>
                <w:lang w:eastAsia="ko-KR"/>
              </w:rPr>
            </w:pPr>
            <w:r w:rsidRPr="000D0685">
              <w:rPr>
                <w:b/>
                <w:szCs w:val="22"/>
                <w:lang w:eastAsia="ko-KR"/>
              </w:rPr>
              <w:t>Friday</w:t>
            </w:r>
            <w:r w:rsidRPr="000D0685">
              <w:rPr>
                <w:b/>
                <w:szCs w:val="22"/>
              </w:rPr>
              <w:t xml:space="preserve">, </w:t>
            </w:r>
            <w:r w:rsidRPr="000D0685">
              <w:rPr>
                <w:b/>
                <w:szCs w:val="22"/>
                <w:lang w:eastAsia="ko-KR"/>
              </w:rPr>
              <w:t>9</w:t>
            </w:r>
            <w:r w:rsidRPr="000D0685">
              <w:rPr>
                <w:b/>
                <w:szCs w:val="22"/>
              </w:rPr>
              <w:t xml:space="preserve"> </w:t>
            </w:r>
            <w:r w:rsidRPr="000D0685">
              <w:rPr>
                <w:b/>
                <w:szCs w:val="22"/>
                <w:lang w:eastAsia="ko-KR"/>
              </w:rPr>
              <w:t>February</w:t>
            </w:r>
            <w:r w:rsidRPr="000D0685">
              <w:rPr>
                <w:b/>
                <w:szCs w:val="22"/>
              </w:rPr>
              <w:t xml:space="preserve"> 2018</w:t>
            </w:r>
          </w:p>
        </w:tc>
      </w:tr>
      <w:tr w:rsidR="00FE209F" w:rsidRPr="000D0685" w:rsidTr="00FE209F">
        <w:trPr>
          <w:trHeight w:val="419"/>
        </w:trPr>
        <w:tc>
          <w:tcPr>
            <w:tcW w:w="2280" w:type="dxa"/>
            <w:gridSpan w:val="2"/>
          </w:tcPr>
          <w:p w:rsidR="00FE209F" w:rsidRPr="000D0685" w:rsidRDefault="00FE209F" w:rsidP="00087815">
            <w:pPr>
              <w:keepNext/>
              <w:spacing w:before="40" w:after="40"/>
              <w:rPr>
                <w:szCs w:val="22"/>
              </w:rPr>
            </w:pPr>
            <w:r w:rsidRPr="000D0685">
              <w:rPr>
                <w:szCs w:val="22"/>
              </w:rPr>
              <w:t>9</w:t>
            </w:r>
            <w:r w:rsidRPr="000D0685">
              <w:rPr>
                <w:szCs w:val="22"/>
                <w:lang w:eastAsia="ko-KR"/>
              </w:rPr>
              <w:t xml:space="preserve"> </w:t>
            </w:r>
            <w:r w:rsidRPr="000D0685">
              <w:rPr>
                <w:szCs w:val="22"/>
              </w:rPr>
              <w:t>-10</w:t>
            </w:r>
            <w:r w:rsidRPr="000D0685">
              <w:rPr>
                <w:szCs w:val="22"/>
                <w:lang w:eastAsia="ko-KR"/>
              </w:rPr>
              <w:t xml:space="preserve"> a.m.</w:t>
            </w:r>
          </w:p>
        </w:tc>
        <w:tc>
          <w:tcPr>
            <w:tcW w:w="12075" w:type="dxa"/>
            <w:gridSpan w:val="5"/>
          </w:tcPr>
          <w:p w:rsidR="00FE209F" w:rsidRPr="000D0685" w:rsidRDefault="00FE209F" w:rsidP="00087815">
            <w:pPr>
              <w:keepNext/>
              <w:spacing w:before="120" w:after="120"/>
              <w:jc w:val="center"/>
              <w:rPr>
                <w:szCs w:val="22"/>
                <w:lang w:eastAsia="ko-KR"/>
              </w:rPr>
            </w:pPr>
            <w:r w:rsidRPr="000D0685">
              <w:rPr>
                <w:szCs w:val="22"/>
                <w:lang w:eastAsia="ko-KR"/>
              </w:rPr>
              <w:t>Distribution of draft reports</w:t>
            </w:r>
          </w:p>
        </w:tc>
      </w:tr>
      <w:tr w:rsidR="00FE209F" w:rsidRPr="000D0685" w:rsidTr="00FE209F">
        <w:trPr>
          <w:trHeight w:val="365"/>
        </w:trPr>
        <w:tc>
          <w:tcPr>
            <w:tcW w:w="2280" w:type="dxa"/>
            <w:gridSpan w:val="2"/>
          </w:tcPr>
          <w:p w:rsidR="00FE209F" w:rsidRPr="000D0685" w:rsidRDefault="00FE209F" w:rsidP="00087815">
            <w:pPr>
              <w:keepNext/>
              <w:spacing w:before="40" w:after="40"/>
              <w:rPr>
                <w:szCs w:val="22"/>
                <w:lang w:eastAsia="ko-KR"/>
              </w:rPr>
            </w:pPr>
            <w:r w:rsidRPr="000D0685">
              <w:rPr>
                <w:szCs w:val="22"/>
                <w:lang w:eastAsia="ko-KR"/>
              </w:rPr>
              <w:t>10 – 10.30 a.m.</w:t>
            </w:r>
          </w:p>
        </w:tc>
        <w:tc>
          <w:tcPr>
            <w:tcW w:w="12075" w:type="dxa"/>
            <w:gridSpan w:val="5"/>
          </w:tcPr>
          <w:p w:rsidR="00FE209F" w:rsidRPr="000D0685" w:rsidRDefault="00FE209F" w:rsidP="005E022F">
            <w:pPr>
              <w:jc w:val="center"/>
              <w:rPr>
                <w:szCs w:val="22"/>
                <w:lang w:eastAsia="ko-KR"/>
              </w:rPr>
            </w:pPr>
            <w:r w:rsidRPr="000D0685">
              <w:rPr>
                <w:b/>
                <w:szCs w:val="22"/>
                <w:lang w:eastAsia="ko-KR"/>
              </w:rPr>
              <w:t>Joint coffee/tea break</w:t>
            </w:r>
          </w:p>
        </w:tc>
      </w:tr>
      <w:tr w:rsidR="00FE209F" w:rsidRPr="000D0685" w:rsidTr="00FE209F">
        <w:tc>
          <w:tcPr>
            <w:tcW w:w="2280" w:type="dxa"/>
            <w:gridSpan w:val="2"/>
          </w:tcPr>
          <w:p w:rsidR="00FE209F" w:rsidRPr="000D0685" w:rsidRDefault="00FE209F" w:rsidP="00087815">
            <w:pPr>
              <w:spacing w:before="40" w:after="40"/>
              <w:rPr>
                <w:szCs w:val="22"/>
              </w:rPr>
            </w:pPr>
            <w:r w:rsidRPr="000D0685">
              <w:rPr>
                <w:szCs w:val="22"/>
              </w:rPr>
              <w:t>1</w:t>
            </w:r>
            <w:r w:rsidRPr="000D0685">
              <w:rPr>
                <w:szCs w:val="22"/>
                <w:lang w:eastAsia="ko-KR"/>
              </w:rPr>
              <w:t>0.3</w:t>
            </w:r>
            <w:r w:rsidRPr="000D0685">
              <w:rPr>
                <w:szCs w:val="22"/>
              </w:rPr>
              <w:t>0 a.m. -12</w:t>
            </w:r>
            <w:r w:rsidRPr="000D0685">
              <w:rPr>
                <w:szCs w:val="22"/>
                <w:lang w:eastAsia="ko-KR"/>
              </w:rPr>
              <w:t>.</w:t>
            </w:r>
            <w:r w:rsidRPr="000D0685">
              <w:rPr>
                <w:szCs w:val="22"/>
              </w:rPr>
              <w:t>30 p.m.</w:t>
            </w:r>
          </w:p>
        </w:tc>
        <w:tc>
          <w:tcPr>
            <w:tcW w:w="12075" w:type="dxa"/>
            <w:gridSpan w:val="5"/>
          </w:tcPr>
          <w:p w:rsidR="00FE209F" w:rsidRPr="000D0685" w:rsidRDefault="00FE209F" w:rsidP="00087815">
            <w:pPr>
              <w:spacing w:before="40" w:after="40"/>
              <w:jc w:val="center"/>
              <w:rPr>
                <w:b/>
                <w:szCs w:val="22"/>
                <w:lang w:eastAsia="ko-KR"/>
              </w:rPr>
            </w:pPr>
            <w:r w:rsidRPr="000D0685">
              <w:rPr>
                <w:b/>
                <w:szCs w:val="22"/>
                <w:lang w:eastAsia="ko-KR"/>
              </w:rPr>
              <w:t>Joint Plenary Session – Adoption of the report (focusing on OECM matters)</w:t>
            </w:r>
          </w:p>
          <w:p w:rsidR="00FE209F" w:rsidRPr="000D0685" w:rsidRDefault="00FE209F" w:rsidP="00087815">
            <w:pPr>
              <w:spacing w:before="40" w:after="40"/>
              <w:jc w:val="center"/>
              <w:rPr>
                <w:szCs w:val="22"/>
              </w:rPr>
            </w:pPr>
            <w:r w:rsidRPr="000D0685">
              <w:rPr>
                <w:szCs w:val="22"/>
                <w:lang w:eastAsia="ko-KR"/>
              </w:rPr>
              <w:t>OECM-item 7 and Marine Target 11-item 8</w:t>
            </w:r>
          </w:p>
        </w:tc>
      </w:tr>
      <w:tr w:rsidR="00FE209F" w:rsidRPr="000D0685" w:rsidTr="00FE209F">
        <w:trPr>
          <w:trHeight w:val="392"/>
        </w:trPr>
        <w:tc>
          <w:tcPr>
            <w:tcW w:w="2280" w:type="dxa"/>
            <w:gridSpan w:val="2"/>
          </w:tcPr>
          <w:p w:rsidR="00FE209F" w:rsidRPr="000D0685" w:rsidRDefault="00FE209F" w:rsidP="00087815">
            <w:pPr>
              <w:spacing w:before="40" w:after="40"/>
              <w:rPr>
                <w:szCs w:val="22"/>
              </w:rPr>
            </w:pPr>
            <w:r w:rsidRPr="000D0685">
              <w:rPr>
                <w:szCs w:val="22"/>
                <w:lang w:eastAsia="ko-KR"/>
              </w:rPr>
              <w:t>12.30 – 2 p.m.</w:t>
            </w:r>
          </w:p>
        </w:tc>
        <w:tc>
          <w:tcPr>
            <w:tcW w:w="12075" w:type="dxa"/>
            <w:gridSpan w:val="5"/>
          </w:tcPr>
          <w:p w:rsidR="00FE209F" w:rsidRPr="000D0685" w:rsidRDefault="00FE209F" w:rsidP="005E022F">
            <w:pPr>
              <w:jc w:val="center"/>
              <w:rPr>
                <w:b/>
                <w:szCs w:val="22"/>
                <w:lang w:eastAsia="ko-KR"/>
              </w:rPr>
            </w:pPr>
            <w:r w:rsidRPr="000D0685">
              <w:rPr>
                <w:b/>
                <w:szCs w:val="22"/>
                <w:lang w:eastAsia="ko-KR"/>
              </w:rPr>
              <w:t>Joint lunch break</w:t>
            </w:r>
          </w:p>
        </w:tc>
      </w:tr>
      <w:tr w:rsidR="00FE209F" w:rsidRPr="000D0685" w:rsidTr="00FE209F">
        <w:tc>
          <w:tcPr>
            <w:tcW w:w="2280" w:type="dxa"/>
            <w:gridSpan w:val="2"/>
          </w:tcPr>
          <w:p w:rsidR="00FE209F" w:rsidRPr="000D0685" w:rsidRDefault="00FE209F" w:rsidP="00087815">
            <w:pPr>
              <w:spacing w:before="40" w:after="40"/>
              <w:rPr>
                <w:szCs w:val="22"/>
                <w:lang w:eastAsia="ko-KR"/>
              </w:rPr>
            </w:pPr>
            <w:r w:rsidRPr="000D0685">
              <w:rPr>
                <w:szCs w:val="22"/>
              </w:rPr>
              <w:t>2 –</w:t>
            </w:r>
            <w:r w:rsidRPr="000D0685">
              <w:rPr>
                <w:szCs w:val="22"/>
                <w:lang w:eastAsia="ko-KR"/>
              </w:rPr>
              <w:t xml:space="preserve"> 5 p.m.</w:t>
            </w:r>
          </w:p>
        </w:tc>
        <w:tc>
          <w:tcPr>
            <w:tcW w:w="5599" w:type="dxa"/>
            <w:gridSpan w:val="2"/>
          </w:tcPr>
          <w:p w:rsidR="00FE209F" w:rsidRPr="000D0685" w:rsidRDefault="00FE209F" w:rsidP="00087815">
            <w:pPr>
              <w:spacing w:before="40" w:after="40"/>
              <w:jc w:val="center"/>
              <w:rPr>
                <w:szCs w:val="22"/>
                <w:lang w:eastAsia="ko-KR"/>
              </w:rPr>
            </w:pPr>
            <w:r w:rsidRPr="000D0685">
              <w:rPr>
                <w:szCs w:val="22"/>
              </w:rPr>
              <w:t>OECM-</w:t>
            </w:r>
            <w:r w:rsidRPr="000D0685">
              <w:rPr>
                <w:szCs w:val="22"/>
                <w:lang w:eastAsia="ko-KR"/>
              </w:rPr>
              <w:t xml:space="preserve">item 7 </w:t>
            </w:r>
          </w:p>
          <w:p w:rsidR="005E022F" w:rsidRDefault="00FE209F" w:rsidP="005E022F">
            <w:pPr>
              <w:spacing w:before="40" w:after="40"/>
              <w:rPr>
                <w:szCs w:val="22"/>
                <w:lang w:eastAsia="ko-KR"/>
              </w:rPr>
            </w:pPr>
            <w:r w:rsidRPr="000D0685">
              <w:rPr>
                <w:szCs w:val="22"/>
                <w:lang w:eastAsia="ko-KR"/>
              </w:rPr>
              <w:t xml:space="preserve">Plenary (Adoption of the report) and item 8 </w:t>
            </w:r>
          </w:p>
          <w:p w:rsidR="005E022F" w:rsidRPr="000D0685" w:rsidRDefault="005E022F" w:rsidP="00B463A6">
            <w:pPr>
              <w:tabs>
                <w:tab w:val="left" w:pos="447"/>
              </w:tabs>
              <w:spacing w:before="40" w:after="40"/>
              <w:rPr>
                <w:szCs w:val="22"/>
                <w:lang w:eastAsia="ko-KR"/>
              </w:rPr>
            </w:pPr>
            <w:r w:rsidRPr="00B463A6">
              <w:rPr>
                <w:szCs w:val="22"/>
                <w:lang w:eastAsia="ko-KR"/>
              </w:rPr>
              <w:t xml:space="preserve">Closure of the workshop at </w:t>
            </w:r>
            <w:r w:rsidR="00B463A6" w:rsidRPr="000C52A2">
              <w:rPr>
                <w:szCs w:val="22"/>
                <w:lang w:eastAsia="ko-KR"/>
              </w:rPr>
              <w:t>4:00</w:t>
            </w:r>
            <w:r w:rsidRPr="000C52A2">
              <w:rPr>
                <w:szCs w:val="22"/>
                <w:lang w:eastAsia="ko-KR"/>
              </w:rPr>
              <w:t xml:space="preserve"> p.m.</w:t>
            </w:r>
          </w:p>
        </w:tc>
        <w:tc>
          <w:tcPr>
            <w:tcW w:w="6476" w:type="dxa"/>
            <w:gridSpan w:val="3"/>
          </w:tcPr>
          <w:p w:rsidR="00FE209F" w:rsidRPr="000D0685" w:rsidRDefault="00FE209F" w:rsidP="00087815">
            <w:pPr>
              <w:spacing w:before="40" w:after="40"/>
              <w:jc w:val="center"/>
              <w:rPr>
                <w:szCs w:val="22"/>
                <w:lang w:eastAsia="ko-KR"/>
              </w:rPr>
            </w:pPr>
            <w:r w:rsidRPr="000D0685">
              <w:rPr>
                <w:szCs w:val="22"/>
                <w:lang w:eastAsia="ko-KR"/>
              </w:rPr>
              <w:t>Marine Target 11-item 8 (Adoption of the report) and item 9</w:t>
            </w:r>
          </w:p>
        </w:tc>
      </w:tr>
    </w:tbl>
    <w:p w:rsidR="001D7A8E" w:rsidRDefault="001D7A8E" w:rsidP="00C9161D">
      <w:pPr>
        <w:rPr>
          <w:kern w:val="22"/>
          <w:szCs w:val="22"/>
        </w:rPr>
        <w:sectPr w:rsidR="001D7A8E" w:rsidSect="0094257C">
          <w:headerReference w:type="default" r:id="rId41"/>
          <w:pgSz w:w="15840" w:h="12240" w:orient="landscape"/>
          <w:pgMar w:top="1389" w:right="567" w:bottom="1389" w:left="1134" w:header="709" w:footer="709" w:gutter="0"/>
          <w:cols w:space="708"/>
          <w:docGrid w:linePitch="360"/>
        </w:sectPr>
      </w:pPr>
    </w:p>
    <w:p w:rsidR="00352199" w:rsidRPr="008912D7" w:rsidRDefault="005E022F" w:rsidP="00B463A6">
      <w:pPr>
        <w:jc w:val="center"/>
        <w:rPr>
          <w:i/>
          <w:kern w:val="22"/>
          <w:szCs w:val="22"/>
        </w:rPr>
      </w:pPr>
      <w:r w:rsidRPr="008912D7">
        <w:rPr>
          <w:i/>
          <w:kern w:val="22"/>
          <w:szCs w:val="22"/>
        </w:rPr>
        <w:lastRenderedPageBreak/>
        <w:t>Annex III</w:t>
      </w:r>
    </w:p>
    <w:p w:rsidR="00A23DA0" w:rsidRPr="002F4458" w:rsidRDefault="00A23DA0" w:rsidP="008912D7">
      <w:pPr>
        <w:pStyle w:val="Heading1"/>
        <w:rPr>
          <w:bCs/>
        </w:rPr>
      </w:pPr>
      <w:r w:rsidRPr="002F4458">
        <w:t>Conclusions of Technical Expert workshops on Other Effective Area Based Conservation Measures for Achieving Target 11 and Marine Protected Areas and Other Effective Area-based Conservation Measures for Achieving Aichi Biodiversity Target 11 in Marine and Coastal Areas regarding “Other Effective A</w:t>
      </w:r>
      <w:r w:rsidR="002F4458">
        <w:t>rea Based Conservation Measures”</w:t>
      </w:r>
    </w:p>
    <w:p w:rsidR="0099491A" w:rsidRPr="0099491A" w:rsidRDefault="00A23DA0" w:rsidP="00C6343C">
      <w:pPr>
        <w:pStyle w:val="Heading3"/>
        <w:numPr>
          <w:ilvl w:val="0"/>
          <w:numId w:val="30"/>
        </w:numPr>
        <w:shd w:val="clear" w:color="auto" w:fill="FFFFFF"/>
        <w:tabs>
          <w:tab w:val="clear" w:pos="567"/>
        </w:tabs>
        <w:spacing w:before="100" w:beforeAutospacing="1"/>
        <w:ind w:left="0" w:firstLine="0"/>
        <w:jc w:val="both"/>
      </w:pPr>
      <w:r w:rsidRPr="0099491A">
        <w:rPr>
          <w:i w:val="0"/>
          <w:szCs w:val="22"/>
        </w:rPr>
        <w:t>At its tenth meeting in October 2010, the Conference of the Parties (COP) to the Convention on Biological Diversity adopted the Strategic Plan for Biodiversity 2011-2020, including 20 Aichi Biodiversity Targets under five strategic goals. Strategic Goal C on improving the status of biodiversity by safeguarding ecosystems, species and genetic diversity includes, among others, Target 11</w:t>
      </w:r>
      <w:r w:rsidRPr="0099491A">
        <w:rPr>
          <w:i w:val="0"/>
          <w:kern w:val="22"/>
          <w:szCs w:val="22"/>
        </w:rPr>
        <w:t xml:space="preserve"> which states that: </w:t>
      </w:r>
      <w:r w:rsidR="0099491A">
        <w:rPr>
          <w:kern w:val="22"/>
          <w:szCs w:val="22"/>
        </w:rPr>
        <w:t>“</w:t>
      </w:r>
      <w:r w:rsidRPr="00812127">
        <w:rPr>
          <w:kern w:val="22"/>
          <w:szCs w:val="22"/>
        </w:rPr>
        <w:t>By 2020, at least 17 per cent of terrestrial and inland water areas,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r w:rsidR="0099491A">
        <w:rPr>
          <w:kern w:val="22"/>
          <w:szCs w:val="22"/>
        </w:rPr>
        <w:t>”</w:t>
      </w:r>
      <w:r w:rsidRPr="00576956">
        <w:rPr>
          <w:kern w:val="22"/>
          <w:szCs w:val="22"/>
        </w:rPr>
        <w:t>.</w:t>
      </w:r>
    </w:p>
    <w:p w:rsidR="00A23DA0" w:rsidRPr="0099491A" w:rsidRDefault="00A23DA0" w:rsidP="002F68E2">
      <w:pPr>
        <w:pStyle w:val="Heading3"/>
        <w:numPr>
          <w:ilvl w:val="0"/>
          <w:numId w:val="30"/>
        </w:numPr>
        <w:shd w:val="clear" w:color="auto" w:fill="FFFFFF"/>
        <w:tabs>
          <w:tab w:val="clear" w:pos="567"/>
        </w:tabs>
        <w:spacing w:before="100" w:beforeAutospacing="1"/>
        <w:ind w:left="0" w:firstLine="0"/>
        <w:jc w:val="both"/>
        <w:rPr>
          <w:i w:val="0"/>
        </w:rPr>
      </w:pPr>
      <w:r w:rsidRPr="0099491A">
        <w:rPr>
          <w:i w:val="0"/>
        </w:rPr>
        <w:t xml:space="preserve"> </w:t>
      </w:r>
      <w:r w:rsidRPr="0099491A">
        <w:rPr>
          <w:rFonts w:eastAsia="Calibri"/>
          <w:i w:val="0"/>
          <w:kern w:val="22"/>
          <w:szCs w:val="22"/>
        </w:rPr>
        <w:t xml:space="preserve">In </w:t>
      </w:r>
      <w:r w:rsidRPr="0099491A">
        <w:rPr>
          <w:i w:val="0"/>
          <w:kern w:val="22"/>
          <w:szCs w:val="22"/>
        </w:rPr>
        <w:t xml:space="preserve">paragraph 10(b) of decision XIII/2, the Conference of the Parties requested </w:t>
      </w:r>
      <w:r w:rsidRPr="0099491A">
        <w:rPr>
          <w:rFonts w:eastAsia="Calibri"/>
          <w:i w:val="0"/>
          <w:kern w:val="22"/>
          <w:szCs w:val="22"/>
        </w:rPr>
        <w:t>the Executive Secretary to organize a technical expert workshop or workshops to provide scientific and technical advice on definition, management approaches and identification of other effective area-based conservation measures (OECMs) and their role in achieving Aichi Biodiversity Target 11. Accordingly</w:t>
      </w:r>
      <w:r w:rsidR="008912D7">
        <w:rPr>
          <w:rFonts w:eastAsia="Calibri"/>
          <w:i w:val="0"/>
          <w:kern w:val="22"/>
          <w:szCs w:val="22"/>
        </w:rPr>
        <w:t>,</w:t>
      </w:r>
      <w:r w:rsidRPr="0099491A">
        <w:rPr>
          <w:rFonts w:eastAsia="Calibri"/>
          <w:i w:val="0"/>
          <w:kern w:val="22"/>
          <w:szCs w:val="22"/>
        </w:rPr>
        <w:t xml:space="preserve"> the workshops were held in Montreal, Canada from 6-9 February 2018. The conclusions of the Workshops with respect to OECMs are as follows:</w:t>
      </w:r>
    </w:p>
    <w:p w:rsidR="00A23DA0" w:rsidRPr="00CC6F66" w:rsidRDefault="00A23DA0" w:rsidP="00CC6F66">
      <w:pPr>
        <w:pStyle w:val="ListParagraph"/>
        <w:numPr>
          <w:ilvl w:val="0"/>
          <w:numId w:val="30"/>
        </w:numPr>
        <w:spacing w:before="100" w:beforeAutospacing="1" w:after="120"/>
        <w:ind w:left="0" w:firstLine="0"/>
        <w:rPr>
          <w:color w:val="000000" w:themeColor="text1"/>
        </w:rPr>
      </w:pPr>
      <w:r w:rsidRPr="00CC6F66">
        <w:rPr>
          <w:color w:val="000000" w:themeColor="text1"/>
        </w:rPr>
        <w:t xml:space="preserve">This guidance provides general principles that should be applied in a flexible way and on a case-by-case basis. </w:t>
      </w:r>
    </w:p>
    <w:p w:rsidR="00CC6F66" w:rsidRPr="00CC6F66" w:rsidRDefault="00CC6F66" w:rsidP="00CC6F66">
      <w:pPr>
        <w:numPr>
          <w:ilvl w:val="0"/>
          <w:numId w:val="38"/>
        </w:numPr>
        <w:suppressLineNumbers/>
        <w:tabs>
          <w:tab w:val="left" w:pos="450"/>
        </w:tabs>
        <w:suppressAutoHyphens/>
        <w:kinsoku w:val="0"/>
        <w:overflowPunct w:val="0"/>
        <w:autoSpaceDE w:val="0"/>
        <w:autoSpaceDN w:val="0"/>
        <w:spacing w:before="240" w:after="120"/>
        <w:jc w:val="center"/>
        <w:outlineLvl w:val="0"/>
        <w:rPr>
          <w:b/>
          <w:bCs/>
          <w:caps/>
          <w:kern w:val="22"/>
          <w:szCs w:val="22"/>
        </w:rPr>
      </w:pPr>
      <w:r w:rsidRPr="00CC6F66">
        <w:rPr>
          <w:b/>
          <w:bCs/>
          <w:caps/>
          <w:kern w:val="22"/>
          <w:szCs w:val="22"/>
        </w:rPr>
        <w:t>Definition</w:t>
      </w:r>
    </w:p>
    <w:p w:rsidR="00CC6F66" w:rsidRPr="00CC6F66" w:rsidRDefault="00CC6F66" w:rsidP="00CC6F66">
      <w:pPr>
        <w:suppressLineNumbers/>
        <w:shd w:val="clear" w:color="auto" w:fill="FFFFFF"/>
        <w:suppressAutoHyphens/>
        <w:kinsoku w:val="0"/>
        <w:overflowPunct w:val="0"/>
        <w:autoSpaceDE w:val="0"/>
        <w:autoSpaceDN w:val="0"/>
        <w:spacing w:after="120"/>
        <w:ind w:left="720"/>
        <w:contextualSpacing/>
        <w:outlineLvl w:val="2"/>
        <w:rPr>
          <w:b/>
          <w:bCs/>
          <w:i/>
          <w:iCs/>
          <w:color w:val="000000" w:themeColor="text1"/>
          <w:kern w:val="22"/>
          <w:szCs w:val="22"/>
        </w:rPr>
      </w:pPr>
      <w:r w:rsidRPr="00CC6F66">
        <w:rPr>
          <w:i/>
          <w:iCs/>
          <w:color w:val="000000" w:themeColor="text1"/>
          <w:kern w:val="22"/>
          <w:szCs w:val="22"/>
        </w:rPr>
        <w:t xml:space="preserve">“Other effective area-based conservation measure” means “A geographically defined area other than a Protected Area, which is governed and managed in ways that achieve positive and sustained outcomes for the </w:t>
      </w:r>
      <w:proofErr w:type="gramStart"/>
      <w:r w:rsidRPr="00CC6F66">
        <w:rPr>
          <w:i/>
          <w:iCs/>
          <w:color w:val="000000" w:themeColor="text1"/>
          <w:kern w:val="22"/>
          <w:szCs w:val="22"/>
        </w:rPr>
        <w:t>in situ</w:t>
      </w:r>
      <w:proofErr w:type="gramEnd"/>
      <w:r w:rsidRPr="00CC6F66">
        <w:rPr>
          <w:i/>
          <w:iCs/>
          <w:color w:val="000000" w:themeColor="text1"/>
          <w:kern w:val="22"/>
          <w:szCs w:val="22"/>
        </w:rPr>
        <w:t xml:space="preserve"> conservation of biodiversity,</w:t>
      </w:r>
      <w:r w:rsidRPr="00CC6F66">
        <w:rPr>
          <w:i/>
          <w:iCs/>
          <w:color w:val="000000" w:themeColor="text1"/>
          <w:kern w:val="22"/>
          <w:szCs w:val="22"/>
          <w:vertAlign w:val="superscript"/>
        </w:rPr>
        <w:footnoteReference w:id="10"/>
      </w:r>
      <w:r w:rsidRPr="00CC6F66">
        <w:rPr>
          <w:i/>
          <w:iCs/>
          <w:color w:val="000000" w:themeColor="text1"/>
          <w:kern w:val="22"/>
          <w:szCs w:val="22"/>
        </w:rPr>
        <w:t xml:space="preserve"> with associated ecosystem services and cultural and spiritual values”.</w:t>
      </w:r>
    </w:p>
    <w:p w:rsidR="00CC6F66" w:rsidRPr="00CC6F66" w:rsidRDefault="00CC6F66" w:rsidP="00CC6F66">
      <w:pPr>
        <w:keepNext/>
        <w:suppressLineNumbers/>
        <w:tabs>
          <w:tab w:val="left" w:pos="540"/>
        </w:tabs>
        <w:suppressAutoHyphens/>
        <w:kinsoku w:val="0"/>
        <w:overflowPunct w:val="0"/>
        <w:autoSpaceDE w:val="0"/>
        <w:autoSpaceDN w:val="0"/>
        <w:spacing w:before="240" w:after="120"/>
        <w:jc w:val="center"/>
        <w:outlineLvl w:val="0"/>
        <w:rPr>
          <w:rFonts w:eastAsia="Calibri"/>
          <w:b/>
          <w:caps/>
          <w:kern w:val="22"/>
          <w:szCs w:val="22"/>
        </w:rPr>
      </w:pPr>
      <w:r w:rsidRPr="00CC6F66">
        <w:rPr>
          <w:rFonts w:eastAsia="Calibri"/>
          <w:b/>
          <w:caps/>
          <w:kern w:val="22"/>
          <w:szCs w:val="22"/>
        </w:rPr>
        <w:t>B.</w:t>
      </w:r>
      <w:r w:rsidRPr="00CC6F66">
        <w:rPr>
          <w:rFonts w:eastAsia="Calibri"/>
          <w:b/>
          <w:caps/>
          <w:kern w:val="22"/>
          <w:szCs w:val="22"/>
        </w:rPr>
        <w:tab/>
        <w:t>Guiding Principles</w:t>
      </w:r>
    </w:p>
    <w:p w:rsidR="00CC6F66" w:rsidRPr="00CC6F66" w:rsidRDefault="00CC6F66" w:rsidP="00CC6F66">
      <w:pPr>
        <w:suppressLineNumbers/>
        <w:suppressAutoHyphens/>
        <w:kinsoku w:val="0"/>
        <w:overflowPunct w:val="0"/>
        <w:autoSpaceDE w:val="0"/>
        <w:autoSpaceDN w:val="0"/>
        <w:spacing w:before="120" w:after="120"/>
        <w:rPr>
          <w:snapToGrid w:val="0"/>
          <w:kern w:val="22"/>
          <w:szCs w:val="22"/>
        </w:rPr>
      </w:pPr>
      <w:r w:rsidRPr="00CC6F66">
        <w:rPr>
          <w:snapToGrid w:val="0"/>
          <w:kern w:val="22"/>
          <w:szCs w:val="22"/>
        </w:rPr>
        <w:t>Guiding general principles should be applied in a flexible way and on a case-by-case basis.</w:t>
      </w:r>
    </w:p>
    <w:p w:rsidR="00CC6F66" w:rsidRPr="00CC6F66" w:rsidRDefault="00CC6F66" w:rsidP="00CC6F66">
      <w:pPr>
        <w:numPr>
          <w:ilvl w:val="0"/>
          <w:numId w:val="42"/>
        </w:numPr>
        <w:suppressLineNumbers/>
        <w:suppressAutoHyphens/>
        <w:kinsoku w:val="0"/>
        <w:overflowPunct w:val="0"/>
        <w:autoSpaceDE w:val="0"/>
        <w:autoSpaceDN w:val="0"/>
        <w:spacing w:after="120" w:line="216" w:lineRule="auto"/>
        <w:ind w:left="0" w:firstLine="720"/>
        <w:rPr>
          <w:b/>
          <w:color w:val="000000" w:themeColor="text1"/>
          <w:kern w:val="22"/>
          <w:szCs w:val="22"/>
        </w:rPr>
      </w:pPr>
      <w:r w:rsidRPr="00CC6F66">
        <w:rPr>
          <w:color w:val="000000" w:themeColor="text1"/>
          <w:kern w:val="22"/>
          <w:szCs w:val="22"/>
        </w:rPr>
        <w:t>Other effective area-based conservation measures (OECMs) have a biodiversity value, which is the basis for their consideration to achieve Target 11 of Strategic Goal C of the Strategic Plan for Biodiversity 2011 and 2020;</w:t>
      </w:r>
    </w:p>
    <w:p w:rsidR="00CC6F66" w:rsidRPr="00CC6F66" w:rsidRDefault="00CC6F66" w:rsidP="00CC6F66">
      <w:pPr>
        <w:numPr>
          <w:ilvl w:val="0"/>
          <w:numId w:val="42"/>
        </w:numPr>
        <w:suppressLineNumbers/>
        <w:suppressAutoHyphens/>
        <w:kinsoku w:val="0"/>
        <w:overflowPunct w:val="0"/>
        <w:autoSpaceDE w:val="0"/>
        <w:autoSpaceDN w:val="0"/>
        <w:spacing w:after="120" w:line="216" w:lineRule="auto"/>
        <w:ind w:left="0" w:firstLine="720"/>
        <w:rPr>
          <w:b/>
          <w:color w:val="000000" w:themeColor="text1"/>
          <w:kern w:val="22"/>
          <w:szCs w:val="22"/>
        </w:rPr>
      </w:pPr>
      <w:r w:rsidRPr="00CC6F66">
        <w:rPr>
          <w:color w:val="000000" w:themeColor="text1"/>
          <w:kern w:val="22"/>
          <w:szCs w:val="22"/>
        </w:rPr>
        <w:t>OECMs reflect an opportunity to provide in situ conservation of biodiversity over the long term. They may allow for sustainable human activity while offering a clear benefit to biodiversity conservation and avoiding negative impacts on biodiversity. By recognizing an area, there is an incentive for sustaining existing biodiversity values and improving biodiversity conservation outcomes;</w:t>
      </w:r>
    </w:p>
    <w:p w:rsidR="00CC6F66" w:rsidRPr="00CC6F66" w:rsidRDefault="00CC6F66" w:rsidP="00CC6F66">
      <w:pPr>
        <w:numPr>
          <w:ilvl w:val="0"/>
          <w:numId w:val="42"/>
        </w:numPr>
        <w:suppressLineNumbers/>
        <w:suppressAutoHyphens/>
        <w:kinsoku w:val="0"/>
        <w:overflowPunct w:val="0"/>
        <w:autoSpaceDE w:val="0"/>
        <w:autoSpaceDN w:val="0"/>
        <w:spacing w:after="120" w:line="216" w:lineRule="auto"/>
        <w:ind w:left="0" w:firstLine="720"/>
        <w:rPr>
          <w:b/>
          <w:color w:val="000000" w:themeColor="text1"/>
          <w:kern w:val="22"/>
          <w:szCs w:val="22"/>
        </w:rPr>
      </w:pPr>
      <w:r w:rsidRPr="00CC6F66">
        <w:rPr>
          <w:color w:val="000000" w:themeColor="text1"/>
          <w:kern w:val="22"/>
          <w:szCs w:val="22"/>
        </w:rPr>
        <w:t>OECMs deliver biodiversity outcomes that are comparable with and complementary to those of protected areas;</w:t>
      </w:r>
    </w:p>
    <w:p w:rsidR="00CC6F66" w:rsidRPr="00CC6F66" w:rsidRDefault="00CC6F66" w:rsidP="00CC6F66">
      <w:pPr>
        <w:numPr>
          <w:ilvl w:val="0"/>
          <w:numId w:val="42"/>
        </w:numPr>
        <w:suppressLineNumbers/>
        <w:suppressAutoHyphens/>
        <w:kinsoku w:val="0"/>
        <w:overflowPunct w:val="0"/>
        <w:autoSpaceDE w:val="0"/>
        <w:autoSpaceDN w:val="0"/>
        <w:spacing w:after="120" w:line="216" w:lineRule="auto"/>
        <w:ind w:left="0" w:firstLine="720"/>
        <w:rPr>
          <w:color w:val="000000" w:themeColor="text1"/>
          <w:kern w:val="22"/>
          <w:szCs w:val="22"/>
        </w:rPr>
      </w:pPr>
      <w:r w:rsidRPr="00CC6F66">
        <w:rPr>
          <w:color w:val="000000" w:themeColor="text1"/>
          <w:kern w:val="22"/>
          <w:szCs w:val="22"/>
        </w:rPr>
        <w:t>OECMs demonstrate positive biodiversity outcomes by preventing, reducing or eliminating existing, or reasonably anticipated main threats, and strengthening existing protections. OECM management is consistent with the ecosystem approach and the precautionary principle, providing the ability to adapt to achieve biodiversity outcomes, including long-term outcomes, and including the ability to manage a new threat;</w:t>
      </w:r>
    </w:p>
    <w:p w:rsidR="00CC6F66" w:rsidRPr="00CC6F66" w:rsidRDefault="00CC6F66" w:rsidP="00CC6F66">
      <w:pPr>
        <w:numPr>
          <w:ilvl w:val="0"/>
          <w:numId w:val="42"/>
        </w:numPr>
        <w:suppressLineNumbers/>
        <w:suppressAutoHyphens/>
        <w:kinsoku w:val="0"/>
        <w:overflowPunct w:val="0"/>
        <w:autoSpaceDE w:val="0"/>
        <w:autoSpaceDN w:val="0"/>
        <w:spacing w:after="120" w:line="216" w:lineRule="auto"/>
        <w:ind w:left="0" w:firstLine="720"/>
        <w:rPr>
          <w:b/>
          <w:color w:val="000000" w:themeColor="text1"/>
          <w:kern w:val="22"/>
          <w:szCs w:val="22"/>
        </w:rPr>
      </w:pPr>
      <w:r w:rsidRPr="00CC6F66">
        <w:rPr>
          <w:color w:val="000000" w:themeColor="text1"/>
          <w:kern w:val="22"/>
          <w:szCs w:val="22"/>
        </w:rPr>
        <w:lastRenderedPageBreak/>
        <w:t xml:space="preserve">OECMs help deliver greater representativeness and connectivity in protected area systems and thus may help address larger and pervasive threats and enhance resilience, including </w:t>
      </w:r>
      <w:proofErr w:type="gramStart"/>
      <w:r w:rsidRPr="00CC6F66">
        <w:rPr>
          <w:color w:val="000000" w:themeColor="text1"/>
          <w:kern w:val="22"/>
          <w:szCs w:val="22"/>
        </w:rPr>
        <w:t>with regard to</w:t>
      </w:r>
      <w:proofErr w:type="gramEnd"/>
      <w:r w:rsidRPr="00CC6F66">
        <w:rPr>
          <w:color w:val="000000" w:themeColor="text1"/>
          <w:kern w:val="22"/>
          <w:szCs w:val="22"/>
        </w:rPr>
        <w:t xml:space="preserve"> climate change;</w:t>
      </w:r>
    </w:p>
    <w:p w:rsidR="00CC6F66" w:rsidRPr="00CC6F66" w:rsidRDefault="00CC6F66" w:rsidP="00CC6F66">
      <w:pPr>
        <w:numPr>
          <w:ilvl w:val="0"/>
          <w:numId w:val="42"/>
        </w:numPr>
        <w:suppressLineNumbers/>
        <w:suppressAutoHyphens/>
        <w:kinsoku w:val="0"/>
        <w:overflowPunct w:val="0"/>
        <w:autoSpaceDE w:val="0"/>
        <w:autoSpaceDN w:val="0"/>
        <w:spacing w:after="120" w:line="216" w:lineRule="auto"/>
        <w:ind w:left="0" w:firstLine="720"/>
        <w:rPr>
          <w:color w:val="000000" w:themeColor="text1"/>
          <w:kern w:val="22"/>
          <w:szCs w:val="22"/>
        </w:rPr>
      </w:pPr>
      <w:r w:rsidRPr="00CC6F66">
        <w:rPr>
          <w:rFonts w:eastAsia="Calibri"/>
          <w:color w:val="000000" w:themeColor="text1"/>
          <w:kern w:val="22"/>
          <w:szCs w:val="22"/>
        </w:rPr>
        <w:t>Definition and criteria for identification of OECMs is applicable across all ecosystems, and identification should be on case-by-case basis;</w:t>
      </w:r>
    </w:p>
    <w:p w:rsidR="00CC6F66" w:rsidRPr="00CC6F66" w:rsidRDefault="00CC6F66" w:rsidP="00CC6F66">
      <w:pPr>
        <w:numPr>
          <w:ilvl w:val="0"/>
          <w:numId w:val="42"/>
        </w:numPr>
        <w:suppressLineNumbers/>
        <w:suppressAutoHyphens/>
        <w:kinsoku w:val="0"/>
        <w:overflowPunct w:val="0"/>
        <w:autoSpaceDE w:val="0"/>
        <w:autoSpaceDN w:val="0"/>
        <w:spacing w:after="120" w:line="216" w:lineRule="auto"/>
        <w:ind w:left="0" w:firstLine="720"/>
        <w:rPr>
          <w:color w:val="000000" w:themeColor="text1"/>
          <w:kern w:val="22"/>
          <w:szCs w:val="22"/>
        </w:rPr>
      </w:pPr>
      <w:r w:rsidRPr="00CC6F66">
        <w:rPr>
          <w:color w:val="000000" w:themeColor="text1"/>
          <w:kern w:val="22"/>
          <w:szCs w:val="22"/>
        </w:rPr>
        <w:t xml:space="preserve">Recognition of OECMs in areas within the territories of indigenous peoples and local communities should be </w:t>
      </w:r>
      <w:proofErr w:type="gramStart"/>
      <w:r w:rsidRPr="00CC6F66">
        <w:rPr>
          <w:color w:val="000000" w:themeColor="text1"/>
          <w:kern w:val="22"/>
          <w:szCs w:val="22"/>
        </w:rPr>
        <w:t>on the basis of</w:t>
      </w:r>
      <w:proofErr w:type="gramEnd"/>
      <w:r w:rsidRPr="00CC6F66">
        <w:rPr>
          <w:color w:val="000000" w:themeColor="text1"/>
          <w:kern w:val="22"/>
          <w:szCs w:val="22"/>
        </w:rPr>
        <w:t xml:space="preserve"> self-identification and require their free, prior and informed consent;</w:t>
      </w:r>
    </w:p>
    <w:p w:rsidR="00CC6F66" w:rsidRPr="00CC6F66" w:rsidRDefault="00CC6F66" w:rsidP="00CC6F66">
      <w:pPr>
        <w:numPr>
          <w:ilvl w:val="0"/>
          <w:numId w:val="42"/>
        </w:numPr>
        <w:suppressLineNumbers/>
        <w:suppressAutoHyphens/>
        <w:kinsoku w:val="0"/>
        <w:overflowPunct w:val="0"/>
        <w:autoSpaceDE w:val="0"/>
        <w:autoSpaceDN w:val="0"/>
        <w:spacing w:after="120" w:line="216" w:lineRule="auto"/>
        <w:ind w:left="0" w:firstLine="720"/>
        <w:rPr>
          <w:color w:val="000000" w:themeColor="text1"/>
          <w:kern w:val="22"/>
          <w:szCs w:val="22"/>
        </w:rPr>
      </w:pPr>
      <w:r w:rsidRPr="00CC6F66">
        <w:rPr>
          <w:color w:val="000000" w:themeColor="text1"/>
          <w:kern w:val="22"/>
          <w:szCs w:val="22"/>
        </w:rPr>
        <w:t>Recognition of OECMs should follow appropriate consultation with relevant governance authorities, stakeholders and the public;</w:t>
      </w:r>
    </w:p>
    <w:p w:rsidR="00CC6F66" w:rsidRPr="00CC6F66" w:rsidRDefault="00CC6F66" w:rsidP="00CC6F66">
      <w:pPr>
        <w:numPr>
          <w:ilvl w:val="0"/>
          <w:numId w:val="42"/>
        </w:numPr>
        <w:suppressLineNumbers/>
        <w:suppressAutoHyphens/>
        <w:kinsoku w:val="0"/>
        <w:overflowPunct w:val="0"/>
        <w:autoSpaceDE w:val="0"/>
        <w:autoSpaceDN w:val="0"/>
        <w:spacing w:after="120" w:line="216" w:lineRule="auto"/>
        <w:ind w:left="0" w:firstLine="720"/>
        <w:rPr>
          <w:color w:val="000000" w:themeColor="text1"/>
          <w:kern w:val="22"/>
          <w:szCs w:val="22"/>
        </w:rPr>
      </w:pPr>
      <w:r w:rsidRPr="00CC6F66">
        <w:rPr>
          <w:color w:val="000000" w:themeColor="text1"/>
          <w:kern w:val="22"/>
          <w:szCs w:val="22"/>
        </w:rPr>
        <w:t>Areas conserved for cultural and spiritual values, and governance and management that respect and are informed by cultural and spiritual values, often result in positive biodiversity outcomes;</w:t>
      </w:r>
    </w:p>
    <w:p w:rsidR="00CC6F66" w:rsidRPr="00CC6F66" w:rsidRDefault="00CC6F66" w:rsidP="00CC6F66">
      <w:pPr>
        <w:numPr>
          <w:ilvl w:val="0"/>
          <w:numId w:val="42"/>
        </w:numPr>
        <w:suppressLineNumbers/>
        <w:suppressAutoHyphens/>
        <w:kinsoku w:val="0"/>
        <w:overflowPunct w:val="0"/>
        <w:autoSpaceDE w:val="0"/>
        <w:autoSpaceDN w:val="0"/>
        <w:spacing w:after="120" w:line="216" w:lineRule="auto"/>
        <w:ind w:left="0" w:firstLine="720"/>
        <w:rPr>
          <w:color w:val="000000" w:themeColor="text1"/>
          <w:kern w:val="22"/>
          <w:szCs w:val="22"/>
        </w:rPr>
      </w:pPr>
      <w:r w:rsidRPr="00CC6F66">
        <w:rPr>
          <w:color w:val="000000" w:themeColor="text1"/>
          <w:kern w:val="22"/>
          <w:szCs w:val="22"/>
        </w:rPr>
        <w:t>OECMs recognize, promote and make visible the roles of different governance systems and actors in biodiversity conservation;</w:t>
      </w:r>
    </w:p>
    <w:p w:rsidR="00CC6F66" w:rsidRPr="00CC6F66" w:rsidRDefault="00CC6F66" w:rsidP="00CC6F66">
      <w:pPr>
        <w:numPr>
          <w:ilvl w:val="0"/>
          <w:numId w:val="42"/>
        </w:numPr>
        <w:suppressLineNumbers/>
        <w:suppressAutoHyphens/>
        <w:kinsoku w:val="0"/>
        <w:overflowPunct w:val="0"/>
        <w:autoSpaceDE w:val="0"/>
        <w:autoSpaceDN w:val="0"/>
        <w:spacing w:after="120" w:line="216" w:lineRule="auto"/>
        <w:ind w:left="0" w:firstLine="720"/>
        <w:rPr>
          <w:color w:val="000000" w:themeColor="text1"/>
          <w:kern w:val="22"/>
          <w:szCs w:val="22"/>
        </w:rPr>
      </w:pPr>
      <w:r w:rsidRPr="00CC6F66">
        <w:rPr>
          <w:color w:val="000000" w:themeColor="text1"/>
          <w:kern w:val="22"/>
          <w:szCs w:val="22"/>
        </w:rPr>
        <w:t>Incentives to ensure effectiveness can include a range of social and ecological benefits, including empowerment of indigenous peoples and local communities;</w:t>
      </w:r>
    </w:p>
    <w:p w:rsidR="00CC6F66" w:rsidRPr="00CC6F66" w:rsidRDefault="00CC6F66" w:rsidP="00CC6F66">
      <w:pPr>
        <w:numPr>
          <w:ilvl w:val="0"/>
          <w:numId w:val="42"/>
        </w:numPr>
        <w:suppressLineNumbers/>
        <w:suppressAutoHyphens/>
        <w:kinsoku w:val="0"/>
        <w:overflowPunct w:val="0"/>
        <w:autoSpaceDE w:val="0"/>
        <w:autoSpaceDN w:val="0"/>
        <w:spacing w:after="120" w:line="216" w:lineRule="auto"/>
        <w:ind w:left="0" w:firstLine="720"/>
        <w:rPr>
          <w:color w:val="000000" w:themeColor="text1"/>
          <w:kern w:val="22"/>
          <w:szCs w:val="22"/>
        </w:rPr>
      </w:pPr>
      <w:r w:rsidRPr="00CC6F66">
        <w:rPr>
          <w:color w:val="000000" w:themeColor="text1"/>
          <w:kern w:val="22"/>
          <w:szCs w:val="22"/>
        </w:rPr>
        <w:t>The best available scientific information, including indigenous and local knowledge, should be used for recognizing OECMs, delimiting their location and size, informing management approaches and measuring performance.</w:t>
      </w:r>
    </w:p>
    <w:p w:rsidR="00CC6F66" w:rsidRPr="00CC6F66" w:rsidRDefault="00CC6F66" w:rsidP="00CC6F66">
      <w:pPr>
        <w:keepNext/>
        <w:suppressLineNumbers/>
        <w:tabs>
          <w:tab w:val="left" w:pos="720"/>
        </w:tabs>
        <w:suppressAutoHyphens/>
        <w:kinsoku w:val="0"/>
        <w:overflowPunct w:val="0"/>
        <w:autoSpaceDE w:val="0"/>
        <w:autoSpaceDN w:val="0"/>
        <w:spacing w:before="120"/>
        <w:jc w:val="center"/>
        <w:outlineLvl w:val="0"/>
        <w:rPr>
          <w:b/>
          <w:bCs/>
          <w:caps/>
          <w:kern w:val="22"/>
          <w:szCs w:val="22"/>
        </w:rPr>
      </w:pPr>
      <w:r w:rsidRPr="00CC6F66">
        <w:rPr>
          <w:b/>
          <w:bCs/>
          <w:caps/>
          <w:kern w:val="22"/>
          <w:szCs w:val="22"/>
        </w:rPr>
        <w:t>C.</w:t>
      </w:r>
      <w:r w:rsidRPr="00CC6F66">
        <w:rPr>
          <w:b/>
          <w:bCs/>
          <w:caps/>
          <w:kern w:val="22"/>
          <w:szCs w:val="22"/>
        </w:rPr>
        <w:tab/>
        <w:t>Criteria for identification</w:t>
      </w:r>
    </w:p>
    <w:p w:rsidR="00CC6F66" w:rsidRPr="00CC6F66" w:rsidRDefault="00CC6F66" w:rsidP="00CC6F66">
      <w:pPr>
        <w:keepNext/>
        <w:suppressLineNumbers/>
        <w:suppressAutoHyphens/>
        <w:kinsoku w:val="0"/>
        <w:overflowPunct w:val="0"/>
        <w:autoSpaceDE w:val="0"/>
        <w:autoSpaceDN w:val="0"/>
        <w:jc w:val="center"/>
        <w:outlineLvl w:val="1"/>
        <w:rPr>
          <w:b/>
          <w:bCs/>
          <w:iCs/>
          <w:kern w:val="22"/>
          <w:szCs w:val="22"/>
        </w:rPr>
      </w:pPr>
    </w:p>
    <w:tbl>
      <w:tblPr>
        <w:tblStyle w:val="TableGrid1"/>
        <w:tblW w:w="9331" w:type="dxa"/>
        <w:jc w:val="center"/>
        <w:tblLook w:val="04A0" w:firstRow="1" w:lastRow="0" w:firstColumn="1" w:lastColumn="0" w:noHBand="0" w:noVBand="1"/>
      </w:tblPr>
      <w:tblGrid>
        <w:gridCol w:w="1614"/>
        <w:gridCol w:w="7717"/>
      </w:tblGrid>
      <w:tr w:rsidR="00CC6F66" w:rsidRPr="00CC6F66" w:rsidTr="00CC6F66">
        <w:trPr>
          <w:cantSplit/>
          <w:jc w:val="center"/>
        </w:trPr>
        <w:tc>
          <w:tcPr>
            <w:tcW w:w="9331" w:type="dxa"/>
            <w:gridSpan w:val="2"/>
            <w:shd w:val="clear" w:color="auto" w:fill="BFBFBF" w:themeFill="background1" w:themeFillShade="BF"/>
          </w:tcPr>
          <w:p w:rsidR="00CC6F66" w:rsidRPr="00CC6F66" w:rsidRDefault="00CC6F66" w:rsidP="00CC6F66">
            <w:pPr>
              <w:suppressLineNumbers/>
              <w:suppressAutoHyphens/>
              <w:kinsoku w:val="0"/>
              <w:overflowPunct w:val="0"/>
              <w:autoSpaceDE w:val="0"/>
              <w:autoSpaceDN w:val="0"/>
              <w:jc w:val="left"/>
              <w:rPr>
                <w:rFonts w:eastAsiaTheme="minorEastAsia"/>
                <w:kern w:val="22"/>
                <w:szCs w:val="22"/>
              </w:rPr>
            </w:pPr>
            <w:r w:rsidRPr="00CC6F66">
              <w:rPr>
                <w:rFonts w:asciiTheme="minorHAnsi" w:eastAsiaTheme="minorEastAsia" w:hAnsiTheme="minorHAnsi" w:cstheme="minorBidi"/>
                <w:kern w:val="22"/>
                <w:szCs w:val="22"/>
              </w:rPr>
              <w:t>Criterion A: Area is not currently recognized as a protected area</w:t>
            </w:r>
          </w:p>
        </w:tc>
      </w:tr>
      <w:tr w:rsidR="00CC6F66" w:rsidRPr="00CC6F66" w:rsidTr="00CC6F66">
        <w:trPr>
          <w:cantSplit/>
          <w:jc w:val="center"/>
        </w:trPr>
        <w:tc>
          <w:tcPr>
            <w:tcW w:w="1611" w:type="dxa"/>
          </w:tcPr>
          <w:p w:rsidR="00CC6F66" w:rsidRPr="00CC6F66" w:rsidRDefault="00CC6F66" w:rsidP="00CC6F66">
            <w:pPr>
              <w:suppressLineNumbers/>
              <w:suppressAutoHyphens/>
              <w:kinsoku w:val="0"/>
              <w:overflowPunct w:val="0"/>
              <w:autoSpaceDE w:val="0"/>
              <w:autoSpaceDN w:val="0"/>
              <w:jc w:val="left"/>
              <w:outlineLvl w:val="2"/>
              <w:rPr>
                <w:rFonts w:eastAsiaTheme="minorEastAsia"/>
                <w:kern w:val="22"/>
                <w:szCs w:val="22"/>
              </w:rPr>
            </w:pPr>
            <w:r w:rsidRPr="00CC6F66">
              <w:rPr>
                <w:rFonts w:asciiTheme="minorHAnsi" w:eastAsiaTheme="minorEastAsia" w:hAnsiTheme="minorHAnsi" w:cstheme="minorBidi"/>
                <w:kern w:val="22"/>
                <w:szCs w:val="22"/>
              </w:rPr>
              <w:t>Not a protected area</w:t>
            </w:r>
          </w:p>
        </w:tc>
        <w:tc>
          <w:tcPr>
            <w:tcW w:w="7720" w:type="dxa"/>
          </w:tcPr>
          <w:p w:rsidR="00CC6F66" w:rsidRPr="00CC6F66" w:rsidRDefault="00CC6F66" w:rsidP="00CC6F66">
            <w:pPr>
              <w:numPr>
                <w:ilvl w:val="0"/>
                <w:numId w:val="13"/>
              </w:numPr>
              <w:suppressLineNumbers/>
              <w:suppressAutoHyphens/>
              <w:kinsoku w:val="0"/>
              <w:overflowPunct w:val="0"/>
              <w:autoSpaceDE w:val="0"/>
              <w:autoSpaceDN w:val="0"/>
              <w:ind w:left="403"/>
              <w:jc w:val="left"/>
              <w:outlineLvl w:val="2"/>
              <w:rPr>
                <w:rFonts w:eastAsiaTheme="minorEastAsia"/>
                <w:kern w:val="22"/>
                <w:szCs w:val="22"/>
              </w:rPr>
            </w:pPr>
            <w:r w:rsidRPr="00CC6F66">
              <w:rPr>
                <w:rFonts w:asciiTheme="minorHAnsi" w:eastAsiaTheme="minorEastAsia" w:hAnsiTheme="minorHAnsi" w:cstheme="minorBidi"/>
                <w:kern w:val="22"/>
                <w:szCs w:val="22"/>
              </w:rPr>
              <w:t>The area is not currently recognized or reported as a protected area or part of a protected area; it may have been established for another purpose.</w:t>
            </w:r>
          </w:p>
        </w:tc>
      </w:tr>
      <w:tr w:rsidR="00CC6F66" w:rsidRPr="00CC6F66" w:rsidTr="00CC6F66">
        <w:trPr>
          <w:cantSplit/>
          <w:jc w:val="center"/>
        </w:trPr>
        <w:tc>
          <w:tcPr>
            <w:tcW w:w="9331" w:type="dxa"/>
            <w:gridSpan w:val="2"/>
            <w:shd w:val="clear" w:color="auto" w:fill="BFBFBF" w:themeFill="background1" w:themeFillShade="BF"/>
          </w:tcPr>
          <w:p w:rsidR="00CC6F66" w:rsidRPr="00CC6F66" w:rsidRDefault="00CC6F66" w:rsidP="00CC6F66">
            <w:pPr>
              <w:suppressLineNumbers/>
              <w:suppressAutoHyphens/>
              <w:kinsoku w:val="0"/>
              <w:overflowPunct w:val="0"/>
              <w:autoSpaceDE w:val="0"/>
              <w:autoSpaceDN w:val="0"/>
              <w:ind w:left="162" w:hanging="162"/>
              <w:jc w:val="left"/>
              <w:rPr>
                <w:rFonts w:eastAsiaTheme="minorEastAsia"/>
                <w:kern w:val="22"/>
                <w:szCs w:val="22"/>
              </w:rPr>
            </w:pPr>
            <w:r w:rsidRPr="00CC6F66">
              <w:rPr>
                <w:rFonts w:asciiTheme="minorHAnsi" w:eastAsiaTheme="minorEastAsia" w:hAnsiTheme="minorHAnsi" w:cstheme="minorBidi"/>
                <w:kern w:val="22"/>
                <w:szCs w:val="22"/>
              </w:rPr>
              <w:t>Criterion B: Area is governed and managed</w:t>
            </w:r>
          </w:p>
        </w:tc>
      </w:tr>
      <w:tr w:rsidR="00CC6F66" w:rsidRPr="00CC6F66" w:rsidTr="00CC6F66">
        <w:trPr>
          <w:cantSplit/>
          <w:jc w:val="center"/>
        </w:trPr>
        <w:tc>
          <w:tcPr>
            <w:tcW w:w="1611" w:type="dxa"/>
          </w:tcPr>
          <w:p w:rsidR="00CC6F66" w:rsidRPr="00CC6F66" w:rsidRDefault="00CC6F66" w:rsidP="00CC6F66">
            <w:pPr>
              <w:suppressLineNumbers/>
              <w:suppressAutoHyphens/>
              <w:kinsoku w:val="0"/>
              <w:overflowPunct w:val="0"/>
              <w:autoSpaceDE w:val="0"/>
              <w:autoSpaceDN w:val="0"/>
              <w:jc w:val="left"/>
              <w:rPr>
                <w:rFonts w:eastAsiaTheme="minorEastAsia"/>
                <w:kern w:val="22"/>
                <w:szCs w:val="22"/>
              </w:rPr>
            </w:pPr>
            <w:r w:rsidRPr="00CC6F66">
              <w:rPr>
                <w:rFonts w:asciiTheme="minorHAnsi" w:eastAsiaTheme="minorEastAsia" w:hAnsiTheme="minorHAnsi" w:cstheme="minorBidi"/>
                <w:kern w:val="22"/>
                <w:szCs w:val="22"/>
              </w:rPr>
              <w:t>Geographically defined space</w:t>
            </w:r>
          </w:p>
        </w:tc>
        <w:tc>
          <w:tcPr>
            <w:tcW w:w="7720" w:type="dxa"/>
          </w:tcPr>
          <w:p w:rsidR="00CC6F66" w:rsidRPr="00CC6F66" w:rsidRDefault="00CC6F66" w:rsidP="00CC6F66">
            <w:pPr>
              <w:numPr>
                <w:ilvl w:val="0"/>
                <w:numId w:val="13"/>
              </w:numPr>
              <w:suppressLineNumbers/>
              <w:suppressAutoHyphens/>
              <w:kinsoku w:val="0"/>
              <w:overflowPunct w:val="0"/>
              <w:autoSpaceDE w:val="0"/>
              <w:autoSpaceDN w:val="0"/>
              <w:ind w:left="403"/>
              <w:jc w:val="left"/>
              <w:outlineLvl w:val="2"/>
              <w:rPr>
                <w:rFonts w:eastAsiaTheme="minorEastAsia"/>
                <w:kern w:val="22"/>
                <w:szCs w:val="22"/>
              </w:rPr>
            </w:pPr>
            <w:r w:rsidRPr="00CC6F66">
              <w:rPr>
                <w:rFonts w:asciiTheme="minorHAnsi" w:eastAsiaTheme="minorEastAsia" w:hAnsiTheme="minorHAnsi" w:cstheme="minorBidi"/>
                <w:kern w:val="22"/>
                <w:szCs w:val="22"/>
              </w:rPr>
              <w:t>Size and area are described, including in three dimensions where necessary.</w:t>
            </w:r>
          </w:p>
          <w:p w:rsidR="00CC6F66" w:rsidRPr="00CC6F66" w:rsidRDefault="00CC6F66" w:rsidP="00CC6F66">
            <w:pPr>
              <w:numPr>
                <w:ilvl w:val="0"/>
                <w:numId w:val="13"/>
              </w:numPr>
              <w:suppressLineNumbers/>
              <w:suppressAutoHyphens/>
              <w:kinsoku w:val="0"/>
              <w:overflowPunct w:val="0"/>
              <w:autoSpaceDE w:val="0"/>
              <w:autoSpaceDN w:val="0"/>
              <w:ind w:left="403"/>
              <w:jc w:val="left"/>
              <w:outlineLvl w:val="2"/>
              <w:rPr>
                <w:rFonts w:eastAsiaTheme="minorEastAsia"/>
                <w:kern w:val="22"/>
                <w:szCs w:val="22"/>
              </w:rPr>
            </w:pPr>
            <w:r w:rsidRPr="00CC6F66">
              <w:rPr>
                <w:rFonts w:eastAsiaTheme="minorEastAsia" w:cstheme="minorBidi"/>
                <w:kern w:val="22"/>
                <w:szCs w:val="22"/>
              </w:rPr>
              <w:t>Boundaries are described.</w:t>
            </w:r>
          </w:p>
        </w:tc>
      </w:tr>
      <w:tr w:rsidR="00CC6F66" w:rsidRPr="00CC6F66" w:rsidTr="00CC6F66">
        <w:trPr>
          <w:cantSplit/>
          <w:jc w:val="center"/>
        </w:trPr>
        <w:tc>
          <w:tcPr>
            <w:tcW w:w="1611" w:type="dxa"/>
          </w:tcPr>
          <w:p w:rsidR="00CC6F66" w:rsidRPr="00CC6F66" w:rsidRDefault="00CC6F66" w:rsidP="00CC6F66">
            <w:pPr>
              <w:suppressLineNumbers/>
              <w:suppressAutoHyphens/>
              <w:kinsoku w:val="0"/>
              <w:overflowPunct w:val="0"/>
              <w:autoSpaceDE w:val="0"/>
              <w:autoSpaceDN w:val="0"/>
              <w:jc w:val="left"/>
              <w:rPr>
                <w:rFonts w:eastAsiaTheme="minorEastAsia"/>
                <w:kern w:val="22"/>
                <w:szCs w:val="22"/>
              </w:rPr>
            </w:pPr>
            <w:r w:rsidRPr="00CC6F66">
              <w:rPr>
                <w:rFonts w:asciiTheme="minorHAnsi" w:eastAsiaTheme="minorEastAsia" w:hAnsiTheme="minorHAnsi" w:cstheme="minorBidi"/>
                <w:kern w:val="22"/>
                <w:szCs w:val="22"/>
              </w:rPr>
              <w:t>Legitimate governance authorities</w:t>
            </w:r>
          </w:p>
        </w:tc>
        <w:tc>
          <w:tcPr>
            <w:tcW w:w="7720" w:type="dxa"/>
          </w:tcPr>
          <w:p w:rsidR="00CC6F66" w:rsidRPr="00CC6F66" w:rsidRDefault="00CC6F66" w:rsidP="00CC6F66">
            <w:pPr>
              <w:numPr>
                <w:ilvl w:val="0"/>
                <w:numId w:val="41"/>
              </w:numPr>
              <w:suppressLineNumbers/>
              <w:suppressAutoHyphens/>
              <w:kinsoku w:val="0"/>
              <w:overflowPunct w:val="0"/>
              <w:autoSpaceDE w:val="0"/>
              <w:autoSpaceDN w:val="0"/>
              <w:ind w:left="403"/>
              <w:contextualSpacing/>
              <w:jc w:val="left"/>
              <w:rPr>
                <w:rFonts w:eastAsiaTheme="minorEastAsia"/>
                <w:kern w:val="22"/>
                <w:szCs w:val="22"/>
              </w:rPr>
            </w:pPr>
            <w:r w:rsidRPr="00CC6F66">
              <w:rPr>
                <w:rFonts w:asciiTheme="minorHAnsi" w:eastAsiaTheme="minorEastAsia" w:hAnsiTheme="minorHAnsi" w:cstheme="minorBidi"/>
                <w:kern w:val="22"/>
                <w:szCs w:val="22"/>
              </w:rPr>
              <w:t>Governance has legitimate authority and is appropriate for achieving in situ conservation of biodiversity within the area.</w:t>
            </w:r>
          </w:p>
          <w:p w:rsidR="00CC6F66" w:rsidRPr="00CC6F66" w:rsidRDefault="00CC6F66" w:rsidP="00CC6F66">
            <w:pPr>
              <w:numPr>
                <w:ilvl w:val="0"/>
                <w:numId w:val="41"/>
              </w:numPr>
              <w:suppressLineNumbers/>
              <w:suppressAutoHyphens/>
              <w:kinsoku w:val="0"/>
              <w:overflowPunct w:val="0"/>
              <w:autoSpaceDE w:val="0"/>
              <w:autoSpaceDN w:val="0"/>
              <w:ind w:left="403"/>
              <w:contextualSpacing/>
              <w:jc w:val="left"/>
              <w:rPr>
                <w:rFonts w:eastAsiaTheme="minorEastAsia"/>
                <w:kern w:val="22"/>
                <w:szCs w:val="22"/>
              </w:rPr>
            </w:pPr>
            <w:r w:rsidRPr="00CC6F66">
              <w:rPr>
                <w:rFonts w:asciiTheme="minorHAnsi" w:eastAsiaTheme="minorEastAsia" w:hAnsiTheme="minorHAnsi" w:cstheme="minorBidi"/>
                <w:kern w:val="22"/>
                <w:szCs w:val="22"/>
              </w:rPr>
              <w:t>Governance by indigenous peoples and local communities</w:t>
            </w:r>
            <w:r w:rsidRPr="00CC6F66" w:rsidDel="0082205C">
              <w:rPr>
                <w:rFonts w:asciiTheme="minorHAnsi" w:eastAsiaTheme="minorEastAsia" w:hAnsiTheme="minorHAnsi" w:cstheme="minorBidi"/>
                <w:kern w:val="22"/>
                <w:szCs w:val="22"/>
              </w:rPr>
              <w:t xml:space="preserve"> </w:t>
            </w:r>
            <w:r w:rsidRPr="00CC6F66">
              <w:rPr>
                <w:rFonts w:asciiTheme="minorHAnsi" w:eastAsiaTheme="minorEastAsia" w:hAnsiTheme="minorHAnsi" w:cstheme="minorBidi"/>
                <w:kern w:val="22"/>
                <w:szCs w:val="22"/>
              </w:rPr>
              <w:t>is self-identified and peer reviewed.</w:t>
            </w:r>
          </w:p>
          <w:p w:rsidR="00CC6F66" w:rsidRPr="00CC6F66" w:rsidRDefault="00CC6F66" w:rsidP="00CC6F66">
            <w:pPr>
              <w:numPr>
                <w:ilvl w:val="0"/>
                <w:numId w:val="41"/>
              </w:numPr>
              <w:suppressLineNumbers/>
              <w:suppressAutoHyphens/>
              <w:kinsoku w:val="0"/>
              <w:overflowPunct w:val="0"/>
              <w:autoSpaceDE w:val="0"/>
              <w:autoSpaceDN w:val="0"/>
              <w:ind w:left="403"/>
              <w:contextualSpacing/>
              <w:jc w:val="left"/>
              <w:rPr>
                <w:rFonts w:eastAsiaTheme="minorEastAsia"/>
                <w:kern w:val="22"/>
                <w:szCs w:val="22"/>
              </w:rPr>
            </w:pPr>
            <w:r w:rsidRPr="00CC6F66">
              <w:rPr>
                <w:rFonts w:asciiTheme="minorHAnsi" w:eastAsiaTheme="minorEastAsia" w:hAnsiTheme="minorHAnsi" w:cstheme="minorBidi"/>
                <w:kern w:val="22"/>
                <w:szCs w:val="22"/>
              </w:rPr>
              <w:t>Governance reflects the equity considerations adopted in the Convention.</w:t>
            </w:r>
          </w:p>
          <w:p w:rsidR="00CC6F66" w:rsidRPr="00CC6F66" w:rsidRDefault="00CC6F66" w:rsidP="00CC6F66">
            <w:pPr>
              <w:numPr>
                <w:ilvl w:val="0"/>
                <w:numId w:val="41"/>
              </w:numPr>
              <w:suppressLineNumbers/>
              <w:suppressAutoHyphens/>
              <w:kinsoku w:val="0"/>
              <w:overflowPunct w:val="0"/>
              <w:autoSpaceDE w:val="0"/>
              <w:autoSpaceDN w:val="0"/>
              <w:ind w:left="403"/>
              <w:contextualSpacing/>
              <w:jc w:val="left"/>
              <w:rPr>
                <w:rFonts w:eastAsiaTheme="minorEastAsia"/>
                <w:kern w:val="22"/>
                <w:szCs w:val="22"/>
              </w:rPr>
            </w:pPr>
            <w:r w:rsidRPr="00CC6F66">
              <w:rPr>
                <w:rFonts w:asciiTheme="minorHAnsi" w:eastAsiaTheme="minorEastAsia" w:hAnsiTheme="minorHAnsi" w:cstheme="minorBidi"/>
                <w:kern w:val="22"/>
                <w:szCs w:val="22"/>
              </w:rPr>
              <w:t>Governance may be by a single authority or through collaboration among relevant authorities and provides the ability to address threats collectively.</w:t>
            </w:r>
          </w:p>
        </w:tc>
      </w:tr>
      <w:tr w:rsidR="00CC6F66" w:rsidRPr="00CC6F66" w:rsidTr="00CC6F66">
        <w:trPr>
          <w:cantSplit/>
          <w:jc w:val="center"/>
        </w:trPr>
        <w:tc>
          <w:tcPr>
            <w:tcW w:w="1611" w:type="dxa"/>
          </w:tcPr>
          <w:p w:rsidR="00CC6F66" w:rsidRPr="00CC6F66" w:rsidRDefault="00CC6F66" w:rsidP="00CC6F66">
            <w:pPr>
              <w:suppressLineNumbers/>
              <w:suppressAutoHyphens/>
              <w:kinsoku w:val="0"/>
              <w:overflowPunct w:val="0"/>
              <w:autoSpaceDE w:val="0"/>
              <w:autoSpaceDN w:val="0"/>
              <w:jc w:val="left"/>
              <w:rPr>
                <w:rFonts w:eastAsiaTheme="minorEastAsia"/>
                <w:kern w:val="22"/>
                <w:szCs w:val="22"/>
              </w:rPr>
            </w:pPr>
            <w:r w:rsidRPr="00CC6F66">
              <w:rPr>
                <w:rFonts w:asciiTheme="minorHAnsi" w:eastAsiaTheme="minorEastAsia" w:hAnsiTheme="minorHAnsi" w:cstheme="minorBidi"/>
                <w:kern w:val="22"/>
                <w:szCs w:val="22"/>
              </w:rPr>
              <w:t>Managed</w:t>
            </w:r>
          </w:p>
        </w:tc>
        <w:tc>
          <w:tcPr>
            <w:tcW w:w="7720" w:type="dxa"/>
          </w:tcPr>
          <w:p w:rsidR="00CC6F66" w:rsidRPr="00CC6F66" w:rsidRDefault="00CC6F66" w:rsidP="00CC6F66">
            <w:pPr>
              <w:numPr>
                <w:ilvl w:val="0"/>
                <w:numId w:val="13"/>
              </w:numPr>
              <w:suppressLineNumbers/>
              <w:suppressAutoHyphens/>
              <w:kinsoku w:val="0"/>
              <w:overflowPunct w:val="0"/>
              <w:autoSpaceDE w:val="0"/>
              <w:autoSpaceDN w:val="0"/>
              <w:ind w:left="403"/>
              <w:jc w:val="left"/>
              <w:outlineLvl w:val="2"/>
              <w:rPr>
                <w:rFonts w:eastAsiaTheme="minorEastAsia"/>
                <w:kern w:val="22"/>
                <w:szCs w:val="22"/>
              </w:rPr>
            </w:pPr>
            <w:r w:rsidRPr="00CC6F66">
              <w:rPr>
                <w:rFonts w:asciiTheme="minorHAnsi" w:eastAsiaTheme="minorEastAsia" w:hAnsiTheme="minorHAnsi" w:cstheme="minorBidi"/>
                <w:kern w:val="22"/>
                <w:szCs w:val="22"/>
              </w:rPr>
              <w:t>Relevant authorities are identified and involved in management and responsible authorities are identified.</w:t>
            </w:r>
          </w:p>
          <w:p w:rsidR="00CC6F66" w:rsidRPr="00CC6F66" w:rsidRDefault="00CC6F66" w:rsidP="00CC6F66">
            <w:pPr>
              <w:numPr>
                <w:ilvl w:val="0"/>
                <w:numId w:val="13"/>
              </w:numPr>
              <w:suppressLineNumbers/>
              <w:suppressAutoHyphens/>
              <w:kinsoku w:val="0"/>
              <w:overflowPunct w:val="0"/>
              <w:autoSpaceDE w:val="0"/>
              <w:autoSpaceDN w:val="0"/>
              <w:ind w:left="403"/>
              <w:jc w:val="left"/>
              <w:outlineLvl w:val="2"/>
              <w:rPr>
                <w:rFonts w:eastAsiaTheme="minorEastAsia"/>
                <w:kern w:val="22"/>
                <w:szCs w:val="22"/>
              </w:rPr>
            </w:pPr>
            <w:r w:rsidRPr="00CC6F66">
              <w:rPr>
                <w:rFonts w:asciiTheme="minorHAnsi" w:eastAsiaTheme="minorEastAsia" w:hAnsiTheme="minorHAnsi" w:cstheme="minorBidi"/>
                <w:kern w:val="22"/>
                <w:szCs w:val="22"/>
              </w:rPr>
              <w:t xml:space="preserve">A management system is in place that contributes to sustaining the </w:t>
            </w:r>
            <w:proofErr w:type="gramStart"/>
            <w:r w:rsidRPr="00CC6F66">
              <w:rPr>
                <w:rFonts w:asciiTheme="minorHAnsi" w:eastAsiaTheme="minorEastAsia" w:hAnsiTheme="minorHAnsi" w:cstheme="minorBidi"/>
                <w:kern w:val="22"/>
                <w:szCs w:val="22"/>
              </w:rPr>
              <w:t>in situ</w:t>
            </w:r>
            <w:proofErr w:type="gramEnd"/>
            <w:r w:rsidRPr="00CC6F66">
              <w:rPr>
                <w:rFonts w:asciiTheme="minorHAnsi" w:eastAsiaTheme="minorEastAsia" w:hAnsiTheme="minorHAnsi" w:cstheme="minorBidi"/>
                <w:kern w:val="22"/>
                <w:szCs w:val="22"/>
              </w:rPr>
              <w:t xml:space="preserve"> conservation of biodiversity.</w:t>
            </w:r>
          </w:p>
          <w:p w:rsidR="00CC6F66" w:rsidRPr="00CC6F66" w:rsidRDefault="00CC6F66" w:rsidP="00CC6F66">
            <w:pPr>
              <w:numPr>
                <w:ilvl w:val="0"/>
                <w:numId w:val="13"/>
              </w:numPr>
              <w:suppressLineNumbers/>
              <w:suppressAutoHyphens/>
              <w:kinsoku w:val="0"/>
              <w:overflowPunct w:val="0"/>
              <w:autoSpaceDE w:val="0"/>
              <w:autoSpaceDN w:val="0"/>
              <w:ind w:left="403"/>
              <w:jc w:val="left"/>
              <w:outlineLvl w:val="2"/>
              <w:rPr>
                <w:rFonts w:eastAsiaTheme="minorEastAsia"/>
                <w:kern w:val="22"/>
                <w:szCs w:val="22"/>
              </w:rPr>
            </w:pPr>
            <w:r w:rsidRPr="00CC6F66">
              <w:rPr>
                <w:rFonts w:asciiTheme="minorHAnsi" w:eastAsiaTheme="minorEastAsia" w:hAnsiTheme="minorHAnsi" w:cstheme="minorBidi"/>
                <w:kern w:val="22"/>
                <w:szCs w:val="22"/>
              </w:rPr>
              <w:t>Management is consistent with the ecosystem approach with the ability to adapt to achieve biodiversity outcomes, including long-term outcomes, and including the ability to manage a new threat.</w:t>
            </w:r>
          </w:p>
        </w:tc>
      </w:tr>
      <w:tr w:rsidR="00CC6F66" w:rsidRPr="00CC6F66" w:rsidTr="00CC6F66">
        <w:trPr>
          <w:cantSplit/>
          <w:jc w:val="center"/>
        </w:trPr>
        <w:tc>
          <w:tcPr>
            <w:tcW w:w="9331" w:type="dxa"/>
            <w:gridSpan w:val="2"/>
            <w:shd w:val="clear" w:color="auto" w:fill="BFBFBF" w:themeFill="background1" w:themeFillShade="BF"/>
          </w:tcPr>
          <w:p w:rsidR="00CC6F66" w:rsidRPr="00CC6F66" w:rsidRDefault="00CC6F66" w:rsidP="00CC6F66">
            <w:pPr>
              <w:suppressLineNumbers/>
              <w:suppressAutoHyphens/>
              <w:kinsoku w:val="0"/>
              <w:overflowPunct w:val="0"/>
              <w:autoSpaceDE w:val="0"/>
              <w:autoSpaceDN w:val="0"/>
              <w:ind w:left="162" w:hanging="162"/>
              <w:jc w:val="left"/>
              <w:rPr>
                <w:rFonts w:eastAsiaTheme="minorEastAsia"/>
                <w:kern w:val="22"/>
                <w:szCs w:val="22"/>
              </w:rPr>
            </w:pPr>
            <w:r w:rsidRPr="00CC6F66">
              <w:rPr>
                <w:rFonts w:asciiTheme="minorHAnsi" w:eastAsiaTheme="minorEastAsia" w:hAnsiTheme="minorHAnsi" w:cstheme="minorBidi"/>
                <w:kern w:val="22"/>
                <w:szCs w:val="22"/>
              </w:rPr>
              <w:t>Criterion C: Achieves sustained and effective contribution to in situ conservation of biodiversity</w:t>
            </w:r>
          </w:p>
        </w:tc>
      </w:tr>
      <w:tr w:rsidR="00CC6F66" w:rsidRPr="00CC6F66" w:rsidTr="00CC6F66">
        <w:trPr>
          <w:cantSplit/>
          <w:jc w:val="center"/>
        </w:trPr>
        <w:tc>
          <w:tcPr>
            <w:tcW w:w="1611" w:type="dxa"/>
          </w:tcPr>
          <w:p w:rsidR="00CC6F66" w:rsidRPr="00CC6F66" w:rsidRDefault="00CC6F66" w:rsidP="00CC6F66">
            <w:pPr>
              <w:suppressLineNumbers/>
              <w:tabs>
                <w:tab w:val="left" w:pos="567"/>
              </w:tabs>
              <w:suppressAutoHyphens/>
              <w:kinsoku w:val="0"/>
              <w:overflowPunct w:val="0"/>
              <w:autoSpaceDE w:val="0"/>
              <w:autoSpaceDN w:val="0"/>
              <w:jc w:val="left"/>
              <w:outlineLvl w:val="2"/>
              <w:rPr>
                <w:rFonts w:eastAsiaTheme="minorEastAsia"/>
                <w:kern w:val="22"/>
                <w:szCs w:val="22"/>
              </w:rPr>
            </w:pPr>
            <w:r w:rsidRPr="00CC6F66">
              <w:rPr>
                <w:rFonts w:asciiTheme="minorHAnsi" w:eastAsiaTheme="minorEastAsia" w:hAnsiTheme="minorHAnsi" w:cstheme="minorBidi"/>
                <w:kern w:val="22"/>
                <w:szCs w:val="22"/>
              </w:rPr>
              <w:lastRenderedPageBreak/>
              <w:t>Effective</w:t>
            </w:r>
          </w:p>
        </w:tc>
        <w:tc>
          <w:tcPr>
            <w:tcW w:w="7720" w:type="dxa"/>
          </w:tcPr>
          <w:p w:rsidR="00CC6F66" w:rsidRPr="00CC6F66" w:rsidRDefault="00CC6F66" w:rsidP="00CC6F66">
            <w:pPr>
              <w:numPr>
                <w:ilvl w:val="0"/>
                <w:numId w:val="13"/>
              </w:numPr>
              <w:suppressLineNumbers/>
              <w:suppressAutoHyphens/>
              <w:kinsoku w:val="0"/>
              <w:overflowPunct w:val="0"/>
              <w:autoSpaceDE w:val="0"/>
              <w:autoSpaceDN w:val="0"/>
              <w:ind w:left="403"/>
              <w:jc w:val="left"/>
              <w:outlineLvl w:val="2"/>
              <w:rPr>
                <w:rFonts w:eastAsiaTheme="minorEastAsia"/>
                <w:kern w:val="22"/>
                <w:szCs w:val="22"/>
              </w:rPr>
            </w:pPr>
            <w:r w:rsidRPr="00CC6F66">
              <w:rPr>
                <w:rFonts w:asciiTheme="minorHAnsi" w:eastAsiaTheme="minorEastAsia" w:hAnsiTheme="minorHAnsi" w:cstheme="minorBidi"/>
                <w:kern w:val="22"/>
                <w:szCs w:val="22"/>
              </w:rPr>
              <w:t xml:space="preserve">The area achieves, or is expected to achieve, positive and sustained outcomes for the </w:t>
            </w:r>
            <w:proofErr w:type="gramStart"/>
            <w:r w:rsidRPr="00CC6F66">
              <w:rPr>
                <w:rFonts w:asciiTheme="minorHAnsi" w:eastAsiaTheme="minorEastAsia" w:hAnsiTheme="minorHAnsi" w:cstheme="minorBidi"/>
                <w:kern w:val="22"/>
                <w:szCs w:val="22"/>
              </w:rPr>
              <w:t>in situ</w:t>
            </w:r>
            <w:proofErr w:type="gramEnd"/>
            <w:r w:rsidRPr="00CC6F66">
              <w:rPr>
                <w:rFonts w:asciiTheme="minorHAnsi" w:eastAsiaTheme="minorEastAsia" w:hAnsiTheme="minorHAnsi" w:cstheme="minorBidi"/>
                <w:kern w:val="22"/>
                <w:szCs w:val="22"/>
              </w:rPr>
              <w:t xml:space="preserve"> conservation of biodiversity.</w:t>
            </w:r>
          </w:p>
          <w:p w:rsidR="00CC6F66" w:rsidRPr="00CC6F66" w:rsidRDefault="00CC6F66" w:rsidP="00CC6F66">
            <w:pPr>
              <w:numPr>
                <w:ilvl w:val="0"/>
                <w:numId w:val="13"/>
              </w:numPr>
              <w:suppressLineNumbers/>
              <w:suppressAutoHyphens/>
              <w:kinsoku w:val="0"/>
              <w:overflowPunct w:val="0"/>
              <w:autoSpaceDE w:val="0"/>
              <w:autoSpaceDN w:val="0"/>
              <w:ind w:left="403"/>
              <w:jc w:val="left"/>
              <w:outlineLvl w:val="2"/>
              <w:rPr>
                <w:rFonts w:eastAsiaTheme="minorEastAsia"/>
                <w:kern w:val="22"/>
                <w:szCs w:val="22"/>
              </w:rPr>
            </w:pPr>
            <w:r w:rsidRPr="00CC6F66">
              <w:rPr>
                <w:rFonts w:asciiTheme="minorHAnsi" w:eastAsiaTheme="minorEastAsia" w:hAnsiTheme="minorHAnsi" w:cstheme="minorBidi"/>
                <w:kern w:val="22"/>
                <w:szCs w:val="22"/>
              </w:rPr>
              <w:t>Current threats are well understood.</w:t>
            </w:r>
          </w:p>
          <w:p w:rsidR="00CC6F66" w:rsidRPr="00CC6F66" w:rsidRDefault="00CC6F66" w:rsidP="00CC6F66">
            <w:pPr>
              <w:numPr>
                <w:ilvl w:val="0"/>
                <w:numId w:val="13"/>
              </w:numPr>
              <w:suppressLineNumbers/>
              <w:suppressAutoHyphens/>
              <w:kinsoku w:val="0"/>
              <w:overflowPunct w:val="0"/>
              <w:autoSpaceDE w:val="0"/>
              <w:autoSpaceDN w:val="0"/>
              <w:ind w:left="403"/>
              <w:jc w:val="left"/>
              <w:outlineLvl w:val="2"/>
              <w:rPr>
                <w:rFonts w:eastAsiaTheme="minorEastAsia"/>
                <w:kern w:val="22"/>
                <w:szCs w:val="22"/>
              </w:rPr>
            </w:pPr>
            <w:r w:rsidRPr="00CC6F66">
              <w:rPr>
                <w:rFonts w:asciiTheme="minorHAnsi" w:eastAsiaTheme="minorEastAsia" w:hAnsiTheme="minorHAnsi" w:cstheme="minorBidi"/>
                <w:kern w:val="22"/>
                <w:szCs w:val="22"/>
              </w:rPr>
              <w:t>Significant threats are addressed effectively.</w:t>
            </w:r>
          </w:p>
          <w:p w:rsidR="00CC6F66" w:rsidRPr="00CC6F66" w:rsidRDefault="00CC6F66" w:rsidP="00CC6F66">
            <w:pPr>
              <w:numPr>
                <w:ilvl w:val="0"/>
                <w:numId w:val="13"/>
              </w:numPr>
              <w:suppressLineNumbers/>
              <w:suppressAutoHyphens/>
              <w:kinsoku w:val="0"/>
              <w:overflowPunct w:val="0"/>
              <w:autoSpaceDE w:val="0"/>
              <w:autoSpaceDN w:val="0"/>
              <w:ind w:left="403"/>
              <w:jc w:val="left"/>
              <w:outlineLvl w:val="2"/>
              <w:rPr>
                <w:rFonts w:eastAsiaTheme="minorEastAsia"/>
                <w:kern w:val="22"/>
                <w:szCs w:val="22"/>
              </w:rPr>
            </w:pPr>
            <w:r w:rsidRPr="00CC6F66">
              <w:rPr>
                <w:rFonts w:asciiTheme="minorHAnsi" w:eastAsiaTheme="minorEastAsia" w:hAnsiTheme="minorHAnsi" w:cstheme="minorBidi"/>
                <w:kern w:val="22"/>
                <w:szCs w:val="22"/>
              </w:rPr>
              <w:t>Mechanisms, such as policy frameworks and regulations, are in place to recognize and respond to new threats.</w:t>
            </w:r>
          </w:p>
          <w:p w:rsidR="00CC6F66" w:rsidRPr="00CC6F66" w:rsidRDefault="00CC6F66" w:rsidP="00CC6F66">
            <w:pPr>
              <w:numPr>
                <w:ilvl w:val="0"/>
                <w:numId w:val="13"/>
              </w:numPr>
              <w:suppressLineNumbers/>
              <w:suppressAutoHyphens/>
              <w:kinsoku w:val="0"/>
              <w:overflowPunct w:val="0"/>
              <w:autoSpaceDE w:val="0"/>
              <w:autoSpaceDN w:val="0"/>
              <w:ind w:left="403"/>
              <w:jc w:val="left"/>
              <w:outlineLvl w:val="2"/>
              <w:rPr>
                <w:rFonts w:eastAsiaTheme="minorEastAsia"/>
                <w:kern w:val="22"/>
                <w:szCs w:val="22"/>
              </w:rPr>
            </w:pPr>
            <w:r w:rsidRPr="00CC6F66">
              <w:rPr>
                <w:rFonts w:asciiTheme="minorHAnsi" w:eastAsiaTheme="minorEastAsia" w:hAnsiTheme="minorHAnsi" w:cstheme="minorBidi"/>
                <w:kern w:val="22"/>
                <w:szCs w:val="22"/>
              </w:rPr>
              <w:t>To the extent possible, management inside and outside the OECM is integrated.</w:t>
            </w:r>
          </w:p>
        </w:tc>
      </w:tr>
      <w:tr w:rsidR="00CC6F66" w:rsidRPr="00CC6F66" w:rsidTr="00CC6F66">
        <w:trPr>
          <w:cantSplit/>
          <w:jc w:val="center"/>
        </w:trPr>
        <w:tc>
          <w:tcPr>
            <w:tcW w:w="1611" w:type="dxa"/>
          </w:tcPr>
          <w:p w:rsidR="00CC6F66" w:rsidRPr="00CC6F66" w:rsidRDefault="00CC6F66" w:rsidP="00CC6F66">
            <w:pPr>
              <w:suppressLineNumbers/>
              <w:tabs>
                <w:tab w:val="left" w:pos="567"/>
              </w:tabs>
              <w:suppressAutoHyphens/>
              <w:kinsoku w:val="0"/>
              <w:overflowPunct w:val="0"/>
              <w:autoSpaceDE w:val="0"/>
              <w:autoSpaceDN w:val="0"/>
              <w:jc w:val="left"/>
              <w:outlineLvl w:val="2"/>
              <w:rPr>
                <w:rFonts w:eastAsiaTheme="minorEastAsia"/>
                <w:kern w:val="22"/>
                <w:szCs w:val="22"/>
              </w:rPr>
            </w:pPr>
            <w:r w:rsidRPr="00CC6F66">
              <w:rPr>
                <w:rFonts w:asciiTheme="minorHAnsi" w:eastAsiaTheme="minorEastAsia" w:hAnsiTheme="minorHAnsi" w:cstheme="minorBidi"/>
                <w:kern w:val="22"/>
                <w:szCs w:val="22"/>
              </w:rPr>
              <w:t>Sustained over long term</w:t>
            </w:r>
          </w:p>
        </w:tc>
        <w:tc>
          <w:tcPr>
            <w:tcW w:w="7720" w:type="dxa"/>
          </w:tcPr>
          <w:p w:rsidR="00CC6F66" w:rsidRPr="00CC6F66" w:rsidRDefault="00CC6F66" w:rsidP="00CC6F66">
            <w:pPr>
              <w:numPr>
                <w:ilvl w:val="0"/>
                <w:numId w:val="13"/>
              </w:numPr>
              <w:suppressLineNumbers/>
              <w:suppressAutoHyphens/>
              <w:kinsoku w:val="0"/>
              <w:overflowPunct w:val="0"/>
              <w:autoSpaceDE w:val="0"/>
              <w:autoSpaceDN w:val="0"/>
              <w:ind w:left="403"/>
              <w:jc w:val="left"/>
              <w:outlineLvl w:val="2"/>
              <w:rPr>
                <w:rFonts w:eastAsiaTheme="minorEastAsia"/>
                <w:kern w:val="22"/>
                <w:szCs w:val="22"/>
              </w:rPr>
            </w:pPr>
            <w:r w:rsidRPr="00CC6F66">
              <w:rPr>
                <w:rFonts w:asciiTheme="minorHAnsi" w:eastAsiaTheme="minorEastAsia" w:hAnsiTheme="minorHAnsi" w:cstheme="minorBidi"/>
                <w:kern w:val="22"/>
                <w:szCs w:val="22"/>
              </w:rPr>
              <w:t>The OECM is in place for the long term or is likely to be.</w:t>
            </w:r>
          </w:p>
          <w:p w:rsidR="00CC6F66" w:rsidRPr="00CC6F66" w:rsidRDefault="00CC6F66" w:rsidP="00CC6F66">
            <w:pPr>
              <w:numPr>
                <w:ilvl w:val="0"/>
                <w:numId w:val="13"/>
              </w:numPr>
              <w:suppressLineNumbers/>
              <w:suppressAutoHyphens/>
              <w:kinsoku w:val="0"/>
              <w:overflowPunct w:val="0"/>
              <w:autoSpaceDE w:val="0"/>
              <w:autoSpaceDN w:val="0"/>
              <w:ind w:left="403"/>
              <w:jc w:val="left"/>
              <w:outlineLvl w:val="2"/>
              <w:rPr>
                <w:rFonts w:eastAsiaTheme="minorEastAsia"/>
                <w:kern w:val="22"/>
                <w:szCs w:val="22"/>
              </w:rPr>
            </w:pPr>
            <w:r w:rsidRPr="00CC6F66">
              <w:rPr>
                <w:rFonts w:asciiTheme="minorHAnsi" w:eastAsiaTheme="minorEastAsia" w:hAnsiTheme="minorHAnsi" w:cstheme="minorBidi"/>
                <w:kern w:val="22"/>
                <w:szCs w:val="22"/>
              </w:rPr>
              <w:t>“Sustained” pertains to the continuity of governance and management and “long term” pertains to the outcome.</w:t>
            </w:r>
          </w:p>
        </w:tc>
      </w:tr>
      <w:tr w:rsidR="00CC6F66" w:rsidRPr="00CC6F66" w:rsidTr="00CC6F66">
        <w:trPr>
          <w:cantSplit/>
          <w:jc w:val="center"/>
        </w:trPr>
        <w:tc>
          <w:tcPr>
            <w:tcW w:w="1611" w:type="dxa"/>
          </w:tcPr>
          <w:p w:rsidR="00CC6F66" w:rsidRPr="00CC6F66" w:rsidRDefault="00CC6F66" w:rsidP="00CC6F66">
            <w:pPr>
              <w:suppressLineNumbers/>
              <w:suppressAutoHyphens/>
              <w:kinsoku w:val="0"/>
              <w:overflowPunct w:val="0"/>
              <w:autoSpaceDE w:val="0"/>
              <w:autoSpaceDN w:val="0"/>
              <w:jc w:val="left"/>
              <w:rPr>
                <w:rFonts w:eastAsiaTheme="minorEastAsia"/>
                <w:kern w:val="22"/>
                <w:szCs w:val="22"/>
              </w:rPr>
            </w:pPr>
            <w:r w:rsidRPr="00CC6F66">
              <w:rPr>
                <w:rFonts w:asciiTheme="minorHAnsi" w:eastAsiaTheme="minorEastAsia" w:hAnsiTheme="minorHAnsi" w:cstheme="minorBidi"/>
                <w:color w:val="000000" w:themeColor="text1"/>
                <w:kern w:val="22"/>
                <w:szCs w:val="22"/>
              </w:rPr>
              <w:t>Information and monitoring</w:t>
            </w:r>
          </w:p>
        </w:tc>
        <w:tc>
          <w:tcPr>
            <w:tcW w:w="7720" w:type="dxa"/>
          </w:tcPr>
          <w:p w:rsidR="00CC6F66" w:rsidRPr="00CC6F66" w:rsidRDefault="00CC6F66" w:rsidP="00CC6F66">
            <w:pPr>
              <w:numPr>
                <w:ilvl w:val="0"/>
                <w:numId w:val="13"/>
              </w:numPr>
              <w:suppressLineNumbers/>
              <w:suppressAutoHyphens/>
              <w:kinsoku w:val="0"/>
              <w:overflowPunct w:val="0"/>
              <w:autoSpaceDE w:val="0"/>
              <w:autoSpaceDN w:val="0"/>
              <w:ind w:left="403"/>
              <w:jc w:val="left"/>
              <w:outlineLvl w:val="2"/>
              <w:rPr>
                <w:rFonts w:eastAsiaTheme="minorEastAsia"/>
                <w:kern w:val="22"/>
                <w:szCs w:val="22"/>
              </w:rPr>
            </w:pPr>
            <w:r w:rsidRPr="00CC6F66">
              <w:rPr>
                <w:rFonts w:asciiTheme="minorHAnsi" w:eastAsiaTheme="minorEastAsia" w:hAnsiTheme="minorHAnsi" w:cstheme="minorBidi"/>
                <w:kern w:val="22"/>
                <w:szCs w:val="22"/>
              </w:rPr>
              <w:t>Identification of an OECM should, to the extent possible, document the known biodiversity attributes, including cultural and/or spiritual values, of the area and the governance and management in place as a baseline for assessing effectiveness.</w:t>
            </w:r>
          </w:p>
          <w:p w:rsidR="00CC6F66" w:rsidRPr="00CC6F66" w:rsidRDefault="00CC6F66" w:rsidP="00CC6F66">
            <w:pPr>
              <w:numPr>
                <w:ilvl w:val="0"/>
                <w:numId w:val="13"/>
              </w:numPr>
              <w:suppressLineNumbers/>
              <w:suppressAutoHyphens/>
              <w:kinsoku w:val="0"/>
              <w:overflowPunct w:val="0"/>
              <w:autoSpaceDE w:val="0"/>
              <w:autoSpaceDN w:val="0"/>
              <w:ind w:left="403"/>
              <w:jc w:val="left"/>
              <w:outlineLvl w:val="2"/>
              <w:rPr>
                <w:rFonts w:eastAsiaTheme="minorEastAsia"/>
                <w:kern w:val="22"/>
                <w:szCs w:val="22"/>
              </w:rPr>
            </w:pPr>
            <w:r w:rsidRPr="00CC6F66">
              <w:rPr>
                <w:rFonts w:asciiTheme="minorHAnsi" w:eastAsiaTheme="minorEastAsia" w:hAnsiTheme="minorHAnsi" w:cstheme="minorBidi"/>
                <w:kern w:val="22"/>
                <w:szCs w:val="22"/>
              </w:rPr>
              <w:t>A monitoring system informs management measures with respect to biodiversity.</w:t>
            </w:r>
          </w:p>
          <w:p w:rsidR="00CC6F66" w:rsidRPr="00CC6F66" w:rsidRDefault="00CC6F66" w:rsidP="00CC6F66">
            <w:pPr>
              <w:numPr>
                <w:ilvl w:val="0"/>
                <w:numId w:val="13"/>
              </w:numPr>
              <w:suppressLineNumbers/>
              <w:suppressAutoHyphens/>
              <w:kinsoku w:val="0"/>
              <w:overflowPunct w:val="0"/>
              <w:autoSpaceDE w:val="0"/>
              <w:autoSpaceDN w:val="0"/>
              <w:spacing w:after="60"/>
              <w:ind w:left="403"/>
              <w:jc w:val="left"/>
              <w:outlineLvl w:val="2"/>
              <w:rPr>
                <w:rFonts w:eastAsiaTheme="minorEastAsia"/>
                <w:kern w:val="22"/>
                <w:szCs w:val="22"/>
              </w:rPr>
            </w:pPr>
            <w:r w:rsidRPr="00CC6F66">
              <w:rPr>
                <w:rFonts w:asciiTheme="minorHAnsi" w:eastAsiaTheme="minorEastAsia" w:hAnsiTheme="minorHAnsi" w:cstheme="minorBidi"/>
                <w:kern w:val="22"/>
                <w:szCs w:val="22"/>
              </w:rPr>
              <w:t>Processes should be in place to evaluate the effectiveness of governance and management, including with respect to equity.</w:t>
            </w:r>
          </w:p>
        </w:tc>
      </w:tr>
      <w:tr w:rsidR="00CC6F66" w:rsidRPr="00CC6F66" w:rsidTr="00CC6F66">
        <w:trPr>
          <w:cantSplit/>
          <w:jc w:val="center"/>
        </w:trPr>
        <w:tc>
          <w:tcPr>
            <w:tcW w:w="9331" w:type="dxa"/>
            <w:gridSpan w:val="2"/>
            <w:shd w:val="clear" w:color="auto" w:fill="BFBFBF" w:themeFill="background1" w:themeFillShade="BF"/>
          </w:tcPr>
          <w:p w:rsidR="00CC6F66" w:rsidRPr="00CC6F66" w:rsidRDefault="00CC6F66" w:rsidP="00CC6F66">
            <w:pPr>
              <w:suppressLineNumbers/>
              <w:tabs>
                <w:tab w:val="left" w:pos="567"/>
              </w:tabs>
              <w:suppressAutoHyphens/>
              <w:kinsoku w:val="0"/>
              <w:overflowPunct w:val="0"/>
              <w:autoSpaceDE w:val="0"/>
              <w:autoSpaceDN w:val="0"/>
              <w:ind w:left="259" w:hanging="259"/>
              <w:jc w:val="left"/>
              <w:outlineLvl w:val="2"/>
              <w:rPr>
                <w:rFonts w:eastAsiaTheme="minorEastAsia"/>
                <w:kern w:val="22"/>
                <w:szCs w:val="22"/>
              </w:rPr>
            </w:pPr>
            <w:r w:rsidRPr="00CC6F66">
              <w:rPr>
                <w:rFonts w:asciiTheme="minorHAnsi" w:eastAsiaTheme="minorEastAsia" w:hAnsiTheme="minorHAnsi" w:cstheme="minorBidi"/>
                <w:kern w:val="22"/>
                <w:szCs w:val="22"/>
              </w:rPr>
              <w:t>Criterion D: Associated ecosystem services and cultural and spiritual values</w:t>
            </w:r>
          </w:p>
        </w:tc>
      </w:tr>
      <w:tr w:rsidR="00CC6F66" w:rsidRPr="00CC6F66" w:rsidTr="00CC6F66">
        <w:trPr>
          <w:cantSplit/>
          <w:jc w:val="center"/>
        </w:trPr>
        <w:tc>
          <w:tcPr>
            <w:tcW w:w="1611" w:type="dxa"/>
          </w:tcPr>
          <w:p w:rsidR="00CC6F66" w:rsidRPr="00CC6F66" w:rsidRDefault="00CC6F66" w:rsidP="00CC6F66">
            <w:pPr>
              <w:suppressLineNumbers/>
              <w:tabs>
                <w:tab w:val="left" w:pos="567"/>
              </w:tabs>
              <w:suppressAutoHyphens/>
              <w:kinsoku w:val="0"/>
              <w:overflowPunct w:val="0"/>
              <w:autoSpaceDE w:val="0"/>
              <w:autoSpaceDN w:val="0"/>
              <w:jc w:val="left"/>
              <w:outlineLvl w:val="2"/>
              <w:rPr>
                <w:rFonts w:eastAsiaTheme="minorEastAsia"/>
                <w:kern w:val="22"/>
                <w:szCs w:val="22"/>
              </w:rPr>
            </w:pPr>
            <w:r w:rsidRPr="00CC6F66">
              <w:rPr>
                <w:rFonts w:asciiTheme="minorHAnsi" w:eastAsiaTheme="minorEastAsia" w:hAnsiTheme="minorHAnsi" w:cstheme="minorBidi"/>
                <w:kern w:val="22"/>
                <w:szCs w:val="22"/>
              </w:rPr>
              <w:t>Ecosystem services</w:t>
            </w:r>
          </w:p>
        </w:tc>
        <w:tc>
          <w:tcPr>
            <w:tcW w:w="7720" w:type="dxa"/>
          </w:tcPr>
          <w:p w:rsidR="00CC6F66" w:rsidRPr="00CC6F66" w:rsidRDefault="00CC6F66" w:rsidP="00CC6F66">
            <w:pPr>
              <w:numPr>
                <w:ilvl w:val="0"/>
                <w:numId w:val="13"/>
              </w:numPr>
              <w:suppressLineNumbers/>
              <w:suppressAutoHyphens/>
              <w:kinsoku w:val="0"/>
              <w:overflowPunct w:val="0"/>
              <w:autoSpaceDE w:val="0"/>
              <w:autoSpaceDN w:val="0"/>
              <w:ind w:left="403"/>
              <w:jc w:val="left"/>
              <w:outlineLvl w:val="2"/>
              <w:rPr>
                <w:rFonts w:eastAsiaTheme="minorEastAsia"/>
                <w:kern w:val="22"/>
                <w:szCs w:val="22"/>
              </w:rPr>
            </w:pPr>
            <w:r w:rsidRPr="00CC6F66">
              <w:rPr>
                <w:rFonts w:asciiTheme="minorHAnsi" w:eastAsiaTheme="minorEastAsia" w:hAnsiTheme="minorHAnsi" w:cstheme="minorBidi"/>
                <w:kern w:val="22"/>
                <w:szCs w:val="22"/>
              </w:rPr>
              <w:t xml:space="preserve">Ecosystem services are supported, particularly those of importance to indigenous peoples and local communities, </w:t>
            </w:r>
            <w:proofErr w:type="gramStart"/>
            <w:r w:rsidRPr="00CC6F66">
              <w:rPr>
                <w:rFonts w:asciiTheme="minorHAnsi" w:eastAsiaTheme="minorEastAsia" w:hAnsiTheme="minorHAnsi" w:cstheme="minorBidi"/>
                <w:kern w:val="22"/>
                <w:szCs w:val="22"/>
              </w:rPr>
              <w:t>taking into account</w:t>
            </w:r>
            <w:proofErr w:type="gramEnd"/>
            <w:r w:rsidRPr="00CC6F66">
              <w:rPr>
                <w:rFonts w:asciiTheme="minorHAnsi" w:eastAsiaTheme="minorEastAsia" w:hAnsiTheme="minorHAnsi" w:cstheme="minorBidi"/>
                <w:kern w:val="22"/>
                <w:szCs w:val="22"/>
              </w:rPr>
              <w:t xml:space="preserve"> interactions and trade-offs among ecosystem services, with a view to ensuring positive biodiversity outcomes and equity.</w:t>
            </w:r>
          </w:p>
        </w:tc>
      </w:tr>
      <w:tr w:rsidR="00CC6F66" w:rsidRPr="00CC6F66" w:rsidTr="00CC6F66">
        <w:trPr>
          <w:cantSplit/>
          <w:jc w:val="center"/>
        </w:trPr>
        <w:tc>
          <w:tcPr>
            <w:tcW w:w="1611" w:type="dxa"/>
          </w:tcPr>
          <w:p w:rsidR="00CC6F66" w:rsidRPr="00CC6F66" w:rsidRDefault="00CC6F66" w:rsidP="00CC6F66">
            <w:pPr>
              <w:suppressLineNumbers/>
              <w:tabs>
                <w:tab w:val="left" w:pos="567"/>
              </w:tabs>
              <w:suppressAutoHyphens/>
              <w:kinsoku w:val="0"/>
              <w:overflowPunct w:val="0"/>
              <w:autoSpaceDE w:val="0"/>
              <w:autoSpaceDN w:val="0"/>
              <w:jc w:val="left"/>
              <w:outlineLvl w:val="2"/>
              <w:rPr>
                <w:rFonts w:eastAsiaTheme="minorEastAsia"/>
                <w:kern w:val="22"/>
                <w:szCs w:val="22"/>
              </w:rPr>
            </w:pPr>
            <w:r w:rsidRPr="00CC6F66">
              <w:rPr>
                <w:rFonts w:asciiTheme="minorHAnsi" w:eastAsiaTheme="minorEastAsia" w:hAnsiTheme="minorHAnsi" w:cstheme="minorBidi"/>
                <w:kern w:val="22"/>
                <w:szCs w:val="22"/>
              </w:rPr>
              <w:t>Cultural and spiritual values</w:t>
            </w:r>
          </w:p>
        </w:tc>
        <w:tc>
          <w:tcPr>
            <w:tcW w:w="7720" w:type="dxa"/>
          </w:tcPr>
          <w:p w:rsidR="00CC6F66" w:rsidRPr="00CC6F66" w:rsidRDefault="00CC6F66" w:rsidP="00CC6F66">
            <w:pPr>
              <w:numPr>
                <w:ilvl w:val="0"/>
                <w:numId w:val="13"/>
              </w:numPr>
              <w:suppressLineNumbers/>
              <w:suppressAutoHyphens/>
              <w:kinsoku w:val="0"/>
              <w:overflowPunct w:val="0"/>
              <w:autoSpaceDE w:val="0"/>
              <w:autoSpaceDN w:val="0"/>
              <w:ind w:left="403"/>
              <w:jc w:val="left"/>
              <w:outlineLvl w:val="2"/>
              <w:rPr>
                <w:rFonts w:eastAsiaTheme="minorEastAsia"/>
                <w:kern w:val="22"/>
                <w:szCs w:val="22"/>
              </w:rPr>
            </w:pPr>
            <w:r w:rsidRPr="00CC6F66">
              <w:rPr>
                <w:rFonts w:asciiTheme="minorHAnsi" w:eastAsiaTheme="minorEastAsia" w:hAnsiTheme="minorHAnsi" w:cstheme="minorBidi"/>
                <w:kern w:val="22"/>
                <w:szCs w:val="22"/>
              </w:rPr>
              <w:t>Governance and management measures identify, respect and uphold the cultural and spiritual significance and values of the area.</w:t>
            </w:r>
          </w:p>
          <w:p w:rsidR="00CC6F66" w:rsidRPr="00CC6F66" w:rsidRDefault="00CC6F66" w:rsidP="00CC6F66">
            <w:pPr>
              <w:numPr>
                <w:ilvl w:val="0"/>
                <w:numId w:val="13"/>
              </w:numPr>
              <w:suppressLineNumbers/>
              <w:suppressAutoHyphens/>
              <w:kinsoku w:val="0"/>
              <w:overflowPunct w:val="0"/>
              <w:autoSpaceDE w:val="0"/>
              <w:autoSpaceDN w:val="0"/>
              <w:ind w:left="403"/>
              <w:jc w:val="left"/>
              <w:outlineLvl w:val="2"/>
              <w:rPr>
                <w:rFonts w:eastAsiaTheme="minorEastAsia"/>
                <w:kern w:val="22"/>
                <w:szCs w:val="22"/>
              </w:rPr>
            </w:pPr>
            <w:r w:rsidRPr="00CC6F66">
              <w:rPr>
                <w:rFonts w:asciiTheme="minorHAnsi" w:eastAsiaTheme="minorEastAsia" w:hAnsiTheme="minorHAnsi" w:cstheme="minorBidi"/>
                <w:kern w:val="22"/>
                <w:szCs w:val="22"/>
              </w:rPr>
              <w:t xml:space="preserve">Governance and management measures respect and uphold the knowledge, practices and institutions that are fundamental for the </w:t>
            </w:r>
            <w:proofErr w:type="gramStart"/>
            <w:r w:rsidRPr="00CC6F66">
              <w:rPr>
                <w:rFonts w:asciiTheme="minorHAnsi" w:eastAsiaTheme="minorEastAsia" w:hAnsiTheme="minorHAnsi" w:cstheme="minorBidi"/>
                <w:kern w:val="22"/>
                <w:szCs w:val="22"/>
              </w:rPr>
              <w:t>in situ</w:t>
            </w:r>
            <w:proofErr w:type="gramEnd"/>
            <w:r w:rsidRPr="00CC6F66">
              <w:rPr>
                <w:rFonts w:asciiTheme="minorHAnsi" w:eastAsiaTheme="minorEastAsia" w:hAnsiTheme="minorHAnsi" w:cstheme="minorBidi"/>
                <w:kern w:val="22"/>
                <w:szCs w:val="22"/>
              </w:rPr>
              <w:t xml:space="preserve"> conservation of biodiversity.</w:t>
            </w:r>
          </w:p>
        </w:tc>
      </w:tr>
    </w:tbl>
    <w:p w:rsidR="00CC6F66" w:rsidRPr="00CC6F66" w:rsidRDefault="00CC6F66" w:rsidP="00CC6F66">
      <w:pPr>
        <w:keepNext/>
        <w:suppressLineNumbers/>
        <w:tabs>
          <w:tab w:val="left" w:pos="360"/>
        </w:tabs>
        <w:suppressAutoHyphens/>
        <w:kinsoku w:val="0"/>
        <w:overflowPunct w:val="0"/>
        <w:autoSpaceDE w:val="0"/>
        <w:autoSpaceDN w:val="0"/>
        <w:spacing w:before="240" w:after="120" w:line="226" w:lineRule="auto"/>
        <w:jc w:val="center"/>
        <w:outlineLvl w:val="0"/>
        <w:rPr>
          <w:b/>
          <w:bCs/>
          <w:caps/>
          <w:kern w:val="22"/>
          <w:szCs w:val="22"/>
        </w:rPr>
      </w:pPr>
      <w:r w:rsidRPr="00CC6F66">
        <w:rPr>
          <w:b/>
          <w:bCs/>
          <w:caps/>
          <w:kern w:val="22"/>
          <w:szCs w:val="22"/>
        </w:rPr>
        <w:t>D.</w:t>
      </w:r>
      <w:r w:rsidRPr="00CC6F66">
        <w:rPr>
          <w:b/>
          <w:bCs/>
          <w:caps/>
          <w:kern w:val="22"/>
          <w:szCs w:val="22"/>
        </w:rPr>
        <w:tab/>
        <w:t>Further considerations</w:t>
      </w:r>
    </w:p>
    <w:p w:rsidR="00CC6F66" w:rsidRPr="00CC6F66" w:rsidRDefault="00CC6F66" w:rsidP="00CC6F66">
      <w:pPr>
        <w:keepNext/>
        <w:numPr>
          <w:ilvl w:val="6"/>
          <w:numId w:val="39"/>
        </w:numPr>
        <w:suppressLineNumbers/>
        <w:tabs>
          <w:tab w:val="left" w:pos="360"/>
        </w:tabs>
        <w:suppressAutoHyphens/>
        <w:kinsoku w:val="0"/>
        <w:overflowPunct w:val="0"/>
        <w:autoSpaceDE w:val="0"/>
        <w:autoSpaceDN w:val="0"/>
        <w:spacing w:line="226" w:lineRule="auto"/>
        <w:ind w:left="360"/>
        <w:contextualSpacing/>
        <w:jc w:val="center"/>
        <w:rPr>
          <w:i/>
          <w:kern w:val="22"/>
          <w:szCs w:val="22"/>
        </w:rPr>
      </w:pPr>
      <w:r w:rsidRPr="00CC6F66">
        <w:rPr>
          <w:i/>
          <w:kern w:val="22"/>
          <w:szCs w:val="22"/>
        </w:rPr>
        <w:t>Management approaches</w:t>
      </w:r>
    </w:p>
    <w:p w:rsidR="00CC6F66" w:rsidRPr="00CC6F66" w:rsidRDefault="00CC6F66" w:rsidP="0071793C">
      <w:pPr>
        <w:numPr>
          <w:ilvl w:val="0"/>
          <w:numId w:val="43"/>
        </w:numPr>
        <w:suppressLineNumbers/>
        <w:suppressAutoHyphens/>
        <w:kinsoku w:val="0"/>
        <w:overflowPunct w:val="0"/>
        <w:autoSpaceDE w:val="0"/>
        <w:autoSpaceDN w:val="0"/>
        <w:spacing w:before="120" w:after="120" w:line="226" w:lineRule="auto"/>
        <w:ind w:left="0" w:firstLine="720"/>
        <w:rPr>
          <w:kern w:val="22"/>
          <w:szCs w:val="22"/>
        </w:rPr>
      </w:pPr>
      <w:r w:rsidRPr="00CC6F66">
        <w:rPr>
          <w:kern w:val="22"/>
          <w:szCs w:val="22"/>
        </w:rPr>
        <w:t>OECMs are diverse in terms of purpose, design, governance, participants and management, especially as they consider associated cultural and spiritual values. Accordingly, management approaches for OECMs are and will be diverse;</w:t>
      </w:r>
    </w:p>
    <w:p w:rsidR="00CC6F66" w:rsidRPr="00CC6F66" w:rsidRDefault="00CC6F66" w:rsidP="0071793C">
      <w:pPr>
        <w:numPr>
          <w:ilvl w:val="0"/>
          <w:numId w:val="43"/>
        </w:numPr>
        <w:suppressLineNumbers/>
        <w:suppressAutoHyphens/>
        <w:kinsoku w:val="0"/>
        <w:overflowPunct w:val="0"/>
        <w:autoSpaceDE w:val="0"/>
        <w:autoSpaceDN w:val="0"/>
        <w:spacing w:before="120" w:after="120" w:line="226" w:lineRule="auto"/>
        <w:ind w:left="0" w:firstLine="720"/>
        <w:rPr>
          <w:kern w:val="22"/>
          <w:szCs w:val="22"/>
        </w:rPr>
      </w:pPr>
      <w:r w:rsidRPr="00CC6F66">
        <w:rPr>
          <w:kern w:val="22"/>
          <w:szCs w:val="22"/>
        </w:rPr>
        <w:t>Some OECMs are established, recognized or managed to intentionally sustain in situ conservation of biodiversity. This purpose is either the primary management objective, or part of a set of intended management objectives;</w:t>
      </w:r>
    </w:p>
    <w:p w:rsidR="00CC6F66" w:rsidRPr="00CC6F66" w:rsidRDefault="00CC6F66" w:rsidP="0071793C">
      <w:pPr>
        <w:numPr>
          <w:ilvl w:val="0"/>
          <w:numId w:val="43"/>
        </w:numPr>
        <w:suppressLineNumbers/>
        <w:suppressAutoHyphens/>
        <w:kinsoku w:val="0"/>
        <w:overflowPunct w:val="0"/>
        <w:autoSpaceDE w:val="0"/>
        <w:autoSpaceDN w:val="0"/>
        <w:spacing w:before="120" w:after="120" w:line="226" w:lineRule="auto"/>
        <w:ind w:left="0" w:firstLine="720"/>
        <w:rPr>
          <w:kern w:val="22"/>
          <w:szCs w:val="22"/>
        </w:rPr>
      </w:pPr>
      <w:r w:rsidRPr="00CC6F66">
        <w:rPr>
          <w:kern w:val="22"/>
          <w:szCs w:val="22"/>
        </w:rPr>
        <w:t xml:space="preserve">Some OECMs may be established, recognized or managed primarily for purposes other than in situ conservation of biodiversity. </w:t>
      </w:r>
      <w:proofErr w:type="gramStart"/>
      <w:r w:rsidRPr="00CC6F66">
        <w:rPr>
          <w:kern w:val="22"/>
          <w:szCs w:val="22"/>
        </w:rPr>
        <w:t>Thus</w:t>
      </w:r>
      <w:proofErr w:type="gramEnd"/>
      <w:r w:rsidRPr="00CC6F66">
        <w:rPr>
          <w:kern w:val="22"/>
          <w:szCs w:val="22"/>
        </w:rPr>
        <w:t xml:space="preserve"> their contribution to in situ conservation of biodiversity is a co-benefit to their primary intended management objective or purpose. However, where a contribution to in situ conservation of biodiversity is incidental to the primary stated purpose of the OECM, it is desirable that this contribution become a recognized objective of the management of the OECM;</w:t>
      </w:r>
    </w:p>
    <w:p w:rsidR="00CC6F66" w:rsidRPr="00CC6F66" w:rsidRDefault="00CC6F66" w:rsidP="0071793C">
      <w:pPr>
        <w:numPr>
          <w:ilvl w:val="0"/>
          <w:numId w:val="43"/>
        </w:numPr>
        <w:suppressLineNumbers/>
        <w:suppressAutoHyphens/>
        <w:kinsoku w:val="0"/>
        <w:overflowPunct w:val="0"/>
        <w:autoSpaceDE w:val="0"/>
        <w:autoSpaceDN w:val="0"/>
        <w:spacing w:before="120" w:after="120" w:line="226" w:lineRule="auto"/>
        <w:ind w:left="0" w:firstLine="720"/>
        <w:rPr>
          <w:kern w:val="22"/>
          <w:szCs w:val="22"/>
          <w:lang w:eastAsia="en-CA"/>
        </w:rPr>
      </w:pPr>
      <w:r w:rsidRPr="00CC6F66">
        <w:rPr>
          <w:kern w:val="22"/>
          <w:szCs w:val="22"/>
        </w:rPr>
        <w:t>In all cases where in situ conservation of biodiversity is recognized as a management objective, specific management measures should be defined and enabled.</w:t>
      </w:r>
    </w:p>
    <w:p w:rsidR="00CC6F66" w:rsidRPr="00CC6F66" w:rsidRDefault="00CC6F66" w:rsidP="00CC6F66">
      <w:pPr>
        <w:keepNext/>
        <w:suppressLineNumbers/>
        <w:tabs>
          <w:tab w:val="left" w:pos="360"/>
        </w:tabs>
        <w:suppressAutoHyphens/>
        <w:kinsoku w:val="0"/>
        <w:overflowPunct w:val="0"/>
        <w:autoSpaceDE w:val="0"/>
        <w:autoSpaceDN w:val="0"/>
        <w:spacing w:before="120" w:after="120" w:line="226" w:lineRule="auto"/>
        <w:jc w:val="center"/>
        <w:rPr>
          <w:i/>
          <w:caps/>
          <w:kern w:val="22"/>
          <w:szCs w:val="22"/>
        </w:rPr>
      </w:pPr>
      <w:r w:rsidRPr="00CC6F66">
        <w:rPr>
          <w:i/>
          <w:kern w:val="22"/>
          <w:szCs w:val="22"/>
        </w:rPr>
        <w:t>2.</w:t>
      </w:r>
      <w:r w:rsidRPr="00CC6F66">
        <w:rPr>
          <w:i/>
          <w:kern w:val="22"/>
          <w:szCs w:val="22"/>
        </w:rPr>
        <w:tab/>
        <w:t>Role in achieving Aichi Biodiversity Target 11</w:t>
      </w:r>
    </w:p>
    <w:p w:rsidR="00CC6F66" w:rsidRPr="00CC6F66" w:rsidRDefault="00CC6F66" w:rsidP="0071793C">
      <w:pPr>
        <w:numPr>
          <w:ilvl w:val="0"/>
          <w:numId w:val="44"/>
        </w:numPr>
        <w:suppressLineNumbers/>
        <w:suppressAutoHyphens/>
        <w:kinsoku w:val="0"/>
        <w:overflowPunct w:val="0"/>
        <w:autoSpaceDE w:val="0"/>
        <w:autoSpaceDN w:val="0"/>
        <w:spacing w:before="120" w:after="120" w:line="226" w:lineRule="auto"/>
        <w:ind w:left="0" w:firstLine="720"/>
        <w:rPr>
          <w:kern w:val="22"/>
          <w:szCs w:val="22"/>
        </w:rPr>
      </w:pPr>
      <w:proofErr w:type="gramStart"/>
      <w:r w:rsidRPr="00CC6F66">
        <w:rPr>
          <w:kern w:val="22"/>
          <w:szCs w:val="22"/>
        </w:rPr>
        <w:t>By definition, OECMs</w:t>
      </w:r>
      <w:proofErr w:type="gramEnd"/>
      <w:r w:rsidRPr="00CC6F66">
        <w:rPr>
          <w:kern w:val="22"/>
          <w:szCs w:val="22"/>
        </w:rPr>
        <w:t xml:space="preserve"> contribute to both quantitative (i.e. the 17% and 10% coverage elements) and qualitative elements (i.e. </w:t>
      </w:r>
      <w:proofErr w:type="spellStart"/>
      <w:r w:rsidRPr="00CC6F66">
        <w:rPr>
          <w:kern w:val="22"/>
          <w:szCs w:val="22"/>
        </w:rPr>
        <w:t>representativity</w:t>
      </w:r>
      <w:proofErr w:type="spellEnd"/>
      <w:r w:rsidRPr="00CC6F66">
        <w:rPr>
          <w:kern w:val="22"/>
          <w:szCs w:val="22"/>
        </w:rPr>
        <w:t xml:space="preserve">, coverage of areas important for biodiversity, </w:t>
      </w:r>
      <w:r w:rsidRPr="00CC6F66">
        <w:rPr>
          <w:kern w:val="22"/>
          <w:szCs w:val="22"/>
        </w:rPr>
        <w:lastRenderedPageBreak/>
        <w:t>connectivity and integration in wider landscapes and seascapes, management effectiveness and equity) of Aichi Biodiversity Target 11;</w:t>
      </w:r>
    </w:p>
    <w:p w:rsidR="00CC6F66" w:rsidRPr="00CC6F66" w:rsidRDefault="00CC6F66" w:rsidP="0071793C">
      <w:pPr>
        <w:numPr>
          <w:ilvl w:val="0"/>
          <w:numId w:val="44"/>
        </w:numPr>
        <w:suppressLineNumbers/>
        <w:suppressAutoHyphens/>
        <w:kinsoku w:val="0"/>
        <w:overflowPunct w:val="0"/>
        <w:autoSpaceDE w:val="0"/>
        <w:autoSpaceDN w:val="0"/>
        <w:spacing w:before="120" w:after="120" w:line="226" w:lineRule="auto"/>
        <w:ind w:left="0" w:firstLine="720"/>
        <w:rPr>
          <w:kern w:val="22"/>
          <w:szCs w:val="22"/>
        </w:rPr>
      </w:pPr>
      <w:r w:rsidRPr="00CC6F66">
        <w:rPr>
          <w:kern w:val="22"/>
          <w:szCs w:val="22"/>
        </w:rPr>
        <w:t>Since OECMs are diverse in terms of purpose, design, governance, and management, they will often also contribute to other Aichi Biodiversity Targets, targets of the 2030 Agenda for Sustainable Development, and the objectives or targets of other multilateral environmental agreements.</w:t>
      </w:r>
      <w:r w:rsidRPr="00CC6F66">
        <w:rPr>
          <w:kern w:val="22"/>
          <w:szCs w:val="22"/>
          <w:vertAlign w:val="superscript"/>
        </w:rPr>
        <w:footnoteReference w:id="11"/>
      </w:r>
    </w:p>
    <w:p w:rsidR="00CC6F66" w:rsidRPr="00CC6F66" w:rsidRDefault="00CC6F66" w:rsidP="0071793C">
      <w:pPr>
        <w:keepNext/>
        <w:numPr>
          <w:ilvl w:val="0"/>
          <w:numId w:val="40"/>
        </w:numPr>
        <w:suppressLineNumbers/>
        <w:tabs>
          <w:tab w:val="left" w:pos="360"/>
        </w:tabs>
        <w:suppressAutoHyphens/>
        <w:kinsoku w:val="0"/>
        <w:overflowPunct w:val="0"/>
        <w:autoSpaceDE w:val="0"/>
        <w:autoSpaceDN w:val="0"/>
        <w:spacing w:before="120" w:after="120" w:line="226" w:lineRule="auto"/>
        <w:ind w:left="0"/>
        <w:jc w:val="center"/>
        <w:rPr>
          <w:i/>
          <w:kern w:val="22"/>
          <w:szCs w:val="22"/>
        </w:rPr>
      </w:pPr>
      <w:r w:rsidRPr="00CC6F66">
        <w:rPr>
          <w:i/>
          <w:kern w:val="22"/>
          <w:szCs w:val="22"/>
        </w:rPr>
        <w:t>Additional guidance</w:t>
      </w:r>
    </w:p>
    <w:p w:rsidR="00CC6F66" w:rsidRPr="00CC6F66" w:rsidRDefault="00CC6F66" w:rsidP="0071793C">
      <w:pPr>
        <w:numPr>
          <w:ilvl w:val="0"/>
          <w:numId w:val="45"/>
        </w:numPr>
        <w:suppressLineNumbers/>
        <w:suppressAutoHyphens/>
        <w:kinsoku w:val="0"/>
        <w:overflowPunct w:val="0"/>
        <w:autoSpaceDE w:val="0"/>
        <w:autoSpaceDN w:val="0"/>
        <w:spacing w:before="120" w:after="120" w:line="226" w:lineRule="auto"/>
        <w:ind w:left="0" w:firstLine="720"/>
        <w:rPr>
          <w:kern w:val="22"/>
          <w:szCs w:val="22"/>
        </w:rPr>
      </w:pPr>
      <w:r w:rsidRPr="00CC6F66">
        <w:rPr>
          <w:kern w:val="22"/>
          <w:szCs w:val="22"/>
        </w:rPr>
        <w:t xml:space="preserve">Further screening and evaluation tools need to be developed in the light of experiences acquired </w:t>
      </w:r>
      <w:proofErr w:type="gramStart"/>
      <w:r w:rsidRPr="00CC6F66">
        <w:rPr>
          <w:kern w:val="22"/>
          <w:szCs w:val="22"/>
        </w:rPr>
        <w:t>as a result of</w:t>
      </w:r>
      <w:proofErr w:type="gramEnd"/>
      <w:r w:rsidRPr="00CC6F66">
        <w:rPr>
          <w:kern w:val="22"/>
          <w:szCs w:val="22"/>
        </w:rPr>
        <w:t xml:space="preserve"> the application of this guidance;</w:t>
      </w:r>
    </w:p>
    <w:p w:rsidR="00CC6F66" w:rsidRPr="00CC6F66" w:rsidRDefault="00CC6F66" w:rsidP="0071793C">
      <w:pPr>
        <w:numPr>
          <w:ilvl w:val="0"/>
          <w:numId w:val="45"/>
        </w:numPr>
        <w:suppressLineNumbers/>
        <w:suppressAutoHyphens/>
        <w:kinsoku w:val="0"/>
        <w:overflowPunct w:val="0"/>
        <w:autoSpaceDE w:val="0"/>
        <w:autoSpaceDN w:val="0"/>
        <w:spacing w:before="120" w:after="120" w:line="226" w:lineRule="auto"/>
        <w:ind w:left="0" w:firstLine="720"/>
        <w:rPr>
          <w:color w:val="000000" w:themeColor="text1"/>
          <w:kern w:val="22"/>
          <w:szCs w:val="22"/>
        </w:rPr>
      </w:pPr>
      <w:r w:rsidRPr="00CC6F66">
        <w:rPr>
          <w:color w:val="000000"/>
          <w:kern w:val="22"/>
          <w:szCs w:val="22"/>
        </w:rPr>
        <w:t>Monitoring the effectiveness of OECMs needs more guidance, information sharing, networking and sharing of available tools, and development of new tools where necessary. This guidance could include: (</w:t>
      </w:r>
      <w:proofErr w:type="spellStart"/>
      <w:r w:rsidRPr="00CC6F66">
        <w:rPr>
          <w:color w:val="000000"/>
          <w:kern w:val="22"/>
          <w:szCs w:val="22"/>
        </w:rPr>
        <w:t>i</w:t>
      </w:r>
      <w:proofErr w:type="spellEnd"/>
      <w:r w:rsidRPr="00CC6F66">
        <w:rPr>
          <w:color w:val="000000"/>
          <w:kern w:val="22"/>
          <w:szCs w:val="22"/>
        </w:rPr>
        <w:t>) </w:t>
      </w:r>
      <w:r w:rsidRPr="00CC6F66">
        <w:rPr>
          <w:color w:val="000000" w:themeColor="text1"/>
          <w:kern w:val="22"/>
          <w:szCs w:val="22"/>
        </w:rPr>
        <w:t>baseline data, such as documentation of the biodiversity values and elements; (ii) ongoing community-based monitoring and incorporation of traditional knowledge; (iii) monitoring over the long term, including how to sustain biodiversity and improve in situ conservation; and (iv) monitoring of governance and management systems that contribute to the biodiversity outcomes;</w:t>
      </w:r>
    </w:p>
    <w:p w:rsidR="00CC6F66" w:rsidRPr="00CC6F66" w:rsidRDefault="00CC6F66" w:rsidP="0071793C">
      <w:pPr>
        <w:numPr>
          <w:ilvl w:val="0"/>
          <w:numId w:val="45"/>
        </w:numPr>
        <w:suppressLineNumbers/>
        <w:suppressAutoHyphens/>
        <w:kinsoku w:val="0"/>
        <w:overflowPunct w:val="0"/>
        <w:autoSpaceDE w:val="0"/>
        <w:autoSpaceDN w:val="0"/>
        <w:spacing w:before="120" w:after="120" w:line="226" w:lineRule="auto"/>
        <w:ind w:left="0" w:firstLine="720"/>
        <w:rPr>
          <w:color w:val="000000"/>
          <w:kern w:val="22"/>
          <w:szCs w:val="22"/>
        </w:rPr>
      </w:pPr>
      <w:r w:rsidRPr="00CC6F66">
        <w:rPr>
          <w:color w:val="000000"/>
          <w:kern w:val="22"/>
          <w:szCs w:val="22"/>
        </w:rPr>
        <w:t>Manuals for reporting in the World Database on Protected Areas, the registry of territories and areas conserved by indigenous peoples and local communities maintained by the</w:t>
      </w:r>
      <w:r w:rsidRPr="00CC6F66">
        <w:t xml:space="preserve"> United Nations Environment Programme’s World Conservation Monitoring Centre</w:t>
      </w:r>
      <w:r w:rsidRPr="00CC6F66">
        <w:rPr>
          <w:color w:val="000000"/>
          <w:kern w:val="22"/>
          <w:szCs w:val="22"/>
        </w:rPr>
        <w:t>, and other guidance documents of the Convention on Biological Diversity and, as appropriate, sectoral agencies provide useful guidance for reporting OECMs;</w:t>
      </w:r>
    </w:p>
    <w:p w:rsidR="00CC6F66" w:rsidRPr="00CC6F66" w:rsidRDefault="00CC6F66" w:rsidP="0071793C">
      <w:pPr>
        <w:numPr>
          <w:ilvl w:val="0"/>
          <w:numId w:val="45"/>
        </w:numPr>
        <w:suppressLineNumbers/>
        <w:suppressAutoHyphens/>
        <w:kinsoku w:val="0"/>
        <w:overflowPunct w:val="0"/>
        <w:autoSpaceDE w:val="0"/>
        <w:autoSpaceDN w:val="0"/>
        <w:spacing w:before="120" w:after="120" w:line="226" w:lineRule="auto"/>
        <w:ind w:left="0" w:firstLine="720"/>
        <w:rPr>
          <w:color w:val="000000" w:themeColor="text1"/>
          <w:kern w:val="22"/>
          <w:szCs w:val="22"/>
        </w:rPr>
      </w:pPr>
      <w:r w:rsidRPr="00CC6F66">
        <w:rPr>
          <w:kern w:val="22"/>
          <w:szCs w:val="22"/>
        </w:rPr>
        <w:t>While the contribution of OECMs to the quantitative elements of Target 11 are relatively straightforward to assess, further studies and guidance are needed to better understand and communicate how their contribution to qualitative elements of Target 11 can be enhanced;</w:t>
      </w:r>
    </w:p>
    <w:p w:rsidR="00CC6F66" w:rsidRPr="00CC6F66" w:rsidRDefault="00CC6F66" w:rsidP="0071793C">
      <w:pPr>
        <w:numPr>
          <w:ilvl w:val="0"/>
          <w:numId w:val="45"/>
        </w:numPr>
        <w:suppressLineNumbers/>
        <w:suppressAutoHyphens/>
        <w:kinsoku w:val="0"/>
        <w:overflowPunct w:val="0"/>
        <w:autoSpaceDE w:val="0"/>
        <w:autoSpaceDN w:val="0"/>
        <w:spacing w:before="120" w:after="120" w:line="226" w:lineRule="auto"/>
        <w:ind w:left="0" w:firstLine="720"/>
        <w:rPr>
          <w:color w:val="000000"/>
          <w:kern w:val="22"/>
          <w:szCs w:val="22"/>
        </w:rPr>
      </w:pPr>
      <w:r w:rsidRPr="00CC6F66">
        <w:rPr>
          <w:kern w:val="22"/>
          <w:szCs w:val="22"/>
        </w:rPr>
        <w:t>Further studies to better understand and communicate the full range of OECM contributions to other targets, and engagement with other sectors;</w:t>
      </w:r>
    </w:p>
    <w:p w:rsidR="00CC6F66" w:rsidRPr="00CC6F66" w:rsidRDefault="00CC6F66" w:rsidP="0071793C">
      <w:pPr>
        <w:numPr>
          <w:ilvl w:val="0"/>
          <w:numId w:val="45"/>
        </w:numPr>
        <w:suppressLineNumbers/>
        <w:suppressAutoHyphens/>
        <w:kinsoku w:val="0"/>
        <w:overflowPunct w:val="0"/>
        <w:autoSpaceDE w:val="0"/>
        <w:autoSpaceDN w:val="0"/>
        <w:spacing w:before="120" w:after="120" w:line="226" w:lineRule="auto"/>
        <w:ind w:left="0" w:firstLine="720"/>
        <w:rPr>
          <w:color w:val="000000"/>
          <w:kern w:val="22"/>
          <w:szCs w:val="22"/>
        </w:rPr>
      </w:pPr>
      <w:r w:rsidRPr="00CC6F66">
        <w:rPr>
          <w:color w:val="000000"/>
          <w:kern w:val="22"/>
          <w:szCs w:val="22"/>
        </w:rPr>
        <w:t>Further guidance is needed concerning the size of individual areas, and areas that are part of networks, needed to achieve biodiversity outcomes;</w:t>
      </w:r>
    </w:p>
    <w:p w:rsidR="0071793C" w:rsidRPr="00E40AA0" w:rsidRDefault="00CC6F66" w:rsidP="00E40AA0">
      <w:pPr>
        <w:numPr>
          <w:ilvl w:val="0"/>
          <w:numId w:val="45"/>
        </w:numPr>
        <w:suppressLineNumbers/>
        <w:suppressAutoHyphens/>
        <w:kinsoku w:val="0"/>
        <w:overflowPunct w:val="0"/>
        <w:autoSpaceDE w:val="0"/>
        <w:autoSpaceDN w:val="0"/>
        <w:spacing w:before="120" w:after="120" w:line="226" w:lineRule="auto"/>
        <w:ind w:left="0" w:firstLine="720"/>
        <w:rPr>
          <w:color w:val="000000"/>
          <w:kern w:val="22"/>
          <w:szCs w:val="22"/>
        </w:rPr>
      </w:pPr>
      <w:r w:rsidRPr="00CC6F66">
        <w:rPr>
          <w:color w:val="000000"/>
          <w:kern w:val="22"/>
          <w:szCs w:val="22"/>
        </w:rPr>
        <w:t>Further guidance is needed on how OECMs of indigenous people and local communitie</w:t>
      </w:r>
      <w:r w:rsidR="0071793C">
        <w:rPr>
          <w:color w:val="000000"/>
          <w:kern w:val="22"/>
          <w:szCs w:val="22"/>
        </w:rPr>
        <w:t>s are recognized and supported.</w:t>
      </w:r>
    </w:p>
    <w:p w:rsidR="00A23DA0" w:rsidRPr="00CD56F1" w:rsidRDefault="0071793C" w:rsidP="007445ED">
      <w:pPr>
        <w:pStyle w:val="ListParagraph"/>
        <w:numPr>
          <w:ilvl w:val="3"/>
          <w:numId w:val="27"/>
        </w:numPr>
        <w:ind w:left="3060"/>
        <w:jc w:val="left"/>
        <w:rPr>
          <w:b/>
          <w:color w:val="000000"/>
        </w:rPr>
      </w:pPr>
      <w:r>
        <w:rPr>
          <w:b/>
          <w:color w:val="000000"/>
        </w:rPr>
        <w:t>SUGGESTIONS FOR FURTHER STEPS</w:t>
      </w:r>
    </w:p>
    <w:p w:rsidR="00CD56F1" w:rsidRPr="00CD56F1" w:rsidRDefault="00CD56F1" w:rsidP="00CD56F1">
      <w:pPr>
        <w:pStyle w:val="ListParagraph"/>
        <w:ind w:left="1146"/>
        <w:rPr>
          <w:b/>
          <w:color w:val="000000"/>
        </w:rPr>
      </w:pPr>
    </w:p>
    <w:p w:rsidR="00A23DA0" w:rsidRDefault="00A23DA0" w:rsidP="00A23DA0">
      <w:pPr>
        <w:rPr>
          <w:color w:val="000000"/>
        </w:rPr>
      </w:pPr>
      <w:r>
        <w:rPr>
          <w:color w:val="000000"/>
        </w:rPr>
        <w:t>Participants of the workshop suggested that:</w:t>
      </w:r>
    </w:p>
    <w:p w:rsidR="0071793C" w:rsidRDefault="0071793C" w:rsidP="00A23DA0">
      <w:pPr>
        <w:rPr>
          <w:color w:val="000000"/>
        </w:rPr>
      </w:pPr>
    </w:p>
    <w:p w:rsidR="00A23DA0" w:rsidRDefault="00A23DA0" w:rsidP="0071793C">
      <w:pPr>
        <w:pStyle w:val="ListParagraph"/>
        <w:numPr>
          <w:ilvl w:val="0"/>
          <w:numId w:val="34"/>
        </w:numPr>
        <w:ind w:hanging="720"/>
        <w:rPr>
          <w:color w:val="000000"/>
          <w:szCs w:val="22"/>
        </w:rPr>
      </w:pPr>
      <w:r w:rsidRPr="00FD1F32">
        <w:rPr>
          <w:color w:val="000000"/>
          <w:szCs w:val="22"/>
        </w:rPr>
        <w:t>The Conference of the Parties should consider adopting the guidance.</w:t>
      </w:r>
    </w:p>
    <w:p w:rsidR="0071793C" w:rsidRPr="00FD1F32" w:rsidRDefault="0071793C" w:rsidP="0071793C">
      <w:pPr>
        <w:pStyle w:val="ListParagraph"/>
        <w:rPr>
          <w:color w:val="000000"/>
          <w:szCs w:val="22"/>
        </w:rPr>
      </w:pPr>
    </w:p>
    <w:p w:rsidR="00A23DA0" w:rsidRDefault="008912D7" w:rsidP="0071793C">
      <w:pPr>
        <w:pStyle w:val="ListParagraph"/>
        <w:numPr>
          <w:ilvl w:val="0"/>
          <w:numId w:val="34"/>
        </w:numPr>
        <w:ind w:hanging="720"/>
        <w:rPr>
          <w:color w:val="000000"/>
          <w:szCs w:val="22"/>
        </w:rPr>
      </w:pPr>
      <w:r>
        <w:rPr>
          <w:color w:val="000000"/>
          <w:szCs w:val="22"/>
        </w:rPr>
        <w:t>Capacity-</w:t>
      </w:r>
      <w:r w:rsidR="00A23DA0" w:rsidRPr="00FD1F32">
        <w:rPr>
          <w:color w:val="000000"/>
          <w:szCs w:val="22"/>
        </w:rPr>
        <w:t xml:space="preserve">building will be necessary to enable the application of the guidance, and thus </w:t>
      </w:r>
      <w:r>
        <w:rPr>
          <w:color w:val="000000"/>
          <w:szCs w:val="22"/>
        </w:rPr>
        <w:t>governments and relevant organiz</w:t>
      </w:r>
      <w:r w:rsidR="00A23DA0" w:rsidRPr="00FD1F32">
        <w:rPr>
          <w:color w:val="000000"/>
          <w:szCs w:val="22"/>
        </w:rPr>
        <w:t xml:space="preserve">ations should be encouraged to </w:t>
      </w:r>
      <w:r>
        <w:rPr>
          <w:color w:val="000000"/>
          <w:szCs w:val="22"/>
        </w:rPr>
        <w:t>facilitate such capacity-</w:t>
      </w:r>
      <w:r w:rsidR="00A23DA0" w:rsidRPr="00FD1F32">
        <w:rPr>
          <w:color w:val="000000"/>
          <w:szCs w:val="22"/>
        </w:rPr>
        <w:t>building</w:t>
      </w:r>
      <w:r w:rsidR="00CD56F1">
        <w:rPr>
          <w:color w:val="000000"/>
          <w:szCs w:val="22"/>
        </w:rPr>
        <w:t>.</w:t>
      </w:r>
    </w:p>
    <w:p w:rsidR="0071793C" w:rsidRPr="0071793C" w:rsidRDefault="0071793C" w:rsidP="0071793C">
      <w:pPr>
        <w:rPr>
          <w:color w:val="000000"/>
          <w:szCs w:val="22"/>
        </w:rPr>
      </w:pPr>
    </w:p>
    <w:p w:rsidR="000D0685" w:rsidRPr="008912D7" w:rsidRDefault="00A23DA0" w:rsidP="0071793C">
      <w:pPr>
        <w:pStyle w:val="ListParagraph"/>
        <w:numPr>
          <w:ilvl w:val="0"/>
          <w:numId w:val="34"/>
        </w:numPr>
        <w:ind w:hanging="720"/>
        <w:rPr>
          <w:color w:val="000000"/>
          <w:szCs w:val="22"/>
        </w:rPr>
      </w:pPr>
      <w:r w:rsidRPr="00FD1F32">
        <w:rPr>
          <w:color w:val="000000"/>
          <w:szCs w:val="22"/>
        </w:rPr>
        <w:t>Parties should be encouraged</w:t>
      </w:r>
      <w:r w:rsidRPr="00FD1F32">
        <w:rPr>
          <w:i/>
          <w:color w:val="000000"/>
          <w:szCs w:val="22"/>
        </w:rPr>
        <w:t xml:space="preserve"> </w:t>
      </w:r>
      <w:r w:rsidRPr="00FD1F32">
        <w:rPr>
          <w:szCs w:val="22"/>
        </w:rPr>
        <w:t>to submit case studies and examples of OECM management approaches, including through a</w:t>
      </w:r>
      <w:r w:rsidR="00CD56F1">
        <w:rPr>
          <w:szCs w:val="22"/>
        </w:rPr>
        <w:t xml:space="preserve">pplication of the guidance, </w:t>
      </w:r>
      <w:r w:rsidR="008912D7">
        <w:rPr>
          <w:szCs w:val="22"/>
        </w:rPr>
        <w:t>for dissemination through the clearing-house m</w:t>
      </w:r>
      <w:r w:rsidRPr="00FD1F32">
        <w:rPr>
          <w:szCs w:val="22"/>
        </w:rPr>
        <w:t>echanism</w:t>
      </w:r>
      <w:r w:rsidR="00CD56F1">
        <w:rPr>
          <w:szCs w:val="22"/>
        </w:rPr>
        <w:t>.</w:t>
      </w:r>
    </w:p>
    <w:p w:rsidR="008912D7" w:rsidRPr="008912D7" w:rsidRDefault="008912D7" w:rsidP="008912D7">
      <w:pPr>
        <w:pStyle w:val="ListParagraph"/>
        <w:rPr>
          <w:color w:val="000000"/>
          <w:szCs w:val="22"/>
        </w:rPr>
      </w:pPr>
    </w:p>
    <w:p w:rsidR="008912D7" w:rsidRPr="00CD56F1" w:rsidRDefault="008912D7" w:rsidP="008912D7">
      <w:pPr>
        <w:pStyle w:val="ListParagraph"/>
        <w:jc w:val="center"/>
        <w:rPr>
          <w:color w:val="000000"/>
          <w:szCs w:val="22"/>
        </w:rPr>
      </w:pPr>
      <w:r>
        <w:rPr>
          <w:color w:val="000000"/>
          <w:szCs w:val="22"/>
        </w:rPr>
        <w:t>__________</w:t>
      </w:r>
    </w:p>
    <w:sectPr w:rsidR="008912D7" w:rsidRPr="00CD56F1" w:rsidSect="001D7A8E">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A07" w:rsidRDefault="00CC1A07" w:rsidP="00CF1848">
      <w:r>
        <w:separator/>
      </w:r>
    </w:p>
  </w:endnote>
  <w:endnote w:type="continuationSeparator" w:id="0">
    <w:p w:rsidR="00CC1A07" w:rsidRDefault="00CC1A0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A07" w:rsidRDefault="00CC1A07" w:rsidP="00CF1848">
      <w:r>
        <w:separator/>
      </w:r>
    </w:p>
  </w:footnote>
  <w:footnote w:type="continuationSeparator" w:id="0">
    <w:p w:rsidR="00CC1A07" w:rsidRDefault="00CC1A07" w:rsidP="00CF1848">
      <w:r>
        <w:continuationSeparator/>
      </w:r>
    </w:p>
  </w:footnote>
  <w:footnote w:id="1">
    <w:p w:rsidR="008912D7" w:rsidRPr="008912D7" w:rsidRDefault="008912D7" w:rsidP="008912D7">
      <w:pPr>
        <w:pStyle w:val="FootnoteText"/>
        <w:ind w:firstLine="0"/>
        <w:rPr>
          <w:lang w:val="en-CA"/>
        </w:rPr>
      </w:pPr>
      <w:r w:rsidRPr="008912D7">
        <w:rPr>
          <w:rStyle w:val="FootnoteReference"/>
          <w:u w:val="none"/>
        </w:rPr>
        <w:t>*</w:t>
      </w:r>
      <w:r>
        <w:t xml:space="preserve"> </w:t>
      </w:r>
      <w:r>
        <w:rPr>
          <w:lang w:val="en-CA"/>
        </w:rPr>
        <w:t>Issued without editing.</w:t>
      </w:r>
    </w:p>
  </w:footnote>
  <w:footnote w:id="2">
    <w:p w:rsidR="00CC1A07" w:rsidRPr="008B5C5C" w:rsidRDefault="00CC1A07" w:rsidP="001B06B5">
      <w:pPr>
        <w:pStyle w:val="FootnoteText"/>
        <w:ind w:firstLine="0"/>
      </w:pPr>
      <w:r w:rsidRPr="008912D7">
        <w:rPr>
          <w:rStyle w:val="FootnoteReference"/>
          <w:u w:val="none"/>
          <w:vertAlign w:val="superscript"/>
        </w:rPr>
        <w:footnoteRef/>
      </w:r>
      <w:r>
        <w:t xml:space="preserve"> </w:t>
      </w:r>
      <w:hyperlink r:id="rId1" w:history="1">
        <w:r w:rsidRPr="00A775DB">
          <w:rPr>
            <w:rStyle w:val="Hyperlink"/>
          </w:rPr>
          <w:t>https://www.cbd.int/meetings/PAEM-2018-01</w:t>
        </w:r>
      </w:hyperlink>
      <w:r>
        <w:t xml:space="preserve"> </w:t>
      </w:r>
    </w:p>
  </w:footnote>
  <w:footnote w:id="3">
    <w:p w:rsidR="00CC1A07" w:rsidRPr="001B06B5" w:rsidRDefault="00CC1A07" w:rsidP="001B06B5">
      <w:pPr>
        <w:pStyle w:val="FootnoteText"/>
        <w:ind w:firstLine="0"/>
      </w:pPr>
      <w:r w:rsidRPr="008912D7">
        <w:rPr>
          <w:rStyle w:val="FootnoteReference"/>
          <w:u w:val="none"/>
          <w:vertAlign w:val="superscript"/>
        </w:rPr>
        <w:footnoteRef/>
      </w:r>
      <w:r>
        <w:t xml:space="preserve"> </w:t>
      </w:r>
      <w:hyperlink r:id="rId2" w:history="1">
        <w:r w:rsidRPr="00A775DB">
          <w:rPr>
            <w:rStyle w:val="Hyperlink"/>
          </w:rPr>
          <w:t>https://www.cbd.int/meetings/MCB-EM-2018-01</w:t>
        </w:r>
      </w:hyperlink>
      <w:r>
        <w:t xml:space="preserve"> </w:t>
      </w:r>
    </w:p>
  </w:footnote>
  <w:footnote w:id="4">
    <w:p w:rsidR="00CC1A07" w:rsidRPr="0071066F" w:rsidRDefault="00CC1A07" w:rsidP="0071066F">
      <w:pPr>
        <w:pStyle w:val="FootnoteText"/>
        <w:ind w:firstLine="0"/>
        <w:rPr>
          <w:lang w:val="en-CA"/>
        </w:rPr>
      </w:pPr>
      <w:r>
        <w:rPr>
          <w:rStyle w:val="FootnoteReference"/>
        </w:rPr>
        <w:footnoteRef/>
      </w:r>
      <w:r w:rsidRPr="0071066F">
        <w:rPr>
          <w:lang w:val="en-CA"/>
        </w:rPr>
        <w:t xml:space="preserve"> “</w:t>
      </w:r>
      <w:r w:rsidRPr="0071066F">
        <w:rPr>
          <w:i/>
          <w:lang w:val="en-CA"/>
        </w:rPr>
        <w:t>In-situ</w:t>
      </w:r>
      <w:r w:rsidRPr="0071066F">
        <w:rPr>
          <w:lang w:val="en-CA"/>
        </w:rPr>
        <w:t xml:space="preserve"> conservation” means the conservation of ecosystems and natural habitats and the maintenance and rec</w:t>
      </w:r>
      <w:r>
        <w:rPr>
          <w:lang w:val="en-CA"/>
        </w:rPr>
        <w:t xml:space="preserve">overy of viable populations of </w:t>
      </w:r>
      <w:r w:rsidRPr="0071066F">
        <w:rPr>
          <w:lang w:val="en-CA"/>
        </w:rPr>
        <w:t xml:space="preserve">species in their natural surroundings and, in the case of domesticated or cultivated species, in the </w:t>
      </w:r>
      <w:r>
        <w:rPr>
          <w:lang w:val="en-CA"/>
        </w:rPr>
        <w:t xml:space="preserve">surroundings where they have developed their distinctive properties. </w:t>
      </w:r>
      <w:r>
        <w:t>"</w:t>
      </w:r>
      <w:r w:rsidRPr="0017267A">
        <w:rPr>
          <w:i/>
        </w:rPr>
        <w:t>Protected area</w:t>
      </w:r>
      <w:r>
        <w:t xml:space="preserve">" means a geographically defined area which is designated or regulated and managed to achieve specific conservation objective. </w:t>
      </w:r>
    </w:p>
  </w:footnote>
  <w:footnote w:id="5">
    <w:p w:rsidR="00CC1A07" w:rsidRPr="005F6867" w:rsidRDefault="00CC1A07" w:rsidP="00545B5A">
      <w:pPr>
        <w:pStyle w:val="FootnoteText"/>
        <w:tabs>
          <w:tab w:val="left" w:pos="7020"/>
        </w:tabs>
        <w:ind w:firstLine="0"/>
        <w:rPr>
          <w:szCs w:val="18"/>
          <w:lang w:val="pt-BR"/>
        </w:rPr>
      </w:pPr>
      <w:r w:rsidRPr="005F6867">
        <w:rPr>
          <w:rStyle w:val="FootnoteReference"/>
          <w:szCs w:val="18"/>
        </w:rPr>
        <w:footnoteRef/>
      </w:r>
      <w:r w:rsidRPr="005F6867">
        <w:rPr>
          <w:szCs w:val="18"/>
          <w:lang w:val="pt-BR"/>
        </w:rPr>
        <w:t xml:space="preserve"> </w:t>
      </w:r>
      <w:hyperlink r:id="rId3" w:history="1">
        <w:r w:rsidRPr="005F6867">
          <w:rPr>
            <w:rStyle w:val="Hyperlink"/>
            <w:szCs w:val="18"/>
            <w:lang w:val="pt-BR"/>
          </w:rPr>
          <w:t>CBD/PA/EM/2018/1/INF/1</w:t>
        </w:r>
      </w:hyperlink>
      <w:r w:rsidRPr="005F6867">
        <w:rPr>
          <w:szCs w:val="18"/>
          <w:lang w:val="pt-BR"/>
        </w:rPr>
        <w:t>;</w:t>
      </w:r>
      <w:r>
        <w:rPr>
          <w:szCs w:val="18"/>
          <w:lang w:val="pt-BR"/>
        </w:rPr>
        <w:t xml:space="preserve"> and </w:t>
      </w:r>
      <w:r w:rsidRPr="005F6867">
        <w:rPr>
          <w:szCs w:val="18"/>
          <w:lang w:val="pt-BR"/>
        </w:rPr>
        <w:t xml:space="preserve"> </w:t>
      </w:r>
      <w:hyperlink r:id="rId4" w:history="1">
        <w:r w:rsidRPr="005F6867">
          <w:rPr>
            <w:rStyle w:val="Hyperlink"/>
            <w:szCs w:val="18"/>
            <w:lang w:val="pt-BR"/>
          </w:rPr>
          <w:t>CBD/MCB/EM/2018/1/INF/5</w:t>
        </w:r>
      </w:hyperlink>
    </w:p>
  </w:footnote>
  <w:footnote w:id="6">
    <w:p w:rsidR="00CC1A07" w:rsidRPr="005F6867" w:rsidRDefault="00CC1A07" w:rsidP="00545B5A">
      <w:pPr>
        <w:pStyle w:val="FootnoteText"/>
        <w:tabs>
          <w:tab w:val="left" w:pos="7020"/>
        </w:tabs>
        <w:ind w:firstLine="0"/>
        <w:rPr>
          <w:i/>
          <w:szCs w:val="18"/>
        </w:rPr>
      </w:pPr>
      <w:r w:rsidRPr="005F6867">
        <w:rPr>
          <w:rStyle w:val="FootnoteReference"/>
          <w:szCs w:val="18"/>
        </w:rPr>
        <w:footnoteRef/>
      </w:r>
      <w:r w:rsidRPr="005F6867">
        <w:rPr>
          <w:szCs w:val="18"/>
        </w:rPr>
        <w:t xml:space="preserve"> IUCN Definition of Protected Areas: </w:t>
      </w:r>
      <w:r w:rsidRPr="005F6867">
        <w:rPr>
          <w:i/>
          <w:szCs w:val="18"/>
        </w:rPr>
        <w:t xml:space="preserve">A ‘Protected Area’ is a clearly defined geographical space, recognized, </w:t>
      </w:r>
      <w:r w:rsidRPr="005F6867">
        <w:rPr>
          <w:b/>
          <w:i/>
          <w:szCs w:val="18"/>
        </w:rPr>
        <w:t>dedicated and managed, through legal or other effective means, to achieve</w:t>
      </w:r>
      <w:r w:rsidRPr="005F6867">
        <w:rPr>
          <w:i/>
          <w:szCs w:val="18"/>
        </w:rPr>
        <w:t xml:space="preserve"> the </w:t>
      </w:r>
      <w:proofErr w:type="gramStart"/>
      <w:r w:rsidRPr="005F6867">
        <w:rPr>
          <w:i/>
          <w:szCs w:val="18"/>
        </w:rPr>
        <w:t>long term</w:t>
      </w:r>
      <w:proofErr w:type="gramEnd"/>
      <w:r w:rsidRPr="005F6867">
        <w:rPr>
          <w:i/>
          <w:szCs w:val="18"/>
        </w:rPr>
        <w:t xml:space="preserve"> conservation of nature with associated ecosystem services and cultural values. </w:t>
      </w:r>
    </w:p>
  </w:footnote>
  <w:footnote w:id="7">
    <w:p w:rsidR="00CC1A07" w:rsidRPr="00D61F05" w:rsidRDefault="00CC1A07" w:rsidP="00545B5A">
      <w:pPr>
        <w:pStyle w:val="FootnoteText"/>
        <w:ind w:firstLine="0"/>
      </w:pPr>
      <w:r>
        <w:rPr>
          <w:rStyle w:val="FootnoteReference"/>
        </w:rPr>
        <w:footnoteRef/>
      </w:r>
      <w:r>
        <w:t xml:space="preserve"> The other effective area-based conservation measure (OECM), is defined in the Guidelines as: A geographically defined space, not recognised as a protected area, which is governed and managed over the long-term in ways that deliver the effective in-situ conservation of biodiversity, with associated ecosystem services and cultural and spiritual values. </w:t>
      </w:r>
    </w:p>
  </w:footnote>
  <w:footnote w:id="8">
    <w:p w:rsidR="00CC1A07" w:rsidRPr="00A95D42" w:rsidRDefault="00CC1A07" w:rsidP="00C811B1">
      <w:pPr>
        <w:pStyle w:val="FootnoteText"/>
        <w:ind w:firstLine="0"/>
        <w:rPr>
          <w:lang w:val="en-US"/>
        </w:rPr>
      </w:pPr>
      <w:r>
        <w:rPr>
          <w:rStyle w:val="FootnoteReference"/>
        </w:rPr>
        <w:footnoteRef/>
      </w:r>
      <w:r>
        <w:t xml:space="preserve"> The representative from Madagascar did not make it in the end due to flight problem. </w:t>
      </w:r>
    </w:p>
  </w:footnote>
  <w:footnote w:id="9">
    <w:p w:rsidR="00CC1A07" w:rsidRPr="00277477" w:rsidRDefault="00CC1A07" w:rsidP="00277477">
      <w:pPr>
        <w:pStyle w:val="FootnoteText"/>
        <w:ind w:firstLine="0"/>
      </w:pPr>
      <w:r>
        <w:rPr>
          <w:rStyle w:val="FootnoteReference"/>
        </w:rPr>
        <w:footnoteRef/>
      </w:r>
      <w:r>
        <w:t xml:space="preserve"> </w:t>
      </w:r>
      <w:r w:rsidRPr="000D0685">
        <w:rPr>
          <w:szCs w:val="22"/>
        </w:rPr>
        <w:t xml:space="preserve">This governance authority could be any of the governance types as defined by </w:t>
      </w:r>
      <w:r>
        <w:rPr>
          <w:szCs w:val="22"/>
        </w:rPr>
        <w:t>the IUCN-WCPA Task Force.</w:t>
      </w:r>
    </w:p>
  </w:footnote>
  <w:footnote w:id="10">
    <w:p w:rsidR="00CC1A07" w:rsidRPr="007B3E88" w:rsidRDefault="00CC1A07" w:rsidP="00CC6F6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rFonts w:eastAsiaTheme="majorEastAsia"/>
          <w:snapToGrid w:val="0"/>
          <w:kern w:val="18"/>
          <w:szCs w:val="18"/>
          <w:vertAlign w:val="superscript"/>
        </w:rPr>
        <w:footnoteRef/>
      </w:r>
      <w:r w:rsidRPr="007B3E88">
        <w:rPr>
          <w:snapToGrid w:val="0"/>
          <w:kern w:val="18"/>
          <w:szCs w:val="18"/>
        </w:rPr>
        <w:t xml:space="preserve"> As defined by Article 2 of the Convention on Biological Diversity and in line with the provisions of the Convention.</w:t>
      </w:r>
    </w:p>
  </w:footnote>
  <w:footnote w:id="11">
    <w:p w:rsidR="00CC1A07" w:rsidRPr="007B3E88" w:rsidRDefault="00CC1A07" w:rsidP="00CC6F6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rFonts w:eastAsiaTheme="majorEastAsia"/>
          <w:snapToGrid w:val="0"/>
          <w:kern w:val="18"/>
          <w:szCs w:val="18"/>
          <w:vertAlign w:val="superscript"/>
        </w:rPr>
        <w:footnoteRef/>
      </w:r>
      <w:r w:rsidRPr="007B3E88">
        <w:rPr>
          <w:snapToGrid w:val="0"/>
          <w:kern w:val="18"/>
          <w:szCs w:val="18"/>
        </w:rPr>
        <w:t xml:space="preserve"> CBD/PA/EM/2018/1/INF/4 provides many examples of these contributions.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739670123"/>
      <w:placeholder>
        <w:docPart w:val="5CFB4F9B22884735A27DCDD6A8F8F816"/>
      </w:placeholder>
      <w:dataBinding w:prefixMappings="xmlns:ns0='http://purl.org/dc/elements/1.1/' xmlns:ns1='http://schemas.openxmlformats.org/package/2006/metadata/core-properties' " w:xpath="/ns1:coreProperties[1]/ns0:subject[1]" w:storeItemID="{6C3C8BC8-F283-45AE-878A-BAB7291924A1}"/>
      <w:text/>
    </w:sdtPr>
    <w:sdtContent>
      <w:p w:rsidR="00CC1A07" w:rsidRPr="0094257C" w:rsidRDefault="000B6180" w:rsidP="002F68E2">
        <w:pPr>
          <w:pStyle w:val="Header"/>
          <w:jc w:val="left"/>
          <w:rPr>
            <w:lang w:val="fr-FR"/>
          </w:rPr>
        </w:pPr>
        <w:r>
          <w:rPr>
            <w:lang w:val="fr-FR"/>
          </w:rPr>
          <w:t>BD/PA/EM/2018/1/</w:t>
        </w:r>
      </w:p>
    </w:sdtContent>
  </w:sdt>
  <w:p w:rsidR="00CC1A07" w:rsidRDefault="00CC1A07" w:rsidP="002F68E2">
    <w:pPr>
      <w:pStyle w:val="Header"/>
    </w:pPr>
    <w:r w:rsidRPr="0094257C">
      <w:rPr>
        <w:lang w:val="fr-FR"/>
      </w:rPr>
      <w:t xml:space="preserve">Page </w:t>
    </w:r>
    <w:r>
      <w:fldChar w:fldCharType="begin"/>
    </w:r>
    <w:r w:rsidRPr="0094257C">
      <w:rPr>
        <w:lang w:val="fr-FR"/>
      </w:rPr>
      <w:instrText xml:space="preserve"> PAGE   \* MERGEFORMAT </w:instrText>
    </w:r>
    <w:r>
      <w:fldChar w:fldCharType="separate"/>
    </w:r>
    <w:r w:rsidR="000B6180">
      <w:rPr>
        <w:noProof/>
        <w:lang w:val="fr-FR"/>
      </w:rPr>
      <w:t>20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759214020"/>
      <w:placeholder>
        <w:docPart w:val="15C71C2506994F53AE69CF71EE54A8DC"/>
      </w:placeholder>
      <w:dataBinding w:prefixMappings="xmlns:ns0='http://purl.org/dc/elements/1.1/' xmlns:ns1='http://schemas.openxmlformats.org/package/2006/metadata/core-properties' " w:xpath="/ns1:coreProperties[1]/ns0:subject[1]" w:storeItemID="{6C3C8BC8-F283-45AE-878A-BAB7291924A1}"/>
      <w:text/>
    </w:sdtPr>
    <w:sdtContent>
      <w:p w:rsidR="00CC1A07" w:rsidRPr="0094257C" w:rsidRDefault="000B6180" w:rsidP="00A95C91">
        <w:pPr>
          <w:pStyle w:val="Header"/>
          <w:jc w:val="right"/>
          <w:rPr>
            <w:lang w:val="fr-FR"/>
          </w:rPr>
        </w:pPr>
        <w:r>
          <w:rPr>
            <w:lang w:val="fr-FR"/>
          </w:rPr>
          <w:t>BD/PA/EM/2018/1/</w:t>
        </w:r>
      </w:p>
    </w:sdtContent>
  </w:sdt>
  <w:p w:rsidR="00CC1A07" w:rsidRDefault="00CC1A07" w:rsidP="00A95C91">
    <w:pPr>
      <w:pStyle w:val="Header"/>
      <w:jc w:val="right"/>
    </w:pPr>
    <w:r w:rsidRPr="0094257C">
      <w:rPr>
        <w:lang w:val="fr-FR"/>
      </w:rPr>
      <w:t xml:space="preserve">Page </w:t>
    </w:r>
    <w:r>
      <w:fldChar w:fldCharType="begin"/>
    </w:r>
    <w:r w:rsidRPr="0094257C">
      <w:rPr>
        <w:lang w:val="fr-FR"/>
      </w:rPr>
      <w:instrText xml:space="preserve"> PAGE   \* MERGEFORMAT </w:instrText>
    </w:r>
    <w:r>
      <w:fldChar w:fldCharType="separate"/>
    </w:r>
    <w:r w:rsidR="000B6180">
      <w:rPr>
        <w:noProof/>
        <w:lang w:val="fr-FR"/>
      </w:rPr>
      <w:t>15</w:t>
    </w:r>
    <w:r>
      <w:rPr>
        <w:noProof/>
      </w:rPr>
      <w:fldChar w:fldCharType="end"/>
    </w:r>
  </w:p>
  <w:p w:rsidR="00CC1A07" w:rsidRDefault="00CC1A07" w:rsidP="00A95C9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4357637"/>
      <w:placeholder>
        <w:docPart w:val="DFD27175235C4745BDDF14CAC0C33D8D"/>
      </w:placeholder>
      <w:dataBinding w:prefixMappings="xmlns:ns0='http://purl.org/dc/elements/1.1/' xmlns:ns1='http://schemas.openxmlformats.org/package/2006/metadata/core-properties' " w:xpath="/ns1:coreProperties[1]/ns0:subject[1]" w:storeItemID="{6C3C8BC8-F283-45AE-878A-BAB7291924A1}"/>
      <w:text/>
    </w:sdtPr>
    <w:sdtContent>
      <w:p w:rsidR="00CC1A07" w:rsidRPr="0094257C" w:rsidRDefault="000B6180" w:rsidP="009505C9">
        <w:pPr>
          <w:pStyle w:val="Header"/>
          <w:jc w:val="right"/>
          <w:rPr>
            <w:lang w:val="fr-FR"/>
          </w:rPr>
        </w:pPr>
        <w:r>
          <w:rPr>
            <w:lang w:val="fr-FR"/>
          </w:rPr>
          <w:t>BD/PA/EM/2018/1/</w:t>
        </w:r>
      </w:p>
    </w:sdtContent>
  </w:sdt>
  <w:p w:rsidR="00CC1A07" w:rsidRPr="0094257C" w:rsidRDefault="00CC1A07" w:rsidP="0094257C">
    <w:pPr>
      <w:pStyle w:val="Header"/>
      <w:spacing w:after="240"/>
      <w:jc w:val="right"/>
      <w:rPr>
        <w:lang w:val="fr-FR"/>
      </w:rPr>
    </w:pPr>
    <w:r w:rsidRPr="0094257C">
      <w:rPr>
        <w:lang w:val="fr-FR"/>
      </w:rPr>
      <w:t xml:space="preserve">Page </w:t>
    </w:r>
    <w:r>
      <w:fldChar w:fldCharType="begin"/>
    </w:r>
    <w:r w:rsidRPr="0094257C">
      <w:rPr>
        <w:lang w:val="fr-FR"/>
      </w:rPr>
      <w:instrText xml:space="preserve"> PAGE   \* MERGEFORMAT </w:instrText>
    </w:r>
    <w:r>
      <w:fldChar w:fldCharType="separate"/>
    </w:r>
    <w:r w:rsidR="000B6180">
      <w:rPr>
        <w:noProof/>
        <w:lang w:val="fr-FR"/>
      </w:rPr>
      <w:t>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355"/>
    <w:multiLevelType w:val="hybridMultilevel"/>
    <w:tmpl w:val="CFC45036"/>
    <w:lvl w:ilvl="0" w:tplc="92F443DE">
      <w:start w:val="1"/>
      <w:numFmt w:val="lowerLetter"/>
      <w:lvlText w:val="(%1)"/>
      <w:lvlJc w:val="left"/>
      <w:pPr>
        <w:ind w:left="1080" w:hanging="360"/>
      </w:pPr>
      <w:rPr>
        <w:rFonts w:ascii="Times New Roman" w:eastAsia="Times New Roman"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5DE3294"/>
    <w:multiLevelType w:val="hybridMultilevel"/>
    <w:tmpl w:val="B1549B0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3208A0"/>
    <w:multiLevelType w:val="hybridMultilevel"/>
    <w:tmpl w:val="3DC87E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D646DEF"/>
    <w:multiLevelType w:val="hybridMultilevel"/>
    <w:tmpl w:val="5442D3C0"/>
    <w:lvl w:ilvl="0" w:tplc="13342AEE">
      <w:start w:val="1"/>
      <w:numFmt w:val="lowerLetter"/>
      <w:lvlText w:val="(%1)"/>
      <w:lvlJc w:val="left"/>
      <w:pPr>
        <w:ind w:left="72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EA3AA0"/>
    <w:multiLevelType w:val="hybridMultilevel"/>
    <w:tmpl w:val="B0449406"/>
    <w:lvl w:ilvl="0" w:tplc="3F8086A0">
      <w:start w:val="1"/>
      <w:numFmt w:val="lowerLetter"/>
      <w:lvlText w:val="(%1)"/>
      <w:lvlJc w:val="left"/>
      <w:pPr>
        <w:ind w:left="1350" w:hanging="360"/>
      </w:pPr>
      <w:rPr>
        <w:rFonts w:ascii="Times New Roman" w:eastAsia="Times New Roman" w:hAnsi="Times New Roman" w:cs="Times New Roman"/>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5" w15:restartNumberingAfterBreak="0">
    <w:nsid w:val="1AFB377F"/>
    <w:multiLevelType w:val="hybridMultilevel"/>
    <w:tmpl w:val="E7123E5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D0454B5"/>
    <w:multiLevelType w:val="hybridMultilevel"/>
    <w:tmpl w:val="C74C2B22"/>
    <w:lvl w:ilvl="0" w:tplc="CAB40D4C">
      <w:start w:val="1"/>
      <w:numFmt w:val="low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2D53E0"/>
    <w:multiLevelType w:val="hybridMultilevel"/>
    <w:tmpl w:val="B358E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1044DA0"/>
    <w:multiLevelType w:val="hybridMultilevel"/>
    <w:tmpl w:val="6586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E42F3"/>
    <w:multiLevelType w:val="hybridMultilevel"/>
    <w:tmpl w:val="2F3C5DB4"/>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64147E0"/>
    <w:multiLevelType w:val="hybridMultilevel"/>
    <w:tmpl w:val="F9747E2C"/>
    <w:lvl w:ilvl="0" w:tplc="8F763D4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9B134B5"/>
    <w:multiLevelType w:val="hybridMultilevel"/>
    <w:tmpl w:val="1652A3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B2B56A1"/>
    <w:multiLevelType w:val="hybridMultilevel"/>
    <w:tmpl w:val="4C6074EC"/>
    <w:lvl w:ilvl="0" w:tplc="CAB40D4C">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FFF0685"/>
    <w:multiLevelType w:val="hybridMultilevel"/>
    <w:tmpl w:val="5974455C"/>
    <w:lvl w:ilvl="0" w:tplc="7B7CA7F2">
      <w:start w:val="1"/>
      <w:numFmt w:val="upperLetter"/>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6" w15:restartNumberingAfterBreak="0">
    <w:nsid w:val="30E62B18"/>
    <w:multiLevelType w:val="hybridMultilevel"/>
    <w:tmpl w:val="33F6CF8C"/>
    <w:lvl w:ilvl="0" w:tplc="B080C630">
      <w:start w:val="3"/>
      <w:numFmt w:val="upperLetter"/>
      <w:lvlText w:val="%1."/>
      <w:lvlJc w:val="left"/>
      <w:pPr>
        <w:ind w:left="1080" w:hanging="360"/>
      </w:pPr>
      <w:rPr>
        <w:rFonts w:hint="default"/>
      </w:rPr>
    </w:lvl>
    <w:lvl w:ilvl="1" w:tplc="E4286410">
      <w:start w:val="3"/>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4432D50"/>
    <w:multiLevelType w:val="hybridMultilevel"/>
    <w:tmpl w:val="D7B243C0"/>
    <w:lvl w:ilvl="0" w:tplc="3BD6F7CC">
      <w:start w:val="3"/>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15:restartNumberingAfterBreak="0">
    <w:nsid w:val="364123AB"/>
    <w:multiLevelType w:val="hybridMultilevel"/>
    <w:tmpl w:val="A7E696E2"/>
    <w:lvl w:ilvl="0" w:tplc="70F00AC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8431B48"/>
    <w:multiLevelType w:val="hybridMultilevel"/>
    <w:tmpl w:val="A6C682CA"/>
    <w:lvl w:ilvl="0" w:tplc="F45CF84A">
      <w:start w:val="1"/>
      <w:numFmt w:val="lowerLetter"/>
      <w:lvlText w:val="(%1)"/>
      <w:lvlJc w:val="left"/>
      <w:pPr>
        <w:ind w:left="1805" w:hanging="360"/>
      </w:pPr>
      <w:rPr>
        <w:rFonts w:ascii="Times New Roman" w:eastAsia="Times New Roman" w:hAnsi="Times New Roman" w:cs="Times New Roman"/>
      </w:rPr>
    </w:lvl>
    <w:lvl w:ilvl="1" w:tplc="10090019" w:tentative="1">
      <w:start w:val="1"/>
      <w:numFmt w:val="lowerLetter"/>
      <w:lvlText w:val="%2."/>
      <w:lvlJc w:val="left"/>
      <w:pPr>
        <w:ind w:left="2525" w:hanging="360"/>
      </w:pPr>
    </w:lvl>
    <w:lvl w:ilvl="2" w:tplc="1009001B" w:tentative="1">
      <w:start w:val="1"/>
      <w:numFmt w:val="lowerRoman"/>
      <w:lvlText w:val="%3."/>
      <w:lvlJc w:val="right"/>
      <w:pPr>
        <w:ind w:left="3245" w:hanging="180"/>
      </w:pPr>
    </w:lvl>
    <w:lvl w:ilvl="3" w:tplc="1009000F" w:tentative="1">
      <w:start w:val="1"/>
      <w:numFmt w:val="decimal"/>
      <w:lvlText w:val="%4."/>
      <w:lvlJc w:val="left"/>
      <w:pPr>
        <w:ind w:left="3965" w:hanging="360"/>
      </w:pPr>
    </w:lvl>
    <w:lvl w:ilvl="4" w:tplc="10090019" w:tentative="1">
      <w:start w:val="1"/>
      <w:numFmt w:val="lowerLetter"/>
      <w:lvlText w:val="%5."/>
      <w:lvlJc w:val="left"/>
      <w:pPr>
        <w:ind w:left="4685" w:hanging="360"/>
      </w:pPr>
    </w:lvl>
    <w:lvl w:ilvl="5" w:tplc="1009001B" w:tentative="1">
      <w:start w:val="1"/>
      <w:numFmt w:val="lowerRoman"/>
      <w:lvlText w:val="%6."/>
      <w:lvlJc w:val="right"/>
      <w:pPr>
        <w:ind w:left="5405" w:hanging="180"/>
      </w:pPr>
    </w:lvl>
    <w:lvl w:ilvl="6" w:tplc="1009000F" w:tentative="1">
      <w:start w:val="1"/>
      <w:numFmt w:val="decimal"/>
      <w:lvlText w:val="%7."/>
      <w:lvlJc w:val="left"/>
      <w:pPr>
        <w:ind w:left="6125" w:hanging="360"/>
      </w:pPr>
    </w:lvl>
    <w:lvl w:ilvl="7" w:tplc="10090019" w:tentative="1">
      <w:start w:val="1"/>
      <w:numFmt w:val="lowerLetter"/>
      <w:lvlText w:val="%8."/>
      <w:lvlJc w:val="left"/>
      <w:pPr>
        <w:ind w:left="6845" w:hanging="360"/>
      </w:pPr>
    </w:lvl>
    <w:lvl w:ilvl="8" w:tplc="1009001B" w:tentative="1">
      <w:start w:val="1"/>
      <w:numFmt w:val="lowerRoman"/>
      <w:lvlText w:val="%9."/>
      <w:lvlJc w:val="right"/>
      <w:pPr>
        <w:ind w:left="7565" w:hanging="180"/>
      </w:pPr>
    </w:lvl>
  </w:abstractNum>
  <w:abstractNum w:abstractNumId="20" w15:restartNumberingAfterBreak="0">
    <w:nsid w:val="3D440C12"/>
    <w:multiLevelType w:val="hybridMultilevel"/>
    <w:tmpl w:val="33CA2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780F76"/>
    <w:multiLevelType w:val="hybridMultilevel"/>
    <w:tmpl w:val="901E7C1E"/>
    <w:lvl w:ilvl="0" w:tplc="CAB40D4C">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FC777A2"/>
    <w:multiLevelType w:val="hybridMultilevel"/>
    <w:tmpl w:val="CDD644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64C0960"/>
    <w:multiLevelType w:val="hybridMultilevel"/>
    <w:tmpl w:val="9F18FB8E"/>
    <w:lvl w:ilvl="0" w:tplc="10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185F4B"/>
    <w:multiLevelType w:val="hybridMultilevel"/>
    <w:tmpl w:val="046E2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237B26"/>
    <w:multiLevelType w:val="hybridMultilevel"/>
    <w:tmpl w:val="6F987D20"/>
    <w:lvl w:ilvl="0" w:tplc="CAB40D4C">
      <w:start w:val="1"/>
      <w:numFmt w:val="lowerLetter"/>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7875F6"/>
    <w:multiLevelType w:val="hybridMultilevel"/>
    <w:tmpl w:val="A36E5252"/>
    <w:lvl w:ilvl="0" w:tplc="FD647A98">
      <w:start w:val="1"/>
      <w:numFmt w:val="upperRoman"/>
      <w:lvlText w:val="%1."/>
      <w:lvlJc w:val="left"/>
      <w:pPr>
        <w:ind w:left="1146" w:hanging="72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8" w15:restartNumberingAfterBreak="0">
    <w:nsid w:val="4BCA5313"/>
    <w:multiLevelType w:val="hybridMultilevel"/>
    <w:tmpl w:val="DFCA0996"/>
    <w:lvl w:ilvl="0" w:tplc="3CE6BFA6">
      <w:start w:val="1"/>
      <w:numFmt w:val="lowerLetter"/>
      <w:lvlText w:val="(%1)"/>
      <w:lvlJc w:val="left"/>
      <w:pPr>
        <w:ind w:left="720" w:hanging="360"/>
      </w:pPr>
      <w:rPr>
        <w:rFonts w:ascii="Times New Roman" w:eastAsia="Times New Roman" w:hAnsi="Times New Roman" w:cs="Times New Roman"/>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4C1472CA"/>
    <w:multiLevelType w:val="hybridMultilevel"/>
    <w:tmpl w:val="2C4E1376"/>
    <w:lvl w:ilvl="0" w:tplc="DE60B070">
      <w:start w:val="1"/>
      <w:numFmt w:val="upperLetter"/>
      <w:lvlText w:val="%1)"/>
      <w:lvlJc w:val="left"/>
      <w:pPr>
        <w:ind w:left="1085" w:hanging="360"/>
      </w:pPr>
      <w:rPr>
        <w:rFonts w:hint="default"/>
      </w:rPr>
    </w:lvl>
    <w:lvl w:ilvl="1" w:tplc="0846B91C">
      <w:start w:val="1"/>
      <w:numFmt w:val="lowerLetter"/>
      <w:lvlText w:val="%2)"/>
      <w:lvlJc w:val="left"/>
      <w:pPr>
        <w:ind w:left="1805" w:hanging="360"/>
      </w:pPr>
      <w:rPr>
        <w:rFonts w:hint="default"/>
      </w:rPr>
    </w:lvl>
    <w:lvl w:ilvl="2" w:tplc="1009001B" w:tentative="1">
      <w:start w:val="1"/>
      <w:numFmt w:val="lowerRoman"/>
      <w:lvlText w:val="%3."/>
      <w:lvlJc w:val="right"/>
      <w:pPr>
        <w:ind w:left="2525" w:hanging="180"/>
      </w:pPr>
    </w:lvl>
    <w:lvl w:ilvl="3" w:tplc="1009000F" w:tentative="1">
      <w:start w:val="1"/>
      <w:numFmt w:val="decimal"/>
      <w:lvlText w:val="%4."/>
      <w:lvlJc w:val="left"/>
      <w:pPr>
        <w:ind w:left="3245" w:hanging="360"/>
      </w:pPr>
    </w:lvl>
    <w:lvl w:ilvl="4" w:tplc="10090019" w:tentative="1">
      <w:start w:val="1"/>
      <w:numFmt w:val="lowerLetter"/>
      <w:lvlText w:val="%5."/>
      <w:lvlJc w:val="left"/>
      <w:pPr>
        <w:ind w:left="3965" w:hanging="360"/>
      </w:pPr>
    </w:lvl>
    <w:lvl w:ilvl="5" w:tplc="1009001B" w:tentative="1">
      <w:start w:val="1"/>
      <w:numFmt w:val="lowerRoman"/>
      <w:lvlText w:val="%6."/>
      <w:lvlJc w:val="right"/>
      <w:pPr>
        <w:ind w:left="4685" w:hanging="180"/>
      </w:pPr>
    </w:lvl>
    <w:lvl w:ilvl="6" w:tplc="1009000F" w:tentative="1">
      <w:start w:val="1"/>
      <w:numFmt w:val="decimal"/>
      <w:lvlText w:val="%7."/>
      <w:lvlJc w:val="left"/>
      <w:pPr>
        <w:ind w:left="5405" w:hanging="360"/>
      </w:pPr>
    </w:lvl>
    <w:lvl w:ilvl="7" w:tplc="10090019" w:tentative="1">
      <w:start w:val="1"/>
      <w:numFmt w:val="lowerLetter"/>
      <w:lvlText w:val="%8."/>
      <w:lvlJc w:val="left"/>
      <w:pPr>
        <w:ind w:left="6125" w:hanging="360"/>
      </w:pPr>
    </w:lvl>
    <w:lvl w:ilvl="8" w:tplc="1009001B" w:tentative="1">
      <w:start w:val="1"/>
      <w:numFmt w:val="lowerRoman"/>
      <w:lvlText w:val="%9."/>
      <w:lvlJc w:val="right"/>
      <w:pPr>
        <w:ind w:left="6845" w:hanging="180"/>
      </w:pPr>
    </w:lvl>
  </w:abstractNum>
  <w:abstractNum w:abstractNumId="30" w15:restartNumberingAfterBreak="0">
    <w:nsid w:val="4E0442B4"/>
    <w:multiLevelType w:val="multilevel"/>
    <w:tmpl w:val="36B674CE"/>
    <w:lvl w:ilvl="0">
      <w:start w:val="1"/>
      <w:numFmt w:val="decimal"/>
      <w:pStyle w:val="Para1"/>
      <w:lvlText w:val="%1."/>
      <w:lvlJc w:val="left"/>
      <w:pPr>
        <w:tabs>
          <w:tab w:val="num" w:pos="360"/>
        </w:tabs>
        <w:ind w:left="0" w:firstLine="0"/>
      </w:pPr>
      <w:rPr>
        <w:rFonts w:ascii="Times New Roman" w:hAnsi="Times New Roman" w:hint="default"/>
        <w:b w:val="0"/>
        <w:i w:val="0"/>
        <w:color w:val="000000" w:themeColor="text1"/>
        <w:sz w:val="22"/>
      </w:rPr>
    </w:lvl>
    <w:lvl w:ilvl="1">
      <w:start w:val="1"/>
      <w:numFmt w:val="lowerRoman"/>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16250B4"/>
    <w:multiLevelType w:val="hybridMultilevel"/>
    <w:tmpl w:val="2FA41C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82C461B"/>
    <w:multiLevelType w:val="hybridMultilevel"/>
    <w:tmpl w:val="E1BEBCDC"/>
    <w:lvl w:ilvl="0" w:tplc="218C38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8A878EC"/>
    <w:multiLevelType w:val="hybridMultilevel"/>
    <w:tmpl w:val="7D3E2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5A2E6AC8"/>
    <w:multiLevelType w:val="hybridMultilevel"/>
    <w:tmpl w:val="B622B09E"/>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5" w15:restartNumberingAfterBreak="0">
    <w:nsid w:val="5D321190"/>
    <w:multiLevelType w:val="hybridMultilevel"/>
    <w:tmpl w:val="0444F78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5FCA1B57"/>
    <w:multiLevelType w:val="hybridMultilevel"/>
    <w:tmpl w:val="2918F23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00264FB"/>
    <w:multiLevelType w:val="hybridMultilevel"/>
    <w:tmpl w:val="21621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5BB1515"/>
    <w:multiLevelType w:val="hybridMultilevel"/>
    <w:tmpl w:val="DD1289EC"/>
    <w:lvl w:ilvl="0" w:tplc="2BC2FA16">
      <w:start w:val="1"/>
      <w:numFmt w:val="decimal"/>
      <w:lvlText w:val="%1."/>
      <w:lvlJc w:val="left"/>
      <w:pPr>
        <w:ind w:left="1350" w:hanging="360"/>
      </w:pPr>
      <w:rPr>
        <w:rFonts w:eastAsia="Calibri"/>
        <w:b w:val="0"/>
        <w:color w:val="00000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6B0452DB"/>
    <w:multiLevelType w:val="hybridMultilevel"/>
    <w:tmpl w:val="E19CAE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24C77"/>
    <w:multiLevelType w:val="hybridMultilevel"/>
    <w:tmpl w:val="38020402"/>
    <w:lvl w:ilvl="0" w:tplc="10090017">
      <w:start w:val="1"/>
      <w:numFmt w:val="lowerLetter"/>
      <w:lvlText w:val="%1)"/>
      <w:lvlJc w:val="left"/>
      <w:pPr>
        <w:ind w:left="1805" w:hanging="360"/>
      </w:pPr>
    </w:lvl>
    <w:lvl w:ilvl="1" w:tplc="0B6EDC22">
      <w:start w:val="1"/>
      <w:numFmt w:val="lowerLetter"/>
      <w:lvlText w:val="(%2)"/>
      <w:lvlJc w:val="left"/>
      <w:pPr>
        <w:ind w:left="2525" w:hanging="360"/>
      </w:pPr>
      <w:rPr>
        <w:rFonts w:ascii="Times New Roman" w:eastAsia="Times New Roman" w:hAnsi="Times New Roman" w:cs="Times New Roman"/>
      </w:rPr>
    </w:lvl>
    <w:lvl w:ilvl="2" w:tplc="2B1AE50C">
      <w:start w:val="5"/>
      <w:numFmt w:val="upperRoman"/>
      <w:lvlText w:val="%3."/>
      <w:lvlJc w:val="left"/>
      <w:pPr>
        <w:ind w:left="3785" w:hanging="720"/>
      </w:pPr>
      <w:rPr>
        <w:rFonts w:hint="default"/>
      </w:rPr>
    </w:lvl>
    <w:lvl w:ilvl="3" w:tplc="2E12E396">
      <w:start w:val="5"/>
      <w:numFmt w:val="upperLetter"/>
      <w:lvlText w:val="%4."/>
      <w:lvlJc w:val="left"/>
      <w:pPr>
        <w:ind w:left="3965" w:hanging="360"/>
      </w:pPr>
      <w:rPr>
        <w:rFonts w:hint="default"/>
      </w:rPr>
    </w:lvl>
    <w:lvl w:ilvl="4" w:tplc="10090019" w:tentative="1">
      <w:start w:val="1"/>
      <w:numFmt w:val="lowerLetter"/>
      <w:lvlText w:val="%5."/>
      <w:lvlJc w:val="left"/>
      <w:pPr>
        <w:ind w:left="4685" w:hanging="360"/>
      </w:pPr>
    </w:lvl>
    <w:lvl w:ilvl="5" w:tplc="1009001B" w:tentative="1">
      <w:start w:val="1"/>
      <w:numFmt w:val="lowerRoman"/>
      <w:lvlText w:val="%6."/>
      <w:lvlJc w:val="right"/>
      <w:pPr>
        <w:ind w:left="5405" w:hanging="180"/>
      </w:pPr>
    </w:lvl>
    <w:lvl w:ilvl="6" w:tplc="1009000F" w:tentative="1">
      <w:start w:val="1"/>
      <w:numFmt w:val="decimal"/>
      <w:lvlText w:val="%7."/>
      <w:lvlJc w:val="left"/>
      <w:pPr>
        <w:ind w:left="6125" w:hanging="360"/>
      </w:pPr>
    </w:lvl>
    <w:lvl w:ilvl="7" w:tplc="10090019" w:tentative="1">
      <w:start w:val="1"/>
      <w:numFmt w:val="lowerLetter"/>
      <w:lvlText w:val="%8."/>
      <w:lvlJc w:val="left"/>
      <w:pPr>
        <w:ind w:left="6845" w:hanging="360"/>
      </w:pPr>
    </w:lvl>
    <w:lvl w:ilvl="8" w:tplc="1009001B" w:tentative="1">
      <w:start w:val="1"/>
      <w:numFmt w:val="lowerRoman"/>
      <w:lvlText w:val="%9."/>
      <w:lvlJc w:val="right"/>
      <w:pPr>
        <w:ind w:left="7565" w:hanging="180"/>
      </w:pPr>
    </w:lvl>
  </w:abstractNum>
  <w:abstractNum w:abstractNumId="42" w15:restartNumberingAfterBreak="0">
    <w:nsid w:val="78261C38"/>
    <w:multiLevelType w:val="hybridMultilevel"/>
    <w:tmpl w:val="81BEC4E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DDA5EEB"/>
    <w:multiLevelType w:val="hybridMultilevel"/>
    <w:tmpl w:val="2BF236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30"/>
  </w:num>
  <w:num w:numId="3">
    <w:abstractNumId w:val="24"/>
  </w:num>
  <w:num w:numId="4">
    <w:abstractNumId w:val="40"/>
  </w:num>
  <w:num w:numId="5">
    <w:abstractNumId w:val="29"/>
  </w:num>
  <w:num w:numId="6">
    <w:abstractNumId w:val="19"/>
  </w:num>
  <w:num w:numId="7">
    <w:abstractNumId w:val="4"/>
  </w:num>
  <w:num w:numId="8">
    <w:abstractNumId w:val="20"/>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7"/>
  </w:num>
  <w:num w:numId="14">
    <w:abstractNumId w:val="8"/>
  </w:num>
  <w:num w:numId="15">
    <w:abstractNumId w:val="34"/>
  </w:num>
  <w:num w:numId="16">
    <w:abstractNumId w:val="25"/>
  </w:num>
  <w:num w:numId="17">
    <w:abstractNumId w:val="31"/>
  </w:num>
  <w:num w:numId="18">
    <w:abstractNumId w:val="22"/>
  </w:num>
  <w:num w:numId="19">
    <w:abstractNumId w:val="2"/>
  </w:num>
  <w:num w:numId="20">
    <w:abstractNumId w:val="11"/>
  </w:num>
  <w:num w:numId="21">
    <w:abstractNumId w:val="36"/>
  </w:num>
  <w:num w:numId="22">
    <w:abstractNumId w:val="39"/>
  </w:num>
  <w:num w:numId="23">
    <w:abstractNumId w:val="37"/>
  </w:num>
  <w:num w:numId="24">
    <w:abstractNumId w:val="27"/>
  </w:num>
  <w:num w:numId="25">
    <w:abstractNumId w:val="10"/>
  </w:num>
  <w:num w:numId="26">
    <w:abstractNumId w:val="18"/>
  </w:num>
  <w:num w:numId="27">
    <w:abstractNumId w:val="41"/>
  </w:num>
  <w:num w:numId="28">
    <w:abstractNumId w:val="0"/>
  </w:num>
  <w:num w:numId="29">
    <w:abstractNumId w:val="3"/>
  </w:num>
  <w:num w:numId="30">
    <w:abstractNumId w:val="35"/>
  </w:num>
  <w:num w:numId="31">
    <w:abstractNumId w:val="43"/>
  </w:num>
  <w:num w:numId="32">
    <w:abstractNumId w:val="9"/>
  </w:num>
  <w:num w:numId="33">
    <w:abstractNumId w:val="23"/>
  </w:num>
  <w:num w:numId="34">
    <w:abstractNumId w:val="28"/>
  </w:num>
  <w:num w:numId="35">
    <w:abstractNumId w:val="15"/>
  </w:num>
  <w:num w:numId="36">
    <w:abstractNumId w:val="5"/>
  </w:num>
  <w:num w:numId="37">
    <w:abstractNumId w:val="32"/>
  </w:num>
  <w:num w:numId="38">
    <w:abstractNumId w:val="1"/>
  </w:num>
  <w:num w:numId="39">
    <w:abstractNumId w:val="16"/>
  </w:num>
  <w:num w:numId="40">
    <w:abstractNumId w:val="17"/>
  </w:num>
  <w:num w:numId="41">
    <w:abstractNumId w:val="42"/>
  </w:num>
  <w:num w:numId="42">
    <w:abstractNumId w:val="6"/>
  </w:num>
  <w:num w:numId="43">
    <w:abstractNumId w:val="26"/>
  </w:num>
  <w:num w:numId="44">
    <w:abstractNumId w:val="12"/>
  </w:num>
  <w:num w:numId="45">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30DE"/>
    <w:rsid w:val="0001480B"/>
    <w:rsid w:val="00014990"/>
    <w:rsid w:val="000226D7"/>
    <w:rsid w:val="00025305"/>
    <w:rsid w:val="00026972"/>
    <w:rsid w:val="00035D73"/>
    <w:rsid w:val="00054F9D"/>
    <w:rsid w:val="000555D2"/>
    <w:rsid w:val="0006444D"/>
    <w:rsid w:val="00064667"/>
    <w:rsid w:val="000667DC"/>
    <w:rsid w:val="0006731A"/>
    <w:rsid w:val="00076395"/>
    <w:rsid w:val="000771BD"/>
    <w:rsid w:val="000801EB"/>
    <w:rsid w:val="00087815"/>
    <w:rsid w:val="00091FFE"/>
    <w:rsid w:val="000A04B1"/>
    <w:rsid w:val="000A1BF4"/>
    <w:rsid w:val="000B6180"/>
    <w:rsid w:val="000B686E"/>
    <w:rsid w:val="000C04B1"/>
    <w:rsid w:val="000C52A2"/>
    <w:rsid w:val="000C56B7"/>
    <w:rsid w:val="000D0685"/>
    <w:rsid w:val="000E17D5"/>
    <w:rsid w:val="000F2C2D"/>
    <w:rsid w:val="000F74F5"/>
    <w:rsid w:val="00105372"/>
    <w:rsid w:val="00111972"/>
    <w:rsid w:val="00111BE7"/>
    <w:rsid w:val="00117200"/>
    <w:rsid w:val="001240C3"/>
    <w:rsid w:val="00127866"/>
    <w:rsid w:val="00131E7A"/>
    <w:rsid w:val="00134723"/>
    <w:rsid w:val="0014403D"/>
    <w:rsid w:val="0014721F"/>
    <w:rsid w:val="00152C45"/>
    <w:rsid w:val="00163823"/>
    <w:rsid w:val="0017267A"/>
    <w:rsid w:val="00172AF6"/>
    <w:rsid w:val="00172E02"/>
    <w:rsid w:val="00174C8F"/>
    <w:rsid w:val="00176CEE"/>
    <w:rsid w:val="001809FB"/>
    <w:rsid w:val="00186D3B"/>
    <w:rsid w:val="00191864"/>
    <w:rsid w:val="00192B82"/>
    <w:rsid w:val="00195172"/>
    <w:rsid w:val="001B06B5"/>
    <w:rsid w:val="001B25A6"/>
    <w:rsid w:val="001B4C29"/>
    <w:rsid w:val="001C1304"/>
    <w:rsid w:val="001C31EF"/>
    <w:rsid w:val="001C674C"/>
    <w:rsid w:val="001D6E87"/>
    <w:rsid w:val="001D7A8E"/>
    <w:rsid w:val="001D7B61"/>
    <w:rsid w:val="001E67A7"/>
    <w:rsid w:val="001E7BC6"/>
    <w:rsid w:val="001F4B99"/>
    <w:rsid w:val="001F66B7"/>
    <w:rsid w:val="002027ED"/>
    <w:rsid w:val="0020659F"/>
    <w:rsid w:val="002067BB"/>
    <w:rsid w:val="002129A5"/>
    <w:rsid w:val="002151E7"/>
    <w:rsid w:val="00235DA3"/>
    <w:rsid w:val="0024045B"/>
    <w:rsid w:val="00243127"/>
    <w:rsid w:val="002533ED"/>
    <w:rsid w:val="00260845"/>
    <w:rsid w:val="00260CFC"/>
    <w:rsid w:val="00270A8B"/>
    <w:rsid w:val="00277477"/>
    <w:rsid w:val="00292CAE"/>
    <w:rsid w:val="00294B4C"/>
    <w:rsid w:val="002A760F"/>
    <w:rsid w:val="002B568B"/>
    <w:rsid w:val="002E2222"/>
    <w:rsid w:val="002E64FF"/>
    <w:rsid w:val="002F00C3"/>
    <w:rsid w:val="002F4458"/>
    <w:rsid w:val="002F68E2"/>
    <w:rsid w:val="002F7325"/>
    <w:rsid w:val="002F764D"/>
    <w:rsid w:val="00301474"/>
    <w:rsid w:val="0030308C"/>
    <w:rsid w:val="00305907"/>
    <w:rsid w:val="00315C87"/>
    <w:rsid w:val="0032150A"/>
    <w:rsid w:val="0033043E"/>
    <w:rsid w:val="00332C2E"/>
    <w:rsid w:val="0033310E"/>
    <w:rsid w:val="003334EF"/>
    <w:rsid w:val="00335A64"/>
    <w:rsid w:val="003377AF"/>
    <w:rsid w:val="00352199"/>
    <w:rsid w:val="00360D88"/>
    <w:rsid w:val="00361774"/>
    <w:rsid w:val="0037250E"/>
    <w:rsid w:val="00372F74"/>
    <w:rsid w:val="003738F4"/>
    <w:rsid w:val="003773E4"/>
    <w:rsid w:val="00383209"/>
    <w:rsid w:val="00384096"/>
    <w:rsid w:val="00385D98"/>
    <w:rsid w:val="003A0F3C"/>
    <w:rsid w:val="003A383D"/>
    <w:rsid w:val="003A7862"/>
    <w:rsid w:val="003B78D0"/>
    <w:rsid w:val="003C2C70"/>
    <w:rsid w:val="003C545C"/>
    <w:rsid w:val="003D4254"/>
    <w:rsid w:val="003D4DCD"/>
    <w:rsid w:val="00402C5E"/>
    <w:rsid w:val="00403B30"/>
    <w:rsid w:val="00411E86"/>
    <w:rsid w:val="00413917"/>
    <w:rsid w:val="004159FC"/>
    <w:rsid w:val="0042083B"/>
    <w:rsid w:val="0042136A"/>
    <w:rsid w:val="00421F90"/>
    <w:rsid w:val="004229F1"/>
    <w:rsid w:val="00423837"/>
    <w:rsid w:val="00431673"/>
    <w:rsid w:val="00436E74"/>
    <w:rsid w:val="0044635D"/>
    <w:rsid w:val="00446B6B"/>
    <w:rsid w:val="004507D1"/>
    <w:rsid w:val="0045483F"/>
    <w:rsid w:val="00454EE3"/>
    <w:rsid w:val="004551AB"/>
    <w:rsid w:val="00455D32"/>
    <w:rsid w:val="00460D27"/>
    <w:rsid w:val="0046250C"/>
    <w:rsid w:val="004642E9"/>
    <w:rsid w:val="004644C2"/>
    <w:rsid w:val="004659A1"/>
    <w:rsid w:val="00467791"/>
    <w:rsid w:val="0047082F"/>
    <w:rsid w:val="00471DD8"/>
    <w:rsid w:val="004721B2"/>
    <w:rsid w:val="004753CC"/>
    <w:rsid w:val="0047609F"/>
    <w:rsid w:val="00481418"/>
    <w:rsid w:val="0048410A"/>
    <w:rsid w:val="00484B14"/>
    <w:rsid w:val="00494EAD"/>
    <w:rsid w:val="004A46BB"/>
    <w:rsid w:val="004B2C71"/>
    <w:rsid w:val="004C0D6F"/>
    <w:rsid w:val="004C1840"/>
    <w:rsid w:val="004C4C48"/>
    <w:rsid w:val="004C56F3"/>
    <w:rsid w:val="004C66CE"/>
    <w:rsid w:val="004D46B2"/>
    <w:rsid w:val="004D6C87"/>
    <w:rsid w:val="004E1806"/>
    <w:rsid w:val="004F4C16"/>
    <w:rsid w:val="004F7E66"/>
    <w:rsid w:val="005168F2"/>
    <w:rsid w:val="005171EE"/>
    <w:rsid w:val="00526B75"/>
    <w:rsid w:val="00534681"/>
    <w:rsid w:val="005416FF"/>
    <w:rsid w:val="00542608"/>
    <w:rsid w:val="00545B5A"/>
    <w:rsid w:val="005479CD"/>
    <w:rsid w:val="00555D65"/>
    <w:rsid w:val="00565E1A"/>
    <w:rsid w:val="00567E11"/>
    <w:rsid w:val="0057216D"/>
    <w:rsid w:val="00575175"/>
    <w:rsid w:val="00576956"/>
    <w:rsid w:val="00580FCA"/>
    <w:rsid w:val="0058198C"/>
    <w:rsid w:val="00582D48"/>
    <w:rsid w:val="005836C1"/>
    <w:rsid w:val="00591B04"/>
    <w:rsid w:val="0059613D"/>
    <w:rsid w:val="005975FA"/>
    <w:rsid w:val="005976BA"/>
    <w:rsid w:val="005A0230"/>
    <w:rsid w:val="005A43E1"/>
    <w:rsid w:val="005B18FC"/>
    <w:rsid w:val="005B2D09"/>
    <w:rsid w:val="005B658D"/>
    <w:rsid w:val="005B724F"/>
    <w:rsid w:val="005C5A8B"/>
    <w:rsid w:val="005C7363"/>
    <w:rsid w:val="005D089F"/>
    <w:rsid w:val="005D1E3D"/>
    <w:rsid w:val="005D2678"/>
    <w:rsid w:val="005D2CE8"/>
    <w:rsid w:val="005E022F"/>
    <w:rsid w:val="005E78CB"/>
    <w:rsid w:val="005F3673"/>
    <w:rsid w:val="005F36D6"/>
    <w:rsid w:val="005F628C"/>
    <w:rsid w:val="005F6867"/>
    <w:rsid w:val="005F7F06"/>
    <w:rsid w:val="006004D7"/>
    <w:rsid w:val="006035E1"/>
    <w:rsid w:val="006050C6"/>
    <w:rsid w:val="00621757"/>
    <w:rsid w:val="00624BF4"/>
    <w:rsid w:val="006407C0"/>
    <w:rsid w:val="00646D64"/>
    <w:rsid w:val="00663A64"/>
    <w:rsid w:val="00667735"/>
    <w:rsid w:val="00667D05"/>
    <w:rsid w:val="00694341"/>
    <w:rsid w:val="006A5151"/>
    <w:rsid w:val="006B5011"/>
    <w:rsid w:val="006C1273"/>
    <w:rsid w:val="006C31FC"/>
    <w:rsid w:val="006C34F9"/>
    <w:rsid w:val="006D2344"/>
    <w:rsid w:val="006D31C6"/>
    <w:rsid w:val="006D7C21"/>
    <w:rsid w:val="006E6FEF"/>
    <w:rsid w:val="006F1782"/>
    <w:rsid w:val="006F26D8"/>
    <w:rsid w:val="006F2B2F"/>
    <w:rsid w:val="006F3555"/>
    <w:rsid w:val="006F517F"/>
    <w:rsid w:val="007031AC"/>
    <w:rsid w:val="007048DE"/>
    <w:rsid w:val="0071066F"/>
    <w:rsid w:val="00713A4C"/>
    <w:rsid w:val="0071793C"/>
    <w:rsid w:val="00717D88"/>
    <w:rsid w:val="007238ED"/>
    <w:rsid w:val="00725C54"/>
    <w:rsid w:val="00726F2F"/>
    <w:rsid w:val="00727F62"/>
    <w:rsid w:val="00733116"/>
    <w:rsid w:val="00734842"/>
    <w:rsid w:val="00734BD6"/>
    <w:rsid w:val="00741EA1"/>
    <w:rsid w:val="007435CD"/>
    <w:rsid w:val="00743D54"/>
    <w:rsid w:val="007445ED"/>
    <w:rsid w:val="00744904"/>
    <w:rsid w:val="00750511"/>
    <w:rsid w:val="00750FE2"/>
    <w:rsid w:val="00754973"/>
    <w:rsid w:val="00764112"/>
    <w:rsid w:val="0077548C"/>
    <w:rsid w:val="00784C61"/>
    <w:rsid w:val="007854DB"/>
    <w:rsid w:val="00785760"/>
    <w:rsid w:val="007942D3"/>
    <w:rsid w:val="00796FD8"/>
    <w:rsid w:val="007A3033"/>
    <w:rsid w:val="007A6076"/>
    <w:rsid w:val="007B0D9E"/>
    <w:rsid w:val="007B125F"/>
    <w:rsid w:val="007B29D2"/>
    <w:rsid w:val="007B29DD"/>
    <w:rsid w:val="007B50A5"/>
    <w:rsid w:val="007C7907"/>
    <w:rsid w:val="007E040C"/>
    <w:rsid w:val="007E09DA"/>
    <w:rsid w:val="007E3033"/>
    <w:rsid w:val="007E6340"/>
    <w:rsid w:val="007E6C61"/>
    <w:rsid w:val="007E7D4B"/>
    <w:rsid w:val="007F1B34"/>
    <w:rsid w:val="007F7EC2"/>
    <w:rsid w:val="00807E3F"/>
    <w:rsid w:val="00811BCE"/>
    <w:rsid w:val="00814365"/>
    <w:rsid w:val="00814492"/>
    <w:rsid w:val="008178B6"/>
    <w:rsid w:val="00824298"/>
    <w:rsid w:val="0082498D"/>
    <w:rsid w:val="00833FAA"/>
    <w:rsid w:val="00834AAB"/>
    <w:rsid w:val="0084234A"/>
    <w:rsid w:val="00842924"/>
    <w:rsid w:val="0084366B"/>
    <w:rsid w:val="00845C78"/>
    <w:rsid w:val="00850716"/>
    <w:rsid w:val="008546EA"/>
    <w:rsid w:val="0086163A"/>
    <w:rsid w:val="0086464C"/>
    <w:rsid w:val="008726D7"/>
    <w:rsid w:val="00884AA2"/>
    <w:rsid w:val="00890CAF"/>
    <w:rsid w:val="00890D1E"/>
    <w:rsid w:val="008912D7"/>
    <w:rsid w:val="00894E15"/>
    <w:rsid w:val="00894E84"/>
    <w:rsid w:val="00895D52"/>
    <w:rsid w:val="00896E8C"/>
    <w:rsid w:val="008B4F38"/>
    <w:rsid w:val="008B5C5C"/>
    <w:rsid w:val="008C3F26"/>
    <w:rsid w:val="008D0E4D"/>
    <w:rsid w:val="008D1420"/>
    <w:rsid w:val="008D17D8"/>
    <w:rsid w:val="008D6848"/>
    <w:rsid w:val="008D79C2"/>
    <w:rsid w:val="008E14C9"/>
    <w:rsid w:val="008E1AEF"/>
    <w:rsid w:val="008E4AEE"/>
    <w:rsid w:val="008F02AE"/>
    <w:rsid w:val="008F3875"/>
    <w:rsid w:val="008F48BC"/>
    <w:rsid w:val="00902888"/>
    <w:rsid w:val="009106F4"/>
    <w:rsid w:val="00913D53"/>
    <w:rsid w:val="009144E5"/>
    <w:rsid w:val="0091592D"/>
    <w:rsid w:val="009171E1"/>
    <w:rsid w:val="00932AA6"/>
    <w:rsid w:val="009361B6"/>
    <w:rsid w:val="00940DB2"/>
    <w:rsid w:val="00942352"/>
    <w:rsid w:val="0094257C"/>
    <w:rsid w:val="009505C9"/>
    <w:rsid w:val="00950F67"/>
    <w:rsid w:val="00954CE0"/>
    <w:rsid w:val="009679C9"/>
    <w:rsid w:val="00970D5E"/>
    <w:rsid w:val="009734A1"/>
    <w:rsid w:val="00973DD4"/>
    <w:rsid w:val="00973E1D"/>
    <w:rsid w:val="00985605"/>
    <w:rsid w:val="00986969"/>
    <w:rsid w:val="00993737"/>
    <w:rsid w:val="00993A34"/>
    <w:rsid w:val="0099491A"/>
    <w:rsid w:val="00995773"/>
    <w:rsid w:val="00997E56"/>
    <w:rsid w:val="009A0FF8"/>
    <w:rsid w:val="009A177F"/>
    <w:rsid w:val="009A178E"/>
    <w:rsid w:val="009B0C1F"/>
    <w:rsid w:val="009D1356"/>
    <w:rsid w:val="009D2170"/>
    <w:rsid w:val="009D5E98"/>
    <w:rsid w:val="009E459F"/>
    <w:rsid w:val="009F5C12"/>
    <w:rsid w:val="00A21F5D"/>
    <w:rsid w:val="00A23965"/>
    <w:rsid w:val="00A23DA0"/>
    <w:rsid w:val="00A25AFC"/>
    <w:rsid w:val="00A366BC"/>
    <w:rsid w:val="00A42F63"/>
    <w:rsid w:val="00A505BA"/>
    <w:rsid w:val="00A52959"/>
    <w:rsid w:val="00A54DA8"/>
    <w:rsid w:val="00A55207"/>
    <w:rsid w:val="00A60943"/>
    <w:rsid w:val="00A63032"/>
    <w:rsid w:val="00A64701"/>
    <w:rsid w:val="00A67FD8"/>
    <w:rsid w:val="00A8082F"/>
    <w:rsid w:val="00A834C9"/>
    <w:rsid w:val="00A84CEA"/>
    <w:rsid w:val="00A91B3C"/>
    <w:rsid w:val="00A95C91"/>
    <w:rsid w:val="00A95D42"/>
    <w:rsid w:val="00AA2A21"/>
    <w:rsid w:val="00AA2B21"/>
    <w:rsid w:val="00AA348C"/>
    <w:rsid w:val="00AA7615"/>
    <w:rsid w:val="00AB10AB"/>
    <w:rsid w:val="00AB158C"/>
    <w:rsid w:val="00AB24A5"/>
    <w:rsid w:val="00AB5351"/>
    <w:rsid w:val="00AB54DF"/>
    <w:rsid w:val="00AB6E7C"/>
    <w:rsid w:val="00AC7DC1"/>
    <w:rsid w:val="00AD0D0F"/>
    <w:rsid w:val="00AD0EBF"/>
    <w:rsid w:val="00AD2A9F"/>
    <w:rsid w:val="00AD31E5"/>
    <w:rsid w:val="00AD6FE8"/>
    <w:rsid w:val="00AE2086"/>
    <w:rsid w:val="00AE49F6"/>
    <w:rsid w:val="00B04445"/>
    <w:rsid w:val="00B1416D"/>
    <w:rsid w:val="00B15A88"/>
    <w:rsid w:val="00B245E4"/>
    <w:rsid w:val="00B26C4F"/>
    <w:rsid w:val="00B308E1"/>
    <w:rsid w:val="00B31F4F"/>
    <w:rsid w:val="00B3369F"/>
    <w:rsid w:val="00B361AE"/>
    <w:rsid w:val="00B36D83"/>
    <w:rsid w:val="00B42CA8"/>
    <w:rsid w:val="00B463A6"/>
    <w:rsid w:val="00B52413"/>
    <w:rsid w:val="00B531DD"/>
    <w:rsid w:val="00B63CBA"/>
    <w:rsid w:val="00B65300"/>
    <w:rsid w:val="00B65C46"/>
    <w:rsid w:val="00B66628"/>
    <w:rsid w:val="00B80C10"/>
    <w:rsid w:val="00B937EE"/>
    <w:rsid w:val="00B95903"/>
    <w:rsid w:val="00B9744D"/>
    <w:rsid w:val="00BA228F"/>
    <w:rsid w:val="00BA5984"/>
    <w:rsid w:val="00BB14E2"/>
    <w:rsid w:val="00BB1730"/>
    <w:rsid w:val="00BB1C17"/>
    <w:rsid w:val="00BB5CD9"/>
    <w:rsid w:val="00BC0C1B"/>
    <w:rsid w:val="00BC6337"/>
    <w:rsid w:val="00BC7A97"/>
    <w:rsid w:val="00BD0607"/>
    <w:rsid w:val="00BD5726"/>
    <w:rsid w:val="00BE1C0F"/>
    <w:rsid w:val="00BE6896"/>
    <w:rsid w:val="00BF2D14"/>
    <w:rsid w:val="00BF40CD"/>
    <w:rsid w:val="00C0001E"/>
    <w:rsid w:val="00C12B40"/>
    <w:rsid w:val="00C13ACC"/>
    <w:rsid w:val="00C22CA1"/>
    <w:rsid w:val="00C22E92"/>
    <w:rsid w:val="00C3138F"/>
    <w:rsid w:val="00C3384B"/>
    <w:rsid w:val="00C436AF"/>
    <w:rsid w:val="00C45E3B"/>
    <w:rsid w:val="00C51AD9"/>
    <w:rsid w:val="00C52AE8"/>
    <w:rsid w:val="00C60E9B"/>
    <w:rsid w:val="00C623F7"/>
    <w:rsid w:val="00C62DC8"/>
    <w:rsid w:val="00C6343C"/>
    <w:rsid w:val="00C64B00"/>
    <w:rsid w:val="00C708D6"/>
    <w:rsid w:val="00C811B1"/>
    <w:rsid w:val="00C9161D"/>
    <w:rsid w:val="00C91671"/>
    <w:rsid w:val="00C918DC"/>
    <w:rsid w:val="00C97297"/>
    <w:rsid w:val="00CA3536"/>
    <w:rsid w:val="00CA42C1"/>
    <w:rsid w:val="00CA5E41"/>
    <w:rsid w:val="00CB094D"/>
    <w:rsid w:val="00CC1A07"/>
    <w:rsid w:val="00CC2C6A"/>
    <w:rsid w:val="00CC6F66"/>
    <w:rsid w:val="00CD25F0"/>
    <w:rsid w:val="00CD48D6"/>
    <w:rsid w:val="00CD559F"/>
    <w:rsid w:val="00CD56F1"/>
    <w:rsid w:val="00CD7CC6"/>
    <w:rsid w:val="00CD7DCF"/>
    <w:rsid w:val="00CE49CF"/>
    <w:rsid w:val="00CE4AA9"/>
    <w:rsid w:val="00CE6B3E"/>
    <w:rsid w:val="00CF1848"/>
    <w:rsid w:val="00D013D0"/>
    <w:rsid w:val="00D03EDA"/>
    <w:rsid w:val="00D130F2"/>
    <w:rsid w:val="00D1748F"/>
    <w:rsid w:val="00D20C27"/>
    <w:rsid w:val="00D2734B"/>
    <w:rsid w:val="00D27DC5"/>
    <w:rsid w:val="00D328FB"/>
    <w:rsid w:val="00D32CF3"/>
    <w:rsid w:val="00D36006"/>
    <w:rsid w:val="00D364B4"/>
    <w:rsid w:val="00D379BE"/>
    <w:rsid w:val="00D44910"/>
    <w:rsid w:val="00D44D20"/>
    <w:rsid w:val="00D46A58"/>
    <w:rsid w:val="00D506A0"/>
    <w:rsid w:val="00D50D30"/>
    <w:rsid w:val="00D54015"/>
    <w:rsid w:val="00D544BD"/>
    <w:rsid w:val="00D55F5F"/>
    <w:rsid w:val="00D61F05"/>
    <w:rsid w:val="00D64992"/>
    <w:rsid w:val="00D665F9"/>
    <w:rsid w:val="00D6707B"/>
    <w:rsid w:val="00D71174"/>
    <w:rsid w:val="00D751E4"/>
    <w:rsid w:val="00D76A18"/>
    <w:rsid w:val="00D90AD8"/>
    <w:rsid w:val="00D91042"/>
    <w:rsid w:val="00D91048"/>
    <w:rsid w:val="00D97CA7"/>
    <w:rsid w:val="00DB19CD"/>
    <w:rsid w:val="00DB7882"/>
    <w:rsid w:val="00DC4A47"/>
    <w:rsid w:val="00DC60C4"/>
    <w:rsid w:val="00DC6AEA"/>
    <w:rsid w:val="00DD0E11"/>
    <w:rsid w:val="00DF6C8D"/>
    <w:rsid w:val="00E03B4A"/>
    <w:rsid w:val="00E0779F"/>
    <w:rsid w:val="00E14188"/>
    <w:rsid w:val="00E14B2B"/>
    <w:rsid w:val="00E16353"/>
    <w:rsid w:val="00E22984"/>
    <w:rsid w:val="00E23C1F"/>
    <w:rsid w:val="00E25940"/>
    <w:rsid w:val="00E268A2"/>
    <w:rsid w:val="00E27513"/>
    <w:rsid w:val="00E31BA7"/>
    <w:rsid w:val="00E37AFB"/>
    <w:rsid w:val="00E40AA0"/>
    <w:rsid w:val="00E4714B"/>
    <w:rsid w:val="00E5143A"/>
    <w:rsid w:val="00E535E6"/>
    <w:rsid w:val="00E54995"/>
    <w:rsid w:val="00E61A16"/>
    <w:rsid w:val="00E62490"/>
    <w:rsid w:val="00E65CA3"/>
    <w:rsid w:val="00E65F33"/>
    <w:rsid w:val="00E66235"/>
    <w:rsid w:val="00E6717D"/>
    <w:rsid w:val="00E705D4"/>
    <w:rsid w:val="00E72C56"/>
    <w:rsid w:val="00E83B8E"/>
    <w:rsid w:val="00E83C24"/>
    <w:rsid w:val="00E840F2"/>
    <w:rsid w:val="00E87775"/>
    <w:rsid w:val="00E961FE"/>
    <w:rsid w:val="00E96384"/>
    <w:rsid w:val="00EA194C"/>
    <w:rsid w:val="00EA21CA"/>
    <w:rsid w:val="00EA5047"/>
    <w:rsid w:val="00EA7C63"/>
    <w:rsid w:val="00EB7611"/>
    <w:rsid w:val="00EC18D9"/>
    <w:rsid w:val="00EC35CE"/>
    <w:rsid w:val="00EC477B"/>
    <w:rsid w:val="00ED1DCD"/>
    <w:rsid w:val="00ED46BE"/>
    <w:rsid w:val="00ED6C36"/>
    <w:rsid w:val="00EF656A"/>
    <w:rsid w:val="00F0734E"/>
    <w:rsid w:val="00F07375"/>
    <w:rsid w:val="00F226BA"/>
    <w:rsid w:val="00F23B03"/>
    <w:rsid w:val="00F31CEF"/>
    <w:rsid w:val="00F613E6"/>
    <w:rsid w:val="00F62270"/>
    <w:rsid w:val="00F62A13"/>
    <w:rsid w:val="00F63AD8"/>
    <w:rsid w:val="00F63D36"/>
    <w:rsid w:val="00F7605A"/>
    <w:rsid w:val="00F81647"/>
    <w:rsid w:val="00F86B9F"/>
    <w:rsid w:val="00F94774"/>
    <w:rsid w:val="00FA2972"/>
    <w:rsid w:val="00FB3EED"/>
    <w:rsid w:val="00FC07A3"/>
    <w:rsid w:val="00FC12B5"/>
    <w:rsid w:val="00FC13F2"/>
    <w:rsid w:val="00FC165B"/>
    <w:rsid w:val="00FD21C0"/>
    <w:rsid w:val="00FE0916"/>
    <w:rsid w:val="00FE20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B5B329"/>
  <w15:docId w15:val="{806D3DAF-29C3-4BA8-9B7F-B976DFDD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7E09DA"/>
    <w:rPr>
      <w:sz w:val="18"/>
      <w:u w:val="single"/>
      <w:vertAlign w:val="baseline"/>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2"/>
      </w:numPr>
      <w:tabs>
        <w:tab w:val="clear" w:pos="360"/>
        <w:tab w:val="num" w:pos="450"/>
      </w:tabs>
      <w:spacing w:before="120" w:after="120"/>
      <w:ind w:left="9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CommentSubject">
    <w:name w:val="annotation subject"/>
    <w:basedOn w:val="CommentText"/>
    <w:next w:val="CommentText"/>
    <w:link w:val="CommentSubjectChar"/>
    <w:uiPriority w:val="99"/>
    <w:semiHidden/>
    <w:unhideWhenUsed/>
    <w:rsid w:val="0013472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34723"/>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0C04B1"/>
    <w:pPr>
      <w:ind w:left="720"/>
      <w:contextualSpacing/>
    </w:pPr>
  </w:style>
  <w:style w:type="paragraph" w:styleId="NoSpacing">
    <w:name w:val="No Spacing"/>
    <w:uiPriority w:val="1"/>
    <w:qFormat/>
    <w:rsid w:val="00403B30"/>
    <w:rPr>
      <w:rFonts w:eastAsiaTheme="minorHAnsi"/>
      <w:sz w:val="22"/>
      <w:szCs w:val="22"/>
      <w:lang w:val="en-US" w:eastAsia="en-CA"/>
    </w:rPr>
  </w:style>
  <w:style w:type="paragraph" w:customStyle="1" w:styleId="list3">
    <w:name w:val="list3"/>
    <w:basedOn w:val="Normal"/>
    <w:autoRedefine/>
    <w:rsid w:val="00F31CEF"/>
    <w:pPr>
      <w:numPr>
        <w:numId w:val="9"/>
      </w:numPr>
      <w:spacing w:after="120"/>
    </w:pPr>
    <w:rPr>
      <w:szCs w:val="20"/>
    </w:rPr>
  </w:style>
  <w:style w:type="table" w:customStyle="1" w:styleId="TableGrid1">
    <w:name w:val="Table Grid1"/>
    <w:basedOn w:val="TableNormal"/>
    <w:next w:val="TableGrid"/>
    <w:uiPriority w:val="39"/>
    <w:rsid w:val="00CC6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0977">
      <w:bodyDiv w:val="1"/>
      <w:marLeft w:val="0"/>
      <w:marRight w:val="0"/>
      <w:marTop w:val="0"/>
      <w:marBottom w:val="0"/>
      <w:divBdr>
        <w:top w:val="none" w:sz="0" w:space="0" w:color="auto"/>
        <w:left w:val="none" w:sz="0" w:space="0" w:color="auto"/>
        <w:bottom w:val="none" w:sz="0" w:space="0" w:color="auto"/>
        <w:right w:val="none" w:sz="0" w:space="0" w:color="auto"/>
      </w:divBdr>
    </w:div>
    <w:div w:id="791635906">
      <w:bodyDiv w:val="1"/>
      <w:marLeft w:val="0"/>
      <w:marRight w:val="0"/>
      <w:marTop w:val="0"/>
      <w:marBottom w:val="0"/>
      <w:divBdr>
        <w:top w:val="none" w:sz="0" w:space="0" w:color="auto"/>
        <w:left w:val="none" w:sz="0" w:space="0" w:color="auto"/>
        <w:bottom w:val="none" w:sz="0" w:space="0" w:color="auto"/>
        <w:right w:val="none" w:sz="0" w:space="0" w:color="auto"/>
      </w:divBdr>
    </w:div>
    <w:div w:id="1025986979">
      <w:bodyDiv w:val="1"/>
      <w:marLeft w:val="0"/>
      <w:marRight w:val="0"/>
      <w:marTop w:val="0"/>
      <w:marBottom w:val="0"/>
      <w:divBdr>
        <w:top w:val="none" w:sz="0" w:space="0" w:color="auto"/>
        <w:left w:val="none" w:sz="0" w:space="0" w:color="auto"/>
        <w:bottom w:val="none" w:sz="0" w:space="0" w:color="auto"/>
        <w:right w:val="none" w:sz="0" w:space="0" w:color="auto"/>
      </w:divBdr>
    </w:div>
    <w:div w:id="1230724503">
      <w:bodyDiv w:val="1"/>
      <w:marLeft w:val="0"/>
      <w:marRight w:val="0"/>
      <w:marTop w:val="0"/>
      <w:marBottom w:val="0"/>
      <w:divBdr>
        <w:top w:val="none" w:sz="0" w:space="0" w:color="auto"/>
        <w:left w:val="none" w:sz="0" w:space="0" w:color="auto"/>
        <w:bottom w:val="none" w:sz="0" w:space="0" w:color="auto"/>
        <w:right w:val="none" w:sz="0" w:space="0" w:color="auto"/>
      </w:divBdr>
    </w:div>
    <w:div w:id="1280795594">
      <w:bodyDiv w:val="1"/>
      <w:marLeft w:val="0"/>
      <w:marRight w:val="0"/>
      <w:marTop w:val="0"/>
      <w:marBottom w:val="0"/>
      <w:divBdr>
        <w:top w:val="none" w:sz="0" w:space="0" w:color="auto"/>
        <w:left w:val="none" w:sz="0" w:space="0" w:color="auto"/>
        <w:bottom w:val="none" w:sz="0" w:space="0" w:color="auto"/>
        <w:right w:val="none" w:sz="0" w:space="0" w:color="auto"/>
      </w:divBdr>
    </w:div>
    <w:div w:id="1315254255">
      <w:bodyDiv w:val="1"/>
      <w:marLeft w:val="0"/>
      <w:marRight w:val="0"/>
      <w:marTop w:val="0"/>
      <w:marBottom w:val="0"/>
      <w:divBdr>
        <w:top w:val="none" w:sz="0" w:space="0" w:color="auto"/>
        <w:left w:val="none" w:sz="0" w:space="0" w:color="auto"/>
        <w:bottom w:val="none" w:sz="0" w:space="0" w:color="auto"/>
        <w:right w:val="none" w:sz="0" w:space="0" w:color="auto"/>
      </w:divBdr>
    </w:div>
    <w:div w:id="1543983864">
      <w:bodyDiv w:val="1"/>
      <w:marLeft w:val="0"/>
      <w:marRight w:val="0"/>
      <w:marTop w:val="0"/>
      <w:marBottom w:val="0"/>
      <w:divBdr>
        <w:top w:val="none" w:sz="0" w:space="0" w:color="auto"/>
        <w:left w:val="none" w:sz="0" w:space="0" w:color="auto"/>
        <w:bottom w:val="none" w:sz="0" w:space="0" w:color="auto"/>
        <w:right w:val="none" w:sz="0" w:space="0" w:color="auto"/>
      </w:divBdr>
    </w:div>
    <w:div w:id="1579899271">
      <w:bodyDiv w:val="1"/>
      <w:marLeft w:val="0"/>
      <w:marRight w:val="0"/>
      <w:marTop w:val="0"/>
      <w:marBottom w:val="0"/>
      <w:divBdr>
        <w:top w:val="none" w:sz="0" w:space="0" w:color="auto"/>
        <w:left w:val="none" w:sz="0" w:space="0" w:color="auto"/>
        <w:bottom w:val="none" w:sz="0" w:space="0" w:color="auto"/>
        <w:right w:val="none" w:sz="0" w:space="0" w:color="auto"/>
      </w:divBdr>
    </w:div>
    <w:div w:id="191739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notifications/2017/ntf-2017-098-marine-en.pdf" TargetMode="External"/><Relationship Id="rId18" Type="http://schemas.openxmlformats.org/officeDocument/2006/relationships/hyperlink" Target="http://www.cbd.int/ebsa" TargetMode="External"/><Relationship Id="rId26" Type="http://schemas.openxmlformats.org/officeDocument/2006/relationships/hyperlink" Target="mailto:eugenia.arguedas@sinac.go.cr" TargetMode="External"/><Relationship Id="rId39" Type="http://schemas.openxmlformats.org/officeDocument/2006/relationships/hyperlink" Target="mailto:cristina.eghenter@gmail.com" TargetMode="External"/><Relationship Id="rId3" Type="http://schemas.openxmlformats.org/officeDocument/2006/relationships/numbering" Target="numbering.xml"/><Relationship Id="rId21" Type="http://schemas.openxmlformats.org/officeDocument/2006/relationships/hyperlink" Target="mailto:peter.cochrane@hotmail.com" TargetMode="External"/><Relationship Id="rId34" Type="http://schemas.openxmlformats.org/officeDocument/2006/relationships/hyperlink" Target="mailto:aggreyrwetsiba12@gmail.co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doc/notifications/2017/ntf-2017-099-pa-en.pdf" TargetMode="External"/><Relationship Id="rId17" Type="http://schemas.openxmlformats.org/officeDocument/2006/relationships/hyperlink" Target="https://www.cbd.int/kb/record/notification/2687" TargetMode="External"/><Relationship Id="rId25" Type="http://schemas.openxmlformats.org/officeDocument/2006/relationships/hyperlink" Target="mailto:cmatallana@humboldt.org.co" TargetMode="External"/><Relationship Id="rId33" Type="http://schemas.openxmlformats.org/officeDocument/2006/relationships/hyperlink" Target="mailto:shirinkarryeva.sk@gmail.com" TargetMode="External"/><Relationship Id="rId38" Type="http://schemas.openxmlformats.org/officeDocument/2006/relationships/hyperlink" Target="mailto:knaude@environment.gov.za" TargetMode="External"/><Relationship Id="rId2" Type="http://schemas.openxmlformats.org/officeDocument/2006/relationships/customXml" Target="../customXml/item2.xml"/><Relationship Id="rId16" Type="http://schemas.openxmlformats.org/officeDocument/2006/relationships/hyperlink" Target="https://www.cbd.int/doc/decisions/cop-07/cop-07-dec-28-en.pdf" TargetMode="External"/><Relationship Id="rId20" Type="http://schemas.openxmlformats.org/officeDocument/2006/relationships/header" Target="header2.xml"/><Relationship Id="rId29" Type="http://schemas.openxmlformats.org/officeDocument/2006/relationships/hyperlink" Target="mailto:allan.balang@yahoo.co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mailto:Grant.Hogg@canada.ca" TargetMode="External"/><Relationship Id="rId32" Type="http://schemas.openxmlformats.org/officeDocument/2006/relationships/hyperlink" Target="mailto:naeemashrafraja@yahoo.com" TargetMode="External"/><Relationship Id="rId37" Type="http://schemas.openxmlformats.org/officeDocument/2006/relationships/hyperlink" Target="mailto:gbf@iccaconsortium.org" TargetMode="External"/><Relationship Id="rId40" Type="http://schemas.openxmlformats.org/officeDocument/2006/relationships/hyperlink" Target="mailto:naomi.kingston@unep-wcmc.org" TargetMode="External"/><Relationship Id="rId5" Type="http://schemas.openxmlformats.org/officeDocument/2006/relationships/settings" Target="settings.xml"/><Relationship Id="rId15" Type="http://schemas.openxmlformats.org/officeDocument/2006/relationships/hyperlink" Target="https://www.cbd.int/doc/c/1702/979e/2d9cce1cce5e6c4b001008e8/pa-em-2018-01-add1-01-en.pdf" TargetMode="External"/><Relationship Id="rId23" Type="http://schemas.openxmlformats.org/officeDocument/2006/relationships/hyperlink" Target="mailto:veronica.barros@mma.gov.br" TargetMode="External"/><Relationship Id="rId28" Type="http://schemas.openxmlformats.org/officeDocument/2006/relationships/hyperlink" Target="mailto:allan@wildlife.gov.my" TargetMode="External"/><Relationship Id="rId36" Type="http://schemas.openxmlformats.org/officeDocument/2006/relationships/hyperlink" Target="mailto:sadieyang@inclusive.com" TargetMode="External"/><Relationship Id="rId10" Type="http://schemas.openxmlformats.org/officeDocument/2006/relationships/image" Target="media/image2.emf"/><Relationship Id="rId19" Type="http://schemas.openxmlformats.org/officeDocument/2006/relationships/header" Target="header1.xml"/><Relationship Id="rId31" Type="http://schemas.openxmlformats.org/officeDocument/2006/relationships/hyperlink" Target="mailto:putoo911@hotmail.com"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c/68d4/43d8/0f1fc655883981a3bf035da8/pa-em-2018-01-01-en.pdf" TargetMode="External"/><Relationship Id="rId22" Type="http://schemas.openxmlformats.org/officeDocument/2006/relationships/hyperlink" Target="mailto:samadovaarzu@gmail.com" TargetMode="External"/><Relationship Id="rId27" Type="http://schemas.openxmlformats.org/officeDocument/2006/relationships/hyperlink" Target="mailto:eugeniaarguedas95@gmail.com" TargetMode="External"/><Relationship Id="rId30" Type="http://schemas.openxmlformats.org/officeDocument/2006/relationships/hyperlink" Target="mailto:nwcdfdmof@gmail.com" TargetMode="External"/><Relationship Id="rId35" Type="http://schemas.openxmlformats.org/officeDocument/2006/relationships/hyperlink" Target="mailto:david.mackinnon2@novascotia.ca" TargetMode="Externa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34a4/2c66/49a76abd32880f9fcbbe7cad/pa-em-2018-01-inf-01-en.pdf" TargetMode="External"/><Relationship Id="rId2" Type="http://schemas.openxmlformats.org/officeDocument/2006/relationships/hyperlink" Target="https://www.cbd.int/meetings/MCB-EM-2018-01" TargetMode="External"/><Relationship Id="rId1" Type="http://schemas.openxmlformats.org/officeDocument/2006/relationships/hyperlink" Target="https://www.cbd.int/meetings/PAEM-2018-01" TargetMode="External"/><Relationship Id="rId4" Type="http://schemas.openxmlformats.org/officeDocument/2006/relationships/hyperlink" Target="https://www.cbd.int/doc/c/0165/9fc3/962fae6c8e6d0f8bc8ca361d/mcb-em-2018-01-inf-0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DFD27175235C4745BDDF14CAC0C33D8D"/>
        <w:category>
          <w:name w:val="General"/>
          <w:gallery w:val="placeholder"/>
        </w:category>
        <w:types>
          <w:type w:val="bbPlcHdr"/>
        </w:types>
        <w:behaviors>
          <w:behavior w:val="content"/>
        </w:behaviors>
        <w:guid w:val="{43EAE643-3B06-4824-8683-0A7BB81B7701}"/>
      </w:docPartPr>
      <w:docPartBody>
        <w:p w:rsidR="00F96A54" w:rsidRDefault="00F96A54" w:rsidP="00F96A54">
          <w:pPr>
            <w:pStyle w:val="DFD27175235C4745BDDF14CAC0C33D8D"/>
          </w:pPr>
          <w:r w:rsidRPr="006D0F48">
            <w:rPr>
              <w:rStyle w:val="PlaceholderText"/>
            </w:rPr>
            <w:t>[Title]</w:t>
          </w:r>
        </w:p>
      </w:docPartBody>
    </w:docPart>
    <w:docPart>
      <w:docPartPr>
        <w:name w:val="5CFB4F9B22884735A27DCDD6A8F8F816"/>
        <w:category>
          <w:name w:val="General"/>
          <w:gallery w:val="placeholder"/>
        </w:category>
        <w:types>
          <w:type w:val="bbPlcHdr"/>
        </w:types>
        <w:behaviors>
          <w:behavior w:val="content"/>
        </w:behaviors>
        <w:guid w:val="{635C2A58-F4A0-49F9-83BF-D5BDAE7339C2}"/>
      </w:docPartPr>
      <w:docPartBody>
        <w:p w:rsidR="00EE0CEA" w:rsidRDefault="00AB1954" w:rsidP="00AB1954">
          <w:pPr>
            <w:pStyle w:val="5CFB4F9B22884735A27DCDD6A8F8F816"/>
          </w:pPr>
          <w:r w:rsidRPr="006D0F48">
            <w:rPr>
              <w:rStyle w:val="PlaceholderText"/>
            </w:rPr>
            <w:t>[Title]</w:t>
          </w:r>
        </w:p>
      </w:docPartBody>
    </w:docPart>
    <w:docPart>
      <w:docPartPr>
        <w:name w:val="15C71C2506994F53AE69CF71EE54A8DC"/>
        <w:category>
          <w:name w:val="General"/>
          <w:gallery w:val="placeholder"/>
        </w:category>
        <w:types>
          <w:type w:val="bbPlcHdr"/>
        </w:types>
        <w:behaviors>
          <w:behavior w:val="content"/>
        </w:behaviors>
        <w:guid w:val="{7E9F533D-94BD-430C-A8F7-94A51B1F0824}"/>
      </w:docPartPr>
      <w:docPartBody>
        <w:p w:rsidR="005353DD" w:rsidRDefault="0057420A" w:rsidP="0057420A">
          <w:pPr>
            <w:pStyle w:val="15C71C2506994F53AE69CF71EE54A8DC"/>
          </w:pPr>
          <w:r w:rsidRPr="006D0F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
  <w:rsids>
    <w:rsidRoot w:val="00810A55"/>
    <w:rsid w:val="000055B9"/>
    <w:rsid w:val="0006327E"/>
    <w:rsid w:val="00063563"/>
    <w:rsid w:val="000C493B"/>
    <w:rsid w:val="00101962"/>
    <w:rsid w:val="00104B69"/>
    <w:rsid w:val="00247AB0"/>
    <w:rsid w:val="00275CFA"/>
    <w:rsid w:val="00287F21"/>
    <w:rsid w:val="003718E1"/>
    <w:rsid w:val="00374D60"/>
    <w:rsid w:val="00465124"/>
    <w:rsid w:val="004F0A19"/>
    <w:rsid w:val="00500A2B"/>
    <w:rsid w:val="005353DD"/>
    <w:rsid w:val="005401DB"/>
    <w:rsid w:val="0057420A"/>
    <w:rsid w:val="00591070"/>
    <w:rsid w:val="005C288F"/>
    <w:rsid w:val="005D057B"/>
    <w:rsid w:val="005E5381"/>
    <w:rsid w:val="00646214"/>
    <w:rsid w:val="006801B3"/>
    <w:rsid w:val="00704BC7"/>
    <w:rsid w:val="00762091"/>
    <w:rsid w:val="007A40A3"/>
    <w:rsid w:val="007B2D54"/>
    <w:rsid w:val="007C5F75"/>
    <w:rsid w:val="007E110F"/>
    <w:rsid w:val="00810A55"/>
    <w:rsid w:val="00812678"/>
    <w:rsid w:val="00820FA0"/>
    <w:rsid w:val="008523CF"/>
    <w:rsid w:val="00867E7F"/>
    <w:rsid w:val="00870B21"/>
    <w:rsid w:val="008B3EFA"/>
    <w:rsid w:val="008C469F"/>
    <w:rsid w:val="008C6619"/>
    <w:rsid w:val="008D420E"/>
    <w:rsid w:val="00955913"/>
    <w:rsid w:val="00970135"/>
    <w:rsid w:val="00981CA0"/>
    <w:rsid w:val="009B58CC"/>
    <w:rsid w:val="009E21F7"/>
    <w:rsid w:val="009E59A2"/>
    <w:rsid w:val="00A072BF"/>
    <w:rsid w:val="00A157AA"/>
    <w:rsid w:val="00AA3DED"/>
    <w:rsid w:val="00AB1954"/>
    <w:rsid w:val="00AC6258"/>
    <w:rsid w:val="00B012A2"/>
    <w:rsid w:val="00B50085"/>
    <w:rsid w:val="00B7265C"/>
    <w:rsid w:val="00C15F4E"/>
    <w:rsid w:val="00C378FC"/>
    <w:rsid w:val="00D23F60"/>
    <w:rsid w:val="00D40D70"/>
    <w:rsid w:val="00D847AB"/>
    <w:rsid w:val="00D9383F"/>
    <w:rsid w:val="00DD08EE"/>
    <w:rsid w:val="00DD4CA2"/>
    <w:rsid w:val="00EE0CEA"/>
    <w:rsid w:val="00EF0259"/>
    <w:rsid w:val="00EF0ECB"/>
    <w:rsid w:val="00F43CC1"/>
    <w:rsid w:val="00F70DCF"/>
    <w:rsid w:val="00F908CF"/>
    <w:rsid w:val="00F96A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20A"/>
    <w:rPr>
      <w:color w:val="808080"/>
    </w:rPr>
  </w:style>
  <w:style w:type="paragraph" w:customStyle="1" w:styleId="5536195D3BDA483B8F625AAA860FD91A">
    <w:name w:val="5536195D3BDA483B8F625AAA860FD91A"/>
    <w:rsid w:val="008C6619"/>
    <w:pPr>
      <w:spacing w:after="160" w:line="259" w:lineRule="auto"/>
    </w:pPr>
  </w:style>
  <w:style w:type="paragraph" w:customStyle="1" w:styleId="16764D7A2B6D44C295260DC29537009A">
    <w:name w:val="16764D7A2B6D44C295260DC29537009A"/>
    <w:rsid w:val="008C6619"/>
    <w:pPr>
      <w:spacing w:after="160" w:line="259" w:lineRule="auto"/>
    </w:pPr>
  </w:style>
  <w:style w:type="paragraph" w:customStyle="1" w:styleId="DFD27175235C4745BDDF14CAC0C33D8D">
    <w:name w:val="DFD27175235C4745BDDF14CAC0C33D8D"/>
    <w:rsid w:val="00F96A54"/>
    <w:pPr>
      <w:spacing w:after="160" w:line="259" w:lineRule="auto"/>
    </w:pPr>
  </w:style>
  <w:style w:type="paragraph" w:customStyle="1" w:styleId="2D6D009A9B134D29B542A1E12EFB1B6D">
    <w:name w:val="2D6D009A9B134D29B542A1E12EFB1B6D"/>
    <w:rsid w:val="00AB1954"/>
  </w:style>
  <w:style w:type="paragraph" w:customStyle="1" w:styleId="5CFB4F9B22884735A27DCDD6A8F8F816">
    <w:name w:val="5CFB4F9B22884735A27DCDD6A8F8F816"/>
    <w:rsid w:val="00AB1954"/>
  </w:style>
  <w:style w:type="paragraph" w:customStyle="1" w:styleId="15C71C2506994F53AE69CF71EE54A8DC">
    <w:name w:val="15C71C2506994F53AE69CF71EE54A8DC"/>
    <w:rsid w:val="00574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22EB6E-22DF-4C8B-B210-FB40ADC5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10501</Words>
  <Characters>59856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REPORT OF THE TECHNICAL EXPERT WORKSHOP ON OTHER EFFECTIVE</vt:lpstr>
    </vt:vector>
  </TitlesOfParts>
  <Company>SCBD</Company>
  <LinksUpToDate>false</LinksUpToDate>
  <CharactersWithSpaces>70217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TECHNICAL EXPERT WORKSHOP ON OTHER EFFECTIVE AREA-BASED CONSERVATION MEASURES FOR ACHIEVING AICHI BIODIVERSITY TARGET 11</dc:title>
  <dc:subject>CBD/PA/EM/2018/1/2</dc:subject>
  <dc:creator>SCBD</dc:creator>
  <cp:lastModifiedBy>veronique lefebvre</cp:lastModifiedBy>
  <cp:revision>4</cp:revision>
  <cp:lastPrinted>2018-04-25T13:03:00Z</cp:lastPrinted>
  <dcterms:created xsi:type="dcterms:W3CDTF">2018-05-10T17:19:00Z</dcterms:created>
  <dcterms:modified xsi:type="dcterms:W3CDTF">2018-06-26T14:13:00Z</dcterms:modified>
  <cp:contentStatus>GENERAL</cp:contentStatus>
</cp:coreProperties>
</file>