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FF1AFD" w14:paraId="07F6750D" w14:textId="77777777" w:rsidTr="00DE24F6">
        <w:trPr>
          <w:trHeight w:val="844"/>
        </w:trPr>
        <w:tc>
          <w:tcPr>
            <w:tcW w:w="976" w:type="dxa"/>
            <w:tcBorders>
              <w:bottom w:val="single" w:sz="12" w:space="0" w:color="auto"/>
            </w:tcBorders>
          </w:tcPr>
          <w:p w14:paraId="1DEFF495" w14:textId="77777777" w:rsidR="00C9161D" w:rsidRPr="00092D21" w:rsidRDefault="00C9161D" w:rsidP="003B5508">
            <w:pPr>
              <w:suppressLineNumbers/>
              <w:suppressAutoHyphens/>
              <w:rPr>
                <w:snapToGrid w:val="0"/>
                <w:kern w:val="22"/>
              </w:rPr>
            </w:pPr>
            <w:r w:rsidRPr="00092D21">
              <w:rPr>
                <w:noProof/>
                <w:snapToGrid w:val="0"/>
                <w:kern w:val="22"/>
              </w:rPr>
              <w:drawing>
                <wp:anchor distT="0" distB="0" distL="114300" distR="114300" simplePos="0" relativeHeight="251659264" behindDoc="0" locked="0" layoutInCell="1" allowOverlap="1" wp14:anchorId="33099486" wp14:editId="523A0092">
                  <wp:simplePos x="0" y="0"/>
                  <wp:positionH relativeFrom="column">
                    <wp:posOffset>365</wp:posOffset>
                  </wp:positionH>
                  <wp:positionV relativeFrom="page">
                    <wp:posOffset>-122</wp:posOffset>
                  </wp:positionV>
                  <wp:extent cx="476250" cy="402590"/>
                  <wp:effectExtent l="0" t="0" r="0" b="0"/>
                  <wp:wrapNone/>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141" w:type="dxa"/>
            <w:tcBorders>
              <w:bottom w:val="single" w:sz="12" w:space="0" w:color="auto"/>
            </w:tcBorders>
            <w:shd w:val="clear" w:color="auto" w:fill="auto"/>
            <w:tcFitText/>
          </w:tcPr>
          <w:p w14:paraId="1986B63F" w14:textId="5BB9FBAD" w:rsidR="00FA663B" w:rsidRPr="00092D21" w:rsidRDefault="00C737BD" w:rsidP="003B5508">
            <w:pPr>
              <w:suppressLineNumbers/>
              <w:suppressAutoHyphens/>
              <w:rPr>
                <w:snapToGrid w:val="0"/>
                <w:kern w:val="22"/>
              </w:rPr>
            </w:pPr>
            <w:r w:rsidRPr="00092D21">
              <w:rPr>
                <w:noProof/>
                <w:snapToGrid w:val="0"/>
              </w:rPr>
              <w:drawing>
                <wp:anchor distT="0" distB="0" distL="114300" distR="114300" simplePos="0" relativeHeight="251658240" behindDoc="0" locked="0" layoutInCell="1" allowOverlap="1" wp14:anchorId="155B53A2" wp14:editId="66485CFC">
                  <wp:simplePos x="0" y="0"/>
                  <wp:positionH relativeFrom="column">
                    <wp:posOffset>-121303</wp:posOffset>
                  </wp:positionH>
                  <wp:positionV relativeFrom="page">
                    <wp:posOffset>-77403</wp:posOffset>
                  </wp:positionV>
                  <wp:extent cx="941011" cy="59338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41011" cy="593387"/>
                          </a:xfrm>
                          <a:prstGeom prst="rect">
                            <a:avLst/>
                          </a:prstGeom>
                        </pic:spPr>
                      </pic:pic>
                    </a:graphicData>
                  </a:graphic>
                  <wp14:sizeRelH relativeFrom="margin">
                    <wp14:pctWidth>0</wp14:pctWidth>
                  </wp14:sizeRelH>
                  <wp14:sizeRelV relativeFrom="margin">
                    <wp14:pctHeight>0</wp14:pctHeight>
                  </wp14:sizeRelV>
                </wp:anchor>
              </w:drawing>
            </w:r>
          </w:p>
        </w:tc>
        <w:tc>
          <w:tcPr>
            <w:tcW w:w="4090" w:type="dxa"/>
            <w:tcBorders>
              <w:bottom w:val="single" w:sz="12" w:space="0" w:color="auto"/>
            </w:tcBorders>
          </w:tcPr>
          <w:p w14:paraId="600A589D" w14:textId="77777777" w:rsidR="00C9161D" w:rsidRPr="00092D21" w:rsidRDefault="00C9161D" w:rsidP="003B5508">
            <w:pPr>
              <w:suppressLineNumbers/>
              <w:suppressAutoHyphens/>
              <w:jc w:val="right"/>
              <w:rPr>
                <w:rFonts w:ascii="Arial" w:hAnsi="Arial" w:cs="Arial"/>
                <w:b/>
                <w:snapToGrid w:val="0"/>
                <w:kern w:val="22"/>
                <w:sz w:val="32"/>
                <w:szCs w:val="32"/>
              </w:rPr>
            </w:pPr>
            <w:r w:rsidRPr="00092D21">
              <w:rPr>
                <w:rFonts w:ascii="Arial" w:hAnsi="Arial" w:cs="Arial"/>
                <w:b/>
                <w:snapToGrid w:val="0"/>
                <w:kern w:val="22"/>
                <w:sz w:val="32"/>
                <w:szCs w:val="32"/>
              </w:rPr>
              <w:t>CBD</w:t>
            </w:r>
          </w:p>
        </w:tc>
      </w:tr>
      <w:tr w:rsidR="00C9161D" w:rsidRPr="00FF1AFD" w14:paraId="6F751905" w14:textId="77777777" w:rsidTr="00CF1848">
        <w:tc>
          <w:tcPr>
            <w:tcW w:w="6117" w:type="dxa"/>
            <w:gridSpan w:val="2"/>
            <w:tcBorders>
              <w:top w:val="single" w:sz="12" w:space="0" w:color="auto"/>
              <w:bottom w:val="single" w:sz="36" w:space="0" w:color="auto"/>
            </w:tcBorders>
            <w:vAlign w:val="center"/>
          </w:tcPr>
          <w:p w14:paraId="14F52A6C" w14:textId="77777777" w:rsidR="00C9161D" w:rsidRPr="00092D21" w:rsidRDefault="00C9161D" w:rsidP="003B5508">
            <w:pPr>
              <w:suppressLineNumbers/>
              <w:suppressAutoHyphens/>
              <w:rPr>
                <w:snapToGrid w:val="0"/>
                <w:kern w:val="22"/>
              </w:rPr>
            </w:pPr>
            <w:r w:rsidRPr="00092D21">
              <w:rPr>
                <w:noProof/>
                <w:snapToGrid w:val="0"/>
                <w:kern w:val="22"/>
              </w:rPr>
              <w:drawing>
                <wp:inline distT="0" distB="0" distL="0" distR="0" wp14:anchorId="7BABC8B6" wp14:editId="083FE5C8">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C693BA4" w14:textId="77777777" w:rsidR="00C9161D" w:rsidRPr="00092D21" w:rsidRDefault="00C9161D" w:rsidP="003B5508">
            <w:pPr>
              <w:suppressLineNumbers/>
              <w:suppressAutoHyphens/>
              <w:ind w:left="1215"/>
              <w:rPr>
                <w:snapToGrid w:val="0"/>
                <w:kern w:val="22"/>
                <w:szCs w:val="22"/>
              </w:rPr>
            </w:pPr>
            <w:r w:rsidRPr="00092D21">
              <w:rPr>
                <w:snapToGrid w:val="0"/>
                <w:kern w:val="22"/>
                <w:szCs w:val="22"/>
              </w:rPr>
              <w:t>Distr.</w:t>
            </w:r>
          </w:p>
          <w:p w14:paraId="35000EB4" w14:textId="34102BF8" w:rsidR="005B5F5F" w:rsidRPr="00092D21" w:rsidRDefault="00B9537C" w:rsidP="003B5508">
            <w:pPr>
              <w:suppressLineNumbers/>
              <w:suppressAutoHyphens/>
              <w:ind w:left="1215"/>
              <w:jc w:val="left"/>
              <w:rPr>
                <w:snapToGrid w:val="0"/>
                <w:kern w:val="22"/>
                <w:szCs w:val="22"/>
              </w:rPr>
            </w:pPr>
            <w:sdt>
              <w:sdtPr>
                <w:rPr>
                  <w:snapToGrid w:val="0"/>
                  <w:kern w:val="22"/>
                  <w:szCs w:val="22"/>
                </w:rPr>
                <w:alias w:val="Status"/>
                <w:tag w:val=""/>
                <w:id w:val="307985777"/>
                <w:placeholder>
                  <w:docPart w:val="7918E102A29243ECBA584FC9B9D3220E"/>
                </w:placeholder>
                <w:dataBinding w:prefixMappings="xmlns:ns0='http://purl.org/dc/elements/1.1/' xmlns:ns1='http://schemas.openxmlformats.org/package/2006/metadata/core-properties' " w:xpath="/ns1:coreProperties[1]/ns1:contentStatus[1]" w:storeItemID="{6C3C8BC8-F283-45AE-878A-BAB7291924A1}"/>
                <w:text/>
              </w:sdtPr>
              <w:sdtEndPr/>
              <w:sdtContent>
                <w:r w:rsidR="005B5F5F" w:rsidRPr="00092D21">
                  <w:rPr>
                    <w:snapToGrid w:val="0"/>
                    <w:kern w:val="22"/>
                    <w:szCs w:val="22"/>
                  </w:rPr>
                  <w:t>GENERAL</w:t>
                </w:r>
              </w:sdtContent>
            </w:sdt>
          </w:p>
          <w:p w14:paraId="06715052" w14:textId="77777777" w:rsidR="00C9161D" w:rsidRPr="00092D21" w:rsidRDefault="00C9161D" w:rsidP="003B5508">
            <w:pPr>
              <w:suppressLineNumbers/>
              <w:suppressAutoHyphens/>
              <w:ind w:left="1215"/>
              <w:rPr>
                <w:snapToGrid w:val="0"/>
                <w:kern w:val="22"/>
                <w:szCs w:val="22"/>
              </w:rPr>
            </w:pPr>
          </w:p>
          <w:p w14:paraId="44230134" w14:textId="2AB838D8" w:rsidR="00C9161D" w:rsidRPr="00092D21" w:rsidRDefault="00B9537C" w:rsidP="003B5508">
            <w:pPr>
              <w:suppressLineNumbers/>
              <w:suppressAutoHyphens/>
              <w:ind w:left="1215"/>
              <w:rPr>
                <w:snapToGrid w:val="0"/>
                <w:kern w:val="22"/>
                <w:szCs w:val="22"/>
              </w:rPr>
            </w:pPr>
            <w:sdt>
              <w:sdtPr>
                <w:rPr>
                  <w:snapToGrid w:val="0"/>
                  <w:kern w:val="22"/>
                  <w:szCs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2C4770" w:rsidRPr="00092D21">
                  <w:rPr>
                    <w:snapToGrid w:val="0"/>
                    <w:kern w:val="22"/>
                    <w:szCs w:val="22"/>
                  </w:rPr>
                  <w:t>CBD/WG2020/</w:t>
                </w:r>
                <w:r w:rsidR="002C4770">
                  <w:rPr>
                    <w:snapToGrid w:val="0"/>
                    <w:kern w:val="22"/>
                    <w:szCs w:val="22"/>
                  </w:rPr>
                  <w:t>4</w:t>
                </w:r>
                <w:r w:rsidR="002C4770" w:rsidRPr="00092D21">
                  <w:rPr>
                    <w:snapToGrid w:val="0"/>
                    <w:kern w:val="22"/>
                    <w:szCs w:val="22"/>
                  </w:rPr>
                  <w:t>/1</w:t>
                </w:r>
                <w:r w:rsidR="002C4770">
                  <w:rPr>
                    <w:snapToGrid w:val="0"/>
                    <w:kern w:val="22"/>
                    <w:szCs w:val="22"/>
                  </w:rPr>
                  <w:t>/Add.1</w:t>
                </w:r>
              </w:sdtContent>
            </w:sdt>
          </w:p>
          <w:p w14:paraId="55B9DF90" w14:textId="494E314B" w:rsidR="00BB517D" w:rsidRPr="00092D21" w:rsidRDefault="00B9537C" w:rsidP="003B5508">
            <w:pPr>
              <w:suppressLineNumbers/>
              <w:suppressAutoHyphens/>
              <w:ind w:left="1215"/>
              <w:jc w:val="left"/>
              <w:rPr>
                <w:snapToGrid w:val="0"/>
                <w:kern w:val="22"/>
                <w:szCs w:val="22"/>
              </w:rPr>
            </w:pPr>
            <w:sdt>
              <w:sdtPr>
                <w:rPr>
                  <w:snapToGrid w:val="0"/>
                  <w:kern w:val="22"/>
                  <w:szCs w:val="22"/>
                </w:rPr>
                <w:alias w:val="Publish Date"/>
                <w:tag w:val=""/>
                <w:id w:val="276757068"/>
                <w:placeholder>
                  <w:docPart w:val="996A8EFF0BE541A39B77D102FCF996AD"/>
                </w:placeholder>
                <w:dataBinding w:prefixMappings="xmlns:ns0='http://schemas.microsoft.com/office/2006/coverPageProps' " w:xpath="/ns0:CoverPageProperties[1]/ns0:PublishDate[1]" w:storeItemID="{55AF091B-3C7A-41E3-B477-F2FDAA23CFDA}"/>
                <w:date w:fullDate="2022-04-20T00:00:00Z">
                  <w:dateFormat w:val="d MMMM yyyy"/>
                  <w:lid w:val="en-US"/>
                  <w:storeMappedDataAs w:val="dateTime"/>
                  <w:calendar w:val="gregorian"/>
                </w:date>
              </w:sdtPr>
              <w:sdtEndPr/>
              <w:sdtContent>
                <w:r w:rsidR="002C4770">
                  <w:rPr>
                    <w:snapToGrid w:val="0"/>
                    <w:kern w:val="22"/>
                    <w:szCs w:val="22"/>
                  </w:rPr>
                  <w:t>20</w:t>
                </w:r>
                <w:r w:rsidR="002C4770" w:rsidRPr="00092D21">
                  <w:rPr>
                    <w:snapToGrid w:val="0"/>
                    <w:kern w:val="22"/>
                    <w:szCs w:val="22"/>
                  </w:rPr>
                  <w:t xml:space="preserve"> </w:t>
                </w:r>
                <w:r w:rsidR="002C4770">
                  <w:rPr>
                    <w:snapToGrid w:val="0"/>
                    <w:kern w:val="22"/>
                    <w:szCs w:val="22"/>
                  </w:rPr>
                  <w:t>April</w:t>
                </w:r>
                <w:r w:rsidR="002C4770" w:rsidRPr="00092D21">
                  <w:rPr>
                    <w:snapToGrid w:val="0"/>
                    <w:kern w:val="22"/>
                    <w:szCs w:val="22"/>
                  </w:rPr>
                  <w:t xml:space="preserve"> 202</w:t>
                </w:r>
                <w:r w:rsidR="002C4770">
                  <w:rPr>
                    <w:snapToGrid w:val="0"/>
                    <w:kern w:val="22"/>
                    <w:szCs w:val="22"/>
                  </w:rPr>
                  <w:t>2</w:t>
                </w:r>
              </w:sdtContent>
            </w:sdt>
          </w:p>
          <w:p w14:paraId="159892DF" w14:textId="77777777" w:rsidR="00C9161D" w:rsidRPr="00092D21" w:rsidRDefault="00C9161D" w:rsidP="003B5508">
            <w:pPr>
              <w:suppressLineNumbers/>
              <w:suppressAutoHyphens/>
              <w:ind w:left="1215"/>
              <w:rPr>
                <w:snapToGrid w:val="0"/>
                <w:kern w:val="22"/>
                <w:szCs w:val="22"/>
              </w:rPr>
            </w:pPr>
          </w:p>
          <w:p w14:paraId="19472D49" w14:textId="31009C78" w:rsidR="00C9161D" w:rsidRPr="00092D21" w:rsidRDefault="006B2290" w:rsidP="003B5508">
            <w:pPr>
              <w:suppressLineNumbers/>
              <w:suppressAutoHyphens/>
              <w:ind w:left="1215"/>
              <w:rPr>
                <w:snapToGrid w:val="0"/>
                <w:kern w:val="22"/>
                <w:szCs w:val="22"/>
              </w:rPr>
            </w:pPr>
            <w:r w:rsidRPr="007B64BC">
              <w:rPr>
                <w:snapToGrid w:val="0"/>
                <w:kern w:val="22"/>
                <w:szCs w:val="22"/>
              </w:rPr>
              <w:t xml:space="preserve">ORIGINAL: </w:t>
            </w:r>
            <w:r w:rsidR="00C609C2">
              <w:rPr>
                <w:snapToGrid w:val="0"/>
                <w:kern w:val="22"/>
                <w:szCs w:val="22"/>
              </w:rPr>
              <w:t>ENGLISH</w:t>
            </w:r>
          </w:p>
          <w:p w14:paraId="5AA10CCE" w14:textId="77777777" w:rsidR="00C9161D" w:rsidRPr="00092D21" w:rsidRDefault="00C9161D" w:rsidP="003B5508">
            <w:pPr>
              <w:suppressLineNumbers/>
              <w:suppressAutoHyphens/>
              <w:rPr>
                <w:snapToGrid w:val="0"/>
                <w:kern w:val="22"/>
                <w:szCs w:val="22"/>
              </w:rPr>
            </w:pPr>
          </w:p>
        </w:tc>
      </w:tr>
    </w:tbl>
    <w:p w14:paraId="7A4DBB04" w14:textId="300951D5" w:rsidR="00134846" w:rsidRPr="00092D21" w:rsidRDefault="005C35E1" w:rsidP="003B5508">
      <w:pPr>
        <w:pStyle w:val="meetingname"/>
        <w:suppressLineNumbers/>
        <w:suppressAutoHyphens/>
        <w:ind w:right="5532"/>
        <w:jc w:val="left"/>
        <w:rPr>
          <w:caps w:val="0"/>
          <w:snapToGrid w:val="0"/>
          <w:kern w:val="22"/>
        </w:rPr>
      </w:pPr>
      <w:r w:rsidRPr="00092D21">
        <w:rPr>
          <w:caps w:val="0"/>
          <w:snapToGrid w:val="0"/>
          <w:kern w:val="22"/>
        </w:rPr>
        <w:t xml:space="preserve">OPEN-ENDED </w:t>
      </w:r>
      <w:r w:rsidR="005D0750" w:rsidRPr="00092D21">
        <w:rPr>
          <w:caps w:val="0"/>
          <w:snapToGrid w:val="0"/>
          <w:kern w:val="22"/>
        </w:rPr>
        <w:t>WORKING GROUP ON</w:t>
      </w:r>
      <w:r w:rsidR="008E410D" w:rsidRPr="00092D21">
        <w:rPr>
          <w:caps w:val="0"/>
          <w:snapToGrid w:val="0"/>
          <w:kern w:val="22"/>
        </w:rPr>
        <w:t> </w:t>
      </w:r>
      <w:r w:rsidR="005D0750" w:rsidRPr="00092D21">
        <w:rPr>
          <w:caps w:val="0"/>
          <w:snapToGrid w:val="0"/>
          <w:kern w:val="22"/>
        </w:rPr>
        <w:t>THE POST-2020 GLOBAL BIODIVERSITY FRAMEWORK</w:t>
      </w:r>
    </w:p>
    <w:p w14:paraId="130C7F5E" w14:textId="123990F9" w:rsidR="00134846" w:rsidRPr="00BF61BE" w:rsidRDefault="003C2C3C" w:rsidP="003B5508">
      <w:pPr>
        <w:suppressLineNumbers/>
        <w:suppressAutoHyphens/>
        <w:ind w:left="142" w:right="4824" w:hanging="142"/>
        <w:jc w:val="left"/>
        <w:rPr>
          <w:snapToGrid w:val="0"/>
          <w:kern w:val="22"/>
          <w:szCs w:val="22"/>
          <w:lang w:eastAsia="nb-NO"/>
        </w:rPr>
      </w:pPr>
      <w:r>
        <w:rPr>
          <w:snapToGrid w:val="0"/>
          <w:kern w:val="22"/>
          <w:szCs w:val="22"/>
          <w:lang w:eastAsia="nb-NO"/>
        </w:rPr>
        <w:t>Fourth</w:t>
      </w:r>
      <w:r w:rsidRPr="00D81B4C">
        <w:rPr>
          <w:snapToGrid w:val="0"/>
          <w:kern w:val="22"/>
          <w:szCs w:val="22"/>
          <w:lang w:eastAsia="nb-NO"/>
        </w:rPr>
        <w:t xml:space="preserve"> </w:t>
      </w:r>
      <w:r w:rsidR="00134846" w:rsidRPr="00D81B4C">
        <w:rPr>
          <w:snapToGrid w:val="0"/>
          <w:kern w:val="22"/>
          <w:szCs w:val="22"/>
          <w:lang w:eastAsia="nb-NO"/>
        </w:rPr>
        <w:t>meeting</w:t>
      </w:r>
    </w:p>
    <w:p w14:paraId="617EF6D0" w14:textId="59AC4FF6" w:rsidR="00134846" w:rsidRPr="00D81B4C" w:rsidRDefault="00726834" w:rsidP="003B5508">
      <w:pPr>
        <w:suppressLineNumbers/>
        <w:suppressAutoHyphens/>
        <w:ind w:left="142" w:right="4824" w:hanging="142"/>
        <w:jc w:val="left"/>
        <w:rPr>
          <w:snapToGrid w:val="0"/>
          <w:kern w:val="22"/>
          <w:szCs w:val="22"/>
          <w:lang w:eastAsia="nb-NO"/>
        </w:rPr>
      </w:pPr>
      <w:r>
        <w:rPr>
          <w:snapToGrid w:val="0"/>
          <w:kern w:val="22"/>
        </w:rPr>
        <w:t>Nairobi, 21-26 June 2022</w:t>
      </w:r>
    </w:p>
    <w:p w14:paraId="19929EC5" w14:textId="6DAEBC21" w:rsidR="000A72BA" w:rsidRPr="00092D21" w:rsidRDefault="00B9537C" w:rsidP="00092D21">
      <w:pPr>
        <w:pStyle w:val="Heading1"/>
        <w:tabs>
          <w:tab w:val="clear" w:pos="720"/>
        </w:tabs>
        <w:rPr>
          <w:rFonts w:ascii="Times New Roman Bold" w:hAnsi="Times New Roman Bold" w:cs="Times New Roman Bold"/>
          <w:snapToGrid w:val="0"/>
          <w:kern w:val="22"/>
          <w:szCs w:val="22"/>
        </w:rPr>
      </w:pPr>
      <w:sdt>
        <w:sdtPr>
          <w:rPr>
            <w:rFonts w:ascii="Times New Roman Bold" w:hAnsi="Times New Roman Bold" w:cs="Times New Roman Bold"/>
            <w:snapToGrid w:val="0"/>
            <w:kern w:val="22"/>
            <w:szCs w:val="22"/>
          </w:rPr>
          <w:alias w:val="Title"/>
          <w:id w:val="301582339"/>
          <w:placeholder>
            <w:docPart w:val="2627E4AE865149E7AAF884B58EE01DD0"/>
          </w:placeholder>
          <w:dataBinding w:prefixMappings="xmlns:ns0='http://purl.org/dc/elements/1.1/' xmlns:ns1='http://schemas.openxmlformats.org/package/2006/metadata/core-properties' " w:xpath="/ns1:coreProperties[1]/ns0:title[1]" w:storeItemID="{6C3C8BC8-F283-45AE-878A-BAB7291924A1}"/>
          <w:text/>
        </w:sdtPr>
        <w:sdtEndPr/>
        <w:sdtContent>
          <w:r w:rsidR="00B46D6C">
            <w:rPr>
              <w:rFonts w:ascii="Times New Roman Bold" w:hAnsi="Times New Roman Bold" w:cs="Times New Roman Bold"/>
              <w:snapToGrid w:val="0"/>
              <w:kern w:val="22"/>
              <w:szCs w:val="22"/>
            </w:rPr>
            <w:t>Annotated provisional agenda</w:t>
          </w:r>
        </w:sdtContent>
      </w:sdt>
    </w:p>
    <w:p w14:paraId="371C9F8D" w14:textId="369602A7" w:rsidR="0074765E" w:rsidRDefault="0074765E" w:rsidP="0074765E">
      <w:pPr>
        <w:pStyle w:val="Para1"/>
        <w:numPr>
          <w:ilvl w:val="0"/>
          <w:numId w:val="35"/>
        </w:numPr>
        <w:suppressLineNumbers/>
        <w:tabs>
          <w:tab w:val="clear" w:pos="360"/>
          <w:tab w:val="left" w:pos="720"/>
        </w:tabs>
        <w:suppressAutoHyphens/>
        <w:snapToGrid w:val="0"/>
        <w:rPr>
          <w:kern w:val="22"/>
          <w:szCs w:val="22"/>
        </w:rPr>
      </w:pPr>
      <w:r>
        <w:rPr>
          <w:rFonts w:eastAsia="Malgun Gothic"/>
          <w:kern w:val="22"/>
          <w:szCs w:val="22"/>
        </w:rPr>
        <w:t xml:space="preserve">The Conference of the Parties, at its fourteenth meeting, adopted the preparatory process for the development of the post-2020 global biodiversity framework (decision </w:t>
      </w:r>
      <w:hyperlink r:id="rId15" w:history="1">
        <w:r w:rsidRPr="00737BB0">
          <w:rPr>
            <w:rStyle w:val="Hyperlink"/>
            <w:rFonts w:eastAsia="Malgun Gothic"/>
            <w:kern w:val="22"/>
            <w:sz w:val="22"/>
            <w:szCs w:val="22"/>
          </w:rPr>
          <w:t>14/34</w:t>
        </w:r>
      </w:hyperlink>
      <w:r>
        <w:rPr>
          <w:rFonts w:eastAsia="Malgun Gothic"/>
          <w:kern w:val="22"/>
          <w:szCs w:val="22"/>
        </w:rPr>
        <w:t>) and established an open</w:t>
      </w:r>
      <w:r>
        <w:rPr>
          <w:rFonts w:eastAsia="Malgun Gothic"/>
          <w:kern w:val="22"/>
          <w:szCs w:val="22"/>
        </w:rPr>
        <w:noBreakHyphen/>
        <w:t xml:space="preserve">ended intersessional working group to support the preparation of the post-2020 global biodiversity framework. </w:t>
      </w:r>
      <w:r>
        <w:rPr>
          <w:kern w:val="22"/>
          <w:szCs w:val="22"/>
        </w:rPr>
        <w:t xml:space="preserve">The Conference of the Parties serving as the meeting of the Parties to the Cartagena Protocol on Biosafety stressed that biosafety should be reflected in the post-2020 global biodiversity framework and set out steps towards the preparation of the biosafety component of the post-2020 framework (decision </w:t>
      </w:r>
      <w:hyperlink r:id="rId16" w:history="1">
        <w:r w:rsidRPr="00737BB0">
          <w:rPr>
            <w:rStyle w:val="Hyperlink"/>
            <w:kern w:val="22"/>
            <w:sz w:val="22"/>
            <w:szCs w:val="22"/>
          </w:rPr>
          <w:t>CP-9/7</w:t>
        </w:r>
      </w:hyperlink>
      <w:r>
        <w:rPr>
          <w:kern w:val="22"/>
          <w:szCs w:val="22"/>
        </w:rPr>
        <w:t>). The Conference of the Parties serving as the meeting of the Parties to the Nagoya Protocol invited Parties to the Protocol to participate in the process for developing the post</w:t>
      </w:r>
      <w:r>
        <w:rPr>
          <w:kern w:val="22"/>
          <w:szCs w:val="22"/>
        </w:rPr>
        <w:noBreakHyphen/>
        <w:t xml:space="preserve">2020 global biodiversity framework (decision </w:t>
      </w:r>
      <w:hyperlink r:id="rId17" w:history="1">
        <w:r w:rsidRPr="00737BB0">
          <w:rPr>
            <w:rStyle w:val="Hyperlink"/>
            <w:kern w:val="22"/>
            <w:sz w:val="22"/>
            <w:szCs w:val="22"/>
          </w:rPr>
          <w:t>NP-3/15</w:t>
        </w:r>
      </w:hyperlink>
      <w:r>
        <w:rPr>
          <w:kern w:val="22"/>
          <w:szCs w:val="22"/>
        </w:rPr>
        <w:t xml:space="preserve">). Other decisions of the Conference of the Parties contain elements relevant to the </w:t>
      </w:r>
      <w:r>
        <w:rPr>
          <w:rFonts w:eastAsia="Malgun Gothic"/>
          <w:kern w:val="22"/>
          <w:szCs w:val="22"/>
        </w:rPr>
        <w:t>preparation of the post-2020 global biodiversity framework.</w:t>
      </w:r>
      <w:r>
        <w:rPr>
          <w:rStyle w:val="FootnoteReference"/>
          <w:rFonts w:eastAsia="Malgun Gothic"/>
          <w:kern w:val="22"/>
          <w:szCs w:val="22"/>
        </w:rPr>
        <w:footnoteReference w:id="1"/>
      </w:r>
    </w:p>
    <w:p w14:paraId="6021B777" w14:textId="77777777" w:rsidR="0074765E" w:rsidRDefault="0074765E" w:rsidP="0074765E">
      <w:pPr>
        <w:pStyle w:val="Para1"/>
        <w:numPr>
          <w:ilvl w:val="0"/>
          <w:numId w:val="35"/>
        </w:numPr>
        <w:suppressLineNumbers/>
        <w:tabs>
          <w:tab w:val="clear" w:pos="360"/>
          <w:tab w:val="left" w:pos="720"/>
        </w:tabs>
        <w:suppressAutoHyphens/>
        <w:snapToGrid w:val="0"/>
        <w:rPr>
          <w:kern w:val="22"/>
          <w:szCs w:val="22"/>
        </w:rPr>
      </w:pPr>
      <w:r>
        <w:rPr>
          <w:rFonts w:eastAsia="Malgun Gothic"/>
          <w:kern w:val="22"/>
          <w:szCs w:val="22"/>
        </w:rPr>
        <w:t>The Conference of the Parties designated Mr. Francis Ogwal (Uganda) and Mr. Basile van Havre (Canada) to serve as Co-Chairs of the Working Group.</w:t>
      </w:r>
      <w:r>
        <w:rPr>
          <w:rStyle w:val="FootnoteReference"/>
          <w:rFonts w:eastAsia="Malgun Gothic"/>
          <w:kern w:val="22"/>
          <w:szCs w:val="22"/>
        </w:rPr>
        <w:footnoteReference w:id="2"/>
      </w:r>
      <w:r>
        <w:rPr>
          <w:rFonts w:eastAsia="Malgun Gothic"/>
          <w:kern w:val="22"/>
          <w:szCs w:val="22"/>
        </w:rPr>
        <w:t xml:space="preserve"> In accordance with the rules of procedure, the Bureau of the Conference of the Parties will serve as the Bureau of the Working Group.</w:t>
      </w:r>
    </w:p>
    <w:p w14:paraId="088848DE" w14:textId="3A551AAA" w:rsidR="0074765E" w:rsidRDefault="0074765E" w:rsidP="0074765E">
      <w:pPr>
        <w:pStyle w:val="Para1"/>
        <w:numPr>
          <w:ilvl w:val="0"/>
          <w:numId w:val="35"/>
        </w:numPr>
        <w:suppressLineNumbers/>
        <w:tabs>
          <w:tab w:val="clear" w:pos="360"/>
          <w:tab w:val="left" w:pos="720"/>
        </w:tabs>
        <w:suppressAutoHyphens/>
        <w:snapToGrid w:val="0"/>
        <w:rPr>
          <w:kern w:val="22"/>
          <w:szCs w:val="22"/>
        </w:rPr>
      </w:pPr>
      <w:r>
        <w:rPr>
          <w:rFonts w:eastAsia="Malgun Gothic"/>
          <w:kern w:val="22"/>
          <w:szCs w:val="22"/>
        </w:rPr>
        <w:t>As indicated in the annex to decision 14/34, the Working Group will</w:t>
      </w:r>
      <w:r>
        <w:rPr>
          <w:kern w:val="22"/>
          <w:szCs w:val="22"/>
        </w:rPr>
        <w:t xml:space="preserve"> be composed of representatives of Parties to the Convention and to the Protocols and open to observers.</w:t>
      </w:r>
    </w:p>
    <w:p w14:paraId="6F60310E" w14:textId="77777777" w:rsidR="0074765E" w:rsidRDefault="0074765E" w:rsidP="0074765E">
      <w:pPr>
        <w:pStyle w:val="Para1"/>
        <w:numPr>
          <w:ilvl w:val="0"/>
          <w:numId w:val="35"/>
        </w:numPr>
        <w:suppressLineNumbers/>
        <w:tabs>
          <w:tab w:val="clear" w:pos="360"/>
          <w:tab w:val="left" w:pos="720"/>
        </w:tabs>
        <w:suppressAutoHyphens/>
        <w:snapToGrid w:val="0"/>
        <w:rPr>
          <w:kern w:val="22"/>
          <w:szCs w:val="22"/>
        </w:rPr>
      </w:pPr>
      <w:r>
        <w:rPr>
          <w:rFonts w:eastAsia="Malgun Gothic"/>
          <w:kern w:val="22"/>
          <w:szCs w:val="22"/>
        </w:rPr>
        <w:t>The negotiating process will culminate in the adoption of a post-2020 global biodiversity framework by the Conference of the Parties at its fifteenth meeting and its endorsement by the Conference of the Parties serving as the meetings of the Parties to the Protocols at their meetings.</w:t>
      </w:r>
      <w:r>
        <w:rPr>
          <w:rStyle w:val="FootnoteReference"/>
          <w:rFonts w:eastAsia="Malgun Gothic"/>
          <w:kern w:val="22"/>
          <w:szCs w:val="22"/>
        </w:rPr>
        <w:footnoteReference w:id="3"/>
      </w:r>
    </w:p>
    <w:p w14:paraId="5846E011" w14:textId="77777777" w:rsidR="0074765E" w:rsidRDefault="0074765E" w:rsidP="0074765E">
      <w:pPr>
        <w:pStyle w:val="Para1"/>
        <w:numPr>
          <w:ilvl w:val="0"/>
          <w:numId w:val="35"/>
        </w:numPr>
        <w:suppressLineNumbers/>
        <w:tabs>
          <w:tab w:val="clear" w:pos="360"/>
          <w:tab w:val="left" w:pos="720"/>
        </w:tabs>
        <w:suppressAutoHyphens/>
        <w:snapToGrid w:val="0"/>
        <w:rPr>
          <w:kern w:val="22"/>
          <w:szCs w:val="22"/>
        </w:rPr>
      </w:pPr>
      <w:r>
        <w:rPr>
          <w:rFonts w:eastAsia="Malgun Gothic"/>
          <w:kern w:val="22"/>
          <w:szCs w:val="22"/>
        </w:rPr>
        <w:t xml:space="preserve">The first meeting of the Working Group was held from 27 to 30 August 2019 in Nairobi. The report on the meeting is available as document </w:t>
      </w:r>
      <w:hyperlink r:id="rId18" w:history="1">
        <w:r w:rsidRPr="00737BB0">
          <w:rPr>
            <w:rStyle w:val="Hyperlink"/>
            <w:rFonts w:eastAsia="Malgun Gothic"/>
            <w:sz w:val="22"/>
            <w:szCs w:val="22"/>
          </w:rPr>
          <w:t>CBD/WG2020/1/5</w:t>
        </w:r>
      </w:hyperlink>
      <w:r>
        <w:rPr>
          <w:rFonts w:eastAsia="Malgun Gothic"/>
          <w:kern w:val="22"/>
          <w:szCs w:val="22"/>
        </w:rPr>
        <w:t>.</w:t>
      </w:r>
    </w:p>
    <w:p w14:paraId="320EE14A" w14:textId="70BEE9F0" w:rsidR="0074765E" w:rsidRPr="0074765E" w:rsidRDefault="0074765E" w:rsidP="0074765E">
      <w:pPr>
        <w:pStyle w:val="Para1"/>
        <w:numPr>
          <w:ilvl w:val="0"/>
          <w:numId w:val="35"/>
        </w:numPr>
        <w:suppressLineNumbers/>
        <w:tabs>
          <w:tab w:val="clear" w:pos="360"/>
          <w:tab w:val="left" w:pos="720"/>
        </w:tabs>
        <w:suppressAutoHyphens/>
        <w:snapToGrid w:val="0"/>
        <w:rPr>
          <w:kern w:val="22"/>
          <w:szCs w:val="22"/>
        </w:rPr>
      </w:pPr>
      <w:r>
        <w:rPr>
          <w:rFonts w:eastAsia="Malgun Gothic"/>
          <w:kern w:val="22"/>
          <w:szCs w:val="22"/>
        </w:rPr>
        <w:t xml:space="preserve">The second meeting of the Working Group was held from 24 to 29 February 2020 in Rome. The report on the meeting is available as document </w:t>
      </w:r>
      <w:hyperlink r:id="rId19" w:history="1">
        <w:r w:rsidRPr="00737BB0">
          <w:rPr>
            <w:rStyle w:val="Hyperlink"/>
            <w:rFonts w:eastAsia="Malgun Gothic"/>
            <w:kern w:val="22"/>
            <w:sz w:val="22"/>
            <w:szCs w:val="22"/>
          </w:rPr>
          <w:t>CBD/WG2020/2/4</w:t>
        </w:r>
      </w:hyperlink>
      <w:r>
        <w:rPr>
          <w:rFonts w:eastAsia="Malgun Gothic"/>
          <w:kern w:val="22"/>
          <w:szCs w:val="22"/>
        </w:rPr>
        <w:t>.</w:t>
      </w:r>
    </w:p>
    <w:p w14:paraId="6805C796" w14:textId="1EF157B5" w:rsidR="00003DDC" w:rsidRPr="007B64BC" w:rsidRDefault="0074765E" w:rsidP="0074765E">
      <w:pPr>
        <w:pStyle w:val="Para1"/>
        <w:numPr>
          <w:ilvl w:val="0"/>
          <w:numId w:val="35"/>
        </w:numPr>
        <w:suppressLineNumbers/>
        <w:tabs>
          <w:tab w:val="clear" w:pos="360"/>
          <w:tab w:val="left" w:pos="720"/>
        </w:tabs>
        <w:suppressAutoHyphens/>
        <w:snapToGrid w:val="0"/>
        <w:rPr>
          <w:kern w:val="22"/>
          <w:szCs w:val="22"/>
        </w:rPr>
      </w:pPr>
      <w:r>
        <w:rPr>
          <w:rFonts w:eastAsia="Malgun Gothic"/>
          <w:kern w:val="22"/>
          <w:szCs w:val="22"/>
        </w:rPr>
        <w:t xml:space="preserve">The third meeting of the Working Group was held in two parts. The first part was held virtually from </w:t>
      </w:r>
      <w:r>
        <w:t xml:space="preserve">23 August </w:t>
      </w:r>
      <w:r w:rsidR="00F77BB8">
        <w:t xml:space="preserve">2021 </w:t>
      </w:r>
      <w:r>
        <w:t>to 3 September 2021</w:t>
      </w:r>
      <w:r w:rsidR="00ED340D">
        <w:rPr>
          <w:rStyle w:val="FootnoteReference"/>
        </w:rPr>
        <w:footnoteReference w:id="4"/>
      </w:r>
      <w:r>
        <w:rPr>
          <w:rFonts w:eastAsia="Malgun Gothic"/>
          <w:kern w:val="22"/>
          <w:szCs w:val="22"/>
        </w:rPr>
        <w:t xml:space="preserve"> and the second part was held in Geneva</w:t>
      </w:r>
      <w:r w:rsidR="004E5006">
        <w:rPr>
          <w:rFonts w:eastAsia="Malgun Gothic"/>
          <w:kern w:val="22"/>
          <w:szCs w:val="22"/>
        </w:rPr>
        <w:t>,</w:t>
      </w:r>
      <w:r>
        <w:rPr>
          <w:rFonts w:eastAsia="Malgun Gothic"/>
          <w:kern w:val="22"/>
          <w:szCs w:val="22"/>
        </w:rPr>
        <w:t xml:space="preserve"> Switzerland from 14 to 29 March 2022</w:t>
      </w:r>
      <w:r w:rsidR="00521EDA">
        <w:rPr>
          <w:rFonts w:eastAsia="Malgun Gothic"/>
          <w:kern w:val="22"/>
          <w:szCs w:val="22"/>
        </w:rPr>
        <w:t>.</w:t>
      </w:r>
      <w:r>
        <w:rPr>
          <w:rFonts w:eastAsia="Malgun Gothic"/>
          <w:kern w:val="22"/>
          <w:szCs w:val="22"/>
        </w:rPr>
        <w:t xml:space="preserve"> The report on the meeting </w:t>
      </w:r>
      <w:r w:rsidR="00021097">
        <w:rPr>
          <w:rFonts w:eastAsia="Malgun Gothic"/>
          <w:kern w:val="22"/>
          <w:szCs w:val="22"/>
        </w:rPr>
        <w:t>will be</w:t>
      </w:r>
      <w:r w:rsidR="00021097">
        <w:rPr>
          <w:rFonts w:eastAsia="Malgun Gothic"/>
          <w:kern w:val="22"/>
          <w:szCs w:val="22"/>
        </w:rPr>
        <w:t xml:space="preserve"> </w:t>
      </w:r>
      <w:r>
        <w:rPr>
          <w:rFonts w:eastAsia="Malgun Gothic"/>
          <w:kern w:val="22"/>
          <w:szCs w:val="22"/>
        </w:rPr>
        <w:t xml:space="preserve">available as document </w:t>
      </w:r>
      <w:r w:rsidR="00EB11DA" w:rsidRPr="00EB11DA">
        <w:rPr>
          <w:rFonts w:eastAsia="Malgun Gothic"/>
          <w:kern w:val="22"/>
          <w:szCs w:val="22"/>
        </w:rPr>
        <w:t>CBD/WG2020/3/7</w:t>
      </w:r>
      <w:r w:rsidR="00003DDC">
        <w:rPr>
          <w:rFonts w:eastAsia="Malgun Gothic"/>
          <w:kern w:val="22"/>
          <w:szCs w:val="22"/>
        </w:rPr>
        <w:t xml:space="preserve">. </w:t>
      </w:r>
    </w:p>
    <w:p w14:paraId="16AA0DA9" w14:textId="6A3D2C40" w:rsidR="0074765E" w:rsidRDefault="00003DDC" w:rsidP="00737BB0">
      <w:pPr>
        <w:pStyle w:val="Para1"/>
        <w:numPr>
          <w:ilvl w:val="0"/>
          <w:numId w:val="35"/>
        </w:numPr>
        <w:suppressLineNumbers/>
        <w:tabs>
          <w:tab w:val="clear" w:pos="360"/>
          <w:tab w:val="left" w:pos="720"/>
        </w:tabs>
        <w:suppressAutoHyphens/>
        <w:snapToGrid w:val="0"/>
        <w:rPr>
          <w:kern w:val="22"/>
        </w:rPr>
      </w:pPr>
      <w:r>
        <w:rPr>
          <w:rFonts w:eastAsia="Malgun Gothic"/>
          <w:kern w:val="22"/>
          <w:szCs w:val="22"/>
        </w:rPr>
        <w:lastRenderedPageBreak/>
        <w:t>At its third meeting, the Working Group, in its recommendation 3/3, decided to convene a fourth meeting from 21</w:t>
      </w:r>
      <w:r w:rsidR="004E0858">
        <w:rPr>
          <w:rFonts w:eastAsia="Malgun Gothic"/>
          <w:kern w:val="22"/>
          <w:szCs w:val="22"/>
        </w:rPr>
        <w:t xml:space="preserve"> to </w:t>
      </w:r>
      <w:r>
        <w:rPr>
          <w:rFonts w:eastAsia="Malgun Gothic"/>
          <w:kern w:val="22"/>
          <w:szCs w:val="22"/>
        </w:rPr>
        <w:t xml:space="preserve">26 June 2022, in Nairobi. </w:t>
      </w:r>
    </w:p>
    <w:p w14:paraId="28E1AA0F" w14:textId="47D770FC" w:rsidR="000A72BA" w:rsidRDefault="0074765E" w:rsidP="0074765E">
      <w:pPr>
        <w:pStyle w:val="Heading1"/>
        <w:suppressLineNumbers/>
        <w:tabs>
          <w:tab w:val="clear" w:pos="720"/>
          <w:tab w:val="left" w:pos="993"/>
        </w:tabs>
        <w:suppressAutoHyphens/>
        <w:spacing w:before="120"/>
        <w:rPr>
          <w:rFonts w:eastAsia="Calibri"/>
          <w:kern w:val="22"/>
          <w:szCs w:val="22"/>
        </w:rPr>
      </w:pPr>
      <w:r w:rsidRPr="0074765E">
        <w:rPr>
          <w:rFonts w:eastAsia="Calibri"/>
          <w:kern w:val="22"/>
          <w:szCs w:val="22"/>
        </w:rPr>
        <w:t xml:space="preserve">Item 1. </w:t>
      </w:r>
      <w:r w:rsidR="004E0858">
        <w:rPr>
          <w:rFonts w:eastAsia="Calibri"/>
          <w:kern w:val="22"/>
          <w:szCs w:val="22"/>
        </w:rPr>
        <w:tab/>
      </w:r>
      <w:r w:rsidR="000A72BA" w:rsidRPr="0074765E">
        <w:rPr>
          <w:rFonts w:eastAsia="Calibri"/>
          <w:kern w:val="22"/>
          <w:szCs w:val="22"/>
        </w:rPr>
        <w:t>Opening of the meeting</w:t>
      </w:r>
    </w:p>
    <w:p w14:paraId="5C40FC20" w14:textId="137600D1" w:rsidR="0074765E" w:rsidRPr="00A4766A" w:rsidRDefault="0074765E" w:rsidP="0074765E">
      <w:pPr>
        <w:pStyle w:val="Para1"/>
        <w:numPr>
          <w:ilvl w:val="0"/>
          <w:numId w:val="2"/>
        </w:numPr>
        <w:suppressLineNumbers/>
        <w:tabs>
          <w:tab w:val="clear" w:pos="360"/>
        </w:tabs>
        <w:suppressAutoHyphens/>
        <w:rPr>
          <w:kern w:val="22"/>
          <w:szCs w:val="22"/>
        </w:rPr>
      </w:pPr>
      <w:r w:rsidRPr="00A4766A">
        <w:rPr>
          <w:kern w:val="22"/>
          <w:szCs w:val="22"/>
        </w:rPr>
        <w:t xml:space="preserve">The meeting will be opened by the </w:t>
      </w:r>
      <w:r w:rsidRPr="00A4766A">
        <w:rPr>
          <w:rFonts w:eastAsia="Malgun Gothic"/>
          <w:kern w:val="22"/>
          <w:szCs w:val="22"/>
        </w:rPr>
        <w:t>Co-Chairs of the Working Group</w:t>
      </w:r>
      <w:r>
        <w:rPr>
          <w:rFonts w:eastAsia="Malgun Gothic"/>
          <w:kern w:val="22"/>
          <w:szCs w:val="22"/>
        </w:rPr>
        <w:t>, followed by</w:t>
      </w:r>
      <w:r w:rsidRPr="00A4766A">
        <w:rPr>
          <w:rFonts w:eastAsia="Malgun Gothic"/>
          <w:kern w:val="22"/>
          <w:szCs w:val="22"/>
        </w:rPr>
        <w:t xml:space="preserve"> </w:t>
      </w:r>
      <w:r w:rsidRPr="00F233C2">
        <w:rPr>
          <w:rFonts w:eastAsia="Malgun Gothic"/>
          <w:kern w:val="22"/>
          <w:szCs w:val="22"/>
        </w:rPr>
        <w:t xml:space="preserve">brief </w:t>
      </w:r>
      <w:r>
        <w:rPr>
          <w:rFonts w:eastAsia="Malgun Gothic"/>
          <w:kern w:val="22"/>
          <w:szCs w:val="22"/>
        </w:rPr>
        <w:t>o</w:t>
      </w:r>
      <w:r w:rsidRPr="00F233C2">
        <w:rPr>
          <w:rFonts w:eastAsia="Malgun Gothic"/>
          <w:kern w:val="22"/>
          <w:szCs w:val="22"/>
        </w:rPr>
        <w:t xml:space="preserve">pening remarks by the </w:t>
      </w:r>
      <w:r>
        <w:rPr>
          <w:rFonts w:eastAsia="Malgun Gothic"/>
          <w:kern w:val="22"/>
          <w:szCs w:val="22"/>
        </w:rPr>
        <w:t>P</w:t>
      </w:r>
      <w:r w:rsidRPr="00F233C2">
        <w:rPr>
          <w:rFonts w:eastAsia="Malgun Gothic"/>
          <w:kern w:val="22"/>
          <w:szCs w:val="22"/>
        </w:rPr>
        <w:t>resident</w:t>
      </w:r>
      <w:r>
        <w:rPr>
          <w:rFonts w:eastAsia="Malgun Gothic"/>
          <w:kern w:val="22"/>
          <w:szCs w:val="22"/>
        </w:rPr>
        <w:t xml:space="preserve"> of COP</w:t>
      </w:r>
      <w:r w:rsidR="00521EDA">
        <w:rPr>
          <w:rFonts w:eastAsia="Malgun Gothic"/>
          <w:kern w:val="22"/>
          <w:szCs w:val="22"/>
        </w:rPr>
        <w:t>-</w:t>
      </w:r>
      <w:r>
        <w:rPr>
          <w:rFonts w:eastAsia="Malgun Gothic"/>
          <w:kern w:val="22"/>
          <w:szCs w:val="22"/>
        </w:rPr>
        <w:t>15</w:t>
      </w:r>
      <w:r w:rsidR="00521EDA">
        <w:rPr>
          <w:rFonts w:eastAsia="Malgun Gothic"/>
          <w:kern w:val="22"/>
          <w:szCs w:val="22"/>
        </w:rPr>
        <w:t>,</w:t>
      </w:r>
      <w:r>
        <w:rPr>
          <w:rFonts w:eastAsia="Malgun Gothic"/>
          <w:kern w:val="22"/>
          <w:szCs w:val="22"/>
        </w:rPr>
        <w:t xml:space="preserve"> </w:t>
      </w:r>
      <w:r w:rsidR="00521EDA">
        <w:rPr>
          <w:kern w:val="22"/>
          <w:szCs w:val="22"/>
        </w:rPr>
        <w:t>t</w:t>
      </w:r>
      <w:r w:rsidRPr="00A4766A">
        <w:rPr>
          <w:kern w:val="22"/>
          <w:szCs w:val="22"/>
        </w:rPr>
        <w:t xml:space="preserve">he </w:t>
      </w:r>
      <w:r>
        <w:rPr>
          <w:kern w:val="22"/>
          <w:szCs w:val="22"/>
        </w:rPr>
        <w:t xml:space="preserve">Executive Director of the </w:t>
      </w:r>
      <w:r w:rsidRPr="0074765E">
        <w:rPr>
          <w:kern w:val="22"/>
          <w:szCs w:val="22"/>
        </w:rPr>
        <w:t>United Nations Environment Programme</w:t>
      </w:r>
      <w:r>
        <w:rPr>
          <w:kern w:val="22"/>
          <w:szCs w:val="22"/>
        </w:rPr>
        <w:t xml:space="preserve"> and the </w:t>
      </w:r>
      <w:r w:rsidRPr="00A4766A">
        <w:rPr>
          <w:kern w:val="22"/>
          <w:szCs w:val="22"/>
        </w:rPr>
        <w:t>Executive Secretary.</w:t>
      </w:r>
    </w:p>
    <w:p w14:paraId="7445C7A7" w14:textId="2F16564E" w:rsidR="000A72BA" w:rsidRDefault="0074765E" w:rsidP="0074765E">
      <w:pPr>
        <w:pStyle w:val="Heading1"/>
        <w:suppressLineNumbers/>
        <w:tabs>
          <w:tab w:val="clear" w:pos="720"/>
          <w:tab w:val="left" w:pos="993"/>
        </w:tabs>
        <w:suppressAutoHyphens/>
        <w:spacing w:before="120"/>
        <w:rPr>
          <w:rFonts w:eastAsia="Calibri"/>
          <w:kern w:val="22"/>
          <w:szCs w:val="22"/>
        </w:rPr>
      </w:pPr>
      <w:r>
        <w:rPr>
          <w:rFonts w:eastAsia="Calibri"/>
          <w:kern w:val="22"/>
          <w:szCs w:val="22"/>
        </w:rPr>
        <w:t xml:space="preserve">Item 2. </w:t>
      </w:r>
      <w:r w:rsidR="004E0858">
        <w:rPr>
          <w:rFonts w:eastAsia="Calibri"/>
          <w:kern w:val="22"/>
          <w:szCs w:val="22"/>
        </w:rPr>
        <w:tab/>
      </w:r>
      <w:r w:rsidR="000A72BA" w:rsidRPr="0074765E">
        <w:rPr>
          <w:rFonts w:eastAsia="Calibri"/>
          <w:kern w:val="22"/>
          <w:szCs w:val="22"/>
        </w:rPr>
        <w:t>Organization of work</w:t>
      </w:r>
    </w:p>
    <w:p w14:paraId="38F46CF5" w14:textId="77777777" w:rsidR="00733032" w:rsidRDefault="00733032" w:rsidP="00733032">
      <w:pPr>
        <w:pStyle w:val="Para1"/>
        <w:numPr>
          <w:ilvl w:val="0"/>
          <w:numId w:val="2"/>
        </w:numPr>
        <w:suppressLineNumbers/>
        <w:tabs>
          <w:tab w:val="clear" w:pos="360"/>
        </w:tabs>
        <w:suppressAutoHyphens/>
        <w:rPr>
          <w:kern w:val="22"/>
          <w:szCs w:val="22"/>
        </w:rPr>
      </w:pPr>
      <w:r>
        <w:rPr>
          <w:kern w:val="22"/>
          <w:szCs w:val="22"/>
        </w:rPr>
        <w:t xml:space="preserve">The Working Group will elect a </w:t>
      </w:r>
      <w:r w:rsidRPr="00060C0E">
        <w:rPr>
          <w:kern w:val="22"/>
          <w:szCs w:val="22"/>
        </w:rPr>
        <w:t xml:space="preserve">Rapporteur </w:t>
      </w:r>
      <w:r>
        <w:rPr>
          <w:kern w:val="22"/>
          <w:szCs w:val="22"/>
        </w:rPr>
        <w:t>on the basis of a recommendation of the Bureau.</w:t>
      </w:r>
    </w:p>
    <w:p w14:paraId="1404C4FA" w14:textId="06F9B140" w:rsidR="00733032" w:rsidRPr="00A4766A" w:rsidRDefault="00733032" w:rsidP="00733032">
      <w:pPr>
        <w:pStyle w:val="Para1"/>
        <w:numPr>
          <w:ilvl w:val="0"/>
          <w:numId w:val="2"/>
        </w:numPr>
        <w:suppressLineNumbers/>
        <w:tabs>
          <w:tab w:val="clear" w:pos="360"/>
        </w:tabs>
        <w:suppressAutoHyphens/>
        <w:rPr>
          <w:kern w:val="22"/>
          <w:szCs w:val="22"/>
        </w:rPr>
      </w:pPr>
      <w:r w:rsidRPr="00A4766A">
        <w:rPr>
          <w:kern w:val="22"/>
          <w:szCs w:val="22"/>
        </w:rPr>
        <w:t>T</w:t>
      </w:r>
      <w:r w:rsidRPr="00A4766A">
        <w:rPr>
          <w:rFonts w:eastAsia="Malgun Gothic"/>
          <w:kern w:val="22"/>
          <w:szCs w:val="22"/>
        </w:rPr>
        <w:t>he provisional agenda has been prepared by the Executive Secretary in consultation with the Co</w:t>
      </w:r>
      <w:r w:rsidR="003D3915">
        <w:rPr>
          <w:rFonts w:eastAsia="Malgun Gothic"/>
          <w:kern w:val="22"/>
          <w:szCs w:val="22"/>
        </w:rPr>
        <w:noBreakHyphen/>
      </w:r>
      <w:r w:rsidRPr="00A4766A">
        <w:rPr>
          <w:rFonts w:eastAsia="Malgun Gothic"/>
          <w:kern w:val="22"/>
          <w:szCs w:val="22"/>
        </w:rPr>
        <w:t>Chairs of the Working Group and the Bureau in accordance with paragraphs 8 and 9 of the rules of procedure for the meetings of the Conference of Parties, taking into account the preparatory process described in the annex to decision 14/34 and the outcomes of the first</w:t>
      </w:r>
      <w:r>
        <w:rPr>
          <w:rFonts w:eastAsia="Malgun Gothic"/>
          <w:kern w:val="22"/>
          <w:szCs w:val="22"/>
        </w:rPr>
        <w:t>,</w:t>
      </w:r>
      <w:r w:rsidRPr="00A4766A">
        <w:rPr>
          <w:rFonts w:eastAsia="Malgun Gothic"/>
          <w:kern w:val="22"/>
          <w:szCs w:val="22"/>
        </w:rPr>
        <w:t xml:space="preserve"> </w:t>
      </w:r>
      <w:r>
        <w:rPr>
          <w:rFonts w:eastAsia="Malgun Gothic"/>
          <w:kern w:val="22"/>
          <w:szCs w:val="22"/>
        </w:rPr>
        <w:t xml:space="preserve">second and third </w:t>
      </w:r>
      <w:r w:rsidRPr="00A4766A">
        <w:rPr>
          <w:rFonts w:eastAsia="Malgun Gothic"/>
          <w:kern w:val="22"/>
          <w:szCs w:val="22"/>
        </w:rPr>
        <w:t>meeting</w:t>
      </w:r>
      <w:r>
        <w:rPr>
          <w:rFonts w:eastAsia="Malgun Gothic"/>
          <w:kern w:val="22"/>
          <w:szCs w:val="22"/>
        </w:rPr>
        <w:t>s</w:t>
      </w:r>
      <w:r w:rsidRPr="00A4766A">
        <w:rPr>
          <w:rFonts w:eastAsia="Malgun Gothic"/>
          <w:kern w:val="22"/>
          <w:szCs w:val="22"/>
        </w:rPr>
        <w:t xml:space="preserve"> of the Working Group.</w:t>
      </w:r>
    </w:p>
    <w:p w14:paraId="160579B9" w14:textId="2F9D8DA0" w:rsidR="00733032" w:rsidRPr="00227885" w:rsidRDefault="00733032" w:rsidP="00733032">
      <w:pPr>
        <w:pStyle w:val="Para1"/>
        <w:numPr>
          <w:ilvl w:val="0"/>
          <w:numId w:val="2"/>
        </w:numPr>
        <w:suppressLineNumbers/>
        <w:tabs>
          <w:tab w:val="clear" w:pos="360"/>
        </w:tabs>
        <w:suppressAutoHyphens/>
        <w:rPr>
          <w:kern w:val="22"/>
          <w:szCs w:val="22"/>
        </w:rPr>
      </w:pPr>
      <w:r w:rsidRPr="00A4766A">
        <w:rPr>
          <w:kern w:val="22"/>
          <w:szCs w:val="22"/>
        </w:rPr>
        <w:t xml:space="preserve">The Working Group is expected </w:t>
      </w:r>
      <w:r w:rsidRPr="00A4766A">
        <w:rPr>
          <w:rFonts w:eastAsia="Malgun Gothic"/>
          <w:kern w:val="22"/>
          <w:szCs w:val="22"/>
        </w:rPr>
        <w:t xml:space="preserve">to conduct the work of its </w:t>
      </w:r>
      <w:r w:rsidR="00D1159F">
        <w:rPr>
          <w:rFonts w:eastAsia="Malgun Gothic"/>
          <w:kern w:val="22"/>
          <w:szCs w:val="22"/>
        </w:rPr>
        <w:t>fo</w:t>
      </w:r>
      <w:r w:rsidR="00045306">
        <w:rPr>
          <w:rFonts w:eastAsia="Malgun Gothic"/>
          <w:kern w:val="22"/>
          <w:szCs w:val="22"/>
        </w:rPr>
        <w:t>u</w:t>
      </w:r>
      <w:r w:rsidR="00D1159F">
        <w:rPr>
          <w:rFonts w:eastAsia="Malgun Gothic"/>
          <w:kern w:val="22"/>
          <w:szCs w:val="22"/>
        </w:rPr>
        <w:t>rth</w:t>
      </w:r>
      <w:r w:rsidR="00D1159F" w:rsidRPr="00A4766A">
        <w:rPr>
          <w:rFonts w:eastAsia="Malgun Gothic"/>
          <w:kern w:val="22"/>
          <w:szCs w:val="22"/>
        </w:rPr>
        <w:t xml:space="preserve"> </w:t>
      </w:r>
      <w:r w:rsidRPr="00A4766A">
        <w:rPr>
          <w:rFonts w:eastAsia="Malgun Gothic"/>
          <w:kern w:val="22"/>
          <w:szCs w:val="22"/>
        </w:rPr>
        <w:t xml:space="preserve">meeting in plenary </w:t>
      </w:r>
      <w:r w:rsidR="00D1159F">
        <w:rPr>
          <w:rFonts w:eastAsia="Malgun Gothic"/>
          <w:kern w:val="22"/>
          <w:szCs w:val="22"/>
        </w:rPr>
        <w:t>with the support of</w:t>
      </w:r>
      <w:r w:rsidRPr="00A4766A">
        <w:rPr>
          <w:rFonts w:eastAsia="Malgun Gothic"/>
          <w:kern w:val="22"/>
          <w:szCs w:val="22"/>
        </w:rPr>
        <w:t xml:space="preserve"> contact groups as needed to advance its work. Interpretation will be provided </w:t>
      </w:r>
      <w:r>
        <w:rPr>
          <w:rFonts w:eastAsia="Malgun Gothic"/>
          <w:kern w:val="22"/>
          <w:szCs w:val="22"/>
        </w:rPr>
        <w:t xml:space="preserve">for plenary sessions </w:t>
      </w:r>
      <w:r w:rsidRPr="00A4766A">
        <w:rPr>
          <w:rFonts w:eastAsia="Malgun Gothic"/>
          <w:kern w:val="22"/>
          <w:szCs w:val="22"/>
        </w:rPr>
        <w:t xml:space="preserve">in the six official languages of the United Nations. A proposed organization of work </w:t>
      </w:r>
      <w:r>
        <w:rPr>
          <w:rFonts w:eastAsia="Malgun Gothic"/>
          <w:kern w:val="22"/>
          <w:szCs w:val="22"/>
        </w:rPr>
        <w:t>will be made available</w:t>
      </w:r>
      <w:r w:rsidRPr="00A4766A">
        <w:rPr>
          <w:rFonts w:eastAsia="Malgun Gothic"/>
          <w:kern w:val="22"/>
          <w:szCs w:val="22"/>
        </w:rPr>
        <w:t xml:space="preserve"> in </w:t>
      </w:r>
      <w:r>
        <w:rPr>
          <w:rFonts w:eastAsia="Malgun Gothic"/>
          <w:kern w:val="22"/>
          <w:szCs w:val="22"/>
        </w:rPr>
        <w:t>a further addendum.</w:t>
      </w:r>
    </w:p>
    <w:p w14:paraId="6B1B6BF2" w14:textId="77777777" w:rsidR="00733032" w:rsidRPr="00A4766A" w:rsidRDefault="00733032" w:rsidP="00733032">
      <w:pPr>
        <w:pStyle w:val="Para1"/>
        <w:numPr>
          <w:ilvl w:val="0"/>
          <w:numId w:val="2"/>
        </w:numPr>
        <w:suppressLineNumbers/>
        <w:tabs>
          <w:tab w:val="clear" w:pos="360"/>
        </w:tabs>
        <w:suppressAutoHyphens/>
        <w:rPr>
          <w:kern w:val="22"/>
          <w:szCs w:val="22"/>
        </w:rPr>
      </w:pPr>
      <w:r w:rsidRPr="00A4766A">
        <w:rPr>
          <w:kern w:val="22"/>
          <w:szCs w:val="22"/>
        </w:rPr>
        <w:t xml:space="preserve">The Working Group </w:t>
      </w:r>
      <w:r w:rsidRPr="00A4766A">
        <w:rPr>
          <w:rFonts w:eastAsia="Malgun Gothic"/>
          <w:kern w:val="22"/>
          <w:szCs w:val="22"/>
        </w:rPr>
        <w:t>will be invited to agree on the proposed organization of work.</w:t>
      </w:r>
    </w:p>
    <w:p w14:paraId="16091688" w14:textId="59F11BE0" w:rsidR="00733032" w:rsidRPr="00A4766A" w:rsidRDefault="00733032" w:rsidP="00733032">
      <w:pPr>
        <w:pStyle w:val="Para1"/>
        <w:numPr>
          <w:ilvl w:val="0"/>
          <w:numId w:val="2"/>
        </w:numPr>
        <w:suppressLineNumbers/>
        <w:tabs>
          <w:tab w:val="clear" w:pos="360"/>
        </w:tabs>
        <w:suppressAutoHyphens/>
        <w:rPr>
          <w:kern w:val="22"/>
          <w:szCs w:val="22"/>
        </w:rPr>
      </w:pPr>
      <w:r w:rsidRPr="00A4766A">
        <w:rPr>
          <w:rFonts w:eastAsia="Malgun Gothic"/>
          <w:kern w:val="22"/>
          <w:szCs w:val="22"/>
        </w:rPr>
        <w:t xml:space="preserve">A list of documents for the </w:t>
      </w:r>
      <w:r>
        <w:rPr>
          <w:rFonts w:eastAsia="Malgun Gothic"/>
          <w:kern w:val="22"/>
          <w:szCs w:val="22"/>
        </w:rPr>
        <w:t>fourth</w:t>
      </w:r>
      <w:r w:rsidRPr="00A4766A">
        <w:rPr>
          <w:rFonts w:eastAsia="Malgun Gothic"/>
          <w:kern w:val="22"/>
          <w:szCs w:val="22"/>
        </w:rPr>
        <w:t xml:space="preserve"> meeting of the </w:t>
      </w:r>
      <w:r w:rsidRPr="00A4766A">
        <w:rPr>
          <w:kern w:val="22"/>
          <w:szCs w:val="22"/>
        </w:rPr>
        <w:t>Working Group</w:t>
      </w:r>
      <w:r w:rsidRPr="00A4766A">
        <w:rPr>
          <w:rFonts w:eastAsia="Malgun Gothic"/>
          <w:kern w:val="22"/>
          <w:szCs w:val="22"/>
        </w:rPr>
        <w:t xml:space="preserve"> is contained in </w:t>
      </w:r>
      <w:r>
        <w:rPr>
          <w:rFonts w:eastAsia="Malgun Gothic"/>
          <w:kern w:val="22"/>
          <w:szCs w:val="22"/>
        </w:rPr>
        <w:t xml:space="preserve">the </w:t>
      </w:r>
      <w:r w:rsidRPr="00A4766A">
        <w:rPr>
          <w:rFonts w:eastAsia="Malgun Gothic"/>
          <w:kern w:val="22"/>
          <w:szCs w:val="22"/>
        </w:rPr>
        <w:t>annex.</w:t>
      </w:r>
    </w:p>
    <w:p w14:paraId="34095970" w14:textId="603CB98A" w:rsidR="000A72BA" w:rsidRPr="00733032" w:rsidRDefault="00733032" w:rsidP="00733032">
      <w:pPr>
        <w:pStyle w:val="Heading1"/>
        <w:suppressLineNumbers/>
        <w:tabs>
          <w:tab w:val="clear" w:pos="720"/>
          <w:tab w:val="left" w:pos="993"/>
        </w:tabs>
        <w:suppressAutoHyphens/>
        <w:spacing w:before="120"/>
        <w:rPr>
          <w:rFonts w:eastAsia="Calibri"/>
          <w:kern w:val="22"/>
          <w:szCs w:val="22"/>
        </w:rPr>
      </w:pPr>
      <w:r>
        <w:rPr>
          <w:rFonts w:eastAsia="Calibri"/>
          <w:kern w:val="22"/>
          <w:szCs w:val="22"/>
        </w:rPr>
        <w:t xml:space="preserve">Item 3. </w:t>
      </w:r>
      <w:r w:rsidR="00BB6BC1">
        <w:rPr>
          <w:rFonts w:eastAsia="Calibri"/>
          <w:kern w:val="22"/>
          <w:szCs w:val="22"/>
        </w:rPr>
        <w:tab/>
      </w:r>
      <w:r w:rsidR="003C2C3C" w:rsidRPr="00733032">
        <w:rPr>
          <w:rFonts w:eastAsia="Calibri"/>
          <w:kern w:val="22"/>
          <w:szCs w:val="22"/>
        </w:rPr>
        <w:t>Reports from the Subsidiary Bodies</w:t>
      </w:r>
    </w:p>
    <w:p w14:paraId="29A63136" w14:textId="23245EAA" w:rsidR="00733032" w:rsidRDefault="00733032" w:rsidP="00733032">
      <w:pPr>
        <w:pStyle w:val="Para1"/>
        <w:numPr>
          <w:ilvl w:val="0"/>
          <w:numId w:val="2"/>
        </w:numPr>
        <w:suppressLineNumbers/>
        <w:tabs>
          <w:tab w:val="clear" w:pos="360"/>
        </w:tabs>
        <w:suppressAutoHyphens/>
        <w:rPr>
          <w:rFonts w:eastAsia="Malgun Gothic"/>
          <w:kern w:val="22"/>
          <w:szCs w:val="22"/>
        </w:rPr>
      </w:pPr>
      <w:r w:rsidRPr="00733032">
        <w:rPr>
          <w:rFonts w:eastAsia="Malgun Gothic"/>
          <w:kern w:val="22"/>
          <w:szCs w:val="22"/>
        </w:rPr>
        <w:t>Under this agenda item</w:t>
      </w:r>
      <w:r w:rsidR="00AB4F48">
        <w:rPr>
          <w:rFonts w:eastAsia="Malgun Gothic"/>
          <w:kern w:val="22"/>
          <w:szCs w:val="22"/>
        </w:rPr>
        <w:t>,</w:t>
      </w:r>
      <w:r w:rsidRPr="00733032">
        <w:rPr>
          <w:rFonts w:eastAsia="Malgun Gothic"/>
          <w:kern w:val="22"/>
          <w:szCs w:val="22"/>
        </w:rPr>
        <w:t xml:space="preserve"> </w:t>
      </w:r>
      <w:r>
        <w:rPr>
          <w:rFonts w:eastAsia="Malgun Gothic"/>
          <w:kern w:val="22"/>
          <w:szCs w:val="22"/>
        </w:rPr>
        <w:t>the Wo</w:t>
      </w:r>
      <w:r w:rsidR="00003DDC">
        <w:rPr>
          <w:rFonts w:eastAsia="Malgun Gothic"/>
          <w:kern w:val="22"/>
          <w:szCs w:val="22"/>
        </w:rPr>
        <w:t>r</w:t>
      </w:r>
      <w:r>
        <w:rPr>
          <w:rFonts w:eastAsia="Malgun Gothic"/>
          <w:kern w:val="22"/>
          <w:szCs w:val="22"/>
        </w:rPr>
        <w:t xml:space="preserve">king Group will hear reports </w:t>
      </w:r>
      <w:r w:rsidR="00311A24">
        <w:rPr>
          <w:rFonts w:eastAsia="Malgun Gothic"/>
          <w:kern w:val="22"/>
          <w:szCs w:val="22"/>
        </w:rPr>
        <w:t>from</w:t>
      </w:r>
      <w:r w:rsidR="00311A24">
        <w:rPr>
          <w:rFonts w:eastAsia="Malgun Gothic"/>
          <w:kern w:val="22"/>
          <w:szCs w:val="22"/>
        </w:rPr>
        <w:t xml:space="preserve"> </w:t>
      </w:r>
      <w:r>
        <w:rPr>
          <w:rFonts w:eastAsia="Malgun Gothic"/>
          <w:kern w:val="22"/>
          <w:szCs w:val="22"/>
        </w:rPr>
        <w:t xml:space="preserve">the </w:t>
      </w:r>
      <w:r w:rsidR="00EB5E8A">
        <w:rPr>
          <w:rFonts w:eastAsia="Malgun Gothic"/>
          <w:kern w:val="22"/>
          <w:szCs w:val="22"/>
        </w:rPr>
        <w:t>C</w:t>
      </w:r>
      <w:r>
        <w:rPr>
          <w:rFonts w:eastAsia="Malgun Gothic"/>
          <w:kern w:val="22"/>
          <w:szCs w:val="22"/>
        </w:rPr>
        <w:t>hairs of the Subsidiary Body on Implementation and</w:t>
      </w:r>
      <w:r w:rsidR="00F1479A">
        <w:rPr>
          <w:rFonts w:eastAsia="Malgun Gothic"/>
          <w:kern w:val="22"/>
          <w:szCs w:val="22"/>
        </w:rPr>
        <w:t xml:space="preserve"> of</w:t>
      </w:r>
      <w:r>
        <w:rPr>
          <w:rFonts w:eastAsia="Malgun Gothic"/>
          <w:kern w:val="22"/>
          <w:szCs w:val="22"/>
        </w:rPr>
        <w:t xml:space="preserve"> the Subsidiary Body on Scientific, Technical and Technological Advice</w:t>
      </w:r>
      <w:r w:rsidRPr="00F77BB8">
        <w:rPr>
          <w:rFonts w:eastAsia="Malgun Gothic"/>
          <w:kern w:val="22"/>
          <w:szCs w:val="22"/>
        </w:rPr>
        <w:t xml:space="preserve">. The Working Group will also hear reports on </w:t>
      </w:r>
      <w:r w:rsidR="00521EDA" w:rsidRPr="00F77BB8">
        <w:rPr>
          <w:rFonts w:eastAsia="Malgun Gothic"/>
          <w:kern w:val="22"/>
          <w:szCs w:val="22"/>
        </w:rPr>
        <w:t>relevant</w:t>
      </w:r>
      <w:r w:rsidRPr="00F77BB8">
        <w:rPr>
          <w:rFonts w:eastAsia="Malgun Gothic"/>
          <w:kern w:val="22"/>
          <w:szCs w:val="22"/>
        </w:rPr>
        <w:t xml:space="preserve"> inter</w:t>
      </w:r>
      <w:r w:rsidR="003F13CE" w:rsidRPr="00F77BB8">
        <w:rPr>
          <w:rFonts w:eastAsia="Malgun Gothic"/>
          <w:kern w:val="22"/>
          <w:szCs w:val="22"/>
        </w:rPr>
        <w:t>s</w:t>
      </w:r>
      <w:r w:rsidRPr="00F77BB8">
        <w:rPr>
          <w:rFonts w:eastAsia="Malgun Gothic"/>
          <w:kern w:val="22"/>
          <w:szCs w:val="22"/>
        </w:rPr>
        <w:t>essional work. The Working Group will also have before</w:t>
      </w:r>
      <w:r>
        <w:rPr>
          <w:rFonts w:eastAsia="Malgun Gothic"/>
          <w:kern w:val="22"/>
          <w:szCs w:val="22"/>
        </w:rPr>
        <w:t xml:space="preserve"> it relevant documentation on these processes. </w:t>
      </w:r>
    </w:p>
    <w:p w14:paraId="67E5EA6F" w14:textId="7DF0F498" w:rsidR="00733032" w:rsidRPr="00733032" w:rsidRDefault="00733032" w:rsidP="00733032">
      <w:pPr>
        <w:pStyle w:val="Para1"/>
        <w:numPr>
          <w:ilvl w:val="0"/>
          <w:numId w:val="2"/>
        </w:numPr>
        <w:suppressLineNumbers/>
        <w:tabs>
          <w:tab w:val="clear" w:pos="360"/>
          <w:tab w:val="num" w:pos="720"/>
        </w:tabs>
        <w:suppressAutoHyphens/>
        <w:rPr>
          <w:kern w:val="22"/>
          <w:szCs w:val="22"/>
        </w:rPr>
      </w:pPr>
      <w:r w:rsidRPr="00A4766A">
        <w:rPr>
          <w:kern w:val="22"/>
          <w:szCs w:val="22"/>
        </w:rPr>
        <w:t xml:space="preserve">The Working Group is expected to take stock of the outcome of </w:t>
      </w:r>
      <w:r>
        <w:rPr>
          <w:kern w:val="22"/>
          <w:szCs w:val="22"/>
        </w:rPr>
        <w:t xml:space="preserve">these processes and their implications for the further development of the </w:t>
      </w:r>
      <w:r w:rsidRPr="00A4766A">
        <w:rPr>
          <w:kern w:val="22"/>
          <w:szCs w:val="22"/>
        </w:rPr>
        <w:t>post-2020 process.</w:t>
      </w:r>
    </w:p>
    <w:p w14:paraId="2E24EC0E" w14:textId="45506E6F" w:rsidR="00733032" w:rsidRDefault="00733032" w:rsidP="00733032">
      <w:pPr>
        <w:pStyle w:val="Heading1"/>
        <w:suppressLineNumbers/>
        <w:tabs>
          <w:tab w:val="clear" w:pos="720"/>
          <w:tab w:val="left" w:pos="993"/>
        </w:tabs>
        <w:suppressAutoHyphens/>
        <w:spacing w:before="120"/>
        <w:rPr>
          <w:rFonts w:eastAsia="Calibri"/>
          <w:kern w:val="22"/>
          <w:szCs w:val="22"/>
        </w:rPr>
      </w:pPr>
      <w:r>
        <w:rPr>
          <w:rFonts w:eastAsia="Calibri"/>
          <w:kern w:val="22"/>
          <w:szCs w:val="22"/>
        </w:rPr>
        <w:t xml:space="preserve">IteM 4. </w:t>
      </w:r>
      <w:r w:rsidR="00BB6BC1">
        <w:rPr>
          <w:rFonts w:eastAsia="Calibri"/>
          <w:kern w:val="22"/>
          <w:szCs w:val="22"/>
        </w:rPr>
        <w:tab/>
      </w:r>
      <w:r w:rsidR="00DB1EA7" w:rsidRPr="00733032">
        <w:rPr>
          <w:rFonts w:eastAsia="Calibri"/>
          <w:kern w:val="22"/>
          <w:szCs w:val="22"/>
        </w:rPr>
        <w:t>Post-2020 global biodiversity framework</w:t>
      </w:r>
    </w:p>
    <w:p w14:paraId="0CA8E8D2" w14:textId="32F5594C" w:rsidR="00203654" w:rsidRDefault="00003DDC" w:rsidP="00203654">
      <w:pPr>
        <w:pStyle w:val="Para1"/>
        <w:numPr>
          <w:ilvl w:val="0"/>
          <w:numId w:val="2"/>
        </w:numPr>
        <w:suppressLineNumbers/>
        <w:tabs>
          <w:tab w:val="clear" w:pos="360"/>
        </w:tabs>
        <w:suppressAutoHyphens/>
        <w:rPr>
          <w:rFonts w:eastAsia="Malgun Gothic"/>
          <w:kern w:val="22"/>
          <w:szCs w:val="22"/>
        </w:rPr>
      </w:pPr>
      <w:r>
        <w:rPr>
          <w:rFonts w:eastAsia="Malgun Gothic"/>
          <w:kern w:val="22"/>
          <w:szCs w:val="22"/>
        </w:rPr>
        <w:t>At its third meeting, the</w:t>
      </w:r>
      <w:r w:rsidR="004D7BC4">
        <w:rPr>
          <w:rFonts w:eastAsia="Malgun Gothic"/>
          <w:kern w:val="22"/>
          <w:szCs w:val="22"/>
        </w:rPr>
        <w:t xml:space="preserve"> Working Group </w:t>
      </w:r>
      <w:r>
        <w:rPr>
          <w:rFonts w:eastAsia="Malgun Gothic"/>
          <w:kern w:val="22"/>
          <w:szCs w:val="22"/>
        </w:rPr>
        <w:t>considered the first draft of the post 2020 global biodiversity framework (CBD/WG2020</w:t>
      </w:r>
      <w:r w:rsidR="00F275A4">
        <w:rPr>
          <w:rFonts w:eastAsia="Malgun Gothic"/>
          <w:kern w:val="22"/>
          <w:szCs w:val="22"/>
        </w:rPr>
        <w:t>/</w:t>
      </w:r>
      <w:r>
        <w:rPr>
          <w:rFonts w:eastAsia="Malgun Gothic"/>
          <w:kern w:val="22"/>
          <w:szCs w:val="22"/>
        </w:rPr>
        <w:t>3/3). The outcomes of its consideration are contained in the annex to its  recommendation 3/1</w:t>
      </w:r>
      <w:r w:rsidR="004D7BC4">
        <w:rPr>
          <w:rFonts w:eastAsia="Malgun Gothic"/>
          <w:kern w:val="22"/>
          <w:szCs w:val="22"/>
        </w:rPr>
        <w:t xml:space="preserve">. </w:t>
      </w:r>
    </w:p>
    <w:p w14:paraId="38B4CD1C" w14:textId="7DA1F296" w:rsidR="00733032" w:rsidRPr="007D691B" w:rsidRDefault="00733032" w:rsidP="00733032">
      <w:pPr>
        <w:pStyle w:val="Para1"/>
        <w:numPr>
          <w:ilvl w:val="0"/>
          <w:numId w:val="2"/>
        </w:numPr>
        <w:suppressLineNumbers/>
        <w:tabs>
          <w:tab w:val="clear" w:pos="360"/>
        </w:tabs>
        <w:suppressAutoHyphens/>
        <w:rPr>
          <w:rFonts w:eastAsia="Malgun Gothic"/>
          <w:kern w:val="22"/>
          <w:szCs w:val="22"/>
        </w:rPr>
      </w:pPr>
      <w:r w:rsidRPr="00737BB0">
        <w:rPr>
          <w:kern w:val="22"/>
          <w:szCs w:val="22"/>
        </w:rPr>
        <w:t>Th</w:t>
      </w:r>
      <w:r w:rsidR="00203654" w:rsidRPr="00737BB0">
        <w:rPr>
          <w:kern w:val="22"/>
          <w:szCs w:val="22"/>
        </w:rPr>
        <w:t>e Working Group will undertake its work on this agenda item on the basis</w:t>
      </w:r>
      <w:r w:rsidRPr="00737BB0">
        <w:rPr>
          <w:kern w:val="22"/>
          <w:szCs w:val="22"/>
        </w:rPr>
        <w:t xml:space="preserve"> of the outcomes of the third meeting</w:t>
      </w:r>
      <w:r w:rsidR="00203654" w:rsidRPr="00737BB0">
        <w:rPr>
          <w:kern w:val="22"/>
          <w:szCs w:val="22"/>
        </w:rPr>
        <w:t xml:space="preserve"> of the Working Group</w:t>
      </w:r>
      <w:r w:rsidRPr="00737BB0">
        <w:rPr>
          <w:kern w:val="22"/>
          <w:szCs w:val="22"/>
        </w:rPr>
        <w:t xml:space="preserve"> and drawing</w:t>
      </w:r>
      <w:r w:rsidR="00203654" w:rsidRPr="00737BB0">
        <w:rPr>
          <w:kern w:val="22"/>
          <w:szCs w:val="22"/>
        </w:rPr>
        <w:t xml:space="preserve"> on</w:t>
      </w:r>
      <w:r w:rsidRPr="00737BB0">
        <w:rPr>
          <w:kern w:val="22"/>
          <w:szCs w:val="22"/>
        </w:rPr>
        <w:t xml:space="preserve">, where relevant, </w:t>
      </w:r>
      <w:r w:rsidR="00003DDC" w:rsidRPr="00737BB0">
        <w:rPr>
          <w:kern w:val="22"/>
          <w:szCs w:val="22"/>
        </w:rPr>
        <w:t xml:space="preserve">the first draft of the framework and </w:t>
      </w:r>
      <w:r w:rsidRPr="00737BB0">
        <w:rPr>
          <w:kern w:val="22"/>
          <w:szCs w:val="22"/>
        </w:rPr>
        <w:t xml:space="preserve">the reports </w:t>
      </w:r>
      <w:r w:rsidR="00203654" w:rsidRPr="00737BB0">
        <w:rPr>
          <w:kern w:val="22"/>
          <w:szCs w:val="22"/>
        </w:rPr>
        <w:t>of the third meeting of the Subsidiary Body on Implementation, the twenty-fourth meeting of the Subsidiary Body on Scientific, Technical and Technological Advice, and the outcomes of relevant inter</w:t>
      </w:r>
      <w:r w:rsidR="0091443D" w:rsidRPr="007D691B">
        <w:rPr>
          <w:kern w:val="22"/>
          <w:szCs w:val="22"/>
        </w:rPr>
        <w:t>s</w:t>
      </w:r>
      <w:r w:rsidR="00203654" w:rsidRPr="00737BB0">
        <w:rPr>
          <w:kern w:val="22"/>
          <w:szCs w:val="22"/>
        </w:rPr>
        <w:t xml:space="preserve">essional processes as noted under </w:t>
      </w:r>
      <w:r w:rsidR="0091443D">
        <w:rPr>
          <w:kern w:val="22"/>
          <w:szCs w:val="22"/>
        </w:rPr>
        <w:t>a</w:t>
      </w:r>
      <w:r w:rsidR="00203654" w:rsidRPr="00737BB0">
        <w:rPr>
          <w:kern w:val="22"/>
          <w:szCs w:val="22"/>
        </w:rPr>
        <w:t xml:space="preserve">genda </w:t>
      </w:r>
      <w:r w:rsidR="00BB6BC1">
        <w:rPr>
          <w:kern w:val="22"/>
          <w:szCs w:val="22"/>
        </w:rPr>
        <w:t>i</w:t>
      </w:r>
      <w:r w:rsidR="00203654" w:rsidRPr="00737BB0">
        <w:rPr>
          <w:kern w:val="22"/>
          <w:szCs w:val="22"/>
        </w:rPr>
        <w:t>tem 3.</w:t>
      </w:r>
    </w:p>
    <w:p w14:paraId="15B1FB0E" w14:textId="48E4612C" w:rsidR="002C34FE" w:rsidRDefault="00203654" w:rsidP="00203654">
      <w:pPr>
        <w:pStyle w:val="Heading1"/>
        <w:suppressLineNumbers/>
        <w:tabs>
          <w:tab w:val="clear" w:pos="720"/>
          <w:tab w:val="left" w:pos="993"/>
        </w:tabs>
        <w:suppressAutoHyphens/>
        <w:spacing w:before="120"/>
        <w:rPr>
          <w:rFonts w:eastAsia="Calibri"/>
          <w:kern w:val="22"/>
          <w:szCs w:val="22"/>
        </w:rPr>
      </w:pPr>
      <w:r>
        <w:rPr>
          <w:rFonts w:eastAsia="Calibri"/>
          <w:kern w:val="22"/>
          <w:szCs w:val="22"/>
        </w:rPr>
        <w:t xml:space="preserve">Item 5. </w:t>
      </w:r>
      <w:r w:rsidR="00BB6BC1">
        <w:rPr>
          <w:rFonts w:eastAsia="Calibri"/>
          <w:kern w:val="22"/>
          <w:szCs w:val="22"/>
        </w:rPr>
        <w:tab/>
      </w:r>
      <w:r w:rsidR="00DB1EA7" w:rsidRPr="00203654">
        <w:rPr>
          <w:rFonts w:eastAsia="Calibri"/>
          <w:kern w:val="22"/>
          <w:szCs w:val="22"/>
        </w:rPr>
        <w:t xml:space="preserve">Digital </w:t>
      </w:r>
      <w:r w:rsidR="00923C09" w:rsidRPr="00203654">
        <w:rPr>
          <w:rFonts w:eastAsia="Calibri"/>
          <w:kern w:val="22"/>
          <w:szCs w:val="22"/>
        </w:rPr>
        <w:t>s</w:t>
      </w:r>
      <w:r w:rsidR="00DB1EA7" w:rsidRPr="00203654">
        <w:rPr>
          <w:rFonts w:eastAsia="Calibri"/>
          <w:kern w:val="22"/>
          <w:szCs w:val="22"/>
        </w:rPr>
        <w:t xml:space="preserve">equence </w:t>
      </w:r>
      <w:r w:rsidR="00923C09" w:rsidRPr="00203654">
        <w:rPr>
          <w:rFonts w:eastAsia="Calibri"/>
          <w:kern w:val="22"/>
          <w:szCs w:val="22"/>
        </w:rPr>
        <w:t>i</w:t>
      </w:r>
      <w:r w:rsidR="00DB1EA7" w:rsidRPr="00203654">
        <w:rPr>
          <w:rFonts w:eastAsia="Calibri"/>
          <w:kern w:val="22"/>
          <w:szCs w:val="22"/>
        </w:rPr>
        <w:t xml:space="preserve">nformation on </w:t>
      </w:r>
      <w:r w:rsidR="00923C09" w:rsidRPr="00203654">
        <w:rPr>
          <w:rFonts w:eastAsia="Calibri"/>
          <w:kern w:val="22"/>
          <w:szCs w:val="22"/>
        </w:rPr>
        <w:t>g</w:t>
      </w:r>
      <w:r w:rsidR="00DB1EA7" w:rsidRPr="00203654">
        <w:rPr>
          <w:rFonts w:eastAsia="Calibri"/>
          <w:kern w:val="22"/>
          <w:szCs w:val="22"/>
        </w:rPr>
        <w:t>enetic</w:t>
      </w:r>
      <w:r w:rsidR="00687BBF" w:rsidRPr="00203654">
        <w:rPr>
          <w:rFonts w:eastAsia="Calibri"/>
          <w:kern w:val="22"/>
          <w:szCs w:val="22"/>
        </w:rPr>
        <w:t xml:space="preserve"> </w:t>
      </w:r>
      <w:r w:rsidR="00923C09" w:rsidRPr="00203654">
        <w:rPr>
          <w:rFonts w:eastAsia="Calibri"/>
          <w:kern w:val="22"/>
          <w:szCs w:val="22"/>
        </w:rPr>
        <w:t>r</w:t>
      </w:r>
      <w:r w:rsidR="00DB1EA7" w:rsidRPr="00203654">
        <w:rPr>
          <w:rFonts w:eastAsia="Calibri"/>
          <w:kern w:val="22"/>
          <w:szCs w:val="22"/>
        </w:rPr>
        <w:t>esources</w:t>
      </w:r>
    </w:p>
    <w:p w14:paraId="018C35AA" w14:textId="7C70B869" w:rsidR="00B86D17" w:rsidRPr="00DD5BC1" w:rsidRDefault="00B86D17" w:rsidP="00B86D17">
      <w:pPr>
        <w:pStyle w:val="Para1"/>
        <w:numPr>
          <w:ilvl w:val="0"/>
          <w:numId w:val="2"/>
        </w:numPr>
        <w:tabs>
          <w:tab w:val="clear" w:pos="360"/>
        </w:tabs>
        <w:rPr>
          <w:rFonts w:eastAsia="Malgun Gothic"/>
          <w:kern w:val="22"/>
          <w:szCs w:val="22"/>
        </w:rPr>
      </w:pPr>
      <w:r w:rsidRPr="00DD5BC1">
        <w:rPr>
          <w:rFonts w:eastAsia="Malgun Gothic"/>
          <w:kern w:val="22"/>
          <w:szCs w:val="22"/>
        </w:rPr>
        <w:t xml:space="preserve">In decision </w:t>
      </w:r>
      <w:hyperlink r:id="rId20" w:history="1">
        <w:r w:rsidRPr="007B64BC">
          <w:rPr>
            <w:rStyle w:val="Hyperlink"/>
            <w:rFonts w:eastAsia="Malgun Gothic"/>
            <w:kern w:val="22"/>
            <w:sz w:val="22"/>
            <w:szCs w:val="22"/>
          </w:rPr>
          <w:t>14/20</w:t>
        </w:r>
      </w:hyperlink>
      <w:r w:rsidRPr="00DD5BC1">
        <w:rPr>
          <w:rFonts w:eastAsia="Malgun Gothic"/>
          <w:kern w:val="22"/>
          <w:szCs w:val="22"/>
        </w:rPr>
        <w:t xml:space="preserve">, paragraph 6, the Parties committed to working towards resolving the divergence of views regarding benefit-sharing from the use of digital sequence information on genetic resources and established a process to this end including the submission of views, the commissioning of studies and the convening of a meeting of an extended Ad Hoc Technical Expert Group. </w:t>
      </w:r>
      <w:r w:rsidR="007803F4" w:rsidRPr="00DD5BC1">
        <w:rPr>
          <w:rFonts w:eastAsia="Malgun Gothic"/>
          <w:kern w:val="22"/>
          <w:szCs w:val="22"/>
        </w:rPr>
        <w:t>At its third meeting, the Working Group considered this matter and prepared recommendation 3/2.</w:t>
      </w:r>
    </w:p>
    <w:p w14:paraId="685EE0FB" w14:textId="1723A822" w:rsidR="00B86D17" w:rsidRPr="00DD5BC1" w:rsidRDefault="00B86D17" w:rsidP="00B86D17">
      <w:pPr>
        <w:pStyle w:val="Para1"/>
        <w:numPr>
          <w:ilvl w:val="0"/>
          <w:numId w:val="2"/>
        </w:numPr>
        <w:tabs>
          <w:tab w:val="clear" w:pos="360"/>
        </w:tabs>
        <w:rPr>
          <w:rFonts w:eastAsia="Malgun Gothic"/>
          <w:kern w:val="22"/>
          <w:szCs w:val="22"/>
        </w:rPr>
      </w:pPr>
      <w:r w:rsidRPr="00DD5BC1">
        <w:rPr>
          <w:rFonts w:eastAsia="Malgun Gothic"/>
          <w:kern w:val="22"/>
          <w:szCs w:val="22"/>
        </w:rPr>
        <w:t>Under this item, the Working Group is expected to prepare a draft decision for further consideration by the Conference of the Parties</w:t>
      </w:r>
      <w:r w:rsidR="00D514AB">
        <w:rPr>
          <w:rFonts w:eastAsia="Malgun Gothic"/>
          <w:kern w:val="22"/>
          <w:szCs w:val="22"/>
        </w:rPr>
        <w:t xml:space="preserve"> at its fifteenth meeting</w:t>
      </w:r>
      <w:r w:rsidRPr="00DD5BC1">
        <w:rPr>
          <w:rFonts w:eastAsia="Malgun Gothic"/>
          <w:kern w:val="22"/>
          <w:szCs w:val="22"/>
        </w:rPr>
        <w:t xml:space="preserve">. The Working Group is expected to undertake its </w:t>
      </w:r>
      <w:r w:rsidRPr="00DD5BC1">
        <w:rPr>
          <w:rFonts w:eastAsia="Malgun Gothic"/>
          <w:kern w:val="22"/>
          <w:szCs w:val="22"/>
        </w:rPr>
        <w:lastRenderedPageBreak/>
        <w:t xml:space="preserve">work on the basis of the </w:t>
      </w:r>
      <w:r w:rsidRPr="007B64BC">
        <w:rPr>
          <w:kern w:val="22"/>
          <w:szCs w:val="22"/>
        </w:rPr>
        <w:t xml:space="preserve">outcomes of its third meeting and taking into account any outcomes of the </w:t>
      </w:r>
      <w:r w:rsidR="004F6AB3" w:rsidRPr="00737BB0">
        <w:rPr>
          <w:kern w:val="22"/>
          <w:szCs w:val="22"/>
        </w:rPr>
        <w:t>C</w:t>
      </w:r>
      <w:r w:rsidRPr="007D691B">
        <w:rPr>
          <w:kern w:val="22"/>
          <w:szCs w:val="22"/>
        </w:rPr>
        <w:t>o-</w:t>
      </w:r>
      <w:r w:rsidR="004F6AB3" w:rsidRPr="00737BB0">
        <w:rPr>
          <w:kern w:val="22"/>
          <w:szCs w:val="22"/>
        </w:rPr>
        <w:t>C</w:t>
      </w:r>
      <w:r w:rsidRPr="007D691B">
        <w:rPr>
          <w:kern w:val="22"/>
          <w:szCs w:val="22"/>
        </w:rPr>
        <w:t>hairs</w:t>
      </w:r>
      <w:r w:rsidR="004F6AB3" w:rsidRPr="007D691B">
        <w:rPr>
          <w:kern w:val="22"/>
          <w:szCs w:val="22"/>
        </w:rPr>
        <w:t>’</w:t>
      </w:r>
      <w:r w:rsidRPr="007D691B">
        <w:rPr>
          <w:kern w:val="22"/>
          <w:szCs w:val="22"/>
        </w:rPr>
        <w:t xml:space="preserve"> Informal</w:t>
      </w:r>
      <w:r w:rsidRPr="007B64BC">
        <w:rPr>
          <w:kern w:val="22"/>
          <w:szCs w:val="22"/>
        </w:rPr>
        <w:t xml:space="preserve"> </w:t>
      </w:r>
      <w:r w:rsidR="00A45606">
        <w:rPr>
          <w:kern w:val="22"/>
          <w:szCs w:val="22"/>
        </w:rPr>
        <w:t>A</w:t>
      </w:r>
      <w:r w:rsidRPr="007B64BC">
        <w:rPr>
          <w:kern w:val="22"/>
          <w:szCs w:val="22"/>
        </w:rPr>
        <w:t xml:space="preserve">dvisory </w:t>
      </w:r>
      <w:r w:rsidR="00A45606">
        <w:rPr>
          <w:kern w:val="22"/>
          <w:szCs w:val="22"/>
        </w:rPr>
        <w:t>G</w:t>
      </w:r>
      <w:r w:rsidRPr="007B64BC">
        <w:rPr>
          <w:kern w:val="22"/>
          <w:szCs w:val="22"/>
        </w:rPr>
        <w:t>roup and other relevant activities</w:t>
      </w:r>
      <w:r w:rsidR="00D70637">
        <w:rPr>
          <w:kern w:val="22"/>
          <w:szCs w:val="22"/>
        </w:rPr>
        <w:t>.</w:t>
      </w:r>
      <w:r w:rsidRPr="007B64BC">
        <w:rPr>
          <w:kern w:val="22"/>
          <w:szCs w:val="22"/>
        </w:rPr>
        <w:t xml:space="preserve"> </w:t>
      </w:r>
    </w:p>
    <w:p w14:paraId="04C03EED" w14:textId="4DF5E43C" w:rsidR="000A72BA" w:rsidRDefault="00B86D17" w:rsidP="00B86D17">
      <w:pPr>
        <w:pStyle w:val="Heading1"/>
        <w:suppressLineNumbers/>
        <w:tabs>
          <w:tab w:val="clear" w:pos="720"/>
          <w:tab w:val="left" w:pos="993"/>
        </w:tabs>
        <w:suppressAutoHyphens/>
        <w:spacing w:before="120"/>
        <w:rPr>
          <w:rFonts w:eastAsia="Calibri"/>
          <w:kern w:val="22"/>
          <w:szCs w:val="22"/>
        </w:rPr>
      </w:pPr>
      <w:r>
        <w:rPr>
          <w:rFonts w:eastAsia="Calibri"/>
          <w:kern w:val="22"/>
          <w:szCs w:val="22"/>
        </w:rPr>
        <w:t xml:space="preserve">Item 6. </w:t>
      </w:r>
      <w:r w:rsidR="00B94B79">
        <w:rPr>
          <w:rFonts w:eastAsia="Calibri"/>
          <w:kern w:val="22"/>
          <w:szCs w:val="22"/>
        </w:rPr>
        <w:tab/>
      </w:r>
      <w:r w:rsidR="000A72BA" w:rsidRPr="00B86D17">
        <w:rPr>
          <w:rFonts w:eastAsia="Calibri"/>
          <w:kern w:val="22"/>
          <w:szCs w:val="22"/>
        </w:rPr>
        <w:t>Other matters</w:t>
      </w:r>
    </w:p>
    <w:p w14:paraId="1E0BCCFA" w14:textId="1B83111A" w:rsidR="00B86D17" w:rsidRPr="00B86D17" w:rsidRDefault="00B86D17" w:rsidP="00B86D17">
      <w:pPr>
        <w:pStyle w:val="Para1"/>
        <w:numPr>
          <w:ilvl w:val="0"/>
          <w:numId w:val="2"/>
        </w:numPr>
        <w:suppressLineNumbers/>
        <w:tabs>
          <w:tab w:val="clear" w:pos="360"/>
        </w:tabs>
        <w:suppressAutoHyphens/>
        <w:rPr>
          <w:rFonts w:eastAsia="Malgun Gothic"/>
          <w:kern w:val="22"/>
          <w:szCs w:val="22"/>
        </w:rPr>
      </w:pPr>
      <w:r w:rsidRPr="00A4766A">
        <w:rPr>
          <w:kern w:val="22"/>
          <w:szCs w:val="22"/>
        </w:rPr>
        <w:t>Under this item, the Working Group may address other matters related to the subject matter of the meeting.</w:t>
      </w:r>
    </w:p>
    <w:p w14:paraId="5E3AB16F" w14:textId="6D41C15D" w:rsidR="000A72BA" w:rsidRPr="00B86D17" w:rsidRDefault="00B86D17" w:rsidP="00B86D17">
      <w:pPr>
        <w:pStyle w:val="Heading1"/>
        <w:suppressLineNumbers/>
        <w:tabs>
          <w:tab w:val="clear" w:pos="720"/>
          <w:tab w:val="left" w:pos="993"/>
        </w:tabs>
        <w:suppressAutoHyphens/>
        <w:spacing w:before="120"/>
        <w:rPr>
          <w:rFonts w:eastAsia="Calibri"/>
          <w:kern w:val="22"/>
          <w:szCs w:val="22"/>
        </w:rPr>
      </w:pPr>
      <w:r>
        <w:rPr>
          <w:rFonts w:eastAsia="Calibri"/>
          <w:kern w:val="22"/>
          <w:szCs w:val="22"/>
        </w:rPr>
        <w:t xml:space="preserve">Item 7. </w:t>
      </w:r>
      <w:r w:rsidR="00B94B79">
        <w:rPr>
          <w:rFonts w:eastAsia="Calibri"/>
          <w:kern w:val="22"/>
          <w:szCs w:val="22"/>
        </w:rPr>
        <w:tab/>
      </w:r>
      <w:r w:rsidR="000A72BA" w:rsidRPr="00B86D17">
        <w:rPr>
          <w:rFonts w:eastAsia="Calibri"/>
          <w:kern w:val="22"/>
          <w:szCs w:val="22"/>
        </w:rPr>
        <w:t>Adoption of the report</w:t>
      </w:r>
    </w:p>
    <w:p w14:paraId="08DA61EF" w14:textId="7F517565" w:rsidR="00B86D17" w:rsidRPr="00B86D17" w:rsidRDefault="00B86D17" w:rsidP="00B86D17">
      <w:pPr>
        <w:pStyle w:val="Para1"/>
        <w:numPr>
          <w:ilvl w:val="0"/>
          <w:numId w:val="2"/>
        </w:numPr>
        <w:suppressLineNumbers/>
        <w:tabs>
          <w:tab w:val="clear" w:pos="360"/>
        </w:tabs>
        <w:suppressAutoHyphens/>
        <w:rPr>
          <w:kern w:val="22"/>
          <w:szCs w:val="22"/>
        </w:rPr>
      </w:pPr>
      <w:r w:rsidRPr="00B86D17">
        <w:rPr>
          <w:kern w:val="22"/>
          <w:szCs w:val="22"/>
        </w:rPr>
        <w:t xml:space="preserve">The Working Group will be invited to consider and adopt the report on the work of its </w:t>
      </w:r>
      <w:r w:rsidR="005B3C1D">
        <w:rPr>
          <w:kern w:val="22"/>
          <w:szCs w:val="22"/>
        </w:rPr>
        <w:t>fourth</w:t>
      </w:r>
      <w:r w:rsidR="005B3C1D" w:rsidRPr="00B86D17">
        <w:rPr>
          <w:kern w:val="22"/>
          <w:szCs w:val="22"/>
        </w:rPr>
        <w:t xml:space="preserve"> </w:t>
      </w:r>
      <w:r w:rsidRPr="00B86D17">
        <w:rPr>
          <w:kern w:val="22"/>
          <w:szCs w:val="22"/>
        </w:rPr>
        <w:t>meeting on the basis of the draft report prepared by the Rapporteur.</w:t>
      </w:r>
    </w:p>
    <w:p w14:paraId="0CB5D707" w14:textId="0EA3F863" w:rsidR="000A72BA" w:rsidRPr="00B86D17" w:rsidRDefault="00B86D17" w:rsidP="00B86D17">
      <w:pPr>
        <w:pStyle w:val="Heading1"/>
        <w:suppressLineNumbers/>
        <w:tabs>
          <w:tab w:val="clear" w:pos="720"/>
          <w:tab w:val="left" w:pos="993"/>
        </w:tabs>
        <w:suppressAutoHyphens/>
        <w:spacing w:before="120"/>
        <w:rPr>
          <w:rFonts w:eastAsia="Calibri"/>
          <w:kern w:val="22"/>
          <w:szCs w:val="22"/>
        </w:rPr>
      </w:pPr>
      <w:r>
        <w:rPr>
          <w:rFonts w:eastAsia="Calibri"/>
          <w:kern w:val="22"/>
          <w:szCs w:val="22"/>
        </w:rPr>
        <w:t xml:space="preserve">Item 8. </w:t>
      </w:r>
      <w:r w:rsidR="00B94B79">
        <w:rPr>
          <w:rFonts w:eastAsia="Calibri"/>
          <w:kern w:val="22"/>
          <w:szCs w:val="22"/>
        </w:rPr>
        <w:tab/>
      </w:r>
      <w:r w:rsidR="000A72BA" w:rsidRPr="00B86D17">
        <w:rPr>
          <w:rFonts w:eastAsia="Calibri"/>
          <w:kern w:val="22"/>
          <w:szCs w:val="22"/>
        </w:rPr>
        <w:t>Closing statements</w:t>
      </w:r>
    </w:p>
    <w:p w14:paraId="1C63CBE1" w14:textId="3C283AEC" w:rsidR="00A40419" w:rsidRDefault="00B86D17" w:rsidP="00B86D17">
      <w:pPr>
        <w:pStyle w:val="Para1"/>
        <w:numPr>
          <w:ilvl w:val="0"/>
          <w:numId w:val="2"/>
        </w:numPr>
        <w:suppressLineNumbers/>
        <w:tabs>
          <w:tab w:val="clear" w:pos="360"/>
        </w:tabs>
        <w:suppressAutoHyphens/>
        <w:rPr>
          <w:kern w:val="22"/>
          <w:szCs w:val="22"/>
        </w:rPr>
      </w:pPr>
      <w:r w:rsidRPr="00B86D17">
        <w:rPr>
          <w:kern w:val="22"/>
          <w:szCs w:val="22"/>
        </w:rPr>
        <w:t xml:space="preserve">The meeting is expected to close at </w:t>
      </w:r>
      <w:r>
        <w:rPr>
          <w:kern w:val="22"/>
          <w:szCs w:val="22"/>
        </w:rPr>
        <w:t>6</w:t>
      </w:r>
      <w:r w:rsidRPr="00B86D17">
        <w:rPr>
          <w:kern w:val="22"/>
          <w:szCs w:val="22"/>
        </w:rPr>
        <w:t xml:space="preserve"> p.m. on </w:t>
      </w:r>
      <w:r>
        <w:rPr>
          <w:kern w:val="22"/>
          <w:szCs w:val="22"/>
        </w:rPr>
        <w:t>26 June 2022</w:t>
      </w:r>
      <w:r w:rsidRPr="00B86D17">
        <w:rPr>
          <w:kern w:val="22"/>
          <w:szCs w:val="22"/>
        </w:rPr>
        <w:t xml:space="preserve">. </w:t>
      </w:r>
    </w:p>
    <w:p w14:paraId="6E6944C7" w14:textId="5780665A" w:rsidR="00B86D17" w:rsidRDefault="00B86D17">
      <w:pPr>
        <w:jc w:val="left"/>
        <w:rPr>
          <w:snapToGrid w:val="0"/>
          <w:kern w:val="22"/>
          <w:szCs w:val="22"/>
        </w:rPr>
      </w:pPr>
      <w:r>
        <w:rPr>
          <w:kern w:val="22"/>
          <w:szCs w:val="22"/>
        </w:rPr>
        <w:br w:type="page"/>
      </w:r>
    </w:p>
    <w:p w14:paraId="74D1363C" w14:textId="77777777" w:rsidR="00B86D17" w:rsidRPr="00A4766A" w:rsidRDefault="00B86D17" w:rsidP="00B86D17">
      <w:pPr>
        <w:pStyle w:val="Para1"/>
        <w:numPr>
          <w:ilvl w:val="0"/>
          <w:numId w:val="0"/>
        </w:numPr>
        <w:suppressLineNumbers/>
        <w:suppressAutoHyphens/>
        <w:spacing w:before="0"/>
        <w:jc w:val="center"/>
        <w:rPr>
          <w:i/>
          <w:kern w:val="22"/>
          <w:szCs w:val="22"/>
        </w:rPr>
      </w:pPr>
      <w:r w:rsidRPr="00A4766A">
        <w:rPr>
          <w:i/>
          <w:kern w:val="22"/>
          <w:szCs w:val="22"/>
        </w:rPr>
        <w:lastRenderedPageBreak/>
        <w:t>Annex</w:t>
      </w:r>
    </w:p>
    <w:p w14:paraId="191A8107" w14:textId="77777777" w:rsidR="00B86D17" w:rsidRPr="00A4766A" w:rsidRDefault="00B86D17" w:rsidP="00B86D17">
      <w:pPr>
        <w:pStyle w:val="Heading1"/>
        <w:keepNext w:val="0"/>
        <w:suppressLineNumbers/>
        <w:suppressAutoHyphens/>
        <w:spacing w:before="120"/>
        <w:rPr>
          <w:kern w:val="22"/>
          <w:szCs w:val="22"/>
        </w:rPr>
      </w:pPr>
      <w:r w:rsidRPr="00A4766A">
        <w:rPr>
          <w:rFonts w:eastAsia="Malgun Gothic"/>
          <w:kern w:val="22"/>
          <w:szCs w:val="22"/>
        </w:rPr>
        <w:t>List of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31"/>
      </w:tblGrid>
      <w:tr w:rsidR="00B86D17" w:rsidRPr="00A4766A" w14:paraId="7C87E87E" w14:textId="77777777" w:rsidTr="007B64BC">
        <w:tc>
          <w:tcPr>
            <w:tcW w:w="3119" w:type="dxa"/>
          </w:tcPr>
          <w:p w14:paraId="28D4AC4E" w14:textId="5673540F" w:rsidR="00B86D17" w:rsidRPr="000309A2" w:rsidRDefault="00B86D17" w:rsidP="0087000F">
            <w:pPr>
              <w:pStyle w:val="Para1"/>
              <w:numPr>
                <w:ilvl w:val="0"/>
                <w:numId w:val="0"/>
              </w:numPr>
              <w:suppressLineNumbers/>
              <w:suppressAutoHyphens/>
              <w:jc w:val="left"/>
              <w:rPr>
                <w:rFonts w:asciiTheme="majorBidi" w:hAnsiTheme="majorBidi" w:cstheme="majorBidi"/>
                <w:kern w:val="22"/>
                <w:szCs w:val="22"/>
              </w:rPr>
            </w:pPr>
            <w:r w:rsidRPr="000309A2">
              <w:rPr>
                <w:rFonts w:asciiTheme="majorBidi" w:hAnsiTheme="majorBidi" w:cstheme="majorBidi"/>
                <w:kern w:val="22"/>
                <w:szCs w:val="22"/>
              </w:rPr>
              <w:t>CBD/WG2020/</w:t>
            </w:r>
            <w:r>
              <w:rPr>
                <w:rFonts w:asciiTheme="majorBidi" w:hAnsiTheme="majorBidi" w:cstheme="majorBidi"/>
                <w:kern w:val="22"/>
                <w:szCs w:val="22"/>
              </w:rPr>
              <w:t>4</w:t>
            </w:r>
            <w:r w:rsidRPr="000309A2">
              <w:rPr>
                <w:rFonts w:asciiTheme="majorBidi" w:hAnsiTheme="majorBidi" w:cstheme="majorBidi"/>
                <w:kern w:val="22"/>
                <w:szCs w:val="22"/>
              </w:rPr>
              <w:t>/1</w:t>
            </w:r>
          </w:p>
        </w:tc>
        <w:tc>
          <w:tcPr>
            <w:tcW w:w="6231" w:type="dxa"/>
          </w:tcPr>
          <w:p w14:paraId="01E3001C" w14:textId="77777777" w:rsidR="00B86D17" w:rsidRPr="000309A2" w:rsidRDefault="00B86D17" w:rsidP="0087000F">
            <w:pPr>
              <w:pStyle w:val="Para1"/>
              <w:numPr>
                <w:ilvl w:val="0"/>
                <w:numId w:val="0"/>
              </w:numPr>
              <w:suppressLineNumbers/>
              <w:suppressAutoHyphens/>
              <w:jc w:val="left"/>
              <w:rPr>
                <w:rFonts w:asciiTheme="majorBidi" w:hAnsiTheme="majorBidi" w:cstheme="majorBidi"/>
                <w:kern w:val="22"/>
                <w:szCs w:val="22"/>
              </w:rPr>
            </w:pPr>
            <w:r w:rsidRPr="000309A2">
              <w:rPr>
                <w:rFonts w:asciiTheme="majorBidi" w:hAnsiTheme="majorBidi" w:cstheme="majorBidi"/>
                <w:kern w:val="22"/>
                <w:szCs w:val="22"/>
              </w:rPr>
              <w:t>Provisional agenda</w:t>
            </w:r>
          </w:p>
        </w:tc>
      </w:tr>
      <w:tr w:rsidR="00B86D17" w:rsidRPr="00A4766A" w14:paraId="00D9A7B8" w14:textId="77777777" w:rsidTr="007B64BC">
        <w:tc>
          <w:tcPr>
            <w:tcW w:w="3119" w:type="dxa"/>
          </w:tcPr>
          <w:p w14:paraId="04EF1E12" w14:textId="52ABE182" w:rsidR="00B86D17" w:rsidRPr="000309A2" w:rsidRDefault="00B86D17" w:rsidP="0087000F">
            <w:pPr>
              <w:pStyle w:val="Para1"/>
              <w:numPr>
                <w:ilvl w:val="0"/>
                <w:numId w:val="0"/>
              </w:numPr>
              <w:suppressLineNumbers/>
              <w:suppressAutoHyphens/>
              <w:jc w:val="left"/>
              <w:rPr>
                <w:rFonts w:asciiTheme="majorBidi" w:hAnsiTheme="majorBidi" w:cstheme="majorBidi"/>
                <w:kern w:val="22"/>
                <w:szCs w:val="22"/>
              </w:rPr>
            </w:pPr>
            <w:r w:rsidRPr="000309A2">
              <w:rPr>
                <w:rFonts w:asciiTheme="majorBidi" w:hAnsiTheme="majorBidi" w:cstheme="majorBidi"/>
                <w:kern w:val="22"/>
                <w:szCs w:val="22"/>
              </w:rPr>
              <w:t>CBD/WG2020/</w:t>
            </w:r>
            <w:r>
              <w:rPr>
                <w:rFonts w:asciiTheme="majorBidi" w:hAnsiTheme="majorBidi" w:cstheme="majorBidi"/>
                <w:kern w:val="22"/>
                <w:szCs w:val="22"/>
              </w:rPr>
              <w:t>4</w:t>
            </w:r>
            <w:r w:rsidRPr="000309A2">
              <w:rPr>
                <w:rFonts w:asciiTheme="majorBidi" w:hAnsiTheme="majorBidi" w:cstheme="majorBidi"/>
                <w:kern w:val="22"/>
                <w:szCs w:val="22"/>
              </w:rPr>
              <w:t>/1/Add.1</w:t>
            </w:r>
          </w:p>
        </w:tc>
        <w:tc>
          <w:tcPr>
            <w:tcW w:w="6231" w:type="dxa"/>
          </w:tcPr>
          <w:p w14:paraId="64613922" w14:textId="77777777" w:rsidR="00B86D17" w:rsidRPr="000309A2" w:rsidRDefault="00B86D17" w:rsidP="0087000F">
            <w:pPr>
              <w:pStyle w:val="Para1"/>
              <w:numPr>
                <w:ilvl w:val="0"/>
                <w:numId w:val="0"/>
              </w:numPr>
              <w:suppressLineNumbers/>
              <w:suppressAutoHyphens/>
              <w:jc w:val="left"/>
              <w:rPr>
                <w:rFonts w:asciiTheme="majorBidi" w:hAnsiTheme="majorBidi" w:cstheme="majorBidi"/>
                <w:kern w:val="22"/>
                <w:szCs w:val="22"/>
              </w:rPr>
            </w:pPr>
            <w:r w:rsidRPr="000309A2">
              <w:rPr>
                <w:rFonts w:asciiTheme="majorBidi" w:hAnsiTheme="majorBidi" w:cstheme="majorBidi"/>
                <w:kern w:val="22"/>
                <w:szCs w:val="22"/>
              </w:rPr>
              <w:t>Annotated provisional agenda</w:t>
            </w:r>
          </w:p>
        </w:tc>
      </w:tr>
      <w:tr w:rsidR="00B86D17" w:rsidRPr="00A4766A" w14:paraId="15850472" w14:textId="77777777" w:rsidTr="007B64BC">
        <w:tc>
          <w:tcPr>
            <w:tcW w:w="3119" w:type="dxa"/>
          </w:tcPr>
          <w:p w14:paraId="3903F391" w14:textId="6E1B57C1" w:rsidR="00B86D17" w:rsidRPr="000309A2" w:rsidRDefault="00B86D17" w:rsidP="0087000F">
            <w:pPr>
              <w:pStyle w:val="Para1"/>
              <w:numPr>
                <w:ilvl w:val="0"/>
                <w:numId w:val="0"/>
              </w:numPr>
              <w:suppressLineNumbers/>
              <w:suppressAutoHyphens/>
              <w:jc w:val="left"/>
              <w:rPr>
                <w:rFonts w:asciiTheme="majorBidi" w:hAnsiTheme="majorBidi" w:cstheme="majorBidi"/>
                <w:kern w:val="22"/>
                <w:szCs w:val="22"/>
              </w:rPr>
            </w:pPr>
            <w:r w:rsidRPr="000309A2">
              <w:rPr>
                <w:rFonts w:asciiTheme="majorBidi" w:hAnsiTheme="majorBidi" w:cstheme="majorBidi"/>
                <w:kern w:val="22"/>
                <w:szCs w:val="22"/>
              </w:rPr>
              <w:t>CBD/WG2020/</w:t>
            </w:r>
            <w:r>
              <w:rPr>
                <w:rFonts w:asciiTheme="majorBidi" w:hAnsiTheme="majorBidi" w:cstheme="majorBidi"/>
                <w:kern w:val="22"/>
                <w:szCs w:val="22"/>
              </w:rPr>
              <w:t>4</w:t>
            </w:r>
            <w:r w:rsidRPr="000309A2">
              <w:rPr>
                <w:rFonts w:asciiTheme="majorBidi" w:hAnsiTheme="majorBidi" w:cstheme="majorBidi"/>
                <w:kern w:val="22"/>
                <w:szCs w:val="22"/>
              </w:rPr>
              <w:t>/1/Add.</w:t>
            </w:r>
            <w:r>
              <w:rPr>
                <w:rFonts w:asciiTheme="majorBidi" w:hAnsiTheme="majorBidi" w:cstheme="majorBidi"/>
                <w:kern w:val="22"/>
                <w:szCs w:val="22"/>
              </w:rPr>
              <w:t>2</w:t>
            </w:r>
          </w:p>
        </w:tc>
        <w:tc>
          <w:tcPr>
            <w:tcW w:w="6231" w:type="dxa"/>
          </w:tcPr>
          <w:p w14:paraId="67A3E495" w14:textId="77777777" w:rsidR="00B86D17" w:rsidRPr="000309A2" w:rsidRDefault="00B86D17" w:rsidP="0087000F">
            <w:pPr>
              <w:pStyle w:val="Para1"/>
              <w:numPr>
                <w:ilvl w:val="0"/>
                <w:numId w:val="0"/>
              </w:numPr>
              <w:suppressLineNumbers/>
              <w:suppressAutoHyphens/>
              <w:jc w:val="left"/>
              <w:rPr>
                <w:rFonts w:asciiTheme="majorBidi" w:hAnsiTheme="majorBidi" w:cstheme="majorBidi"/>
                <w:kern w:val="22"/>
                <w:szCs w:val="22"/>
              </w:rPr>
            </w:pPr>
            <w:r w:rsidRPr="000309A2">
              <w:rPr>
                <w:rFonts w:asciiTheme="majorBidi" w:hAnsiTheme="majorBidi" w:cstheme="majorBidi"/>
                <w:kern w:val="22"/>
                <w:szCs w:val="22"/>
              </w:rPr>
              <w:t>Scenario note</w:t>
            </w:r>
          </w:p>
        </w:tc>
      </w:tr>
      <w:tr w:rsidR="00B86D17" w:rsidRPr="00A4766A" w14:paraId="578E5C22" w14:textId="77777777" w:rsidTr="007B64BC">
        <w:trPr>
          <w:trHeight w:val="60"/>
        </w:trPr>
        <w:tc>
          <w:tcPr>
            <w:tcW w:w="3119" w:type="dxa"/>
          </w:tcPr>
          <w:p w14:paraId="2B083480" w14:textId="39765524" w:rsidR="00B86D17" w:rsidRPr="000309A2" w:rsidRDefault="00B86D17" w:rsidP="0087000F">
            <w:pPr>
              <w:pStyle w:val="Para1"/>
              <w:numPr>
                <w:ilvl w:val="0"/>
                <w:numId w:val="0"/>
              </w:numPr>
              <w:suppressLineNumbers/>
              <w:suppressAutoHyphens/>
              <w:jc w:val="left"/>
              <w:rPr>
                <w:rFonts w:asciiTheme="majorBidi" w:hAnsiTheme="majorBidi" w:cstheme="majorBidi"/>
                <w:kern w:val="22"/>
                <w:szCs w:val="22"/>
              </w:rPr>
            </w:pPr>
            <w:r w:rsidRPr="000309A2">
              <w:rPr>
                <w:rFonts w:asciiTheme="majorBidi" w:hAnsiTheme="majorBidi" w:cstheme="majorBidi"/>
                <w:kern w:val="22"/>
                <w:szCs w:val="22"/>
              </w:rPr>
              <w:t>CBD/WG2020/</w:t>
            </w:r>
            <w:r>
              <w:rPr>
                <w:rFonts w:asciiTheme="majorBidi" w:hAnsiTheme="majorBidi" w:cstheme="majorBidi"/>
                <w:kern w:val="22"/>
                <w:szCs w:val="22"/>
              </w:rPr>
              <w:t>4</w:t>
            </w:r>
            <w:r w:rsidRPr="000309A2">
              <w:rPr>
                <w:rFonts w:asciiTheme="majorBidi" w:hAnsiTheme="majorBidi" w:cstheme="majorBidi"/>
                <w:kern w:val="22"/>
                <w:szCs w:val="22"/>
              </w:rPr>
              <w:t>/1/Add.</w:t>
            </w:r>
            <w:r>
              <w:rPr>
                <w:rFonts w:asciiTheme="majorBidi" w:hAnsiTheme="majorBidi" w:cstheme="majorBidi"/>
                <w:kern w:val="22"/>
                <w:szCs w:val="22"/>
              </w:rPr>
              <w:t>3</w:t>
            </w:r>
          </w:p>
        </w:tc>
        <w:tc>
          <w:tcPr>
            <w:tcW w:w="6231" w:type="dxa"/>
          </w:tcPr>
          <w:p w14:paraId="74D2D6FB" w14:textId="7311A17E" w:rsidR="007803F4" w:rsidRPr="000309A2" w:rsidRDefault="00B86D17" w:rsidP="005B3C1D">
            <w:pPr>
              <w:pStyle w:val="Para1"/>
              <w:numPr>
                <w:ilvl w:val="0"/>
                <w:numId w:val="0"/>
              </w:numPr>
              <w:suppressLineNumbers/>
              <w:suppressAutoHyphens/>
              <w:jc w:val="left"/>
              <w:rPr>
                <w:rFonts w:asciiTheme="majorBidi" w:hAnsiTheme="majorBidi" w:cstheme="majorBidi"/>
                <w:kern w:val="22"/>
                <w:szCs w:val="22"/>
              </w:rPr>
            </w:pPr>
            <w:r>
              <w:rPr>
                <w:rFonts w:asciiTheme="majorBidi" w:hAnsiTheme="majorBidi" w:cstheme="majorBidi"/>
                <w:kern w:val="22"/>
                <w:szCs w:val="22"/>
              </w:rPr>
              <w:t>Provisional organization of work</w:t>
            </w:r>
          </w:p>
        </w:tc>
      </w:tr>
      <w:tr w:rsidR="00227F24" w:rsidRPr="00A4766A" w14:paraId="64D6F8B1" w14:textId="77777777" w:rsidTr="007B64BC">
        <w:tc>
          <w:tcPr>
            <w:tcW w:w="3119" w:type="dxa"/>
          </w:tcPr>
          <w:p w14:paraId="4C3490F4" w14:textId="4EC6AA93" w:rsidR="00227F24" w:rsidRPr="007B64BC" w:rsidRDefault="00227F24" w:rsidP="007342A7">
            <w:pPr>
              <w:pStyle w:val="Para1"/>
              <w:numPr>
                <w:ilvl w:val="0"/>
                <w:numId w:val="0"/>
              </w:numPr>
              <w:suppressLineNumbers/>
              <w:suppressAutoHyphens/>
              <w:jc w:val="left"/>
              <w:rPr>
                <w:rFonts w:eastAsia="Malgun Gothic"/>
                <w:kern w:val="22"/>
                <w:szCs w:val="22"/>
              </w:rPr>
            </w:pPr>
            <w:r>
              <w:rPr>
                <w:rFonts w:eastAsia="Malgun Gothic"/>
                <w:kern w:val="22"/>
                <w:szCs w:val="22"/>
              </w:rPr>
              <w:t>Recommendation WG2020-3/1</w:t>
            </w:r>
          </w:p>
        </w:tc>
        <w:tc>
          <w:tcPr>
            <w:tcW w:w="6231" w:type="dxa"/>
          </w:tcPr>
          <w:p w14:paraId="17A9B6D0" w14:textId="0833440F" w:rsidR="00227F24" w:rsidRDefault="00227F24" w:rsidP="007342A7">
            <w:pPr>
              <w:pStyle w:val="Para1"/>
              <w:numPr>
                <w:ilvl w:val="0"/>
                <w:numId w:val="0"/>
              </w:numPr>
              <w:suppressLineNumbers/>
              <w:suppressAutoHyphens/>
              <w:jc w:val="left"/>
              <w:rPr>
                <w:rFonts w:asciiTheme="majorBidi" w:hAnsiTheme="majorBidi" w:cstheme="majorBidi"/>
                <w:kern w:val="22"/>
                <w:szCs w:val="22"/>
              </w:rPr>
            </w:pPr>
            <w:r>
              <w:rPr>
                <w:rFonts w:asciiTheme="majorBidi" w:hAnsiTheme="majorBidi" w:cstheme="majorBidi"/>
                <w:kern w:val="22"/>
                <w:szCs w:val="22"/>
              </w:rPr>
              <w:t>P</w:t>
            </w:r>
            <w:r w:rsidRPr="00227F24">
              <w:rPr>
                <w:rFonts w:asciiTheme="majorBidi" w:hAnsiTheme="majorBidi" w:cstheme="majorBidi"/>
                <w:kern w:val="22"/>
                <w:szCs w:val="22"/>
              </w:rPr>
              <w:t>reparation of the post-2020 global biodiversity framework</w:t>
            </w:r>
          </w:p>
        </w:tc>
      </w:tr>
      <w:tr w:rsidR="007803F4" w:rsidRPr="00A4766A" w14:paraId="131F6955" w14:textId="77777777" w:rsidTr="007B64BC">
        <w:tc>
          <w:tcPr>
            <w:tcW w:w="3119" w:type="dxa"/>
          </w:tcPr>
          <w:p w14:paraId="6E9D63AA" w14:textId="77777777" w:rsidR="007803F4" w:rsidRPr="000309A2" w:rsidRDefault="007803F4" w:rsidP="007342A7">
            <w:pPr>
              <w:pStyle w:val="Para1"/>
              <w:numPr>
                <w:ilvl w:val="0"/>
                <w:numId w:val="0"/>
              </w:numPr>
              <w:suppressLineNumbers/>
              <w:suppressAutoHyphens/>
              <w:jc w:val="left"/>
              <w:rPr>
                <w:rFonts w:asciiTheme="majorBidi" w:hAnsiTheme="majorBidi" w:cstheme="majorBidi"/>
                <w:kern w:val="22"/>
                <w:szCs w:val="22"/>
              </w:rPr>
            </w:pPr>
            <w:r w:rsidRPr="000309A2">
              <w:rPr>
                <w:rFonts w:asciiTheme="majorBidi" w:hAnsiTheme="majorBidi" w:cstheme="majorBidi"/>
                <w:kern w:val="22"/>
                <w:szCs w:val="22"/>
              </w:rPr>
              <w:t>CBD/WG2020/3/3</w:t>
            </w:r>
          </w:p>
        </w:tc>
        <w:tc>
          <w:tcPr>
            <w:tcW w:w="6231" w:type="dxa"/>
          </w:tcPr>
          <w:p w14:paraId="27055876" w14:textId="3F12AA7D" w:rsidR="00C3611C" w:rsidRPr="000309A2" w:rsidRDefault="007803F4" w:rsidP="007D691B">
            <w:pPr>
              <w:pStyle w:val="Para1"/>
              <w:numPr>
                <w:ilvl w:val="0"/>
                <w:numId w:val="0"/>
              </w:numPr>
              <w:suppressLineNumbers/>
              <w:suppressAutoHyphens/>
              <w:jc w:val="left"/>
              <w:rPr>
                <w:rFonts w:asciiTheme="majorBidi" w:hAnsiTheme="majorBidi" w:cstheme="majorBidi"/>
                <w:kern w:val="22"/>
                <w:szCs w:val="22"/>
              </w:rPr>
            </w:pPr>
            <w:r>
              <w:rPr>
                <w:rFonts w:asciiTheme="majorBidi" w:hAnsiTheme="majorBidi" w:cstheme="majorBidi"/>
                <w:kern w:val="22"/>
                <w:szCs w:val="22"/>
              </w:rPr>
              <w:t>First draft</w:t>
            </w:r>
            <w:r w:rsidRPr="000309A2">
              <w:rPr>
                <w:rFonts w:asciiTheme="majorBidi" w:hAnsiTheme="majorBidi" w:cstheme="majorBidi"/>
                <w:kern w:val="22"/>
                <w:szCs w:val="22"/>
              </w:rPr>
              <w:t xml:space="preserve"> of the post-2020 global biodiversity framework</w:t>
            </w:r>
          </w:p>
        </w:tc>
      </w:tr>
      <w:tr w:rsidR="00C3611C" w:rsidRPr="00A4766A" w14:paraId="682DA321" w14:textId="77777777" w:rsidTr="007B64BC">
        <w:tc>
          <w:tcPr>
            <w:tcW w:w="3119" w:type="dxa"/>
          </w:tcPr>
          <w:p w14:paraId="702ABE61" w14:textId="6DB36308" w:rsidR="00C3611C" w:rsidRPr="00737BB0" w:rsidRDefault="00C3611C" w:rsidP="007342A7">
            <w:pPr>
              <w:pStyle w:val="Para1"/>
              <w:numPr>
                <w:ilvl w:val="0"/>
                <w:numId w:val="0"/>
              </w:numPr>
              <w:suppressLineNumbers/>
              <w:suppressAutoHyphens/>
              <w:jc w:val="left"/>
              <w:rPr>
                <w:rFonts w:asciiTheme="majorBidi" w:hAnsiTheme="majorBidi" w:cstheme="majorBidi"/>
                <w:kern w:val="22"/>
                <w:szCs w:val="22"/>
              </w:rPr>
            </w:pPr>
            <w:r w:rsidRPr="00737BB0">
              <w:rPr>
                <w:rFonts w:asciiTheme="majorBidi" w:hAnsiTheme="majorBidi" w:cstheme="majorBidi"/>
                <w:kern w:val="22"/>
                <w:szCs w:val="22"/>
              </w:rPr>
              <w:t>CBD/WG2020/3/7</w:t>
            </w:r>
          </w:p>
        </w:tc>
        <w:tc>
          <w:tcPr>
            <w:tcW w:w="6231" w:type="dxa"/>
          </w:tcPr>
          <w:p w14:paraId="32D67405" w14:textId="53EA77F6" w:rsidR="00C3611C" w:rsidRPr="00737BB0" w:rsidRDefault="00851AA0" w:rsidP="007342A7">
            <w:pPr>
              <w:pStyle w:val="Para1"/>
              <w:numPr>
                <w:ilvl w:val="0"/>
                <w:numId w:val="0"/>
              </w:numPr>
              <w:suppressLineNumbers/>
              <w:suppressAutoHyphens/>
              <w:jc w:val="left"/>
              <w:rPr>
                <w:rFonts w:asciiTheme="majorBidi" w:hAnsiTheme="majorBidi" w:cstheme="majorBidi"/>
                <w:kern w:val="22"/>
                <w:szCs w:val="22"/>
              </w:rPr>
            </w:pPr>
            <w:r w:rsidRPr="00737BB0">
              <w:rPr>
                <w:rFonts w:asciiTheme="majorBidi" w:hAnsiTheme="majorBidi" w:cstheme="majorBidi"/>
                <w:kern w:val="22"/>
                <w:szCs w:val="22"/>
              </w:rPr>
              <w:t>Report of the Open-ended Working Group on the Post-2020 Global Biodiversity Framework on its third meeting (Part II)</w:t>
            </w:r>
          </w:p>
        </w:tc>
      </w:tr>
    </w:tbl>
    <w:p w14:paraId="3093D971" w14:textId="2BB69491" w:rsidR="00B3369F" w:rsidRPr="00092D21" w:rsidRDefault="00737BB0" w:rsidP="003B5508">
      <w:pPr>
        <w:suppressLineNumbers/>
        <w:suppressAutoHyphens/>
        <w:jc w:val="center"/>
        <w:rPr>
          <w:snapToGrid w:val="0"/>
          <w:kern w:val="22"/>
        </w:rPr>
      </w:pPr>
      <w:r>
        <w:rPr>
          <w:snapToGrid w:val="0"/>
          <w:kern w:val="22"/>
        </w:rPr>
        <w:t>__________</w:t>
      </w:r>
    </w:p>
    <w:sectPr w:rsidR="00B3369F" w:rsidRPr="00092D21" w:rsidSect="00FA5583">
      <w:headerReference w:type="even" r:id="rId21"/>
      <w:headerReference w:type="default" r:id="rId22"/>
      <w:pgSz w:w="12240" w:h="15840" w:code="1"/>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39535" w14:textId="77777777" w:rsidR="00B9537C" w:rsidRDefault="00B9537C" w:rsidP="00CF1848">
      <w:r>
        <w:separator/>
      </w:r>
    </w:p>
  </w:endnote>
  <w:endnote w:type="continuationSeparator" w:id="0">
    <w:p w14:paraId="5A4A2146" w14:textId="77777777" w:rsidR="00B9537C" w:rsidRDefault="00B9537C"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6BECB" w14:textId="77777777" w:rsidR="00B9537C" w:rsidRDefault="00B9537C" w:rsidP="00CF1848">
      <w:r>
        <w:separator/>
      </w:r>
    </w:p>
  </w:footnote>
  <w:footnote w:type="continuationSeparator" w:id="0">
    <w:p w14:paraId="27ED8A52" w14:textId="77777777" w:rsidR="00B9537C" w:rsidRDefault="00B9537C" w:rsidP="00CF1848">
      <w:r>
        <w:continuationSeparator/>
      </w:r>
    </w:p>
  </w:footnote>
  <w:footnote w:id="1">
    <w:p w14:paraId="70F8438F" w14:textId="77777777" w:rsidR="0074765E" w:rsidRDefault="0074765E" w:rsidP="0074765E">
      <w:pPr>
        <w:pStyle w:val="FootnoteText"/>
        <w:suppressLineNumbers/>
        <w:suppressAutoHyphens/>
        <w:ind w:firstLine="0"/>
        <w:jc w:val="left"/>
        <w:rPr>
          <w:kern w:val="18"/>
        </w:rPr>
      </w:pPr>
      <w:r>
        <w:rPr>
          <w:rStyle w:val="FootnoteReference"/>
          <w:rFonts w:eastAsia="Malgun Gothic"/>
          <w:snapToGrid w:val="0"/>
          <w:kern w:val="18"/>
          <w:szCs w:val="22"/>
        </w:rPr>
        <w:footnoteRef/>
      </w:r>
      <w:r>
        <w:rPr>
          <w:rStyle w:val="FootnoteReference"/>
          <w:rFonts w:eastAsia="Malgun Gothic"/>
          <w:snapToGrid w:val="0"/>
          <w:kern w:val="18"/>
          <w:szCs w:val="22"/>
        </w:rPr>
        <w:t xml:space="preserve"> </w:t>
      </w:r>
      <w:r>
        <w:rPr>
          <w:kern w:val="18"/>
        </w:rPr>
        <w:t xml:space="preserve">For an overview of these decisions, </w:t>
      </w:r>
      <w:r>
        <w:rPr>
          <w:rFonts w:eastAsia="Malgun Gothic"/>
          <w:kern w:val="18"/>
          <w:szCs w:val="22"/>
        </w:rPr>
        <w:t xml:space="preserve">see </w:t>
      </w:r>
      <w:hyperlink r:id="rId1" w:history="1">
        <w:r>
          <w:rPr>
            <w:rStyle w:val="Hyperlink"/>
            <w:rFonts w:eastAsia="Malgun Gothic"/>
            <w:kern w:val="18"/>
            <w:szCs w:val="22"/>
          </w:rPr>
          <w:t>CBD/POST2020/PREP/1/1</w:t>
        </w:r>
      </w:hyperlink>
      <w:r>
        <w:rPr>
          <w:rFonts w:eastAsia="Malgun Gothic"/>
          <w:kern w:val="18"/>
          <w:szCs w:val="22"/>
        </w:rPr>
        <w:t>.</w:t>
      </w:r>
    </w:p>
  </w:footnote>
  <w:footnote w:id="2">
    <w:p w14:paraId="7F44AE25" w14:textId="58713D79" w:rsidR="0074765E" w:rsidRPr="00737BB0" w:rsidRDefault="0074765E" w:rsidP="0074765E">
      <w:pPr>
        <w:pStyle w:val="FootnoteText"/>
        <w:suppressLineNumbers/>
        <w:suppressAutoHyphens/>
        <w:ind w:firstLine="0"/>
        <w:jc w:val="left"/>
        <w:rPr>
          <w:kern w:val="18"/>
          <w:lang w:val="es-ES"/>
        </w:rPr>
      </w:pPr>
      <w:r>
        <w:rPr>
          <w:rStyle w:val="FootnoteReference"/>
          <w:rFonts w:eastAsia="Malgun Gothic"/>
          <w:snapToGrid w:val="0"/>
          <w:kern w:val="18"/>
          <w:szCs w:val="22"/>
        </w:rPr>
        <w:footnoteRef/>
      </w:r>
      <w:r w:rsidRPr="00737BB0">
        <w:rPr>
          <w:rStyle w:val="FootnoteReference"/>
          <w:rFonts w:eastAsia="Malgun Gothic"/>
          <w:snapToGrid w:val="0"/>
          <w:kern w:val="18"/>
          <w:szCs w:val="22"/>
          <w:lang w:val="es-ES"/>
        </w:rPr>
        <w:t xml:space="preserve"> </w:t>
      </w:r>
      <w:r w:rsidRPr="00737BB0">
        <w:rPr>
          <w:kern w:val="18"/>
          <w:lang w:val="es-ES"/>
        </w:rPr>
        <w:t xml:space="preserve">See decision 14/34, </w:t>
      </w:r>
      <w:r w:rsidR="00B9092F" w:rsidRPr="00737BB0">
        <w:rPr>
          <w:kern w:val="18"/>
          <w:lang w:val="es-ES"/>
        </w:rPr>
        <w:t>a</w:t>
      </w:r>
      <w:r w:rsidRPr="00737BB0">
        <w:rPr>
          <w:kern w:val="18"/>
          <w:lang w:val="es-ES"/>
        </w:rPr>
        <w:t>nnex, para. 2.</w:t>
      </w:r>
    </w:p>
  </w:footnote>
  <w:footnote w:id="3">
    <w:p w14:paraId="08D9C28C" w14:textId="7F55C292" w:rsidR="0074765E" w:rsidRPr="0041065B" w:rsidRDefault="0074765E" w:rsidP="0074765E">
      <w:pPr>
        <w:pStyle w:val="FootnoteText"/>
        <w:suppressLineNumbers/>
        <w:suppressAutoHyphens/>
        <w:ind w:firstLine="0"/>
        <w:jc w:val="left"/>
        <w:rPr>
          <w:kern w:val="18"/>
        </w:rPr>
      </w:pPr>
      <w:r>
        <w:rPr>
          <w:rStyle w:val="FootnoteReference"/>
          <w:rFonts w:eastAsia="Malgun Gothic"/>
          <w:snapToGrid w:val="0"/>
          <w:kern w:val="18"/>
          <w:szCs w:val="22"/>
        </w:rPr>
        <w:footnoteRef/>
      </w:r>
      <w:r w:rsidRPr="00737BB0">
        <w:rPr>
          <w:kern w:val="18"/>
        </w:rPr>
        <w:t xml:space="preserve"> Ibid., para. </w:t>
      </w:r>
      <w:r w:rsidRPr="0041065B">
        <w:rPr>
          <w:kern w:val="18"/>
        </w:rPr>
        <w:t>3.</w:t>
      </w:r>
    </w:p>
  </w:footnote>
  <w:footnote w:id="4">
    <w:p w14:paraId="38D34F23" w14:textId="5D72F5A0" w:rsidR="00ED340D" w:rsidRPr="00737BB0" w:rsidRDefault="00ED340D" w:rsidP="00737BB0">
      <w:pPr>
        <w:pStyle w:val="FootnoteText"/>
        <w:ind w:firstLine="0"/>
        <w:rPr>
          <w:lang w:val="en-US"/>
        </w:rPr>
      </w:pPr>
      <w:r>
        <w:rPr>
          <w:rStyle w:val="FootnoteReference"/>
        </w:rPr>
        <w:footnoteRef/>
      </w:r>
      <w:r>
        <w:t xml:space="preserve"> </w:t>
      </w:r>
      <w:r w:rsidR="001A33AA" w:rsidRPr="001A33AA">
        <w:t>Report of the Open-ended Working Group on the Post-2020 Global Biodiversity Framework on its third meeting (Part I)</w:t>
      </w:r>
      <w:r w:rsidR="001A33AA">
        <w:t xml:space="preserve"> </w:t>
      </w:r>
      <w:r w:rsidR="001E764D">
        <w:t>(</w:t>
      </w:r>
      <w:r w:rsidR="001A33AA" w:rsidRPr="001A33AA">
        <w:t>CBD/WG2020/3/5</w:t>
      </w:r>
      <w:r w:rsidR="001E764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1446970978"/>
      <w:placeholder>
        <w:docPart w:val="11AFA67BE5664AABBF54AB971FE4C132"/>
      </w:placeholder>
      <w:dataBinding w:prefixMappings="xmlns:ns0='http://purl.org/dc/elements/1.1/' xmlns:ns1='http://schemas.openxmlformats.org/package/2006/metadata/core-properties' " w:xpath="/ns1:coreProperties[1]/ns0:subject[1]" w:storeItemID="{6C3C8BC8-F283-45AE-878A-BAB7291924A1}"/>
      <w:text/>
    </w:sdtPr>
    <w:sdtEndPr/>
    <w:sdtContent>
      <w:p w14:paraId="3BC20A3F" w14:textId="0F108F4F" w:rsidR="00534681" w:rsidRPr="003B5508" w:rsidRDefault="002C4770" w:rsidP="003B5508">
        <w:pPr>
          <w:pStyle w:val="Header"/>
          <w:suppressLineNumbers/>
          <w:tabs>
            <w:tab w:val="clear" w:pos="4320"/>
            <w:tab w:val="clear" w:pos="8640"/>
          </w:tabs>
          <w:suppressAutoHyphens/>
          <w:jc w:val="left"/>
          <w:rPr>
            <w:noProof/>
            <w:kern w:val="22"/>
          </w:rPr>
        </w:pPr>
        <w:r>
          <w:rPr>
            <w:noProof/>
            <w:kern w:val="22"/>
          </w:rPr>
          <w:t>CBD/WG2020/4/1/Add.1</w:t>
        </w:r>
      </w:p>
    </w:sdtContent>
  </w:sdt>
  <w:p w14:paraId="1E0FDE0B" w14:textId="77777777" w:rsidR="00534681" w:rsidRPr="003B5508" w:rsidRDefault="00534681" w:rsidP="003B5508">
    <w:pPr>
      <w:pStyle w:val="Header"/>
      <w:suppressLineNumbers/>
      <w:tabs>
        <w:tab w:val="clear" w:pos="4320"/>
        <w:tab w:val="clear" w:pos="8640"/>
      </w:tabs>
      <w:suppressAutoHyphens/>
      <w:jc w:val="left"/>
      <w:rPr>
        <w:noProof/>
        <w:kern w:val="22"/>
      </w:rPr>
    </w:pPr>
    <w:r w:rsidRPr="003B5508">
      <w:rPr>
        <w:noProof/>
        <w:kern w:val="22"/>
      </w:rPr>
      <w:t xml:space="preserve">Page </w:t>
    </w:r>
    <w:r w:rsidRPr="003B5508">
      <w:rPr>
        <w:noProof/>
        <w:kern w:val="22"/>
      </w:rPr>
      <w:fldChar w:fldCharType="begin"/>
    </w:r>
    <w:r w:rsidRPr="003B5508">
      <w:rPr>
        <w:noProof/>
        <w:kern w:val="22"/>
      </w:rPr>
      <w:instrText xml:space="preserve"> PAGE   \* MERGEFORMAT </w:instrText>
    </w:r>
    <w:r w:rsidRPr="003B5508">
      <w:rPr>
        <w:noProof/>
        <w:kern w:val="22"/>
      </w:rPr>
      <w:fldChar w:fldCharType="separate"/>
    </w:r>
    <w:r w:rsidR="00C6457E" w:rsidRPr="003B5508">
      <w:rPr>
        <w:noProof/>
        <w:kern w:val="22"/>
      </w:rPr>
      <w:t>2</w:t>
    </w:r>
    <w:r w:rsidRPr="003B5508">
      <w:rPr>
        <w:noProof/>
        <w:kern w:val="22"/>
      </w:rPr>
      <w:fldChar w:fldCharType="end"/>
    </w:r>
  </w:p>
  <w:p w14:paraId="61C60697" w14:textId="77777777" w:rsidR="00534681" w:rsidRPr="003B5508" w:rsidRDefault="00534681" w:rsidP="003B5508">
    <w:pPr>
      <w:pStyle w:val="Header"/>
      <w:suppressLineNumbers/>
      <w:tabs>
        <w:tab w:val="clear" w:pos="4320"/>
        <w:tab w:val="clear" w:pos="8640"/>
      </w:tabs>
      <w:suppressAutoHyphen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kern w:val="22"/>
      </w:rPr>
      <w:alias w:val="Subject"/>
      <w:tag w:val=""/>
      <w:id w:val="626126085"/>
      <w:dataBinding w:prefixMappings="xmlns:ns0='http://purl.org/dc/elements/1.1/' xmlns:ns1='http://schemas.openxmlformats.org/package/2006/metadata/core-properties' " w:xpath="/ns1:coreProperties[1]/ns0:subject[1]" w:storeItemID="{6C3C8BC8-F283-45AE-878A-BAB7291924A1}"/>
      <w:text/>
    </w:sdtPr>
    <w:sdtEndPr/>
    <w:sdtContent>
      <w:p w14:paraId="2C4EC37E" w14:textId="09568D23" w:rsidR="009505C9" w:rsidRPr="003B5508" w:rsidRDefault="002C4770" w:rsidP="003B5508">
        <w:pPr>
          <w:pStyle w:val="Header"/>
          <w:suppressLineNumbers/>
          <w:tabs>
            <w:tab w:val="clear" w:pos="4320"/>
            <w:tab w:val="clear" w:pos="8640"/>
          </w:tabs>
          <w:suppressAutoHyphens/>
          <w:jc w:val="right"/>
          <w:rPr>
            <w:noProof/>
            <w:kern w:val="22"/>
          </w:rPr>
        </w:pPr>
        <w:r>
          <w:rPr>
            <w:noProof/>
            <w:kern w:val="22"/>
          </w:rPr>
          <w:t>CBD/WG2020/4/1/Add.1</w:t>
        </w:r>
      </w:p>
    </w:sdtContent>
  </w:sdt>
  <w:p w14:paraId="64AE8439" w14:textId="77777777" w:rsidR="009505C9" w:rsidRPr="003B5508" w:rsidRDefault="009505C9" w:rsidP="003B5508">
    <w:pPr>
      <w:pStyle w:val="Header"/>
      <w:suppressLineNumbers/>
      <w:tabs>
        <w:tab w:val="clear" w:pos="4320"/>
        <w:tab w:val="clear" w:pos="8640"/>
      </w:tabs>
      <w:suppressAutoHyphens/>
      <w:jc w:val="right"/>
      <w:rPr>
        <w:noProof/>
        <w:kern w:val="22"/>
      </w:rPr>
    </w:pPr>
    <w:r w:rsidRPr="003B5508">
      <w:rPr>
        <w:noProof/>
        <w:kern w:val="22"/>
      </w:rPr>
      <w:t xml:space="preserve">Page </w:t>
    </w:r>
    <w:r w:rsidRPr="003B5508">
      <w:rPr>
        <w:noProof/>
        <w:kern w:val="22"/>
      </w:rPr>
      <w:fldChar w:fldCharType="begin"/>
    </w:r>
    <w:r w:rsidRPr="003B5508">
      <w:rPr>
        <w:noProof/>
        <w:kern w:val="22"/>
      </w:rPr>
      <w:instrText xml:space="preserve"> PAGE   \* MERGEFORMAT </w:instrText>
    </w:r>
    <w:r w:rsidRPr="003B5508">
      <w:rPr>
        <w:noProof/>
        <w:kern w:val="22"/>
      </w:rPr>
      <w:fldChar w:fldCharType="separate"/>
    </w:r>
    <w:r w:rsidR="00C6457E" w:rsidRPr="003B5508">
      <w:rPr>
        <w:noProof/>
        <w:kern w:val="22"/>
      </w:rPr>
      <w:t>3</w:t>
    </w:r>
    <w:r w:rsidRPr="003B5508">
      <w:rPr>
        <w:noProof/>
        <w:kern w:val="22"/>
      </w:rPr>
      <w:fldChar w:fldCharType="end"/>
    </w:r>
  </w:p>
  <w:p w14:paraId="16137B8A" w14:textId="77777777" w:rsidR="009505C9" w:rsidRPr="003B5508" w:rsidRDefault="009505C9" w:rsidP="003B5508">
    <w:pPr>
      <w:pStyle w:val="Header"/>
      <w:suppressLineNumbers/>
      <w:tabs>
        <w:tab w:val="clear" w:pos="4320"/>
        <w:tab w:val="clear" w:pos="8640"/>
      </w:tabs>
      <w:suppressAutoHyphen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646"/>
    <w:multiLevelType w:val="hybridMultilevel"/>
    <w:tmpl w:val="41EEA966"/>
    <w:lvl w:ilvl="0" w:tplc="1009000F">
      <w:start w:val="1"/>
      <w:numFmt w:val="decimal"/>
      <w:lvlText w:val="%1."/>
      <w:lvlJc w:val="left"/>
      <w:pPr>
        <w:ind w:left="6840" w:hanging="360"/>
      </w:pPr>
    </w:lvl>
    <w:lvl w:ilvl="1" w:tplc="433CA98A">
      <w:start w:val="1"/>
      <w:numFmt w:val="lowerLetter"/>
      <w:lvlText w:val="(%2)"/>
      <w:lvlJc w:val="left"/>
      <w:pPr>
        <w:ind w:left="7560" w:hanging="360"/>
      </w:pPr>
      <w:rPr>
        <w:rFonts w:hint="default"/>
      </w:rPr>
    </w:lvl>
    <w:lvl w:ilvl="2" w:tplc="C1E625D2">
      <w:start w:val="1"/>
      <w:numFmt w:val="lowerRoman"/>
      <w:lvlText w:val="(%3)"/>
      <w:lvlJc w:val="right"/>
      <w:pPr>
        <w:ind w:left="8280" w:hanging="180"/>
      </w:pPr>
      <w:rPr>
        <w:rFonts w:hint="default"/>
      </w:rPr>
    </w:lvl>
    <w:lvl w:ilvl="3" w:tplc="1009000F">
      <w:start w:val="1"/>
      <w:numFmt w:val="decimal"/>
      <w:lvlText w:val="%4."/>
      <w:lvlJc w:val="left"/>
      <w:pPr>
        <w:ind w:left="9000" w:hanging="360"/>
      </w:pPr>
    </w:lvl>
    <w:lvl w:ilvl="4" w:tplc="10090019">
      <w:start w:val="1"/>
      <w:numFmt w:val="lowerLetter"/>
      <w:lvlText w:val="%5."/>
      <w:lvlJc w:val="left"/>
      <w:pPr>
        <w:ind w:left="9720" w:hanging="360"/>
      </w:pPr>
    </w:lvl>
    <w:lvl w:ilvl="5" w:tplc="1009001B">
      <w:start w:val="1"/>
      <w:numFmt w:val="lowerRoman"/>
      <w:lvlText w:val="%6."/>
      <w:lvlJc w:val="right"/>
      <w:pPr>
        <w:ind w:left="10440" w:hanging="180"/>
      </w:pPr>
    </w:lvl>
    <w:lvl w:ilvl="6" w:tplc="1009000F">
      <w:start w:val="1"/>
      <w:numFmt w:val="decimal"/>
      <w:lvlText w:val="%7."/>
      <w:lvlJc w:val="left"/>
      <w:pPr>
        <w:ind w:left="11160" w:hanging="360"/>
      </w:pPr>
    </w:lvl>
    <w:lvl w:ilvl="7" w:tplc="10090019">
      <w:start w:val="1"/>
      <w:numFmt w:val="lowerLetter"/>
      <w:lvlText w:val="%8."/>
      <w:lvlJc w:val="left"/>
      <w:pPr>
        <w:ind w:left="11880" w:hanging="360"/>
      </w:pPr>
    </w:lvl>
    <w:lvl w:ilvl="8" w:tplc="1009001B">
      <w:start w:val="1"/>
      <w:numFmt w:val="lowerRoman"/>
      <w:lvlText w:val="%9."/>
      <w:lvlJc w:val="right"/>
      <w:pPr>
        <w:ind w:left="12600" w:hanging="180"/>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E7D45E2"/>
    <w:multiLevelType w:val="multilevel"/>
    <w:tmpl w:val="C5CA635E"/>
    <w:lvl w:ilvl="0">
      <w:start w:val="1"/>
      <w:numFmt w:val="upperRoman"/>
      <w:lvlText w:val="%1."/>
      <w:lvlJc w:val="left"/>
      <w:pPr>
        <w:ind w:left="360" w:hanging="72"/>
      </w:pPr>
      <w:rPr>
        <w:rFonts w:hint="default"/>
        <w:b/>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CB70DC"/>
    <w:multiLevelType w:val="hybridMultilevel"/>
    <w:tmpl w:val="0CD82086"/>
    <w:lvl w:ilvl="0" w:tplc="1009000F">
      <w:start w:val="1"/>
      <w:numFmt w:val="decimal"/>
      <w:lvlText w:val="%1."/>
      <w:lvlJc w:val="left"/>
      <w:pPr>
        <w:ind w:left="6840" w:hanging="360"/>
      </w:pPr>
    </w:lvl>
    <w:lvl w:ilvl="1" w:tplc="433CA98A">
      <w:start w:val="1"/>
      <w:numFmt w:val="lowerLetter"/>
      <w:lvlText w:val="(%2)"/>
      <w:lvlJc w:val="left"/>
      <w:pPr>
        <w:ind w:left="7560" w:hanging="360"/>
      </w:pPr>
      <w:rPr>
        <w:rFonts w:hint="default"/>
      </w:rPr>
    </w:lvl>
    <w:lvl w:ilvl="2" w:tplc="1009001B">
      <w:start w:val="1"/>
      <w:numFmt w:val="lowerRoman"/>
      <w:lvlText w:val="%3."/>
      <w:lvlJc w:val="right"/>
      <w:pPr>
        <w:ind w:left="8280" w:hanging="180"/>
      </w:pPr>
    </w:lvl>
    <w:lvl w:ilvl="3" w:tplc="1009000F">
      <w:start w:val="1"/>
      <w:numFmt w:val="decimal"/>
      <w:lvlText w:val="%4."/>
      <w:lvlJc w:val="left"/>
      <w:pPr>
        <w:ind w:left="9000" w:hanging="360"/>
      </w:pPr>
    </w:lvl>
    <w:lvl w:ilvl="4" w:tplc="10090019">
      <w:start w:val="1"/>
      <w:numFmt w:val="lowerLetter"/>
      <w:lvlText w:val="%5."/>
      <w:lvlJc w:val="left"/>
      <w:pPr>
        <w:ind w:left="9720" w:hanging="360"/>
      </w:pPr>
    </w:lvl>
    <w:lvl w:ilvl="5" w:tplc="1009001B">
      <w:start w:val="1"/>
      <w:numFmt w:val="lowerRoman"/>
      <w:lvlText w:val="%6."/>
      <w:lvlJc w:val="right"/>
      <w:pPr>
        <w:ind w:left="10440" w:hanging="180"/>
      </w:pPr>
    </w:lvl>
    <w:lvl w:ilvl="6" w:tplc="1009000F">
      <w:start w:val="1"/>
      <w:numFmt w:val="decimal"/>
      <w:lvlText w:val="%7."/>
      <w:lvlJc w:val="left"/>
      <w:pPr>
        <w:ind w:left="11160" w:hanging="360"/>
      </w:pPr>
    </w:lvl>
    <w:lvl w:ilvl="7" w:tplc="10090019">
      <w:start w:val="1"/>
      <w:numFmt w:val="lowerLetter"/>
      <w:lvlText w:val="%8."/>
      <w:lvlJc w:val="left"/>
      <w:pPr>
        <w:ind w:left="11880" w:hanging="360"/>
      </w:pPr>
    </w:lvl>
    <w:lvl w:ilvl="8" w:tplc="1009001B">
      <w:start w:val="1"/>
      <w:numFmt w:val="lowerRoman"/>
      <w:lvlText w:val="%9."/>
      <w:lvlJc w:val="right"/>
      <w:pPr>
        <w:ind w:left="12600" w:hanging="180"/>
      </w:pPr>
    </w:lvl>
  </w:abstractNum>
  <w:abstractNum w:abstractNumId="6"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5B61A11"/>
    <w:multiLevelType w:val="hybridMultilevel"/>
    <w:tmpl w:val="7A72D4DA"/>
    <w:lvl w:ilvl="0" w:tplc="442EEA8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5603078A"/>
    <w:multiLevelType w:val="hybridMultilevel"/>
    <w:tmpl w:val="9B5CB722"/>
    <w:lvl w:ilvl="0" w:tplc="37A41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B521F"/>
    <w:multiLevelType w:val="hybridMultilevel"/>
    <w:tmpl w:val="A16A0180"/>
    <w:lvl w:ilvl="0" w:tplc="1009000F">
      <w:start w:val="1"/>
      <w:numFmt w:val="decimal"/>
      <w:lvlText w:val="%1."/>
      <w:lvlJc w:val="left"/>
      <w:pPr>
        <w:ind w:left="6840" w:hanging="360"/>
      </w:pPr>
    </w:lvl>
    <w:lvl w:ilvl="1" w:tplc="433CA98A">
      <w:start w:val="1"/>
      <w:numFmt w:val="lowerLetter"/>
      <w:lvlText w:val="(%2)"/>
      <w:lvlJc w:val="left"/>
      <w:pPr>
        <w:ind w:left="7560" w:hanging="360"/>
      </w:pPr>
      <w:rPr>
        <w:rFonts w:hint="default"/>
      </w:rPr>
    </w:lvl>
    <w:lvl w:ilvl="2" w:tplc="1009001B">
      <w:start w:val="1"/>
      <w:numFmt w:val="lowerRoman"/>
      <w:lvlText w:val="%3."/>
      <w:lvlJc w:val="right"/>
      <w:pPr>
        <w:ind w:left="8280" w:hanging="180"/>
      </w:pPr>
    </w:lvl>
    <w:lvl w:ilvl="3" w:tplc="1009000F">
      <w:start w:val="1"/>
      <w:numFmt w:val="decimal"/>
      <w:lvlText w:val="%4."/>
      <w:lvlJc w:val="left"/>
      <w:pPr>
        <w:ind w:left="9000" w:hanging="360"/>
      </w:pPr>
    </w:lvl>
    <w:lvl w:ilvl="4" w:tplc="10090019">
      <w:start w:val="1"/>
      <w:numFmt w:val="lowerLetter"/>
      <w:lvlText w:val="%5."/>
      <w:lvlJc w:val="left"/>
      <w:pPr>
        <w:ind w:left="9720" w:hanging="360"/>
      </w:pPr>
    </w:lvl>
    <w:lvl w:ilvl="5" w:tplc="1009001B">
      <w:start w:val="1"/>
      <w:numFmt w:val="lowerRoman"/>
      <w:lvlText w:val="%6."/>
      <w:lvlJc w:val="right"/>
      <w:pPr>
        <w:ind w:left="10440" w:hanging="180"/>
      </w:pPr>
    </w:lvl>
    <w:lvl w:ilvl="6" w:tplc="1009000F">
      <w:start w:val="1"/>
      <w:numFmt w:val="decimal"/>
      <w:lvlText w:val="%7."/>
      <w:lvlJc w:val="left"/>
      <w:pPr>
        <w:ind w:left="11160" w:hanging="360"/>
      </w:pPr>
    </w:lvl>
    <w:lvl w:ilvl="7" w:tplc="10090019">
      <w:start w:val="1"/>
      <w:numFmt w:val="lowerLetter"/>
      <w:lvlText w:val="%8."/>
      <w:lvlJc w:val="left"/>
      <w:pPr>
        <w:ind w:left="11880" w:hanging="360"/>
      </w:pPr>
    </w:lvl>
    <w:lvl w:ilvl="8" w:tplc="1009001B">
      <w:start w:val="1"/>
      <w:numFmt w:val="lowerRoman"/>
      <w:lvlText w:val="%9."/>
      <w:lvlJc w:val="right"/>
      <w:pPr>
        <w:ind w:left="12600" w:hanging="180"/>
      </w:pPr>
    </w:lvl>
  </w:abstractNum>
  <w:abstractNum w:abstractNumId="15"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65376"/>
    <w:multiLevelType w:val="hybridMultilevel"/>
    <w:tmpl w:val="8766BC96"/>
    <w:lvl w:ilvl="0" w:tplc="56B2537C">
      <w:start w:val="1"/>
      <w:numFmt w:val="decimal"/>
      <w:lvlText w:val="%1."/>
      <w:lvlJc w:val="left"/>
      <w:pPr>
        <w:ind w:left="360" w:hanging="360"/>
      </w:pPr>
      <w:rPr>
        <w:b w:val="0"/>
        <w:i w:val="0"/>
      </w:rPr>
    </w:lvl>
    <w:lvl w:ilvl="1" w:tplc="10090019">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1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1"/>
  </w:num>
  <w:num w:numId="5">
    <w:abstractNumId w:val="10"/>
  </w:num>
  <w:num w:numId="6">
    <w:abstractNumId w:val="1"/>
  </w:num>
  <w:num w:numId="7">
    <w:abstractNumId w:val="3"/>
  </w:num>
  <w:num w:numId="8">
    <w:abstractNumId w:val="8"/>
    <w:lvlOverride w:ilvl="0">
      <w:startOverride w:val="1"/>
    </w:lvlOverride>
  </w:num>
  <w:num w:numId="9">
    <w:abstractNumId w:val="17"/>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5"/>
  </w:num>
  <w:num w:numId="15">
    <w:abstractNumId w:val="13"/>
  </w:num>
  <w:num w:numId="16">
    <w:abstractNumId w:val="2"/>
  </w:num>
  <w:num w:numId="17">
    <w:abstractNumId w:val="18"/>
  </w:num>
  <w:num w:numId="18">
    <w:abstractNumId w:val="19"/>
  </w:num>
  <w:num w:numId="19">
    <w:abstractNumId w:val="16"/>
  </w:num>
  <w:num w:numId="20">
    <w:abstractNumId w:val="9"/>
  </w:num>
  <w:num w:numId="21">
    <w:abstractNumId w:val="7"/>
  </w:num>
  <w:num w:numId="22">
    <w:abstractNumId w:val="12"/>
  </w:num>
  <w:num w:numId="23">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4"/>
  </w:num>
  <w:num w:numId="26">
    <w:abstractNumId w:val="14"/>
  </w:num>
  <w:num w:numId="27">
    <w:abstractNumId w:val="11"/>
  </w:num>
  <w:num w:numId="28">
    <w:abstractNumId w:val="5"/>
  </w:num>
  <w:num w:numId="29">
    <w:abstractNumId w:val="11"/>
  </w:num>
  <w:num w:numId="30">
    <w:abstractNumId w:val="11"/>
  </w:num>
  <w:num w:numId="31">
    <w:abstractNumId w:val="11"/>
  </w:num>
  <w:num w:numId="32">
    <w:abstractNumId w:val="11"/>
  </w:num>
  <w:num w:numId="33">
    <w:abstractNumId w:val="0"/>
  </w:num>
  <w:num w:numId="34">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1"/>
  </w:num>
  <w:num w:numId="38">
    <w:abstractNumId w:val="11"/>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3ABKm5ubmhkbGFko6SsGpxcWZ+XkgBaa1AEzeABwsAAAA"/>
  </w:docVars>
  <w:rsids>
    <w:rsidRoot w:val="00C9161D"/>
    <w:rsid w:val="00003DDC"/>
    <w:rsid w:val="000065F7"/>
    <w:rsid w:val="00021097"/>
    <w:rsid w:val="00032200"/>
    <w:rsid w:val="00045306"/>
    <w:rsid w:val="00052FDA"/>
    <w:rsid w:val="0005410E"/>
    <w:rsid w:val="00054A50"/>
    <w:rsid w:val="00070DA8"/>
    <w:rsid w:val="000715B3"/>
    <w:rsid w:val="0007171B"/>
    <w:rsid w:val="0007395D"/>
    <w:rsid w:val="00083BDB"/>
    <w:rsid w:val="00092D21"/>
    <w:rsid w:val="00092E93"/>
    <w:rsid w:val="000A72BA"/>
    <w:rsid w:val="000B61C9"/>
    <w:rsid w:val="000B6E78"/>
    <w:rsid w:val="000C2701"/>
    <w:rsid w:val="000C6D7F"/>
    <w:rsid w:val="000E4A5A"/>
    <w:rsid w:val="000E673A"/>
    <w:rsid w:val="000E7787"/>
    <w:rsid w:val="000F74F5"/>
    <w:rsid w:val="00105372"/>
    <w:rsid w:val="001135FB"/>
    <w:rsid w:val="00115DC3"/>
    <w:rsid w:val="001312AD"/>
    <w:rsid w:val="00131E7A"/>
    <w:rsid w:val="00134846"/>
    <w:rsid w:val="001462D9"/>
    <w:rsid w:val="00162CCB"/>
    <w:rsid w:val="00165834"/>
    <w:rsid w:val="00166D79"/>
    <w:rsid w:val="00167A47"/>
    <w:rsid w:val="00172AF6"/>
    <w:rsid w:val="00176CEE"/>
    <w:rsid w:val="001811A4"/>
    <w:rsid w:val="00181AF3"/>
    <w:rsid w:val="00186969"/>
    <w:rsid w:val="00186DD8"/>
    <w:rsid w:val="00193848"/>
    <w:rsid w:val="001A0BE9"/>
    <w:rsid w:val="001A33AA"/>
    <w:rsid w:val="001B13FE"/>
    <w:rsid w:val="001D0BDC"/>
    <w:rsid w:val="001D3A4D"/>
    <w:rsid w:val="001D582F"/>
    <w:rsid w:val="001E1882"/>
    <w:rsid w:val="001E764D"/>
    <w:rsid w:val="001E7C97"/>
    <w:rsid w:val="0020075F"/>
    <w:rsid w:val="00203654"/>
    <w:rsid w:val="00220BA9"/>
    <w:rsid w:val="002229C7"/>
    <w:rsid w:val="0022410B"/>
    <w:rsid w:val="00227F24"/>
    <w:rsid w:val="00231DA2"/>
    <w:rsid w:val="00237D15"/>
    <w:rsid w:val="00261F4B"/>
    <w:rsid w:val="00287080"/>
    <w:rsid w:val="00292E0E"/>
    <w:rsid w:val="002A7AF0"/>
    <w:rsid w:val="002C1FA1"/>
    <w:rsid w:val="002C34FE"/>
    <w:rsid w:val="002C4770"/>
    <w:rsid w:val="002D469D"/>
    <w:rsid w:val="002E3E82"/>
    <w:rsid w:val="0030169D"/>
    <w:rsid w:val="00304E69"/>
    <w:rsid w:val="003060EB"/>
    <w:rsid w:val="0030667E"/>
    <w:rsid w:val="00311A24"/>
    <w:rsid w:val="00311F35"/>
    <w:rsid w:val="003153EB"/>
    <w:rsid w:val="00321985"/>
    <w:rsid w:val="00330714"/>
    <w:rsid w:val="0034158A"/>
    <w:rsid w:val="00351205"/>
    <w:rsid w:val="00362AE0"/>
    <w:rsid w:val="00363016"/>
    <w:rsid w:val="0036742C"/>
    <w:rsid w:val="00372F74"/>
    <w:rsid w:val="003768C3"/>
    <w:rsid w:val="003A4837"/>
    <w:rsid w:val="003B5508"/>
    <w:rsid w:val="003C034F"/>
    <w:rsid w:val="003C0E5B"/>
    <w:rsid w:val="003C2C3C"/>
    <w:rsid w:val="003D3915"/>
    <w:rsid w:val="003E4113"/>
    <w:rsid w:val="003F13CE"/>
    <w:rsid w:val="003F7224"/>
    <w:rsid w:val="00404C94"/>
    <w:rsid w:val="0041065B"/>
    <w:rsid w:val="00426EC4"/>
    <w:rsid w:val="00427D21"/>
    <w:rsid w:val="00430AEE"/>
    <w:rsid w:val="00433495"/>
    <w:rsid w:val="00441045"/>
    <w:rsid w:val="004415E8"/>
    <w:rsid w:val="00454F39"/>
    <w:rsid w:val="004644C2"/>
    <w:rsid w:val="00467F9C"/>
    <w:rsid w:val="00472208"/>
    <w:rsid w:val="004740B0"/>
    <w:rsid w:val="00474D5D"/>
    <w:rsid w:val="004772A5"/>
    <w:rsid w:val="004A2EA2"/>
    <w:rsid w:val="004B590C"/>
    <w:rsid w:val="004C6BF9"/>
    <w:rsid w:val="004D7BC4"/>
    <w:rsid w:val="004E0858"/>
    <w:rsid w:val="004E2CC3"/>
    <w:rsid w:val="004E5006"/>
    <w:rsid w:val="004F6AB3"/>
    <w:rsid w:val="00503F01"/>
    <w:rsid w:val="00514852"/>
    <w:rsid w:val="00516F9D"/>
    <w:rsid w:val="00521AA5"/>
    <w:rsid w:val="00521EDA"/>
    <w:rsid w:val="00525099"/>
    <w:rsid w:val="0052581E"/>
    <w:rsid w:val="00530337"/>
    <w:rsid w:val="00533276"/>
    <w:rsid w:val="00534681"/>
    <w:rsid w:val="00536820"/>
    <w:rsid w:val="00546814"/>
    <w:rsid w:val="00551872"/>
    <w:rsid w:val="00563442"/>
    <w:rsid w:val="00565B42"/>
    <w:rsid w:val="00566264"/>
    <w:rsid w:val="005826CE"/>
    <w:rsid w:val="005A4CFA"/>
    <w:rsid w:val="005B3C1D"/>
    <w:rsid w:val="005B5F5F"/>
    <w:rsid w:val="005C2926"/>
    <w:rsid w:val="005C35E1"/>
    <w:rsid w:val="005C4CE6"/>
    <w:rsid w:val="005D0750"/>
    <w:rsid w:val="005D3FD3"/>
    <w:rsid w:val="005D5AE6"/>
    <w:rsid w:val="005D7DEA"/>
    <w:rsid w:val="005F174A"/>
    <w:rsid w:val="0061102D"/>
    <w:rsid w:val="006122BA"/>
    <w:rsid w:val="00622D64"/>
    <w:rsid w:val="006264AB"/>
    <w:rsid w:val="00644B89"/>
    <w:rsid w:val="00645CE2"/>
    <w:rsid w:val="00646980"/>
    <w:rsid w:val="0065227E"/>
    <w:rsid w:val="00656344"/>
    <w:rsid w:val="00662A05"/>
    <w:rsid w:val="00685EAB"/>
    <w:rsid w:val="00687BBF"/>
    <w:rsid w:val="006929F4"/>
    <w:rsid w:val="00696272"/>
    <w:rsid w:val="00697237"/>
    <w:rsid w:val="006A3878"/>
    <w:rsid w:val="006B2290"/>
    <w:rsid w:val="006B30A9"/>
    <w:rsid w:val="006E0D3B"/>
    <w:rsid w:val="006E15A3"/>
    <w:rsid w:val="006E6DFB"/>
    <w:rsid w:val="006F3ABF"/>
    <w:rsid w:val="006F527B"/>
    <w:rsid w:val="006F5ABE"/>
    <w:rsid w:val="00705387"/>
    <w:rsid w:val="00705967"/>
    <w:rsid w:val="007119BE"/>
    <w:rsid w:val="007128F1"/>
    <w:rsid w:val="00714E1E"/>
    <w:rsid w:val="00717D88"/>
    <w:rsid w:val="00725CCB"/>
    <w:rsid w:val="00726834"/>
    <w:rsid w:val="00727096"/>
    <w:rsid w:val="00727739"/>
    <w:rsid w:val="00733032"/>
    <w:rsid w:val="00737BB0"/>
    <w:rsid w:val="0074356D"/>
    <w:rsid w:val="0074765E"/>
    <w:rsid w:val="007803F4"/>
    <w:rsid w:val="00786056"/>
    <w:rsid w:val="007942D3"/>
    <w:rsid w:val="007A2F45"/>
    <w:rsid w:val="007B2099"/>
    <w:rsid w:val="007B64BC"/>
    <w:rsid w:val="007B6C09"/>
    <w:rsid w:val="007B7741"/>
    <w:rsid w:val="007D691B"/>
    <w:rsid w:val="007E05B3"/>
    <w:rsid w:val="007E09DA"/>
    <w:rsid w:val="007E2E2E"/>
    <w:rsid w:val="007E628C"/>
    <w:rsid w:val="007F6342"/>
    <w:rsid w:val="00806C8E"/>
    <w:rsid w:val="0081093C"/>
    <w:rsid w:val="008178B6"/>
    <w:rsid w:val="00824506"/>
    <w:rsid w:val="00824F27"/>
    <w:rsid w:val="00833C73"/>
    <w:rsid w:val="00847D76"/>
    <w:rsid w:val="00851AA0"/>
    <w:rsid w:val="00854C9D"/>
    <w:rsid w:val="00861472"/>
    <w:rsid w:val="00861A6C"/>
    <w:rsid w:val="00865B74"/>
    <w:rsid w:val="00871432"/>
    <w:rsid w:val="008813DC"/>
    <w:rsid w:val="008974F0"/>
    <w:rsid w:val="008B012A"/>
    <w:rsid w:val="008C03EB"/>
    <w:rsid w:val="008E410D"/>
    <w:rsid w:val="00906E17"/>
    <w:rsid w:val="0091443D"/>
    <w:rsid w:val="009222D2"/>
    <w:rsid w:val="00923C09"/>
    <w:rsid w:val="00930BA1"/>
    <w:rsid w:val="0093169E"/>
    <w:rsid w:val="009340D3"/>
    <w:rsid w:val="0093461D"/>
    <w:rsid w:val="00934F93"/>
    <w:rsid w:val="009505C9"/>
    <w:rsid w:val="00950752"/>
    <w:rsid w:val="00957954"/>
    <w:rsid w:val="009614C8"/>
    <w:rsid w:val="00966424"/>
    <w:rsid w:val="009753DA"/>
    <w:rsid w:val="00980886"/>
    <w:rsid w:val="009813C1"/>
    <w:rsid w:val="0098166E"/>
    <w:rsid w:val="009A3F46"/>
    <w:rsid w:val="009A7D0B"/>
    <w:rsid w:val="009B6B01"/>
    <w:rsid w:val="009C2DE6"/>
    <w:rsid w:val="009C72A8"/>
    <w:rsid w:val="009D25B3"/>
    <w:rsid w:val="009E7712"/>
    <w:rsid w:val="00A11525"/>
    <w:rsid w:val="00A13E91"/>
    <w:rsid w:val="00A2016B"/>
    <w:rsid w:val="00A225D4"/>
    <w:rsid w:val="00A40419"/>
    <w:rsid w:val="00A45606"/>
    <w:rsid w:val="00A53024"/>
    <w:rsid w:val="00A70ABE"/>
    <w:rsid w:val="00A80646"/>
    <w:rsid w:val="00A81175"/>
    <w:rsid w:val="00A900A7"/>
    <w:rsid w:val="00AA57BF"/>
    <w:rsid w:val="00AA6F92"/>
    <w:rsid w:val="00AB4F48"/>
    <w:rsid w:val="00AB6934"/>
    <w:rsid w:val="00AC4C55"/>
    <w:rsid w:val="00AD04F5"/>
    <w:rsid w:val="00AD3356"/>
    <w:rsid w:val="00AD530A"/>
    <w:rsid w:val="00AF42DE"/>
    <w:rsid w:val="00B07380"/>
    <w:rsid w:val="00B2193A"/>
    <w:rsid w:val="00B25084"/>
    <w:rsid w:val="00B25155"/>
    <w:rsid w:val="00B3369F"/>
    <w:rsid w:val="00B3525D"/>
    <w:rsid w:val="00B435FA"/>
    <w:rsid w:val="00B46D6C"/>
    <w:rsid w:val="00B86D17"/>
    <w:rsid w:val="00B9092F"/>
    <w:rsid w:val="00B94B79"/>
    <w:rsid w:val="00B94E6C"/>
    <w:rsid w:val="00B9537C"/>
    <w:rsid w:val="00B95ED6"/>
    <w:rsid w:val="00BA125C"/>
    <w:rsid w:val="00BA4E49"/>
    <w:rsid w:val="00BB4606"/>
    <w:rsid w:val="00BB517D"/>
    <w:rsid w:val="00BB6BC1"/>
    <w:rsid w:val="00BC0C45"/>
    <w:rsid w:val="00BD7BE7"/>
    <w:rsid w:val="00BE0EBA"/>
    <w:rsid w:val="00BE1C83"/>
    <w:rsid w:val="00BE6050"/>
    <w:rsid w:val="00BF024E"/>
    <w:rsid w:val="00BF61BE"/>
    <w:rsid w:val="00C03C82"/>
    <w:rsid w:val="00C22F4F"/>
    <w:rsid w:val="00C23D2F"/>
    <w:rsid w:val="00C2769D"/>
    <w:rsid w:val="00C3611C"/>
    <w:rsid w:val="00C37C9C"/>
    <w:rsid w:val="00C443BD"/>
    <w:rsid w:val="00C451C5"/>
    <w:rsid w:val="00C50F52"/>
    <w:rsid w:val="00C565EB"/>
    <w:rsid w:val="00C609C2"/>
    <w:rsid w:val="00C624B9"/>
    <w:rsid w:val="00C630C8"/>
    <w:rsid w:val="00C6457E"/>
    <w:rsid w:val="00C71B3E"/>
    <w:rsid w:val="00C737BD"/>
    <w:rsid w:val="00C8786E"/>
    <w:rsid w:val="00C90134"/>
    <w:rsid w:val="00C90D7F"/>
    <w:rsid w:val="00C9161D"/>
    <w:rsid w:val="00C918F6"/>
    <w:rsid w:val="00CA0C1D"/>
    <w:rsid w:val="00CB0040"/>
    <w:rsid w:val="00CB0A89"/>
    <w:rsid w:val="00CB27B3"/>
    <w:rsid w:val="00CC23CC"/>
    <w:rsid w:val="00CF1848"/>
    <w:rsid w:val="00D023F2"/>
    <w:rsid w:val="00D1159F"/>
    <w:rsid w:val="00D12044"/>
    <w:rsid w:val="00D14524"/>
    <w:rsid w:val="00D211A0"/>
    <w:rsid w:val="00D32D4B"/>
    <w:rsid w:val="00D33EFC"/>
    <w:rsid w:val="00D37AE7"/>
    <w:rsid w:val="00D40DBC"/>
    <w:rsid w:val="00D40F72"/>
    <w:rsid w:val="00D47521"/>
    <w:rsid w:val="00D514AB"/>
    <w:rsid w:val="00D70637"/>
    <w:rsid w:val="00D72067"/>
    <w:rsid w:val="00D7493C"/>
    <w:rsid w:val="00D76A18"/>
    <w:rsid w:val="00D80849"/>
    <w:rsid w:val="00D81B4C"/>
    <w:rsid w:val="00D82E8F"/>
    <w:rsid w:val="00D84136"/>
    <w:rsid w:val="00DA5AE6"/>
    <w:rsid w:val="00DB1EA7"/>
    <w:rsid w:val="00DD118C"/>
    <w:rsid w:val="00DD5BC1"/>
    <w:rsid w:val="00DD6529"/>
    <w:rsid w:val="00DE24F6"/>
    <w:rsid w:val="00E1567C"/>
    <w:rsid w:val="00E16550"/>
    <w:rsid w:val="00E21739"/>
    <w:rsid w:val="00E52E90"/>
    <w:rsid w:val="00E66235"/>
    <w:rsid w:val="00E83C24"/>
    <w:rsid w:val="00E9318D"/>
    <w:rsid w:val="00EA47D5"/>
    <w:rsid w:val="00EB11DA"/>
    <w:rsid w:val="00EB5E8A"/>
    <w:rsid w:val="00EC4B8B"/>
    <w:rsid w:val="00EC6B28"/>
    <w:rsid w:val="00ED06B2"/>
    <w:rsid w:val="00ED340D"/>
    <w:rsid w:val="00EE746A"/>
    <w:rsid w:val="00F1479A"/>
    <w:rsid w:val="00F24C45"/>
    <w:rsid w:val="00F262E7"/>
    <w:rsid w:val="00F275A4"/>
    <w:rsid w:val="00F34805"/>
    <w:rsid w:val="00F53193"/>
    <w:rsid w:val="00F570A8"/>
    <w:rsid w:val="00F6586C"/>
    <w:rsid w:val="00F66369"/>
    <w:rsid w:val="00F675B6"/>
    <w:rsid w:val="00F77BB8"/>
    <w:rsid w:val="00F83AC7"/>
    <w:rsid w:val="00F9089E"/>
    <w:rsid w:val="00F94774"/>
    <w:rsid w:val="00F96E97"/>
    <w:rsid w:val="00FA5583"/>
    <w:rsid w:val="00FA663B"/>
    <w:rsid w:val="00FB72BF"/>
    <w:rsid w:val="00FC0F4F"/>
    <w:rsid w:val="00FC53DB"/>
    <w:rsid w:val="00FC70A3"/>
    <w:rsid w:val="00FD70B8"/>
    <w:rsid w:val="00FD7A62"/>
    <w:rsid w:val="00FF1AFD"/>
    <w:rsid w:val="00FF1F0A"/>
    <w:rsid w:val="00FF2CE6"/>
    <w:rsid w:val="00FF76FE"/>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44B5DE"/>
  <w15:docId w15:val="{5DF0B562-0860-4304-AE54-214C9FAED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Heading2"/>
    <w:qFormat/>
    <w:rsid w:val="00F6586C"/>
    <w:rPr>
      <w:i/>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F83AC7"/>
    <w:pPr>
      <w:spacing w:after="160" w:line="240" w:lineRule="exact"/>
      <w:jc w:val="left"/>
    </w:pPr>
    <w:rPr>
      <w:rFonts w:asciiTheme="minorHAnsi" w:eastAsiaTheme="minorEastAsia" w:hAnsiTheme="minorHAnsi" w:cstheme="minorBidi"/>
      <w:vertAlign w:val="superscript"/>
      <w:lang w:val="fr-CA"/>
    </w:rPr>
  </w:style>
  <w:style w:type="paragraph" w:customStyle="1" w:styleId="CBD-Para">
    <w:name w:val="CBD-Para"/>
    <w:basedOn w:val="Normal"/>
    <w:link w:val="CBD-ParaCharChar"/>
    <w:uiPriority w:val="99"/>
    <w:rsid w:val="00BA4E49"/>
    <w:pPr>
      <w:keepLines/>
      <w:numPr>
        <w:numId w:val="21"/>
      </w:numPr>
      <w:spacing w:before="120" w:after="120"/>
    </w:pPr>
    <w:rPr>
      <w:szCs w:val="22"/>
      <w:lang w:val="en-US"/>
    </w:rPr>
  </w:style>
  <w:style w:type="character" w:customStyle="1" w:styleId="CBD-ParaCharChar">
    <w:name w:val="CBD-Para Char Char"/>
    <w:link w:val="CBD-Para"/>
    <w:uiPriority w:val="99"/>
    <w:locked/>
    <w:rsid w:val="00BA4E49"/>
    <w:rPr>
      <w:rFonts w:ascii="Times New Roman" w:eastAsia="Times New Roman" w:hAnsi="Times New Roman" w:cs="Times New Roman"/>
      <w:sz w:val="22"/>
      <w:szCs w:val="22"/>
      <w:lang w:val="en-US"/>
    </w:rPr>
  </w:style>
  <w:style w:type="character" w:styleId="UnresolvedMention">
    <w:name w:val="Unresolved Mention"/>
    <w:basedOn w:val="DefaultParagraphFont"/>
    <w:uiPriority w:val="99"/>
    <w:semiHidden/>
    <w:unhideWhenUsed/>
    <w:rsid w:val="004E2CC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E0EBA"/>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BE0EBA"/>
    <w:rPr>
      <w:rFonts w:ascii="Times New Roman" w:eastAsia="Times New Roman" w:hAnsi="Times New Roman" w:cs="Times New Roman"/>
      <w:b/>
      <w:bCs/>
      <w:sz w:val="20"/>
      <w:szCs w:val="20"/>
      <w:lang w:val="en-GB"/>
    </w:rPr>
  </w:style>
  <w:style w:type="character" w:customStyle="1" w:styleId="ng-binding">
    <w:name w:val="ng-binding"/>
    <w:basedOn w:val="DefaultParagraphFont"/>
    <w:rsid w:val="00227F24"/>
  </w:style>
  <w:style w:type="paragraph" w:styleId="Revision">
    <w:name w:val="Revision"/>
    <w:hidden/>
    <w:uiPriority w:val="99"/>
    <w:semiHidden/>
    <w:rsid w:val="007D691B"/>
    <w:rPr>
      <w:rFonts w:ascii="Times New Roman" w:eastAsia="Times New Roman" w:hAnsi="Times New Roman" w:cs="Times New Roman"/>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74352">
      <w:bodyDiv w:val="1"/>
      <w:marLeft w:val="0"/>
      <w:marRight w:val="0"/>
      <w:marTop w:val="0"/>
      <w:marBottom w:val="0"/>
      <w:divBdr>
        <w:top w:val="none" w:sz="0" w:space="0" w:color="auto"/>
        <w:left w:val="none" w:sz="0" w:space="0" w:color="auto"/>
        <w:bottom w:val="none" w:sz="0" w:space="0" w:color="auto"/>
        <w:right w:val="none" w:sz="0" w:space="0" w:color="auto"/>
      </w:divBdr>
    </w:div>
    <w:div w:id="1097873536">
      <w:bodyDiv w:val="1"/>
      <w:marLeft w:val="0"/>
      <w:marRight w:val="0"/>
      <w:marTop w:val="0"/>
      <w:marBottom w:val="0"/>
      <w:divBdr>
        <w:top w:val="none" w:sz="0" w:space="0" w:color="auto"/>
        <w:left w:val="none" w:sz="0" w:space="0" w:color="auto"/>
        <w:bottom w:val="none" w:sz="0" w:space="0" w:color="auto"/>
        <w:right w:val="none" w:sz="0" w:space="0" w:color="auto"/>
      </w:divBdr>
    </w:div>
    <w:div w:id="1132015066">
      <w:bodyDiv w:val="1"/>
      <w:marLeft w:val="0"/>
      <w:marRight w:val="0"/>
      <w:marTop w:val="0"/>
      <w:marBottom w:val="0"/>
      <w:divBdr>
        <w:top w:val="none" w:sz="0" w:space="0" w:color="auto"/>
        <w:left w:val="none" w:sz="0" w:space="0" w:color="auto"/>
        <w:bottom w:val="none" w:sz="0" w:space="0" w:color="auto"/>
        <w:right w:val="none" w:sz="0" w:space="0" w:color="auto"/>
      </w:divBdr>
    </w:div>
    <w:div w:id="1449080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cbd.int/doc/c/0128/62b1/e4ded7710fead87860fed08d/wg2020-01-05-en.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cbd.int/doc/decisions/np-mop-03/np-mop-03-dec-15-en.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bd.int/doc/decisions/cp-mop-09/cp-mop-09-dec-07-en.pdf" TargetMode="External"/><Relationship Id="rId20" Type="http://schemas.openxmlformats.org/officeDocument/2006/relationships/hyperlink" Target="https://www.cbd.int/doc/decisions/cop-14/cop-14-dec-20-en.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bd.int/doc/decisions/cop-14/cop-14-dec-34-en.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bd.int/doc/c/b14d/6af5/a97c4f2c9d58203f5e2e059c/wg2020-02-04-e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bd.int/doc/c/d0f3/aca0/d42fa469029f5a4d69f4da8e/post2020-prep-01-01-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996A8EFF0BE541A39B77D102FCF996AD"/>
        <w:category>
          <w:name w:val="General"/>
          <w:gallery w:val="placeholder"/>
        </w:category>
        <w:types>
          <w:type w:val="bbPlcHdr"/>
        </w:types>
        <w:behaviors>
          <w:behavior w:val="content"/>
        </w:behaviors>
        <w:guid w:val="{0833F3B9-89CC-40D1-873C-8F0499452C17}"/>
      </w:docPartPr>
      <w:docPartBody>
        <w:p w:rsidR="0079200D" w:rsidRDefault="00CB1475" w:rsidP="00CB1475">
          <w:pPr>
            <w:pStyle w:val="996A8EFF0BE541A39B77D102FCF996AD"/>
          </w:pPr>
          <w:r w:rsidRPr="007E02EB">
            <w:rPr>
              <w:rStyle w:val="PlaceholderText"/>
            </w:rPr>
            <w:t>[Publish Date]</w:t>
          </w:r>
        </w:p>
      </w:docPartBody>
    </w:docPart>
    <w:docPart>
      <w:docPartPr>
        <w:name w:val="7918E102A29243ECBA584FC9B9D3220E"/>
        <w:category>
          <w:name w:val="General"/>
          <w:gallery w:val="placeholder"/>
        </w:category>
        <w:types>
          <w:type w:val="bbPlcHdr"/>
        </w:types>
        <w:behaviors>
          <w:behavior w:val="content"/>
        </w:behaviors>
        <w:guid w:val="{5EBCD2A3-2AA6-4723-BF5A-4774AB7093C5}"/>
      </w:docPartPr>
      <w:docPartBody>
        <w:p w:rsidR="0079200D" w:rsidRDefault="00CB1475" w:rsidP="00CB1475">
          <w:pPr>
            <w:pStyle w:val="7918E102A29243ECBA584FC9B9D3220E"/>
          </w:pPr>
          <w:r w:rsidRPr="007E02EB">
            <w:rPr>
              <w:rStyle w:val="PlaceholderText"/>
            </w:rPr>
            <w:t>[Status]</w:t>
          </w:r>
        </w:p>
      </w:docPartBody>
    </w:docPart>
    <w:docPart>
      <w:docPartPr>
        <w:name w:val="11AFA67BE5664AABBF54AB971FE4C132"/>
        <w:category>
          <w:name w:val="General"/>
          <w:gallery w:val="placeholder"/>
        </w:category>
        <w:types>
          <w:type w:val="bbPlcHdr"/>
        </w:types>
        <w:behaviors>
          <w:behavior w:val="content"/>
        </w:behaviors>
        <w:guid w:val="{C6970E5C-F69C-4601-8281-A585601858B9}"/>
      </w:docPartPr>
      <w:docPartBody>
        <w:p w:rsidR="0075279B" w:rsidRDefault="00037FBC" w:rsidP="00037FBC">
          <w:pPr>
            <w:pStyle w:val="11AFA67BE5664AABBF54AB971FE4C132"/>
          </w:pPr>
          <w:r w:rsidRPr="00AB60F6">
            <w:rPr>
              <w:rStyle w:val="PlaceholderText"/>
            </w:rPr>
            <w:t>Click here to enter text.</w:t>
          </w:r>
        </w:p>
      </w:docPartBody>
    </w:docPart>
    <w:docPart>
      <w:docPartPr>
        <w:name w:val="2627E4AE865149E7AAF884B58EE01DD0"/>
        <w:category>
          <w:name w:val="General"/>
          <w:gallery w:val="placeholder"/>
        </w:category>
        <w:types>
          <w:type w:val="bbPlcHdr"/>
        </w:types>
        <w:behaviors>
          <w:behavior w:val="content"/>
        </w:behaviors>
        <w:guid w:val="{7826C880-EAEE-4465-9DE3-A7DE656EC0A1}"/>
      </w:docPartPr>
      <w:docPartBody>
        <w:p w:rsidR="009477B9" w:rsidRDefault="00D60B41" w:rsidP="00D60B41">
          <w:pPr>
            <w:pStyle w:val="2627E4AE865149E7AAF884B58EE01DD0"/>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5437"/>
    <w:rsid w:val="00037FBC"/>
    <w:rsid w:val="0011769A"/>
    <w:rsid w:val="00157CD6"/>
    <w:rsid w:val="00180731"/>
    <w:rsid w:val="002240ED"/>
    <w:rsid w:val="002332FF"/>
    <w:rsid w:val="00245ECD"/>
    <w:rsid w:val="00275BED"/>
    <w:rsid w:val="002A754D"/>
    <w:rsid w:val="002F77B5"/>
    <w:rsid w:val="003915B0"/>
    <w:rsid w:val="0046422C"/>
    <w:rsid w:val="004760CF"/>
    <w:rsid w:val="004E092F"/>
    <w:rsid w:val="004E0A62"/>
    <w:rsid w:val="00500A2B"/>
    <w:rsid w:val="0057387D"/>
    <w:rsid w:val="0058288D"/>
    <w:rsid w:val="00633D02"/>
    <w:rsid w:val="00665C6B"/>
    <w:rsid w:val="006801B3"/>
    <w:rsid w:val="006D1EA5"/>
    <w:rsid w:val="0075279B"/>
    <w:rsid w:val="0075646B"/>
    <w:rsid w:val="0079200D"/>
    <w:rsid w:val="007947F1"/>
    <w:rsid w:val="00807BF5"/>
    <w:rsid w:val="00810A55"/>
    <w:rsid w:val="008C6619"/>
    <w:rsid w:val="008D420E"/>
    <w:rsid w:val="009477B9"/>
    <w:rsid w:val="0098642F"/>
    <w:rsid w:val="009B2CEE"/>
    <w:rsid w:val="00A87E34"/>
    <w:rsid w:val="00B07844"/>
    <w:rsid w:val="00BA5F19"/>
    <w:rsid w:val="00C8104B"/>
    <w:rsid w:val="00CA30B0"/>
    <w:rsid w:val="00CB1475"/>
    <w:rsid w:val="00CD4005"/>
    <w:rsid w:val="00D31D12"/>
    <w:rsid w:val="00D60B41"/>
    <w:rsid w:val="00F51093"/>
    <w:rsid w:val="00F74B87"/>
    <w:rsid w:val="00F8054B"/>
    <w:rsid w:val="00FB3A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60B41"/>
  </w:style>
  <w:style w:type="paragraph" w:customStyle="1" w:styleId="996A8EFF0BE541A39B77D102FCF996AD">
    <w:name w:val="996A8EFF0BE541A39B77D102FCF996AD"/>
    <w:rsid w:val="00CB1475"/>
  </w:style>
  <w:style w:type="paragraph" w:customStyle="1" w:styleId="7918E102A29243ECBA584FC9B9D3220E">
    <w:name w:val="7918E102A29243ECBA584FC9B9D3220E"/>
    <w:rsid w:val="00CB1475"/>
  </w:style>
  <w:style w:type="paragraph" w:customStyle="1" w:styleId="11AFA67BE5664AABBF54AB971FE4C132">
    <w:name w:val="11AFA67BE5664AABBF54AB971FE4C132"/>
    <w:rsid w:val="00037FBC"/>
    <w:pPr>
      <w:spacing w:after="160" w:line="259" w:lineRule="auto"/>
    </w:pPr>
    <w:rPr>
      <w:lang w:val="en-CA" w:eastAsia="en-CA"/>
    </w:rPr>
  </w:style>
  <w:style w:type="paragraph" w:customStyle="1" w:styleId="2627E4AE865149E7AAF884B58EE01DD0">
    <w:name w:val="2627E4AE865149E7AAF884B58EE01DD0"/>
    <w:rsid w:val="00D60B41"/>
    <w:pPr>
      <w:spacing w:after="160" w:line="259" w:lineRule="auto"/>
    </w:pPr>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2022-04-20T00:00:00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BAD42C-1DC6-49A0-8A77-BC87126E0A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7C228B-262D-4418-9EAD-4DA8699E5020}">
  <ds:schemaRefs>
    <ds:schemaRef ds:uri="http://schemas.microsoft.com/sharepoint/v3/contenttype/forms"/>
  </ds:schemaRefs>
</ds:datastoreItem>
</file>

<file path=customXml/itemProps4.xml><?xml version="1.0" encoding="utf-8"?>
<ds:datastoreItem xmlns:ds="http://schemas.openxmlformats.org/officeDocument/2006/customXml" ds:itemID="{05342146-5D05-4C2F-9CAE-3273CA589B9E}">
  <ds:schemaRefs>
    <ds:schemaRef ds:uri="http://schemas.openxmlformats.org/officeDocument/2006/bibliography"/>
  </ds:schemaRefs>
</ds:datastoreItem>
</file>

<file path=customXml/itemProps5.xml><?xml version="1.0" encoding="utf-8"?>
<ds:datastoreItem xmlns:ds="http://schemas.openxmlformats.org/officeDocument/2006/customXml" ds:itemID="{7B048219-0B69-4483-8CDA-4CE78A7B9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Annotated Provisional agenda</vt:lpstr>
    </vt:vector>
  </TitlesOfParts>
  <Company>SCBD</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Annotated provisional agenda</dc:title>
  <dc:subject>CBD/WG2020/4/1/Add.1</dc:subject>
  <dc:creator>SCBD</dc:creator>
  <cp:keywords>Open-ended Working Group on the Post-2020 Global Biodiversity Framework, third meeting, Convention on Biological Diversity</cp:keywords>
  <cp:lastModifiedBy>Veronique Lefebvre</cp:lastModifiedBy>
  <cp:revision>3</cp:revision>
  <cp:lastPrinted>2020-01-21T19:30:00Z</cp:lastPrinted>
  <dcterms:created xsi:type="dcterms:W3CDTF">2022-04-26T20:40:00Z</dcterms:created>
  <dcterms:modified xsi:type="dcterms:W3CDTF">2022-04-26T20:40:00Z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