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41" w:type="dxa"/>
        <w:jc w:val="center"/>
        <w:tblLayout w:type="fixed"/>
        <w:tblLook w:val="0000" w:firstRow="0" w:lastRow="0" w:firstColumn="0" w:lastColumn="0" w:noHBand="0" w:noVBand="0"/>
      </w:tblPr>
      <w:tblGrid>
        <w:gridCol w:w="459"/>
        <w:gridCol w:w="975"/>
        <w:gridCol w:w="1434"/>
        <w:gridCol w:w="2361"/>
        <w:gridCol w:w="5130"/>
        <w:gridCol w:w="582"/>
      </w:tblGrid>
      <w:tr w:rsidR="00B10509" w14:paraId="57230847" w14:textId="77777777" w:rsidTr="00301102">
        <w:trPr>
          <w:gridBefore w:val="1"/>
          <w:wBefore w:w="459" w:type="dxa"/>
          <w:trHeight w:val="850"/>
          <w:jc w:val="center"/>
        </w:trPr>
        <w:tc>
          <w:tcPr>
            <w:tcW w:w="975" w:type="dxa"/>
            <w:vAlign w:val="bottom"/>
          </w:tcPr>
          <w:p w14:paraId="50A7BA27" w14:textId="77777777" w:rsidR="00B10509" w:rsidRDefault="00000000" w:rsidP="002F5706">
            <w:pPr>
              <w:pStyle w:val="AASmallLogo"/>
              <w:rPr>
                <w:szCs w:val="24"/>
              </w:rPr>
            </w:pPr>
            <w:r>
              <w:rPr>
                <w:szCs w:val="24"/>
              </w:rPr>
              <w:pict w14:anchorId="62A78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00B10509">
              <w:rPr>
                <w:szCs w:val="24"/>
              </w:rPr>
              <w:t xml:space="preserve"> </w:t>
            </w:r>
          </w:p>
          <w:p w14:paraId="4D9D4AE6" w14:textId="77777777" w:rsidR="00B10509" w:rsidRDefault="00B10509" w:rsidP="002F5706">
            <w:pPr>
              <w:pStyle w:val="AASmallLogo"/>
              <w:rPr>
                <w:szCs w:val="24"/>
              </w:rPr>
            </w:pPr>
          </w:p>
        </w:tc>
        <w:tc>
          <w:tcPr>
            <w:tcW w:w="1434" w:type="dxa"/>
            <w:noWrap/>
            <w:vAlign w:val="bottom"/>
          </w:tcPr>
          <w:p w14:paraId="264F4681" w14:textId="77777777" w:rsidR="00B10509" w:rsidRPr="00D976FE" w:rsidRDefault="00000000" w:rsidP="00301102">
            <w:pPr>
              <w:spacing w:before="60"/>
              <w:rPr>
                <w:rFonts w:ascii="SimHei" w:eastAsia="SimHei" w:hAnsi="SimHei"/>
                <w:bCs/>
                <w:sz w:val="20"/>
                <w:szCs w:val="20"/>
              </w:rPr>
            </w:pPr>
            <w:r>
              <w:rPr>
                <w:rFonts w:ascii="SimHei" w:eastAsia="SimHei" w:hAnsi="SimHei"/>
                <w:bCs/>
                <w:noProof/>
                <w:lang w:val="en-US"/>
              </w:rPr>
              <w:pict w14:anchorId="4F0DC662">
                <v:shape id="Picture 1" o:spid="_x0000_s1026" type="#_x0000_t75" style="position:absolute;left:0;text-align:left;margin-left:32.05pt;margin-top:1.75pt;width:14.25pt;height:15.1pt;z-index:1;visibility:visible;mso-position-horizontal-relative:text;mso-position-vertical-relative:text">
                  <v:imagedata r:id="rId8" o:title=""/>
                </v:shape>
              </w:pict>
            </w:r>
            <w:r w:rsidR="00B10509" w:rsidRPr="00D976FE">
              <w:rPr>
                <w:rFonts w:ascii="SimHei" w:eastAsia="SimHei" w:hAnsi="SimHei" w:cs="SimSun" w:hint="eastAsia"/>
                <w:bCs/>
                <w:sz w:val="20"/>
                <w:szCs w:val="20"/>
              </w:rPr>
              <w:t>联合国</w:t>
            </w:r>
          </w:p>
          <w:p w14:paraId="4A507A63" w14:textId="77777777" w:rsidR="00B10509" w:rsidRDefault="00B10509" w:rsidP="00301102">
            <w:pPr>
              <w:pStyle w:val="AASmallLogo"/>
              <w:rPr>
                <w:szCs w:val="24"/>
              </w:rPr>
            </w:pPr>
            <w:r w:rsidRPr="00D976FE">
              <w:rPr>
                <w:rFonts w:ascii="SimHei" w:eastAsia="SimHei" w:hAnsi="SimHei" w:cs="SimSun" w:hint="eastAsia"/>
                <w:bCs/>
                <w:sz w:val="20"/>
                <w:szCs w:val="20"/>
              </w:rPr>
              <w:t>环境规划署</w:t>
            </w:r>
          </w:p>
        </w:tc>
        <w:tc>
          <w:tcPr>
            <w:tcW w:w="8073" w:type="dxa"/>
            <w:gridSpan w:val="3"/>
            <w:vAlign w:val="bottom"/>
          </w:tcPr>
          <w:p w14:paraId="0C73F24C" w14:textId="77777777" w:rsidR="00B10509" w:rsidRDefault="00B10509" w:rsidP="002F5706">
            <w:pPr>
              <w:pStyle w:val="ABSymbol"/>
              <w:ind w:left="39"/>
              <w:rPr>
                <w:szCs w:val="24"/>
              </w:rPr>
            </w:pPr>
            <w:r>
              <w:rPr>
                <w:noProof/>
                <w:sz w:val="40"/>
                <w:szCs w:val="24"/>
              </w:rPr>
              <w:t>CBD</w:t>
            </w:r>
            <w:r>
              <w:rPr>
                <w:noProof/>
                <w:szCs w:val="24"/>
              </w:rPr>
              <w:t>/SBI/7/14-</w:t>
            </w:r>
            <w:r>
              <w:rPr>
                <w:noProof/>
                <w:sz w:val="40"/>
                <w:szCs w:val="24"/>
              </w:rPr>
              <w:t>CBD</w:t>
            </w:r>
            <w:r>
              <w:rPr>
                <w:noProof/>
                <w:szCs w:val="24"/>
              </w:rPr>
              <w:t>/COP/17/3-</w:t>
            </w:r>
            <w:r>
              <w:rPr>
                <w:noProof/>
                <w:sz w:val="40"/>
                <w:szCs w:val="24"/>
              </w:rPr>
              <w:t>CBD</w:t>
            </w:r>
            <w:r>
              <w:rPr>
                <w:noProof/>
                <w:szCs w:val="24"/>
              </w:rPr>
              <w:t>/CP/MOP/12/4-</w:t>
            </w:r>
            <w:r>
              <w:rPr>
                <w:noProof/>
                <w:sz w:val="40"/>
                <w:szCs w:val="24"/>
              </w:rPr>
              <w:t>CBD</w:t>
            </w:r>
            <w:r>
              <w:rPr>
                <w:noProof/>
                <w:szCs w:val="24"/>
              </w:rPr>
              <w:t>/NP/MOP/6/4</w:t>
            </w:r>
          </w:p>
        </w:tc>
      </w:tr>
      <w:tr w:rsidR="00B10509" w:rsidRPr="007A1F82" w14:paraId="0AA6BE33" w14:textId="77777777" w:rsidTr="00CD20E7">
        <w:tblPrEx>
          <w:jc w:val="left"/>
          <w:tblBorders>
            <w:bottom w:val="single" w:sz="36" w:space="0" w:color="000000"/>
          </w:tblBorders>
        </w:tblPrEx>
        <w:trPr>
          <w:gridAfter w:val="1"/>
          <w:wAfter w:w="582" w:type="dxa"/>
          <w:trHeight w:val="2040"/>
        </w:trPr>
        <w:tc>
          <w:tcPr>
            <w:tcW w:w="5229" w:type="dxa"/>
            <w:gridSpan w:val="4"/>
            <w:tcBorders>
              <w:top w:val="single" w:sz="2" w:space="0" w:color="000000"/>
              <w:bottom w:val="single" w:sz="18" w:space="0" w:color="000000"/>
            </w:tcBorders>
          </w:tcPr>
          <w:p w14:paraId="76016E3F" w14:textId="77777777" w:rsidR="00B10509" w:rsidRPr="007A1F82" w:rsidRDefault="00B10509" w:rsidP="002F5706">
            <w:pPr>
              <w:rPr>
                <w:b/>
                <w:noProof/>
                <w:lang w:val="en-US"/>
              </w:rPr>
            </w:pPr>
            <w:bookmarkStart w:id="0" w:name="_Hlk33348613"/>
          </w:p>
          <w:p w14:paraId="2FEF5AA7" w14:textId="77777777" w:rsidR="00B10509" w:rsidRPr="007A1F82" w:rsidRDefault="00000000" w:rsidP="002F5706">
            <w:pPr>
              <w:rPr>
                <w:rFonts w:ascii="Univers" w:hAnsi="Univers"/>
                <w:kern w:val="22"/>
                <w:sz w:val="32"/>
              </w:rPr>
            </w:pPr>
            <w:r>
              <w:rPr>
                <w:b/>
                <w:noProof/>
                <w:lang w:val="en-US"/>
              </w:rPr>
              <w:pict w14:anchorId="5E806A1A">
                <v:shape id="Picture 3" o:spid="_x0000_i1026" type="#_x0000_t75" alt="CBD_logo_ch-CMYK-black [Converted]" style="width:222pt;height:81pt;visibility:visible">
                  <v:imagedata r:id="rId9" o:title=""/>
                </v:shape>
              </w:pict>
            </w:r>
          </w:p>
        </w:tc>
        <w:tc>
          <w:tcPr>
            <w:tcW w:w="5130" w:type="dxa"/>
            <w:tcBorders>
              <w:top w:val="single" w:sz="2" w:space="0" w:color="000000"/>
              <w:bottom w:val="single" w:sz="18" w:space="0" w:color="000000"/>
            </w:tcBorders>
          </w:tcPr>
          <w:p w14:paraId="0C758493" w14:textId="77777777" w:rsidR="00B10509" w:rsidRPr="005A5727" w:rsidRDefault="00B10509" w:rsidP="002F5706">
            <w:pPr>
              <w:ind w:left="2016"/>
              <w:rPr>
                <w:bCs/>
                <w:kern w:val="22"/>
                <w:sz w:val="24"/>
                <w:szCs w:val="24"/>
              </w:rPr>
            </w:pPr>
            <w:r w:rsidRPr="005A5727">
              <w:rPr>
                <w:bCs/>
                <w:kern w:val="22"/>
                <w:sz w:val="24"/>
                <w:szCs w:val="24"/>
              </w:rPr>
              <w:t>Distr.: General</w:t>
            </w:r>
          </w:p>
          <w:p w14:paraId="136BAEF5" w14:textId="1F9DCCA1" w:rsidR="00B10509" w:rsidRPr="005A5727" w:rsidRDefault="00875C79" w:rsidP="002F5706">
            <w:pPr>
              <w:snapToGrid w:val="0"/>
              <w:ind w:left="2016"/>
              <w:rPr>
                <w:kern w:val="22"/>
                <w:sz w:val="24"/>
                <w:szCs w:val="24"/>
              </w:rPr>
            </w:pPr>
            <w:r>
              <w:rPr>
                <w:rFonts w:hint="eastAsia"/>
                <w:noProof/>
                <w:sz w:val="24"/>
                <w:szCs w:val="24"/>
              </w:rPr>
              <w:t>3 July</w:t>
            </w:r>
            <w:r w:rsidR="00B10509" w:rsidRPr="005A5727">
              <w:rPr>
                <w:noProof/>
                <w:sz w:val="24"/>
                <w:szCs w:val="24"/>
              </w:rPr>
              <w:t xml:space="preserve"> 2026</w:t>
            </w:r>
          </w:p>
          <w:p w14:paraId="25239F48" w14:textId="77777777" w:rsidR="00B10509" w:rsidRPr="005A5727" w:rsidRDefault="00B10509" w:rsidP="002F5706">
            <w:pPr>
              <w:snapToGrid w:val="0"/>
              <w:ind w:left="2016"/>
              <w:rPr>
                <w:bCs/>
                <w:kern w:val="22"/>
                <w:sz w:val="24"/>
                <w:szCs w:val="24"/>
              </w:rPr>
            </w:pPr>
            <w:r w:rsidRPr="005A5727">
              <w:rPr>
                <w:bCs/>
                <w:kern w:val="22"/>
                <w:sz w:val="24"/>
                <w:szCs w:val="24"/>
              </w:rPr>
              <w:t>Chinese</w:t>
            </w:r>
          </w:p>
          <w:p w14:paraId="62A2626C" w14:textId="77777777" w:rsidR="00B10509" w:rsidRPr="007A1F82" w:rsidRDefault="00B10509" w:rsidP="002F5706">
            <w:pPr>
              <w:ind w:left="2016"/>
              <w:rPr>
                <w:b/>
                <w:kern w:val="22"/>
                <w:u w:val="single"/>
              </w:rPr>
            </w:pPr>
            <w:r w:rsidRPr="005A5727">
              <w:rPr>
                <w:bCs/>
                <w:kern w:val="22"/>
                <w:sz w:val="24"/>
                <w:szCs w:val="24"/>
              </w:rPr>
              <w:t>Original: English</w:t>
            </w:r>
          </w:p>
        </w:tc>
      </w:tr>
      <w:bookmarkEnd w:id="0"/>
    </w:tbl>
    <w:p w14:paraId="39DB72C2" w14:textId="77777777" w:rsidR="00B10509" w:rsidRDefault="00B10509">
      <w:pPr>
        <w:pStyle w:val="AISpacer"/>
        <w:rPr>
          <w:szCs w:val="24"/>
        </w:rPr>
      </w:pPr>
    </w:p>
    <w:p w14:paraId="32CE5A37" w14:textId="77777777" w:rsidR="00B10509" w:rsidRDefault="00B10509">
      <w:pPr>
        <w:pStyle w:val="AISpacer"/>
        <w:rPr>
          <w:szCs w:val="24"/>
        </w:rP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B10509" w:rsidRPr="00375A04" w14:paraId="5C860AD7" w14:textId="77777777">
        <w:trPr>
          <w:gridAfter w:val="1"/>
          <w:wAfter w:w="7" w:type="dxa"/>
          <w:trHeight w:val="57"/>
        </w:trPr>
        <w:tc>
          <w:tcPr>
            <w:tcW w:w="5103" w:type="dxa"/>
          </w:tcPr>
          <w:p w14:paraId="3167AC60" w14:textId="77777777" w:rsidR="00B10509" w:rsidRPr="00375A04" w:rsidRDefault="00B10509">
            <w:pPr>
              <w:pStyle w:val="AFCorN12Bold"/>
              <w:rPr>
                <w:szCs w:val="24"/>
              </w:rPr>
            </w:pPr>
            <w:r w:rsidRPr="00375A04">
              <w:rPr>
                <w:rFonts w:hint="eastAsia"/>
                <w:szCs w:val="24"/>
                <w:lang w:val="zh-CN"/>
              </w:rPr>
              <w:t>执行问题附属机构</w:t>
            </w:r>
          </w:p>
          <w:p w14:paraId="714CA1C9" w14:textId="77777777" w:rsidR="00B10509" w:rsidRPr="00375A04" w:rsidRDefault="00B10509">
            <w:pPr>
              <w:pStyle w:val="AFCorNBold"/>
              <w:rPr>
                <w:sz w:val="24"/>
                <w:szCs w:val="24"/>
              </w:rPr>
            </w:pPr>
            <w:r w:rsidRPr="00375A04">
              <w:rPr>
                <w:rFonts w:hint="eastAsia"/>
                <w:sz w:val="24"/>
                <w:szCs w:val="24"/>
                <w:lang w:val="zh-CN"/>
              </w:rPr>
              <w:t>第七次会议</w:t>
            </w:r>
          </w:p>
          <w:p w14:paraId="23E77DBA" w14:textId="77777777" w:rsidR="00B10509" w:rsidRPr="00375A04" w:rsidRDefault="00B10509">
            <w:pPr>
              <w:pStyle w:val="AFCorNNormal"/>
              <w:rPr>
                <w:sz w:val="24"/>
                <w:szCs w:val="24"/>
              </w:rPr>
            </w:pPr>
            <w:smartTag w:uri="urn:schemas-microsoft-com:office:smarttags" w:element="chsdate">
              <w:smartTagPr>
                <w:attr w:name="Year" w:val="2026"/>
                <w:attr w:name="Month" w:val="8"/>
                <w:attr w:name="Day" w:val="4"/>
                <w:attr w:name="IsLunarDate" w:val="False"/>
                <w:attr w:name="IsROCDate" w:val="False"/>
              </w:smartTagPr>
              <w:r w:rsidRPr="00375A04">
                <w:rPr>
                  <w:kern w:val="22"/>
                  <w:sz w:val="24"/>
                  <w:szCs w:val="24"/>
                </w:rPr>
                <w:t>2026</w:t>
              </w:r>
              <w:r w:rsidRPr="00375A04">
                <w:rPr>
                  <w:rFonts w:hint="eastAsia"/>
                  <w:kern w:val="22"/>
                  <w:sz w:val="24"/>
                  <w:szCs w:val="24"/>
                  <w:lang w:val="zh-CN"/>
                </w:rPr>
                <w:t>年</w:t>
              </w:r>
              <w:r w:rsidRPr="00375A04">
                <w:rPr>
                  <w:kern w:val="22"/>
                  <w:sz w:val="24"/>
                  <w:szCs w:val="24"/>
                </w:rPr>
                <w:t>8</w:t>
              </w:r>
              <w:r w:rsidRPr="00375A04">
                <w:rPr>
                  <w:rFonts w:hint="eastAsia"/>
                  <w:kern w:val="22"/>
                  <w:sz w:val="24"/>
                  <w:szCs w:val="24"/>
                  <w:lang w:val="zh-CN"/>
                </w:rPr>
                <w:t>月</w:t>
              </w:r>
              <w:r w:rsidRPr="00375A04">
                <w:rPr>
                  <w:kern w:val="22"/>
                  <w:sz w:val="24"/>
                  <w:szCs w:val="24"/>
                </w:rPr>
                <w:t>4</w:t>
              </w:r>
              <w:r w:rsidRPr="00375A04">
                <w:rPr>
                  <w:rFonts w:hint="eastAsia"/>
                  <w:kern w:val="22"/>
                  <w:sz w:val="24"/>
                  <w:szCs w:val="24"/>
                  <w:lang w:val="zh-CN"/>
                </w:rPr>
                <w:t>日</w:t>
              </w:r>
            </w:smartTag>
            <w:r w:rsidRPr="00375A04">
              <w:rPr>
                <w:rFonts w:hint="eastAsia"/>
                <w:kern w:val="22"/>
                <w:sz w:val="24"/>
                <w:szCs w:val="24"/>
                <w:lang w:val="zh-CN"/>
              </w:rPr>
              <w:t>至</w:t>
            </w:r>
            <w:r w:rsidRPr="00375A04">
              <w:rPr>
                <w:kern w:val="22"/>
                <w:sz w:val="24"/>
                <w:szCs w:val="24"/>
              </w:rPr>
              <w:t>12</w:t>
            </w:r>
            <w:r w:rsidRPr="00375A04">
              <w:rPr>
                <w:rFonts w:hint="eastAsia"/>
                <w:kern w:val="22"/>
                <w:sz w:val="24"/>
                <w:szCs w:val="24"/>
                <w:lang w:val="zh-CN"/>
              </w:rPr>
              <w:t>日</w:t>
            </w:r>
            <w:r w:rsidRPr="00375A04">
              <w:rPr>
                <w:rFonts w:hint="eastAsia"/>
                <w:kern w:val="22"/>
                <w:sz w:val="24"/>
                <w:szCs w:val="24"/>
              </w:rPr>
              <w:t>，</w:t>
            </w:r>
            <w:r w:rsidRPr="00375A04">
              <w:rPr>
                <w:rFonts w:hint="eastAsia"/>
                <w:caps/>
                <w:sz w:val="24"/>
                <w:szCs w:val="24"/>
                <w:lang w:val="zh-CN"/>
              </w:rPr>
              <w:t>内罗毕</w:t>
            </w:r>
          </w:p>
          <w:p w14:paraId="02CF1D05" w14:textId="77777777" w:rsidR="00B10509" w:rsidRPr="00375A04" w:rsidRDefault="00B10509">
            <w:pPr>
              <w:pStyle w:val="AFCorNNormal"/>
              <w:rPr>
                <w:sz w:val="24"/>
                <w:szCs w:val="24"/>
              </w:rPr>
            </w:pPr>
            <w:r w:rsidRPr="00375A04">
              <w:rPr>
                <w:rFonts w:hint="eastAsia"/>
                <w:sz w:val="24"/>
                <w:szCs w:val="24"/>
                <w:lang w:val="zh-CN"/>
              </w:rPr>
              <w:t>临时议程</w:t>
            </w:r>
            <w:r w:rsidRPr="00375A04">
              <w:rPr>
                <w:rStyle w:val="FootnoteReference"/>
                <w:sz w:val="24"/>
                <w:szCs w:val="24"/>
                <w:lang w:val="zh-CN"/>
              </w:rPr>
              <w:footnoteReference w:customMarkFollows="1" w:id="1"/>
              <w:t>*</w:t>
            </w:r>
            <w:r w:rsidRPr="00375A04">
              <w:rPr>
                <w:rFonts w:hint="eastAsia"/>
                <w:sz w:val="24"/>
                <w:szCs w:val="24"/>
                <w:lang w:val="zh-CN"/>
              </w:rPr>
              <w:t>项目</w:t>
            </w:r>
            <w:r w:rsidRPr="00375A04">
              <w:rPr>
                <w:sz w:val="24"/>
                <w:szCs w:val="24"/>
                <w:lang w:val="zh-CN"/>
              </w:rPr>
              <w:t>14</w:t>
            </w:r>
          </w:p>
          <w:p w14:paraId="5E98F120" w14:textId="77777777" w:rsidR="00B10509" w:rsidRPr="00375A04" w:rsidRDefault="00B10509">
            <w:pPr>
              <w:pStyle w:val="AFCorNBold"/>
              <w:rPr>
                <w:sz w:val="24"/>
                <w:szCs w:val="24"/>
              </w:rPr>
            </w:pPr>
            <w:r w:rsidRPr="00375A04">
              <w:rPr>
                <w:rFonts w:hint="eastAsia"/>
                <w:sz w:val="24"/>
                <w:szCs w:val="24"/>
                <w:lang w:val="zh-CN"/>
              </w:rPr>
              <w:t>行政和预算事项</w:t>
            </w:r>
          </w:p>
        </w:tc>
        <w:tc>
          <w:tcPr>
            <w:tcW w:w="5379" w:type="dxa"/>
          </w:tcPr>
          <w:p w14:paraId="2C674E31" w14:textId="77777777" w:rsidR="00B10509" w:rsidRPr="00375A04" w:rsidRDefault="00B10509">
            <w:pPr>
              <w:pStyle w:val="AFCorN12Bold"/>
              <w:rPr>
                <w:szCs w:val="24"/>
              </w:rPr>
            </w:pPr>
            <w:r w:rsidRPr="00375A04">
              <w:rPr>
                <w:rFonts w:hint="eastAsia"/>
                <w:szCs w:val="24"/>
                <w:lang w:val="zh-CN"/>
              </w:rPr>
              <w:t>生物多样性公约缔约方大会</w:t>
            </w:r>
          </w:p>
          <w:p w14:paraId="122F780F" w14:textId="77777777" w:rsidR="00B10509" w:rsidRPr="00375A04" w:rsidRDefault="00B10509">
            <w:pPr>
              <w:pStyle w:val="AFCorNBold"/>
              <w:rPr>
                <w:sz w:val="24"/>
                <w:szCs w:val="24"/>
              </w:rPr>
            </w:pPr>
            <w:r w:rsidRPr="00375A04">
              <w:rPr>
                <w:rFonts w:hint="eastAsia"/>
                <w:sz w:val="24"/>
                <w:szCs w:val="24"/>
                <w:lang w:val="zh-CN"/>
              </w:rPr>
              <w:t>第十七届会议</w:t>
            </w:r>
          </w:p>
          <w:p w14:paraId="421D8B26" w14:textId="77777777" w:rsidR="00B10509" w:rsidRPr="00375A04" w:rsidRDefault="00B10509">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10</w:t>
              </w:r>
              <w:r w:rsidRPr="00375A04">
                <w:rPr>
                  <w:rFonts w:hint="eastAsia"/>
                  <w:sz w:val="24"/>
                  <w:szCs w:val="24"/>
                  <w:lang w:val="zh-CN"/>
                </w:rPr>
                <w:t>月</w:t>
              </w:r>
              <w:r w:rsidRPr="00375A04">
                <w:rPr>
                  <w:sz w:val="24"/>
                  <w:szCs w:val="24"/>
                </w:rPr>
                <w:t>19</w:t>
              </w:r>
              <w:r w:rsidRPr="00375A04">
                <w:rPr>
                  <w:rFonts w:hint="eastAsia"/>
                  <w:sz w:val="24"/>
                  <w:szCs w:val="24"/>
                  <w:lang w:val="zh-CN"/>
                </w:rPr>
                <w:t>日</w:t>
              </w:r>
            </w:smartTag>
            <w:r w:rsidRPr="00375A04">
              <w:rPr>
                <w:rFonts w:hint="eastAsia"/>
                <w:sz w:val="24"/>
                <w:szCs w:val="24"/>
                <w:lang w:val="zh-CN"/>
              </w:rPr>
              <w:t>至</w:t>
            </w:r>
            <w:r w:rsidRPr="00375A04">
              <w:rPr>
                <w:sz w:val="24"/>
                <w:szCs w:val="24"/>
              </w:rPr>
              <w:t>30</w:t>
            </w:r>
            <w:r w:rsidRPr="00375A04">
              <w:rPr>
                <w:rFonts w:hint="eastAsia"/>
                <w:sz w:val="24"/>
                <w:szCs w:val="24"/>
                <w:lang w:val="zh-CN"/>
              </w:rPr>
              <w:t>日</w:t>
            </w:r>
            <w:r w:rsidRPr="00375A04">
              <w:rPr>
                <w:rFonts w:hint="eastAsia"/>
                <w:sz w:val="24"/>
                <w:szCs w:val="24"/>
              </w:rPr>
              <w:t>，</w:t>
            </w:r>
            <w:r w:rsidRPr="00375A04">
              <w:rPr>
                <w:rFonts w:hint="eastAsia"/>
                <w:sz w:val="24"/>
                <w:szCs w:val="24"/>
                <w:lang w:val="zh-CN"/>
              </w:rPr>
              <w:t>埃里温</w:t>
            </w:r>
          </w:p>
          <w:p w14:paraId="02701763" w14:textId="77777777" w:rsidR="00B10509" w:rsidRPr="00375A04" w:rsidRDefault="00B10509">
            <w:pPr>
              <w:pStyle w:val="AFCorNNormal"/>
              <w:rPr>
                <w:sz w:val="24"/>
                <w:szCs w:val="24"/>
              </w:rPr>
            </w:pPr>
            <w:r w:rsidRPr="00375A04">
              <w:rPr>
                <w:rFonts w:hint="eastAsia"/>
                <w:sz w:val="24"/>
                <w:szCs w:val="24"/>
                <w:lang w:val="zh-CN"/>
              </w:rPr>
              <w:t>临时议程</w:t>
            </w:r>
            <w:r w:rsidRPr="00375A04">
              <w:rPr>
                <w:rStyle w:val="FootnoteReference"/>
                <w:sz w:val="24"/>
                <w:szCs w:val="24"/>
              </w:rPr>
              <w:footnoteReference w:customMarkFollows="1" w:id="2"/>
              <w:t>**</w:t>
            </w:r>
            <w:r w:rsidRPr="00375A04">
              <w:rPr>
                <w:rFonts w:hint="eastAsia"/>
                <w:sz w:val="24"/>
                <w:szCs w:val="24"/>
                <w:lang w:val="zh-CN"/>
              </w:rPr>
              <w:t>项目</w:t>
            </w:r>
            <w:r w:rsidRPr="00375A04">
              <w:rPr>
                <w:sz w:val="24"/>
                <w:szCs w:val="24"/>
              </w:rPr>
              <w:t>7</w:t>
            </w:r>
          </w:p>
          <w:p w14:paraId="213DD7A1" w14:textId="77777777" w:rsidR="00B10509" w:rsidRPr="00375A04" w:rsidRDefault="00B10509">
            <w:pPr>
              <w:pStyle w:val="AFCorNBold"/>
              <w:spacing w:after="120"/>
              <w:rPr>
                <w:sz w:val="24"/>
                <w:szCs w:val="24"/>
              </w:rPr>
            </w:pPr>
            <w:r w:rsidRPr="00375A04">
              <w:rPr>
                <w:rFonts w:hint="eastAsia"/>
                <w:sz w:val="24"/>
                <w:szCs w:val="24"/>
                <w:lang w:val="zh-CN"/>
              </w:rPr>
              <w:t>《生物多样性公约》的行政管理、信托基金预算和对秘书处的职能审查</w:t>
            </w:r>
          </w:p>
        </w:tc>
      </w:tr>
      <w:tr w:rsidR="00B10509" w:rsidRPr="00375A04" w14:paraId="5378FCBD" w14:textId="77777777">
        <w:trPr>
          <w:trHeight w:val="57"/>
        </w:trPr>
        <w:tc>
          <w:tcPr>
            <w:tcW w:w="5103" w:type="dxa"/>
          </w:tcPr>
          <w:p w14:paraId="1D5AB24C" w14:textId="77777777" w:rsidR="00B10509" w:rsidRPr="00375A04" w:rsidRDefault="00B10509">
            <w:pPr>
              <w:pStyle w:val="AFCorN12Bold"/>
              <w:rPr>
                <w:szCs w:val="24"/>
              </w:rPr>
            </w:pPr>
            <w:r w:rsidRPr="00375A04">
              <w:rPr>
                <w:rFonts w:hint="eastAsia"/>
                <w:szCs w:val="24"/>
                <w:lang w:val="zh-CN"/>
              </w:rPr>
              <w:t>作为卡塔赫纳生物安全议定书缔约方会议的生物多样性公约缔约方大会</w:t>
            </w:r>
          </w:p>
          <w:p w14:paraId="3B76DF6F" w14:textId="77777777" w:rsidR="00B10509" w:rsidRPr="00375A04" w:rsidRDefault="00B10509">
            <w:pPr>
              <w:pStyle w:val="AFCorNBold"/>
              <w:rPr>
                <w:sz w:val="24"/>
                <w:szCs w:val="24"/>
              </w:rPr>
            </w:pPr>
            <w:r w:rsidRPr="00375A04">
              <w:rPr>
                <w:rFonts w:hint="eastAsia"/>
                <w:sz w:val="24"/>
                <w:szCs w:val="24"/>
                <w:lang w:val="zh-CN"/>
              </w:rPr>
              <w:t>第十二次会议</w:t>
            </w:r>
          </w:p>
          <w:p w14:paraId="5A666649" w14:textId="77777777" w:rsidR="00B10509" w:rsidRPr="00375A04" w:rsidRDefault="00B10509">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10</w:t>
              </w:r>
              <w:r w:rsidRPr="00375A04">
                <w:rPr>
                  <w:rFonts w:hint="eastAsia"/>
                  <w:sz w:val="24"/>
                  <w:szCs w:val="24"/>
                  <w:lang w:val="zh-CN"/>
                </w:rPr>
                <w:t>月</w:t>
              </w:r>
              <w:r w:rsidRPr="00375A04">
                <w:rPr>
                  <w:sz w:val="24"/>
                  <w:szCs w:val="24"/>
                </w:rPr>
                <w:t>19</w:t>
              </w:r>
              <w:r w:rsidRPr="00375A04">
                <w:rPr>
                  <w:rFonts w:hint="eastAsia"/>
                  <w:sz w:val="24"/>
                  <w:szCs w:val="24"/>
                  <w:lang w:val="zh-CN"/>
                </w:rPr>
                <w:t>日</w:t>
              </w:r>
            </w:smartTag>
            <w:r w:rsidRPr="00375A04">
              <w:rPr>
                <w:rFonts w:hint="eastAsia"/>
                <w:sz w:val="24"/>
                <w:szCs w:val="24"/>
                <w:lang w:val="zh-CN"/>
              </w:rPr>
              <w:t>至</w:t>
            </w:r>
            <w:r w:rsidRPr="00375A04">
              <w:rPr>
                <w:sz w:val="24"/>
                <w:szCs w:val="24"/>
              </w:rPr>
              <w:t>30</w:t>
            </w:r>
            <w:r w:rsidRPr="00375A04">
              <w:rPr>
                <w:rFonts w:hint="eastAsia"/>
                <w:sz w:val="24"/>
                <w:szCs w:val="24"/>
                <w:lang w:val="zh-CN"/>
              </w:rPr>
              <w:t>日</w:t>
            </w:r>
            <w:r w:rsidRPr="00375A04">
              <w:rPr>
                <w:rFonts w:hint="eastAsia"/>
                <w:sz w:val="24"/>
                <w:szCs w:val="24"/>
              </w:rPr>
              <w:t>，</w:t>
            </w:r>
            <w:r w:rsidRPr="00375A04">
              <w:rPr>
                <w:rFonts w:hint="eastAsia"/>
                <w:sz w:val="24"/>
                <w:szCs w:val="24"/>
                <w:lang w:val="zh-CN"/>
              </w:rPr>
              <w:t>埃里温</w:t>
            </w:r>
          </w:p>
          <w:p w14:paraId="256EEADE" w14:textId="77777777" w:rsidR="00B10509" w:rsidRPr="00375A04" w:rsidRDefault="00B10509">
            <w:pPr>
              <w:pStyle w:val="AFCorNNormal"/>
              <w:rPr>
                <w:sz w:val="24"/>
                <w:szCs w:val="24"/>
              </w:rPr>
            </w:pPr>
            <w:r w:rsidRPr="00375A04">
              <w:rPr>
                <w:rFonts w:hint="eastAsia"/>
                <w:sz w:val="24"/>
                <w:szCs w:val="24"/>
                <w:lang w:val="zh-CN"/>
              </w:rPr>
              <w:t>临时议程</w:t>
            </w:r>
            <w:r w:rsidRPr="00375A04">
              <w:rPr>
                <w:rStyle w:val="FootnoteReference"/>
                <w:sz w:val="24"/>
                <w:szCs w:val="24"/>
              </w:rPr>
              <w:footnoteReference w:customMarkFollows="1" w:id="3"/>
              <w:t>***</w:t>
            </w:r>
            <w:r w:rsidRPr="00375A04">
              <w:rPr>
                <w:rFonts w:hint="eastAsia"/>
                <w:sz w:val="24"/>
                <w:szCs w:val="24"/>
                <w:lang w:val="zh-CN"/>
              </w:rPr>
              <w:t>项目</w:t>
            </w:r>
            <w:r w:rsidRPr="00375A04">
              <w:rPr>
                <w:sz w:val="24"/>
                <w:szCs w:val="24"/>
              </w:rPr>
              <w:t>6</w:t>
            </w:r>
          </w:p>
          <w:p w14:paraId="2B351327" w14:textId="77777777" w:rsidR="00B10509" w:rsidRPr="00375A04" w:rsidRDefault="00B10509">
            <w:pPr>
              <w:pStyle w:val="AFCorNBold"/>
              <w:rPr>
                <w:sz w:val="24"/>
                <w:szCs w:val="24"/>
              </w:rPr>
            </w:pPr>
            <w:r w:rsidRPr="00375A04">
              <w:rPr>
                <w:rFonts w:hint="eastAsia"/>
                <w:sz w:val="24"/>
                <w:szCs w:val="24"/>
                <w:lang w:val="zh-CN"/>
              </w:rPr>
              <w:t>《卡塔赫纳议定书》的行政管理和信托基金预算</w:t>
            </w:r>
          </w:p>
        </w:tc>
        <w:tc>
          <w:tcPr>
            <w:tcW w:w="5386" w:type="dxa"/>
            <w:gridSpan w:val="2"/>
          </w:tcPr>
          <w:p w14:paraId="2E2C841A" w14:textId="77777777" w:rsidR="00B10509" w:rsidRPr="00375A04" w:rsidRDefault="00B10509">
            <w:pPr>
              <w:pStyle w:val="AFCorN12Bold"/>
              <w:rPr>
                <w:szCs w:val="24"/>
              </w:rPr>
            </w:pPr>
            <w:r w:rsidRPr="00375A04">
              <w:rPr>
                <w:rFonts w:hint="eastAsia"/>
                <w:szCs w:val="24"/>
                <w:lang w:val="zh-CN"/>
              </w:rPr>
              <w:t>作为关于获取遗传资源和公正和公平分享其利用所产生惠益的名古屋议定书缔约方会议的生物多样性公约缔约方大会</w:t>
            </w:r>
          </w:p>
          <w:p w14:paraId="7CD4B77A" w14:textId="77777777" w:rsidR="00B10509" w:rsidRPr="00375A04" w:rsidRDefault="00B10509">
            <w:pPr>
              <w:pStyle w:val="AFCorNBold"/>
              <w:rPr>
                <w:sz w:val="24"/>
                <w:szCs w:val="24"/>
              </w:rPr>
            </w:pPr>
            <w:r w:rsidRPr="00375A04">
              <w:rPr>
                <w:rFonts w:hint="eastAsia"/>
                <w:sz w:val="24"/>
                <w:szCs w:val="24"/>
                <w:lang w:val="zh-CN"/>
              </w:rPr>
              <w:t>第六次会议</w:t>
            </w:r>
          </w:p>
          <w:p w14:paraId="078FC1F4" w14:textId="77777777" w:rsidR="00B10509" w:rsidRPr="00375A04" w:rsidRDefault="00B10509">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10</w:t>
              </w:r>
              <w:r w:rsidRPr="00375A04">
                <w:rPr>
                  <w:rFonts w:hint="eastAsia"/>
                  <w:sz w:val="24"/>
                  <w:szCs w:val="24"/>
                  <w:lang w:val="zh-CN"/>
                </w:rPr>
                <w:t>月</w:t>
              </w:r>
              <w:r w:rsidRPr="00375A04">
                <w:rPr>
                  <w:sz w:val="24"/>
                  <w:szCs w:val="24"/>
                </w:rPr>
                <w:t>19</w:t>
              </w:r>
              <w:r w:rsidRPr="00375A04">
                <w:rPr>
                  <w:rFonts w:hint="eastAsia"/>
                  <w:sz w:val="24"/>
                  <w:szCs w:val="24"/>
                  <w:lang w:val="zh-CN"/>
                </w:rPr>
                <w:t>日</w:t>
              </w:r>
            </w:smartTag>
            <w:r w:rsidRPr="00375A04">
              <w:rPr>
                <w:rFonts w:hint="eastAsia"/>
                <w:sz w:val="24"/>
                <w:szCs w:val="24"/>
                <w:lang w:val="zh-CN"/>
              </w:rPr>
              <w:t>至</w:t>
            </w:r>
            <w:r w:rsidRPr="00375A04">
              <w:rPr>
                <w:sz w:val="24"/>
                <w:szCs w:val="24"/>
              </w:rPr>
              <w:t>30</w:t>
            </w:r>
            <w:r w:rsidRPr="00375A04">
              <w:rPr>
                <w:rFonts w:hint="eastAsia"/>
                <w:sz w:val="24"/>
                <w:szCs w:val="24"/>
                <w:lang w:val="zh-CN"/>
              </w:rPr>
              <w:t>日</w:t>
            </w:r>
            <w:r w:rsidRPr="00375A04">
              <w:rPr>
                <w:rFonts w:hint="eastAsia"/>
                <w:sz w:val="24"/>
                <w:szCs w:val="24"/>
              </w:rPr>
              <w:t>，</w:t>
            </w:r>
            <w:r w:rsidRPr="00375A04">
              <w:rPr>
                <w:rFonts w:hint="eastAsia"/>
                <w:sz w:val="24"/>
                <w:szCs w:val="24"/>
                <w:lang w:val="zh-CN"/>
              </w:rPr>
              <w:t>埃里温</w:t>
            </w:r>
          </w:p>
          <w:p w14:paraId="31106038" w14:textId="77777777" w:rsidR="00B10509" w:rsidRPr="00375A04" w:rsidRDefault="00B10509">
            <w:pPr>
              <w:pStyle w:val="AFCorNNormal"/>
              <w:rPr>
                <w:sz w:val="24"/>
                <w:szCs w:val="24"/>
              </w:rPr>
            </w:pPr>
            <w:r w:rsidRPr="00375A04">
              <w:rPr>
                <w:rFonts w:hint="eastAsia"/>
                <w:sz w:val="24"/>
                <w:szCs w:val="24"/>
                <w:lang w:val="zh-CN"/>
              </w:rPr>
              <w:t>临时议程</w:t>
            </w:r>
            <w:r w:rsidRPr="00375A04">
              <w:rPr>
                <w:rStyle w:val="FootnoteReference"/>
                <w:sz w:val="24"/>
                <w:szCs w:val="24"/>
              </w:rPr>
              <w:footnoteReference w:customMarkFollows="1" w:id="4"/>
              <w:t>****</w:t>
            </w:r>
            <w:r w:rsidRPr="00375A04">
              <w:rPr>
                <w:rFonts w:hint="eastAsia"/>
                <w:sz w:val="24"/>
                <w:szCs w:val="24"/>
                <w:lang w:val="zh-CN"/>
              </w:rPr>
              <w:t>项目</w:t>
            </w:r>
            <w:r w:rsidRPr="00375A04">
              <w:rPr>
                <w:sz w:val="24"/>
                <w:szCs w:val="24"/>
              </w:rPr>
              <w:t>6</w:t>
            </w:r>
          </w:p>
          <w:p w14:paraId="5C480F1F" w14:textId="77777777" w:rsidR="00B10509" w:rsidRPr="00375A04" w:rsidRDefault="00B10509">
            <w:pPr>
              <w:pStyle w:val="AFCorNBold"/>
              <w:rPr>
                <w:sz w:val="24"/>
                <w:szCs w:val="24"/>
              </w:rPr>
            </w:pPr>
            <w:r w:rsidRPr="00375A04">
              <w:rPr>
                <w:rFonts w:hint="eastAsia"/>
                <w:sz w:val="24"/>
                <w:szCs w:val="24"/>
                <w:lang w:val="zh-CN"/>
              </w:rPr>
              <w:t>《名古屋议定书》的行政管理和信托基金预算</w:t>
            </w:r>
          </w:p>
        </w:tc>
      </w:tr>
    </w:tbl>
    <w:p w14:paraId="6384CEC0" w14:textId="5D13C5D4" w:rsidR="00B10509" w:rsidRPr="00047279" w:rsidRDefault="00B10509">
      <w:pPr>
        <w:pStyle w:val="CBDTitle"/>
        <w:rPr>
          <w:rFonts w:eastAsia="SimHei"/>
          <w:caps/>
          <w:szCs w:val="28"/>
        </w:rPr>
      </w:pPr>
      <w:r w:rsidRPr="00047279">
        <w:rPr>
          <w:rFonts w:eastAsia="SimHei"/>
          <w:szCs w:val="28"/>
        </w:rPr>
        <w:t>2025-2026</w:t>
      </w:r>
      <w:r w:rsidRPr="00047279">
        <w:rPr>
          <w:rFonts w:eastAsia="SimHei" w:hint="eastAsia"/>
          <w:szCs w:val="28"/>
          <w:lang w:val="zh-CN"/>
        </w:rPr>
        <w:t>两年期《公约》及其议定书的行政管理</w:t>
      </w:r>
      <w:r w:rsidRPr="00047279">
        <w:rPr>
          <w:rStyle w:val="FootnoteReference"/>
          <w:rFonts w:eastAsia="SimHei"/>
          <w:szCs w:val="28"/>
        </w:rPr>
        <w:footnoteReference w:customMarkFollows="1" w:id="5"/>
        <w:t>†</w:t>
      </w:r>
    </w:p>
    <w:p w14:paraId="78FC91C2" w14:textId="77777777" w:rsidR="00B10509" w:rsidRPr="00375A04" w:rsidRDefault="00B10509">
      <w:pPr>
        <w:pStyle w:val="CBDSubTitle"/>
        <w:rPr>
          <w:sz w:val="24"/>
          <w:szCs w:val="24"/>
        </w:rPr>
      </w:pPr>
      <w:r w:rsidRPr="00375A04">
        <w:rPr>
          <w:rFonts w:hint="eastAsia"/>
          <w:sz w:val="24"/>
          <w:szCs w:val="24"/>
          <w:lang w:val="zh-CN"/>
        </w:rPr>
        <w:t>秘书处的说明</w:t>
      </w:r>
    </w:p>
    <w:p w14:paraId="0C70C2E7" w14:textId="77777777" w:rsidR="00B10509" w:rsidRPr="00875C79" w:rsidRDefault="00B10509">
      <w:pPr>
        <w:pStyle w:val="CBDH1"/>
        <w:tabs>
          <w:tab w:val="left" w:pos="900"/>
        </w:tabs>
        <w:rPr>
          <w:szCs w:val="28"/>
        </w:rPr>
      </w:pPr>
      <w:r w:rsidRPr="00875C79">
        <w:rPr>
          <w:rFonts w:hint="eastAsia"/>
          <w:szCs w:val="28"/>
          <w:lang w:val="zh-CN"/>
        </w:rPr>
        <w:t>一</w:t>
      </w:r>
      <w:r w:rsidRPr="00875C79">
        <w:rPr>
          <w:szCs w:val="28"/>
          <w:lang w:val="zh-CN"/>
        </w:rPr>
        <w:t>.</w:t>
      </w:r>
      <w:r w:rsidRPr="00875C79">
        <w:rPr>
          <w:szCs w:val="28"/>
        </w:rPr>
        <w:tab/>
      </w:r>
      <w:r w:rsidRPr="00875C79">
        <w:rPr>
          <w:rFonts w:hint="eastAsia"/>
          <w:szCs w:val="28"/>
          <w:lang w:val="zh-CN"/>
        </w:rPr>
        <w:t>导言</w:t>
      </w:r>
    </w:p>
    <w:p w14:paraId="5CF1E278"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公约缔约方大会第</w:t>
      </w:r>
      <w:hyperlink r:id="rId10" w:history="1">
        <w:r w:rsidRPr="00375A04">
          <w:rPr>
            <w:rStyle w:val="Hyperlink"/>
            <w:sz w:val="24"/>
            <w:szCs w:val="24"/>
          </w:rPr>
          <w:t>16/28</w:t>
        </w:r>
      </w:hyperlink>
      <w:r w:rsidRPr="00375A04">
        <w:rPr>
          <w:rFonts w:hint="eastAsia"/>
          <w:sz w:val="24"/>
          <w:szCs w:val="24"/>
          <w:lang w:val="zh-CN"/>
        </w:rPr>
        <w:t>号决定请执行秘书在缔约方大会第十七届会议、作为卡塔赫纳议定书缔约方会议的缔约方大会第十二次会议和作为名古屋议定书缔约方会议的缔约方大会第六次会议召开之前</w:t>
      </w:r>
      <w:r w:rsidRPr="00375A04">
        <w:rPr>
          <w:rFonts w:hint="eastAsia"/>
          <w:sz w:val="24"/>
          <w:szCs w:val="24"/>
        </w:rPr>
        <w:t>，</w:t>
      </w:r>
      <w:r w:rsidRPr="00375A04">
        <w:rPr>
          <w:rFonts w:hint="eastAsia"/>
          <w:sz w:val="24"/>
          <w:szCs w:val="24"/>
          <w:lang w:val="zh-CN"/>
        </w:rPr>
        <w:t>向执行问题附属机构报告收入和预算执行情况、未用余额、盈余和结转情况以及对</w:t>
      </w:r>
      <w:r w:rsidRPr="00375A04">
        <w:rPr>
          <w:sz w:val="24"/>
          <w:szCs w:val="24"/>
        </w:rPr>
        <w:t>2025–2026</w:t>
      </w:r>
      <w:r w:rsidRPr="00375A04">
        <w:rPr>
          <w:rFonts w:hint="eastAsia"/>
          <w:sz w:val="24"/>
          <w:szCs w:val="24"/>
          <w:lang w:val="zh-CN"/>
        </w:rPr>
        <w:t>两年期预算的任何调整。</w:t>
      </w:r>
    </w:p>
    <w:p w14:paraId="468A0B88"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本文件提供了秘书处在</w:t>
      </w:r>
      <w:r w:rsidRPr="00375A04">
        <w:rPr>
          <w:sz w:val="24"/>
          <w:szCs w:val="24"/>
          <w:lang w:val="en-US"/>
        </w:rPr>
        <w:t>2025–2026</w:t>
      </w:r>
      <w:r w:rsidRPr="00375A04">
        <w:rPr>
          <w:rFonts w:hint="eastAsia"/>
          <w:sz w:val="24"/>
          <w:szCs w:val="24"/>
          <w:lang w:val="zh-CN"/>
        </w:rPr>
        <w:t>两年期内截至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en-US"/>
          </w:rPr>
          <w:t>2026</w:t>
        </w:r>
        <w:r w:rsidRPr="00375A04">
          <w:rPr>
            <w:rFonts w:hint="eastAsia"/>
            <w:sz w:val="24"/>
            <w:szCs w:val="24"/>
            <w:lang w:val="zh-CN"/>
          </w:rPr>
          <w:t>年</w:t>
        </w:r>
        <w:r w:rsidRPr="00375A04">
          <w:rPr>
            <w:sz w:val="24"/>
            <w:szCs w:val="24"/>
            <w:lang w:val="en-US"/>
          </w:rPr>
          <w:t>5</w:t>
        </w:r>
        <w:r w:rsidRPr="00375A04">
          <w:rPr>
            <w:rFonts w:hint="eastAsia"/>
            <w:sz w:val="24"/>
            <w:szCs w:val="24"/>
            <w:lang w:val="zh-CN"/>
          </w:rPr>
          <w:t>月</w:t>
        </w:r>
        <w:r w:rsidRPr="00375A04">
          <w:rPr>
            <w:sz w:val="24"/>
            <w:szCs w:val="24"/>
            <w:lang w:val="en-US"/>
          </w:rPr>
          <w:t>31</w:t>
        </w:r>
        <w:r w:rsidRPr="00375A04">
          <w:rPr>
            <w:rFonts w:hint="eastAsia"/>
            <w:sz w:val="24"/>
            <w:szCs w:val="24"/>
            <w:lang w:val="zh-CN"/>
          </w:rPr>
          <w:t>日</w:t>
        </w:r>
      </w:smartTag>
      <w:r w:rsidRPr="00375A04">
        <w:rPr>
          <w:rFonts w:hint="eastAsia"/>
          <w:sz w:val="24"/>
          <w:szCs w:val="24"/>
          <w:lang w:val="en-US"/>
        </w:rPr>
        <w:t>（</w:t>
      </w:r>
      <w:r w:rsidRPr="00375A04">
        <w:rPr>
          <w:rFonts w:hint="eastAsia"/>
          <w:sz w:val="24"/>
          <w:szCs w:val="24"/>
          <w:lang w:val="zh-CN"/>
        </w:rPr>
        <w:t>另有说明者除外</w:t>
      </w:r>
      <w:r w:rsidRPr="00375A04">
        <w:rPr>
          <w:rFonts w:hint="eastAsia"/>
          <w:sz w:val="24"/>
          <w:szCs w:val="24"/>
          <w:lang w:val="en-US"/>
        </w:rPr>
        <w:t>）</w:t>
      </w:r>
      <w:r w:rsidRPr="00375A04">
        <w:rPr>
          <w:rFonts w:hint="eastAsia"/>
          <w:sz w:val="24"/>
          <w:szCs w:val="24"/>
          <w:lang w:val="zh-CN"/>
        </w:rPr>
        <w:t>的财务和行政执行情况的详细信息。截至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对三项普通信托基金（</w:t>
      </w:r>
      <w:r w:rsidRPr="00375A04">
        <w:rPr>
          <w:rFonts w:hint="eastAsia"/>
          <w:color w:val="000000"/>
          <w:sz w:val="24"/>
          <w:szCs w:val="24"/>
          <w:lang w:val="zh-CN"/>
        </w:rPr>
        <w:t>生物多样性公约普通信托</w:t>
      </w:r>
      <w:r w:rsidRPr="00375A04">
        <w:rPr>
          <w:rFonts w:hint="eastAsia"/>
          <w:sz w:val="24"/>
          <w:szCs w:val="24"/>
          <w:lang w:val="zh-CN"/>
        </w:rPr>
        <w:t>基金、卡塔赫纳议定书核心方案预算普通信托基金及名古屋议定书核心方案预算普通信托基金）、资助生物多样性公约及其议定书额外核定活动特别自愿信托基金、</w:t>
      </w:r>
      <w:r w:rsidRPr="00375A04">
        <w:rPr>
          <w:rFonts w:hint="eastAsia"/>
          <w:color w:val="000000"/>
          <w:sz w:val="24"/>
          <w:szCs w:val="24"/>
          <w:lang w:val="zh-CN"/>
        </w:rPr>
        <w:t>资助缔约方参与公约进程特别自愿</w:t>
      </w:r>
      <w:r w:rsidRPr="00375A04">
        <w:rPr>
          <w:rFonts w:hint="eastAsia"/>
          <w:sz w:val="24"/>
          <w:szCs w:val="24"/>
          <w:lang w:val="zh-CN"/>
        </w:rPr>
        <w:t>信托基金以及资助土著人民和地方社区参与公约进程特别自愿信托基金的捐款情况以及</w:t>
      </w:r>
      <w:r w:rsidRPr="00375A04">
        <w:rPr>
          <w:sz w:val="24"/>
          <w:szCs w:val="24"/>
          <w:lang w:val="zh-CN"/>
        </w:rPr>
        <w:t>2025</w:t>
      </w:r>
      <w:r w:rsidRPr="00375A04">
        <w:rPr>
          <w:rFonts w:hint="eastAsia"/>
          <w:sz w:val="24"/>
          <w:szCs w:val="24"/>
          <w:lang w:val="zh-CN"/>
        </w:rPr>
        <w:t>年的财务报表，均载于秘书处网站。</w:t>
      </w:r>
    </w:p>
    <w:p w14:paraId="38E93680" w14:textId="77777777" w:rsidR="00B10509" w:rsidRPr="00875C79" w:rsidRDefault="00B10509">
      <w:pPr>
        <w:pStyle w:val="CBDH1"/>
        <w:rPr>
          <w:szCs w:val="28"/>
        </w:rPr>
      </w:pPr>
      <w:r w:rsidRPr="00875C79">
        <w:rPr>
          <w:rFonts w:hint="eastAsia"/>
          <w:szCs w:val="28"/>
          <w:lang w:val="zh-CN"/>
        </w:rPr>
        <w:lastRenderedPageBreak/>
        <w:t>二</w:t>
      </w:r>
      <w:r w:rsidRPr="00875C79">
        <w:rPr>
          <w:rFonts w:hint="eastAsia"/>
          <w:szCs w:val="28"/>
          <w:lang w:val="en-US"/>
        </w:rPr>
        <w:t>．</w:t>
      </w:r>
      <w:r w:rsidRPr="00875C79">
        <w:rPr>
          <w:szCs w:val="28"/>
        </w:rPr>
        <w:tab/>
        <w:t>2025–2026</w:t>
      </w:r>
      <w:r w:rsidRPr="00875C79">
        <w:rPr>
          <w:rFonts w:hint="eastAsia"/>
          <w:szCs w:val="28"/>
          <w:lang w:val="zh-CN"/>
        </w:rPr>
        <w:t>两年期的收入和财务执行情况</w:t>
      </w:r>
    </w:p>
    <w:p w14:paraId="65DC9B06" w14:textId="77777777" w:rsidR="00B10509" w:rsidRPr="00375A04" w:rsidRDefault="00B10509">
      <w:pPr>
        <w:pStyle w:val="CBDH2"/>
        <w:rPr>
          <w:szCs w:val="24"/>
        </w:rPr>
      </w:pPr>
      <w:r w:rsidRPr="00375A04">
        <w:rPr>
          <w:noProof/>
          <w:szCs w:val="24"/>
        </w:rPr>
        <w:t>A.</w:t>
      </w:r>
      <w:r w:rsidRPr="00375A04">
        <w:rPr>
          <w:szCs w:val="24"/>
        </w:rPr>
        <w:tab/>
      </w:r>
      <w:r w:rsidRPr="00375A04">
        <w:rPr>
          <w:rFonts w:hint="eastAsia"/>
          <w:szCs w:val="24"/>
          <w:lang w:val="zh-CN"/>
        </w:rPr>
        <w:t>摊款情况</w:t>
      </w:r>
    </w:p>
    <w:p w14:paraId="5B341CCE"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缔约方大会在第</w:t>
      </w:r>
      <w:hyperlink r:id="rId11" w:history="1">
        <w:r w:rsidRPr="00375A04">
          <w:rPr>
            <w:rStyle w:val="Hyperlink"/>
            <w:sz w:val="24"/>
            <w:szCs w:val="24"/>
          </w:rPr>
          <w:t>16/28</w:t>
        </w:r>
      </w:hyperlink>
      <w:r w:rsidRPr="00375A04">
        <w:rPr>
          <w:rFonts w:hint="eastAsia"/>
          <w:sz w:val="24"/>
          <w:szCs w:val="24"/>
          <w:lang w:val="zh-CN"/>
        </w:rPr>
        <w:t>号决定中</w:t>
      </w:r>
      <w:r w:rsidRPr="00375A04">
        <w:rPr>
          <w:rFonts w:hint="eastAsia"/>
          <w:sz w:val="24"/>
          <w:szCs w:val="24"/>
        </w:rPr>
        <w:t>，</w:t>
      </w:r>
      <w:r w:rsidRPr="00375A04">
        <w:rPr>
          <w:rFonts w:hint="eastAsia"/>
          <w:sz w:val="24"/>
          <w:szCs w:val="24"/>
          <w:lang w:val="zh-CN"/>
        </w:rPr>
        <w:t>通过了《公约》及其议定书的综合工作方案和预算。在同一决定中</w:t>
      </w:r>
      <w:r w:rsidRPr="00375A04">
        <w:rPr>
          <w:rFonts w:hint="eastAsia"/>
          <w:sz w:val="24"/>
          <w:szCs w:val="24"/>
          <w:lang w:val="en-US"/>
        </w:rPr>
        <w:t>，</w:t>
      </w:r>
      <w:r w:rsidRPr="00375A04">
        <w:rPr>
          <w:rFonts w:hint="eastAsia"/>
          <w:sz w:val="24"/>
          <w:szCs w:val="24"/>
          <w:lang w:val="zh-CN"/>
        </w:rPr>
        <w:t>缔约方大会决定在</w:t>
      </w:r>
      <w:r w:rsidRPr="00375A04">
        <w:rPr>
          <w:sz w:val="24"/>
          <w:szCs w:val="24"/>
          <w:lang w:val="en-US"/>
        </w:rPr>
        <w:t>2025–2026</w:t>
      </w:r>
      <w:r w:rsidRPr="00375A04">
        <w:rPr>
          <w:rFonts w:hint="eastAsia"/>
          <w:sz w:val="24"/>
          <w:szCs w:val="24"/>
          <w:lang w:val="zh-CN"/>
        </w:rPr>
        <w:t>两年期内</w:t>
      </w:r>
      <w:r w:rsidRPr="00375A04">
        <w:rPr>
          <w:rFonts w:hint="eastAsia"/>
          <w:sz w:val="24"/>
          <w:szCs w:val="24"/>
          <w:lang w:val="en-US"/>
        </w:rPr>
        <w:t>，</w:t>
      </w:r>
      <w:r w:rsidRPr="00375A04">
        <w:rPr>
          <w:rFonts w:hint="eastAsia"/>
          <w:sz w:val="24"/>
          <w:szCs w:val="24"/>
          <w:lang w:val="zh-CN"/>
        </w:rPr>
        <w:t>按</w:t>
      </w:r>
      <w:r w:rsidRPr="00375A04">
        <w:rPr>
          <w:sz w:val="24"/>
          <w:szCs w:val="24"/>
          <w:lang w:val="en-US"/>
        </w:rPr>
        <w:t>72:15:13</w:t>
      </w:r>
      <w:r w:rsidRPr="00375A04">
        <w:rPr>
          <w:rFonts w:hint="eastAsia"/>
          <w:sz w:val="24"/>
          <w:szCs w:val="24"/>
          <w:lang w:val="zh-CN"/>
        </w:rPr>
        <w:t>的比例</w:t>
      </w:r>
      <w:r w:rsidRPr="00375A04">
        <w:rPr>
          <w:rFonts w:hint="eastAsia"/>
          <w:sz w:val="24"/>
          <w:szCs w:val="24"/>
          <w:lang w:val="en-US"/>
        </w:rPr>
        <w:t>，</w:t>
      </w:r>
      <w:r w:rsidRPr="00375A04">
        <w:rPr>
          <w:rFonts w:hint="eastAsia"/>
          <w:sz w:val="24"/>
          <w:szCs w:val="24"/>
          <w:lang w:val="zh-CN"/>
        </w:rPr>
        <w:t>分摊《公约》、《卡塔赫纳议定书》和《名古屋议定书》之间秘书处服务的费用。作为卡塔赫纳生物安全议定书缔约方会议的缔约方大会和作为名古屋议定书缔约方会议的缔约方大会也分别通过了第</w:t>
      </w:r>
      <w:hyperlink r:id="rId12" w:history="1">
        <w:r w:rsidRPr="00375A04">
          <w:rPr>
            <w:rStyle w:val="Hyperlink"/>
            <w:sz w:val="24"/>
            <w:szCs w:val="24"/>
            <w:lang w:val="zh-CN"/>
          </w:rPr>
          <w:t>CP-11/11</w:t>
        </w:r>
      </w:hyperlink>
      <w:r w:rsidRPr="00375A04">
        <w:rPr>
          <w:rFonts w:hint="eastAsia"/>
          <w:sz w:val="24"/>
          <w:szCs w:val="24"/>
          <w:lang w:val="zh-CN"/>
        </w:rPr>
        <w:t>号决定和第</w:t>
      </w:r>
      <w:hyperlink r:id="rId13" w:history="1">
        <w:r w:rsidRPr="00375A04">
          <w:rPr>
            <w:rStyle w:val="Hyperlink"/>
            <w:sz w:val="24"/>
            <w:szCs w:val="24"/>
            <w:lang w:val="zh-CN"/>
          </w:rPr>
          <w:t>NP-5/12</w:t>
        </w:r>
      </w:hyperlink>
      <w:r w:rsidRPr="00375A04">
        <w:rPr>
          <w:rFonts w:hint="eastAsia"/>
          <w:sz w:val="24"/>
          <w:szCs w:val="24"/>
          <w:lang w:val="zh-CN"/>
        </w:rPr>
        <w:t>号决定中的综合预算。</w:t>
      </w:r>
    </w:p>
    <w:p w14:paraId="7941ECB0" w14:textId="77777777" w:rsidR="00B10509" w:rsidRPr="00375A04" w:rsidRDefault="00B10509">
      <w:pPr>
        <w:pStyle w:val="CBDNormalNumber"/>
        <w:numPr>
          <w:ilvl w:val="0"/>
          <w:numId w:val="8"/>
        </w:numPr>
        <w:ind w:firstLine="0"/>
        <w:rPr>
          <w:sz w:val="24"/>
          <w:szCs w:val="24"/>
        </w:rPr>
      </w:pPr>
      <w:r w:rsidRPr="00375A04">
        <w:rPr>
          <w:sz w:val="24"/>
          <w:szCs w:val="24"/>
        </w:rPr>
        <w:t>2025</w:t>
      </w:r>
      <w:r w:rsidRPr="00375A04">
        <w:rPr>
          <w:rFonts w:hint="eastAsia"/>
          <w:sz w:val="24"/>
          <w:szCs w:val="24"/>
          <w:lang w:val="zh-CN"/>
        </w:rPr>
        <w:t>年和</w:t>
      </w:r>
      <w:r w:rsidRPr="00375A04">
        <w:rPr>
          <w:sz w:val="24"/>
          <w:szCs w:val="24"/>
        </w:rPr>
        <w:t>2026</w:t>
      </w:r>
      <w:r w:rsidRPr="00375A04">
        <w:rPr>
          <w:rFonts w:hint="eastAsia"/>
          <w:sz w:val="24"/>
          <w:szCs w:val="24"/>
          <w:lang w:val="zh-CN"/>
        </w:rPr>
        <w:t>年通过的综合预算分别为</w:t>
      </w:r>
      <w:r w:rsidRPr="00375A04">
        <w:rPr>
          <w:sz w:val="24"/>
          <w:szCs w:val="24"/>
        </w:rPr>
        <w:t>21,682,100</w:t>
      </w:r>
      <w:r w:rsidRPr="00375A04">
        <w:rPr>
          <w:rFonts w:hint="eastAsia"/>
          <w:sz w:val="24"/>
          <w:szCs w:val="24"/>
          <w:lang w:val="zh-CN"/>
        </w:rPr>
        <w:t>美元和</w:t>
      </w:r>
      <w:r w:rsidRPr="00375A04">
        <w:rPr>
          <w:sz w:val="24"/>
          <w:szCs w:val="24"/>
        </w:rPr>
        <w:t>22,753,400</w:t>
      </w:r>
      <w:r w:rsidRPr="00375A04">
        <w:rPr>
          <w:rFonts w:hint="eastAsia"/>
          <w:sz w:val="24"/>
          <w:szCs w:val="24"/>
          <w:lang w:val="zh-CN"/>
        </w:rPr>
        <w:t>美元</w:t>
      </w:r>
      <w:r w:rsidRPr="00375A04">
        <w:rPr>
          <w:rFonts w:hint="eastAsia"/>
          <w:sz w:val="24"/>
          <w:szCs w:val="24"/>
        </w:rPr>
        <w:t>，</w:t>
      </w:r>
      <w:r w:rsidRPr="00375A04">
        <w:rPr>
          <w:rFonts w:hint="eastAsia"/>
          <w:sz w:val="24"/>
          <w:szCs w:val="24"/>
          <w:lang w:val="zh-CN"/>
        </w:rPr>
        <w:t>等于该两年期预算总额为</w:t>
      </w:r>
      <w:r w:rsidRPr="00375A04">
        <w:rPr>
          <w:sz w:val="24"/>
          <w:szCs w:val="24"/>
        </w:rPr>
        <w:t>44,435,500</w:t>
      </w:r>
      <w:r w:rsidRPr="00375A04">
        <w:rPr>
          <w:rFonts w:hint="eastAsia"/>
          <w:sz w:val="24"/>
          <w:szCs w:val="24"/>
          <w:lang w:val="zh-CN"/>
        </w:rPr>
        <w:t>美元</w:t>
      </w:r>
      <w:r w:rsidRPr="00375A04">
        <w:rPr>
          <w:rFonts w:hint="eastAsia"/>
          <w:sz w:val="24"/>
          <w:szCs w:val="24"/>
        </w:rPr>
        <w:t>，</w:t>
      </w:r>
      <w:r w:rsidRPr="00375A04">
        <w:rPr>
          <w:rFonts w:hint="eastAsia"/>
          <w:sz w:val="24"/>
          <w:szCs w:val="24"/>
          <w:lang w:val="zh-CN"/>
        </w:rPr>
        <w:t>其中包括</w:t>
      </w:r>
      <w:r w:rsidRPr="00375A04">
        <w:rPr>
          <w:sz w:val="24"/>
          <w:szCs w:val="24"/>
        </w:rPr>
        <w:t>13%</w:t>
      </w:r>
      <w:r w:rsidRPr="00375A04">
        <w:rPr>
          <w:rFonts w:hint="eastAsia"/>
          <w:sz w:val="24"/>
          <w:szCs w:val="24"/>
          <w:lang w:val="zh-CN"/>
        </w:rPr>
        <w:t>的方案支助费用。经各自理事机构批准的《公约》及其议定书的预算载于表</w:t>
      </w:r>
      <w:r w:rsidRPr="00375A04">
        <w:rPr>
          <w:sz w:val="24"/>
          <w:szCs w:val="24"/>
          <w:lang w:val="zh-CN"/>
        </w:rPr>
        <w:t>1</w:t>
      </w:r>
      <w:r w:rsidRPr="00375A04">
        <w:rPr>
          <w:rFonts w:hint="eastAsia"/>
          <w:sz w:val="24"/>
          <w:szCs w:val="24"/>
          <w:lang w:val="zh-CN"/>
        </w:rPr>
        <w:t>。</w:t>
      </w:r>
    </w:p>
    <w:p w14:paraId="712224AE" w14:textId="77777777" w:rsidR="00B10509" w:rsidRPr="00476637" w:rsidRDefault="00B10509">
      <w:pPr>
        <w:tabs>
          <w:tab w:val="clear" w:pos="567"/>
          <w:tab w:val="clear" w:pos="1134"/>
          <w:tab w:val="clear" w:pos="1701"/>
          <w:tab w:val="clear" w:pos="2268"/>
        </w:tabs>
        <w:ind w:left="555"/>
        <w:jc w:val="left"/>
        <w:textAlignment w:val="baseline"/>
        <w:rPr>
          <w:b/>
          <w:sz w:val="24"/>
          <w:szCs w:val="24"/>
        </w:rPr>
      </w:pPr>
      <w:r w:rsidRPr="00962628">
        <w:rPr>
          <w:rFonts w:hint="eastAsia"/>
          <w:bCs/>
          <w:sz w:val="24"/>
          <w:szCs w:val="24"/>
          <w:lang w:val="zh-CN"/>
        </w:rPr>
        <w:t>表</w:t>
      </w:r>
      <w:r w:rsidRPr="00962628">
        <w:rPr>
          <w:bCs/>
          <w:sz w:val="24"/>
          <w:szCs w:val="24"/>
        </w:rPr>
        <w:t>1</w:t>
      </w:r>
      <w:r w:rsidRPr="00476637">
        <w:rPr>
          <w:b/>
          <w:sz w:val="24"/>
          <w:szCs w:val="24"/>
        </w:rPr>
        <w:br/>
        <w:t>2025–2026</w:t>
      </w:r>
      <w:r w:rsidRPr="00476637">
        <w:rPr>
          <w:rFonts w:hint="eastAsia"/>
          <w:b/>
          <w:sz w:val="24"/>
          <w:szCs w:val="24"/>
          <w:lang w:val="zh-CN"/>
        </w:rPr>
        <w:t>年按信托基金开列的已核准资源总额</w:t>
      </w:r>
    </w:p>
    <w:p w14:paraId="45E61415" w14:textId="77777777" w:rsidR="00B10509" w:rsidRDefault="00B10509">
      <w:pPr>
        <w:tabs>
          <w:tab w:val="clear" w:pos="567"/>
          <w:tab w:val="clear" w:pos="1134"/>
          <w:tab w:val="clear" w:pos="1701"/>
          <w:tab w:val="clear" w:pos="2268"/>
        </w:tabs>
        <w:ind w:left="555"/>
        <w:jc w:val="left"/>
        <w:textAlignment w:val="baseline"/>
        <w:rPr>
          <w:rFonts w:ascii="Segoe UI" w:hAnsi="Segoe UI"/>
          <w:b/>
          <w:sz w:val="18"/>
          <w:szCs w:val="24"/>
        </w:rPr>
      </w:pPr>
      <w:r>
        <w:rPr>
          <w:rFonts w:ascii="SimSun" w:hint="eastAsia"/>
          <w:sz w:val="18"/>
          <w:szCs w:val="24"/>
          <w:lang w:val="en-US"/>
        </w:rPr>
        <w:t>（</w:t>
      </w:r>
      <w:r w:rsidRPr="00595401">
        <w:rPr>
          <w:rFonts w:ascii="KaiTi" w:eastAsia="KaiTi" w:hAnsi="KaiTi" w:hint="eastAsia"/>
          <w:sz w:val="18"/>
          <w:szCs w:val="24"/>
          <w:lang w:val="zh-CN"/>
        </w:rPr>
        <w:t>美元</w:t>
      </w:r>
      <w:r>
        <w:rPr>
          <w:rFonts w:ascii="SimSun" w:hint="eastAsia"/>
          <w:sz w:val="18"/>
          <w:szCs w:val="24"/>
          <w:lang w:val="en-US"/>
        </w:rPr>
        <w:t>）</w:t>
      </w:r>
    </w:p>
    <w:tbl>
      <w:tblPr>
        <w:tblW w:w="9523" w:type="dxa"/>
        <w:tblInd w:w="630" w:type="dxa"/>
        <w:tblLayout w:type="fixed"/>
        <w:tblCellMar>
          <w:left w:w="28" w:type="dxa"/>
          <w:right w:w="28" w:type="dxa"/>
        </w:tblCellMar>
        <w:tblLook w:val="00A0" w:firstRow="1" w:lastRow="0" w:firstColumn="1" w:lastColumn="0" w:noHBand="0" w:noVBand="0"/>
      </w:tblPr>
      <w:tblGrid>
        <w:gridCol w:w="4376"/>
        <w:gridCol w:w="1637"/>
        <w:gridCol w:w="1800"/>
        <w:gridCol w:w="1710"/>
      </w:tblGrid>
      <w:tr w:rsidR="00B10509" w14:paraId="5C009384" w14:textId="77777777">
        <w:trPr>
          <w:trHeight w:val="420"/>
        </w:trPr>
        <w:tc>
          <w:tcPr>
            <w:tcW w:w="4376" w:type="dxa"/>
            <w:vMerge w:val="restart"/>
            <w:tcBorders>
              <w:top w:val="single" w:sz="4" w:space="0" w:color="auto"/>
              <w:bottom w:val="single" w:sz="4" w:space="0" w:color="000000"/>
            </w:tcBorders>
            <w:vAlign w:val="bottom"/>
          </w:tcPr>
          <w:p w14:paraId="269D409F" w14:textId="77777777" w:rsidR="00B10509" w:rsidRPr="00313F0A" w:rsidRDefault="00B10509">
            <w:pPr>
              <w:tabs>
                <w:tab w:val="clear" w:pos="567"/>
                <w:tab w:val="clear" w:pos="1134"/>
                <w:tab w:val="clear" w:pos="1701"/>
                <w:tab w:val="clear" w:pos="2268"/>
              </w:tabs>
              <w:ind w:left="30"/>
              <w:jc w:val="left"/>
              <w:textAlignment w:val="baseline"/>
              <w:rPr>
                <w:rFonts w:ascii="KaiTi" w:eastAsia="KaiTi" w:hAnsi="KaiTi"/>
                <w:szCs w:val="24"/>
              </w:rPr>
            </w:pPr>
            <w:r w:rsidRPr="00313F0A">
              <w:rPr>
                <w:rFonts w:ascii="KaiTi" w:eastAsia="KaiTi" w:hAnsi="KaiTi" w:hint="eastAsia"/>
                <w:sz w:val="18"/>
                <w:szCs w:val="24"/>
                <w:lang w:val="zh-CN"/>
              </w:rPr>
              <w:t>信托基金</w:t>
            </w:r>
          </w:p>
        </w:tc>
        <w:tc>
          <w:tcPr>
            <w:tcW w:w="1637" w:type="dxa"/>
            <w:vMerge w:val="restart"/>
            <w:tcBorders>
              <w:top w:val="single" w:sz="4" w:space="0" w:color="auto"/>
              <w:bottom w:val="single" w:sz="4" w:space="0" w:color="000000"/>
            </w:tcBorders>
            <w:vAlign w:val="bottom"/>
          </w:tcPr>
          <w:p w14:paraId="79C4E92D" w14:textId="77777777" w:rsidR="00B10509" w:rsidRDefault="00B10509">
            <w:pPr>
              <w:tabs>
                <w:tab w:val="clear" w:pos="567"/>
                <w:tab w:val="clear" w:pos="1134"/>
                <w:tab w:val="clear" w:pos="1701"/>
                <w:tab w:val="clear" w:pos="2268"/>
              </w:tabs>
              <w:ind w:left="30"/>
              <w:jc w:val="right"/>
              <w:textAlignment w:val="baseline"/>
              <w:rPr>
                <w:szCs w:val="24"/>
              </w:rPr>
            </w:pPr>
            <w:r>
              <w:rPr>
                <w:sz w:val="18"/>
                <w:szCs w:val="24"/>
                <w:lang w:val="zh-CN"/>
              </w:rPr>
              <w:t>2025</w:t>
            </w:r>
            <w:r>
              <w:rPr>
                <w:rFonts w:ascii="KaiTi" w:eastAsia="KaiTi" w:hint="eastAsia"/>
                <w:sz w:val="18"/>
                <w:szCs w:val="24"/>
                <w:lang w:val="zh-CN"/>
              </w:rPr>
              <w:t>年核定预算</w:t>
            </w:r>
          </w:p>
        </w:tc>
        <w:tc>
          <w:tcPr>
            <w:tcW w:w="1800" w:type="dxa"/>
            <w:vMerge w:val="restart"/>
            <w:tcBorders>
              <w:top w:val="single" w:sz="4" w:space="0" w:color="auto"/>
              <w:bottom w:val="single" w:sz="4" w:space="0" w:color="000000"/>
            </w:tcBorders>
            <w:vAlign w:val="bottom"/>
          </w:tcPr>
          <w:p w14:paraId="12326640" w14:textId="77777777" w:rsidR="00B10509" w:rsidRDefault="00B10509">
            <w:pPr>
              <w:tabs>
                <w:tab w:val="clear" w:pos="567"/>
                <w:tab w:val="clear" w:pos="1134"/>
                <w:tab w:val="clear" w:pos="1701"/>
                <w:tab w:val="clear" w:pos="2268"/>
              </w:tabs>
              <w:ind w:left="30"/>
              <w:jc w:val="right"/>
              <w:textAlignment w:val="baseline"/>
              <w:rPr>
                <w:szCs w:val="24"/>
              </w:rPr>
            </w:pPr>
            <w:r>
              <w:rPr>
                <w:sz w:val="18"/>
                <w:szCs w:val="24"/>
                <w:lang w:val="zh-CN"/>
              </w:rPr>
              <w:t>2026</w:t>
            </w:r>
            <w:r>
              <w:rPr>
                <w:rFonts w:ascii="KaiTi" w:eastAsia="KaiTi" w:hint="eastAsia"/>
                <w:sz w:val="18"/>
                <w:szCs w:val="24"/>
                <w:lang w:val="zh-CN"/>
              </w:rPr>
              <w:t>年核定预算</w:t>
            </w:r>
          </w:p>
        </w:tc>
        <w:tc>
          <w:tcPr>
            <w:tcW w:w="1710" w:type="dxa"/>
            <w:vMerge w:val="restart"/>
            <w:tcBorders>
              <w:top w:val="single" w:sz="4" w:space="0" w:color="auto"/>
              <w:bottom w:val="single" w:sz="4" w:space="0" w:color="000000"/>
            </w:tcBorders>
            <w:vAlign w:val="bottom"/>
          </w:tcPr>
          <w:p w14:paraId="32896551" w14:textId="77777777" w:rsidR="00B10509" w:rsidRPr="00313F0A" w:rsidRDefault="00B10509">
            <w:pPr>
              <w:tabs>
                <w:tab w:val="clear" w:pos="567"/>
                <w:tab w:val="clear" w:pos="1134"/>
                <w:tab w:val="clear" w:pos="1701"/>
                <w:tab w:val="clear" w:pos="2268"/>
              </w:tabs>
              <w:ind w:left="30"/>
              <w:jc w:val="right"/>
              <w:textAlignment w:val="baseline"/>
              <w:rPr>
                <w:sz w:val="18"/>
                <w:szCs w:val="18"/>
              </w:rPr>
            </w:pPr>
            <w:r w:rsidRPr="00313F0A">
              <w:rPr>
                <w:sz w:val="18"/>
                <w:szCs w:val="18"/>
                <w:lang w:val="zh-CN"/>
              </w:rPr>
              <w:t>2025–2026</w:t>
            </w:r>
            <w:r w:rsidRPr="00313F0A">
              <w:rPr>
                <w:rFonts w:eastAsia="KaiTi" w:hint="eastAsia"/>
                <w:sz w:val="18"/>
                <w:szCs w:val="18"/>
                <w:lang w:val="zh-CN"/>
              </w:rPr>
              <w:t>两年期核定预算总额</w:t>
            </w:r>
          </w:p>
        </w:tc>
      </w:tr>
      <w:tr w:rsidR="00B10509" w14:paraId="4993EC5C" w14:textId="77777777">
        <w:trPr>
          <w:trHeight w:val="276"/>
        </w:trPr>
        <w:tc>
          <w:tcPr>
            <w:tcW w:w="4376" w:type="dxa"/>
            <w:vMerge/>
            <w:vAlign w:val="center"/>
          </w:tcPr>
          <w:p w14:paraId="1D28068C" w14:textId="77777777" w:rsidR="00B10509" w:rsidRDefault="00B10509">
            <w:pPr>
              <w:tabs>
                <w:tab w:val="clear" w:pos="567"/>
                <w:tab w:val="clear" w:pos="1134"/>
                <w:tab w:val="clear" w:pos="1701"/>
                <w:tab w:val="clear" w:pos="2268"/>
              </w:tabs>
              <w:jc w:val="left"/>
              <w:rPr>
                <w:sz w:val="24"/>
                <w:szCs w:val="24"/>
              </w:rPr>
            </w:pPr>
          </w:p>
        </w:tc>
        <w:tc>
          <w:tcPr>
            <w:tcW w:w="1637" w:type="dxa"/>
            <w:vMerge/>
            <w:vAlign w:val="center"/>
          </w:tcPr>
          <w:p w14:paraId="238FE94D" w14:textId="77777777" w:rsidR="00B10509" w:rsidRDefault="00B10509">
            <w:pPr>
              <w:tabs>
                <w:tab w:val="clear" w:pos="567"/>
                <w:tab w:val="clear" w:pos="1134"/>
                <w:tab w:val="clear" w:pos="1701"/>
                <w:tab w:val="clear" w:pos="2268"/>
              </w:tabs>
              <w:jc w:val="left"/>
              <w:rPr>
                <w:sz w:val="24"/>
                <w:szCs w:val="24"/>
              </w:rPr>
            </w:pPr>
          </w:p>
        </w:tc>
        <w:tc>
          <w:tcPr>
            <w:tcW w:w="1800" w:type="dxa"/>
            <w:vMerge/>
            <w:vAlign w:val="center"/>
          </w:tcPr>
          <w:p w14:paraId="62F5EA8A" w14:textId="77777777" w:rsidR="00B10509" w:rsidRDefault="00B10509">
            <w:pPr>
              <w:tabs>
                <w:tab w:val="clear" w:pos="567"/>
                <w:tab w:val="clear" w:pos="1134"/>
                <w:tab w:val="clear" w:pos="1701"/>
                <w:tab w:val="clear" w:pos="2268"/>
              </w:tabs>
              <w:jc w:val="left"/>
              <w:rPr>
                <w:sz w:val="24"/>
                <w:szCs w:val="24"/>
              </w:rPr>
            </w:pPr>
          </w:p>
        </w:tc>
        <w:tc>
          <w:tcPr>
            <w:tcW w:w="1710" w:type="dxa"/>
            <w:vMerge/>
            <w:vAlign w:val="center"/>
          </w:tcPr>
          <w:p w14:paraId="0F33997C" w14:textId="77777777" w:rsidR="00B10509" w:rsidRDefault="00B10509">
            <w:pPr>
              <w:tabs>
                <w:tab w:val="clear" w:pos="567"/>
                <w:tab w:val="clear" w:pos="1134"/>
                <w:tab w:val="clear" w:pos="1701"/>
                <w:tab w:val="clear" w:pos="2268"/>
              </w:tabs>
              <w:jc w:val="left"/>
              <w:rPr>
                <w:sz w:val="24"/>
                <w:szCs w:val="24"/>
              </w:rPr>
            </w:pPr>
          </w:p>
        </w:tc>
      </w:tr>
      <w:tr w:rsidR="00B10509" w14:paraId="281FF147" w14:textId="77777777">
        <w:trPr>
          <w:trHeight w:val="270"/>
        </w:trPr>
        <w:tc>
          <w:tcPr>
            <w:tcW w:w="4376" w:type="dxa"/>
            <w:tcBorders>
              <w:top w:val="single" w:sz="4" w:space="0" w:color="000000"/>
              <w:left w:val="none" w:sz="4" w:space="0" w:color="000000"/>
              <w:bottom w:val="none" w:sz="4" w:space="0" w:color="000000"/>
              <w:right w:val="none" w:sz="4" w:space="0" w:color="000000"/>
            </w:tcBorders>
            <w:vAlign w:val="bottom"/>
          </w:tcPr>
          <w:p w14:paraId="4ADF55BF" w14:textId="77777777" w:rsidR="00B10509" w:rsidRDefault="00B10509">
            <w:pPr>
              <w:ind w:left="32"/>
              <w:jc w:val="left"/>
              <w:rPr>
                <w:szCs w:val="24"/>
              </w:rPr>
            </w:pPr>
            <w:r>
              <w:rPr>
                <w:rFonts w:ascii="SimSun" w:hint="eastAsia"/>
                <w:sz w:val="18"/>
                <w:szCs w:val="24"/>
                <w:lang w:val="zh-CN"/>
              </w:rPr>
              <w:t>生物多样性公约普通信托基金</w:t>
            </w:r>
          </w:p>
        </w:tc>
        <w:tc>
          <w:tcPr>
            <w:tcW w:w="1637" w:type="dxa"/>
            <w:tcBorders>
              <w:top w:val="single" w:sz="4" w:space="0" w:color="000000"/>
              <w:left w:val="none" w:sz="4" w:space="0" w:color="000000"/>
              <w:bottom w:val="none" w:sz="4" w:space="0" w:color="000000"/>
              <w:right w:val="none" w:sz="4" w:space="0" w:color="000000"/>
            </w:tcBorders>
            <w:vAlign w:val="bottom"/>
          </w:tcPr>
          <w:p w14:paraId="74E94F6F" w14:textId="77777777" w:rsidR="00B10509" w:rsidRDefault="00B10509">
            <w:pPr>
              <w:ind w:left="32"/>
              <w:jc w:val="right"/>
              <w:rPr>
                <w:szCs w:val="24"/>
              </w:rPr>
            </w:pPr>
            <w:r>
              <w:rPr>
                <w:sz w:val="18"/>
                <w:szCs w:val="24"/>
              </w:rPr>
              <w:t>15 611 100</w:t>
            </w:r>
          </w:p>
        </w:tc>
        <w:tc>
          <w:tcPr>
            <w:tcW w:w="1800" w:type="dxa"/>
            <w:tcBorders>
              <w:top w:val="single" w:sz="4" w:space="0" w:color="000000"/>
              <w:left w:val="none" w:sz="4" w:space="0" w:color="000000"/>
              <w:bottom w:val="none" w:sz="4" w:space="0" w:color="000000"/>
              <w:right w:val="none" w:sz="4" w:space="0" w:color="000000"/>
            </w:tcBorders>
            <w:vAlign w:val="bottom"/>
          </w:tcPr>
          <w:p w14:paraId="3599475E" w14:textId="77777777" w:rsidR="00B10509" w:rsidRDefault="00B10509">
            <w:pPr>
              <w:ind w:left="32"/>
              <w:jc w:val="right"/>
              <w:rPr>
                <w:szCs w:val="24"/>
              </w:rPr>
            </w:pPr>
            <w:r>
              <w:rPr>
                <w:sz w:val="18"/>
                <w:szCs w:val="24"/>
              </w:rPr>
              <w:t>16 382 400</w:t>
            </w:r>
          </w:p>
        </w:tc>
        <w:tc>
          <w:tcPr>
            <w:tcW w:w="1710" w:type="dxa"/>
            <w:tcBorders>
              <w:top w:val="single" w:sz="4" w:space="0" w:color="000000"/>
              <w:left w:val="none" w:sz="4" w:space="0" w:color="000000"/>
              <w:bottom w:val="none" w:sz="4" w:space="0" w:color="000000"/>
              <w:right w:val="none" w:sz="4" w:space="0" w:color="000000"/>
            </w:tcBorders>
            <w:vAlign w:val="bottom"/>
          </w:tcPr>
          <w:p w14:paraId="5453A64E" w14:textId="77777777" w:rsidR="00B10509" w:rsidRDefault="00B10509">
            <w:pPr>
              <w:ind w:left="32"/>
              <w:jc w:val="right"/>
              <w:rPr>
                <w:szCs w:val="24"/>
              </w:rPr>
            </w:pPr>
            <w:r>
              <w:rPr>
                <w:sz w:val="18"/>
                <w:szCs w:val="24"/>
              </w:rPr>
              <w:t>31 993 500</w:t>
            </w:r>
          </w:p>
        </w:tc>
      </w:tr>
      <w:tr w:rsidR="00B10509" w14:paraId="7EFFB052" w14:textId="77777777">
        <w:trPr>
          <w:trHeight w:val="270"/>
        </w:trPr>
        <w:tc>
          <w:tcPr>
            <w:tcW w:w="4376" w:type="dxa"/>
            <w:tcBorders>
              <w:top w:val="none" w:sz="4" w:space="0" w:color="000000"/>
              <w:left w:val="none" w:sz="4" w:space="0" w:color="000000"/>
              <w:bottom w:val="none" w:sz="4" w:space="0" w:color="000000"/>
              <w:right w:val="none" w:sz="4" w:space="0" w:color="000000"/>
            </w:tcBorders>
            <w:vAlign w:val="bottom"/>
          </w:tcPr>
          <w:p w14:paraId="6C77FCB1" w14:textId="77777777" w:rsidR="00B10509" w:rsidRDefault="00B10509">
            <w:pPr>
              <w:tabs>
                <w:tab w:val="clear" w:pos="567"/>
                <w:tab w:val="clear" w:pos="1134"/>
                <w:tab w:val="clear" w:pos="1701"/>
                <w:tab w:val="clear" w:pos="2268"/>
              </w:tabs>
              <w:ind w:left="30"/>
              <w:jc w:val="left"/>
              <w:textAlignment w:val="baseline"/>
              <w:rPr>
                <w:szCs w:val="24"/>
              </w:rPr>
            </w:pPr>
            <w:r>
              <w:rPr>
                <w:rFonts w:ascii="SimSun" w:hint="eastAsia"/>
                <w:sz w:val="18"/>
                <w:szCs w:val="24"/>
                <w:lang w:val="zh-CN"/>
              </w:rPr>
              <w:t>卡塔赫纳议定书核心方案预算普通信托基金</w:t>
            </w:r>
          </w:p>
        </w:tc>
        <w:tc>
          <w:tcPr>
            <w:tcW w:w="1637" w:type="dxa"/>
            <w:tcBorders>
              <w:top w:val="none" w:sz="4" w:space="0" w:color="000000"/>
              <w:left w:val="none" w:sz="4" w:space="0" w:color="000000"/>
              <w:bottom w:val="none" w:sz="4" w:space="0" w:color="000000"/>
              <w:right w:val="none" w:sz="4" w:space="0" w:color="000000"/>
            </w:tcBorders>
            <w:vAlign w:val="bottom"/>
          </w:tcPr>
          <w:p w14:paraId="52261294" w14:textId="77777777" w:rsidR="00B10509" w:rsidRDefault="00B10509">
            <w:pPr>
              <w:tabs>
                <w:tab w:val="clear" w:pos="567"/>
                <w:tab w:val="clear" w:pos="1134"/>
                <w:tab w:val="clear" w:pos="1701"/>
                <w:tab w:val="clear" w:pos="2268"/>
              </w:tabs>
              <w:ind w:left="30"/>
              <w:jc w:val="right"/>
              <w:textAlignment w:val="baseline"/>
              <w:rPr>
                <w:sz w:val="24"/>
                <w:szCs w:val="24"/>
              </w:rPr>
            </w:pPr>
            <w:r>
              <w:rPr>
                <w:sz w:val="18"/>
                <w:szCs w:val="24"/>
              </w:rPr>
              <w:t>3 252 300</w:t>
            </w:r>
          </w:p>
        </w:tc>
        <w:tc>
          <w:tcPr>
            <w:tcW w:w="1800" w:type="dxa"/>
            <w:tcBorders>
              <w:top w:val="none" w:sz="4" w:space="0" w:color="000000"/>
              <w:left w:val="none" w:sz="4" w:space="0" w:color="000000"/>
              <w:bottom w:val="none" w:sz="4" w:space="0" w:color="000000"/>
              <w:right w:val="none" w:sz="4" w:space="0" w:color="000000"/>
            </w:tcBorders>
            <w:vAlign w:val="bottom"/>
          </w:tcPr>
          <w:p w14:paraId="19A39069" w14:textId="77777777" w:rsidR="00B10509" w:rsidRDefault="00B10509">
            <w:pPr>
              <w:tabs>
                <w:tab w:val="clear" w:pos="567"/>
                <w:tab w:val="clear" w:pos="1134"/>
                <w:tab w:val="clear" w:pos="1701"/>
                <w:tab w:val="clear" w:pos="2268"/>
              </w:tabs>
              <w:ind w:left="30"/>
              <w:jc w:val="right"/>
              <w:textAlignment w:val="baseline"/>
              <w:rPr>
                <w:sz w:val="24"/>
                <w:szCs w:val="24"/>
              </w:rPr>
            </w:pPr>
            <w:r>
              <w:rPr>
                <w:sz w:val="18"/>
                <w:szCs w:val="24"/>
              </w:rPr>
              <w:t>3 413 100</w:t>
            </w:r>
          </w:p>
        </w:tc>
        <w:tc>
          <w:tcPr>
            <w:tcW w:w="1710" w:type="dxa"/>
            <w:tcBorders>
              <w:top w:val="none" w:sz="4" w:space="0" w:color="000000"/>
              <w:left w:val="none" w:sz="4" w:space="0" w:color="000000"/>
              <w:bottom w:val="none" w:sz="4" w:space="0" w:color="000000"/>
              <w:right w:val="none" w:sz="4" w:space="0" w:color="000000"/>
            </w:tcBorders>
            <w:vAlign w:val="bottom"/>
          </w:tcPr>
          <w:p w14:paraId="32E7BB0D" w14:textId="77777777" w:rsidR="00B10509" w:rsidRDefault="00B10509">
            <w:pPr>
              <w:tabs>
                <w:tab w:val="clear" w:pos="567"/>
                <w:tab w:val="clear" w:pos="1134"/>
                <w:tab w:val="clear" w:pos="1701"/>
                <w:tab w:val="clear" w:pos="2268"/>
              </w:tabs>
              <w:ind w:left="30"/>
              <w:jc w:val="right"/>
              <w:textAlignment w:val="baseline"/>
              <w:rPr>
                <w:sz w:val="24"/>
                <w:szCs w:val="24"/>
              </w:rPr>
            </w:pPr>
            <w:r>
              <w:rPr>
                <w:sz w:val="18"/>
                <w:szCs w:val="24"/>
              </w:rPr>
              <w:t>6 665 400</w:t>
            </w:r>
          </w:p>
        </w:tc>
      </w:tr>
      <w:tr w:rsidR="00B10509" w14:paraId="5DD4E517" w14:textId="77777777">
        <w:trPr>
          <w:trHeight w:val="270"/>
        </w:trPr>
        <w:tc>
          <w:tcPr>
            <w:tcW w:w="4376" w:type="dxa"/>
            <w:tcBorders>
              <w:top w:val="none" w:sz="4" w:space="0" w:color="000000"/>
              <w:bottom w:val="single" w:sz="4" w:space="0" w:color="auto"/>
            </w:tcBorders>
            <w:vAlign w:val="bottom"/>
          </w:tcPr>
          <w:p w14:paraId="321C2862" w14:textId="77777777" w:rsidR="00B10509" w:rsidRDefault="00B10509">
            <w:pPr>
              <w:tabs>
                <w:tab w:val="clear" w:pos="567"/>
                <w:tab w:val="clear" w:pos="1134"/>
                <w:tab w:val="clear" w:pos="1701"/>
                <w:tab w:val="clear" w:pos="2268"/>
              </w:tabs>
              <w:ind w:left="30"/>
              <w:jc w:val="left"/>
              <w:textAlignment w:val="baseline"/>
              <w:rPr>
                <w:szCs w:val="24"/>
              </w:rPr>
            </w:pPr>
            <w:r>
              <w:rPr>
                <w:rFonts w:ascii="SimSun" w:hint="eastAsia"/>
                <w:sz w:val="18"/>
                <w:szCs w:val="24"/>
                <w:lang w:val="zh-CN"/>
              </w:rPr>
              <w:t>名古屋议定书核心方案预算普通信托基金</w:t>
            </w:r>
          </w:p>
        </w:tc>
        <w:tc>
          <w:tcPr>
            <w:tcW w:w="1637" w:type="dxa"/>
            <w:tcBorders>
              <w:top w:val="none" w:sz="4" w:space="0" w:color="000000"/>
              <w:bottom w:val="single" w:sz="4" w:space="0" w:color="auto"/>
            </w:tcBorders>
            <w:vAlign w:val="bottom"/>
          </w:tcPr>
          <w:p w14:paraId="7D461555" w14:textId="77777777" w:rsidR="00B10509" w:rsidRDefault="00B10509">
            <w:pPr>
              <w:tabs>
                <w:tab w:val="clear" w:pos="567"/>
                <w:tab w:val="clear" w:pos="1134"/>
                <w:tab w:val="clear" w:pos="1701"/>
                <w:tab w:val="clear" w:pos="2268"/>
              </w:tabs>
              <w:ind w:left="30"/>
              <w:jc w:val="right"/>
              <w:textAlignment w:val="baseline"/>
              <w:rPr>
                <w:szCs w:val="24"/>
              </w:rPr>
            </w:pPr>
            <w:r>
              <w:rPr>
                <w:sz w:val="18"/>
                <w:szCs w:val="24"/>
              </w:rPr>
              <w:t>2 818 700</w:t>
            </w:r>
          </w:p>
        </w:tc>
        <w:tc>
          <w:tcPr>
            <w:tcW w:w="1800" w:type="dxa"/>
            <w:tcBorders>
              <w:top w:val="none" w:sz="4" w:space="0" w:color="000000"/>
              <w:bottom w:val="single" w:sz="4" w:space="0" w:color="auto"/>
            </w:tcBorders>
            <w:vAlign w:val="bottom"/>
          </w:tcPr>
          <w:p w14:paraId="04AD6700" w14:textId="77777777" w:rsidR="00B10509" w:rsidRDefault="00B10509">
            <w:pPr>
              <w:tabs>
                <w:tab w:val="clear" w:pos="567"/>
                <w:tab w:val="clear" w:pos="1134"/>
                <w:tab w:val="clear" w:pos="1701"/>
                <w:tab w:val="clear" w:pos="2268"/>
              </w:tabs>
              <w:ind w:left="30"/>
              <w:jc w:val="right"/>
              <w:textAlignment w:val="baseline"/>
              <w:rPr>
                <w:sz w:val="24"/>
                <w:szCs w:val="24"/>
              </w:rPr>
            </w:pPr>
            <w:r>
              <w:rPr>
                <w:sz w:val="18"/>
                <w:szCs w:val="24"/>
              </w:rPr>
              <w:t>2 957 900</w:t>
            </w:r>
          </w:p>
        </w:tc>
        <w:tc>
          <w:tcPr>
            <w:tcW w:w="1710" w:type="dxa"/>
            <w:tcBorders>
              <w:top w:val="none" w:sz="4" w:space="0" w:color="000000"/>
              <w:bottom w:val="single" w:sz="4" w:space="0" w:color="auto"/>
            </w:tcBorders>
            <w:vAlign w:val="bottom"/>
          </w:tcPr>
          <w:p w14:paraId="0B552E10" w14:textId="77777777" w:rsidR="00B10509" w:rsidRDefault="00B10509">
            <w:pPr>
              <w:tabs>
                <w:tab w:val="clear" w:pos="567"/>
                <w:tab w:val="clear" w:pos="1134"/>
                <w:tab w:val="clear" w:pos="1701"/>
                <w:tab w:val="clear" w:pos="2268"/>
              </w:tabs>
              <w:ind w:left="30"/>
              <w:jc w:val="right"/>
              <w:textAlignment w:val="baseline"/>
              <w:rPr>
                <w:sz w:val="24"/>
                <w:szCs w:val="24"/>
              </w:rPr>
            </w:pPr>
            <w:r>
              <w:rPr>
                <w:sz w:val="18"/>
                <w:szCs w:val="24"/>
              </w:rPr>
              <w:t>5 776 600</w:t>
            </w:r>
          </w:p>
        </w:tc>
      </w:tr>
      <w:tr w:rsidR="00B10509" w14:paraId="7E24426F" w14:textId="77777777">
        <w:trPr>
          <w:trHeight w:val="270"/>
        </w:trPr>
        <w:tc>
          <w:tcPr>
            <w:tcW w:w="4376" w:type="dxa"/>
            <w:tcBorders>
              <w:top w:val="single" w:sz="4" w:space="0" w:color="auto"/>
              <w:bottom w:val="single" w:sz="4" w:space="0" w:color="auto"/>
            </w:tcBorders>
            <w:vAlign w:val="bottom"/>
          </w:tcPr>
          <w:p w14:paraId="4B6595EC" w14:textId="77777777" w:rsidR="00B10509" w:rsidRDefault="00B10509">
            <w:pPr>
              <w:tabs>
                <w:tab w:val="clear" w:pos="567"/>
                <w:tab w:val="clear" w:pos="1134"/>
                <w:tab w:val="clear" w:pos="1701"/>
                <w:tab w:val="clear" w:pos="2268"/>
              </w:tabs>
              <w:ind w:left="30" w:firstLine="555"/>
              <w:jc w:val="left"/>
              <w:textAlignment w:val="baseline"/>
              <w:rPr>
                <w:szCs w:val="24"/>
              </w:rPr>
            </w:pPr>
            <w:r>
              <w:rPr>
                <w:rFonts w:ascii="SimSun" w:hint="eastAsia"/>
                <w:b/>
                <w:sz w:val="18"/>
                <w:szCs w:val="24"/>
                <w:lang w:val="zh-CN"/>
              </w:rPr>
              <w:t>共计</w:t>
            </w:r>
          </w:p>
        </w:tc>
        <w:tc>
          <w:tcPr>
            <w:tcW w:w="1637" w:type="dxa"/>
            <w:tcBorders>
              <w:top w:val="single" w:sz="4" w:space="0" w:color="auto"/>
              <w:bottom w:val="single" w:sz="4" w:space="0" w:color="auto"/>
            </w:tcBorders>
            <w:vAlign w:val="bottom"/>
          </w:tcPr>
          <w:p w14:paraId="13354E29" w14:textId="77777777" w:rsidR="00B10509" w:rsidRDefault="00B10509">
            <w:pPr>
              <w:tabs>
                <w:tab w:val="clear" w:pos="567"/>
                <w:tab w:val="clear" w:pos="1134"/>
                <w:tab w:val="clear" w:pos="1701"/>
                <w:tab w:val="clear" w:pos="2268"/>
              </w:tabs>
              <w:ind w:left="30"/>
              <w:jc w:val="right"/>
              <w:textAlignment w:val="baseline"/>
              <w:rPr>
                <w:sz w:val="24"/>
                <w:szCs w:val="24"/>
              </w:rPr>
            </w:pPr>
            <w:r>
              <w:rPr>
                <w:b/>
                <w:sz w:val="18"/>
                <w:szCs w:val="24"/>
              </w:rPr>
              <w:t>21 682 100</w:t>
            </w:r>
          </w:p>
        </w:tc>
        <w:tc>
          <w:tcPr>
            <w:tcW w:w="1800" w:type="dxa"/>
            <w:tcBorders>
              <w:top w:val="single" w:sz="4" w:space="0" w:color="auto"/>
              <w:bottom w:val="single" w:sz="4" w:space="0" w:color="auto"/>
            </w:tcBorders>
            <w:vAlign w:val="bottom"/>
          </w:tcPr>
          <w:p w14:paraId="7F04430C" w14:textId="77777777" w:rsidR="00B10509" w:rsidRDefault="00B10509">
            <w:pPr>
              <w:tabs>
                <w:tab w:val="clear" w:pos="567"/>
                <w:tab w:val="clear" w:pos="1134"/>
                <w:tab w:val="clear" w:pos="1701"/>
                <w:tab w:val="clear" w:pos="2268"/>
              </w:tabs>
              <w:ind w:left="30"/>
              <w:jc w:val="right"/>
              <w:textAlignment w:val="baseline"/>
              <w:rPr>
                <w:sz w:val="24"/>
                <w:szCs w:val="24"/>
              </w:rPr>
            </w:pPr>
            <w:r>
              <w:rPr>
                <w:b/>
                <w:sz w:val="18"/>
                <w:szCs w:val="24"/>
              </w:rPr>
              <w:t>22 753 400</w:t>
            </w:r>
          </w:p>
        </w:tc>
        <w:tc>
          <w:tcPr>
            <w:tcW w:w="1710" w:type="dxa"/>
            <w:tcBorders>
              <w:top w:val="single" w:sz="4" w:space="0" w:color="auto"/>
              <w:bottom w:val="single" w:sz="4" w:space="0" w:color="auto"/>
            </w:tcBorders>
            <w:vAlign w:val="bottom"/>
          </w:tcPr>
          <w:p w14:paraId="618D207D" w14:textId="77777777" w:rsidR="00B10509" w:rsidRDefault="00B10509">
            <w:pPr>
              <w:tabs>
                <w:tab w:val="clear" w:pos="567"/>
                <w:tab w:val="clear" w:pos="1134"/>
                <w:tab w:val="clear" w:pos="1701"/>
                <w:tab w:val="clear" w:pos="2268"/>
              </w:tabs>
              <w:ind w:left="30"/>
              <w:jc w:val="right"/>
              <w:textAlignment w:val="baseline"/>
              <w:rPr>
                <w:sz w:val="24"/>
                <w:szCs w:val="24"/>
              </w:rPr>
            </w:pPr>
            <w:r>
              <w:rPr>
                <w:b/>
                <w:sz w:val="18"/>
                <w:szCs w:val="24"/>
              </w:rPr>
              <w:t>44 435 500</w:t>
            </w:r>
          </w:p>
        </w:tc>
      </w:tr>
    </w:tbl>
    <w:p w14:paraId="50159329"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如表</w:t>
      </w:r>
      <w:r w:rsidRPr="00375A04">
        <w:rPr>
          <w:sz w:val="24"/>
          <w:szCs w:val="24"/>
        </w:rPr>
        <w:t>2</w:t>
      </w:r>
      <w:r w:rsidRPr="00375A04">
        <w:rPr>
          <w:rFonts w:hint="eastAsia"/>
          <w:sz w:val="24"/>
          <w:szCs w:val="24"/>
          <w:lang w:val="zh-CN"/>
        </w:rPr>
        <w:t>所示</w:t>
      </w:r>
      <w:r w:rsidRPr="00375A04">
        <w:rPr>
          <w:rFonts w:hint="eastAsia"/>
          <w:sz w:val="24"/>
          <w:szCs w:val="24"/>
        </w:rPr>
        <w:t>，</w:t>
      </w:r>
      <w:r w:rsidRPr="00375A04">
        <w:rPr>
          <w:rFonts w:hint="eastAsia"/>
          <w:sz w:val="24"/>
          <w:szCs w:val="24"/>
          <w:lang w:val="zh-CN"/>
        </w:rPr>
        <w:t>扣除前期结余</w:t>
      </w:r>
      <w:r w:rsidRPr="00375A04">
        <w:rPr>
          <w:sz w:val="24"/>
          <w:szCs w:val="24"/>
        </w:rPr>
        <w:t>668,900</w:t>
      </w:r>
      <w:r w:rsidRPr="00375A04">
        <w:rPr>
          <w:rFonts w:hint="eastAsia"/>
          <w:sz w:val="24"/>
          <w:szCs w:val="24"/>
          <w:lang w:val="zh-CN"/>
        </w:rPr>
        <w:t>美元及东道国提供的</w:t>
      </w:r>
      <w:r w:rsidRPr="00375A04">
        <w:rPr>
          <w:sz w:val="24"/>
          <w:szCs w:val="24"/>
        </w:rPr>
        <w:t>3,321,300</w:t>
      </w:r>
      <w:r w:rsidRPr="00375A04">
        <w:rPr>
          <w:rFonts w:hint="eastAsia"/>
          <w:sz w:val="24"/>
          <w:szCs w:val="24"/>
          <w:lang w:val="zh-CN"/>
        </w:rPr>
        <w:t>美元捐款后</w:t>
      </w:r>
      <w:r w:rsidRPr="00375A04">
        <w:rPr>
          <w:rFonts w:hint="eastAsia"/>
          <w:sz w:val="24"/>
          <w:szCs w:val="24"/>
        </w:rPr>
        <w:t>，</w:t>
      </w:r>
      <w:r w:rsidRPr="00375A04">
        <w:rPr>
          <w:rFonts w:hint="eastAsia"/>
          <w:sz w:val="24"/>
          <w:szCs w:val="24"/>
          <w:lang w:val="zh-CN"/>
        </w:rPr>
        <w:t>依照分摊比额表</w:t>
      </w:r>
      <w:r w:rsidRPr="00375A04">
        <w:rPr>
          <w:rFonts w:hint="eastAsia"/>
          <w:sz w:val="24"/>
          <w:szCs w:val="24"/>
        </w:rPr>
        <w:t>，</w:t>
      </w:r>
      <w:r w:rsidRPr="00375A04">
        <w:rPr>
          <w:rFonts w:hint="eastAsia"/>
          <w:sz w:val="24"/>
          <w:szCs w:val="24"/>
          <w:lang w:val="zh-CN"/>
        </w:rPr>
        <w:t>《公约》及其议定书各缔约方两年期的摊款总额为</w:t>
      </w:r>
      <w:r w:rsidRPr="00375A04">
        <w:rPr>
          <w:sz w:val="24"/>
          <w:szCs w:val="24"/>
        </w:rPr>
        <w:t>40,445,300</w:t>
      </w:r>
      <w:r w:rsidRPr="00375A04">
        <w:rPr>
          <w:rFonts w:hint="eastAsia"/>
          <w:sz w:val="24"/>
          <w:szCs w:val="24"/>
          <w:lang w:val="zh-CN"/>
        </w:rPr>
        <w:t>美元。</w:t>
      </w:r>
    </w:p>
    <w:p w14:paraId="66BB6907" w14:textId="77777777" w:rsidR="00B10509" w:rsidRPr="00375A04" w:rsidRDefault="00B10509">
      <w:pPr>
        <w:tabs>
          <w:tab w:val="clear" w:pos="567"/>
          <w:tab w:val="clear" w:pos="1134"/>
          <w:tab w:val="clear" w:pos="1701"/>
          <w:tab w:val="clear" w:pos="2268"/>
        </w:tabs>
        <w:ind w:left="555"/>
        <w:jc w:val="left"/>
        <w:textAlignment w:val="baseline"/>
        <w:rPr>
          <w:b/>
          <w:sz w:val="24"/>
          <w:szCs w:val="24"/>
        </w:rPr>
      </w:pPr>
      <w:r w:rsidRPr="00962628">
        <w:rPr>
          <w:rFonts w:hint="eastAsia"/>
          <w:bCs/>
          <w:sz w:val="24"/>
          <w:szCs w:val="24"/>
          <w:lang w:val="zh-CN"/>
        </w:rPr>
        <w:t>表</w:t>
      </w:r>
      <w:r w:rsidRPr="00962628">
        <w:rPr>
          <w:bCs/>
          <w:sz w:val="24"/>
          <w:szCs w:val="24"/>
          <w:lang w:val="zh-CN"/>
        </w:rPr>
        <w:t>2</w:t>
      </w:r>
      <w:r w:rsidRPr="00375A04">
        <w:rPr>
          <w:b/>
          <w:sz w:val="24"/>
          <w:szCs w:val="24"/>
          <w:lang w:val="zh-CN"/>
        </w:rPr>
        <w:br/>
        <w:t>2025–2026</w:t>
      </w:r>
      <w:r w:rsidRPr="00375A04">
        <w:rPr>
          <w:rFonts w:hint="eastAsia"/>
          <w:b/>
          <w:sz w:val="24"/>
          <w:szCs w:val="24"/>
          <w:lang w:val="zh-CN"/>
        </w:rPr>
        <w:t>年期间摊款总体状况</w:t>
      </w:r>
    </w:p>
    <w:p w14:paraId="3EB92947" w14:textId="77777777" w:rsidR="00B10509" w:rsidRDefault="00B10509">
      <w:pPr>
        <w:tabs>
          <w:tab w:val="clear" w:pos="567"/>
          <w:tab w:val="clear" w:pos="1134"/>
          <w:tab w:val="clear" w:pos="1701"/>
          <w:tab w:val="clear" w:pos="2268"/>
        </w:tabs>
        <w:ind w:left="555"/>
        <w:jc w:val="left"/>
        <w:textAlignment w:val="baseline"/>
        <w:rPr>
          <w:rFonts w:ascii="Segoe UI" w:hAnsi="Segoe UI"/>
          <w:b/>
          <w:sz w:val="18"/>
          <w:szCs w:val="24"/>
        </w:rPr>
      </w:pPr>
      <w:r>
        <w:rPr>
          <w:rFonts w:ascii="SimSun" w:hint="eastAsia"/>
          <w:sz w:val="18"/>
          <w:szCs w:val="24"/>
          <w:lang w:val="en-US"/>
        </w:rPr>
        <w:t>（</w:t>
      </w:r>
      <w:r w:rsidRPr="00313F0A">
        <w:rPr>
          <w:rFonts w:ascii="KaiTi" w:eastAsia="KaiTi" w:hAnsi="KaiTi" w:hint="eastAsia"/>
          <w:sz w:val="18"/>
          <w:szCs w:val="24"/>
          <w:lang w:val="zh-CN"/>
        </w:rPr>
        <w:t>千美元</w:t>
      </w:r>
      <w:r>
        <w:rPr>
          <w:rFonts w:ascii="SimSun" w:hint="eastAsia"/>
          <w:sz w:val="18"/>
          <w:szCs w:val="24"/>
          <w:lang w:val="en-US"/>
        </w:rPr>
        <w:t>）</w:t>
      </w:r>
    </w:p>
    <w:tbl>
      <w:tblPr>
        <w:tblW w:w="6255"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0A0" w:firstRow="1" w:lastRow="0" w:firstColumn="1" w:lastColumn="0" w:noHBand="0" w:noVBand="0"/>
      </w:tblPr>
      <w:tblGrid>
        <w:gridCol w:w="4710"/>
        <w:gridCol w:w="1545"/>
      </w:tblGrid>
      <w:tr w:rsidR="00B10509" w14:paraId="3E66056B" w14:textId="77777777">
        <w:trPr>
          <w:trHeight w:val="450"/>
        </w:trPr>
        <w:tc>
          <w:tcPr>
            <w:tcW w:w="4710" w:type="dxa"/>
            <w:tcBorders>
              <w:top w:val="single" w:sz="4" w:space="0" w:color="auto"/>
              <w:left w:val="nil"/>
              <w:bottom w:val="single" w:sz="4" w:space="0" w:color="auto"/>
              <w:right w:val="nil"/>
            </w:tcBorders>
            <w:vAlign w:val="bottom"/>
          </w:tcPr>
          <w:p w14:paraId="60716CAC" w14:textId="77777777" w:rsidR="00B10509" w:rsidRPr="00313F0A" w:rsidRDefault="00B10509">
            <w:pPr>
              <w:tabs>
                <w:tab w:val="clear" w:pos="567"/>
                <w:tab w:val="clear" w:pos="1134"/>
                <w:tab w:val="clear" w:pos="1701"/>
                <w:tab w:val="clear" w:pos="2268"/>
              </w:tabs>
              <w:jc w:val="left"/>
              <w:textAlignment w:val="baseline"/>
              <w:rPr>
                <w:rFonts w:ascii="KaiTi" w:eastAsia="KaiTi" w:hAnsi="KaiTi"/>
                <w:szCs w:val="24"/>
              </w:rPr>
            </w:pPr>
            <w:r w:rsidRPr="00313F0A">
              <w:rPr>
                <w:rFonts w:ascii="KaiTi" w:eastAsia="KaiTi" w:hAnsi="KaiTi" w:hint="eastAsia"/>
                <w:sz w:val="18"/>
                <w:szCs w:val="24"/>
                <w:lang w:val="zh-CN"/>
              </w:rPr>
              <w:t>供资来源</w:t>
            </w:r>
          </w:p>
        </w:tc>
        <w:tc>
          <w:tcPr>
            <w:tcW w:w="1545" w:type="dxa"/>
            <w:tcBorders>
              <w:top w:val="single" w:sz="4" w:space="0" w:color="auto"/>
              <w:left w:val="nil"/>
              <w:bottom w:val="single" w:sz="4" w:space="0" w:color="auto"/>
              <w:right w:val="nil"/>
            </w:tcBorders>
            <w:vAlign w:val="bottom"/>
          </w:tcPr>
          <w:p w14:paraId="7A62E131" w14:textId="77777777" w:rsidR="00B10509" w:rsidRPr="00313F0A" w:rsidRDefault="00B10509">
            <w:pPr>
              <w:tabs>
                <w:tab w:val="clear" w:pos="567"/>
                <w:tab w:val="clear" w:pos="1134"/>
                <w:tab w:val="clear" w:pos="1701"/>
                <w:tab w:val="clear" w:pos="2268"/>
              </w:tabs>
              <w:jc w:val="right"/>
              <w:textAlignment w:val="baseline"/>
              <w:rPr>
                <w:rFonts w:ascii="KaiTi" w:eastAsia="KaiTi" w:hAnsi="KaiTi"/>
                <w:szCs w:val="24"/>
              </w:rPr>
            </w:pPr>
            <w:r w:rsidRPr="00313F0A">
              <w:rPr>
                <w:rFonts w:ascii="KaiTi" w:eastAsia="KaiTi" w:hAnsi="KaiTi" w:hint="eastAsia"/>
                <w:sz w:val="18"/>
                <w:szCs w:val="24"/>
                <w:lang w:val="zh-CN"/>
              </w:rPr>
              <w:t>数额</w:t>
            </w:r>
          </w:p>
        </w:tc>
      </w:tr>
      <w:tr w:rsidR="00B10509" w14:paraId="6AACAC7C" w14:textId="77777777">
        <w:trPr>
          <w:trHeight w:val="285"/>
        </w:trPr>
        <w:tc>
          <w:tcPr>
            <w:tcW w:w="4710" w:type="dxa"/>
            <w:tcBorders>
              <w:top w:val="nil"/>
              <w:left w:val="nil"/>
              <w:bottom w:val="nil"/>
              <w:right w:val="nil"/>
            </w:tcBorders>
            <w:vAlign w:val="center"/>
          </w:tcPr>
          <w:p w14:paraId="6AEAB402"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核定预算</w:t>
            </w:r>
          </w:p>
        </w:tc>
        <w:tc>
          <w:tcPr>
            <w:tcW w:w="1545" w:type="dxa"/>
            <w:tcBorders>
              <w:top w:val="nil"/>
              <w:left w:val="nil"/>
              <w:bottom w:val="nil"/>
              <w:right w:val="nil"/>
            </w:tcBorders>
            <w:vAlign w:val="center"/>
          </w:tcPr>
          <w:p w14:paraId="49089E46" w14:textId="77777777" w:rsidR="00B10509" w:rsidRDefault="00B10509">
            <w:pPr>
              <w:tabs>
                <w:tab w:val="clear" w:pos="567"/>
                <w:tab w:val="clear" w:pos="1134"/>
                <w:tab w:val="clear" w:pos="1701"/>
                <w:tab w:val="clear" w:pos="2268"/>
              </w:tabs>
              <w:jc w:val="right"/>
              <w:textAlignment w:val="baseline"/>
              <w:rPr>
                <w:szCs w:val="24"/>
              </w:rPr>
            </w:pPr>
            <w:r>
              <w:rPr>
                <w:sz w:val="18"/>
                <w:szCs w:val="24"/>
              </w:rPr>
              <w:t>44 435.5</w:t>
            </w:r>
          </w:p>
        </w:tc>
      </w:tr>
      <w:tr w:rsidR="00B10509" w14:paraId="3883A89B" w14:textId="77777777">
        <w:trPr>
          <w:trHeight w:val="285"/>
        </w:trPr>
        <w:tc>
          <w:tcPr>
            <w:tcW w:w="4710" w:type="dxa"/>
            <w:tcBorders>
              <w:top w:val="nil"/>
              <w:left w:val="nil"/>
              <w:bottom w:val="nil"/>
              <w:right w:val="nil"/>
            </w:tcBorders>
            <w:vAlign w:val="center"/>
          </w:tcPr>
          <w:p w14:paraId="7D61EEB4"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东道国</w:t>
            </w:r>
          </w:p>
        </w:tc>
        <w:tc>
          <w:tcPr>
            <w:tcW w:w="1545" w:type="dxa"/>
            <w:tcBorders>
              <w:top w:val="nil"/>
              <w:left w:val="nil"/>
              <w:bottom w:val="nil"/>
              <w:right w:val="nil"/>
            </w:tcBorders>
            <w:vAlign w:val="center"/>
          </w:tcPr>
          <w:p w14:paraId="310F718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(3 321.3)</w:t>
            </w:r>
          </w:p>
        </w:tc>
      </w:tr>
      <w:tr w:rsidR="00B10509" w14:paraId="1276C197" w14:textId="77777777">
        <w:trPr>
          <w:trHeight w:val="285"/>
        </w:trPr>
        <w:tc>
          <w:tcPr>
            <w:tcW w:w="4710" w:type="dxa"/>
            <w:tcBorders>
              <w:top w:val="nil"/>
              <w:left w:val="nil"/>
              <w:bottom w:val="single" w:sz="4" w:space="0" w:color="auto"/>
              <w:right w:val="nil"/>
            </w:tcBorders>
            <w:vAlign w:val="center"/>
          </w:tcPr>
          <w:p w14:paraId="2DE8043F"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往年结存</w:t>
            </w:r>
          </w:p>
        </w:tc>
        <w:tc>
          <w:tcPr>
            <w:tcW w:w="1545" w:type="dxa"/>
            <w:tcBorders>
              <w:top w:val="nil"/>
              <w:left w:val="nil"/>
              <w:bottom w:val="single" w:sz="4" w:space="0" w:color="auto"/>
              <w:right w:val="nil"/>
            </w:tcBorders>
            <w:vAlign w:val="center"/>
          </w:tcPr>
          <w:p w14:paraId="38F7B8B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(668.9)</w:t>
            </w:r>
          </w:p>
        </w:tc>
      </w:tr>
      <w:tr w:rsidR="00B10509" w14:paraId="62508D07" w14:textId="77777777">
        <w:trPr>
          <w:trHeight w:val="285"/>
        </w:trPr>
        <w:tc>
          <w:tcPr>
            <w:tcW w:w="4710" w:type="dxa"/>
            <w:tcBorders>
              <w:top w:val="single" w:sz="4" w:space="0" w:color="auto"/>
              <w:left w:val="nil"/>
              <w:bottom w:val="single" w:sz="4" w:space="0" w:color="auto"/>
              <w:right w:val="nil"/>
            </w:tcBorders>
            <w:vAlign w:val="center"/>
          </w:tcPr>
          <w:p w14:paraId="70ED87A8" w14:textId="77777777" w:rsidR="00B10509" w:rsidRDefault="00B10509">
            <w:pPr>
              <w:tabs>
                <w:tab w:val="clear" w:pos="567"/>
                <w:tab w:val="clear" w:pos="1134"/>
                <w:tab w:val="clear" w:pos="1701"/>
                <w:tab w:val="clear" w:pos="2268"/>
              </w:tabs>
              <w:textAlignment w:val="baseline"/>
              <w:rPr>
                <w:szCs w:val="24"/>
              </w:rPr>
            </w:pPr>
            <w:r>
              <w:rPr>
                <w:rFonts w:ascii="SimSun" w:hint="eastAsia"/>
                <w:sz w:val="18"/>
                <w:szCs w:val="24"/>
                <w:lang w:val="zh-CN"/>
              </w:rPr>
              <w:t>摊款共计</w:t>
            </w:r>
          </w:p>
        </w:tc>
        <w:tc>
          <w:tcPr>
            <w:tcW w:w="1545" w:type="dxa"/>
            <w:tcBorders>
              <w:top w:val="single" w:sz="4" w:space="0" w:color="auto"/>
              <w:left w:val="nil"/>
              <w:bottom w:val="single" w:sz="4" w:space="0" w:color="auto"/>
              <w:right w:val="nil"/>
            </w:tcBorders>
            <w:vAlign w:val="center"/>
          </w:tcPr>
          <w:p w14:paraId="637A3503" w14:textId="77777777" w:rsidR="00B10509" w:rsidRDefault="00B10509">
            <w:pPr>
              <w:tabs>
                <w:tab w:val="clear" w:pos="567"/>
                <w:tab w:val="clear" w:pos="1134"/>
                <w:tab w:val="clear" w:pos="1701"/>
                <w:tab w:val="clear" w:pos="2268"/>
              </w:tabs>
              <w:jc w:val="right"/>
              <w:textAlignment w:val="baseline"/>
              <w:rPr>
                <w:szCs w:val="24"/>
              </w:rPr>
            </w:pPr>
            <w:r>
              <w:rPr>
                <w:b/>
                <w:sz w:val="18"/>
                <w:szCs w:val="24"/>
              </w:rPr>
              <w:t>40 445.3</w:t>
            </w:r>
          </w:p>
        </w:tc>
      </w:tr>
    </w:tbl>
    <w:p w14:paraId="473F36AF" w14:textId="77777777" w:rsidR="00B10509" w:rsidRDefault="00B10509">
      <w:pPr>
        <w:pStyle w:val="CBDNormalNumber"/>
        <w:numPr>
          <w:ilvl w:val="0"/>
          <w:numId w:val="0"/>
        </w:numPr>
        <w:ind w:left="567"/>
        <w:rPr>
          <w:szCs w:val="24"/>
        </w:rPr>
      </w:pPr>
    </w:p>
    <w:p w14:paraId="5F21BC0D" w14:textId="77777777" w:rsidR="00B10509" w:rsidRPr="00375A04" w:rsidRDefault="00B10509">
      <w:pPr>
        <w:tabs>
          <w:tab w:val="clear" w:pos="567"/>
          <w:tab w:val="clear" w:pos="1134"/>
          <w:tab w:val="clear" w:pos="1701"/>
          <w:tab w:val="clear" w:pos="2268"/>
        </w:tabs>
        <w:ind w:left="555"/>
        <w:jc w:val="left"/>
        <w:textAlignment w:val="baseline"/>
        <w:rPr>
          <w:b/>
          <w:sz w:val="24"/>
          <w:szCs w:val="24"/>
        </w:rPr>
      </w:pPr>
      <w:r w:rsidRPr="00962628">
        <w:rPr>
          <w:rFonts w:hint="eastAsia"/>
          <w:bCs/>
          <w:sz w:val="24"/>
          <w:szCs w:val="24"/>
          <w:lang w:val="zh-CN"/>
        </w:rPr>
        <w:t>表</w:t>
      </w:r>
      <w:r w:rsidRPr="00962628">
        <w:rPr>
          <w:bCs/>
          <w:sz w:val="24"/>
          <w:szCs w:val="24"/>
        </w:rPr>
        <w:t>3</w:t>
      </w:r>
      <w:r w:rsidRPr="00375A04">
        <w:rPr>
          <w:b/>
          <w:sz w:val="24"/>
          <w:szCs w:val="24"/>
        </w:rPr>
        <w:br/>
        <w:t>2025-2026</w:t>
      </w:r>
      <w:r w:rsidRPr="00375A04">
        <w:rPr>
          <w:rFonts w:hint="eastAsia"/>
          <w:b/>
          <w:sz w:val="24"/>
          <w:szCs w:val="24"/>
          <w:lang w:val="zh-CN"/>
        </w:rPr>
        <w:t>两年期间《公约》及其《议定书》的摊款情况</w:t>
      </w:r>
    </w:p>
    <w:p w14:paraId="2C382ED1" w14:textId="77777777" w:rsidR="00B10509" w:rsidRDefault="00B10509">
      <w:pPr>
        <w:tabs>
          <w:tab w:val="clear" w:pos="567"/>
          <w:tab w:val="clear" w:pos="1134"/>
          <w:tab w:val="clear" w:pos="1701"/>
          <w:tab w:val="clear" w:pos="2268"/>
        </w:tabs>
        <w:ind w:left="555"/>
        <w:jc w:val="left"/>
        <w:textAlignment w:val="baseline"/>
        <w:rPr>
          <w:rFonts w:ascii="Segoe UI" w:hAnsi="Segoe UI"/>
          <w:b/>
          <w:i/>
          <w:sz w:val="18"/>
          <w:szCs w:val="24"/>
        </w:rPr>
      </w:pPr>
      <w:r>
        <w:rPr>
          <w:rFonts w:ascii="SimSun" w:hint="eastAsia"/>
          <w:sz w:val="18"/>
          <w:szCs w:val="24"/>
          <w:lang w:val="en-US"/>
        </w:rPr>
        <w:t>（</w:t>
      </w:r>
      <w:r w:rsidRPr="00313F0A">
        <w:rPr>
          <w:rFonts w:ascii="KaiTi" w:eastAsia="KaiTi" w:hAnsi="KaiTi" w:hint="eastAsia"/>
          <w:sz w:val="18"/>
          <w:szCs w:val="24"/>
          <w:lang w:val="zh-CN"/>
        </w:rPr>
        <w:t>千美元</w:t>
      </w:r>
      <w:r>
        <w:rPr>
          <w:rFonts w:ascii="SimSun" w:hint="eastAsia"/>
          <w:sz w:val="18"/>
          <w:szCs w:val="24"/>
          <w:lang w:val="en-US"/>
        </w:rPr>
        <w:t>）</w:t>
      </w:r>
    </w:p>
    <w:tbl>
      <w:tblPr>
        <w:tblW w:w="8784"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0A0" w:firstRow="1" w:lastRow="0" w:firstColumn="1" w:lastColumn="0" w:noHBand="0" w:noVBand="0"/>
      </w:tblPr>
      <w:tblGrid>
        <w:gridCol w:w="3330"/>
        <w:gridCol w:w="900"/>
        <w:gridCol w:w="1125"/>
        <w:gridCol w:w="1170"/>
        <w:gridCol w:w="1095"/>
        <w:gridCol w:w="1164"/>
      </w:tblGrid>
      <w:tr w:rsidR="00B10509" w14:paraId="320E7BE5" w14:textId="77777777">
        <w:trPr>
          <w:trHeight w:val="240"/>
        </w:trPr>
        <w:tc>
          <w:tcPr>
            <w:tcW w:w="3330" w:type="dxa"/>
            <w:tcBorders>
              <w:top w:val="single" w:sz="4" w:space="0" w:color="auto"/>
              <w:left w:val="nil"/>
              <w:bottom w:val="single" w:sz="4" w:space="0" w:color="auto"/>
              <w:right w:val="nil"/>
            </w:tcBorders>
            <w:vAlign w:val="bottom"/>
          </w:tcPr>
          <w:p w14:paraId="0268D794" w14:textId="77777777" w:rsidR="00B10509" w:rsidRDefault="00B10509">
            <w:pPr>
              <w:tabs>
                <w:tab w:val="clear" w:pos="567"/>
                <w:tab w:val="clear" w:pos="1134"/>
                <w:tab w:val="clear" w:pos="1701"/>
                <w:tab w:val="clear" w:pos="2268"/>
              </w:tabs>
              <w:jc w:val="left"/>
              <w:textAlignment w:val="baseline"/>
              <w:rPr>
                <w:szCs w:val="24"/>
              </w:rPr>
            </w:pPr>
            <w:r>
              <w:rPr>
                <w:rFonts w:ascii="KaiTi" w:eastAsia="KaiTi" w:hint="eastAsia"/>
                <w:sz w:val="18"/>
                <w:szCs w:val="24"/>
                <w:lang w:val="zh-CN"/>
              </w:rPr>
              <w:t>信托基金</w:t>
            </w:r>
          </w:p>
        </w:tc>
        <w:tc>
          <w:tcPr>
            <w:tcW w:w="900" w:type="dxa"/>
            <w:tcBorders>
              <w:top w:val="single" w:sz="4" w:space="0" w:color="auto"/>
              <w:left w:val="nil"/>
              <w:bottom w:val="single" w:sz="4" w:space="0" w:color="auto"/>
              <w:right w:val="nil"/>
            </w:tcBorders>
            <w:vAlign w:val="bottom"/>
          </w:tcPr>
          <w:p w14:paraId="0B22FF78"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核定数额</w:t>
            </w:r>
          </w:p>
        </w:tc>
        <w:tc>
          <w:tcPr>
            <w:tcW w:w="1125" w:type="dxa"/>
            <w:tcBorders>
              <w:top w:val="single" w:sz="4" w:space="0" w:color="auto"/>
              <w:left w:val="nil"/>
              <w:bottom w:val="single" w:sz="4" w:space="0" w:color="auto"/>
              <w:right w:val="nil"/>
            </w:tcBorders>
            <w:vAlign w:val="bottom"/>
          </w:tcPr>
          <w:p w14:paraId="58AF42A3"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收到数额</w:t>
            </w:r>
          </w:p>
        </w:tc>
        <w:tc>
          <w:tcPr>
            <w:tcW w:w="1170" w:type="dxa"/>
            <w:tcBorders>
              <w:top w:val="single" w:sz="4" w:space="0" w:color="auto"/>
              <w:left w:val="nil"/>
              <w:bottom w:val="single" w:sz="4" w:space="0" w:color="auto"/>
              <w:right w:val="nil"/>
            </w:tcBorders>
            <w:vAlign w:val="bottom"/>
          </w:tcPr>
          <w:p w14:paraId="569C3FD8"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百分比</w:t>
            </w:r>
          </w:p>
        </w:tc>
        <w:tc>
          <w:tcPr>
            <w:tcW w:w="1095" w:type="dxa"/>
            <w:tcBorders>
              <w:top w:val="single" w:sz="4" w:space="0" w:color="auto"/>
              <w:left w:val="nil"/>
              <w:bottom w:val="single" w:sz="4" w:space="0" w:color="auto"/>
              <w:right w:val="nil"/>
            </w:tcBorders>
            <w:vAlign w:val="bottom"/>
          </w:tcPr>
          <w:p w14:paraId="434A2DD1"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未支付数额</w:t>
            </w:r>
          </w:p>
        </w:tc>
        <w:tc>
          <w:tcPr>
            <w:tcW w:w="1164" w:type="dxa"/>
            <w:tcBorders>
              <w:top w:val="single" w:sz="4" w:space="0" w:color="auto"/>
              <w:left w:val="nil"/>
              <w:bottom w:val="single" w:sz="4" w:space="0" w:color="auto"/>
              <w:right w:val="nil"/>
            </w:tcBorders>
            <w:vAlign w:val="bottom"/>
          </w:tcPr>
          <w:p w14:paraId="0FCC776E"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百分比</w:t>
            </w:r>
          </w:p>
        </w:tc>
      </w:tr>
      <w:tr w:rsidR="00B10509" w14:paraId="6E7D8A69" w14:textId="77777777">
        <w:trPr>
          <w:trHeight w:val="255"/>
        </w:trPr>
        <w:tc>
          <w:tcPr>
            <w:tcW w:w="3330" w:type="dxa"/>
            <w:tcBorders>
              <w:top w:val="single" w:sz="4" w:space="0" w:color="auto"/>
              <w:left w:val="nil"/>
              <w:bottom w:val="nil"/>
              <w:right w:val="nil"/>
            </w:tcBorders>
            <w:vAlign w:val="bottom"/>
          </w:tcPr>
          <w:p w14:paraId="70B3DE39"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生物多样性公约普通信托基金</w:t>
            </w:r>
          </w:p>
        </w:tc>
        <w:tc>
          <w:tcPr>
            <w:tcW w:w="900" w:type="dxa"/>
            <w:tcBorders>
              <w:top w:val="single" w:sz="4" w:space="0" w:color="auto"/>
              <w:left w:val="nil"/>
              <w:bottom w:val="nil"/>
              <w:right w:val="nil"/>
            </w:tcBorders>
            <w:vAlign w:val="bottom"/>
          </w:tcPr>
          <w:p w14:paraId="3F612F56"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29 120.6</w:t>
            </w:r>
          </w:p>
        </w:tc>
        <w:tc>
          <w:tcPr>
            <w:tcW w:w="1125" w:type="dxa"/>
            <w:tcBorders>
              <w:top w:val="single" w:sz="4" w:space="0" w:color="auto"/>
              <w:left w:val="nil"/>
              <w:bottom w:val="nil"/>
              <w:right w:val="nil"/>
            </w:tcBorders>
            <w:vAlign w:val="bottom"/>
          </w:tcPr>
          <w:p w14:paraId="0E61CF2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21 084.6</w:t>
            </w:r>
          </w:p>
        </w:tc>
        <w:tc>
          <w:tcPr>
            <w:tcW w:w="1170" w:type="dxa"/>
            <w:tcBorders>
              <w:top w:val="single" w:sz="4" w:space="0" w:color="auto"/>
              <w:left w:val="nil"/>
              <w:bottom w:val="nil"/>
              <w:right w:val="nil"/>
            </w:tcBorders>
            <w:vAlign w:val="bottom"/>
          </w:tcPr>
          <w:p w14:paraId="595608DA"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72.40 </w:t>
            </w:r>
          </w:p>
        </w:tc>
        <w:tc>
          <w:tcPr>
            <w:tcW w:w="1095" w:type="dxa"/>
            <w:tcBorders>
              <w:top w:val="single" w:sz="4" w:space="0" w:color="auto"/>
              <w:left w:val="nil"/>
              <w:bottom w:val="nil"/>
              <w:right w:val="nil"/>
            </w:tcBorders>
            <w:vAlign w:val="bottom"/>
          </w:tcPr>
          <w:p w14:paraId="549E77AC"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8 036.0</w:t>
            </w:r>
          </w:p>
        </w:tc>
        <w:tc>
          <w:tcPr>
            <w:tcW w:w="1164" w:type="dxa"/>
            <w:tcBorders>
              <w:top w:val="single" w:sz="4" w:space="0" w:color="auto"/>
              <w:left w:val="nil"/>
              <w:bottom w:val="nil"/>
              <w:right w:val="nil"/>
            </w:tcBorders>
            <w:vAlign w:val="bottom"/>
          </w:tcPr>
          <w:p w14:paraId="5E61F193"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27.60</w:t>
            </w:r>
          </w:p>
        </w:tc>
      </w:tr>
      <w:tr w:rsidR="00B10509" w14:paraId="7C11DB63" w14:textId="77777777">
        <w:trPr>
          <w:trHeight w:val="225"/>
        </w:trPr>
        <w:tc>
          <w:tcPr>
            <w:tcW w:w="3330" w:type="dxa"/>
            <w:tcBorders>
              <w:top w:val="nil"/>
              <w:left w:val="nil"/>
              <w:bottom w:val="nil"/>
              <w:right w:val="nil"/>
            </w:tcBorders>
            <w:vAlign w:val="bottom"/>
          </w:tcPr>
          <w:p w14:paraId="6133E191"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卡塔赫纳议定书核心方案预算普通信托基金</w:t>
            </w:r>
          </w:p>
        </w:tc>
        <w:tc>
          <w:tcPr>
            <w:tcW w:w="900" w:type="dxa"/>
            <w:tcBorders>
              <w:top w:val="nil"/>
              <w:left w:val="nil"/>
              <w:bottom w:val="nil"/>
              <w:right w:val="nil"/>
            </w:tcBorders>
            <w:vAlign w:val="bottom"/>
          </w:tcPr>
          <w:p w14:paraId="1E616898"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6 066.8</w:t>
            </w:r>
          </w:p>
        </w:tc>
        <w:tc>
          <w:tcPr>
            <w:tcW w:w="1125" w:type="dxa"/>
            <w:tcBorders>
              <w:top w:val="nil"/>
              <w:left w:val="nil"/>
              <w:bottom w:val="nil"/>
              <w:right w:val="nil"/>
            </w:tcBorders>
            <w:vAlign w:val="bottom"/>
          </w:tcPr>
          <w:p w14:paraId="19F65ECC"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4 030.8</w:t>
            </w:r>
          </w:p>
        </w:tc>
        <w:tc>
          <w:tcPr>
            <w:tcW w:w="1170" w:type="dxa"/>
            <w:tcBorders>
              <w:top w:val="nil"/>
              <w:left w:val="nil"/>
              <w:bottom w:val="nil"/>
              <w:right w:val="nil"/>
            </w:tcBorders>
            <w:vAlign w:val="bottom"/>
          </w:tcPr>
          <w:p w14:paraId="1B9F67D7"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66.44 </w:t>
            </w:r>
          </w:p>
        </w:tc>
        <w:tc>
          <w:tcPr>
            <w:tcW w:w="1095" w:type="dxa"/>
            <w:tcBorders>
              <w:top w:val="nil"/>
              <w:left w:val="nil"/>
              <w:bottom w:val="nil"/>
              <w:right w:val="nil"/>
            </w:tcBorders>
            <w:vAlign w:val="bottom"/>
          </w:tcPr>
          <w:p w14:paraId="4D5F71A1"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2 035.9</w:t>
            </w:r>
          </w:p>
        </w:tc>
        <w:tc>
          <w:tcPr>
            <w:tcW w:w="1164" w:type="dxa"/>
            <w:tcBorders>
              <w:top w:val="nil"/>
              <w:left w:val="nil"/>
              <w:bottom w:val="nil"/>
              <w:right w:val="nil"/>
            </w:tcBorders>
            <w:vAlign w:val="bottom"/>
          </w:tcPr>
          <w:p w14:paraId="6197151D"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33.56</w:t>
            </w:r>
          </w:p>
        </w:tc>
      </w:tr>
      <w:tr w:rsidR="00B10509" w14:paraId="3F94ADF6" w14:textId="77777777">
        <w:trPr>
          <w:trHeight w:val="225"/>
        </w:trPr>
        <w:tc>
          <w:tcPr>
            <w:tcW w:w="3330" w:type="dxa"/>
            <w:tcBorders>
              <w:top w:val="nil"/>
              <w:left w:val="nil"/>
              <w:bottom w:val="nil"/>
              <w:right w:val="nil"/>
            </w:tcBorders>
            <w:vAlign w:val="bottom"/>
          </w:tcPr>
          <w:p w14:paraId="541A6DB5"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名古屋议定书核心方案预算普通信托基金</w:t>
            </w:r>
          </w:p>
        </w:tc>
        <w:tc>
          <w:tcPr>
            <w:tcW w:w="900" w:type="dxa"/>
            <w:tcBorders>
              <w:top w:val="nil"/>
              <w:left w:val="nil"/>
              <w:bottom w:val="single" w:sz="4" w:space="0" w:color="auto"/>
              <w:right w:val="nil"/>
            </w:tcBorders>
            <w:vAlign w:val="bottom"/>
          </w:tcPr>
          <w:p w14:paraId="14EFA5A1"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5 257.9</w:t>
            </w:r>
          </w:p>
        </w:tc>
        <w:tc>
          <w:tcPr>
            <w:tcW w:w="1125" w:type="dxa"/>
            <w:tcBorders>
              <w:top w:val="nil"/>
              <w:left w:val="nil"/>
              <w:bottom w:val="nil"/>
              <w:right w:val="nil"/>
            </w:tcBorders>
            <w:vAlign w:val="bottom"/>
          </w:tcPr>
          <w:p w14:paraId="48B1C20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3 047.1</w:t>
            </w:r>
          </w:p>
        </w:tc>
        <w:tc>
          <w:tcPr>
            <w:tcW w:w="1170" w:type="dxa"/>
            <w:tcBorders>
              <w:top w:val="nil"/>
              <w:left w:val="nil"/>
              <w:bottom w:val="nil"/>
              <w:right w:val="nil"/>
            </w:tcBorders>
            <w:vAlign w:val="bottom"/>
          </w:tcPr>
          <w:p w14:paraId="666DEE72"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57.95 </w:t>
            </w:r>
          </w:p>
        </w:tc>
        <w:tc>
          <w:tcPr>
            <w:tcW w:w="1095" w:type="dxa"/>
            <w:tcBorders>
              <w:top w:val="nil"/>
              <w:left w:val="nil"/>
              <w:bottom w:val="nil"/>
              <w:right w:val="nil"/>
            </w:tcBorders>
            <w:vAlign w:val="bottom"/>
          </w:tcPr>
          <w:p w14:paraId="22616C13"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2 210.8</w:t>
            </w:r>
          </w:p>
        </w:tc>
        <w:tc>
          <w:tcPr>
            <w:tcW w:w="1164" w:type="dxa"/>
            <w:tcBorders>
              <w:top w:val="nil"/>
              <w:left w:val="nil"/>
              <w:bottom w:val="nil"/>
              <w:right w:val="nil"/>
            </w:tcBorders>
            <w:vAlign w:val="bottom"/>
          </w:tcPr>
          <w:p w14:paraId="0E7BD485"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42.05</w:t>
            </w:r>
          </w:p>
        </w:tc>
      </w:tr>
      <w:tr w:rsidR="00B10509" w14:paraId="4E780CD3" w14:textId="77777777">
        <w:trPr>
          <w:trHeight w:val="225"/>
        </w:trPr>
        <w:tc>
          <w:tcPr>
            <w:tcW w:w="3330" w:type="dxa"/>
            <w:tcBorders>
              <w:top w:val="single" w:sz="4" w:space="0" w:color="auto"/>
              <w:left w:val="nil"/>
              <w:bottom w:val="single" w:sz="4" w:space="0" w:color="auto"/>
              <w:right w:val="nil"/>
            </w:tcBorders>
            <w:vAlign w:val="bottom"/>
          </w:tcPr>
          <w:p w14:paraId="45E28052" w14:textId="77777777" w:rsidR="00B10509" w:rsidRDefault="00B10509">
            <w:pPr>
              <w:tabs>
                <w:tab w:val="clear" w:pos="567"/>
                <w:tab w:val="clear" w:pos="1134"/>
                <w:tab w:val="clear" w:pos="1701"/>
                <w:tab w:val="clear" w:pos="2268"/>
              </w:tabs>
              <w:ind w:firstLine="555"/>
              <w:jc w:val="left"/>
              <w:textAlignment w:val="baseline"/>
              <w:rPr>
                <w:szCs w:val="24"/>
              </w:rPr>
            </w:pPr>
            <w:r>
              <w:rPr>
                <w:rFonts w:ascii="SimSun" w:hint="eastAsia"/>
                <w:b/>
                <w:sz w:val="18"/>
                <w:szCs w:val="24"/>
                <w:lang w:val="zh-CN"/>
              </w:rPr>
              <w:t>共计</w:t>
            </w:r>
          </w:p>
        </w:tc>
        <w:tc>
          <w:tcPr>
            <w:tcW w:w="900" w:type="dxa"/>
            <w:tcBorders>
              <w:top w:val="single" w:sz="4" w:space="0" w:color="auto"/>
              <w:left w:val="nil"/>
              <w:bottom w:val="single" w:sz="4" w:space="0" w:color="auto"/>
              <w:right w:val="nil"/>
            </w:tcBorders>
            <w:vAlign w:val="bottom"/>
          </w:tcPr>
          <w:p w14:paraId="1D61AE58"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40 445.3</w:t>
            </w:r>
          </w:p>
        </w:tc>
        <w:tc>
          <w:tcPr>
            <w:tcW w:w="1125" w:type="dxa"/>
            <w:tcBorders>
              <w:top w:val="single" w:sz="4" w:space="0" w:color="auto"/>
              <w:left w:val="nil"/>
              <w:bottom w:val="single" w:sz="4" w:space="0" w:color="auto"/>
              <w:right w:val="nil"/>
            </w:tcBorders>
            <w:vAlign w:val="bottom"/>
          </w:tcPr>
          <w:p w14:paraId="476A36AB"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28 162.5</w:t>
            </w:r>
          </w:p>
        </w:tc>
        <w:tc>
          <w:tcPr>
            <w:tcW w:w="1170" w:type="dxa"/>
            <w:tcBorders>
              <w:top w:val="single" w:sz="4" w:space="0" w:color="auto"/>
              <w:left w:val="nil"/>
              <w:bottom w:val="single" w:sz="4" w:space="0" w:color="auto"/>
              <w:right w:val="nil"/>
            </w:tcBorders>
            <w:vAlign w:val="bottom"/>
          </w:tcPr>
          <w:p w14:paraId="50C009A6"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69.63</w:t>
            </w:r>
            <w:r>
              <w:rPr>
                <w:sz w:val="18"/>
                <w:szCs w:val="24"/>
              </w:rPr>
              <w:t xml:space="preserve"> </w:t>
            </w:r>
          </w:p>
        </w:tc>
        <w:tc>
          <w:tcPr>
            <w:tcW w:w="1095" w:type="dxa"/>
            <w:tcBorders>
              <w:top w:val="single" w:sz="4" w:space="0" w:color="auto"/>
              <w:left w:val="nil"/>
              <w:bottom w:val="single" w:sz="4" w:space="0" w:color="auto"/>
              <w:right w:val="nil"/>
            </w:tcBorders>
            <w:vAlign w:val="bottom"/>
          </w:tcPr>
          <w:p w14:paraId="723F02BD"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12 282.7</w:t>
            </w:r>
          </w:p>
        </w:tc>
        <w:tc>
          <w:tcPr>
            <w:tcW w:w="1164" w:type="dxa"/>
            <w:tcBorders>
              <w:top w:val="single" w:sz="4" w:space="0" w:color="auto"/>
              <w:left w:val="nil"/>
              <w:bottom w:val="single" w:sz="4" w:space="0" w:color="auto"/>
              <w:right w:val="nil"/>
            </w:tcBorders>
            <w:vAlign w:val="bottom"/>
          </w:tcPr>
          <w:p w14:paraId="7658F9E7"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30.37</w:t>
            </w:r>
          </w:p>
        </w:tc>
      </w:tr>
    </w:tbl>
    <w:p w14:paraId="6E90E8DF"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lastRenderedPageBreak/>
        <w:t>如表</w:t>
      </w:r>
      <w:r w:rsidRPr="00375A04">
        <w:rPr>
          <w:sz w:val="24"/>
          <w:szCs w:val="24"/>
        </w:rPr>
        <w:t>3</w:t>
      </w:r>
      <w:r w:rsidRPr="00375A04">
        <w:rPr>
          <w:rFonts w:hint="eastAsia"/>
          <w:sz w:val="24"/>
          <w:szCs w:val="24"/>
          <w:lang w:val="zh-CN"/>
        </w:rPr>
        <w:t>所示</w:t>
      </w:r>
      <w:r w:rsidRPr="00375A04">
        <w:rPr>
          <w:rFonts w:hint="eastAsia"/>
          <w:sz w:val="24"/>
          <w:szCs w:val="24"/>
        </w:rPr>
        <w:t>，</w:t>
      </w: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缔约方已缴纳</w:t>
      </w:r>
      <w:r w:rsidRPr="00375A04">
        <w:rPr>
          <w:sz w:val="24"/>
          <w:szCs w:val="24"/>
        </w:rPr>
        <w:t>2025–2026</w:t>
      </w:r>
      <w:r w:rsidRPr="00375A04">
        <w:rPr>
          <w:rFonts w:hint="eastAsia"/>
          <w:sz w:val="24"/>
          <w:szCs w:val="24"/>
          <w:lang w:val="zh-CN"/>
        </w:rPr>
        <w:t>两年期摊款总额的</w:t>
      </w:r>
      <w:r w:rsidRPr="00375A04">
        <w:rPr>
          <w:sz w:val="24"/>
          <w:szCs w:val="24"/>
        </w:rPr>
        <w:t>69.63%</w:t>
      </w:r>
      <w:r w:rsidRPr="00375A04">
        <w:rPr>
          <w:rFonts w:hint="eastAsia"/>
          <w:sz w:val="24"/>
          <w:szCs w:val="24"/>
          <w:lang w:val="zh-CN"/>
        </w:rPr>
        <w:t>。如表</w:t>
      </w:r>
      <w:r w:rsidRPr="00375A04">
        <w:rPr>
          <w:sz w:val="24"/>
          <w:szCs w:val="24"/>
          <w:lang w:val="zh-CN"/>
        </w:rPr>
        <w:t>4</w:t>
      </w:r>
      <w:r w:rsidRPr="00375A04">
        <w:rPr>
          <w:rFonts w:hint="eastAsia"/>
          <w:sz w:val="24"/>
          <w:szCs w:val="24"/>
          <w:lang w:val="zh-CN"/>
        </w:rPr>
        <w:t>所示，截至同一日期，</w:t>
      </w:r>
      <w:r w:rsidRPr="00375A04">
        <w:rPr>
          <w:sz w:val="24"/>
          <w:szCs w:val="24"/>
          <w:lang w:val="zh-CN"/>
        </w:rPr>
        <w:t>94</w:t>
      </w:r>
      <w:r w:rsidRPr="00375A04">
        <w:rPr>
          <w:rFonts w:hint="eastAsia"/>
          <w:sz w:val="24"/>
          <w:szCs w:val="24"/>
          <w:lang w:val="zh-CN"/>
        </w:rPr>
        <w:t>个公约缔约方、</w:t>
      </w:r>
      <w:r w:rsidRPr="00375A04">
        <w:rPr>
          <w:sz w:val="24"/>
          <w:szCs w:val="24"/>
          <w:lang w:val="zh-CN"/>
        </w:rPr>
        <w:t>80</w:t>
      </w:r>
      <w:r w:rsidRPr="00375A04">
        <w:rPr>
          <w:rFonts w:hint="eastAsia"/>
          <w:sz w:val="24"/>
          <w:szCs w:val="24"/>
          <w:lang w:val="zh-CN"/>
        </w:rPr>
        <w:t>个卡塔赫纳议定书缔约方和</w:t>
      </w:r>
      <w:r w:rsidRPr="00375A04">
        <w:rPr>
          <w:sz w:val="24"/>
          <w:szCs w:val="24"/>
          <w:lang w:val="zh-CN"/>
        </w:rPr>
        <w:t>57</w:t>
      </w:r>
      <w:r w:rsidRPr="00375A04">
        <w:rPr>
          <w:rFonts w:hint="eastAsia"/>
          <w:sz w:val="24"/>
          <w:szCs w:val="24"/>
          <w:lang w:val="zh-CN"/>
        </w:rPr>
        <w:t>个名古屋议定书缔约方已全额缴纳其</w:t>
      </w:r>
      <w:r w:rsidRPr="00375A04">
        <w:rPr>
          <w:sz w:val="24"/>
          <w:szCs w:val="24"/>
          <w:lang w:val="zh-CN"/>
        </w:rPr>
        <w:t>2025</w:t>
      </w:r>
      <w:r w:rsidRPr="00375A04">
        <w:rPr>
          <w:rFonts w:hint="eastAsia"/>
          <w:sz w:val="24"/>
          <w:szCs w:val="24"/>
          <w:lang w:val="zh-CN"/>
        </w:rPr>
        <w:t>年的摊款。</w:t>
      </w:r>
      <w:r w:rsidRPr="00375A04">
        <w:rPr>
          <w:rStyle w:val="normaltextrun"/>
          <w:rFonts w:hint="eastAsia"/>
          <w:sz w:val="24"/>
          <w:szCs w:val="24"/>
          <w:shd w:val="clear" w:color="auto" w:fill="FFFFFF"/>
          <w:lang w:val="zh-CN"/>
        </w:rPr>
        <w:t>关于</w:t>
      </w:r>
      <w:r w:rsidRPr="00375A04">
        <w:rPr>
          <w:rStyle w:val="normaltextrun"/>
          <w:sz w:val="24"/>
          <w:szCs w:val="24"/>
          <w:shd w:val="clear" w:color="auto" w:fill="FFFFFF"/>
          <w:lang w:val="zh-CN"/>
        </w:rPr>
        <w:t>2026</w:t>
      </w:r>
      <w:r w:rsidRPr="00375A04">
        <w:rPr>
          <w:rStyle w:val="normaltextrun"/>
          <w:rFonts w:hint="eastAsia"/>
          <w:sz w:val="24"/>
          <w:szCs w:val="24"/>
          <w:shd w:val="clear" w:color="auto" w:fill="FFFFFF"/>
          <w:lang w:val="zh-CN"/>
        </w:rPr>
        <w:t>年，</w:t>
      </w:r>
      <w:r w:rsidRPr="00375A04">
        <w:rPr>
          <w:rStyle w:val="normaltextrun"/>
          <w:sz w:val="24"/>
          <w:szCs w:val="24"/>
          <w:shd w:val="clear" w:color="auto" w:fill="FFFFFF"/>
          <w:lang w:val="zh-CN"/>
        </w:rPr>
        <w:t>49</w:t>
      </w:r>
      <w:r w:rsidRPr="00375A04">
        <w:rPr>
          <w:rStyle w:val="normaltextrun"/>
          <w:rFonts w:hint="eastAsia"/>
          <w:sz w:val="24"/>
          <w:szCs w:val="24"/>
          <w:shd w:val="clear" w:color="auto" w:fill="FFFFFF"/>
          <w:lang w:val="zh-CN"/>
        </w:rPr>
        <w:t>个公约缔约方、</w:t>
      </w:r>
      <w:r w:rsidRPr="00375A04">
        <w:rPr>
          <w:rStyle w:val="normaltextrun"/>
          <w:sz w:val="24"/>
          <w:szCs w:val="24"/>
          <w:shd w:val="clear" w:color="auto" w:fill="FFFFFF"/>
          <w:lang w:val="zh-CN"/>
        </w:rPr>
        <w:t>37</w:t>
      </w:r>
      <w:r w:rsidRPr="00375A04">
        <w:rPr>
          <w:rStyle w:val="normaltextrun"/>
          <w:rFonts w:hint="eastAsia"/>
          <w:sz w:val="24"/>
          <w:szCs w:val="24"/>
          <w:shd w:val="clear" w:color="auto" w:fill="FFFFFF"/>
          <w:lang w:val="zh-CN"/>
        </w:rPr>
        <w:t>个卡塔赫纳议定书缔约方和</w:t>
      </w:r>
      <w:r w:rsidRPr="00375A04">
        <w:rPr>
          <w:rStyle w:val="normaltextrun"/>
          <w:sz w:val="24"/>
          <w:szCs w:val="24"/>
          <w:shd w:val="clear" w:color="auto" w:fill="FFFFFF"/>
          <w:lang w:val="zh-CN"/>
        </w:rPr>
        <w:t>25</w:t>
      </w:r>
      <w:r w:rsidRPr="00375A04">
        <w:rPr>
          <w:rStyle w:val="normaltextrun"/>
          <w:rFonts w:hint="eastAsia"/>
          <w:sz w:val="24"/>
          <w:szCs w:val="24"/>
          <w:shd w:val="clear" w:color="auto" w:fill="FFFFFF"/>
          <w:lang w:val="zh-CN"/>
        </w:rPr>
        <w:t>个名古屋议定书缔约方已全额缴纳其摊款。</w:t>
      </w:r>
    </w:p>
    <w:p w14:paraId="48429445" w14:textId="77777777" w:rsidR="00B10509" w:rsidRPr="00375A04" w:rsidRDefault="00B10509">
      <w:pPr>
        <w:tabs>
          <w:tab w:val="clear" w:pos="567"/>
          <w:tab w:val="clear" w:pos="1134"/>
          <w:tab w:val="clear" w:pos="1701"/>
          <w:tab w:val="clear" w:pos="2268"/>
        </w:tabs>
        <w:ind w:left="555"/>
        <w:jc w:val="left"/>
        <w:textAlignment w:val="baseline"/>
        <w:rPr>
          <w:b/>
          <w:sz w:val="24"/>
          <w:szCs w:val="24"/>
        </w:rPr>
      </w:pPr>
      <w:r w:rsidRPr="00962628">
        <w:rPr>
          <w:rFonts w:hint="eastAsia"/>
          <w:bCs/>
          <w:sz w:val="24"/>
          <w:szCs w:val="24"/>
          <w:lang w:val="zh-CN"/>
        </w:rPr>
        <w:t>表</w:t>
      </w:r>
      <w:r w:rsidRPr="00962628">
        <w:rPr>
          <w:bCs/>
          <w:sz w:val="24"/>
          <w:szCs w:val="24"/>
        </w:rPr>
        <w:t>4</w:t>
      </w:r>
      <w:r w:rsidRPr="00375A04">
        <w:rPr>
          <w:b/>
          <w:sz w:val="24"/>
          <w:szCs w:val="24"/>
        </w:rPr>
        <w:br/>
      </w:r>
      <w:r w:rsidRPr="00375A04">
        <w:rPr>
          <w:rFonts w:hint="eastAsia"/>
          <w:b/>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b/>
            <w:sz w:val="24"/>
            <w:szCs w:val="24"/>
          </w:rPr>
          <w:t>2026</w:t>
        </w:r>
        <w:r w:rsidRPr="00375A04">
          <w:rPr>
            <w:rFonts w:hint="eastAsia"/>
            <w:b/>
            <w:sz w:val="24"/>
            <w:szCs w:val="24"/>
            <w:lang w:val="zh-CN"/>
          </w:rPr>
          <w:t>年</w:t>
        </w:r>
        <w:r w:rsidRPr="00375A04">
          <w:rPr>
            <w:b/>
            <w:sz w:val="24"/>
            <w:szCs w:val="24"/>
          </w:rPr>
          <w:t>5</w:t>
        </w:r>
        <w:r w:rsidRPr="00375A04">
          <w:rPr>
            <w:rFonts w:hint="eastAsia"/>
            <w:b/>
            <w:sz w:val="24"/>
            <w:szCs w:val="24"/>
            <w:lang w:val="zh-CN"/>
          </w:rPr>
          <w:t>月</w:t>
        </w:r>
        <w:r w:rsidRPr="00375A04">
          <w:rPr>
            <w:b/>
            <w:sz w:val="24"/>
            <w:szCs w:val="24"/>
          </w:rPr>
          <w:t>31</w:t>
        </w:r>
        <w:r w:rsidRPr="00375A04">
          <w:rPr>
            <w:rFonts w:hint="eastAsia"/>
            <w:b/>
            <w:sz w:val="24"/>
            <w:szCs w:val="24"/>
            <w:lang w:val="zh-CN"/>
          </w:rPr>
          <w:t>日</w:t>
        </w:r>
      </w:smartTag>
      <w:r w:rsidRPr="00375A04">
        <w:rPr>
          <w:rFonts w:hint="eastAsia"/>
          <w:b/>
          <w:sz w:val="24"/>
          <w:szCs w:val="24"/>
        </w:rPr>
        <w:t>，</w:t>
      </w:r>
      <w:r w:rsidRPr="00375A04">
        <w:rPr>
          <w:b/>
          <w:sz w:val="24"/>
          <w:szCs w:val="24"/>
        </w:rPr>
        <w:t>2025–2026</w:t>
      </w:r>
      <w:r w:rsidRPr="00375A04">
        <w:rPr>
          <w:rFonts w:hint="eastAsia"/>
          <w:b/>
          <w:sz w:val="24"/>
          <w:szCs w:val="24"/>
          <w:lang w:val="zh-CN"/>
        </w:rPr>
        <w:t>两年期摊款的全额缴纳情况</w:t>
      </w:r>
    </w:p>
    <w:tbl>
      <w:tblPr>
        <w:tblW w:w="8922"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0A0" w:firstRow="1" w:lastRow="0" w:firstColumn="1" w:lastColumn="0" w:noHBand="0" w:noVBand="0"/>
      </w:tblPr>
      <w:tblGrid>
        <w:gridCol w:w="2685"/>
        <w:gridCol w:w="1134"/>
        <w:gridCol w:w="1512"/>
        <w:gridCol w:w="47"/>
        <w:gridCol w:w="992"/>
        <w:gridCol w:w="342"/>
        <w:gridCol w:w="1217"/>
        <w:gridCol w:w="993"/>
      </w:tblGrid>
      <w:tr w:rsidR="00B10509" w14:paraId="4562014D" w14:textId="77777777">
        <w:trPr>
          <w:trHeight w:val="295"/>
        </w:trPr>
        <w:tc>
          <w:tcPr>
            <w:tcW w:w="2685" w:type="dxa"/>
            <w:vMerge w:val="restart"/>
            <w:tcBorders>
              <w:top w:val="single" w:sz="4" w:space="0" w:color="auto"/>
              <w:left w:val="nil"/>
              <w:right w:val="nil"/>
            </w:tcBorders>
            <w:vAlign w:val="bottom"/>
          </w:tcPr>
          <w:p w14:paraId="3D3EEC37" w14:textId="77777777" w:rsidR="00B10509" w:rsidRDefault="00B10509">
            <w:pPr>
              <w:tabs>
                <w:tab w:val="clear" w:pos="567"/>
                <w:tab w:val="clear" w:pos="1134"/>
                <w:tab w:val="clear" w:pos="1701"/>
                <w:tab w:val="clear" w:pos="2268"/>
              </w:tabs>
              <w:jc w:val="left"/>
              <w:textAlignment w:val="baseline"/>
              <w:rPr>
                <w:szCs w:val="24"/>
              </w:rPr>
            </w:pPr>
            <w:r>
              <w:rPr>
                <w:rFonts w:ascii="KaiTi" w:eastAsia="KaiTi" w:hint="eastAsia"/>
                <w:sz w:val="18"/>
                <w:szCs w:val="24"/>
                <w:lang w:val="zh-CN"/>
              </w:rPr>
              <w:t>信托基金</w:t>
            </w:r>
          </w:p>
        </w:tc>
        <w:tc>
          <w:tcPr>
            <w:tcW w:w="1134" w:type="dxa"/>
            <w:vMerge w:val="restart"/>
            <w:tcBorders>
              <w:top w:val="single" w:sz="4" w:space="0" w:color="auto"/>
              <w:left w:val="nil"/>
              <w:right w:val="nil"/>
            </w:tcBorders>
            <w:vAlign w:val="bottom"/>
          </w:tcPr>
          <w:p w14:paraId="31F8C8F5" w14:textId="77777777" w:rsidR="00B10509" w:rsidRDefault="00B10509">
            <w:pPr>
              <w:tabs>
                <w:tab w:val="clear" w:pos="567"/>
                <w:tab w:val="clear" w:pos="1134"/>
                <w:tab w:val="clear" w:pos="1701"/>
                <w:tab w:val="clear" w:pos="2268"/>
              </w:tabs>
              <w:ind w:right="139"/>
              <w:jc w:val="right"/>
              <w:textAlignment w:val="baseline"/>
              <w:rPr>
                <w:szCs w:val="24"/>
              </w:rPr>
            </w:pPr>
            <w:r>
              <w:rPr>
                <w:rFonts w:ascii="KaiTi" w:eastAsia="KaiTi" w:hint="eastAsia"/>
                <w:sz w:val="18"/>
                <w:szCs w:val="24"/>
                <w:lang w:val="zh-CN"/>
              </w:rPr>
              <w:t>缔约方数目</w:t>
            </w:r>
          </w:p>
        </w:tc>
        <w:tc>
          <w:tcPr>
            <w:tcW w:w="2893" w:type="dxa"/>
            <w:gridSpan w:val="4"/>
            <w:tcBorders>
              <w:top w:val="single" w:sz="4" w:space="0" w:color="auto"/>
              <w:left w:val="nil"/>
              <w:bottom w:val="single" w:sz="4" w:space="0" w:color="auto"/>
              <w:right w:val="nil"/>
            </w:tcBorders>
            <w:vAlign w:val="bottom"/>
          </w:tcPr>
          <w:p w14:paraId="304223B7" w14:textId="77777777" w:rsidR="00B10509" w:rsidRDefault="00B10509">
            <w:pPr>
              <w:tabs>
                <w:tab w:val="clear" w:pos="567"/>
                <w:tab w:val="clear" w:pos="1134"/>
                <w:tab w:val="clear" w:pos="1701"/>
                <w:tab w:val="clear" w:pos="2268"/>
              </w:tabs>
              <w:jc w:val="center"/>
              <w:textAlignment w:val="baseline"/>
              <w:rPr>
                <w:szCs w:val="24"/>
              </w:rPr>
            </w:pPr>
            <w:r>
              <w:rPr>
                <w:rFonts w:ascii="KaiTi" w:eastAsia="KaiTi"/>
                <w:sz w:val="18"/>
                <w:szCs w:val="24"/>
                <w:lang w:val="zh-CN"/>
              </w:rPr>
              <w:t>2025</w:t>
            </w:r>
            <w:r>
              <w:rPr>
                <w:rFonts w:ascii="KaiTi" w:eastAsia="KaiTi" w:hint="eastAsia"/>
                <w:sz w:val="18"/>
                <w:szCs w:val="24"/>
                <w:lang w:val="zh-CN"/>
              </w:rPr>
              <w:t>年摊款</w:t>
            </w:r>
          </w:p>
        </w:tc>
        <w:tc>
          <w:tcPr>
            <w:tcW w:w="2210" w:type="dxa"/>
            <w:gridSpan w:val="2"/>
            <w:tcBorders>
              <w:top w:val="single" w:sz="4" w:space="0" w:color="auto"/>
              <w:left w:val="nil"/>
              <w:bottom w:val="single" w:sz="4" w:space="0" w:color="auto"/>
              <w:right w:val="nil"/>
            </w:tcBorders>
            <w:vAlign w:val="bottom"/>
          </w:tcPr>
          <w:p w14:paraId="7460EC9C" w14:textId="77777777" w:rsidR="00B10509" w:rsidRDefault="00B10509">
            <w:pPr>
              <w:tabs>
                <w:tab w:val="clear" w:pos="567"/>
                <w:tab w:val="clear" w:pos="1134"/>
                <w:tab w:val="clear" w:pos="1701"/>
                <w:tab w:val="clear" w:pos="2268"/>
              </w:tabs>
              <w:jc w:val="center"/>
              <w:textAlignment w:val="baseline"/>
              <w:rPr>
                <w:szCs w:val="24"/>
              </w:rPr>
            </w:pPr>
            <w:r>
              <w:rPr>
                <w:rFonts w:ascii="KaiTi" w:eastAsia="KaiTi"/>
                <w:sz w:val="18"/>
                <w:szCs w:val="24"/>
                <w:lang w:val="zh-CN"/>
              </w:rPr>
              <w:t>2026</w:t>
            </w:r>
            <w:r>
              <w:rPr>
                <w:rFonts w:ascii="KaiTi" w:eastAsia="KaiTi" w:hint="eastAsia"/>
                <w:sz w:val="18"/>
                <w:szCs w:val="24"/>
                <w:lang w:val="zh-CN"/>
              </w:rPr>
              <w:t>年摊款</w:t>
            </w:r>
          </w:p>
        </w:tc>
      </w:tr>
      <w:tr w:rsidR="00B10509" w14:paraId="3671D83C" w14:textId="77777777">
        <w:trPr>
          <w:trHeight w:val="295"/>
        </w:trPr>
        <w:tc>
          <w:tcPr>
            <w:tcW w:w="2685" w:type="dxa"/>
            <w:vMerge/>
            <w:tcBorders>
              <w:left w:val="nil"/>
              <w:bottom w:val="single" w:sz="4" w:space="0" w:color="auto"/>
              <w:right w:val="nil"/>
            </w:tcBorders>
            <w:vAlign w:val="bottom"/>
          </w:tcPr>
          <w:p w14:paraId="5BD8BEB6" w14:textId="77777777" w:rsidR="00B10509" w:rsidRDefault="00B10509">
            <w:pPr>
              <w:tabs>
                <w:tab w:val="clear" w:pos="567"/>
                <w:tab w:val="clear" w:pos="1134"/>
                <w:tab w:val="clear" w:pos="1701"/>
                <w:tab w:val="clear" w:pos="2268"/>
              </w:tabs>
              <w:jc w:val="left"/>
              <w:textAlignment w:val="baseline"/>
              <w:rPr>
                <w:i/>
                <w:sz w:val="18"/>
                <w:szCs w:val="24"/>
              </w:rPr>
            </w:pPr>
          </w:p>
        </w:tc>
        <w:tc>
          <w:tcPr>
            <w:tcW w:w="1134" w:type="dxa"/>
            <w:vMerge/>
            <w:tcBorders>
              <w:left w:val="nil"/>
              <w:bottom w:val="single" w:sz="4" w:space="0" w:color="auto"/>
              <w:right w:val="nil"/>
            </w:tcBorders>
            <w:vAlign w:val="bottom"/>
          </w:tcPr>
          <w:p w14:paraId="251940DC" w14:textId="77777777" w:rsidR="00B10509" w:rsidRDefault="00B10509">
            <w:pPr>
              <w:tabs>
                <w:tab w:val="clear" w:pos="567"/>
                <w:tab w:val="clear" w:pos="1134"/>
                <w:tab w:val="clear" w:pos="1701"/>
                <w:tab w:val="clear" w:pos="2268"/>
              </w:tabs>
              <w:ind w:right="139"/>
              <w:jc w:val="right"/>
              <w:textAlignment w:val="baseline"/>
              <w:rPr>
                <w:i/>
                <w:sz w:val="18"/>
                <w:szCs w:val="24"/>
              </w:rPr>
            </w:pPr>
          </w:p>
        </w:tc>
        <w:tc>
          <w:tcPr>
            <w:tcW w:w="1559" w:type="dxa"/>
            <w:gridSpan w:val="2"/>
            <w:tcBorders>
              <w:top w:val="single" w:sz="4" w:space="0" w:color="auto"/>
              <w:left w:val="nil"/>
              <w:bottom w:val="single" w:sz="4" w:space="0" w:color="auto"/>
              <w:right w:val="nil"/>
            </w:tcBorders>
            <w:vAlign w:val="bottom"/>
          </w:tcPr>
          <w:p w14:paraId="54D9EB3F"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已全额缴纳的</w:t>
            </w:r>
            <w:r>
              <w:rPr>
                <w:rFonts w:ascii="KaiTi" w:eastAsia="KaiTi"/>
                <w:sz w:val="18"/>
                <w:szCs w:val="24"/>
                <w:lang w:val="en-US"/>
              </w:rPr>
              <w:br/>
            </w:r>
            <w:r>
              <w:rPr>
                <w:rFonts w:ascii="KaiTi" w:eastAsia="KaiTi" w:hint="eastAsia"/>
                <w:sz w:val="18"/>
                <w:szCs w:val="24"/>
                <w:lang w:val="zh-CN"/>
              </w:rPr>
              <w:t>缔约方数目</w:t>
            </w:r>
          </w:p>
        </w:tc>
        <w:tc>
          <w:tcPr>
            <w:tcW w:w="992" w:type="dxa"/>
            <w:tcBorders>
              <w:top w:val="single" w:sz="4" w:space="0" w:color="auto"/>
              <w:left w:val="nil"/>
              <w:bottom w:val="single" w:sz="4" w:space="0" w:color="auto"/>
              <w:right w:val="nil"/>
            </w:tcBorders>
            <w:vAlign w:val="bottom"/>
          </w:tcPr>
          <w:p w14:paraId="4722B9FC" w14:textId="77777777" w:rsidR="00B10509" w:rsidRDefault="00B10509">
            <w:pPr>
              <w:tabs>
                <w:tab w:val="clear" w:pos="567"/>
                <w:tab w:val="clear" w:pos="1134"/>
                <w:tab w:val="clear" w:pos="1701"/>
                <w:tab w:val="clear" w:pos="2268"/>
              </w:tabs>
              <w:ind w:left="-128" w:right="116"/>
              <w:jc w:val="right"/>
              <w:textAlignment w:val="baseline"/>
              <w:rPr>
                <w:szCs w:val="24"/>
              </w:rPr>
            </w:pPr>
            <w:r>
              <w:rPr>
                <w:rFonts w:ascii="KaiTi" w:eastAsia="KaiTi" w:hint="eastAsia"/>
                <w:sz w:val="18"/>
                <w:szCs w:val="24"/>
                <w:lang w:val="zh-CN"/>
              </w:rPr>
              <w:t>百分比</w:t>
            </w:r>
          </w:p>
        </w:tc>
        <w:tc>
          <w:tcPr>
            <w:tcW w:w="1559" w:type="dxa"/>
            <w:gridSpan w:val="2"/>
            <w:tcBorders>
              <w:top w:val="single" w:sz="4" w:space="0" w:color="auto"/>
              <w:left w:val="nil"/>
              <w:bottom w:val="single" w:sz="4" w:space="0" w:color="auto"/>
              <w:right w:val="nil"/>
            </w:tcBorders>
            <w:vAlign w:val="bottom"/>
          </w:tcPr>
          <w:p w14:paraId="1A45DA2E"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已全额缴纳的</w:t>
            </w:r>
            <w:r>
              <w:rPr>
                <w:rFonts w:ascii="KaiTi" w:eastAsia="KaiTi"/>
                <w:sz w:val="18"/>
                <w:szCs w:val="24"/>
                <w:lang w:val="en-US"/>
              </w:rPr>
              <w:br/>
            </w:r>
            <w:r>
              <w:rPr>
                <w:rFonts w:ascii="KaiTi" w:eastAsia="KaiTi" w:hint="eastAsia"/>
                <w:sz w:val="18"/>
                <w:szCs w:val="24"/>
                <w:lang w:val="zh-CN"/>
              </w:rPr>
              <w:t>缔约方数目</w:t>
            </w:r>
          </w:p>
        </w:tc>
        <w:tc>
          <w:tcPr>
            <w:tcW w:w="993" w:type="dxa"/>
            <w:tcBorders>
              <w:top w:val="single" w:sz="4" w:space="0" w:color="auto"/>
              <w:left w:val="nil"/>
              <w:bottom w:val="single" w:sz="4" w:space="0" w:color="auto"/>
              <w:right w:val="nil"/>
            </w:tcBorders>
            <w:vAlign w:val="bottom"/>
          </w:tcPr>
          <w:p w14:paraId="04CFE431" w14:textId="77777777" w:rsidR="00B10509" w:rsidRDefault="00B10509">
            <w:pPr>
              <w:tabs>
                <w:tab w:val="clear" w:pos="567"/>
                <w:tab w:val="clear" w:pos="1134"/>
                <w:tab w:val="clear" w:pos="1701"/>
                <w:tab w:val="clear" w:pos="2268"/>
              </w:tabs>
              <w:jc w:val="right"/>
              <w:textAlignment w:val="baseline"/>
              <w:rPr>
                <w:szCs w:val="24"/>
              </w:rPr>
            </w:pPr>
            <w:r>
              <w:rPr>
                <w:rFonts w:ascii="KaiTi" w:eastAsia="KaiTi" w:hint="eastAsia"/>
                <w:sz w:val="18"/>
                <w:szCs w:val="24"/>
                <w:lang w:val="zh-CN"/>
              </w:rPr>
              <w:t>百分比</w:t>
            </w:r>
          </w:p>
        </w:tc>
      </w:tr>
      <w:tr w:rsidR="00B10509" w14:paraId="6B5F60C1" w14:textId="77777777">
        <w:trPr>
          <w:trHeight w:val="255"/>
        </w:trPr>
        <w:tc>
          <w:tcPr>
            <w:tcW w:w="2685" w:type="dxa"/>
            <w:tcBorders>
              <w:top w:val="nil"/>
              <w:left w:val="nil"/>
              <w:bottom w:val="nil"/>
              <w:right w:val="nil"/>
            </w:tcBorders>
            <w:vAlign w:val="bottom"/>
          </w:tcPr>
          <w:p w14:paraId="4881449F" w14:textId="77777777" w:rsidR="00B10509" w:rsidRDefault="00B10509">
            <w:pPr>
              <w:jc w:val="left"/>
              <w:rPr>
                <w:szCs w:val="24"/>
              </w:rPr>
            </w:pPr>
            <w:r>
              <w:rPr>
                <w:rFonts w:ascii="SimSun" w:hint="eastAsia"/>
                <w:sz w:val="18"/>
                <w:szCs w:val="24"/>
                <w:lang w:val="zh-CN"/>
              </w:rPr>
              <w:t>生物多样性公约普通信托基金</w:t>
            </w:r>
          </w:p>
        </w:tc>
        <w:tc>
          <w:tcPr>
            <w:tcW w:w="1134" w:type="dxa"/>
            <w:tcBorders>
              <w:top w:val="nil"/>
              <w:left w:val="nil"/>
              <w:bottom w:val="nil"/>
              <w:right w:val="nil"/>
            </w:tcBorders>
          </w:tcPr>
          <w:p w14:paraId="223264E6" w14:textId="77777777" w:rsidR="00B10509" w:rsidRDefault="00B10509">
            <w:pPr>
              <w:jc w:val="right"/>
              <w:rPr>
                <w:szCs w:val="24"/>
              </w:rPr>
            </w:pPr>
            <w:r>
              <w:rPr>
                <w:sz w:val="18"/>
                <w:szCs w:val="24"/>
              </w:rPr>
              <w:t>196</w:t>
            </w:r>
          </w:p>
        </w:tc>
        <w:tc>
          <w:tcPr>
            <w:tcW w:w="1512" w:type="dxa"/>
            <w:tcBorders>
              <w:top w:val="nil"/>
              <w:left w:val="nil"/>
              <w:bottom w:val="nil"/>
              <w:right w:val="nil"/>
            </w:tcBorders>
          </w:tcPr>
          <w:p w14:paraId="02559CEE" w14:textId="77777777" w:rsidR="00B10509" w:rsidRDefault="00B10509">
            <w:pPr>
              <w:jc w:val="right"/>
              <w:rPr>
                <w:szCs w:val="24"/>
              </w:rPr>
            </w:pPr>
            <w:r>
              <w:rPr>
                <w:sz w:val="18"/>
                <w:szCs w:val="24"/>
              </w:rPr>
              <w:t>94</w:t>
            </w:r>
          </w:p>
        </w:tc>
        <w:tc>
          <w:tcPr>
            <w:tcW w:w="1039" w:type="dxa"/>
            <w:gridSpan w:val="2"/>
            <w:tcBorders>
              <w:top w:val="nil"/>
              <w:left w:val="nil"/>
              <w:bottom w:val="nil"/>
              <w:right w:val="nil"/>
            </w:tcBorders>
          </w:tcPr>
          <w:p w14:paraId="297213FB" w14:textId="77777777" w:rsidR="00B10509" w:rsidRDefault="00B10509">
            <w:pPr>
              <w:ind w:left="-128" w:right="116"/>
              <w:jc w:val="right"/>
              <w:rPr>
                <w:szCs w:val="24"/>
              </w:rPr>
            </w:pPr>
            <w:r>
              <w:rPr>
                <w:sz w:val="18"/>
                <w:szCs w:val="24"/>
              </w:rPr>
              <w:t>47.96</w:t>
            </w:r>
          </w:p>
        </w:tc>
        <w:tc>
          <w:tcPr>
            <w:tcW w:w="1559" w:type="dxa"/>
            <w:gridSpan w:val="2"/>
            <w:tcBorders>
              <w:top w:val="nil"/>
              <w:left w:val="nil"/>
              <w:bottom w:val="nil"/>
              <w:right w:val="nil"/>
            </w:tcBorders>
          </w:tcPr>
          <w:p w14:paraId="18753C89" w14:textId="77777777" w:rsidR="00B10509" w:rsidRDefault="00B10509">
            <w:pPr>
              <w:jc w:val="right"/>
              <w:rPr>
                <w:szCs w:val="24"/>
              </w:rPr>
            </w:pPr>
            <w:r>
              <w:rPr>
                <w:sz w:val="18"/>
                <w:szCs w:val="24"/>
              </w:rPr>
              <w:t>49</w:t>
            </w:r>
          </w:p>
        </w:tc>
        <w:tc>
          <w:tcPr>
            <w:tcW w:w="993" w:type="dxa"/>
            <w:tcBorders>
              <w:top w:val="nil"/>
              <w:left w:val="nil"/>
              <w:bottom w:val="nil"/>
              <w:right w:val="nil"/>
            </w:tcBorders>
          </w:tcPr>
          <w:p w14:paraId="64A00EA9" w14:textId="77777777" w:rsidR="00B10509" w:rsidRDefault="00B10509">
            <w:pPr>
              <w:jc w:val="right"/>
              <w:rPr>
                <w:szCs w:val="24"/>
              </w:rPr>
            </w:pPr>
            <w:r>
              <w:rPr>
                <w:sz w:val="18"/>
                <w:szCs w:val="24"/>
              </w:rPr>
              <w:t>25.00</w:t>
            </w:r>
          </w:p>
        </w:tc>
      </w:tr>
      <w:tr w:rsidR="00B10509" w14:paraId="4EA05908" w14:textId="77777777">
        <w:trPr>
          <w:trHeight w:val="255"/>
        </w:trPr>
        <w:tc>
          <w:tcPr>
            <w:tcW w:w="2685" w:type="dxa"/>
            <w:tcBorders>
              <w:top w:val="nil"/>
              <w:left w:val="nil"/>
              <w:bottom w:val="nil"/>
              <w:right w:val="nil"/>
            </w:tcBorders>
            <w:vAlign w:val="bottom"/>
          </w:tcPr>
          <w:p w14:paraId="450FB384" w14:textId="77777777" w:rsidR="00B10509" w:rsidRDefault="00B10509">
            <w:pPr>
              <w:jc w:val="left"/>
              <w:rPr>
                <w:szCs w:val="24"/>
              </w:rPr>
            </w:pPr>
            <w:r>
              <w:rPr>
                <w:rFonts w:ascii="SimSun" w:hint="eastAsia"/>
                <w:sz w:val="18"/>
                <w:szCs w:val="24"/>
                <w:lang w:val="zh-CN"/>
              </w:rPr>
              <w:t>卡塔赫纳议定书普通信托基金</w:t>
            </w:r>
          </w:p>
        </w:tc>
        <w:tc>
          <w:tcPr>
            <w:tcW w:w="1134" w:type="dxa"/>
            <w:tcBorders>
              <w:top w:val="nil"/>
              <w:left w:val="nil"/>
              <w:bottom w:val="nil"/>
              <w:right w:val="nil"/>
            </w:tcBorders>
          </w:tcPr>
          <w:p w14:paraId="06669BE9" w14:textId="77777777" w:rsidR="00B10509" w:rsidRDefault="00B10509">
            <w:pPr>
              <w:jc w:val="right"/>
              <w:rPr>
                <w:szCs w:val="24"/>
              </w:rPr>
            </w:pPr>
            <w:r>
              <w:rPr>
                <w:sz w:val="18"/>
                <w:szCs w:val="24"/>
              </w:rPr>
              <w:t>173</w:t>
            </w:r>
          </w:p>
        </w:tc>
        <w:tc>
          <w:tcPr>
            <w:tcW w:w="1512" w:type="dxa"/>
            <w:tcBorders>
              <w:top w:val="nil"/>
              <w:left w:val="nil"/>
              <w:bottom w:val="nil"/>
              <w:right w:val="nil"/>
            </w:tcBorders>
          </w:tcPr>
          <w:p w14:paraId="2977DBAA" w14:textId="77777777" w:rsidR="00B10509" w:rsidRDefault="00B10509">
            <w:pPr>
              <w:jc w:val="right"/>
              <w:rPr>
                <w:szCs w:val="24"/>
              </w:rPr>
            </w:pPr>
            <w:r>
              <w:rPr>
                <w:sz w:val="18"/>
                <w:szCs w:val="24"/>
              </w:rPr>
              <w:t>80</w:t>
            </w:r>
          </w:p>
        </w:tc>
        <w:tc>
          <w:tcPr>
            <w:tcW w:w="1039" w:type="dxa"/>
            <w:gridSpan w:val="2"/>
            <w:tcBorders>
              <w:top w:val="nil"/>
              <w:left w:val="nil"/>
              <w:bottom w:val="nil"/>
              <w:right w:val="nil"/>
            </w:tcBorders>
          </w:tcPr>
          <w:p w14:paraId="7632CE10" w14:textId="77777777" w:rsidR="00B10509" w:rsidRDefault="00B10509">
            <w:pPr>
              <w:ind w:left="-128" w:right="116"/>
              <w:jc w:val="right"/>
              <w:rPr>
                <w:szCs w:val="24"/>
              </w:rPr>
            </w:pPr>
            <w:r>
              <w:rPr>
                <w:sz w:val="18"/>
                <w:szCs w:val="24"/>
              </w:rPr>
              <w:t>46.24</w:t>
            </w:r>
          </w:p>
        </w:tc>
        <w:tc>
          <w:tcPr>
            <w:tcW w:w="1559" w:type="dxa"/>
            <w:gridSpan w:val="2"/>
            <w:tcBorders>
              <w:top w:val="nil"/>
              <w:left w:val="nil"/>
              <w:bottom w:val="nil"/>
              <w:right w:val="nil"/>
            </w:tcBorders>
          </w:tcPr>
          <w:p w14:paraId="16183CB1" w14:textId="77777777" w:rsidR="00B10509" w:rsidRDefault="00B10509">
            <w:pPr>
              <w:jc w:val="right"/>
              <w:rPr>
                <w:szCs w:val="24"/>
              </w:rPr>
            </w:pPr>
            <w:r>
              <w:rPr>
                <w:sz w:val="18"/>
                <w:szCs w:val="24"/>
              </w:rPr>
              <w:t>37</w:t>
            </w:r>
          </w:p>
        </w:tc>
        <w:tc>
          <w:tcPr>
            <w:tcW w:w="993" w:type="dxa"/>
            <w:tcBorders>
              <w:top w:val="nil"/>
              <w:left w:val="nil"/>
              <w:bottom w:val="nil"/>
              <w:right w:val="nil"/>
            </w:tcBorders>
          </w:tcPr>
          <w:p w14:paraId="3ADD15F6" w14:textId="77777777" w:rsidR="00B10509" w:rsidRDefault="00B10509">
            <w:pPr>
              <w:jc w:val="right"/>
              <w:rPr>
                <w:szCs w:val="24"/>
              </w:rPr>
            </w:pPr>
            <w:r>
              <w:rPr>
                <w:sz w:val="18"/>
                <w:szCs w:val="24"/>
              </w:rPr>
              <w:t>21.39</w:t>
            </w:r>
          </w:p>
        </w:tc>
      </w:tr>
      <w:tr w:rsidR="00B10509" w14:paraId="760906D6" w14:textId="77777777">
        <w:trPr>
          <w:trHeight w:val="255"/>
        </w:trPr>
        <w:tc>
          <w:tcPr>
            <w:tcW w:w="2685" w:type="dxa"/>
            <w:tcBorders>
              <w:top w:val="nil"/>
              <w:left w:val="nil"/>
              <w:bottom w:val="single" w:sz="4" w:space="0" w:color="000000"/>
              <w:right w:val="nil"/>
            </w:tcBorders>
            <w:vAlign w:val="bottom"/>
          </w:tcPr>
          <w:p w14:paraId="78845980" w14:textId="77777777" w:rsidR="00B10509" w:rsidRDefault="00B10509">
            <w:pPr>
              <w:jc w:val="left"/>
              <w:rPr>
                <w:szCs w:val="24"/>
              </w:rPr>
            </w:pPr>
            <w:r>
              <w:rPr>
                <w:rFonts w:ascii="SimSun" w:hint="eastAsia"/>
                <w:sz w:val="18"/>
                <w:szCs w:val="24"/>
                <w:lang w:val="zh-CN"/>
              </w:rPr>
              <w:t>名古屋议定书普通信托基金</w:t>
            </w:r>
          </w:p>
        </w:tc>
        <w:tc>
          <w:tcPr>
            <w:tcW w:w="1134" w:type="dxa"/>
            <w:tcBorders>
              <w:top w:val="nil"/>
              <w:left w:val="nil"/>
              <w:bottom w:val="single" w:sz="4" w:space="0" w:color="000000"/>
              <w:right w:val="nil"/>
            </w:tcBorders>
          </w:tcPr>
          <w:p w14:paraId="086A7C4A" w14:textId="77777777" w:rsidR="00B10509" w:rsidRDefault="00B10509">
            <w:pPr>
              <w:jc w:val="right"/>
              <w:rPr>
                <w:szCs w:val="24"/>
              </w:rPr>
            </w:pPr>
            <w:r>
              <w:rPr>
                <w:sz w:val="18"/>
                <w:szCs w:val="24"/>
              </w:rPr>
              <w:t>142</w:t>
            </w:r>
          </w:p>
        </w:tc>
        <w:tc>
          <w:tcPr>
            <w:tcW w:w="1512" w:type="dxa"/>
            <w:tcBorders>
              <w:top w:val="nil"/>
              <w:left w:val="nil"/>
              <w:bottom w:val="single" w:sz="4" w:space="0" w:color="000000"/>
              <w:right w:val="nil"/>
            </w:tcBorders>
          </w:tcPr>
          <w:p w14:paraId="782ECEDD" w14:textId="77777777" w:rsidR="00B10509" w:rsidRDefault="00B10509">
            <w:pPr>
              <w:jc w:val="right"/>
              <w:rPr>
                <w:szCs w:val="24"/>
              </w:rPr>
            </w:pPr>
            <w:r>
              <w:rPr>
                <w:sz w:val="18"/>
                <w:szCs w:val="24"/>
              </w:rPr>
              <w:t>57</w:t>
            </w:r>
          </w:p>
        </w:tc>
        <w:tc>
          <w:tcPr>
            <w:tcW w:w="1039" w:type="dxa"/>
            <w:gridSpan w:val="2"/>
            <w:tcBorders>
              <w:top w:val="nil"/>
              <w:left w:val="nil"/>
              <w:bottom w:val="single" w:sz="4" w:space="0" w:color="000000"/>
              <w:right w:val="nil"/>
            </w:tcBorders>
          </w:tcPr>
          <w:p w14:paraId="36C2E607" w14:textId="77777777" w:rsidR="00B10509" w:rsidRDefault="00B10509">
            <w:pPr>
              <w:ind w:left="-128" w:right="116"/>
              <w:jc w:val="right"/>
              <w:rPr>
                <w:szCs w:val="24"/>
              </w:rPr>
            </w:pPr>
            <w:r>
              <w:rPr>
                <w:sz w:val="18"/>
                <w:szCs w:val="24"/>
              </w:rPr>
              <w:t>40.14</w:t>
            </w:r>
          </w:p>
        </w:tc>
        <w:tc>
          <w:tcPr>
            <w:tcW w:w="1559" w:type="dxa"/>
            <w:gridSpan w:val="2"/>
            <w:tcBorders>
              <w:top w:val="nil"/>
              <w:left w:val="nil"/>
              <w:bottom w:val="single" w:sz="4" w:space="0" w:color="000000"/>
              <w:right w:val="nil"/>
            </w:tcBorders>
          </w:tcPr>
          <w:p w14:paraId="6DFF6A30" w14:textId="77777777" w:rsidR="00B10509" w:rsidRDefault="00B10509">
            <w:pPr>
              <w:jc w:val="right"/>
              <w:rPr>
                <w:szCs w:val="24"/>
              </w:rPr>
            </w:pPr>
            <w:r>
              <w:rPr>
                <w:sz w:val="18"/>
                <w:szCs w:val="24"/>
              </w:rPr>
              <w:t>25</w:t>
            </w:r>
          </w:p>
        </w:tc>
        <w:tc>
          <w:tcPr>
            <w:tcW w:w="993" w:type="dxa"/>
            <w:tcBorders>
              <w:top w:val="nil"/>
              <w:left w:val="nil"/>
              <w:bottom w:val="single" w:sz="4" w:space="0" w:color="000000"/>
              <w:right w:val="nil"/>
            </w:tcBorders>
          </w:tcPr>
          <w:p w14:paraId="7A99B6DC" w14:textId="77777777" w:rsidR="00B10509" w:rsidRDefault="00B10509">
            <w:pPr>
              <w:jc w:val="right"/>
              <w:rPr>
                <w:szCs w:val="24"/>
              </w:rPr>
            </w:pPr>
            <w:r>
              <w:rPr>
                <w:sz w:val="18"/>
                <w:szCs w:val="24"/>
              </w:rPr>
              <w:t>17.61</w:t>
            </w:r>
          </w:p>
        </w:tc>
      </w:tr>
    </w:tbl>
    <w:p w14:paraId="535835C1"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关于这三个普通信托基金的缴款情况</w:t>
      </w:r>
      <w:r w:rsidRPr="00375A04">
        <w:rPr>
          <w:rFonts w:hint="eastAsia"/>
          <w:sz w:val="24"/>
          <w:szCs w:val="24"/>
        </w:rPr>
        <w:t>，</w:t>
      </w:r>
      <w:r w:rsidRPr="00375A04">
        <w:rPr>
          <w:rFonts w:hint="eastAsia"/>
          <w:sz w:val="24"/>
          <w:szCs w:val="24"/>
          <w:lang w:val="zh-CN"/>
        </w:rPr>
        <w:t>可查阅秘书处网站。</w:t>
      </w:r>
    </w:p>
    <w:p w14:paraId="7A130A3F" w14:textId="77777777" w:rsidR="00B10509" w:rsidRPr="00375A04" w:rsidRDefault="00B10509">
      <w:pPr>
        <w:pStyle w:val="CBDH2"/>
        <w:rPr>
          <w:szCs w:val="24"/>
        </w:rPr>
      </w:pPr>
      <w:r w:rsidRPr="00375A04">
        <w:rPr>
          <w:noProof/>
          <w:szCs w:val="24"/>
        </w:rPr>
        <w:t>B.</w:t>
      </w:r>
      <w:r w:rsidRPr="00375A04">
        <w:rPr>
          <w:szCs w:val="24"/>
        </w:rPr>
        <w:tab/>
      </w:r>
      <w:r w:rsidRPr="00375A04">
        <w:rPr>
          <w:szCs w:val="24"/>
          <w:lang w:val="zh-CN"/>
        </w:rPr>
        <w:t>2025–2026</w:t>
      </w:r>
      <w:r w:rsidRPr="00375A04">
        <w:rPr>
          <w:rFonts w:hint="eastAsia"/>
          <w:szCs w:val="24"/>
          <w:lang w:val="zh-CN"/>
        </w:rPr>
        <w:t>年综合预算执行情况</w:t>
      </w:r>
    </w:p>
    <w:p w14:paraId="477D0A9F" w14:textId="77777777" w:rsidR="00B10509" w:rsidRPr="00375A04" w:rsidRDefault="00B10509">
      <w:pPr>
        <w:pStyle w:val="CBDNormalNumber"/>
        <w:numPr>
          <w:ilvl w:val="0"/>
          <w:numId w:val="8"/>
        </w:numPr>
        <w:tabs>
          <w:tab w:val="left" w:pos="900"/>
        </w:tabs>
        <w:ind w:firstLine="0"/>
        <w:rPr>
          <w:sz w:val="24"/>
          <w:szCs w:val="24"/>
        </w:rPr>
      </w:pPr>
      <w:r w:rsidRPr="00375A04">
        <w:rPr>
          <w:rFonts w:hint="eastAsia"/>
          <w:sz w:val="24"/>
          <w:szCs w:val="24"/>
          <w:lang w:val="zh-CN"/>
        </w:rPr>
        <w:t>如表</w:t>
      </w:r>
      <w:r w:rsidRPr="00375A04">
        <w:rPr>
          <w:sz w:val="24"/>
          <w:szCs w:val="24"/>
        </w:rPr>
        <w:t>5</w:t>
      </w:r>
      <w:r w:rsidRPr="00375A04">
        <w:rPr>
          <w:rFonts w:hint="eastAsia"/>
          <w:sz w:val="24"/>
          <w:szCs w:val="24"/>
          <w:lang w:val="zh-CN"/>
        </w:rPr>
        <w:t>第三列所示</w:t>
      </w:r>
      <w:r w:rsidRPr="00375A04">
        <w:rPr>
          <w:rFonts w:hint="eastAsia"/>
          <w:sz w:val="24"/>
          <w:szCs w:val="24"/>
        </w:rPr>
        <w:t>，</w:t>
      </w: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sz w:val="24"/>
          <w:szCs w:val="24"/>
        </w:rPr>
        <w:t>2025–2026</w:t>
      </w:r>
      <w:r w:rsidRPr="00375A04">
        <w:rPr>
          <w:rFonts w:hint="eastAsia"/>
          <w:sz w:val="24"/>
          <w:szCs w:val="24"/>
          <w:lang w:val="zh-CN"/>
        </w:rPr>
        <w:t>两年期实际支出与截至</w:t>
      </w:r>
      <w:r w:rsidRPr="00375A04">
        <w:rPr>
          <w:sz w:val="24"/>
          <w:szCs w:val="24"/>
        </w:rPr>
        <w:t>2026</w:t>
      </w:r>
      <w:r w:rsidRPr="00375A04">
        <w:rPr>
          <w:rFonts w:hint="eastAsia"/>
          <w:sz w:val="24"/>
          <w:szCs w:val="24"/>
          <w:lang w:val="zh-CN"/>
        </w:rPr>
        <w:t>年</w:t>
      </w:r>
      <w:r w:rsidRPr="00375A04">
        <w:rPr>
          <w:sz w:val="24"/>
          <w:szCs w:val="24"/>
        </w:rPr>
        <w:t>12</w:t>
      </w:r>
      <w:r w:rsidRPr="00375A04">
        <w:rPr>
          <w:rFonts w:hint="eastAsia"/>
          <w:sz w:val="24"/>
          <w:szCs w:val="24"/>
          <w:lang w:val="zh-CN"/>
        </w:rPr>
        <w:t>月的预计支出总额为</w:t>
      </w:r>
      <w:r w:rsidRPr="00375A04">
        <w:rPr>
          <w:sz w:val="24"/>
          <w:szCs w:val="24"/>
        </w:rPr>
        <w:t>39,023,699</w:t>
      </w:r>
      <w:r w:rsidRPr="00375A04">
        <w:rPr>
          <w:rFonts w:hint="eastAsia"/>
          <w:sz w:val="24"/>
          <w:szCs w:val="24"/>
          <w:lang w:val="zh-CN"/>
        </w:rPr>
        <w:t>美元</w:t>
      </w:r>
      <w:r w:rsidRPr="00375A04">
        <w:rPr>
          <w:rFonts w:hint="eastAsia"/>
          <w:sz w:val="24"/>
          <w:szCs w:val="24"/>
        </w:rPr>
        <w:t>，</w:t>
      </w:r>
      <w:r w:rsidRPr="00375A04">
        <w:rPr>
          <w:rFonts w:hint="eastAsia"/>
          <w:sz w:val="24"/>
          <w:szCs w:val="24"/>
          <w:lang w:val="zh-CN"/>
        </w:rPr>
        <w:t>其中包括实际支出以及将于</w:t>
      </w:r>
      <w:r w:rsidRPr="00375A04">
        <w:rPr>
          <w:sz w:val="24"/>
          <w:szCs w:val="24"/>
        </w:rPr>
        <w:t>2026</w:t>
      </w:r>
      <w:r w:rsidRPr="00375A04">
        <w:rPr>
          <w:rFonts w:hint="eastAsia"/>
          <w:sz w:val="24"/>
          <w:szCs w:val="24"/>
          <w:lang w:val="zh-CN"/>
        </w:rPr>
        <w:t>年底前支付的承付款。</w:t>
      </w:r>
    </w:p>
    <w:p w14:paraId="230D59CB" w14:textId="77777777" w:rsidR="00B10509" w:rsidRPr="00375A04" w:rsidRDefault="00B10509">
      <w:pPr>
        <w:tabs>
          <w:tab w:val="clear" w:pos="567"/>
          <w:tab w:val="clear" w:pos="1134"/>
          <w:tab w:val="clear" w:pos="1701"/>
          <w:tab w:val="clear" w:pos="2268"/>
        </w:tabs>
        <w:ind w:left="555"/>
        <w:jc w:val="left"/>
        <w:textAlignment w:val="baseline"/>
        <w:rPr>
          <w:b/>
          <w:sz w:val="24"/>
          <w:szCs w:val="24"/>
        </w:rPr>
      </w:pPr>
      <w:r w:rsidRPr="00962628">
        <w:rPr>
          <w:rFonts w:hint="eastAsia"/>
          <w:bCs/>
          <w:sz w:val="24"/>
          <w:szCs w:val="24"/>
          <w:lang w:val="zh-CN"/>
        </w:rPr>
        <w:t>表</w:t>
      </w:r>
      <w:r w:rsidRPr="00962628">
        <w:rPr>
          <w:bCs/>
          <w:sz w:val="24"/>
          <w:szCs w:val="24"/>
        </w:rPr>
        <w:t>5</w:t>
      </w:r>
      <w:r w:rsidRPr="00375A04">
        <w:rPr>
          <w:b/>
          <w:sz w:val="24"/>
          <w:szCs w:val="24"/>
        </w:rPr>
        <w:br/>
      </w:r>
      <w:r w:rsidRPr="00375A04">
        <w:rPr>
          <w:rFonts w:hint="eastAsia"/>
          <w:b/>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b/>
            <w:sz w:val="24"/>
            <w:szCs w:val="24"/>
          </w:rPr>
          <w:t>2026</w:t>
        </w:r>
        <w:r w:rsidRPr="00375A04">
          <w:rPr>
            <w:rFonts w:hint="eastAsia"/>
            <w:b/>
            <w:sz w:val="24"/>
            <w:szCs w:val="24"/>
            <w:lang w:val="zh-CN"/>
          </w:rPr>
          <w:t>年</w:t>
        </w:r>
        <w:r w:rsidRPr="00375A04">
          <w:rPr>
            <w:b/>
            <w:sz w:val="24"/>
            <w:szCs w:val="24"/>
          </w:rPr>
          <w:t>5</w:t>
        </w:r>
        <w:r w:rsidRPr="00375A04">
          <w:rPr>
            <w:rFonts w:hint="eastAsia"/>
            <w:b/>
            <w:sz w:val="24"/>
            <w:szCs w:val="24"/>
            <w:lang w:val="zh-CN"/>
          </w:rPr>
          <w:t>月</w:t>
        </w:r>
        <w:r w:rsidRPr="00375A04">
          <w:rPr>
            <w:b/>
            <w:sz w:val="24"/>
            <w:szCs w:val="24"/>
          </w:rPr>
          <w:t>31</w:t>
        </w:r>
        <w:r w:rsidRPr="00375A04">
          <w:rPr>
            <w:rFonts w:hint="eastAsia"/>
            <w:b/>
            <w:sz w:val="24"/>
            <w:szCs w:val="24"/>
            <w:lang w:val="zh-CN"/>
          </w:rPr>
          <w:t>日</w:t>
        </w:r>
      </w:smartTag>
      <w:r w:rsidRPr="00375A04">
        <w:rPr>
          <w:rFonts w:hint="eastAsia"/>
          <w:b/>
          <w:sz w:val="24"/>
          <w:szCs w:val="24"/>
          <w:lang w:val="zh-CN"/>
        </w:rPr>
        <w:t>按预算项目开列的支出与</w:t>
      </w:r>
      <w:r w:rsidRPr="00375A04">
        <w:rPr>
          <w:b/>
          <w:sz w:val="24"/>
          <w:szCs w:val="24"/>
        </w:rPr>
        <w:t>2025–2026</w:t>
      </w:r>
      <w:r w:rsidRPr="00375A04">
        <w:rPr>
          <w:rFonts w:hint="eastAsia"/>
          <w:b/>
          <w:sz w:val="24"/>
          <w:szCs w:val="24"/>
          <w:lang w:val="zh-CN"/>
        </w:rPr>
        <w:t>年核定综合预算的比较</w:t>
      </w:r>
      <w:r w:rsidRPr="00375A04">
        <w:rPr>
          <w:b/>
          <w:sz w:val="24"/>
          <w:szCs w:val="24"/>
        </w:rPr>
        <w:t xml:space="preserve"> </w:t>
      </w:r>
    </w:p>
    <w:p w14:paraId="523A8707" w14:textId="77777777" w:rsidR="00B10509" w:rsidRDefault="00B10509">
      <w:pPr>
        <w:tabs>
          <w:tab w:val="clear" w:pos="567"/>
          <w:tab w:val="clear" w:pos="1134"/>
          <w:tab w:val="clear" w:pos="1701"/>
          <w:tab w:val="clear" w:pos="2268"/>
        </w:tabs>
        <w:ind w:left="555"/>
        <w:jc w:val="left"/>
        <w:textAlignment w:val="baseline"/>
        <w:rPr>
          <w:rFonts w:ascii="Segoe UI" w:hAnsi="Segoe UI"/>
          <w:b/>
          <w:i/>
          <w:sz w:val="18"/>
          <w:szCs w:val="24"/>
        </w:rPr>
      </w:pPr>
      <w:r>
        <w:rPr>
          <w:rFonts w:ascii="SimSun" w:hint="eastAsia"/>
          <w:sz w:val="18"/>
          <w:szCs w:val="24"/>
          <w:lang w:val="en-US"/>
        </w:rPr>
        <w:t>（</w:t>
      </w:r>
      <w:r w:rsidRPr="00595401">
        <w:rPr>
          <w:rFonts w:ascii="KaiTi" w:eastAsia="KaiTi" w:hAnsi="KaiTi" w:hint="eastAsia"/>
          <w:sz w:val="18"/>
          <w:szCs w:val="24"/>
          <w:lang w:val="zh-CN"/>
        </w:rPr>
        <w:t>千美元</w:t>
      </w:r>
      <w:r>
        <w:rPr>
          <w:rFonts w:ascii="SimSun" w:hint="eastAsia"/>
          <w:sz w:val="18"/>
          <w:szCs w:val="24"/>
          <w:lang w:val="en-US"/>
        </w:rPr>
        <w:t>）</w:t>
      </w:r>
    </w:p>
    <w:tbl>
      <w:tblPr>
        <w:tblW w:w="4692" w:type="pct"/>
        <w:tblInd w:w="5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251"/>
        <w:gridCol w:w="492"/>
        <w:gridCol w:w="1351"/>
        <w:gridCol w:w="1843"/>
        <w:gridCol w:w="1846"/>
      </w:tblGrid>
      <w:tr w:rsidR="00B10509" w14:paraId="2EF7410B" w14:textId="77777777">
        <w:trPr>
          <w:trHeight w:val="585"/>
          <w:tblHeader/>
        </w:trPr>
        <w:tc>
          <w:tcPr>
            <w:tcW w:w="1851" w:type="pct"/>
            <w:tcBorders>
              <w:top w:val="single" w:sz="4" w:space="0" w:color="auto"/>
              <w:left w:val="nil"/>
              <w:bottom w:val="single" w:sz="4" w:space="0" w:color="auto"/>
              <w:right w:val="nil"/>
            </w:tcBorders>
            <w:vAlign w:val="bottom"/>
          </w:tcPr>
          <w:p w14:paraId="2A5AFFEB" w14:textId="77777777" w:rsidR="00B10509" w:rsidRDefault="00B10509">
            <w:pPr>
              <w:tabs>
                <w:tab w:val="clear" w:pos="567"/>
                <w:tab w:val="clear" w:pos="1134"/>
                <w:tab w:val="clear" w:pos="1701"/>
                <w:tab w:val="clear" w:pos="2268"/>
              </w:tabs>
              <w:jc w:val="left"/>
              <w:textAlignment w:val="baseline"/>
              <w:rPr>
                <w:szCs w:val="24"/>
              </w:rPr>
            </w:pPr>
            <w:r>
              <w:rPr>
                <w:rFonts w:ascii="KaiTi" w:eastAsia="KaiTi" w:hint="eastAsia"/>
                <w:sz w:val="18"/>
                <w:szCs w:val="24"/>
                <w:lang w:val="zh-CN"/>
              </w:rPr>
              <w:t>支出用途</w:t>
            </w:r>
          </w:p>
        </w:tc>
        <w:tc>
          <w:tcPr>
            <w:tcW w:w="1049" w:type="pct"/>
            <w:gridSpan w:val="2"/>
            <w:tcBorders>
              <w:top w:val="single" w:sz="4" w:space="0" w:color="auto"/>
              <w:left w:val="nil"/>
              <w:bottom w:val="single" w:sz="4" w:space="0" w:color="auto"/>
              <w:right w:val="nil"/>
            </w:tcBorders>
            <w:vAlign w:val="bottom"/>
          </w:tcPr>
          <w:p w14:paraId="0018B530" w14:textId="77777777" w:rsidR="00B10509" w:rsidRDefault="00B10509">
            <w:pPr>
              <w:tabs>
                <w:tab w:val="clear" w:pos="567"/>
                <w:tab w:val="clear" w:pos="1134"/>
                <w:tab w:val="clear" w:pos="1701"/>
                <w:tab w:val="clear" w:pos="2268"/>
              </w:tabs>
              <w:jc w:val="right"/>
              <w:textAlignment w:val="baseline"/>
              <w:rPr>
                <w:szCs w:val="24"/>
              </w:rPr>
            </w:pPr>
            <w:r>
              <w:rPr>
                <w:sz w:val="18"/>
                <w:szCs w:val="24"/>
                <w:lang w:val="zh-CN"/>
              </w:rPr>
              <w:t>2025-2026</w:t>
            </w:r>
            <w:r>
              <w:rPr>
                <w:rFonts w:ascii="KaiTi" w:eastAsia="KaiTi" w:hint="eastAsia"/>
                <w:sz w:val="18"/>
                <w:szCs w:val="24"/>
                <w:lang w:val="zh-CN"/>
              </w:rPr>
              <w:t>年核准预算</w:t>
            </w:r>
          </w:p>
        </w:tc>
        <w:tc>
          <w:tcPr>
            <w:tcW w:w="1049" w:type="pct"/>
            <w:tcBorders>
              <w:top w:val="single" w:sz="4" w:space="0" w:color="auto"/>
              <w:left w:val="nil"/>
              <w:bottom w:val="single" w:sz="4" w:space="0" w:color="auto"/>
              <w:right w:val="nil"/>
            </w:tcBorders>
            <w:vAlign w:val="bottom"/>
          </w:tcPr>
          <w:p w14:paraId="4EEBAB9B" w14:textId="77777777" w:rsidR="00B10509" w:rsidRDefault="00B10509">
            <w:pPr>
              <w:tabs>
                <w:tab w:val="clear" w:pos="567"/>
                <w:tab w:val="clear" w:pos="1134"/>
                <w:tab w:val="clear" w:pos="1701"/>
                <w:tab w:val="clear" w:pos="2268"/>
              </w:tabs>
              <w:jc w:val="right"/>
              <w:textAlignment w:val="baseline"/>
              <w:rPr>
                <w:sz w:val="24"/>
                <w:szCs w:val="24"/>
              </w:rPr>
            </w:pPr>
            <w:hyperlink r:id="rId14" w:history="1">
              <w:r>
                <w:rPr>
                  <w:color w:val="000000"/>
                  <w:kern w:val="22"/>
                  <w:sz w:val="18"/>
                  <w:szCs w:val="24"/>
                  <w:lang w:val="en-US"/>
                </w:rPr>
                <w:t>2025-2026</w:t>
              </w:r>
            </w:hyperlink>
            <w:r>
              <w:rPr>
                <w:rFonts w:ascii="KaiTi" w:eastAsia="KaiTi" w:hint="eastAsia"/>
                <w:sz w:val="18"/>
                <w:szCs w:val="24"/>
                <w:lang w:val="zh-CN"/>
              </w:rPr>
              <w:t>年支出</w:t>
            </w:r>
          </w:p>
          <w:p w14:paraId="422349DA" w14:textId="77777777" w:rsidR="00B10509" w:rsidRDefault="00B10509">
            <w:pPr>
              <w:tabs>
                <w:tab w:val="clear" w:pos="567"/>
                <w:tab w:val="clear" w:pos="1134"/>
                <w:tab w:val="clear" w:pos="1701"/>
                <w:tab w:val="clear" w:pos="2268"/>
              </w:tabs>
              <w:jc w:val="right"/>
              <w:textAlignment w:val="baseline"/>
              <w:rPr>
                <w:szCs w:val="24"/>
              </w:rPr>
            </w:pPr>
            <w:r>
              <w:rPr>
                <w:rFonts w:ascii="SimSun" w:hint="eastAsia"/>
                <w:sz w:val="18"/>
                <w:szCs w:val="24"/>
                <w:lang w:val="zh-CN"/>
              </w:rPr>
              <w:t>（</w:t>
            </w:r>
            <w:r>
              <w:rPr>
                <w:rFonts w:ascii="KaiTi" w:eastAsia="KaiTi" w:hint="eastAsia"/>
                <w:sz w:val="18"/>
                <w:szCs w:val="24"/>
                <w:lang w:val="zh-CN"/>
              </w:rPr>
              <w:t>实际</w:t>
            </w:r>
            <w:r>
              <w:rPr>
                <w:rFonts w:ascii="KaiTi" w:eastAsia="KaiTi"/>
                <w:sz w:val="18"/>
                <w:szCs w:val="24"/>
                <w:lang w:val="zh-CN"/>
              </w:rPr>
              <w:t>+</w:t>
            </w:r>
            <w:r>
              <w:rPr>
                <w:rFonts w:ascii="KaiTi" w:eastAsia="KaiTi" w:hint="eastAsia"/>
                <w:sz w:val="18"/>
                <w:szCs w:val="24"/>
                <w:lang w:val="zh-CN"/>
              </w:rPr>
              <w:t>预测</w:t>
            </w:r>
            <w:r>
              <w:rPr>
                <w:rFonts w:ascii="SimSun" w:hint="eastAsia"/>
                <w:sz w:val="18"/>
                <w:szCs w:val="24"/>
                <w:lang w:val="zh-CN"/>
              </w:rPr>
              <w:t>）</w:t>
            </w:r>
          </w:p>
        </w:tc>
        <w:tc>
          <w:tcPr>
            <w:tcW w:w="1051" w:type="pct"/>
            <w:tcBorders>
              <w:top w:val="single" w:sz="4" w:space="0" w:color="auto"/>
              <w:left w:val="nil"/>
              <w:bottom w:val="single" w:sz="4" w:space="0" w:color="auto"/>
              <w:right w:val="nil"/>
            </w:tcBorders>
            <w:vAlign w:val="bottom"/>
          </w:tcPr>
          <w:p w14:paraId="5ED510ED" w14:textId="77777777" w:rsidR="00B10509" w:rsidRDefault="00B10509">
            <w:pPr>
              <w:tabs>
                <w:tab w:val="clear" w:pos="567"/>
                <w:tab w:val="clear" w:pos="1134"/>
                <w:tab w:val="clear" w:pos="1701"/>
                <w:tab w:val="clear" w:pos="2268"/>
              </w:tabs>
              <w:ind w:right="4"/>
              <w:jc w:val="right"/>
              <w:textAlignment w:val="baseline"/>
              <w:rPr>
                <w:szCs w:val="24"/>
              </w:rPr>
            </w:pPr>
            <w:r>
              <w:rPr>
                <w:sz w:val="18"/>
                <w:szCs w:val="24"/>
                <w:lang w:val="zh-CN"/>
              </w:rPr>
              <w:t>2025–2026</w:t>
            </w:r>
            <w:r>
              <w:rPr>
                <w:rFonts w:ascii="KaiTi" w:eastAsia="KaiTi" w:hint="eastAsia"/>
                <w:sz w:val="18"/>
                <w:szCs w:val="24"/>
                <w:lang w:val="zh-CN"/>
              </w:rPr>
              <w:t>年预计差额</w:t>
            </w:r>
          </w:p>
        </w:tc>
      </w:tr>
      <w:tr w:rsidR="00B10509" w14:paraId="24EA6CCD" w14:textId="77777777">
        <w:trPr>
          <w:trHeight w:val="285"/>
        </w:trPr>
        <w:tc>
          <w:tcPr>
            <w:tcW w:w="2131" w:type="pct"/>
            <w:gridSpan w:val="2"/>
            <w:tcBorders>
              <w:top w:val="nil"/>
              <w:left w:val="nil"/>
              <w:bottom w:val="nil"/>
              <w:right w:val="nil"/>
            </w:tcBorders>
            <w:vAlign w:val="bottom"/>
          </w:tcPr>
          <w:p w14:paraId="5E8720E1"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工作人员费用</w:t>
            </w:r>
          </w:p>
        </w:tc>
        <w:tc>
          <w:tcPr>
            <w:tcW w:w="769" w:type="pct"/>
            <w:tcBorders>
              <w:top w:val="nil"/>
              <w:left w:val="nil"/>
              <w:bottom w:val="nil"/>
              <w:right w:val="nil"/>
            </w:tcBorders>
            <w:vAlign w:val="bottom"/>
          </w:tcPr>
          <w:p w14:paraId="0105486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27 163.7 </w:t>
            </w:r>
          </w:p>
        </w:tc>
        <w:tc>
          <w:tcPr>
            <w:tcW w:w="1049" w:type="pct"/>
            <w:tcBorders>
              <w:top w:val="nil"/>
              <w:left w:val="nil"/>
              <w:bottom w:val="nil"/>
              <w:right w:val="nil"/>
            </w:tcBorders>
            <w:vAlign w:val="bottom"/>
          </w:tcPr>
          <w:p w14:paraId="42B884FE"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26 277.9</w:t>
            </w:r>
          </w:p>
        </w:tc>
        <w:tc>
          <w:tcPr>
            <w:tcW w:w="1051" w:type="pct"/>
            <w:tcBorders>
              <w:top w:val="nil"/>
              <w:left w:val="nil"/>
              <w:bottom w:val="nil"/>
              <w:right w:val="nil"/>
            </w:tcBorders>
            <w:vAlign w:val="bottom"/>
          </w:tcPr>
          <w:p w14:paraId="3BD2E6B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885.8</w:t>
            </w:r>
          </w:p>
        </w:tc>
      </w:tr>
      <w:tr w:rsidR="00B10509" w14:paraId="68639786" w14:textId="77777777">
        <w:trPr>
          <w:trHeight w:val="285"/>
        </w:trPr>
        <w:tc>
          <w:tcPr>
            <w:tcW w:w="2131" w:type="pct"/>
            <w:gridSpan w:val="2"/>
            <w:tcBorders>
              <w:top w:val="nil"/>
              <w:left w:val="nil"/>
              <w:bottom w:val="nil"/>
              <w:right w:val="nil"/>
            </w:tcBorders>
            <w:vAlign w:val="bottom"/>
          </w:tcPr>
          <w:p w14:paraId="505CB848" w14:textId="7F2BDFD9"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一般</w:t>
            </w:r>
            <w:r w:rsidR="00047279">
              <w:rPr>
                <w:rFonts w:ascii="SimSun" w:hint="eastAsia"/>
                <w:sz w:val="18"/>
                <w:szCs w:val="24"/>
                <w:lang w:val="zh-CN"/>
              </w:rPr>
              <w:t>临时人员</w:t>
            </w:r>
          </w:p>
        </w:tc>
        <w:tc>
          <w:tcPr>
            <w:tcW w:w="769" w:type="pct"/>
            <w:tcBorders>
              <w:top w:val="nil"/>
              <w:left w:val="nil"/>
              <w:bottom w:val="nil"/>
              <w:right w:val="nil"/>
            </w:tcBorders>
            <w:vAlign w:val="bottom"/>
          </w:tcPr>
          <w:p w14:paraId="10168AC2"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200.0 </w:t>
            </w:r>
          </w:p>
        </w:tc>
        <w:tc>
          <w:tcPr>
            <w:tcW w:w="1049" w:type="pct"/>
            <w:tcBorders>
              <w:top w:val="nil"/>
              <w:left w:val="nil"/>
              <w:bottom w:val="nil"/>
              <w:right w:val="nil"/>
            </w:tcBorders>
            <w:vAlign w:val="bottom"/>
          </w:tcPr>
          <w:p w14:paraId="4BD5FDD5"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180.0</w:t>
            </w:r>
          </w:p>
        </w:tc>
        <w:tc>
          <w:tcPr>
            <w:tcW w:w="1051" w:type="pct"/>
            <w:tcBorders>
              <w:top w:val="nil"/>
              <w:left w:val="nil"/>
              <w:bottom w:val="nil"/>
              <w:right w:val="nil"/>
            </w:tcBorders>
            <w:vAlign w:val="bottom"/>
          </w:tcPr>
          <w:p w14:paraId="6B77A78C"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20.0</w:t>
            </w:r>
          </w:p>
        </w:tc>
      </w:tr>
      <w:tr w:rsidR="00B10509" w14:paraId="4792AC57" w14:textId="77777777">
        <w:trPr>
          <w:trHeight w:val="285"/>
        </w:trPr>
        <w:tc>
          <w:tcPr>
            <w:tcW w:w="2131" w:type="pct"/>
            <w:gridSpan w:val="2"/>
            <w:tcBorders>
              <w:top w:val="nil"/>
              <w:left w:val="nil"/>
              <w:bottom w:val="nil"/>
              <w:right w:val="nil"/>
            </w:tcBorders>
            <w:vAlign w:val="bottom"/>
          </w:tcPr>
          <w:p w14:paraId="4FB8DEA6"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主席团会议</w:t>
            </w:r>
          </w:p>
        </w:tc>
        <w:tc>
          <w:tcPr>
            <w:tcW w:w="769" w:type="pct"/>
            <w:tcBorders>
              <w:top w:val="nil"/>
              <w:left w:val="nil"/>
              <w:bottom w:val="nil"/>
              <w:right w:val="nil"/>
            </w:tcBorders>
            <w:vAlign w:val="bottom"/>
          </w:tcPr>
          <w:p w14:paraId="02426086"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338.3 </w:t>
            </w:r>
          </w:p>
        </w:tc>
        <w:tc>
          <w:tcPr>
            <w:tcW w:w="1049" w:type="pct"/>
            <w:tcBorders>
              <w:top w:val="nil"/>
              <w:left w:val="nil"/>
              <w:bottom w:val="nil"/>
              <w:right w:val="nil"/>
            </w:tcBorders>
            <w:vAlign w:val="bottom"/>
          </w:tcPr>
          <w:p w14:paraId="477D9C77"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300.0 </w:t>
            </w:r>
          </w:p>
        </w:tc>
        <w:tc>
          <w:tcPr>
            <w:tcW w:w="1051" w:type="pct"/>
            <w:tcBorders>
              <w:top w:val="nil"/>
              <w:left w:val="nil"/>
              <w:bottom w:val="nil"/>
              <w:right w:val="nil"/>
            </w:tcBorders>
            <w:vAlign w:val="bottom"/>
          </w:tcPr>
          <w:p w14:paraId="38E86C62"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38.3</w:t>
            </w:r>
          </w:p>
        </w:tc>
      </w:tr>
      <w:tr w:rsidR="00B10509" w14:paraId="0F382CF7" w14:textId="77777777">
        <w:trPr>
          <w:trHeight w:val="285"/>
        </w:trPr>
        <w:tc>
          <w:tcPr>
            <w:tcW w:w="2131" w:type="pct"/>
            <w:gridSpan w:val="2"/>
            <w:tcBorders>
              <w:top w:val="nil"/>
              <w:left w:val="nil"/>
              <w:bottom w:val="nil"/>
              <w:right w:val="nil"/>
            </w:tcBorders>
            <w:vAlign w:val="bottom"/>
          </w:tcPr>
          <w:p w14:paraId="60EA5D0C"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专家会议</w:t>
            </w:r>
          </w:p>
        </w:tc>
        <w:tc>
          <w:tcPr>
            <w:tcW w:w="769" w:type="pct"/>
            <w:tcBorders>
              <w:top w:val="nil"/>
              <w:left w:val="nil"/>
              <w:bottom w:val="nil"/>
              <w:right w:val="nil"/>
            </w:tcBorders>
            <w:vAlign w:val="bottom"/>
          </w:tcPr>
          <w:p w14:paraId="1A006E3A"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380.0 </w:t>
            </w:r>
          </w:p>
        </w:tc>
        <w:tc>
          <w:tcPr>
            <w:tcW w:w="1049" w:type="pct"/>
            <w:tcBorders>
              <w:top w:val="nil"/>
              <w:left w:val="nil"/>
              <w:bottom w:val="nil"/>
              <w:right w:val="nil"/>
            </w:tcBorders>
            <w:vAlign w:val="bottom"/>
          </w:tcPr>
          <w:p w14:paraId="1D916AE2"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380.0 </w:t>
            </w:r>
          </w:p>
        </w:tc>
        <w:tc>
          <w:tcPr>
            <w:tcW w:w="1051" w:type="pct"/>
            <w:tcBorders>
              <w:top w:val="nil"/>
              <w:left w:val="nil"/>
              <w:bottom w:val="nil"/>
              <w:right w:val="nil"/>
            </w:tcBorders>
            <w:vAlign w:val="bottom"/>
          </w:tcPr>
          <w:p w14:paraId="6EBE2256" w14:textId="77777777" w:rsidR="00B10509" w:rsidRDefault="00B10509">
            <w:pPr>
              <w:tabs>
                <w:tab w:val="clear" w:pos="567"/>
                <w:tab w:val="clear" w:pos="1134"/>
                <w:tab w:val="clear" w:pos="1701"/>
                <w:tab w:val="clear" w:pos="2268"/>
              </w:tabs>
              <w:jc w:val="right"/>
              <w:textAlignment w:val="baseline"/>
              <w:rPr>
                <w:szCs w:val="24"/>
              </w:rPr>
            </w:pPr>
            <w:r>
              <w:rPr>
                <w:sz w:val="18"/>
                <w:szCs w:val="24"/>
              </w:rPr>
              <w:t xml:space="preserve">– </w:t>
            </w:r>
          </w:p>
        </w:tc>
      </w:tr>
      <w:tr w:rsidR="00B10509" w14:paraId="2254BB47" w14:textId="77777777">
        <w:trPr>
          <w:trHeight w:val="285"/>
        </w:trPr>
        <w:tc>
          <w:tcPr>
            <w:tcW w:w="2131" w:type="pct"/>
            <w:gridSpan w:val="2"/>
            <w:tcBorders>
              <w:top w:val="nil"/>
              <w:left w:val="nil"/>
              <w:bottom w:val="nil"/>
              <w:right w:val="nil"/>
            </w:tcBorders>
            <w:vAlign w:val="bottom"/>
          </w:tcPr>
          <w:p w14:paraId="7921AC9C"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政府间机构会议</w:t>
            </w:r>
          </w:p>
        </w:tc>
        <w:tc>
          <w:tcPr>
            <w:tcW w:w="769" w:type="pct"/>
            <w:tcBorders>
              <w:top w:val="nil"/>
              <w:left w:val="nil"/>
              <w:bottom w:val="nil"/>
              <w:right w:val="nil"/>
            </w:tcBorders>
            <w:vAlign w:val="bottom"/>
          </w:tcPr>
          <w:p w14:paraId="1BE7D54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4 975.5 </w:t>
            </w:r>
          </w:p>
        </w:tc>
        <w:tc>
          <w:tcPr>
            <w:tcW w:w="1049" w:type="pct"/>
            <w:tcBorders>
              <w:top w:val="nil"/>
              <w:left w:val="nil"/>
              <w:bottom w:val="nil"/>
              <w:right w:val="nil"/>
            </w:tcBorders>
            <w:vAlign w:val="bottom"/>
          </w:tcPr>
          <w:p w14:paraId="27EEFC43"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5 855.9 </w:t>
            </w:r>
          </w:p>
        </w:tc>
        <w:tc>
          <w:tcPr>
            <w:tcW w:w="1051" w:type="pct"/>
            <w:tcBorders>
              <w:top w:val="nil"/>
              <w:left w:val="nil"/>
              <w:bottom w:val="nil"/>
              <w:right w:val="nil"/>
            </w:tcBorders>
            <w:vAlign w:val="bottom"/>
          </w:tcPr>
          <w:p w14:paraId="16505189"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(880.4)</w:t>
            </w:r>
          </w:p>
        </w:tc>
      </w:tr>
      <w:tr w:rsidR="00B10509" w14:paraId="00981D4F" w14:textId="77777777">
        <w:trPr>
          <w:trHeight w:val="285"/>
        </w:trPr>
        <w:tc>
          <w:tcPr>
            <w:tcW w:w="2131" w:type="pct"/>
            <w:gridSpan w:val="2"/>
            <w:tcBorders>
              <w:top w:val="nil"/>
              <w:left w:val="nil"/>
              <w:bottom w:val="nil"/>
              <w:right w:val="nil"/>
            </w:tcBorders>
            <w:vAlign w:val="bottom"/>
          </w:tcPr>
          <w:p w14:paraId="27A169B6" w14:textId="03ECB344" w:rsidR="00B10509" w:rsidRDefault="00047279">
            <w:pPr>
              <w:tabs>
                <w:tab w:val="clear" w:pos="567"/>
                <w:tab w:val="clear" w:pos="1134"/>
                <w:tab w:val="clear" w:pos="1701"/>
                <w:tab w:val="clear" w:pos="2268"/>
              </w:tabs>
              <w:jc w:val="left"/>
              <w:textAlignment w:val="baseline"/>
              <w:rPr>
                <w:szCs w:val="24"/>
              </w:rPr>
            </w:pPr>
            <w:r>
              <w:rPr>
                <w:rFonts w:hint="eastAsia"/>
                <w:szCs w:val="24"/>
              </w:rPr>
              <w:t>咨询人</w:t>
            </w:r>
          </w:p>
        </w:tc>
        <w:tc>
          <w:tcPr>
            <w:tcW w:w="769" w:type="pct"/>
            <w:tcBorders>
              <w:top w:val="nil"/>
              <w:left w:val="nil"/>
              <w:bottom w:val="nil"/>
              <w:right w:val="nil"/>
            </w:tcBorders>
            <w:vAlign w:val="bottom"/>
          </w:tcPr>
          <w:p w14:paraId="76613990"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150.0 </w:t>
            </w:r>
          </w:p>
        </w:tc>
        <w:tc>
          <w:tcPr>
            <w:tcW w:w="1049" w:type="pct"/>
            <w:tcBorders>
              <w:top w:val="nil"/>
              <w:left w:val="nil"/>
              <w:bottom w:val="nil"/>
              <w:right w:val="nil"/>
            </w:tcBorders>
            <w:vAlign w:val="bottom"/>
          </w:tcPr>
          <w:p w14:paraId="0AEA5056"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150.0 </w:t>
            </w:r>
          </w:p>
        </w:tc>
        <w:tc>
          <w:tcPr>
            <w:tcW w:w="1051" w:type="pct"/>
            <w:tcBorders>
              <w:top w:val="nil"/>
              <w:left w:val="nil"/>
              <w:bottom w:val="nil"/>
              <w:right w:val="nil"/>
            </w:tcBorders>
            <w:vAlign w:val="bottom"/>
          </w:tcPr>
          <w:p w14:paraId="5A18B301"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 </w:t>
            </w:r>
          </w:p>
        </w:tc>
      </w:tr>
      <w:tr w:rsidR="00B10509" w14:paraId="7EA93E47" w14:textId="77777777">
        <w:trPr>
          <w:trHeight w:val="285"/>
        </w:trPr>
        <w:tc>
          <w:tcPr>
            <w:tcW w:w="2131" w:type="pct"/>
            <w:gridSpan w:val="2"/>
            <w:tcBorders>
              <w:top w:val="nil"/>
              <w:left w:val="nil"/>
              <w:bottom w:val="nil"/>
              <w:right w:val="nil"/>
            </w:tcBorders>
            <w:vAlign w:val="bottom"/>
          </w:tcPr>
          <w:p w14:paraId="66A92169"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职能审查</w:t>
            </w:r>
          </w:p>
        </w:tc>
        <w:tc>
          <w:tcPr>
            <w:tcW w:w="769" w:type="pct"/>
            <w:tcBorders>
              <w:top w:val="nil"/>
              <w:left w:val="nil"/>
              <w:bottom w:val="nil"/>
              <w:right w:val="nil"/>
            </w:tcBorders>
            <w:vAlign w:val="bottom"/>
          </w:tcPr>
          <w:p w14:paraId="01739E74"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250.0 </w:t>
            </w:r>
          </w:p>
        </w:tc>
        <w:tc>
          <w:tcPr>
            <w:tcW w:w="1049" w:type="pct"/>
            <w:tcBorders>
              <w:top w:val="nil"/>
              <w:left w:val="nil"/>
              <w:bottom w:val="nil"/>
              <w:right w:val="nil"/>
            </w:tcBorders>
            <w:vAlign w:val="bottom"/>
          </w:tcPr>
          <w:p w14:paraId="4B9276E5"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278.0 </w:t>
            </w:r>
          </w:p>
        </w:tc>
        <w:tc>
          <w:tcPr>
            <w:tcW w:w="1051" w:type="pct"/>
            <w:tcBorders>
              <w:top w:val="nil"/>
              <w:left w:val="nil"/>
              <w:bottom w:val="nil"/>
              <w:right w:val="nil"/>
            </w:tcBorders>
            <w:vAlign w:val="bottom"/>
          </w:tcPr>
          <w:p w14:paraId="4CE81638"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(28.0)</w:t>
            </w:r>
          </w:p>
        </w:tc>
      </w:tr>
      <w:tr w:rsidR="00B10509" w14:paraId="30F5224E" w14:textId="77777777">
        <w:trPr>
          <w:trHeight w:val="285"/>
        </w:trPr>
        <w:tc>
          <w:tcPr>
            <w:tcW w:w="2131" w:type="pct"/>
            <w:gridSpan w:val="2"/>
            <w:tcBorders>
              <w:top w:val="nil"/>
              <w:left w:val="nil"/>
              <w:bottom w:val="nil"/>
              <w:right w:val="nil"/>
            </w:tcBorders>
            <w:vAlign w:val="bottom"/>
          </w:tcPr>
          <w:p w14:paraId="3DC72520"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公务差旅</w:t>
            </w:r>
          </w:p>
        </w:tc>
        <w:tc>
          <w:tcPr>
            <w:tcW w:w="769" w:type="pct"/>
            <w:tcBorders>
              <w:top w:val="nil"/>
              <w:left w:val="nil"/>
              <w:bottom w:val="nil"/>
              <w:right w:val="nil"/>
            </w:tcBorders>
            <w:vAlign w:val="bottom"/>
          </w:tcPr>
          <w:p w14:paraId="1BE815DE"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850.0 </w:t>
            </w:r>
          </w:p>
        </w:tc>
        <w:tc>
          <w:tcPr>
            <w:tcW w:w="1049" w:type="pct"/>
            <w:tcBorders>
              <w:top w:val="nil"/>
              <w:left w:val="nil"/>
              <w:bottom w:val="nil"/>
              <w:right w:val="nil"/>
            </w:tcBorders>
            <w:vAlign w:val="bottom"/>
          </w:tcPr>
          <w:p w14:paraId="319BA5F0"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835.0 </w:t>
            </w:r>
          </w:p>
        </w:tc>
        <w:tc>
          <w:tcPr>
            <w:tcW w:w="1051" w:type="pct"/>
            <w:tcBorders>
              <w:top w:val="nil"/>
              <w:left w:val="nil"/>
              <w:bottom w:val="nil"/>
              <w:right w:val="nil"/>
            </w:tcBorders>
            <w:vAlign w:val="bottom"/>
          </w:tcPr>
          <w:p w14:paraId="3B39BC2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15.0</w:t>
            </w:r>
          </w:p>
        </w:tc>
      </w:tr>
      <w:tr w:rsidR="00B10509" w14:paraId="436D1EE2" w14:textId="77777777">
        <w:trPr>
          <w:trHeight w:val="285"/>
        </w:trPr>
        <w:tc>
          <w:tcPr>
            <w:tcW w:w="2131" w:type="pct"/>
            <w:gridSpan w:val="2"/>
            <w:tcBorders>
              <w:top w:val="nil"/>
              <w:left w:val="nil"/>
              <w:bottom w:val="nil"/>
              <w:right w:val="nil"/>
            </w:tcBorders>
            <w:vAlign w:val="bottom"/>
          </w:tcPr>
          <w:p w14:paraId="4731CBE6"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租金和相关费用</w:t>
            </w:r>
          </w:p>
        </w:tc>
        <w:tc>
          <w:tcPr>
            <w:tcW w:w="769" w:type="pct"/>
            <w:tcBorders>
              <w:top w:val="nil"/>
              <w:left w:val="nil"/>
              <w:bottom w:val="nil"/>
              <w:right w:val="nil"/>
            </w:tcBorders>
            <w:vAlign w:val="bottom"/>
          </w:tcPr>
          <w:p w14:paraId="5C680DE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2 939.2 </w:t>
            </w:r>
          </w:p>
        </w:tc>
        <w:tc>
          <w:tcPr>
            <w:tcW w:w="1049" w:type="pct"/>
            <w:tcBorders>
              <w:top w:val="nil"/>
              <w:left w:val="nil"/>
              <w:bottom w:val="nil"/>
              <w:right w:val="nil"/>
            </w:tcBorders>
            <w:vAlign w:val="bottom"/>
          </w:tcPr>
          <w:p w14:paraId="1EEAE8A2"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2 948.6 </w:t>
            </w:r>
          </w:p>
        </w:tc>
        <w:tc>
          <w:tcPr>
            <w:tcW w:w="1051" w:type="pct"/>
            <w:tcBorders>
              <w:top w:val="nil"/>
              <w:left w:val="nil"/>
              <w:bottom w:val="nil"/>
              <w:right w:val="nil"/>
            </w:tcBorders>
            <w:vAlign w:val="bottom"/>
          </w:tcPr>
          <w:p w14:paraId="34EB56C9"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(9.4)</w:t>
            </w:r>
          </w:p>
        </w:tc>
      </w:tr>
      <w:tr w:rsidR="00B10509" w14:paraId="2375AC9E" w14:textId="77777777">
        <w:trPr>
          <w:trHeight w:val="285"/>
        </w:trPr>
        <w:tc>
          <w:tcPr>
            <w:tcW w:w="2131" w:type="pct"/>
            <w:gridSpan w:val="2"/>
            <w:tcBorders>
              <w:top w:val="nil"/>
              <w:left w:val="nil"/>
              <w:bottom w:val="nil"/>
              <w:right w:val="nil"/>
            </w:tcBorders>
            <w:vAlign w:val="bottom"/>
          </w:tcPr>
          <w:p w14:paraId="4C4690FA"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工作人员培训</w:t>
            </w:r>
          </w:p>
        </w:tc>
        <w:tc>
          <w:tcPr>
            <w:tcW w:w="769" w:type="pct"/>
            <w:tcBorders>
              <w:top w:val="nil"/>
              <w:left w:val="nil"/>
              <w:bottom w:val="nil"/>
              <w:right w:val="nil"/>
            </w:tcBorders>
            <w:vAlign w:val="bottom"/>
          </w:tcPr>
          <w:p w14:paraId="4A34AE98"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10.0 </w:t>
            </w:r>
          </w:p>
        </w:tc>
        <w:tc>
          <w:tcPr>
            <w:tcW w:w="1049" w:type="pct"/>
            <w:tcBorders>
              <w:top w:val="nil"/>
              <w:left w:val="nil"/>
              <w:bottom w:val="nil"/>
              <w:right w:val="nil"/>
            </w:tcBorders>
            <w:vAlign w:val="bottom"/>
          </w:tcPr>
          <w:p w14:paraId="621AED03"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10.0 </w:t>
            </w:r>
          </w:p>
        </w:tc>
        <w:tc>
          <w:tcPr>
            <w:tcW w:w="1051" w:type="pct"/>
            <w:tcBorders>
              <w:top w:val="nil"/>
              <w:left w:val="nil"/>
              <w:bottom w:val="nil"/>
              <w:right w:val="nil"/>
            </w:tcBorders>
            <w:vAlign w:val="bottom"/>
          </w:tcPr>
          <w:p w14:paraId="3E03663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 </w:t>
            </w:r>
          </w:p>
        </w:tc>
      </w:tr>
      <w:tr w:rsidR="00B10509" w14:paraId="05F53CFB" w14:textId="77777777">
        <w:trPr>
          <w:trHeight w:val="285"/>
        </w:trPr>
        <w:tc>
          <w:tcPr>
            <w:tcW w:w="2131" w:type="pct"/>
            <w:gridSpan w:val="2"/>
            <w:tcBorders>
              <w:top w:val="nil"/>
              <w:left w:val="nil"/>
              <w:bottom w:val="nil"/>
              <w:right w:val="nil"/>
            </w:tcBorders>
            <w:vAlign w:val="bottom"/>
          </w:tcPr>
          <w:p w14:paraId="746BF24D"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信息技术</w:t>
            </w:r>
          </w:p>
        </w:tc>
        <w:tc>
          <w:tcPr>
            <w:tcW w:w="769" w:type="pct"/>
            <w:tcBorders>
              <w:top w:val="nil"/>
              <w:left w:val="nil"/>
              <w:bottom w:val="nil"/>
              <w:right w:val="nil"/>
            </w:tcBorders>
            <w:vAlign w:val="bottom"/>
          </w:tcPr>
          <w:p w14:paraId="6C3B6A0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130.0 </w:t>
            </w:r>
          </w:p>
        </w:tc>
        <w:tc>
          <w:tcPr>
            <w:tcW w:w="1049" w:type="pct"/>
            <w:tcBorders>
              <w:top w:val="nil"/>
              <w:left w:val="nil"/>
              <w:bottom w:val="nil"/>
              <w:right w:val="nil"/>
            </w:tcBorders>
            <w:vAlign w:val="bottom"/>
          </w:tcPr>
          <w:p w14:paraId="3E60A57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130.0 </w:t>
            </w:r>
          </w:p>
        </w:tc>
        <w:tc>
          <w:tcPr>
            <w:tcW w:w="1051" w:type="pct"/>
            <w:tcBorders>
              <w:top w:val="nil"/>
              <w:left w:val="nil"/>
              <w:bottom w:val="nil"/>
              <w:right w:val="nil"/>
            </w:tcBorders>
            <w:vAlign w:val="bottom"/>
          </w:tcPr>
          <w:p w14:paraId="1CB9260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 </w:t>
            </w:r>
          </w:p>
        </w:tc>
      </w:tr>
      <w:tr w:rsidR="00B10509" w14:paraId="22343E0C" w14:textId="77777777">
        <w:trPr>
          <w:trHeight w:val="285"/>
        </w:trPr>
        <w:tc>
          <w:tcPr>
            <w:tcW w:w="2131" w:type="pct"/>
            <w:gridSpan w:val="2"/>
            <w:tcBorders>
              <w:top w:val="nil"/>
              <w:left w:val="nil"/>
              <w:bottom w:val="nil"/>
              <w:right w:val="nil"/>
            </w:tcBorders>
            <w:vAlign w:val="bottom"/>
          </w:tcPr>
          <w:p w14:paraId="2C311984"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一般业务开支</w:t>
            </w:r>
          </w:p>
        </w:tc>
        <w:tc>
          <w:tcPr>
            <w:tcW w:w="769" w:type="pct"/>
            <w:tcBorders>
              <w:top w:val="nil"/>
              <w:left w:val="nil"/>
              <w:bottom w:val="nil"/>
              <w:right w:val="nil"/>
            </w:tcBorders>
            <w:vAlign w:val="bottom"/>
          </w:tcPr>
          <w:p w14:paraId="72AC967F"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1 453.2 </w:t>
            </w:r>
          </w:p>
        </w:tc>
        <w:tc>
          <w:tcPr>
            <w:tcW w:w="1049" w:type="pct"/>
            <w:tcBorders>
              <w:top w:val="nil"/>
              <w:left w:val="nil"/>
              <w:bottom w:val="nil"/>
              <w:right w:val="nil"/>
            </w:tcBorders>
            <w:vAlign w:val="bottom"/>
          </w:tcPr>
          <w:p w14:paraId="62167328"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1 453.2 </w:t>
            </w:r>
          </w:p>
        </w:tc>
        <w:tc>
          <w:tcPr>
            <w:tcW w:w="1051" w:type="pct"/>
            <w:tcBorders>
              <w:top w:val="nil"/>
              <w:left w:val="nil"/>
              <w:bottom w:val="nil"/>
              <w:right w:val="nil"/>
            </w:tcBorders>
            <w:vAlign w:val="bottom"/>
          </w:tcPr>
          <w:p w14:paraId="124CAA76"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 </w:t>
            </w:r>
          </w:p>
        </w:tc>
      </w:tr>
      <w:tr w:rsidR="00B10509" w14:paraId="5F25DF62" w14:textId="77777777">
        <w:trPr>
          <w:trHeight w:val="285"/>
        </w:trPr>
        <w:tc>
          <w:tcPr>
            <w:tcW w:w="2131" w:type="pct"/>
            <w:gridSpan w:val="2"/>
            <w:tcBorders>
              <w:top w:val="nil"/>
              <w:left w:val="nil"/>
              <w:bottom w:val="nil"/>
              <w:right w:val="nil"/>
            </w:tcBorders>
            <w:vAlign w:val="bottom"/>
          </w:tcPr>
          <w:p w14:paraId="493D0948"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宣传材料</w:t>
            </w:r>
          </w:p>
        </w:tc>
        <w:tc>
          <w:tcPr>
            <w:tcW w:w="769" w:type="pct"/>
            <w:tcBorders>
              <w:top w:val="nil"/>
              <w:left w:val="nil"/>
              <w:bottom w:val="nil"/>
              <w:right w:val="nil"/>
            </w:tcBorders>
            <w:vAlign w:val="bottom"/>
          </w:tcPr>
          <w:p w14:paraId="4599EE77"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200.0 </w:t>
            </w:r>
          </w:p>
        </w:tc>
        <w:tc>
          <w:tcPr>
            <w:tcW w:w="1049" w:type="pct"/>
            <w:tcBorders>
              <w:top w:val="nil"/>
              <w:left w:val="nil"/>
              <w:bottom w:val="nil"/>
              <w:right w:val="nil"/>
            </w:tcBorders>
            <w:vAlign w:val="bottom"/>
          </w:tcPr>
          <w:p w14:paraId="3D5E26DE"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198.0 </w:t>
            </w:r>
          </w:p>
        </w:tc>
        <w:tc>
          <w:tcPr>
            <w:tcW w:w="1051" w:type="pct"/>
            <w:tcBorders>
              <w:top w:val="nil"/>
              <w:left w:val="nil"/>
              <w:bottom w:val="nil"/>
              <w:right w:val="nil"/>
            </w:tcBorders>
            <w:vAlign w:val="bottom"/>
          </w:tcPr>
          <w:p w14:paraId="6005F21B"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2.0</w:t>
            </w:r>
          </w:p>
        </w:tc>
      </w:tr>
      <w:tr w:rsidR="00B10509" w14:paraId="6491FC09" w14:textId="77777777">
        <w:trPr>
          <w:trHeight w:val="285"/>
        </w:trPr>
        <w:tc>
          <w:tcPr>
            <w:tcW w:w="2131" w:type="pct"/>
            <w:gridSpan w:val="2"/>
            <w:tcBorders>
              <w:top w:val="nil"/>
              <w:left w:val="nil"/>
              <w:bottom w:val="single" w:sz="4" w:space="0" w:color="auto"/>
              <w:right w:val="nil"/>
            </w:tcBorders>
            <w:vAlign w:val="bottom"/>
          </w:tcPr>
          <w:p w14:paraId="4AF789D1" w14:textId="77777777" w:rsidR="00B10509" w:rsidRDefault="00B10509">
            <w:pPr>
              <w:tabs>
                <w:tab w:val="clear" w:pos="567"/>
                <w:tab w:val="clear" w:pos="1134"/>
                <w:tab w:val="clear" w:pos="1701"/>
                <w:tab w:val="clear" w:pos="2268"/>
              </w:tabs>
              <w:jc w:val="left"/>
              <w:textAlignment w:val="baseline"/>
              <w:rPr>
                <w:szCs w:val="24"/>
              </w:rPr>
            </w:pPr>
            <w:r>
              <w:rPr>
                <w:rFonts w:ascii="SimSun" w:hint="eastAsia"/>
                <w:sz w:val="18"/>
                <w:szCs w:val="24"/>
                <w:lang w:val="zh-CN"/>
              </w:rPr>
              <w:t>信息交换所网站翻译</w:t>
            </w:r>
          </w:p>
        </w:tc>
        <w:tc>
          <w:tcPr>
            <w:tcW w:w="769" w:type="pct"/>
            <w:tcBorders>
              <w:top w:val="nil"/>
              <w:left w:val="nil"/>
              <w:bottom w:val="single" w:sz="4" w:space="0" w:color="auto"/>
              <w:right w:val="nil"/>
            </w:tcBorders>
            <w:vAlign w:val="bottom"/>
          </w:tcPr>
          <w:p w14:paraId="156F0140"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130.0 </w:t>
            </w:r>
          </w:p>
        </w:tc>
        <w:tc>
          <w:tcPr>
            <w:tcW w:w="1049" w:type="pct"/>
            <w:tcBorders>
              <w:top w:val="nil"/>
              <w:left w:val="nil"/>
              <w:bottom w:val="single" w:sz="4" w:space="0" w:color="auto"/>
              <w:right w:val="nil"/>
            </w:tcBorders>
            <w:vAlign w:val="bottom"/>
          </w:tcPr>
          <w:p w14:paraId="5E8FC46C"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 xml:space="preserve">80.0 </w:t>
            </w:r>
          </w:p>
        </w:tc>
        <w:tc>
          <w:tcPr>
            <w:tcW w:w="1051" w:type="pct"/>
            <w:tcBorders>
              <w:top w:val="nil"/>
              <w:left w:val="nil"/>
              <w:bottom w:val="single" w:sz="4" w:space="0" w:color="auto"/>
              <w:right w:val="nil"/>
            </w:tcBorders>
            <w:vAlign w:val="bottom"/>
          </w:tcPr>
          <w:p w14:paraId="4C6F4AB6" w14:textId="77777777" w:rsidR="00B10509" w:rsidRDefault="00B10509">
            <w:pPr>
              <w:tabs>
                <w:tab w:val="clear" w:pos="567"/>
                <w:tab w:val="clear" w:pos="1134"/>
                <w:tab w:val="clear" w:pos="1701"/>
                <w:tab w:val="clear" w:pos="2268"/>
              </w:tabs>
              <w:jc w:val="right"/>
              <w:textAlignment w:val="baseline"/>
              <w:rPr>
                <w:sz w:val="24"/>
                <w:szCs w:val="24"/>
              </w:rPr>
            </w:pPr>
            <w:r>
              <w:rPr>
                <w:sz w:val="18"/>
                <w:szCs w:val="24"/>
              </w:rPr>
              <w:t>50.0</w:t>
            </w:r>
          </w:p>
        </w:tc>
      </w:tr>
      <w:tr w:rsidR="00B10509" w14:paraId="63EF0B36" w14:textId="77777777">
        <w:trPr>
          <w:trHeight w:val="285"/>
        </w:trPr>
        <w:tc>
          <w:tcPr>
            <w:tcW w:w="2131" w:type="pct"/>
            <w:gridSpan w:val="2"/>
            <w:tcBorders>
              <w:top w:val="single" w:sz="4" w:space="0" w:color="auto"/>
              <w:left w:val="nil"/>
              <w:bottom w:val="single" w:sz="4" w:space="0" w:color="auto"/>
              <w:right w:val="nil"/>
            </w:tcBorders>
            <w:vAlign w:val="bottom"/>
          </w:tcPr>
          <w:p w14:paraId="4F7ECFE4" w14:textId="77777777" w:rsidR="00B10509" w:rsidRDefault="00B10509">
            <w:pPr>
              <w:tabs>
                <w:tab w:val="clear" w:pos="567"/>
                <w:tab w:val="clear" w:pos="1134"/>
                <w:tab w:val="clear" w:pos="1701"/>
                <w:tab w:val="clear" w:pos="2268"/>
              </w:tabs>
              <w:ind w:firstLine="271"/>
              <w:jc w:val="left"/>
              <w:textAlignment w:val="baseline"/>
              <w:rPr>
                <w:szCs w:val="24"/>
              </w:rPr>
            </w:pPr>
            <w:r>
              <w:rPr>
                <w:rFonts w:ascii="SimSun" w:hint="eastAsia"/>
                <w:b/>
                <w:sz w:val="18"/>
                <w:szCs w:val="24"/>
                <w:lang w:val="zh-CN"/>
              </w:rPr>
              <w:t>共计</w:t>
            </w:r>
          </w:p>
        </w:tc>
        <w:tc>
          <w:tcPr>
            <w:tcW w:w="769" w:type="pct"/>
            <w:tcBorders>
              <w:top w:val="single" w:sz="4" w:space="0" w:color="auto"/>
              <w:left w:val="nil"/>
              <w:bottom w:val="single" w:sz="4" w:space="0" w:color="auto"/>
              <w:right w:val="nil"/>
            </w:tcBorders>
            <w:vAlign w:val="bottom"/>
          </w:tcPr>
          <w:p w14:paraId="4EFA49E0"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 xml:space="preserve">39 169.9 </w:t>
            </w:r>
          </w:p>
        </w:tc>
        <w:tc>
          <w:tcPr>
            <w:tcW w:w="1049" w:type="pct"/>
            <w:tcBorders>
              <w:top w:val="single" w:sz="4" w:space="0" w:color="auto"/>
              <w:left w:val="nil"/>
              <w:bottom w:val="single" w:sz="4" w:space="0" w:color="auto"/>
              <w:right w:val="nil"/>
            </w:tcBorders>
            <w:vAlign w:val="bottom"/>
          </w:tcPr>
          <w:p w14:paraId="72F0ED5D"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 xml:space="preserve">39 080.9 </w:t>
            </w:r>
          </w:p>
        </w:tc>
        <w:tc>
          <w:tcPr>
            <w:tcW w:w="1051" w:type="pct"/>
            <w:tcBorders>
              <w:top w:val="single" w:sz="4" w:space="0" w:color="auto"/>
              <w:left w:val="nil"/>
              <w:bottom w:val="single" w:sz="4" w:space="0" w:color="auto"/>
              <w:right w:val="nil"/>
            </w:tcBorders>
            <w:vAlign w:val="bottom"/>
          </w:tcPr>
          <w:p w14:paraId="1FCF0492" w14:textId="77777777" w:rsidR="00B10509" w:rsidRDefault="00B10509">
            <w:pPr>
              <w:tabs>
                <w:tab w:val="clear" w:pos="567"/>
                <w:tab w:val="clear" w:pos="1134"/>
                <w:tab w:val="clear" w:pos="1701"/>
                <w:tab w:val="clear" w:pos="2268"/>
              </w:tabs>
              <w:jc w:val="right"/>
              <w:textAlignment w:val="baseline"/>
              <w:rPr>
                <w:sz w:val="24"/>
                <w:szCs w:val="24"/>
              </w:rPr>
            </w:pPr>
            <w:r>
              <w:rPr>
                <w:b/>
                <w:sz w:val="18"/>
                <w:szCs w:val="24"/>
              </w:rPr>
              <w:t>93.4</w:t>
            </w:r>
          </w:p>
        </w:tc>
      </w:tr>
    </w:tbl>
    <w:p w14:paraId="648DFCF8" w14:textId="77777777" w:rsidR="00B10509" w:rsidRPr="00375A04" w:rsidRDefault="00B10509">
      <w:pPr>
        <w:pStyle w:val="CBDH5"/>
        <w:ind w:firstLine="0"/>
        <w:rPr>
          <w:sz w:val="24"/>
          <w:szCs w:val="24"/>
        </w:rPr>
      </w:pPr>
      <w:r w:rsidRPr="00375A04">
        <w:rPr>
          <w:rFonts w:eastAsia="KaiTi" w:hint="eastAsia"/>
          <w:i w:val="0"/>
          <w:sz w:val="24"/>
          <w:szCs w:val="24"/>
          <w:lang w:val="zh-CN"/>
        </w:rPr>
        <w:t>工作人员费用</w:t>
      </w:r>
    </w:p>
    <w:p w14:paraId="362E9494" w14:textId="77777777" w:rsidR="00B10509" w:rsidRPr="00375A04" w:rsidRDefault="00B10509">
      <w:pPr>
        <w:pStyle w:val="CBDNormalNumber"/>
        <w:numPr>
          <w:ilvl w:val="0"/>
          <w:numId w:val="8"/>
        </w:numPr>
        <w:ind w:firstLine="0"/>
        <w:rPr>
          <w:sz w:val="24"/>
          <w:szCs w:val="24"/>
        </w:rPr>
      </w:pPr>
      <w:r w:rsidRPr="0029545C">
        <w:rPr>
          <w:rFonts w:hint="eastAsia"/>
          <w:sz w:val="24"/>
          <w:szCs w:val="24"/>
          <w:lang w:val="zh-CN"/>
        </w:rPr>
        <w:t>缔约方大会在第</w:t>
      </w:r>
      <w:hyperlink r:id="rId15" w:history="1">
        <w:r w:rsidRPr="0029545C">
          <w:rPr>
            <w:rStyle w:val="Hyperlink"/>
            <w:sz w:val="24"/>
            <w:szCs w:val="24"/>
            <w:lang w:val="en-US"/>
          </w:rPr>
          <w:t>16/28</w:t>
        </w:r>
      </w:hyperlink>
      <w:r w:rsidRPr="0029545C">
        <w:rPr>
          <w:rFonts w:hint="eastAsia"/>
          <w:sz w:val="24"/>
          <w:szCs w:val="24"/>
          <w:lang w:val="zh-CN"/>
        </w:rPr>
        <w:t>号决定中</w:t>
      </w:r>
      <w:r w:rsidRPr="0029545C">
        <w:rPr>
          <w:rFonts w:hint="eastAsia"/>
          <w:sz w:val="24"/>
          <w:szCs w:val="24"/>
          <w:lang w:val="en-US"/>
        </w:rPr>
        <w:t>，</w:t>
      </w:r>
      <w:r w:rsidRPr="0029545C">
        <w:rPr>
          <w:rFonts w:hint="eastAsia"/>
          <w:sz w:val="24"/>
          <w:szCs w:val="24"/>
          <w:lang w:val="zh-CN"/>
        </w:rPr>
        <w:t>批准了</w:t>
      </w:r>
      <w:r w:rsidRPr="0029545C">
        <w:rPr>
          <w:sz w:val="24"/>
          <w:szCs w:val="24"/>
          <w:lang w:val="en-US"/>
        </w:rPr>
        <w:t>2025-2026</w:t>
      </w:r>
      <w:r w:rsidRPr="0029545C">
        <w:rPr>
          <w:rFonts w:hint="eastAsia"/>
          <w:sz w:val="24"/>
          <w:szCs w:val="24"/>
          <w:lang w:val="zh-CN"/>
        </w:rPr>
        <w:t>两年期三个普通信托基金综合核心预算下的</w:t>
      </w:r>
      <w:r w:rsidRPr="0029545C">
        <w:rPr>
          <w:sz w:val="24"/>
          <w:szCs w:val="24"/>
          <w:lang w:val="en-US"/>
        </w:rPr>
        <w:t>87</w:t>
      </w:r>
      <w:r w:rsidRPr="0029545C">
        <w:rPr>
          <w:rFonts w:hint="eastAsia"/>
          <w:sz w:val="24"/>
          <w:szCs w:val="24"/>
          <w:lang w:val="zh-CN"/>
        </w:rPr>
        <w:t>个职位</w:t>
      </w:r>
      <w:r w:rsidRPr="0029545C">
        <w:rPr>
          <w:rFonts w:hint="eastAsia"/>
          <w:sz w:val="24"/>
          <w:szCs w:val="24"/>
          <w:lang w:val="en-US"/>
        </w:rPr>
        <w:t>（</w:t>
      </w:r>
      <w:r w:rsidRPr="0029545C">
        <w:rPr>
          <w:sz w:val="24"/>
          <w:szCs w:val="24"/>
          <w:lang w:val="en-US"/>
        </w:rPr>
        <w:t>56</w:t>
      </w:r>
      <w:r w:rsidRPr="0029545C">
        <w:rPr>
          <w:rFonts w:hint="eastAsia"/>
          <w:sz w:val="24"/>
          <w:szCs w:val="24"/>
          <w:lang w:val="zh-CN"/>
        </w:rPr>
        <w:t>个专业及以上职类职位和</w:t>
      </w:r>
      <w:r w:rsidRPr="0029545C">
        <w:rPr>
          <w:sz w:val="24"/>
          <w:szCs w:val="24"/>
          <w:lang w:val="en-US"/>
        </w:rPr>
        <w:t>31</w:t>
      </w:r>
      <w:r w:rsidRPr="0029545C">
        <w:rPr>
          <w:rFonts w:hint="eastAsia"/>
          <w:sz w:val="24"/>
          <w:szCs w:val="24"/>
          <w:lang w:val="zh-CN"/>
        </w:rPr>
        <w:t>个一般事务职类职位</w:t>
      </w:r>
      <w:r w:rsidRPr="0029545C">
        <w:rPr>
          <w:rFonts w:hint="eastAsia"/>
          <w:sz w:val="24"/>
          <w:szCs w:val="24"/>
          <w:lang w:val="en-US"/>
        </w:rPr>
        <w:t>）</w:t>
      </w:r>
      <w:r w:rsidRPr="0029545C">
        <w:rPr>
          <w:rFonts w:hint="eastAsia"/>
          <w:sz w:val="24"/>
          <w:szCs w:val="24"/>
          <w:lang w:val="zh-CN"/>
        </w:rPr>
        <w:t>。继国际公务员制度委员会于</w:t>
      </w:r>
      <w:r w:rsidRPr="0029545C">
        <w:rPr>
          <w:sz w:val="24"/>
          <w:szCs w:val="24"/>
          <w:lang w:val="zh-CN"/>
        </w:rPr>
        <w:t>2024</w:t>
      </w:r>
      <w:r w:rsidRPr="0029545C">
        <w:rPr>
          <w:rFonts w:hint="eastAsia"/>
          <w:sz w:val="24"/>
          <w:szCs w:val="24"/>
          <w:lang w:val="zh-CN"/>
        </w:rPr>
        <w:t>年开展薪金调查后，联合国批准了蒙特利尔</w:t>
      </w:r>
      <w:r w:rsidRPr="0029545C">
        <w:rPr>
          <w:rFonts w:hint="eastAsia"/>
          <w:sz w:val="24"/>
          <w:szCs w:val="24"/>
          <w:lang w:val="zh-CN"/>
        </w:rPr>
        <w:lastRenderedPageBreak/>
        <w:t>当地聘用人员（一般事务职类和国家专业干事职类）的修订薪级表。为分摊加薪带来的财务影响，加薪分两步实施：自</w:t>
      </w:r>
      <w:smartTag w:uri="urn:schemas-microsoft-com:office:smarttags" w:element="chsdate">
        <w:smartTagPr>
          <w:attr w:name="Year" w:val="2026"/>
          <w:attr w:name="Month" w:val="5"/>
          <w:attr w:name="Day" w:val="31"/>
          <w:attr w:name="IsLunarDate" w:val="False"/>
          <w:attr w:name="IsROCDate" w:val="False"/>
        </w:smartTagPr>
        <w:r w:rsidRPr="0029545C">
          <w:rPr>
            <w:sz w:val="24"/>
            <w:szCs w:val="24"/>
            <w:lang w:val="zh-CN"/>
          </w:rPr>
          <w:t>2024</w:t>
        </w:r>
        <w:r w:rsidRPr="0029545C">
          <w:rPr>
            <w:rFonts w:hint="eastAsia"/>
            <w:sz w:val="24"/>
            <w:szCs w:val="24"/>
            <w:lang w:val="zh-CN"/>
          </w:rPr>
          <w:t>年</w:t>
        </w:r>
        <w:r w:rsidRPr="0029545C">
          <w:rPr>
            <w:sz w:val="24"/>
            <w:szCs w:val="24"/>
            <w:lang w:val="zh-CN"/>
          </w:rPr>
          <w:t>4</w:t>
        </w:r>
        <w:r w:rsidRPr="0029545C">
          <w:rPr>
            <w:rFonts w:hint="eastAsia"/>
            <w:sz w:val="24"/>
            <w:szCs w:val="24"/>
            <w:lang w:val="zh-CN"/>
          </w:rPr>
          <w:t>月</w:t>
        </w:r>
        <w:r w:rsidRPr="0029545C">
          <w:rPr>
            <w:sz w:val="24"/>
            <w:szCs w:val="24"/>
            <w:lang w:val="zh-CN"/>
          </w:rPr>
          <w:t>1</w:t>
        </w:r>
        <w:r w:rsidRPr="0029545C">
          <w:rPr>
            <w:rFonts w:hint="eastAsia"/>
            <w:sz w:val="24"/>
            <w:szCs w:val="24"/>
            <w:lang w:val="zh-CN"/>
          </w:rPr>
          <w:t>日起</w:t>
        </w:r>
      </w:smartTag>
      <w:r w:rsidRPr="0029545C">
        <w:rPr>
          <w:rFonts w:hint="eastAsia"/>
          <w:sz w:val="24"/>
          <w:szCs w:val="24"/>
          <w:lang w:val="zh-CN"/>
        </w:rPr>
        <w:t>加薪</w:t>
      </w:r>
      <w:r w:rsidRPr="0029545C">
        <w:rPr>
          <w:sz w:val="24"/>
          <w:szCs w:val="24"/>
          <w:lang w:val="zh-CN"/>
        </w:rPr>
        <w:t>6.44%</w:t>
      </w:r>
      <w:r w:rsidRPr="0029545C">
        <w:rPr>
          <w:rFonts w:hint="eastAsia"/>
          <w:sz w:val="24"/>
          <w:szCs w:val="24"/>
          <w:lang w:val="zh-CN"/>
        </w:rPr>
        <w:t>；自</w:t>
      </w:r>
      <w:smartTag w:uri="urn:schemas-microsoft-com:office:smarttags" w:element="chsdate">
        <w:smartTagPr>
          <w:attr w:name="Year" w:val="2026"/>
          <w:attr w:name="Month" w:val="5"/>
          <w:attr w:name="Day" w:val="31"/>
          <w:attr w:name="IsLunarDate" w:val="False"/>
          <w:attr w:name="IsROCDate" w:val="False"/>
        </w:smartTagPr>
        <w:r w:rsidRPr="0029545C">
          <w:rPr>
            <w:sz w:val="24"/>
            <w:szCs w:val="24"/>
            <w:lang w:val="zh-CN"/>
          </w:rPr>
          <w:t>2025</w:t>
        </w:r>
        <w:r w:rsidRPr="0029545C">
          <w:rPr>
            <w:rFonts w:hint="eastAsia"/>
            <w:sz w:val="24"/>
            <w:szCs w:val="24"/>
            <w:lang w:val="zh-CN"/>
          </w:rPr>
          <w:t>年</w:t>
        </w:r>
        <w:r w:rsidRPr="0029545C">
          <w:rPr>
            <w:sz w:val="24"/>
            <w:szCs w:val="24"/>
            <w:lang w:val="zh-CN"/>
          </w:rPr>
          <w:t>4</w:t>
        </w:r>
        <w:r w:rsidRPr="0029545C">
          <w:rPr>
            <w:rFonts w:hint="eastAsia"/>
            <w:sz w:val="24"/>
            <w:szCs w:val="24"/>
            <w:lang w:val="zh-CN"/>
          </w:rPr>
          <w:t>月</w:t>
        </w:r>
        <w:r w:rsidRPr="0029545C">
          <w:rPr>
            <w:sz w:val="24"/>
            <w:szCs w:val="24"/>
            <w:lang w:val="zh-CN"/>
          </w:rPr>
          <w:t>1</w:t>
        </w:r>
        <w:r w:rsidRPr="0029545C">
          <w:rPr>
            <w:rFonts w:hint="eastAsia"/>
            <w:sz w:val="24"/>
            <w:szCs w:val="24"/>
            <w:lang w:val="zh-CN"/>
          </w:rPr>
          <w:t>日起</w:t>
        </w:r>
      </w:smartTag>
      <w:r w:rsidRPr="0029545C">
        <w:rPr>
          <w:rFonts w:hint="eastAsia"/>
          <w:sz w:val="24"/>
          <w:szCs w:val="24"/>
          <w:lang w:val="zh-CN"/>
        </w:rPr>
        <w:t>再加薪</w:t>
      </w:r>
      <w:r w:rsidRPr="0029545C">
        <w:rPr>
          <w:sz w:val="24"/>
          <w:szCs w:val="24"/>
          <w:lang w:val="zh-CN"/>
        </w:rPr>
        <w:t>6.27%</w:t>
      </w:r>
      <w:r w:rsidRPr="0029545C">
        <w:rPr>
          <w:rFonts w:hint="eastAsia"/>
          <w:sz w:val="24"/>
          <w:szCs w:val="24"/>
          <w:lang w:val="zh-CN"/>
        </w:rPr>
        <w:t>。加薪的其余部分将根据中期审查结果和联合国相关规定，在未来几年内分阶段实施。追溯补发款已于</w:t>
      </w:r>
      <w:r w:rsidRPr="0029545C">
        <w:rPr>
          <w:sz w:val="24"/>
          <w:szCs w:val="24"/>
          <w:lang w:val="zh-CN"/>
        </w:rPr>
        <w:t>2025</w:t>
      </w:r>
      <w:r w:rsidRPr="0029545C">
        <w:rPr>
          <w:rFonts w:hint="eastAsia"/>
          <w:sz w:val="24"/>
          <w:szCs w:val="24"/>
          <w:lang w:val="zh-CN"/>
        </w:rPr>
        <w:t>年处理完毕</w:t>
      </w:r>
      <w:r w:rsidRPr="00375A04">
        <w:rPr>
          <w:rFonts w:hint="eastAsia"/>
          <w:sz w:val="24"/>
          <w:szCs w:val="24"/>
          <w:lang w:val="zh-CN"/>
        </w:rPr>
        <w:t>。</w:t>
      </w:r>
    </w:p>
    <w:p w14:paraId="3406CD7B" w14:textId="167E530E" w:rsidR="00B10509" w:rsidRPr="00375A04" w:rsidRDefault="00B10509">
      <w:pPr>
        <w:pStyle w:val="CBDH5"/>
        <w:ind w:firstLine="0"/>
        <w:rPr>
          <w:sz w:val="24"/>
          <w:szCs w:val="24"/>
        </w:rPr>
      </w:pPr>
      <w:r w:rsidRPr="00375A04">
        <w:rPr>
          <w:rFonts w:eastAsia="KaiTi" w:hint="eastAsia"/>
          <w:i w:val="0"/>
          <w:sz w:val="24"/>
          <w:szCs w:val="24"/>
          <w:lang w:val="zh-CN"/>
        </w:rPr>
        <w:t>一般临时</w:t>
      </w:r>
      <w:r w:rsidR="00047279">
        <w:rPr>
          <w:rFonts w:eastAsia="KaiTi" w:hint="eastAsia"/>
          <w:i w:val="0"/>
          <w:sz w:val="24"/>
          <w:szCs w:val="24"/>
          <w:lang w:val="zh-CN"/>
        </w:rPr>
        <w:t>人员</w:t>
      </w:r>
    </w:p>
    <w:p w14:paraId="0405A7C0"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秘书处已花费约</w:t>
      </w:r>
      <w:r w:rsidRPr="00375A04">
        <w:rPr>
          <w:sz w:val="24"/>
          <w:szCs w:val="24"/>
        </w:rPr>
        <w:t>82,000</w:t>
      </w:r>
      <w:r w:rsidRPr="00375A04">
        <w:rPr>
          <w:rFonts w:hint="eastAsia"/>
          <w:sz w:val="24"/>
          <w:szCs w:val="24"/>
          <w:lang w:val="zh-CN"/>
        </w:rPr>
        <w:t>美元聘用四名承包商</w:t>
      </w:r>
      <w:r w:rsidRPr="00375A04">
        <w:rPr>
          <w:rFonts w:hint="eastAsia"/>
          <w:sz w:val="24"/>
          <w:szCs w:val="24"/>
        </w:rPr>
        <w:t>，</w:t>
      </w:r>
      <w:r w:rsidRPr="00375A04">
        <w:rPr>
          <w:rFonts w:hint="eastAsia"/>
          <w:sz w:val="24"/>
          <w:szCs w:val="24"/>
          <w:lang w:val="zh-CN"/>
        </w:rPr>
        <w:t>以满足增加的业务需求。预计将利用预算余额聘请更多临时工作人员，以支持筹备即将召开的缔约方大会会议。</w:t>
      </w:r>
      <w:r w:rsidRPr="00375A04">
        <w:rPr>
          <w:sz w:val="24"/>
          <w:szCs w:val="24"/>
        </w:rPr>
        <w:t xml:space="preserve"> </w:t>
      </w:r>
    </w:p>
    <w:p w14:paraId="68012FD6" w14:textId="61A49278" w:rsidR="00B10509" w:rsidRPr="00375A04" w:rsidRDefault="00047279">
      <w:pPr>
        <w:pStyle w:val="CBDH5"/>
        <w:ind w:firstLine="0"/>
        <w:rPr>
          <w:sz w:val="24"/>
          <w:szCs w:val="24"/>
        </w:rPr>
      </w:pPr>
      <w:r>
        <w:rPr>
          <w:rFonts w:eastAsia="KaiTi" w:hint="eastAsia"/>
          <w:i w:val="0"/>
          <w:sz w:val="24"/>
          <w:szCs w:val="24"/>
          <w:lang w:val="zh-CN"/>
        </w:rPr>
        <w:t>咨询人</w:t>
      </w:r>
    </w:p>
    <w:p w14:paraId="109522B3" w14:textId="24B1834D" w:rsidR="00B10509" w:rsidRPr="00375A04" w:rsidRDefault="00B10509">
      <w:pPr>
        <w:pStyle w:val="CBDNormalNumber"/>
        <w:numPr>
          <w:ilvl w:val="0"/>
          <w:numId w:val="8"/>
        </w:numPr>
        <w:ind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秘书处已花费约</w:t>
      </w:r>
      <w:r w:rsidRPr="00375A04">
        <w:rPr>
          <w:sz w:val="24"/>
          <w:szCs w:val="24"/>
        </w:rPr>
        <w:t>125,000</w:t>
      </w:r>
      <w:r w:rsidRPr="00375A04">
        <w:rPr>
          <w:rFonts w:hint="eastAsia"/>
          <w:sz w:val="24"/>
          <w:szCs w:val="24"/>
          <w:lang w:val="zh-CN"/>
        </w:rPr>
        <w:t>美元聘用七名</w:t>
      </w:r>
      <w:r w:rsidR="00047279">
        <w:rPr>
          <w:rFonts w:hint="eastAsia"/>
          <w:sz w:val="24"/>
          <w:szCs w:val="24"/>
          <w:lang w:val="zh-CN"/>
        </w:rPr>
        <w:t>咨询人</w:t>
      </w:r>
      <w:r w:rsidRPr="00375A04">
        <w:rPr>
          <w:rFonts w:hint="eastAsia"/>
          <w:sz w:val="24"/>
          <w:szCs w:val="24"/>
        </w:rPr>
        <w:t>；</w:t>
      </w:r>
      <w:r w:rsidRPr="00375A04">
        <w:rPr>
          <w:rFonts w:hint="eastAsia"/>
          <w:sz w:val="24"/>
          <w:szCs w:val="24"/>
          <w:lang w:val="zh-CN"/>
        </w:rPr>
        <w:t>鉴于目前还需要聘请一至两名</w:t>
      </w:r>
      <w:r w:rsidR="00047279">
        <w:rPr>
          <w:rFonts w:hint="eastAsia"/>
          <w:sz w:val="24"/>
          <w:szCs w:val="24"/>
          <w:lang w:val="zh-CN"/>
        </w:rPr>
        <w:t>咨询人</w:t>
      </w:r>
      <w:r w:rsidRPr="00375A04">
        <w:rPr>
          <w:rFonts w:hint="eastAsia"/>
          <w:sz w:val="24"/>
          <w:szCs w:val="24"/>
        </w:rPr>
        <w:t>，</w:t>
      </w:r>
      <w:r w:rsidRPr="00375A04">
        <w:rPr>
          <w:rFonts w:hint="eastAsia"/>
          <w:sz w:val="24"/>
          <w:szCs w:val="24"/>
          <w:lang w:val="zh-CN"/>
        </w:rPr>
        <w:t>预计实际支出将超过此预算。</w:t>
      </w:r>
    </w:p>
    <w:p w14:paraId="4460ED77" w14:textId="77777777" w:rsidR="00B10509" w:rsidRPr="00375A04" w:rsidRDefault="00B10509">
      <w:pPr>
        <w:pStyle w:val="CBDNormalNumber"/>
        <w:numPr>
          <w:ilvl w:val="0"/>
          <w:numId w:val="0"/>
        </w:numPr>
        <w:tabs>
          <w:tab w:val="left" w:pos="990"/>
        </w:tabs>
        <w:ind w:left="567"/>
        <w:rPr>
          <w:sz w:val="24"/>
          <w:szCs w:val="24"/>
        </w:rPr>
      </w:pPr>
      <w:r w:rsidRPr="00375A04">
        <w:rPr>
          <w:rFonts w:eastAsia="KaiTi" w:hint="eastAsia"/>
          <w:sz w:val="24"/>
          <w:szCs w:val="24"/>
          <w:lang w:val="zh-CN"/>
        </w:rPr>
        <w:t>培训</w:t>
      </w:r>
    </w:p>
    <w:p w14:paraId="5582D029"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已花费约</w:t>
      </w:r>
      <w:r w:rsidRPr="00375A04">
        <w:rPr>
          <w:sz w:val="24"/>
          <w:szCs w:val="24"/>
        </w:rPr>
        <w:t>7,000</w:t>
      </w:r>
      <w:r w:rsidRPr="00375A04">
        <w:rPr>
          <w:rFonts w:hint="eastAsia"/>
          <w:sz w:val="24"/>
          <w:szCs w:val="24"/>
          <w:lang w:val="zh-CN"/>
        </w:rPr>
        <w:t>美元用于数据分析培训。剩余资金将用于在</w:t>
      </w:r>
      <w:r w:rsidRPr="00375A04">
        <w:rPr>
          <w:sz w:val="24"/>
          <w:szCs w:val="24"/>
          <w:lang w:val="zh-CN"/>
        </w:rPr>
        <w:t>2026</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月之前开展进一步的工作人员培训。</w:t>
      </w:r>
    </w:p>
    <w:p w14:paraId="16789E3F" w14:textId="77777777" w:rsidR="00B10509" w:rsidRPr="00375A04" w:rsidRDefault="00B10509">
      <w:pPr>
        <w:pStyle w:val="CBDH5"/>
        <w:ind w:firstLine="0"/>
        <w:rPr>
          <w:sz w:val="24"/>
          <w:szCs w:val="24"/>
        </w:rPr>
      </w:pPr>
      <w:r w:rsidRPr="00375A04">
        <w:rPr>
          <w:rFonts w:eastAsia="KaiTi" w:hint="eastAsia"/>
          <w:i w:val="0"/>
          <w:sz w:val="24"/>
          <w:szCs w:val="24"/>
          <w:lang w:val="zh-CN"/>
        </w:rPr>
        <w:t>结构审查</w:t>
      </w:r>
    </w:p>
    <w:p w14:paraId="2C5B9933"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职能审查工作已完成</w:t>
      </w:r>
      <w:r w:rsidRPr="00375A04">
        <w:rPr>
          <w:rFonts w:hint="eastAsia"/>
          <w:sz w:val="24"/>
          <w:szCs w:val="24"/>
          <w:lang w:val="en-US"/>
        </w:rPr>
        <w:t>，</w:t>
      </w:r>
      <w:r w:rsidRPr="00375A04">
        <w:rPr>
          <w:rFonts w:hint="eastAsia"/>
          <w:sz w:val="24"/>
          <w:szCs w:val="24"/>
          <w:lang w:val="zh-CN"/>
        </w:rPr>
        <w:t>实际支出超出了预算约</w:t>
      </w:r>
      <w:r w:rsidRPr="00375A04">
        <w:rPr>
          <w:sz w:val="24"/>
          <w:szCs w:val="24"/>
          <w:lang w:val="en-US"/>
        </w:rPr>
        <w:t>28,000</w:t>
      </w:r>
      <w:r w:rsidRPr="00375A04">
        <w:rPr>
          <w:rFonts w:hint="eastAsia"/>
          <w:sz w:val="24"/>
          <w:szCs w:val="24"/>
          <w:lang w:val="zh-CN"/>
        </w:rPr>
        <w:t>美元。综合报告作为单独文件提交。</w:t>
      </w:r>
      <w:r w:rsidRPr="00375A04">
        <w:rPr>
          <w:rStyle w:val="FootnoteReference"/>
          <w:sz w:val="24"/>
          <w:szCs w:val="24"/>
          <w:lang w:val="zh-CN"/>
        </w:rPr>
        <w:footnoteReference w:id="6"/>
      </w:r>
    </w:p>
    <w:p w14:paraId="511109DA" w14:textId="77777777" w:rsidR="00B10509" w:rsidRPr="00375A04" w:rsidRDefault="00B10509">
      <w:pPr>
        <w:pStyle w:val="CBDH5"/>
        <w:ind w:firstLine="0"/>
        <w:rPr>
          <w:sz w:val="24"/>
          <w:szCs w:val="24"/>
        </w:rPr>
      </w:pPr>
      <w:r w:rsidRPr="00375A04">
        <w:rPr>
          <w:rFonts w:eastAsia="KaiTi" w:hint="eastAsia"/>
          <w:i w:val="0"/>
          <w:sz w:val="24"/>
          <w:szCs w:val="24"/>
          <w:lang w:val="zh-CN"/>
        </w:rPr>
        <w:t>主席团会议</w:t>
      </w:r>
    </w:p>
    <w:p w14:paraId="15B3BF3F" w14:textId="77777777" w:rsidR="00B10509" w:rsidRPr="00375A04" w:rsidRDefault="00B10509">
      <w:pPr>
        <w:pStyle w:val="CBDNormalNumber"/>
        <w:numPr>
          <w:ilvl w:val="0"/>
          <w:numId w:val="8"/>
        </w:numPr>
        <w:ind w:firstLine="0"/>
        <w:rPr>
          <w:sz w:val="24"/>
          <w:szCs w:val="24"/>
        </w:rPr>
      </w:pPr>
      <w:r w:rsidRPr="00375A04">
        <w:rPr>
          <w:rFonts w:hint="eastAsia"/>
          <w:sz w:val="24"/>
          <w:szCs w:val="24"/>
          <w:lang w:val="zh-CN"/>
        </w:rPr>
        <w:t>缔约方大会在第</w:t>
      </w:r>
      <w:hyperlink r:id="rId16" w:history="1">
        <w:r w:rsidRPr="00375A04">
          <w:rPr>
            <w:rStyle w:val="Hyperlink"/>
            <w:sz w:val="24"/>
            <w:szCs w:val="24"/>
          </w:rPr>
          <w:t>16/28</w:t>
        </w:r>
      </w:hyperlink>
      <w:r w:rsidRPr="00375A04">
        <w:rPr>
          <w:rFonts w:hint="eastAsia"/>
          <w:sz w:val="24"/>
          <w:szCs w:val="24"/>
          <w:lang w:val="zh-CN"/>
        </w:rPr>
        <w:t>号决定中</w:t>
      </w:r>
      <w:r w:rsidRPr="00375A04">
        <w:rPr>
          <w:rFonts w:hint="eastAsia"/>
          <w:sz w:val="24"/>
          <w:szCs w:val="24"/>
        </w:rPr>
        <w:t>，</w:t>
      </w:r>
      <w:r w:rsidRPr="00375A04">
        <w:rPr>
          <w:rFonts w:hint="eastAsia"/>
          <w:sz w:val="24"/>
          <w:szCs w:val="24"/>
          <w:lang w:val="zh-CN"/>
        </w:rPr>
        <w:t>批准了该两年期内用于支付主席团会议费用的预算</w:t>
      </w:r>
      <w:r w:rsidRPr="00375A04">
        <w:rPr>
          <w:rFonts w:hint="eastAsia"/>
          <w:sz w:val="24"/>
          <w:szCs w:val="24"/>
        </w:rPr>
        <w:t>，</w:t>
      </w:r>
      <w:r w:rsidRPr="00375A04">
        <w:rPr>
          <w:rFonts w:hint="eastAsia"/>
          <w:sz w:val="24"/>
          <w:szCs w:val="24"/>
          <w:lang w:val="zh-CN"/>
        </w:rPr>
        <w:t>金额为</w:t>
      </w:r>
      <w:r w:rsidRPr="00375A04">
        <w:rPr>
          <w:sz w:val="24"/>
          <w:szCs w:val="24"/>
        </w:rPr>
        <w:t>338,300</w:t>
      </w:r>
      <w:r w:rsidRPr="00375A04">
        <w:rPr>
          <w:rFonts w:hint="eastAsia"/>
          <w:sz w:val="24"/>
          <w:szCs w:val="24"/>
          <w:lang w:val="zh-CN"/>
        </w:rPr>
        <w:t>美元。在</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2025</w:t>
        </w:r>
        <w:r w:rsidRPr="00375A04">
          <w:rPr>
            <w:rFonts w:hint="eastAsia"/>
            <w:sz w:val="24"/>
            <w:szCs w:val="24"/>
            <w:lang w:val="zh-CN"/>
          </w:rPr>
          <w:t>年</w:t>
        </w:r>
        <w:r w:rsidRPr="00375A04">
          <w:rPr>
            <w:sz w:val="24"/>
            <w:szCs w:val="24"/>
            <w:lang w:val="zh-CN"/>
          </w:rPr>
          <w:t>1</w:t>
        </w:r>
        <w:r w:rsidRPr="00375A04">
          <w:rPr>
            <w:rFonts w:hint="eastAsia"/>
            <w:sz w:val="24"/>
            <w:szCs w:val="24"/>
            <w:lang w:val="zh-CN"/>
          </w:rPr>
          <w:t>月</w:t>
        </w:r>
        <w:r w:rsidRPr="00375A04">
          <w:rPr>
            <w:sz w:val="24"/>
            <w:szCs w:val="24"/>
            <w:lang w:val="zh-CN"/>
          </w:rPr>
          <w:t>1</w:t>
        </w:r>
        <w:r w:rsidRPr="00375A04">
          <w:rPr>
            <w:rFonts w:hint="eastAsia"/>
            <w:sz w:val="24"/>
            <w:szCs w:val="24"/>
            <w:lang w:val="zh-CN"/>
          </w:rPr>
          <w:t>日</w:t>
        </w:r>
      </w:smartTag>
      <w:r w:rsidRPr="00375A04">
        <w:rPr>
          <w:rFonts w:hint="eastAsia"/>
          <w:sz w:val="24"/>
          <w:szCs w:val="24"/>
          <w:lang w:val="zh-CN"/>
        </w:rPr>
        <w:t>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6</w:t>
        </w:r>
        <w:r w:rsidRPr="00375A04">
          <w:rPr>
            <w:rFonts w:hint="eastAsia"/>
            <w:sz w:val="24"/>
            <w:szCs w:val="24"/>
            <w:lang w:val="zh-CN"/>
          </w:rPr>
          <w:t>月</w:t>
        </w:r>
        <w:r w:rsidRPr="00375A04">
          <w:rPr>
            <w:sz w:val="24"/>
            <w:szCs w:val="24"/>
            <w:lang w:val="zh-CN"/>
          </w:rPr>
          <w:t>30</w:t>
        </w:r>
        <w:r w:rsidRPr="00375A04">
          <w:rPr>
            <w:rFonts w:hint="eastAsia"/>
            <w:sz w:val="24"/>
            <w:szCs w:val="24"/>
            <w:lang w:val="zh-CN"/>
          </w:rPr>
          <w:t>日</w:t>
        </w:r>
      </w:smartTag>
      <w:r w:rsidRPr="00375A04">
        <w:rPr>
          <w:rFonts w:hint="eastAsia"/>
          <w:sz w:val="24"/>
          <w:szCs w:val="24"/>
          <w:lang w:val="zh-CN"/>
        </w:rPr>
        <w:t>期间，共召开了九次缔约方大会主席团会议，并与科学、技术和工艺咨询附属机构主席团召开了两次联席会议。在这九次会议中，三次为面对面会议</w:t>
      </w:r>
      <w:r w:rsidRPr="00375A04">
        <w:rPr>
          <w:rStyle w:val="FootnoteReference"/>
          <w:sz w:val="24"/>
          <w:szCs w:val="24"/>
          <w:lang w:val="zh-CN"/>
        </w:rPr>
        <w:footnoteReference w:id="7"/>
      </w:r>
      <w:r w:rsidRPr="00375A04">
        <w:rPr>
          <w:rFonts w:hint="eastAsia"/>
          <w:sz w:val="24"/>
          <w:szCs w:val="24"/>
          <w:lang w:val="zh-CN"/>
        </w:rPr>
        <w:t>，其余各次为视频会议。此外，</w:t>
      </w:r>
      <w:r w:rsidRPr="00375A04">
        <w:rPr>
          <w:sz w:val="24"/>
          <w:szCs w:val="24"/>
          <w:lang w:val="zh-CN"/>
        </w:rPr>
        <w:t>2025</w:t>
      </w:r>
      <w:r w:rsidRPr="00375A04">
        <w:rPr>
          <w:rFonts w:hint="eastAsia"/>
          <w:sz w:val="24"/>
          <w:szCs w:val="24"/>
          <w:lang w:val="zh-CN"/>
        </w:rPr>
        <w:t>年</w:t>
      </w:r>
      <w:r w:rsidRPr="00375A04">
        <w:rPr>
          <w:sz w:val="24"/>
          <w:szCs w:val="24"/>
          <w:lang w:val="zh-CN"/>
        </w:rPr>
        <w:t>10</w:t>
      </w:r>
      <w:r w:rsidRPr="00375A04">
        <w:rPr>
          <w:rFonts w:hint="eastAsia"/>
          <w:sz w:val="24"/>
          <w:szCs w:val="24"/>
          <w:lang w:val="zh-CN"/>
        </w:rPr>
        <w:t>月在巴拿马举行了一次务虚会，时间紧接在</w:t>
      </w:r>
      <w:r w:rsidRPr="00375A04">
        <w:rPr>
          <w:rFonts w:hint="eastAsia"/>
          <w:color w:val="000000"/>
          <w:sz w:val="24"/>
          <w:szCs w:val="24"/>
          <w:lang w:val="zh-CN"/>
        </w:rPr>
        <w:t>生物多样性公约关于土著人民和地方社区的第</w:t>
      </w:r>
      <w:r w:rsidRPr="00375A04">
        <w:rPr>
          <w:color w:val="000000"/>
          <w:sz w:val="24"/>
          <w:szCs w:val="24"/>
          <w:lang w:val="zh-CN"/>
        </w:rPr>
        <w:t xml:space="preserve"> 8</w:t>
      </w:r>
      <w:r w:rsidRPr="00375A04">
        <w:rPr>
          <w:rFonts w:hint="eastAsia"/>
          <w:color w:val="000000"/>
          <w:sz w:val="24"/>
          <w:szCs w:val="24"/>
          <w:lang w:val="zh-CN"/>
        </w:rPr>
        <w:t>（</w:t>
      </w:r>
      <w:r w:rsidRPr="00375A04">
        <w:rPr>
          <w:color w:val="000000"/>
          <w:sz w:val="24"/>
          <w:szCs w:val="24"/>
          <w:lang w:val="zh-CN"/>
        </w:rPr>
        <w:t>j</w:t>
      </w:r>
      <w:r w:rsidRPr="00375A04">
        <w:rPr>
          <w:rFonts w:hint="eastAsia"/>
          <w:color w:val="000000"/>
          <w:sz w:val="24"/>
          <w:szCs w:val="24"/>
          <w:lang w:val="zh-CN"/>
        </w:rPr>
        <w:t>）条和其他条款附属机构</w:t>
      </w:r>
      <w:r w:rsidRPr="00375A04">
        <w:rPr>
          <w:rFonts w:hint="eastAsia"/>
          <w:sz w:val="24"/>
          <w:szCs w:val="24"/>
          <w:lang w:val="zh-CN"/>
        </w:rPr>
        <w:t>第一次会议之后。两次联席会议中，一次于</w:t>
      </w:r>
      <w:r w:rsidRPr="00375A04">
        <w:rPr>
          <w:sz w:val="24"/>
          <w:szCs w:val="24"/>
          <w:lang w:val="zh-CN"/>
        </w:rPr>
        <w:t>2025</w:t>
      </w:r>
      <w:r w:rsidRPr="00375A04">
        <w:rPr>
          <w:rFonts w:hint="eastAsia"/>
          <w:sz w:val="24"/>
          <w:szCs w:val="24"/>
          <w:lang w:val="zh-CN"/>
        </w:rPr>
        <w:t>年在罗马在公约缔约方大会第十六届会议续会期间以面对面方式举行，另一次则在线上举行。在</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7</w:t>
        </w:r>
        <w:r w:rsidRPr="00375A04">
          <w:rPr>
            <w:rFonts w:hint="eastAsia"/>
            <w:sz w:val="24"/>
            <w:szCs w:val="24"/>
            <w:lang w:val="zh-CN"/>
          </w:rPr>
          <w:t>月</w:t>
        </w:r>
        <w:r w:rsidRPr="00375A04">
          <w:rPr>
            <w:sz w:val="24"/>
            <w:szCs w:val="24"/>
            <w:lang w:val="zh-CN"/>
          </w:rPr>
          <w:t>1</w:t>
        </w:r>
        <w:r w:rsidRPr="00375A04">
          <w:rPr>
            <w:rFonts w:hint="eastAsia"/>
            <w:sz w:val="24"/>
            <w:szCs w:val="24"/>
            <w:lang w:val="zh-CN"/>
          </w:rPr>
          <w:t>日</w:t>
        </w:r>
      </w:smartTag>
      <w:r w:rsidRPr="00375A04">
        <w:rPr>
          <w:rFonts w:hint="eastAsia"/>
          <w:sz w:val="24"/>
          <w:szCs w:val="24"/>
          <w:lang w:val="zh-CN"/>
        </w:rPr>
        <w:t>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10</w:t>
        </w:r>
        <w:r w:rsidRPr="00375A04">
          <w:rPr>
            <w:rFonts w:hint="eastAsia"/>
            <w:sz w:val="24"/>
            <w:szCs w:val="24"/>
            <w:lang w:val="zh-CN"/>
          </w:rPr>
          <w:t>月</w:t>
        </w:r>
        <w:r w:rsidRPr="00375A04">
          <w:rPr>
            <w:sz w:val="24"/>
            <w:szCs w:val="24"/>
            <w:lang w:val="zh-CN"/>
          </w:rPr>
          <w:t>30</w:t>
        </w:r>
        <w:r w:rsidRPr="00375A04">
          <w:rPr>
            <w:rFonts w:hint="eastAsia"/>
            <w:sz w:val="24"/>
            <w:szCs w:val="24"/>
            <w:lang w:val="zh-CN"/>
          </w:rPr>
          <w:t>日</w:t>
        </w:r>
      </w:smartTag>
      <w:r w:rsidRPr="00375A04">
        <w:rPr>
          <w:rFonts w:hint="eastAsia"/>
          <w:sz w:val="24"/>
          <w:szCs w:val="24"/>
          <w:lang w:val="zh-CN"/>
        </w:rPr>
        <w:t>的剩余期间，主席团将举行两次线上会议和两次面对面会议，分别主持在内罗毕召开的执行问题附属机构第七次会议和在埃里温召开的缔约方大会第十七届会议。截至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，为资助发展中国家缔约方的主席团成员的差旅费已花费约</w:t>
      </w:r>
      <w:r w:rsidRPr="00375A04">
        <w:rPr>
          <w:sz w:val="24"/>
          <w:szCs w:val="24"/>
          <w:lang w:val="zh-CN"/>
        </w:rPr>
        <w:t>231,000</w:t>
      </w:r>
      <w:r w:rsidRPr="00375A04">
        <w:rPr>
          <w:rFonts w:hint="eastAsia"/>
          <w:sz w:val="24"/>
          <w:szCs w:val="24"/>
          <w:lang w:val="zh-CN"/>
        </w:rPr>
        <w:t>美元；秘书处预计将在</w:t>
      </w:r>
      <w:r w:rsidRPr="00375A04">
        <w:rPr>
          <w:sz w:val="24"/>
          <w:szCs w:val="24"/>
          <w:lang w:val="zh-CN"/>
        </w:rPr>
        <w:t>2026</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月底前用尽剩余预算。</w:t>
      </w:r>
    </w:p>
    <w:p w14:paraId="2BBC9F91" w14:textId="77777777" w:rsidR="00B10509" w:rsidRPr="00375A04" w:rsidRDefault="00B10509">
      <w:pPr>
        <w:pStyle w:val="CBDH5"/>
        <w:ind w:firstLine="0"/>
        <w:rPr>
          <w:sz w:val="24"/>
          <w:szCs w:val="24"/>
        </w:rPr>
      </w:pPr>
      <w:r w:rsidRPr="00375A04">
        <w:rPr>
          <w:rFonts w:eastAsia="KaiTi" w:hint="eastAsia"/>
          <w:i w:val="0"/>
          <w:sz w:val="24"/>
          <w:szCs w:val="24"/>
          <w:lang w:val="zh-CN"/>
        </w:rPr>
        <w:lastRenderedPageBreak/>
        <w:t>专家会议</w:t>
      </w:r>
    </w:p>
    <w:p w14:paraId="7E4242AE" w14:textId="77777777" w:rsidR="00B10509" w:rsidRPr="00375A04" w:rsidRDefault="00B10509">
      <w:pPr>
        <w:pStyle w:val="CBDNormalNumber"/>
        <w:keepNext/>
        <w:numPr>
          <w:ilvl w:val="0"/>
          <w:numId w:val="8"/>
        </w:numPr>
        <w:tabs>
          <w:tab w:val="left" w:pos="1080"/>
        </w:tabs>
        <w:ind w:firstLine="0"/>
        <w:rPr>
          <w:sz w:val="24"/>
          <w:szCs w:val="24"/>
        </w:rPr>
      </w:pPr>
      <w:r w:rsidRPr="00375A04">
        <w:rPr>
          <w:rFonts w:hint="eastAsia"/>
          <w:sz w:val="24"/>
          <w:szCs w:val="24"/>
          <w:lang w:val="zh-CN"/>
        </w:rPr>
        <w:t>缔约方大会第十六届会议批准了</w:t>
      </w:r>
      <w:r w:rsidRPr="00375A04">
        <w:rPr>
          <w:sz w:val="24"/>
          <w:szCs w:val="24"/>
          <w:lang w:val="en-US"/>
        </w:rPr>
        <w:t>380,000</w:t>
      </w:r>
      <w:r w:rsidRPr="00375A04">
        <w:rPr>
          <w:rFonts w:hint="eastAsia"/>
          <w:sz w:val="24"/>
          <w:szCs w:val="24"/>
          <w:lang w:val="zh-CN"/>
        </w:rPr>
        <w:t>美元的预算用于在</w:t>
      </w:r>
      <w:r w:rsidRPr="00375A04">
        <w:rPr>
          <w:sz w:val="24"/>
          <w:szCs w:val="24"/>
          <w:lang w:val="en-US"/>
        </w:rPr>
        <w:t>2025–2026</w:t>
      </w:r>
      <w:r w:rsidRPr="00375A04">
        <w:rPr>
          <w:rFonts w:hint="eastAsia"/>
          <w:sz w:val="24"/>
          <w:szCs w:val="24"/>
          <w:lang w:val="zh-CN"/>
        </w:rPr>
        <w:t>年期间组织若干次专家会议。在</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2025</w:t>
        </w:r>
        <w:r w:rsidRPr="00375A04">
          <w:rPr>
            <w:rFonts w:hint="eastAsia"/>
            <w:sz w:val="24"/>
            <w:szCs w:val="24"/>
            <w:lang w:val="zh-CN"/>
          </w:rPr>
          <w:t>年</w:t>
        </w:r>
        <w:r w:rsidRPr="00375A04">
          <w:rPr>
            <w:sz w:val="24"/>
            <w:szCs w:val="24"/>
            <w:lang w:val="zh-CN"/>
          </w:rPr>
          <w:t>1</w:t>
        </w:r>
        <w:r w:rsidRPr="00375A04">
          <w:rPr>
            <w:rFonts w:hint="eastAsia"/>
            <w:sz w:val="24"/>
            <w:szCs w:val="24"/>
            <w:lang w:val="zh-CN"/>
          </w:rPr>
          <w:t>月</w:t>
        </w:r>
        <w:r w:rsidRPr="00375A04">
          <w:rPr>
            <w:sz w:val="24"/>
            <w:szCs w:val="24"/>
            <w:lang w:val="zh-CN"/>
          </w:rPr>
          <w:t>1</w:t>
        </w:r>
        <w:r w:rsidRPr="00375A04">
          <w:rPr>
            <w:rFonts w:hint="eastAsia"/>
            <w:sz w:val="24"/>
            <w:szCs w:val="24"/>
            <w:lang w:val="zh-CN"/>
          </w:rPr>
          <w:t>日</w:t>
        </w:r>
      </w:smartTag>
      <w:r w:rsidRPr="00375A04">
        <w:rPr>
          <w:rFonts w:hint="eastAsia"/>
          <w:sz w:val="24"/>
          <w:szCs w:val="24"/>
          <w:lang w:val="zh-CN"/>
        </w:rPr>
        <w:t>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期间，秘书处组织了以下面对面专家会议，总费用约为</w:t>
      </w:r>
      <w:r w:rsidRPr="00375A04">
        <w:rPr>
          <w:sz w:val="24"/>
          <w:szCs w:val="24"/>
          <w:lang w:val="zh-CN"/>
        </w:rPr>
        <w:t>352,000</w:t>
      </w:r>
      <w:r w:rsidRPr="00375A04">
        <w:rPr>
          <w:rFonts w:hint="eastAsia"/>
          <w:sz w:val="24"/>
          <w:szCs w:val="24"/>
          <w:lang w:val="zh-CN"/>
        </w:rPr>
        <w:t>美元：</w:t>
      </w:r>
    </w:p>
    <w:p w14:paraId="4F051894" w14:textId="77777777" w:rsidR="00B10509" w:rsidRPr="00375A04" w:rsidRDefault="00B10509">
      <w:pPr>
        <w:pStyle w:val="CBDNormalNumber"/>
        <w:keepNext/>
        <w:numPr>
          <w:ilvl w:val="1"/>
          <w:numId w:val="8"/>
        </w:numPr>
        <w:rPr>
          <w:sz w:val="24"/>
          <w:szCs w:val="24"/>
        </w:rPr>
      </w:pPr>
      <w:r w:rsidRPr="00375A04">
        <w:rPr>
          <w:rFonts w:hint="eastAsia"/>
          <w:sz w:val="24"/>
          <w:szCs w:val="24"/>
          <w:lang w:val="zh-CN"/>
        </w:rPr>
        <w:t>公约项下的专家会议：</w:t>
      </w:r>
    </w:p>
    <w:p w14:paraId="118CB9EA" w14:textId="77777777" w:rsidR="00B10509" w:rsidRPr="00375A04" w:rsidRDefault="00B10509">
      <w:pPr>
        <w:pStyle w:val="CBDNormalNumber"/>
        <w:numPr>
          <w:ilvl w:val="2"/>
          <w:numId w:val="10"/>
        </w:numPr>
        <w:tabs>
          <w:tab w:val="clear" w:pos="567"/>
          <w:tab w:val="left" w:pos="1080"/>
          <w:tab w:val="left" w:pos="1890"/>
        </w:tabs>
        <w:jc w:val="left"/>
        <w:rPr>
          <w:sz w:val="24"/>
          <w:szCs w:val="24"/>
        </w:rPr>
      </w:pPr>
      <w:r w:rsidRPr="00375A04">
        <w:rPr>
          <w:rFonts w:hint="eastAsia"/>
          <w:sz w:val="24"/>
          <w:szCs w:val="24"/>
          <w:lang w:val="zh-CN"/>
        </w:rPr>
        <w:t>分配方法问题特设技术专家组第一次会议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1</w:t>
        </w:r>
        <w:r w:rsidRPr="00375A04">
          <w:rPr>
            <w:rFonts w:hint="eastAsia"/>
            <w:sz w:val="24"/>
            <w:szCs w:val="24"/>
            <w:lang w:val="zh-CN"/>
          </w:rPr>
          <w:t>月</w:t>
        </w:r>
        <w:r w:rsidRPr="00375A04">
          <w:rPr>
            <w:sz w:val="24"/>
            <w:szCs w:val="24"/>
          </w:rPr>
          <w:t>27</w:t>
        </w:r>
        <w:r w:rsidRPr="00375A04">
          <w:rPr>
            <w:rFonts w:hint="eastAsia"/>
            <w:sz w:val="24"/>
            <w:szCs w:val="24"/>
            <w:lang w:val="zh-CN"/>
          </w:rPr>
          <w:t>日</w:t>
        </w:r>
      </w:smartTag>
      <w:r w:rsidRPr="00375A04">
        <w:rPr>
          <w:rFonts w:hint="eastAsia"/>
          <w:sz w:val="24"/>
          <w:szCs w:val="24"/>
          <w:lang w:val="zh-CN"/>
        </w:rPr>
        <w:t>至</w:t>
      </w:r>
      <w:r w:rsidRPr="00375A04">
        <w:rPr>
          <w:sz w:val="24"/>
          <w:szCs w:val="24"/>
        </w:rPr>
        <w:t>29</w:t>
      </w:r>
      <w:r w:rsidRPr="00375A04">
        <w:rPr>
          <w:rFonts w:hint="eastAsia"/>
          <w:sz w:val="24"/>
          <w:szCs w:val="24"/>
          <w:lang w:val="zh-CN"/>
        </w:rPr>
        <w:t>日</w:t>
      </w:r>
      <w:r w:rsidRPr="00375A04">
        <w:rPr>
          <w:rFonts w:hint="eastAsia"/>
          <w:sz w:val="24"/>
          <w:szCs w:val="24"/>
        </w:rPr>
        <w:t>）；</w:t>
      </w:r>
    </w:p>
    <w:p w14:paraId="5EC4F8CF" w14:textId="77777777" w:rsidR="00B10509" w:rsidRPr="00375A04" w:rsidRDefault="00B10509">
      <w:pPr>
        <w:pStyle w:val="CBDNormalNumber"/>
        <w:numPr>
          <w:ilvl w:val="2"/>
          <w:numId w:val="10"/>
        </w:numPr>
        <w:tabs>
          <w:tab w:val="clear" w:pos="567"/>
          <w:tab w:val="left" w:pos="1080"/>
          <w:tab w:val="left" w:pos="1890"/>
        </w:tabs>
        <w:ind w:left="2261" w:hanging="562"/>
        <w:jc w:val="left"/>
        <w:rPr>
          <w:sz w:val="24"/>
          <w:szCs w:val="24"/>
        </w:rPr>
      </w:pPr>
      <w:r w:rsidRPr="00375A04">
        <w:rPr>
          <w:rFonts w:hint="eastAsia"/>
          <w:sz w:val="24"/>
          <w:szCs w:val="24"/>
          <w:lang w:val="zh-CN"/>
        </w:rPr>
        <w:t>分配方法问题特设技术专家组第二次会议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12</w:t>
        </w:r>
        <w:r w:rsidRPr="00375A04">
          <w:rPr>
            <w:rFonts w:hint="eastAsia"/>
            <w:sz w:val="24"/>
            <w:szCs w:val="24"/>
            <w:lang w:val="zh-CN"/>
          </w:rPr>
          <w:t>日</w:t>
        </w:r>
      </w:smartTag>
      <w:r w:rsidRPr="00375A04">
        <w:rPr>
          <w:rFonts w:hint="eastAsia"/>
          <w:sz w:val="24"/>
          <w:szCs w:val="24"/>
          <w:lang w:val="zh-CN"/>
        </w:rPr>
        <w:t>至</w:t>
      </w:r>
      <w:r w:rsidRPr="00375A04">
        <w:rPr>
          <w:sz w:val="24"/>
          <w:szCs w:val="24"/>
        </w:rPr>
        <w:t>14</w:t>
      </w:r>
      <w:r w:rsidRPr="00375A04">
        <w:rPr>
          <w:rFonts w:hint="eastAsia"/>
          <w:sz w:val="24"/>
          <w:szCs w:val="24"/>
          <w:lang w:val="zh-CN"/>
        </w:rPr>
        <w:t>日</w:t>
      </w:r>
      <w:r w:rsidRPr="00375A04">
        <w:rPr>
          <w:rFonts w:hint="eastAsia"/>
          <w:sz w:val="24"/>
          <w:szCs w:val="24"/>
        </w:rPr>
        <w:t>）；</w:t>
      </w:r>
    </w:p>
    <w:p w14:paraId="4589FCE2" w14:textId="77777777" w:rsidR="00B10509" w:rsidRPr="00375A04" w:rsidRDefault="00B10509">
      <w:pPr>
        <w:pStyle w:val="CBDNormalNumber"/>
        <w:numPr>
          <w:ilvl w:val="2"/>
          <w:numId w:val="10"/>
        </w:numPr>
        <w:tabs>
          <w:tab w:val="clear" w:pos="567"/>
          <w:tab w:val="left" w:pos="1080"/>
          <w:tab w:val="left" w:pos="1890"/>
        </w:tabs>
        <w:ind w:left="2261" w:hanging="562"/>
        <w:jc w:val="left"/>
        <w:rPr>
          <w:sz w:val="24"/>
          <w:szCs w:val="24"/>
        </w:rPr>
      </w:pPr>
      <w:r w:rsidRPr="00375A04">
        <w:rPr>
          <w:rStyle w:val="style21"/>
          <w:rFonts w:hint="eastAsia"/>
          <w:color w:val="auto"/>
          <w:lang w:val="zh-CN"/>
        </w:rPr>
        <w:t>信息交换所机制非正式咨询委员会会议将在</w:t>
      </w:r>
      <w:r w:rsidRPr="00375A04">
        <w:rPr>
          <w:rStyle w:val="style21"/>
          <w:color w:val="auto"/>
        </w:rPr>
        <w:t>2026</w:t>
      </w:r>
      <w:r w:rsidRPr="00375A04">
        <w:rPr>
          <w:rStyle w:val="style21"/>
          <w:rFonts w:hint="eastAsia"/>
          <w:color w:val="auto"/>
          <w:lang w:val="zh-CN"/>
        </w:rPr>
        <w:t>年</w:t>
      </w:r>
      <w:r w:rsidRPr="00375A04">
        <w:rPr>
          <w:rStyle w:val="style21"/>
          <w:color w:val="auto"/>
        </w:rPr>
        <w:t>12</w:t>
      </w:r>
      <w:r w:rsidRPr="00375A04">
        <w:rPr>
          <w:rStyle w:val="style21"/>
          <w:rFonts w:hint="eastAsia"/>
          <w:color w:val="auto"/>
          <w:lang w:val="zh-CN"/>
        </w:rPr>
        <w:t>月之前召开</w:t>
      </w:r>
      <w:r w:rsidRPr="00375A04">
        <w:rPr>
          <w:rStyle w:val="style21"/>
          <w:rFonts w:hint="eastAsia"/>
          <w:color w:val="auto"/>
        </w:rPr>
        <w:t>；</w:t>
      </w:r>
    </w:p>
    <w:p w14:paraId="59B74237" w14:textId="77777777" w:rsidR="00B10509" w:rsidRPr="00375A04" w:rsidRDefault="00B10509">
      <w:pPr>
        <w:pStyle w:val="CBDNormalNumber"/>
        <w:keepNext/>
        <w:numPr>
          <w:ilvl w:val="1"/>
          <w:numId w:val="10"/>
        </w:numPr>
        <w:rPr>
          <w:sz w:val="24"/>
          <w:szCs w:val="24"/>
        </w:rPr>
      </w:pPr>
      <w:r w:rsidRPr="00375A04">
        <w:rPr>
          <w:rFonts w:hint="eastAsia"/>
          <w:sz w:val="24"/>
          <w:szCs w:val="24"/>
          <w:lang w:val="zh-CN"/>
        </w:rPr>
        <w:t>卡塔赫纳议定书项下的专家会议：</w:t>
      </w:r>
    </w:p>
    <w:p w14:paraId="66742932"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卡塔赫纳生物安全议定书项下的履约委员会第十二次会议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2025</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27</w:t>
        </w:r>
        <w:r w:rsidRPr="00375A04">
          <w:rPr>
            <w:rFonts w:hint="eastAsia"/>
            <w:sz w:val="24"/>
            <w:szCs w:val="24"/>
            <w:lang w:val="zh-CN"/>
          </w:rPr>
          <w:t>日</w:t>
        </w:r>
      </w:smartTag>
      <w:r w:rsidRPr="00375A04">
        <w:rPr>
          <w:rFonts w:hint="eastAsia"/>
          <w:sz w:val="24"/>
          <w:szCs w:val="24"/>
          <w:lang w:val="zh-CN"/>
        </w:rPr>
        <w:t>至</w:t>
      </w:r>
      <w:r w:rsidRPr="00375A04">
        <w:rPr>
          <w:sz w:val="24"/>
          <w:szCs w:val="24"/>
        </w:rPr>
        <w:t>29</w:t>
      </w:r>
      <w:r w:rsidRPr="00375A04">
        <w:rPr>
          <w:rFonts w:hint="eastAsia"/>
          <w:sz w:val="24"/>
          <w:szCs w:val="24"/>
          <w:lang w:val="zh-CN"/>
        </w:rPr>
        <w:t>日</w:t>
      </w:r>
      <w:r w:rsidRPr="00375A04">
        <w:rPr>
          <w:rFonts w:hint="eastAsia"/>
          <w:sz w:val="24"/>
          <w:szCs w:val="24"/>
        </w:rPr>
        <w:t>）；</w:t>
      </w:r>
    </w:p>
    <w:p w14:paraId="115D4E9D"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生物安全信息交换所非正式咨询委员会第十三次会议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2025</w:t>
        </w:r>
        <w:r w:rsidRPr="00375A04">
          <w:rPr>
            <w:rFonts w:hint="eastAsia"/>
            <w:sz w:val="24"/>
            <w:szCs w:val="24"/>
            <w:lang w:val="zh-CN"/>
          </w:rPr>
          <w:t>年</w:t>
        </w:r>
        <w:r w:rsidRPr="00375A04">
          <w:rPr>
            <w:sz w:val="24"/>
            <w:szCs w:val="24"/>
          </w:rPr>
          <w:t>12</w:t>
        </w:r>
        <w:r w:rsidRPr="00375A04">
          <w:rPr>
            <w:rFonts w:hint="eastAsia"/>
            <w:sz w:val="24"/>
            <w:szCs w:val="24"/>
            <w:lang w:val="zh-CN"/>
          </w:rPr>
          <w:t>月</w:t>
        </w:r>
        <w:r w:rsidRPr="00375A04">
          <w:rPr>
            <w:sz w:val="24"/>
            <w:szCs w:val="24"/>
          </w:rPr>
          <w:t>9</w:t>
        </w:r>
        <w:r w:rsidRPr="00375A04">
          <w:rPr>
            <w:rFonts w:hint="eastAsia"/>
            <w:sz w:val="24"/>
            <w:szCs w:val="24"/>
            <w:lang w:val="zh-CN"/>
          </w:rPr>
          <w:t>日</w:t>
        </w:r>
      </w:smartTag>
      <w:r w:rsidRPr="00375A04">
        <w:rPr>
          <w:rFonts w:hint="eastAsia"/>
          <w:sz w:val="24"/>
          <w:szCs w:val="24"/>
          <w:lang w:val="zh-CN"/>
        </w:rPr>
        <w:t>至</w:t>
      </w:r>
      <w:r w:rsidRPr="00375A04">
        <w:rPr>
          <w:sz w:val="24"/>
          <w:szCs w:val="24"/>
        </w:rPr>
        <w:t>11</w:t>
      </w:r>
      <w:r w:rsidRPr="00375A04">
        <w:rPr>
          <w:rFonts w:hint="eastAsia"/>
          <w:sz w:val="24"/>
          <w:szCs w:val="24"/>
          <w:lang w:val="zh-CN"/>
        </w:rPr>
        <w:t>日</w:t>
      </w:r>
      <w:r w:rsidRPr="00375A04">
        <w:rPr>
          <w:rFonts w:hint="eastAsia"/>
          <w:sz w:val="24"/>
          <w:szCs w:val="24"/>
        </w:rPr>
        <w:t>）；</w:t>
      </w:r>
    </w:p>
    <w:p w14:paraId="439DA2A5"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卡塔赫纳生物安全议定书项下的履约委员会第二十一次会议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6</w:t>
        </w:r>
        <w:r w:rsidRPr="00375A04">
          <w:rPr>
            <w:rFonts w:hint="eastAsia"/>
            <w:sz w:val="24"/>
            <w:szCs w:val="24"/>
            <w:lang w:val="zh-CN"/>
          </w:rPr>
          <w:t>月</w:t>
        </w:r>
        <w:r w:rsidRPr="00375A04">
          <w:rPr>
            <w:sz w:val="24"/>
            <w:szCs w:val="24"/>
          </w:rPr>
          <w:t>10</w:t>
        </w:r>
        <w:r w:rsidRPr="00375A04">
          <w:rPr>
            <w:rFonts w:hint="eastAsia"/>
            <w:sz w:val="24"/>
            <w:szCs w:val="24"/>
            <w:lang w:val="zh-CN"/>
          </w:rPr>
          <w:t>日</w:t>
        </w:r>
      </w:smartTag>
      <w:r w:rsidRPr="00375A04">
        <w:rPr>
          <w:rFonts w:hint="eastAsia"/>
          <w:sz w:val="24"/>
          <w:szCs w:val="24"/>
          <w:lang w:val="zh-CN"/>
        </w:rPr>
        <w:t>至</w:t>
      </w:r>
      <w:r w:rsidRPr="00375A04">
        <w:rPr>
          <w:sz w:val="24"/>
          <w:szCs w:val="24"/>
        </w:rPr>
        <w:t>12</w:t>
      </w:r>
      <w:r w:rsidRPr="00375A04">
        <w:rPr>
          <w:rFonts w:hint="eastAsia"/>
          <w:sz w:val="24"/>
          <w:szCs w:val="24"/>
          <w:lang w:val="zh-CN"/>
        </w:rPr>
        <w:t>日</w:t>
      </w:r>
      <w:r w:rsidRPr="00375A04">
        <w:rPr>
          <w:rFonts w:hint="eastAsia"/>
          <w:sz w:val="24"/>
          <w:szCs w:val="24"/>
        </w:rPr>
        <w:t>）；</w:t>
      </w:r>
    </w:p>
    <w:p w14:paraId="117563F8"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卡塔赫纳生物安全议定书联络小组第十五次会议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6</w:t>
        </w:r>
        <w:r w:rsidRPr="00375A04">
          <w:rPr>
            <w:rFonts w:hint="eastAsia"/>
            <w:sz w:val="24"/>
            <w:szCs w:val="24"/>
            <w:lang w:val="zh-CN"/>
          </w:rPr>
          <w:t>月</w:t>
        </w:r>
        <w:r w:rsidRPr="00375A04">
          <w:rPr>
            <w:sz w:val="24"/>
            <w:szCs w:val="24"/>
          </w:rPr>
          <w:t>16</w:t>
        </w:r>
        <w:r w:rsidRPr="00375A04">
          <w:rPr>
            <w:rFonts w:hint="eastAsia"/>
            <w:sz w:val="24"/>
            <w:szCs w:val="24"/>
            <w:lang w:val="zh-CN"/>
          </w:rPr>
          <w:t>日</w:t>
        </w:r>
      </w:smartTag>
      <w:r w:rsidRPr="00375A04">
        <w:rPr>
          <w:rFonts w:hint="eastAsia"/>
          <w:sz w:val="24"/>
          <w:szCs w:val="24"/>
          <w:lang w:val="zh-CN"/>
        </w:rPr>
        <w:t>至</w:t>
      </w:r>
      <w:r w:rsidRPr="00375A04">
        <w:rPr>
          <w:sz w:val="24"/>
          <w:szCs w:val="24"/>
        </w:rPr>
        <w:t>18</w:t>
      </w:r>
      <w:r w:rsidRPr="00375A04">
        <w:rPr>
          <w:rFonts w:hint="eastAsia"/>
          <w:sz w:val="24"/>
          <w:szCs w:val="24"/>
          <w:lang w:val="zh-CN"/>
        </w:rPr>
        <w:t>日</w:t>
      </w:r>
      <w:r w:rsidRPr="00375A04">
        <w:rPr>
          <w:rFonts w:hint="eastAsia"/>
          <w:sz w:val="24"/>
          <w:szCs w:val="24"/>
        </w:rPr>
        <w:t>）；</w:t>
      </w:r>
    </w:p>
    <w:p w14:paraId="5F88D445" w14:textId="77777777" w:rsidR="00B10509" w:rsidRPr="00375A04" w:rsidRDefault="00B10509">
      <w:pPr>
        <w:pStyle w:val="ListParagraph"/>
        <w:keepNext/>
        <w:numPr>
          <w:ilvl w:val="1"/>
          <w:numId w:val="10"/>
        </w:numPr>
        <w:tabs>
          <w:tab w:val="clear" w:pos="567"/>
          <w:tab w:val="clear" w:pos="1134"/>
        </w:tabs>
        <w:spacing w:before="120" w:after="120"/>
        <w:contextualSpacing w:val="0"/>
        <w:jc w:val="left"/>
        <w:rPr>
          <w:sz w:val="24"/>
          <w:szCs w:val="24"/>
        </w:rPr>
      </w:pPr>
      <w:r w:rsidRPr="00375A04">
        <w:rPr>
          <w:rFonts w:hint="eastAsia"/>
          <w:sz w:val="24"/>
          <w:szCs w:val="24"/>
          <w:lang w:val="zh-CN"/>
        </w:rPr>
        <w:t>名古屋议定书项下的专家会议：</w:t>
      </w:r>
    </w:p>
    <w:p w14:paraId="1F44373B"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获取和惠益分享名古屋议定书项下的履约委员会第五次会议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27</w:t>
        </w:r>
        <w:r w:rsidRPr="00375A04">
          <w:rPr>
            <w:rFonts w:hint="eastAsia"/>
            <w:sz w:val="24"/>
            <w:szCs w:val="24"/>
            <w:lang w:val="zh-CN"/>
          </w:rPr>
          <w:t>日</w:t>
        </w:r>
      </w:smartTag>
      <w:r w:rsidRPr="00375A04">
        <w:rPr>
          <w:rFonts w:hint="eastAsia"/>
          <w:sz w:val="24"/>
          <w:szCs w:val="24"/>
          <w:lang w:val="zh-CN"/>
        </w:rPr>
        <w:t>至</w:t>
      </w:r>
      <w:r w:rsidRPr="00375A04">
        <w:rPr>
          <w:sz w:val="24"/>
          <w:szCs w:val="24"/>
        </w:rPr>
        <w:t>29</w:t>
      </w:r>
      <w:r w:rsidRPr="00375A04">
        <w:rPr>
          <w:rFonts w:hint="eastAsia"/>
          <w:sz w:val="24"/>
          <w:szCs w:val="24"/>
          <w:lang w:val="zh-CN"/>
        </w:rPr>
        <w:t>日</w:t>
      </w:r>
      <w:r w:rsidRPr="00375A04">
        <w:rPr>
          <w:rFonts w:hint="eastAsia"/>
          <w:sz w:val="24"/>
          <w:szCs w:val="24"/>
        </w:rPr>
        <w:t>）；</w:t>
      </w:r>
    </w:p>
    <w:p w14:paraId="170795F2"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sz w:val="24"/>
          <w:szCs w:val="24"/>
          <w:lang w:val="zh-CN"/>
        </w:rPr>
        <w:t>执行名古屋议定书能力建设问题非正式咨询委员会第六会议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6</w:t>
        </w:r>
        <w:r w:rsidRPr="00375A04">
          <w:rPr>
            <w:rFonts w:hint="eastAsia"/>
            <w:sz w:val="24"/>
            <w:szCs w:val="24"/>
            <w:lang w:val="zh-CN"/>
          </w:rPr>
          <w:t>月</w:t>
        </w:r>
        <w:r w:rsidRPr="00375A04">
          <w:rPr>
            <w:sz w:val="24"/>
            <w:szCs w:val="24"/>
          </w:rPr>
          <w:t>1</w:t>
        </w:r>
        <w:r w:rsidRPr="00375A04">
          <w:rPr>
            <w:rFonts w:hint="eastAsia"/>
            <w:sz w:val="24"/>
            <w:szCs w:val="24"/>
            <w:lang w:val="zh-CN"/>
          </w:rPr>
          <w:t>日</w:t>
        </w:r>
      </w:smartTag>
      <w:r w:rsidRPr="00375A04">
        <w:rPr>
          <w:rFonts w:hint="eastAsia"/>
          <w:sz w:val="24"/>
          <w:szCs w:val="24"/>
          <w:lang w:val="zh-CN"/>
        </w:rPr>
        <w:t>至</w:t>
      </w:r>
      <w:r w:rsidRPr="00375A04">
        <w:rPr>
          <w:sz w:val="24"/>
          <w:szCs w:val="24"/>
        </w:rPr>
        <w:t>4</w:t>
      </w:r>
      <w:r w:rsidRPr="00375A04">
        <w:rPr>
          <w:rFonts w:hint="eastAsia"/>
          <w:sz w:val="24"/>
          <w:szCs w:val="24"/>
          <w:lang w:val="zh-CN"/>
        </w:rPr>
        <w:t>日</w:t>
      </w:r>
      <w:r w:rsidRPr="00375A04">
        <w:rPr>
          <w:rFonts w:hint="eastAsia"/>
          <w:sz w:val="24"/>
          <w:szCs w:val="24"/>
        </w:rPr>
        <w:t>）；</w:t>
      </w:r>
    </w:p>
    <w:p w14:paraId="191031A5" w14:textId="77777777" w:rsidR="00B10509" w:rsidRPr="00375A04" w:rsidRDefault="00B10509">
      <w:pPr>
        <w:pStyle w:val="ListParagraph"/>
        <w:numPr>
          <w:ilvl w:val="2"/>
          <w:numId w:val="10"/>
        </w:numPr>
        <w:spacing w:before="120" w:after="120"/>
        <w:ind w:left="2261" w:hanging="562"/>
        <w:contextualSpacing w:val="0"/>
        <w:jc w:val="left"/>
        <w:rPr>
          <w:sz w:val="24"/>
          <w:szCs w:val="24"/>
        </w:rPr>
      </w:pPr>
      <w:r w:rsidRPr="00375A04">
        <w:rPr>
          <w:rFonts w:hint="eastAsia"/>
          <w:color w:val="000000"/>
          <w:sz w:val="24"/>
          <w:szCs w:val="24"/>
          <w:lang w:val="zh-CN"/>
        </w:rPr>
        <w:t>获取和惠益分享信息交换所非正式咨询</w:t>
      </w:r>
      <w:r w:rsidRPr="00375A04">
        <w:rPr>
          <w:rFonts w:hint="eastAsia"/>
          <w:sz w:val="24"/>
          <w:szCs w:val="24"/>
          <w:lang w:val="zh-CN"/>
        </w:rPr>
        <w:t>委员会第六次会议</w:t>
      </w:r>
      <w:r w:rsidRPr="00375A04">
        <w:rPr>
          <w:rFonts w:hint="eastAsia"/>
          <w:sz w:val="24"/>
          <w:szCs w:val="24"/>
        </w:rPr>
        <w:t>（</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6</w:t>
        </w:r>
        <w:r w:rsidRPr="00375A04">
          <w:rPr>
            <w:rFonts w:hint="eastAsia"/>
            <w:sz w:val="24"/>
            <w:szCs w:val="24"/>
            <w:lang w:val="zh-CN"/>
          </w:rPr>
          <w:t>月</w:t>
        </w:r>
        <w:r w:rsidRPr="00375A04">
          <w:rPr>
            <w:sz w:val="24"/>
            <w:szCs w:val="24"/>
          </w:rPr>
          <w:t>17</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w:t>
      </w:r>
    </w:p>
    <w:p w14:paraId="1D4D3A6B" w14:textId="77777777" w:rsidR="00B10509" w:rsidRPr="00375A04" w:rsidRDefault="00B10509">
      <w:pPr>
        <w:pStyle w:val="CBDH5"/>
        <w:ind w:firstLine="0"/>
        <w:rPr>
          <w:sz w:val="24"/>
          <w:szCs w:val="24"/>
        </w:rPr>
      </w:pPr>
      <w:r w:rsidRPr="00375A04">
        <w:rPr>
          <w:rFonts w:eastAsia="KaiTi" w:hint="eastAsia"/>
          <w:i w:val="0"/>
          <w:sz w:val="24"/>
          <w:szCs w:val="24"/>
          <w:lang w:val="zh-CN"/>
        </w:rPr>
        <w:t>政府间机构会议</w:t>
      </w:r>
    </w:p>
    <w:p w14:paraId="36C6EC8B" w14:textId="2A23529D" w:rsidR="00B10509" w:rsidRPr="00375A04" w:rsidRDefault="00B10509" w:rsidP="007A21C5">
      <w:pPr>
        <w:pStyle w:val="CBDNormalNumber"/>
        <w:keepNext/>
        <w:numPr>
          <w:ilvl w:val="0"/>
          <w:numId w:val="8"/>
        </w:numPr>
        <w:tabs>
          <w:tab w:val="left" w:pos="1080"/>
        </w:tabs>
        <w:ind w:firstLine="0"/>
        <w:rPr>
          <w:sz w:val="24"/>
          <w:szCs w:val="24"/>
        </w:rPr>
      </w:pPr>
      <w:r w:rsidRPr="00375A04">
        <w:rPr>
          <w:rFonts w:hint="eastAsia"/>
          <w:sz w:val="24"/>
          <w:szCs w:val="24"/>
          <w:lang w:val="zh-CN"/>
        </w:rPr>
        <w:t>公约缔约方大会第</w:t>
      </w:r>
      <w:hyperlink r:id="rId17" w:history="1">
        <w:r w:rsidRPr="0029545C">
          <w:rPr>
            <w:rStyle w:val="Hyperlink"/>
            <w:lang w:val="zh-CN"/>
          </w:rPr>
          <w:t>16/28</w:t>
        </w:r>
      </w:hyperlink>
      <w:r w:rsidRPr="00375A04">
        <w:rPr>
          <w:rFonts w:hint="eastAsia"/>
          <w:sz w:val="24"/>
          <w:szCs w:val="24"/>
          <w:lang w:val="zh-CN"/>
        </w:rPr>
        <w:t>号决定核准预算</w:t>
      </w:r>
      <w:r w:rsidRPr="007A21C5">
        <w:rPr>
          <w:sz w:val="24"/>
          <w:szCs w:val="24"/>
          <w:lang w:val="zh-CN"/>
        </w:rPr>
        <w:t>4,975,500</w:t>
      </w:r>
      <w:r w:rsidRPr="00375A04">
        <w:rPr>
          <w:rFonts w:hint="eastAsia"/>
          <w:sz w:val="24"/>
          <w:szCs w:val="24"/>
          <w:lang w:val="zh-CN"/>
        </w:rPr>
        <w:t>美元</w:t>
      </w:r>
      <w:r w:rsidRPr="007A21C5">
        <w:rPr>
          <w:rFonts w:hint="eastAsia"/>
          <w:sz w:val="24"/>
          <w:szCs w:val="24"/>
          <w:lang w:val="zh-CN"/>
        </w:rPr>
        <w:t>，</w:t>
      </w:r>
      <w:r w:rsidRPr="00375A04">
        <w:rPr>
          <w:rFonts w:hint="eastAsia"/>
          <w:sz w:val="24"/>
          <w:szCs w:val="24"/>
          <w:lang w:val="zh-CN"/>
        </w:rPr>
        <w:t>用于在这两年期召开各附属机构会议、公约缔约方大会第十七届会议、作为卡塔赫纳议定书缔约方会议的缔约方大会第十二次会议和作为名古屋议定书缔约方会议的缔约方大会第六次会议的费用。截至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，已支出约</w:t>
      </w:r>
      <w:r w:rsidRPr="00375A04">
        <w:rPr>
          <w:sz w:val="24"/>
          <w:szCs w:val="24"/>
          <w:lang w:val="zh-CN"/>
        </w:rPr>
        <w:t>414</w:t>
      </w:r>
      <w:r w:rsidRPr="00375A04">
        <w:rPr>
          <w:rFonts w:hint="eastAsia"/>
          <w:sz w:val="24"/>
          <w:szCs w:val="24"/>
          <w:lang w:val="zh-CN"/>
        </w:rPr>
        <w:t>万美元，用于支付以下各次会议的费用：科学、技术和工艺咨询附属机构第二十七次和第二十八次会议；执行问题附属机构第六次和第七次会议；公约缔约方大会第十六届会议、作为卡塔赫纳生物安全议定书缔约方会议的缔约方大会第十一次会议和作为名古屋议定书缔约方会议的缔约方大会第五次会议的第二次续会；生物多样性公约关于土著人民和地方社区的第</w:t>
      </w:r>
      <w:r w:rsidRPr="00375A04">
        <w:rPr>
          <w:sz w:val="24"/>
          <w:szCs w:val="24"/>
          <w:lang w:val="zh-CN"/>
        </w:rPr>
        <w:t>8(j)</w:t>
      </w:r>
      <w:r w:rsidRPr="00375A04">
        <w:rPr>
          <w:rFonts w:hint="eastAsia"/>
          <w:sz w:val="24"/>
          <w:szCs w:val="24"/>
          <w:lang w:val="zh-CN"/>
        </w:rPr>
        <w:t>条和其他条款附属机构第一次会议；公约缔约方大会第十七届会议；作为</w:t>
      </w:r>
      <w:r w:rsidRPr="00375A04">
        <w:rPr>
          <w:rFonts w:hint="eastAsia"/>
          <w:sz w:val="24"/>
          <w:szCs w:val="24"/>
          <w:lang w:val="zh-CN"/>
        </w:rPr>
        <w:lastRenderedPageBreak/>
        <w:t>卡塔赫纳生物安全议定书缔约方会议的缔约方大会第十二次会议；作为名古屋议定书缔约方会议的缔约方大会第六次会议。值得注意的是，本两年期内额外举行了一次执行问题附属机构会议，但该会议未纳入</w:t>
      </w:r>
      <w:r w:rsidRPr="00375A04">
        <w:rPr>
          <w:sz w:val="24"/>
          <w:szCs w:val="24"/>
          <w:lang w:val="zh-CN"/>
        </w:rPr>
        <w:t>2025-2026</w:t>
      </w:r>
      <w:r w:rsidRPr="00375A04">
        <w:rPr>
          <w:rFonts w:hint="eastAsia"/>
          <w:sz w:val="24"/>
          <w:szCs w:val="24"/>
          <w:lang w:val="zh-CN"/>
        </w:rPr>
        <w:t>年预算的考量范围。鉴于即将在内罗毕举行科学、技术和工艺咨询附属机构第二十八次会议和执行问题附属机构第七次会议以及在埃里温举行缔约方大会第十七届会议，预计这个预算项目将超支约</w:t>
      </w:r>
      <w:r w:rsidRPr="00375A04">
        <w:rPr>
          <w:sz w:val="24"/>
          <w:szCs w:val="24"/>
          <w:lang w:val="zh-CN"/>
        </w:rPr>
        <w:t>880,000</w:t>
      </w:r>
      <w:r w:rsidRPr="00375A04">
        <w:rPr>
          <w:rFonts w:hint="eastAsia"/>
          <w:sz w:val="24"/>
          <w:szCs w:val="24"/>
          <w:lang w:val="zh-CN"/>
        </w:rPr>
        <w:t>美元。</w:t>
      </w:r>
    </w:p>
    <w:p w14:paraId="086D69E4" w14:textId="77777777" w:rsidR="00B10509" w:rsidRPr="00375A04" w:rsidRDefault="00B10509">
      <w:pPr>
        <w:pStyle w:val="CBDH5"/>
        <w:ind w:firstLine="0"/>
        <w:rPr>
          <w:sz w:val="24"/>
          <w:szCs w:val="24"/>
        </w:rPr>
      </w:pPr>
      <w:r w:rsidRPr="00375A04">
        <w:rPr>
          <w:rFonts w:eastAsia="KaiTi" w:hint="eastAsia"/>
          <w:i w:val="0"/>
          <w:sz w:val="24"/>
          <w:szCs w:val="24"/>
          <w:lang w:val="zh-CN"/>
        </w:rPr>
        <w:t>宣传材料和传播</w:t>
      </w:r>
    </w:p>
    <w:p w14:paraId="6883F7B0"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2026</w:t>
        </w:r>
        <w:r w:rsidRPr="00375A04">
          <w:rPr>
            <w:rFonts w:hint="eastAsia"/>
            <w:sz w:val="24"/>
            <w:szCs w:val="24"/>
            <w:lang w:val="zh-CN"/>
          </w:rPr>
          <w:t>年</w:t>
        </w:r>
        <w:r w:rsidRPr="00375A04">
          <w:rPr>
            <w:sz w:val="24"/>
            <w:szCs w:val="24"/>
          </w:rPr>
          <w:t>5</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rPr>
        <w:t>，</w:t>
      </w:r>
      <w:r w:rsidRPr="00375A04">
        <w:rPr>
          <w:rFonts w:hint="eastAsia"/>
          <w:sz w:val="24"/>
          <w:szCs w:val="24"/>
          <w:lang w:val="zh-CN"/>
        </w:rPr>
        <w:t>秘书处已花费约</w:t>
      </w:r>
      <w:r w:rsidRPr="00375A04">
        <w:rPr>
          <w:sz w:val="24"/>
          <w:szCs w:val="24"/>
        </w:rPr>
        <w:t>145,000</w:t>
      </w:r>
      <w:r w:rsidRPr="00375A04">
        <w:rPr>
          <w:rFonts w:hint="eastAsia"/>
          <w:sz w:val="24"/>
          <w:szCs w:val="24"/>
          <w:lang w:val="zh-CN"/>
        </w:rPr>
        <w:t>美元用于制作各类宣传材料</w:t>
      </w:r>
      <w:r w:rsidRPr="00375A04">
        <w:rPr>
          <w:rFonts w:hint="eastAsia"/>
          <w:sz w:val="24"/>
          <w:szCs w:val="24"/>
        </w:rPr>
        <w:t>（</w:t>
      </w:r>
      <w:r w:rsidRPr="00375A04">
        <w:rPr>
          <w:rFonts w:hint="eastAsia"/>
          <w:sz w:val="24"/>
          <w:szCs w:val="24"/>
          <w:lang w:val="zh-CN"/>
        </w:rPr>
        <w:t>涵盖印刷、网络、社交媒体、音频及电视传播渠道</w:t>
      </w:r>
      <w:r w:rsidRPr="00375A04">
        <w:rPr>
          <w:rFonts w:hint="eastAsia"/>
          <w:sz w:val="24"/>
          <w:szCs w:val="24"/>
        </w:rPr>
        <w:t>），</w:t>
      </w:r>
      <w:r w:rsidRPr="00375A04">
        <w:rPr>
          <w:rFonts w:hint="eastAsia"/>
          <w:sz w:val="24"/>
          <w:szCs w:val="24"/>
          <w:lang w:val="zh-CN"/>
        </w:rPr>
        <w:t>旨在重点宣传并提高公众对</w:t>
      </w:r>
      <w:r w:rsidRPr="00375A04">
        <w:rPr>
          <w:sz w:val="24"/>
          <w:szCs w:val="24"/>
        </w:rPr>
        <w:t>“</w:t>
      </w:r>
      <w:r w:rsidRPr="00375A04">
        <w:rPr>
          <w:rFonts w:hint="eastAsia"/>
          <w:sz w:val="24"/>
          <w:szCs w:val="24"/>
          <w:lang w:val="zh-CN"/>
        </w:rPr>
        <w:t>昆明</w:t>
      </w:r>
      <w:r w:rsidRPr="00375A04">
        <w:rPr>
          <w:sz w:val="24"/>
          <w:szCs w:val="24"/>
        </w:rPr>
        <w:t>-</w:t>
      </w:r>
      <w:r w:rsidRPr="00375A04">
        <w:rPr>
          <w:rFonts w:hint="eastAsia"/>
          <w:sz w:val="24"/>
          <w:szCs w:val="24"/>
          <w:lang w:val="zh-CN"/>
        </w:rPr>
        <w:t>蒙特利尔全球生物多样性框架</w:t>
      </w:r>
      <w:r w:rsidRPr="00375A04">
        <w:rPr>
          <w:sz w:val="24"/>
          <w:szCs w:val="24"/>
        </w:rPr>
        <w:t>”</w:t>
      </w:r>
      <w:r w:rsidRPr="00375A04">
        <w:rPr>
          <w:rFonts w:hint="eastAsia"/>
          <w:sz w:val="24"/>
          <w:szCs w:val="24"/>
          <w:lang w:val="zh-CN"/>
        </w:rPr>
        <w:t>的认识</w:t>
      </w:r>
      <w:r w:rsidRPr="00375A04">
        <w:rPr>
          <w:rFonts w:hint="eastAsia"/>
          <w:sz w:val="24"/>
          <w:szCs w:val="24"/>
        </w:rPr>
        <w:t>，</w:t>
      </w:r>
      <w:r w:rsidRPr="00375A04">
        <w:rPr>
          <w:rFonts w:hint="eastAsia"/>
          <w:sz w:val="24"/>
          <w:szCs w:val="24"/>
          <w:lang w:val="zh-CN"/>
        </w:rPr>
        <w:t>同时也用于宣传缔约方大会第十七届会议、公约项下的其他工作以及</w:t>
      </w:r>
      <w:r w:rsidRPr="00375A04">
        <w:rPr>
          <w:sz w:val="24"/>
          <w:szCs w:val="24"/>
        </w:rPr>
        <w:t>“</w:t>
      </w:r>
      <w:r w:rsidRPr="00375A04">
        <w:rPr>
          <w:rFonts w:hint="eastAsia"/>
          <w:sz w:val="24"/>
          <w:szCs w:val="24"/>
          <w:lang w:val="zh-CN"/>
        </w:rPr>
        <w:t>国际生物多样性日</w:t>
      </w:r>
      <w:r w:rsidRPr="00375A04">
        <w:rPr>
          <w:sz w:val="24"/>
          <w:szCs w:val="24"/>
        </w:rPr>
        <w:t>”</w:t>
      </w:r>
      <w:r w:rsidRPr="00375A04">
        <w:rPr>
          <w:rFonts w:hint="eastAsia"/>
          <w:sz w:val="24"/>
          <w:szCs w:val="24"/>
          <w:lang w:val="zh-CN"/>
        </w:rPr>
        <w:t>的庆祝活动。</w:t>
      </w:r>
    </w:p>
    <w:p w14:paraId="29C20D0E" w14:textId="77777777" w:rsidR="00B10509" w:rsidRPr="00375A04" w:rsidRDefault="00B10509">
      <w:pPr>
        <w:pStyle w:val="CBDH5"/>
        <w:ind w:firstLine="0"/>
        <w:rPr>
          <w:sz w:val="24"/>
          <w:szCs w:val="24"/>
        </w:rPr>
      </w:pPr>
      <w:r w:rsidRPr="00375A04">
        <w:rPr>
          <w:rFonts w:eastAsia="KaiTi" w:hint="eastAsia"/>
          <w:i w:val="0"/>
          <w:sz w:val="24"/>
          <w:szCs w:val="24"/>
          <w:lang w:val="zh-CN"/>
        </w:rPr>
        <w:t>信息交换所机制网站和网站项目的翻译</w:t>
      </w:r>
    </w:p>
    <w:p w14:paraId="147B9E11"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7A21C5">
          <w:rPr>
            <w:sz w:val="24"/>
            <w:szCs w:val="24"/>
            <w:lang w:val="zh-CN"/>
          </w:rPr>
          <w:t>2026</w:t>
        </w:r>
        <w:r w:rsidRPr="00375A04">
          <w:rPr>
            <w:rFonts w:hint="eastAsia"/>
            <w:sz w:val="24"/>
            <w:szCs w:val="24"/>
            <w:lang w:val="zh-CN"/>
          </w:rPr>
          <w:t>年</w:t>
        </w:r>
        <w:r w:rsidRPr="007A21C5">
          <w:rPr>
            <w:sz w:val="24"/>
            <w:szCs w:val="24"/>
            <w:lang w:val="zh-CN"/>
          </w:rPr>
          <w:t>5</w:t>
        </w:r>
        <w:r w:rsidRPr="00375A04">
          <w:rPr>
            <w:rFonts w:hint="eastAsia"/>
            <w:sz w:val="24"/>
            <w:szCs w:val="24"/>
            <w:lang w:val="zh-CN"/>
          </w:rPr>
          <w:t>月</w:t>
        </w:r>
        <w:r w:rsidRPr="007A21C5">
          <w:rPr>
            <w:sz w:val="24"/>
            <w:szCs w:val="24"/>
            <w:lang w:val="zh-CN"/>
          </w:rPr>
          <w:t>31</w:t>
        </w:r>
        <w:r w:rsidRPr="00375A04">
          <w:rPr>
            <w:rFonts w:hint="eastAsia"/>
            <w:sz w:val="24"/>
            <w:szCs w:val="24"/>
            <w:lang w:val="zh-CN"/>
          </w:rPr>
          <w:t>日</w:t>
        </w:r>
      </w:smartTag>
      <w:r w:rsidRPr="007A21C5">
        <w:rPr>
          <w:rFonts w:hint="eastAsia"/>
          <w:sz w:val="24"/>
          <w:szCs w:val="24"/>
          <w:lang w:val="zh-CN"/>
        </w:rPr>
        <w:t>，</w:t>
      </w:r>
      <w:r w:rsidRPr="00375A04">
        <w:rPr>
          <w:rFonts w:hint="eastAsia"/>
          <w:sz w:val="24"/>
          <w:szCs w:val="24"/>
          <w:lang w:val="zh-CN"/>
        </w:rPr>
        <w:t>秘书处在此支出项下已投入约</w:t>
      </w:r>
      <w:r w:rsidRPr="007A21C5">
        <w:rPr>
          <w:sz w:val="24"/>
          <w:szCs w:val="24"/>
          <w:lang w:val="zh-CN"/>
        </w:rPr>
        <w:t>7,000</w:t>
      </w:r>
      <w:r w:rsidRPr="00375A04">
        <w:rPr>
          <w:rFonts w:hint="eastAsia"/>
          <w:sz w:val="24"/>
          <w:szCs w:val="24"/>
          <w:lang w:val="zh-CN"/>
        </w:rPr>
        <w:t>美元</w:t>
      </w:r>
      <w:r w:rsidRPr="007A21C5">
        <w:rPr>
          <w:rFonts w:hint="eastAsia"/>
          <w:sz w:val="24"/>
          <w:szCs w:val="24"/>
          <w:lang w:val="zh-CN"/>
        </w:rPr>
        <w:t>，</w:t>
      </w:r>
      <w:r w:rsidRPr="00375A04">
        <w:rPr>
          <w:rFonts w:hint="eastAsia"/>
          <w:sz w:val="24"/>
          <w:szCs w:val="24"/>
          <w:lang w:val="zh-CN"/>
        </w:rPr>
        <w:t>主要用于</w:t>
      </w:r>
      <w:r w:rsidRPr="007A21C5">
        <w:rPr>
          <w:sz w:val="24"/>
          <w:szCs w:val="24"/>
          <w:lang w:val="zh-CN"/>
        </w:rPr>
        <w:t>“</w:t>
      </w:r>
      <w:r w:rsidRPr="00375A04">
        <w:rPr>
          <w:rFonts w:hint="eastAsia"/>
          <w:sz w:val="24"/>
          <w:szCs w:val="24"/>
          <w:lang w:val="zh-CN"/>
        </w:rPr>
        <w:t>生物安全信息交换所</w:t>
      </w:r>
      <w:r w:rsidRPr="007A21C5">
        <w:rPr>
          <w:sz w:val="24"/>
          <w:szCs w:val="24"/>
          <w:lang w:val="zh-CN"/>
        </w:rPr>
        <w:t>”</w:t>
      </w:r>
      <w:r w:rsidRPr="00375A04">
        <w:rPr>
          <w:rFonts w:hint="eastAsia"/>
          <w:sz w:val="24"/>
          <w:szCs w:val="24"/>
          <w:lang w:val="zh-CN"/>
        </w:rPr>
        <w:t>和</w:t>
      </w:r>
      <w:r w:rsidRPr="007A21C5">
        <w:rPr>
          <w:sz w:val="24"/>
          <w:szCs w:val="24"/>
          <w:lang w:val="zh-CN"/>
        </w:rPr>
        <w:t>“</w:t>
      </w:r>
      <w:r w:rsidRPr="00375A04">
        <w:rPr>
          <w:rFonts w:hint="eastAsia"/>
          <w:sz w:val="24"/>
          <w:szCs w:val="24"/>
          <w:lang w:val="zh-CN"/>
        </w:rPr>
        <w:t>获取与惠益分享信息交换所</w:t>
      </w:r>
      <w:r w:rsidRPr="007A21C5">
        <w:rPr>
          <w:sz w:val="24"/>
          <w:szCs w:val="24"/>
          <w:lang w:val="zh-CN"/>
        </w:rPr>
        <w:t>”</w:t>
      </w:r>
      <w:r w:rsidRPr="00375A04">
        <w:rPr>
          <w:rFonts w:hint="eastAsia"/>
          <w:sz w:val="24"/>
          <w:szCs w:val="24"/>
          <w:lang w:val="zh-CN"/>
        </w:rPr>
        <w:t>平台的翻译工作。鉴于秘书处网站正在进行重新开发，网站内容的翻译工作已推迟至网站重新开发完成后进行。</w:t>
      </w:r>
      <w:r w:rsidRPr="00375A04">
        <w:rPr>
          <w:sz w:val="24"/>
          <w:szCs w:val="24"/>
        </w:rPr>
        <w:t xml:space="preserve"> </w:t>
      </w:r>
    </w:p>
    <w:p w14:paraId="656BACB1" w14:textId="77777777" w:rsidR="00B10509" w:rsidRPr="00375A04" w:rsidRDefault="00B10509">
      <w:pPr>
        <w:pStyle w:val="CBDH5"/>
        <w:ind w:firstLine="0"/>
        <w:rPr>
          <w:sz w:val="24"/>
          <w:szCs w:val="24"/>
        </w:rPr>
      </w:pPr>
      <w:r w:rsidRPr="00375A04">
        <w:rPr>
          <w:rFonts w:eastAsia="KaiTi" w:hint="eastAsia"/>
          <w:i w:val="0"/>
          <w:sz w:val="24"/>
          <w:szCs w:val="24"/>
          <w:lang w:val="zh-CN"/>
        </w:rPr>
        <w:t>公务旅行</w:t>
      </w:r>
    </w:p>
    <w:p w14:paraId="6ECCFD2E" w14:textId="77777777" w:rsidR="00B10509" w:rsidRPr="007A21C5" w:rsidRDefault="00B10509" w:rsidP="007A21C5">
      <w:pPr>
        <w:pStyle w:val="CBDNormalNumber"/>
        <w:keepNext/>
        <w:numPr>
          <w:ilvl w:val="0"/>
          <w:numId w:val="8"/>
        </w:numPr>
        <w:tabs>
          <w:tab w:val="left" w:pos="1080"/>
        </w:tabs>
        <w:ind w:left="490" w:firstLine="0"/>
        <w:rPr>
          <w:sz w:val="24"/>
          <w:szCs w:val="24"/>
          <w:lang w:val="zh-CN"/>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7A21C5">
          <w:rPr>
            <w:sz w:val="24"/>
            <w:szCs w:val="24"/>
            <w:lang w:val="zh-CN"/>
          </w:rPr>
          <w:t>2026</w:t>
        </w:r>
        <w:r w:rsidRPr="00375A04">
          <w:rPr>
            <w:rFonts w:hint="eastAsia"/>
            <w:sz w:val="24"/>
            <w:szCs w:val="24"/>
            <w:lang w:val="zh-CN"/>
          </w:rPr>
          <w:t>年</w:t>
        </w:r>
        <w:r w:rsidRPr="007A21C5">
          <w:rPr>
            <w:sz w:val="24"/>
            <w:szCs w:val="24"/>
            <w:lang w:val="zh-CN"/>
          </w:rPr>
          <w:t>5</w:t>
        </w:r>
        <w:r w:rsidRPr="00375A04">
          <w:rPr>
            <w:rFonts w:hint="eastAsia"/>
            <w:sz w:val="24"/>
            <w:szCs w:val="24"/>
            <w:lang w:val="zh-CN"/>
          </w:rPr>
          <w:t>月</w:t>
        </w:r>
        <w:r w:rsidRPr="007A21C5">
          <w:rPr>
            <w:sz w:val="24"/>
            <w:szCs w:val="24"/>
            <w:lang w:val="zh-CN"/>
          </w:rPr>
          <w:t>31</w:t>
        </w:r>
        <w:r w:rsidRPr="00375A04">
          <w:rPr>
            <w:rFonts w:hint="eastAsia"/>
            <w:sz w:val="24"/>
            <w:szCs w:val="24"/>
            <w:lang w:val="zh-CN"/>
          </w:rPr>
          <w:t>日</w:t>
        </w:r>
      </w:smartTag>
      <w:r w:rsidRPr="007A21C5">
        <w:rPr>
          <w:rFonts w:hint="eastAsia"/>
          <w:sz w:val="24"/>
          <w:szCs w:val="24"/>
          <w:lang w:val="zh-CN"/>
        </w:rPr>
        <w:t>，</w:t>
      </w:r>
      <w:r w:rsidRPr="00375A04">
        <w:rPr>
          <w:rFonts w:hint="eastAsia"/>
          <w:sz w:val="24"/>
          <w:szCs w:val="24"/>
          <w:lang w:val="zh-CN"/>
        </w:rPr>
        <w:t>秘书处工作人员在本两年期内因代表公约及其议定书出席各类会议和活动而产生的公务差旅费用约为</w:t>
      </w:r>
      <w:r w:rsidRPr="007A21C5">
        <w:rPr>
          <w:sz w:val="24"/>
          <w:szCs w:val="24"/>
          <w:lang w:val="zh-CN"/>
        </w:rPr>
        <w:t>600,000</w:t>
      </w:r>
      <w:r w:rsidRPr="00375A04">
        <w:rPr>
          <w:rFonts w:hint="eastAsia"/>
          <w:sz w:val="24"/>
          <w:szCs w:val="24"/>
          <w:lang w:val="zh-CN"/>
        </w:rPr>
        <w:t>美元。</w:t>
      </w:r>
    </w:p>
    <w:p w14:paraId="4919C9B8"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在本两年期内</w:t>
      </w:r>
      <w:r w:rsidRPr="007A21C5">
        <w:rPr>
          <w:rFonts w:hint="eastAsia"/>
          <w:sz w:val="24"/>
          <w:szCs w:val="24"/>
          <w:lang w:val="zh-CN"/>
        </w:rPr>
        <w:t>，</w:t>
      </w:r>
      <w:r w:rsidRPr="00375A04">
        <w:rPr>
          <w:rFonts w:hint="eastAsia"/>
          <w:sz w:val="24"/>
          <w:szCs w:val="24"/>
          <w:lang w:val="zh-CN"/>
        </w:rPr>
        <w:t>秘书处工作人员还出席了与民间社会及商业论坛相关的会议</w:t>
      </w:r>
      <w:r w:rsidRPr="007A21C5">
        <w:rPr>
          <w:rFonts w:hint="eastAsia"/>
          <w:sz w:val="24"/>
          <w:szCs w:val="24"/>
          <w:lang w:val="zh-CN"/>
        </w:rPr>
        <w:t>，</w:t>
      </w:r>
      <w:r w:rsidRPr="00375A04">
        <w:rPr>
          <w:rFonts w:hint="eastAsia"/>
          <w:sz w:val="24"/>
          <w:szCs w:val="24"/>
          <w:lang w:val="zh-CN"/>
        </w:rPr>
        <w:t>并参与了相关技术会议及政府间进程。工作人员参与其他会议和活动的费用部分由自愿捐款资助，部分则由相关主办方承担。此外，工作人员也通过视频会议形式参加了各类会议和活动。</w:t>
      </w:r>
    </w:p>
    <w:p w14:paraId="7D5C62FE" w14:textId="77777777" w:rsidR="00B10509" w:rsidRPr="00375A04" w:rsidRDefault="00B10509">
      <w:pPr>
        <w:pStyle w:val="CBDH5"/>
        <w:ind w:firstLine="0"/>
        <w:rPr>
          <w:sz w:val="24"/>
          <w:szCs w:val="24"/>
        </w:rPr>
      </w:pPr>
      <w:r w:rsidRPr="00375A04">
        <w:rPr>
          <w:rFonts w:eastAsia="KaiTi" w:hint="eastAsia"/>
          <w:i w:val="0"/>
          <w:sz w:val="24"/>
          <w:szCs w:val="24"/>
          <w:lang w:val="zh-CN"/>
        </w:rPr>
        <w:t>租金和相关费用</w:t>
      </w:r>
    </w:p>
    <w:p w14:paraId="5C4EB198"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秘书处在加拿大蒙特利尔的办公场地的租金和相关费用由加拿大政府和魁北克省政府按照</w:t>
      </w:r>
      <w:r w:rsidRPr="00375A04">
        <w:rPr>
          <w:sz w:val="24"/>
          <w:szCs w:val="24"/>
        </w:rPr>
        <w:t>75/25</w:t>
      </w:r>
      <w:r w:rsidRPr="00375A04">
        <w:rPr>
          <w:rFonts w:hint="eastAsia"/>
          <w:sz w:val="24"/>
          <w:szCs w:val="24"/>
          <w:lang w:val="zh-CN"/>
        </w:rPr>
        <w:t>的费用分摊比例支付。根据当前的</w:t>
      </w:r>
      <w:r w:rsidRPr="00375A04">
        <w:rPr>
          <w:sz w:val="24"/>
          <w:szCs w:val="24"/>
          <w:lang w:val="zh-CN"/>
        </w:rPr>
        <w:t>10</w:t>
      </w:r>
      <w:r w:rsidRPr="00375A04">
        <w:rPr>
          <w:rFonts w:hint="eastAsia"/>
          <w:sz w:val="24"/>
          <w:szCs w:val="24"/>
          <w:lang w:val="zh-CN"/>
        </w:rPr>
        <w:t>年期租赁协议，秘书处在本两年期内将支付</w:t>
      </w:r>
      <w:r w:rsidRPr="00375A04">
        <w:rPr>
          <w:sz w:val="24"/>
          <w:szCs w:val="24"/>
          <w:lang w:val="zh-CN"/>
        </w:rPr>
        <w:t>2,948,590</w:t>
      </w:r>
      <w:r w:rsidRPr="00375A04">
        <w:rPr>
          <w:rFonts w:hint="eastAsia"/>
          <w:sz w:val="24"/>
          <w:szCs w:val="24"/>
          <w:lang w:val="zh-CN"/>
        </w:rPr>
        <w:t>美元的房舍租金。</w:t>
      </w:r>
      <w:r w:rsidRPr="00375A04">
        <w:rPr>
          <w:sz w:val="24"/>
          <w:szCs w:val="24"/>
        </w:rPr>
        <w:t xml:space="preserve"> </w:t>
      </w:r>
    </w:p>
    <w:p w14:paraId="51FFEFDB" w14:textId="77777777" w:rsidR="00B10509" w:rsidRPr="00375A04" w:rsidRDefault="00B10509">
      <w:pPr>
        <w:pStyle w:val="CBDH5"/>
        <w:ind w:firstLine="0"/>
        <w:rPr>
          <w:sz w:val="24"/>
          <w:szCs w:val="24"/>
        </w:rPr>
      </w:pPr>
      <w:r w:rsidRPr="00375A04">
        <w:rPr>
          <w:rFonts w:eastAsia="KaiTi" w:hint="eastAsia"/>
          <w:i w:val="0"/>
          <w:sz w:val="24"/>
          <w:szCs w:val="24"/>
          <w:lang w:val="zh-CN"/>
        </w:rPr>
        <w:t>信息技术</w:t>
      </w:r>
    </w:p>
    <w:p w14:paraId="62A18404"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秘书处花费了约</w:t>
      </w:r>
      <w:r w:rsidRPr="007A21C5">
        <w:rPr>
          <w:sz w:val="24"/>
          <w:szCs w:val="24"/>
          <w:lang w:val="zh-CN"/>
        </w:rPr>
        <w:t>80,000</w:t>
      </w:r>
      <w:r w:rsidRPr="00375A04">
        <w:rPr>
          <w:rFonts w:hint="eastAsia"/>
          <w:sz w:val="24"/>
          <w:szCs w:val="24"/>
          <w:lang w:val="zh-CN"/>
        </w:rPr>
        <w:t>美元聘请用户界面设计师提供服务</w:t>
      </w:r>
      <w:r w:rsidRPr="007A21C5">
        <w:rPr>
          <w:rFonts w:hint="eastAsia"/>
          <w:sz w:val="24"/>
          <w:szCs w:val="24"/>
          <w:lang w:val="zh-CN"/>
        </w:rPr>
        <w:t>，</w:t>
      </w:r>
      <w:r w:rsidRPr="00375A04">
        <w:rPr>
          <w:rFonts w:hint="eastAsia"/>
          <w:sz w:val="24"/>
          <w:szCs w:val="24"/>
          <w:lang w:val="zh-CN"/>
        </w:rPr>
        <w:t>以改进秘书处网站的设计和功能。其成果将是一个更具活力、更具吸引力和用户友好的网站，该网站将具有设备响应能力，并与《昆明</w:t>
      </w:r>
      <w:r w:rsidRPr="00375A04">
        <w:rPr>
          <w:sz w:val="24"/>
          <w:szCs w:val="24"/>
          <w:lang w:val="zh-CN"/>
        </w:rPr>
        <w:t>-</w:t>
      </w:r>
      <w:r w:rsidRPr="00375A04">
        <w:rPr>
          <w:rFonts w:hint="eastAsia"/>
          <w:sz w:val="24"/>
          <w:szCs w:val="24"/>
          <w:lang w:val="zh-CN"/>
        </w:rPr>
        <w:t>蒙特利尔全球生物多样性框架》的主题保持一致。在</w:t>
      </w:r>
      <w:r w:rsidRPr="00375A04">
        <w:rPr>
          <w:sz w:val="24"/>
          <w:szCs w:val="24"/>
          <w:lang w:val="zh-CN"/>
        </w:rPr>
        <w:t>2026</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月之前，将使用剩余的预算金额来取得更多服务。</w:t>
      </w:r>
    </w:p>
    <w:p w14:paraId="69527706" w14:textId="4DD80D87" w:rsidR="00B10509" w:rsidRPr="00375A04" w:rsidRDefault="00B10509">
      <w:pPr>
        <w:pStyle w:val="CBDH5"/>
        <w:ind w:firstLine="0"/>
        <w:rPr>
          <w:sz w:val="24"/>
          <w:szCs w:val="24"/>
        </w:rPr>
      </w:pPr>
      <w:r w:rsidRPr="00375A04">
        <w:rPr>
          <w:rFonts w:eastAsia="KaiTi" w:hint="eastAsia"/>
          <w:i w:val="0"/>
          <w:sz w:val="24"/>
          <w:szCs w:val="24"/>
          <w:lang w:val="zh-CN"/>
        </w:rPr>
        <w:t>一般业务</w:t>
      </w:r>
      <w:r w:rsidR="00B41F9D">
        <w:rPr>
          <w:rFonts w:eastAsia="KaiTi" w:hint="eastAsia"/>
          <w:i w:val="0"/>
          <w:sz w:val="24"/>
          <w:szCs w:val="24"/>
          <w:lang w:val="zh-CN"/>
        </w:rPr>
        <w:t>费用</w:t>
      </w:r>
    </w:p>
    <w:p w14:paraId="1BAD1EC3" w14:textId="6C0C528E"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一般业务</w:t>
      </w:r>
      <w:r w:rsidR="00B41F9D">
        <w:rPr>
          <w:rFonts w:hint="eastAsia"/>
          <w:sz w:val="24"/>
          <w:szCs w:val="24"/>
          <w:lang w:val="zh-CN"/>
        </w:rPr>
        <w:t>费用</w:t>
      </w:r>
      <w:r w:rsidRPr="00375A04">
        <w:rPr>
          <w:rFonts w:hint="eastAsia"/>
          <w:sz w:val="24"/>
          <w:szCs w:val="24"/>
          <w:lang w:val="zh-CN"/>
        </w:rPr>
        <w:t>包括办公设备和用品、水电费、保险费、快递服务、通信费、</w:t>
      </w:r>
      <w:r w:rsidRPr="007A21C5">
        <w:rPr>
          <w:sz w:val="24"/>
          <w:szCs w:val="24"/>
          <w:lang w:val="zh-CN"/>
        </w:rPr>
        <w:t>“</w:t>
      </w:r>
      <w:r w:rsidRPr="00375A04">
        <w:rPr>
          <w:rFonts w:hint="eastAsia"/>
          <w:sz w:val="24"/>
          <w:szCs w:val="24"/>
          <w:lang w:val="zh-CN"/>
        </w:rPr>
        <w:t>团结</w:t>
      </w:r>
      <w:r w:rsidRPr="007A21C5">
        <w:rPr>
          <w:sz w:val="24"/>
          <w:szCs w:val="24"/>
          <w:lang w:val="zh-CN"/>
        </w:rPr>
        <w:t>”</w:t>
      </w:r>
      <w:r w:rsidRPr="00375A04">
        <w:rPr>
          <w:rFonts w:hint="eastAsia"/>
          <w:sz w:val="24"/>
          <w:szCs w:val="24"/>
          <w:lang w:val="zh-CN"/>
        </w:rPr>
        <w:t>项目年度许可证费用、计算机软件、虚拟会议软件、信息技术许可证、设备维护、房舍维护、银行收费和杂项费用。这项预算预计将在</w:t>
      </w:r>
      <w:r w:rsidRPr="00375A04">
        <w:rPr>
          <w:sz w:val="24"/>
          <w:szCs w:val="24"/>
          <w:lang w:val="zh-CN"/>
        </w:rPr>
        <w:t>2026</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月底前全部用完。</w:t>
      </w:r>
    </w:p>
    <w:p w14:paraId="5B81E2CC" w14:textId="77777777" w:rsidR="00B10509" w:rsidRPr="00375A04" w:rsidRDefault="00B10509" w:rsidP="00B41F9D">
      <w:pPr>
        <w:pStyle w:val="CBDNormalNumber"/>
        <w:keepNext/>
        <w:pageBreakBefore/>
        <w:numPr>
          <w:ilvl w:val="0"/>
          <w:numId w:val="0"/>
        </w:numPr>
        <w:tabs>
          <w:tab w:val="left" w:pos="990"/>
        </w:tabs>
        <w:ind w:left="562"/>
        <w:rPr>
          <w:sz w:val="24"/>
          <w:szCs w:val="24"/>
        </w:rPr>
      </w:pPr>
      <w:r w:rsidRPr="00375A04">
        <w:rPr>
          <w:rFonts w:hint="eastAsia"/>
          <w:b/>
          <w:sz w:val="24"/>
          <w:szCs w:val="24"/>
          <w:lang w:val="zh-CN"/>
        </w:rPr>
        <w:lastRenderedPageBreak/>
        <w:t>周转准备金</w:t>
      </w:r>
    </w:p>
    <w:p w14:paraId="20E6A2A6"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周转准备金相当于年度估计支出的</w:t>
      </w:r>
      <w:r w:rsidRPr="007A21C5">
        <w:rPr>
          <w:sz w:val="24"/>
          <w:szCs w:val="24"/>
          <w:lang w:val="zh-CN"/>
        </w:rPr>
        <w:t>15%</w:t>
      </w:r>
      <w:r w:rsidRPr="007A21C5">
        <w:rPr>
          <w:rFonts w:hint="eastAsia"/>
          <w:sz w:val="24"/>
          <w:szCs w:val="24"/>
          <w:lang w:val="zh-CN"/>
        </w:rPr>
        <w:t>，</w:t>
      </w:r>
      <w:r w:rsidRPr="00375A04">
        <w:rPr>
          <w:rFonts w:hint="eastAsia"/>
          <w:sz w:val="24"/>
          <w:szCs w:val="24"/>
          <w:lang w:val="zh-CN"/>
        </w:rPr>
        <w:t>包括方案支持费用。周转准备金的目的在于确保在现金暂时短缺的情况下使秘书处的业务得以持续进行。从周转准备金提取的款项将尽快从应缴摊款提取补充。</w:t>
      </w:r>
      <w:r w:rsidRPr="007A21C5">
        <w:rPr>
          <w:sz w:val="24"/>
          <w:szCs w:val="24"/>
          <w:lang w:val="zh-CN"/>
        </w:rPr>
        <w:t xml:space="preserve"> </w:t>
      </w:r>
    </w:p>
    <w:p w14:paraId="4AFA7B6B" w14:textId="77777777" w:rsidR="00B10509" w:rsidRPr="00375A04" w:rsidRDefault="00B10509">
      <w:pPr>
        <w:tabs>
          <w:tab w:val="clear" w:pos="567"/>
          <w:tab w:val="clear" w:pos="1134"/>
          <w:tab w:val="clear" w:pos="1701"/>
          <w:tab w:val="clear" w:pos="2268"/>
        </w:tabs>
        <w:ind w:left="555"/>
        <w:jc w:val="left"/>
        <w:textAlignment w:val="baseline"/>
        <w:rPr>
          <w:b/>
          <w:sz w:val="24"/>
          <w:szCs w:val="24"/>
        </w:rPr>
      </w:pPr>
      <w:r w:rsidRPr="00B41F9D">
        <w:rPr>
          <w:rFonts w:hint="eastAsia"/>
          <w:bCs/>
          <w:sz w:val="24"/>
          <w:szCs w:val="24"/>
          <w:lang w:val="zh-CN"/>
        </w:rPr>
        <w:t>表</w:t>
      </w:r>
      <w:r w:rsidRPr="00B41F9D">
        <w:rPr>
          <w:bCs/>
          <w:sz w:val="24"/>
          <w:szCs w:val="24"/>
          <w:lang w:val="zh-CN"/>
        </w:rPr>
        <w:t>6</w:t>
      </w:r>
      <w:r w:rsidRPr="00375A04">
        <w:rPr>
          <w:b/>
          <w:sz w:val="24"/>
          <w:szCs w:val="24"/>
          <w:lang w:val="zh-CN"/>
        </w:rPr>
        <w:br/>
      </w:r>
      <w:r w:rsidRPr="00375A04">
        <w:rPr>
          <w:rFonts w:hint="eastAsia"/>
          <w:b/>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b/>
            <w:sz w:val="24"/>
            <w:szCs w:val="24"/>
            <w:lang w:val="zh-CN"/>
          </w:rPr>
          <w:t>2026</w:t>
        </w:r>
        <w:r w:rsidRPr="00375A04">
          <w:rPr>
            <w:rFonts w:hint="eastAsia"/>
            <w:b/>
            <w:sz w:val="24"/>
            <w:szCs w:val="24"/>
            <w:lang w:val="zh-CN"/>
          </w:rPr>
          <w:t>年</w:t>
        </w:r>
        <w:r w:rsidRPr="00375A04">
          <w:rPr>
            <w:b/>
            <w:sz w:val="24"/>
            <w:szCs w:val="24"/>
            <w:lang w:val="zh-CN"/>
          </w:rPr>
          <w:t>5</w:t>
        </w:r>
        <w:r w:rsidRPr="00375A04">
          <w:rPr>
            <w:rFonts w:hint="eastAsia"/>
            <w:b/>
            <w:sz w:val="24"/>
            <w:szCs w:val="24"/>
            <w:lang w:val="zh-CN"/>
          </w:rPr>
          <w:t>月</w:t>
        </w:r>
        <w:r w:rsidRPr="00375A04">
          <w:rPr>
            <w:b/>
            <w:sz w:val="24"/>
            <w:szCs w:val="24"/>
            <w:lang w:val="zh-CN"/>
          </w:rPr>
          <w:t>31</w:t>
        </w:r>
        <w:r w:rsidRPr="00375A04">
          <w:rPr>
            <w:rFonts w:hint="eastAsia"/>
            <w:b/>
            <w:sz w:val="24"/>
            <w:szCs w:val="24"/>
            <w:lang w:val="zh-CN"/>
          </w:rPr>
          <w:t>日</w:t>
        </w:r>
      </w:smartTag>
      <w:r w:rsidRPr="00375A04">
        <w:rPr>
          <w:rFonts w:hint="eastAsia"/>
          <w:b/>
          <w:sz w:val="24"/>
          <w:szCs w:val="24"/>
          <w:lang w:val="zh-CN"/>
        </w:rPr>
        <w:t>的周转准备金</w:t>
      </w:r>
    </w:p>
    <w:p w14:paraId="065D8BCB" w14:textId="77777777" w:rsidR="00B10509" w:rsidRDefault="00B10509">
      <w:pPr>
        <w:tabs>
          <w:tab w:val="clear" w:pos="567"/>
          <w:tab w:val="clear" w:pos="1134"/>
          <w:tab w:val="clear" w:pos="1701"/>
          <w:tab w:val="clear" w:pos="2268"/>
        </w:tabs>
        <w:ind w:left="555"/>
        <w:jc w:val="left"/>
        <w:textAlignment w:val="baseline"/>
        <w:rPr>
          <w:rFonts w:ascii="Segoe UI" w:hAnsi="Segoe UI"/>
          <w:sz w:val="18"/>
          <w:szCs w:val="24"/>
        </w:rPr>
      </w:pPr>
      <w:r>
        <w:rPr>
          <w:rFonts w:ascii="SimSun" w:hint="eastAsia"/>
          <w:sz w:val="18"/>
          <w:szCs w:val="24"/>
          <w:lang w:val="en-US"/>
        </w:rPr>
        <w:t>（</w:t>
      </w:r>
      <w:r w:rsidRPr="00313F0A">
        <w:rPr>
          <w:rFonts w:ascii="KaiTi" w:eastAsia="KaiTi" w:hAnsi="KaiTi" w:hint="eastAsia"/>
          <w:sz w:val="18"/>
          <w:szCs w:val="24"/>
          <w:lang w:val="zh-CN"/>
        </w:rPr>
        <w:t>千美元</w:t>
      </w:r>
      <w:r>
        <w:rPr>
          <w:rFonts w:ascii="SimSun" w:hint="eastAsia"/>
          <w:sz w:val="18"/>
          <w:szCs w:val="24"/>
          <w:lang w:val="en-US"/>
        </w:rPr>
        <w:t>）</w:t>
      </w:r>
    </w:p>
    <w:tbl>
      <w:tblPr>
        <w:tblW w:w="7995" w:type="dxa"/>
        <w:tblInd w:w="5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6354"/>
        <w:gridCol w:w="1641"/>
      </w:tblGrid>
      <w:tr w:rsidR="00B10509" w:rsidRPr="00595401" w14:paraId="2C4C8423" w14:textId="77777777">
        <w:trPr>
          <w:trHeight w:val="285"/>
        </w:trPr>
        <w:tc>
          <w:tcPr>
            <w:tcW w:w="6354" w:type="dxa"/>
            <w:tcBorders>
              <w:top w:val="single" w:sz="4" w:space="0" w:color="auto"/>
              <w:left w:val="nil"/>
              <w:bottom w:val="single" w:sz="4" w:space="0" w:color="auto"/>
              <w:right w:val="nil"/>
            </w:tcBorders>
            <w:vAlign w:val="center"/>
          </w:tcPr>
          <w:p w14:paraId="4DC8AF01"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KaiTi" w:eastAsia="KaiTi" w:hint="eastAsia"/>
                <w:sz w:val="18"/>
                <w:szCs w:val="24"/>
                <w:lang w:val="zh-CN"/>
              </w:rPr>
              <w:t>信托基金</w:t>
            </w:r>
          </w:p>
        </w:tc>
        <w:tc>
          <w:tcPr>
            <w:tcW w:w="1641" w:type="dxa"/>
            <w:tcBorders>
              <w:top w:val="single" w:sz="4" w:space="0" w:color="auto"/>
              <w:left w:val="nil"/>
              <w:bottom w:val="single" w:sz="4" w:space="0" w:color="auto"/>
              <w:right w:val="nil"/>
            </w:tcBorders>
            <w:vAlign w:val="center"/>
          </w:tcPr>
          <w:p w14:paraId="26EEA569" w14:textId="77777777" w:rsidR="00B10509" w:rsidRPr="00595401" w:rsidRDefault="00B10509">
            <w:pPr>
              <w:tabs>
                <w:tab w:val="clear" w:pos="567"/>
                <w:tab w:val="clear" w:pos="1134"/>
                <w:tab w:val="clear" w:pos="1701"/>
                <w:tab w:val="clear" w:pos="2268"/>
              </w:tabs>
              <w:spacing w:before="40" w:after="40"/>
              <w:jc w:val="right"/>
              <w:textAlignment w:val="baseline"/>
              <w:rPr>
                <w:iCs/>
                <w:sz w:val="24"/>
                <w:szCs w:val="24"/>
              </w:rPr>
            </w:pPr>
            <w:r w:rsidRPr="00595401">
              <w:rPr>
                <w:iCs/>
                <w:color w:val="000000"/>
                <w:sz w:val="18"/>
                <w:szCs w:val="24"/>
              </w:rPr>
              <w:t xml:space="preserve">2025 </w:t>
            </w:r>
          </w:p>
        </w:tc>
      </w:tr>
      <w:tr w:rsidR="00B10509" w14:paraId="1180D6D2" w14:textId="77777777">
        <w:trPr>
          <w:trHeight w:val="285"/>
        </w:trPr>
        <w:tc>
          <w:tcPr>
            <w:tcW w:w="6354" w:type="dxa"/>
            <w:tcBorders>
              <w:top w:val="single" w:sz="4" w:space="0" w:color="auto"/>
              <w:left w:val="nil"/>
              <w:bottom w:val="nil"/>
              <w:right w:val="nil"/>
            </w:tcBorders>
            <w:vAlign w:val="center"/>
          </w:tcPr>
          <w:p w14:paraId="0E760823"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生物多样性公约普通信托基金</w:t>
            </w:r>
          </w:p>
        </w:tc>
        <w:tc>
          <w:tcPr>
            <w:tcW w:w="1641" w:type="dxa"/>
            <w:tcBorders>
              <w:top w:val="single" w:sz="4" w:space="0" w:color="auto"/>
              <w:left w:val="nil"/>
              <w:bottom w:val="nil"/>
              <w:right w:val="nil"/>
            </w:tcBorders>
            <w:vAlign w:val="center"/>
          </w:tcPr>
          <w:p w14:paraId="6122DCE3"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sz w:val="18"/>
                <w:szCs w:val="24"/>
              </w:rPr>
              <w:t xml:space="preserve">2 441.9 </w:t>
            </w:r>
          </w:p>
        </w:tc>
      </w:tr>
      <w:tr w:rsidR="00B10509" w14:paraId="58D070FC" w14:textId="77777777">
        <w:trPr>
          <w:trHeight w:val="285"/>
        </w:trPr>
        <w:tc>
          <w:tcPr>
            <w:tcW w:w="6354" w:type="dxa"/>
            <w:tcBorders>
              <w:top w:val="nil"/>
              <w:left w:val="nil"/>
              <w:bottom w:val="nil"/>
              <w:right w:val="nil"/>
            </w:tcBorders>
            <w:vAlign w:val="center"/>
          </w:tcPr>
          <w:p w14:paraId="16BDEE6A"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卡塔赫纳议定书核心方案预算普通信托基金</w:t>
            </w:r>
          </w:p>
        </w:tc>
        <w:tc>
          <w:tcPr>
            <w:tcW w:w="1641" w:type="dxa"/>
            <w:tcBorders>
              <w:top w:val="nil"/>
              <w:left w:val="nil"/>
              <w:bottom w:val="nil"/>
              <w:right w:val="nil"/>
            </w:tcBorders>
            <w:vAlign w:val="center"/>
          </w:tcPr>
          <w:p w14:paraId="0F700DDC"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color w:val="000000"/>
                <w:sz w:val="18"/>
                <w:szCs w:val="24"/>
              </w:rPr>
              <w:t xml:space="preserve">508.7 </w:t>
            </w:r>
          </w:p>
        </w:tc>
      </w:tr>
      <w:tr w:rsidR="00B10509" w14:paraId="12D583A9" w14:textId="77777777">
        <w:trPr>
          <w:trHeight w:val="285"/>
        </w:trPr>
        <w:tc>
          <w:tcPr>
            <w:tcW w:w="6354" w:type="dxa"/>
            <w:tcBorders>
              <w:top w:val="nil"/>
              <w:left w:val="nil"/>
              <w:bottom w:val="single" w:sz="4" w:space="0" w:color="auto"/>
              <w:right w:val="nil"/>
            </w:tcBorders>
            <w:vAlign w:val="center"/>
          </w:tcPr>
          <w:p w14:paraId="4F8B5900"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名古屋议定书核心方案预算普通信托基金</w:t>
            </w:r>
          </w:p>
        </w:tc>
        <w:tc>
          <w:tcPr>
            <w:tcW w:w="1641" w:type="dxa"/>
            <w:tcBorders>
              <w:top w:val="nil"/>
              <w:left w:val="nil"/>
              <w:bottom w:val="single" w:sz="4" w:space="0" w:color="auto"/>
              <w:right w:val="nil"/>
            </w:tcBorders>
            <w:vAlign w:val="center"/>
          </w:tcPr>
          <w:p w14:paraId="2FE22C98"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color w:val="000000"/>
                <w:sz w:val="18"/>
                <w:szCs w:val="24"/>
              </w:rPr>
              <w:t xml:space="preserve">440.9 </w:t>
            </w:r>
          </w:p>
        </w:tc>
      </w:tr>
      <w:tr w:rsidR="00B10509" w14:paraId="605BD027" w14:textId="77777777">
        <w:trPr>
          <w:trHeight w:val="285"/>
        </w:trPr>
        <w:tc>
          <w:tcPr>
            <w:tcW w:w="6354" w:type="dxa"/>
            <w:tcBorders>
              <w:top w:val="single" w:sz="4" w:space="0" w:color="auto"/>
              <w:left w:val="nil"/>
              <w:bottom w:val="single" w:sz="4" w:space="0" w:color="auto"/>
              <w:right w:val="nil"/>
            </w:tcBorders>
            <w:vAlign w:val="center"/>
          </w:tcPr>
          <w:p w14:paraId="2428A5F7" w14:textId="77777777" w:rsidR="00B10509" w:rsidRDefault="00B10509">
            <w:pPr>
              <w:tabs>
                <w:tab w:val="clear" w:pos="567"/>
                <w:tab w:val="clear" w:pos="1134"/>
                <w:tab w:val="clear" w:pos="1701"/>
                <w:tab w:val="clear" w:pos="2268"/>
              </w:tabs>
              <w:spacing w:before="40" w:after="40"/>
              <w:ind w:firstLine="555"/>
              <w:jc w:val="left"/>
              <w:textAlignment w:val="baseline"/>
              <w:rPr>
                <w:szCs w:val="24"/>
              </w:rPr>
            </w:pPr>
            <w:r>
              <w:rPr>
                <w:rFonts w:ascii="SimSun" w:hint="eastAsia"/>
                <w:b/>
                <w:sz w:val="18"/>
                <w:szCs w:val="24"/>
                <w:lang w:val="zh-CN"/>
              </w:rPr>
              <w:t>共计</w:t>
            </w:r>
          </w:p>
        </w:tc>
        <w:tc>
          <w:tcPr>
            <w:tcW w:w="1641" w:type="dxa"/>
            <w:tcBorders>
              <w:top w:val="single" w:sz="4" w:space="0" w:color="auto"/>
              <w:left w:val="nil"/>
              <w:bottom w:val="single" w:sz="4" w:space="0" w:color="auto"/>
              <w:right w:val="nil"/>
            </w:tcBorders>
            <w:vAlign w:val="center"/>
          </w:tcPr>
          <w:p w14:paraId="4673B7B7"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b/>
                <w:color w:val="000000"/>
                <w:sz w:val="18"/>
                <w:szCs w:val="24"/>
              </w:rPr>
              <w:t>3 391.5</w:t>
            </w:r>
            <w:r>
              <w:rPr>
                <w:color w:val="000000"/>
                <w:sz w:val="18"/>
                <w:szCs w:val="24"/>
              </w:rPr>
              <w:t xml:space="preserve"> </w:t>
            </w:r>
          </w:p>
        </w:tc>
      </w:tr>
    </w:tbl>
    <w:p w14:paraId="3D4D5EDB" w14:textId="77777777" w:rsidR="00B10509" w:rsidRPr="007A21C5" w:rsidRDefault="00B10509" w:rsidP="007A21C5">
      <w:pPr>
        <w:pStyle w:val="CBDNormalNumber"/>
        <w:keepNext/>
        <w:numPr>
          <w:ilvl w:val="0"/>
          <w:numId w:val="8"/>
        </w:numPr>
        <w:tabs>
          <w:tab w:val="left" w:pos="1080"/>
        </w:tabs>
        <w:ind w:left="490" w:firstLine="0"/>
        <w:rPr>
          <w:sz w:val="24"/>
          <w:szCs w:val="24"/>
          <w:lang w:val="zh-CN"/>
        </w:rPr>
      </w:pPr>
      <w:r w:rsidRPr="00375A04">
        <w:rPr>
          <w:rFonts w:hint="eastAsia"/>
          <w:sz w:val="24"/>
          <w:szCs w:val="24"/>
          <w:lang w:val="zh-CN"/>
        </w:rPr>
        <w:t>表</w:t>
      </w:r>
      <w:r w:rsidRPr="00375A04">
        <w:rPr>
          <w:sz w:val="24"/>
          <w:szCs w:val="24"/>
          <w:lang w:val="zh-CN"/>
        </w:rPr>
        <w:t>6</w:t>
      </w:r>
      <w:r w:rsidRPr="00375A04">
        <w:rPr>
          <w:rFonts w:hint="eastAsia"/>
          <w:sz w:val="24"/>
          <w:szCs w:val="24"/>
          <w:lang w:val="zh-CN"/>
        </w:rPr>
        <w:t>显示截至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2025</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的周转准备金。</w:t>
      </w:r>
    </w:p>
    <w:p w14:paraId="5C3CC69B" w14:textId="77777777" w:rsidR="00B10509" w:rsidRPr="00375A04" w:rsidRDefault="00B10509" w:rsidP="007A21C5">
      <w:pPr>
        <w:pStyle w:val="CBDNormalNumber"/>
        <w:keepNext/>
        <w:numPr>
          <w:ilvl w:val="0"/>
          <w:numId w:val="8"/>
        </w:numPr>
        <w:tabs>
          <w:tab w:val="left" w:pos="1080"/>
        </w:tabs>
        <w:ind w:left="490" w:firstLine="0"/>
        <w:rPr>
          <w:sz w:val="24"/>
          <w:szCs w:val="24"/>
        </w:rPr>
      </w:pP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7A21C5">
          <w:rPr>
            <w:sz w:val="24"/>
            <w:szCs w:val="24"/>
            <w:lang w:val="zh-CN"/>
          </w:rPr>
          <w:t>2025</w:t>
        </w:r>
        <w:r w:rsidRPr="00375A04">
          <w:rPr>
            <w:rFonts w:hint="eastAsia"/>
            <w:sz w:val="24"/>
            <w:szCs w:val="24"/>
            <w:lang w:val="zh-CN"/>
          </w:rPr>
          <w:t>年</w:t>
        </w:r>
        <w:r w:rsidRPr="007A21C5">
          <w:rPr>
            <w:sz w:val="24"/>
            <w:szCs w:val="24"/>
            <w:lang w:val="zh-CN"/>
          </w:rPr>
          <w:t>12</w:t>
        </w:r>
        <w:r w:rsidRPr="00375A04">
          <w:rPr>
            <w:rFonts w:hint="eastAsia"/>
            <w:sz w:val="24"/>
            <w:szCs w:val="24"/>
            <w:lang w:val="zh-CN"/>
          </w:rPr>
          <w:t>月</w:t>
        </w:r>
        <w:r w:rsidRPr="007A21C5">
          <w:rPr>
            <w:sz w:val="24"/>
            <w:szCs w:val="24"/>
            <w:lang w:val="zh-CN"/>
          </w:rPr>
          <w:t>31</w:t>
        </w:r>
        <w:r w:rsidRPr="00375A04">
          <w:rPr>
            <w:rFonts w:hint="eastAsia"/>
            <w:sz w:val="24"/>
            <w:szCs w:val="24"/>
            <w:lang w:val="zh-CN"/>
          </w:rPr>
          <w:t>日</w:t>
        </w:r>
      </w:smartTag>
      <w:r w:rsidRPr="007A21C5">
        <w:rPr>
          <w:rFonts w:hint="eastAsia"/>
          <w:sz w:val="24"/>
          <w:szCs w:val="24"/>
          <w:lang w:val="zh-CN"/>
        </w:rPr>
        <w:t>，</w:t>
      </w:r>
      <w:r w:rsidRPr="00375A04">
        <w:rPr>
          <w:rFonts w:hint="eastAsia"/>
          <w:sz w:val="24"/>
          <w:szCs w:val="24"/>
          <w:lang w:val="zh-CN"/>
        </w:rPr>
        <w:t>三个普通信托基金的累计净资产盈余</w:t>
      </w:r>
      <w:r w:rsidRPr="007A21C5">
        <w:rPr>
          <w:rFonts w:hint="eastAsia"/>
          <w:sz w:val="24"/>
          <w:szCs w:val="24"/>
          <w:lang w:val="zh-CN"/>
        </w:rPr>
        <w:t>（</w:t>
      </w:r>
      <w:r w:rsidRPr="00375A04">
        <w:rPr>
          <w:rFonts w:hint="eastAsia"/>
          <w:sz w:val="24"/>
          <w:szCs w:val="24"/>
          <w:lang w:val="zh-CN"/>
        </w:rPr>
        <w:t>不包括周转准备金</w:t>
      </w:r>
      <w:r w:rsidRPr="007A21C5">
        <w:rPr>
          <w:sz w:val="24"/>
          <w:szCs w:val="24"/>
          <w:lang w:val="zh-CN"/>
        </w:rPr>
        <w:t>3,391,500</w:t>
      </w:r>
      <w:r w:rsidRPr="00375A04">
        <w:rPr>
          <w:rFonts w:hint="eastAsia"/>
          <w:sz w:val="24"/>
          <w:szCs w:val="24"/>
          <w:lang w:val="zh-CN"/>
        </w:rPr>
        <w:t>美元</w:t>
      </w:r>
      <w:r w:rsidRPr="007A21C5">
        <w:rPr>
          <w:rFonts w:hint="eastAsia"/>
          <w:sz w:val="24"/>
          <w:szCs w:val="24"/>
          <w:lang w:val="zh-CN"/>
        </w:rPr>
        <w:t>）</w:t>
      </w:r>
      <w:r w:rsidRPr="00375A04">
        <w:rPr>
          <w:rFonts w:hint="eastAsia"/>
          <w:sz w:val="24"/>
          <w:szCs w:val="24"/>
          <w:lang w:val="zh-CN"/>
        </w:rPr>
        <w:t>为</w:t>
      </w:r>
      <w:r w:rsidRPr="007A21C5">
        <w:rPr>
          <w:sz w:val="24"/>
          <w:szCs w:val="24"/>
          <w:lang w:val="zh-CN"/>
        </w:rPr>
        <w:t>1,820</w:t>
      </w:r>
      <w:r w:rsidRPr="00375A04">
        <w:rPr>
          <w:rFonts w:hint="eastAsia"/>
          <w:sz w:val="24"/>
          <w:szCs w:val="24"/>
          <w:lang w:val="zh-CN"/>
        </w:rPr>
        <w:t>万美元</w:t>
      </w:r>
      <w:r w:rsidRPr="007A21C5">
        <w:rPr>
          <w:rFonts w:hint="eastAsia"/>
          <w:sz w:val="24"/>
          <w:szCs w:val="24"/>
          <w:lang w:val="zh-CN"/>
        </w:rPr>
        <w:t>（</w:t>
      </w:r>
      <w:r w:rsidRPr="00375A04">
        <w:rPr>
          <w:rFonts w:hint="eastAsia"/>
          <w:sz w:val="24"/>
          <w:szCs w:val="24"/>
          <w:lang w:val="zh-CN"/>
        </w:rPr>
        <w:t>见表</w:t>
      </w:r>
      <w:r w:rsidRPr="007A21C5">
        <w:rPr>
          <w:sz w:val="24"/>
          <w:szCs w:val="24"/>
          <w:lang w:val="zh-CN"/>
        </w:rPr>
        <w:t>7</w:t>
      </w:r>
      <w:r w:rsidRPr="007A21C5">
        <w:rPr>
          <w:rFonts w:hint="eastAsia"/>
          <w:sz w:val="24"/>
          <w:szCs w:val="24"/>
          <w:lang w:val="zh-CN"/>
        </w:rPr>
        <w:t>）</w:t>
      </w:r>
      <w:r w:rsidRPr="00375A04">
        <w:rPr>
          <w:rFonts w:hint="eastAsia"/>
          <w:sz w:val="24"/>
          <w:szCs w:val="24"/>
          <w:lang w:val="zh-CN"/>
        </w:rPr>
        <w:t>。</w:t>
      </w:r>
      <w:r w:rsidRPr="007A21C5">
        <w:rPr>
          <w:sz w:val="24"/>
          <w:szCs w:val="24"/>
          <w:lang w:val="zh-CN"/>
        </w:rPr>
        <w:t xml:space="preserve"> </w:t>
      </w:r>
    </w:p>
    <w:p w14:paraId="229C1A5A" w14:textId="77777777" w:rsidR="00B10509" w:rsidRPr="00375A04" w:rsidRDefault="00B10509">
      <w:pPr>
        <w:pStyle w:val="CBDTableTitle"/>
        <w:rPr>
          <w:sz w:val="24"/>
          <w:szCs w:val="24"/>
        </w:rPr>
      </w:pPr>
      <w:r w:rsidRPr="00B41F9D">
        <w:rPr>
          <w:rFonts w:hint="eastAsia"/>
          <w:b w:val="0"/>
          <w:bCs/>
          <w:sz w:val="24"/>
          <w:szCs w:val="24"/>
          <w:lang w:val="zh-CN"/>
        </w:rPr>
        <w:t>表</w:t>
      </w:r>
      <w:r w:rsidRPr="00B41F9D">
        <w:rPr>
          <w:b w:val="0"/>
          <w:bCs/>
          <w:sz w:val="24"/>
          <w:szCs w:val="24"/>
        </w:rPr>
        <w:t>7</w:t>
      </w:r>
      <w:r w:rsidRPr="00375A04">
        <w:rPr>
          <w:sz w:val="24"/>
          <w:szCs w:val="24"/>
        </w:rPr>
        <w:br/>
      </w:r>
      <w:r w:rsidRPr="00375A04">
        <w:rPr>
          <w:rFonts w:hint="eastAsia"/>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rPr>
          <w:t>2025</w:t>
        </w:r>
        <w:r w:rsidRPr="00375A04">
          <w:rPr>
            <w:rFonts w:hint="eastAsia"/>
            <w:sz w:val="24"/>
            <w:szCs w:val="24"/>
            <w:lang w:val="zh-CN"/>
          </w:rPr>
          <w:t>年</w:t>
        </w:r>
        <w:r w:rsidRPr="00375A04">
          <w:rPr>
            <w:sz w:val="24"/>
            <w:szCs w:val="24"/>
          </w:rPr>
          <w:t>12</w:t>
        </w:r>
        <w:r w:rsidRPr="00375A04">
          <w:rPr>
            <w:rFonts w:hint="eastAsia"/>
            <w:sz w:val="24"/>
            <w:szCs w:val="24"/>
            <w:lang w:val="zh-CN"/>
          </w:rPr>
          <w:t>月</w:t>
        </w:r>
        <w:r w:rsidRPr="00375A04">
          <w:rPr>
            <w:sz w:val="24"/>
            <w:szCs w:val="24"/>
          </w:rPr>
          <w:t>31</w:t>
        </w:r>
        <w:r w:rsidRPr="00375A04">
          <w:rPr>
            <w:rFonts w:hint="eastAsia"/>
            <w:sz w:val="24"/>
            <w:szCs w:val="24"/>
            <w:lang w:val="zh-CN"/>
          </w:rPr>
          <w:t>日</w:t>
        </w:r>
      </w:smartTag>
      <w:r w:rsidRPr="00375A04">
        <w:rPr>
          <w:rFonts w:hint="eastAsia"/>
          <w:sz w:val="24"/>
          <w:szCs w:val="24"/>
          <w:lang w:val="zh-CN"/>
        </w:rPr>
        <w:t>的累计盈余</w:t>
      </w:r>
      <w:r w:rsidRPr="00375A04">
        <w:rPr>
          <w:rFonts w:hint="eastAsia"/>
          <w:sz w:val="24"/>
          <w:szCs w:val="24"/>
        </w:rPr>
        <w:t>（</w:t>
      </w:r>
      <w:r w:rsidRPr="00375A04">
        <w:rPr>
          <w:rFonts w:hint="eastAsia"/>
          <w:sz w:val="24"/>
          <w:szCs w:val="24"/>
          <w:lang w:val="zh-CN"/>
        </w:rPr>
        <w:t>不包括周转准备金</w:t>
      </w:r>
      <w:r w:rsidRPr="00375A04">
        <w:rPr>
          <w:rFonts w:hint="eastAsia"/>
          <w:sz w:val="24"/>
          <w:szCs w:val="24"/>
        </w:rPr>
        <w:t>）</w:t>
      </w:r>
    </w:p>
    <w:p w14:paraId="59ABB3B4" w14:textId="77777777" w:rsidR="00B10509" w:rsidRDefault="00B10509">
      <w:pPr>
        <w:tabs>
          <w:tab w:val="clear" w:pos="567"/>
          <w:tab w:val="clear" w:pos="1134"/>
          <w:tab w:val="clear" w:pos="1701"/>
          <w:tab w:val="clear" w:pos="2268"/>
        </w:tabs>
        <w:ind w:left="555"/>
        <w:jc w:val="left"/>
        <w:textAlignment w:val="baseline"/>
        <w:rPr>
          <w:rFonts w:ascii="Segoe UI" w:hAnsi="Segoe UI"/>
          <w:sz w:val="18"/>
          <w:szCs w:val="24"/>
        </w:rPr>
      </w:pPr>
      <w:r>
        <w:rPr>
          <w:rFonts w:ascii="SimSun" w:hint="eastAsia"/>
          <w:sz w:val="18"/>
          <w:szCs w:val="24"/>
          <w:lang w:val="en-US"/>
        </w:rPr>
        <w:t>（</w:t>
      </w:r>
      <w:r w:rsidRPr="00313F0A">
        <w:rPr>
          <w:rFonts w:ascii="KaiTi" w:eastAsia="KaiTi" w:hAnsi="KaiTi" w:hint="eastAsia"/>
          <w:sz w:val="18"/>
          <w:szCs w:val="24"/>
          <w:lang w:val="zh-CN"/>
        </w:rPr>
        <w:t>百万美元</w:t>
      </w:r>
      <w:r>
        <w:rPr>
          <w:rFonts w:ascii="SimSun" w:hint="eastAsia"/>
          <w:sz w:val="18"/>
          <w:szCs w:val="24"/>
          <w:lang w:val="en-US"/>
        </w:rPr>
        <w:t>）</w:t>
      </w:r>
    </w:p>
    <w:tbl>
      <w:tblPr>
        <w:tblW w:w="4215" w:type="dxa"/>
        <w:tblInd w:w="55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695"/>
        <w:gridCol w:w="2520"/>
      </w:tblGrid>
      <w:tr w:rsidR="00B10509" w14:paraId="6B3F15E8" w14:textId="77777777">
        <w:tc>
          <w:tcPr>
            <w:tcW w:w="1695" w:type="dxa"/>
            <w:tcBorders>
              <w:top w:val="single" w:sz="4" w:space="0" w:color="auto"/>
              <w:left w:val="nil"/>
              <w:bottom w:val="nil"/>
              <w:right w:val="nil"/>
            </w:tcBorders>
            <w:vAlign w:val="center"/>
          </w:tcPr>
          <w:p w14:paraId="2B19E565"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公约</w:t>
            </w:r>
          </w:p>
        </w:tc>
        <w:tc>
          <w:tcPr>
            <w:tcW w:w="2520" w:type="dxa"/>
            <w:tcBorders>
              <w:top w:val="single" w:sz="4" w:space="0" w:color="auto"/>
              <w:left w:val="nil"/>
              <w:bottom w:val="nil"/>
              <w:right w:val="nil"/>
            </w:tcBorders>
            <w:vAlign w:val="center"/>
          </w:tcPr>
          <w:p w14:paraId="1B8227D7"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sz w:val="18"/>
                <w:szCs w:val="24"/>
              </w:rPr>
              <w:t xml:space="preserve">11.0 </w:t>
            </w:r>
          </w:p>
        </w:tc>
      </w:tr>
      <w:tr w:rsidR="00B10509" w14:paraId="333022A2" w14:textId="77777777">
        <w:tc>
          <w:tcPr>
            <w:tcW w:w="1695" w:type="dxa"/>
            <w:tcBorders>
              <w:top w:val="nil"/>
              <w:left w:val="nil"/>
              <w:bottom w:val="nil"/>
              <w:right w:val="nil"/>
            </w:tcBorders>
            <w:vAlign w:val="center"/>
          </w:tcPr>
          <w:p w14:paraId="6E3844F6"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卡塔赫纳议定书</w:t>
            </w:r>
          </w:p>
        </w:tc>
        <w:tc>
          <w:tcPr>
            <w:tcW w:w="2520" w:type="dxa"/>
            <w:tcBorders>
              <w:top w:val="nil"/>
              <w:left w:val="nil"/>
              <w:bottom w:val="nil"/>
              <w:right w:val="nil"/>
            </w:tcBorders>
            <w:vAlign w:val="center"/>
          </w:tcPr>
          <w:p w14:paraId="7FBA8FEB"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sz w:val="18"/>
                <w:szCs w:val="24"/>
              </w:rPr>
              <w:t xml:space="preserve">4.9 </w:t>
            </w:r>
          </w:p>
        </w:tc>
      </w:tr>
      <w:tr w:rsidR="00B10509" w14:paraId="03371CDF" w14:textId="77777777">
        <w:tc>
          <w:tcPr>
            <w:tcW w:w="1695" w:type="dxa"/>
            <w:tcBorders>
              <w:top w:val="nil"/>
              <w:left w:val="nil"/>
              <w:bottom w:val="single" w:sz="4" w:space="0" w:color="auto"/>
              <w:right w:val="nil"/>
            </w:tcBorders>
            <w:vAlign w:val="center"/>
          </w:tcPr>
          <w:p w14:paraId="58AD68DB" w14:textId="77777777" w:rsidR="00B10509" w:rsidRDefault="00B10509">
            <w:pPr>
              <w:tabs>
                <w:tab w:val="clear" w:pos="567"/>
                <w:tab w:val="clear" w:pos="1134"/>
                <w:tab w:val="clear" w:pos="1701"/>
                <w:tab w:val="clear" w:pos="2268"/>
              </w:tabs>
              <w:spacing w:before="40" w:after="40"/>
              <w:jc w:val="left"/>
              <w:textAlignment w:val="baseline"/>
              <w:rPr>
                <w:szCs w:val="24"/>
              </w:rPr>
            </w:pPr>
            <w:r>
              <w:rPr>
                <w:rFonts w:ascii="SimSun" w:hint="eastAsia"/>
                <w:sz w:val="18"/>
                <w:szCs w:val="24"/>
                <w:lang w:val="zh-CN"/>
              </w:rPr>
              <w:t>名古屋议定书</w:t>
            </w:r>
          </w:p>
        </w:tc>
        <w:tc>
          <w:tcPr>
            <w:tcW w:w="2520" w:type="dxa"/>
            <w:tcBorders>
              <w:top w:val="nil"/>
              <w:left w:val="nil"/>
              <w:bottom w:val="single" w:sz="4" w:space="0" w:color="auto"/>
              <w:right w:val="nil"/>
            </w:tcBorders>
            <w:vAlign w:val="center"/>
          </w:tcPr>
          <w:p w14:paraId="0F9C88C1"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sz w:val="18"/>
                <w:szCs w:val="24"/>
              </w:rPr>
              <w:t xml:space="preserve">2.3 </w:t>
            </w:r>
          </w:p>
        </w:tc>
      </w:tr>
      <w:tr w:rsidR="00B10509" w14:paraId="624C6A23" w14:textId="77777777">
        <w:tc>
          <w:tcPr>
            <w:tcW w:w="1695" w:type="dxa"/>
            <w:tcBorders>
              <w:top w:val="single" w:sz="4" w:space="0" w:color="auto"/>
              <w:left w:val="nil"/>
              <w:bottom w:val="single" w:sz="4" w:space="0" w:color="auto"/>
              <w:right w:val="nil"/>
            </w:tcBorders>
            <w:vAlign w:val="center"/>
          </w:tcPr>
          <w:p w14:paraId="745B58CC" w14:textId="77777777" w:rsidR="00B10509" w:rsidRDefault="00B10509">
            <w:pPr>
              <w:tabs>
                <w:tab w:val="clear" w:pos="567"/>
                <w:tab w:val="clear" w:pos="1134"/>
                <w:tab w:val="clear" w:pos="1701"/>
                <w:tab w:val="clear" w:pos="2268"/>
              </w:tabs>
              <w:spacing w:before="40" w:after="40"/>
              <w:ind w:left="180"/>
              <w:jc w:val="left"/>
              <w:textAlignment w:val="baseline"/>
              <w:rPr>
                <w:szCs w:val="24"/>
              </w:rPr>
            </w:pPr>
            <w:r>
              <w:rPr>
                <w:rFonts w:ascii="SimSun" w:hint="eastAsia"/>
                <w:sz w:val="18"/>
                <w:szCs w:val="24"/>
                <w:lang w:val="zh-CN"/>
              </w:rPr>
              <w:t>共计</w:t>
            </w:r>
          </w:p>
        </w:tc>
        <w:tc>
          <w:tcPr>
            <w:tcW w:w="2520" w:type="dxa"/>
            <w:tcBorders>
              <w:top w:val="single" w:sz="4" w:space="0" w:color="auto"/>
              <w:left w:val="nil"/>
              <w:bottom w:val="single" w:sz="4" w:space="0" w:color="auto"/>
              <w:right w:val="nil"/>
            </w:tcBorders>
            <w:vAlign w:val="center"/>
          </w:tcPr>
          <w:p w14:paraId="6F6A7661" w14:textId="77777777" w:rsidR="00B10509" w:rsidRDefault="00B10509">
            <w:pPr>
              <w:tabs>
                <w:tab w:val="clear" w:pos="567"/>
                <w:tab w:val="clear" w:pos="1134"/>
                <w:tab w:val="clear" w:pos="1701"/>
                <w:tab w:val="clear" w:pos="2268"/>
              </w:tabs>
              <w:spacing w:before="40" w:after="40"/>
              <w:jc w:val="right"/>
              <w:textAlignment w:val="baseline"/>
              <w:rPr>
                <w:sz w:val="24"/>
                <w:szCs w:val="24"/>
              </w:rPr>
            </w:pPr>
            <w:r>
              <w:rPr>
                <w:b/>
                <w:sz w:val="18"/>
                <w:szCs w:val="24"/>
              </w:rPr>
              <w:t>18.2</w:t>
            </w:r>
            <w:r>
              <w:rPr>
                <w:sz w:val="18"/>
                <w:szCs w:val="24"/>
              </w:rPr>
              <w:t xml:space="preserve"> </w:t>
            </w:r>
          </w:p>
        </w:tc>
      </w:tr>
    </w:tbl>
    <w:p w14:paraId="2890A725" w14:textId="77777777" w:rsidR="00B10509" w:rsidRPr="00375A04" w:rsidRDefault="00B10509" w:rsidP="00B41F9D">
      <w:pPr>
        <w:pStyle w:val="CBDH2"/>
        <w:keepNext w:val="0"/>
        <w:keepLines w:val="0"/>
        <w:ind w:left="562" w:hanging="562"/>
        <w:jc w:val="left"/>
        <w:rPr>
          <w:szCs w:val="24"/>
        </w:rPr>
      </w:pPr>
      <w:r>
        <w:rPr>
          <w:noProof/>
          <w:szCs w:val="24"/>
        </w:rPr>
        <w:t>C.</w:t>
      </w:r>
      <w:r>
        <w:rPr>
          <w:szCs w:val="24"/>
        </w:rPr>
        <w:tab/>
      </w:r>
      <w:r w:rsidRPr="00375A04">
        <w:rPr>
          <w:rFonts w:hint="eastAsia"/>
          <w:szCs w:val="24"/>
          <w:lang w:val="zh-CN"/>
        </w:rPr>
        <w:t>资助生物多样性公约及其议定书项下额外核定活动的特别自愿信托基金</w:t>
      </w:r>
    </w:p>
    <w:p w14:paraId="5068F588" w14:textId="1933D733" w:rsidR="00B10509" w:rsidRPr="00375A04" w:rsidRDefault="00B10509" w:rsidP="00B41F9D">
      <w:pPr>
        <w:pStyle w:val="CBDNormalNumber"/>
        <w:numPr>
          <w:ilvl w:val="0"/>
          <w:numId w:val="8"/>
        </w:numPr>
        <w:tabs>
          <w:tab w:val="left" w:pos="1080"/>
        </w:tabs>
        <w:ind w:left="490" w:firstLine="0"/>
        <w:rPr>
          <w:sz w:val="24"/>
          <w:szCs w:val="24"/>
        </w:rPr>
      </w:pPr>
      <w:r w:rsidRPr="00375A04">
        <w:rPr>
          <w:rFonts w:hint="eastAsia"/>
          <w:sz w:val="24"/>
          <w:szCs w:val="24"/>
          <w:lang w:val="zh-CN"/>
        </w:rPr>
        <w:t>缔约方大会在第</w:t>
      </w:r>
      <w:hyperlink r:id="rId18" w:history="1">
        <w:r w:rsidRPr="00B41F9D">
          <w:rPr>
            <w:rStyle w:val="Hyperlink"/>
            <w:lang w:val="zh-CN"/>
          </w:rPr>
          <w:t>16/28</w:t>
        </w:r>
      </w:hyperlink>
      <w:r w:rsidRPr="00375A04">
        <w:rPr>
          <w:rFonts w:hint="eastAsia"/>
          <w:sz w:val="24"/>
          <w:szCs w:val="24"/>
          <w:lang w:val="zh-CN"/>
        </w:rPr>
        <w:t>号决定中确认资助生物多样性公约及其议定书下额外核准活动特别自愿信托基金</w:t>
      </w:r>
      <w:r w:rsidRPr="00B41F9D">
        <w:rPr>
          <w:sz w:val="24"/>
          <w:szCs w:val="24"/>
          <w:lang w:val="zh-CN"/>
        </w:rPr>
        <w:t>2025-</w:t>
      </w:r>
      <w:r w:rsidRPr="007A21C5">
        <w:rPr>
          <w:sz w:val="24"/>
          <w:szCs w:val="24"/>
          <w:lang w:val="zh-CN"/>
        </w:rPr>
        <w:t>2026</w:t>
      </w:r>
      <w:r w:rsidRPr="00375A04">
        <w:rPr>
          <w:rFonts w:hint="eastAsia"/>
          <w:sz w:val="24"/>
          <w:szCs w:val="24"/>
          <w:lang w:val="zh-CN"/>
        </w:rPr>
        <w:t>两年期的供资估计为</w:t>
      </w:r>
      <w:r w:rsidRPr="00B41F9D">
        <w:rPr>
          <w:sz w:val="24"/>
          <w:szCs w:val="24"/>
          <w:lang w:val="zh-CN"/>
        </w:rPr>
        <w:t>28,690,983</w:t>
      </w:r>
      <w:r w:rsidRPr="00375A04">
        <w:rPr>
          <w:rFonts w:hint="eastAsia"/>
          <w:sz w:val="24"/>
          <w:szCs w:val="24"/>
          <w:lang w:val="zh-CN"/>
        </w:rPr>
        <w:t>美元。截至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，秘书处已收到资助额外批准活动的捐款，总额达</w:t>
      </w:r>
      <w:r w:rsidRPr="00375A04">
        <w:rPr>
          <w:sz w:val="24"/>
          <w:szCs w:val="24"/>
          <w:lang w:val="zh-CN"/>
        </w:rPr>
        <w:t>7,918,486</w:t>
      </w:r>
      <w:r w:rsidRPr="00375A04">
        <w:rPr>
          <w:rFonts w:hint="eastAsia"/>
          <w:sz w:val="24"/>
          <w:szCs w:val="24"/>
          <w:lang w:val="zh-CN"/>
        </w:rPr>
        <w:t>美元。</w:t>
      </w:r>
    </w:p>
    <w:p w14:paraId="65A039FF" w14:textId="77777777" w:rsidR="00B10509" w:rsidRPr="00B41F9D" w:rsidRDefault="00B10509" w:rsidP="00B41F9D">
      <w:pPr>
        <w:pStyle w:val="CBDH2"/>
        <w:keepNext w:val="0"/>
        <w:keepLines w:val="0"/>
        <w:tabs>
          <w:tab w:val="left" w:pos="990"/>
        </w:tabs>
        <w:ind w:left="576" w:hanging="662"/>
        <w:jc w:val="left"/>
        <w:rPr>
          <w:szCs w:val="24"/>
        </w:rPr>
      </w:pPr>
      <w:r w:rsidRPr="00B41F9D">
        <w:rPr>
          <w:noProof/>
          <w:szCs w:val="24"/>
        </w:rPr>
        <w:t>D.</w:t>
      </w:r>
      <w:r w:rsidRPr="00B41F9D">
        <w:rPr>
          <w:szCs w:val="24"/>
        </w:rPr>
        <w:tab/>
      </w:r>
      <w:r w:rsidRPr="00B41F9D">
        <w:rPr>
          <w:rFonts w:hint="eastAsia"/>
          <w:szCs w:val="24"/>
          <w:lang w:val="zh-CN"/>
        </w:rPr>
        <w:t>资助缔约方参与公约进程特别自愿信托基金</w:t>
      </w:r>
    </w:p>
    <w:p w14:paraId="4EDDD270" w14:textId="46052FCD" w:rsidR="00B10509" w:rsidRPr="00B41F9D" w:rsidRDefault="00B10509" w:rsidP="00B41F9D">
      <w:pPr>
        <w:pStyle w:val="CBDNormalNumber"/>
        <w:numPr>
          <w:ilvl w:val="0"/>
          <w:numId w:val="8"/>
        </w:numPr>
        <w:tabs>
          <w:tab w:val="left" w:pos="1080"/>
        </w:tabs>
        <w:ind w:left="490" w:firstLine="0"/>
        <w:rPr>
          <w:sz w:val="24"/>
          <w:szCs w:val="24"/>
          <w:lang w:val="zh-CN"/>
        </w:rPr>
      </w:pPr>
      <w:r w:rsidRPr="00B41F9D">
        <w:rPr>
          <w:rFonts w:hint="eastAsia"/>
          <w:sz w:val="24"/>
          <w:szCs w:val="24"/>
          <w:lang w:val="zh-CN"/>
        </w:rPr>
        <w:t>缔约方大会在第</w:t>
      </w:r>
      <w:hyperlink r:id="rId19" w:history="1">
        <w:r w:rsidR="00B41F9D" w:rsidRPr="00B41F9D">
          <w:rPr>
            <w:rStyle w:val="Hyperlink"/>
            <w:sz w:val="24"/>
            <w:szCs w:val="24"/>
            <w:lang w:val="zh-CN"/>
          </w:rPr>
          <w:t>16/28</w:t>
        </w:r>
      </w:hyperlink>
      <w:r w:rsidRPr="00B41F9D">
        <w:rPr>
          <w:rFonts w:hint="eastAsia"/>
          <w:sz w:val="24"/>
          <w:szCs w:val="24"/>
          <w:lang w:val="zh-CN"/>
        </w:rPr>
        <w:t>号决定中确认资助缔约方参与公约进程特别自愿信托基金</w:t>
      </w:r>
      <w:r w:rsidRPr="00B41F9D">
        <w:rPr>
          <w:sz w:val="24"/>
          <w:szCs w:val="24"/>
          <w:lang w:val="zh-CN"/>
        </w:rPr>
        <w:t>2025-2026</w:t>
      </w:r>
      <w:r w:rsidRPr="00B41F9D">
        <w:rPr>
          <w:rFonts w:hint="eastAsia"/>
          <w:sz w:val="24"/>
          <w:szCs w:val="24"/>
          <w:lang w:val="zh-CN"/>
        </w:rPr>
        <w:t>两年期的供资估计为</w:t>
      </w:r>
      <w:r w:rsidRPr="00B41F9D">
        <w:rPr>
          <w:sz w:val="24"/>
          <w:szCs w:val="24"/>
          <w:lang w:val="zh-CN"/>
        </w:rPr>
        <w:t>7,894,300</w:t>
      </w:r>
      <w:r w:rsidRPr="00B41F9D">
        <w:rPr>
          <w:rFonts w:hint="eastAsia"/>
          <w:sz w:val="24"/>
          <w:szCs w:val="24"/>
          <w:lang w:val="zh-CN"/>
        </w:rPr>
        <w:t>美元。截至</w:t>
      </w:r>
      <w:smartTag w:uri="urn:schemas-microsoft-com:office:smarttags" w:element="chsdate">
        <w:smartTagPr>
          <w:attr w:name="IsROCDate" w:val="False"/>
          <w:attr w:name="IsLunarDate" w:val="False"/>
          <w:attr w:name="Day" w:val="31"/>
          <w:attr w:name="Month" w:val="5"/>
          <w:attr w:name="Year" w:val="2026"/>
        </w:smartTagPr>
        <w:r w:rsidRPr="00B41F9D">
          <w:rPr>
            <w:sz w:val="24"/>
            <w:szCs w:val="24"/>
            <w:lang w:val="zh-CN"/>
          </w:rPr>
          <w:t>2026</w:t>
        </w:r>
        <w:r w:rsidRPr="00B41F9D">
          <w:rPr>
            <w:rFonts w:hint="eastAsia"/>
            <w:sz w:val="24"/>
            <w:szCs w:val="24"/>
            <w:lang w:val="zh-CN"/>
          </w:rPr>
          <w:t>年</w:t>
        </w:r>
        <w:r w:rsidRPr="00B41F9D">
          <w:rPr>
            <w:sz w:val="24"/>
            <w:szCs w:val="24"/>
            <w:lang w:val="zh-CN"/>
          </w:rPr>
          <w:t>5</w:t>
        </w:r>
        <w:r w:rsidRPr="00B41F9D">
          <w:rPr>
            <w:rFonts w:hint="eastAsia"/>
            <w:sz w:val="24"/>
            <w:szCs w:val="24"/>
            <w:lang w:val="zh-CN"/>
          </w:rPr>
          <w:t>月</w:t>
        </w:r>
        <w:r w:rsidRPr="00B41F9D">
          <w:rPr>
            <w:sz w:val="24"/>
            <w:szCs w:val="24"/>
            <w:lang w:val="zh-CN"/>
          </w:rPr>
          <w:t>31</w:t>
        </w:r>
        <w:r w:rsidRPr="00B41F9D">
          <w:rPr>
            <w:rFonts w:hint="eastAsia"/>
            <w:sz w:val="24"/>
            <w:szCs w:val="24"/>
            <w:lang w:val="zh-CN"/>
          </w:rPr>
          <w:t>日</w:t>
        </w:r>
      </w:smartTag>
      <w:r w:rsidRPr="00B41F9D">
        <w:rPr>
          <w:rFonts w:hint="eastAsia"/>
          <w:sz w:val="24"/>
          <w:szCs w:val="24"/>
          <w:lang w:val="zh-CN"/>
        </w:rPr>
        <w:t>，秘书处已收到对该信托基金的捐款，总额达</w:t>
      </w:r>
      <w:r w:rsidRPr="00B41F9D">
        <w:rPr>
          <w:sz w:val="24"/>
          <w:szCs w:val="24"/>
          <w:lang w:val="zh-CN"/>
        </w:rPr>
        <w:t>2,178,459</w:t>
      </w:r>
      <w:r w:rsidRPr="00B41F9D">
        <w:rPr>
          <w:rFonts w:hint="eastAsia"/>
          <w:sz w:val="24"/>
          <w:szCs w:val="24"/>
          <w:lang w:val="zh-CN"/>
        </w:rPr>
        <w:t>美元。</w:t>
      </w:r>
    </w:p>
    <w:p w14:paraId="2EDEF49F" w14:textId="77777777" w:rsidR="00B10509" w:rsidRPr="00375A04" w:rsidRDefault="00B10509" w:rsidP="00B41F9D">
      <w:pPr>
        <w:pStyle w:val="CBDNormalNumber"/>
        <w:numPr>
          <w:ilvl w:val="0"/>
          <w:numId w:val="8"/>
        </w:numPr>
        <w:tabs>
          <w:tab w:val="left" w:pos="1080"/>
        </w:tabs>
        <w:ind w:left="490" w:firstLine="0"/>
        <w:rPr>
          <w:sz w:val="24"/>
          <w:szCs w:val="24"/>
        </w:rPr>
      </w:pPr>
      <w:r w:rsidRPr="00B41F9D">
        <w:rPr>
          <w:rFonts w:hint="eastAsia"/>
          <w:sz w:val="24"/>
          <w:szCs w:val="24"/>
          <w:lang w:val="zh-CN"/>
        </w:rPr>
        <w:t>截至</w:t>
      </w:r>
      <w:smartTag w:uri="urn:schemas-microsoft-com:office:smarttags" w:element="chsdate">
        <w:smartTagPr>
          <w:attr w:name="IsROCDate" w:val="False"/>
          <w:attr w:name="IsLunarDate" w:val="False"/>
          <w:attr w:name="Day" w:val="31"/>
          <w:attr w:name="Month" w:val="5"/>
          <w:attr w:name="Year" w:val="2026"/>
        </w:smartTagPr>
        <w:r w:rsidRPr="00B41F9D">
          <w:rPr>
            <w:sz w:val="24"/>
            <w:szCs w:val="24"/>
            <w:lang w:val="zh-CN"/>
          </w:rPr>
          <w:t>2026</w:t>
        </w:r>
        <w:r w:rsidRPr="00B41F9D">
          <w:rPr>
            <w:rFonts w:hint="eastAsia"/>
            <w:sz w:val="24"/>
            <w:szCs w:val="24"/>
            <w:lang w:val="zh-CN"/>
          </w:rPr>
          <w:t>年</w:t>
        </w:r>
        <w:r w:rsidRPr="00B41F9D">
          <w:rPr>
            <w:sz w:val="24"/>
            <w:szCs w:val="24"/>
            <w:lang w:val="zh-CN"/>
          </w:rPr>
          <w:t>5</w:t>
        </w:r>
        <w:r w:rsidRPr="00B41F9D">
          <w:rPr>
            <w:rFonts w:hint="eastAsia"/>
            <w:sz w:val="24"/>
            <w:szCs w:val="24"/>
            <w:lang w:val="zh-CN"/>
          </w:rPr>
          <w:t>月</w:t>
        </w:r>
        <w:r w:rsidRPr="00B41F9D">
          <w:rPr>
            <w:sz w:val="24"/>
            <w:szCs w:val="24"/>
            <w:lang w:val="zh-CN"/>
          </w:rPr>
          <w:t>31</w:t>
        </w:r>
        <w:r w:rsidRPr="00B41F9D">
          <w:rPr>
            <w:rFonts w:hint="eastAsia"/>
            <w:sz w:val="24"/>
            <w:szCs w:val="24"/>
            <w:lang w:val="zh-CN"/>
          </w:rPr>
          <w:t>日</w:t>
        </w:r>
      </w:smartTag>
      <w:r w:rsidRPr="00B41F9D">
        <w:rPr>
          <w:rFonts w:hint="eastAsia"/>
          <w:sz w:val="24"/>
          <w:szCs w:val="24"/>
          <w:lang w:val="zh-CN"/>
        </w:rPr>
        <w:t>，秘书处在</w:t>
      </w:r>
      <w:r w:rsidRPr="00B41F9D">
        <w:rPr>
          <w:sz w:val="24"/>
          <w:szCs w:val="24"/>
          <w:lang w:val="zh-CN"/>
        </w:rPr>
        <w:t>2025</w:t>
      </w:r>
      <w:r w:rsidRPr="00B41F9D">
        <w:rPr>
          <w:rFonts w:hint="eastAsia"/>
          <w:sz w:val="24"/>
          <w:szCs w:val="24"/>
          <w:lang w:val="zh-CN"/>
        </w:rPr>
        <w:t>年和</w:t>
      </w:r>
      <w:r w:rsidRPr="00B41F9D">
        <w:rPr>
          <w:sz w:val="24"/>
          <w:szCs w:val="24"/>
          <w:lang w:val="zh-CN"/>
        </w:rPr>
        <w:t>2026</w:t>
      </w:r>
      <w:r w:rsidRPr="00B41F9D">
        <w:rPr>
          <w:rFonts w:hint="eastAsia"/>
          <w:sz w:val="24"/>
          <w:szCs w:val="24"/>
          <w:lang w:val="zh-CN"/>
        </w:rPr>
        <w:t>年为</w:t>
      </w:r>
      <w:r w:rsidRPr="00B41F9D">
        <w:rPr>
          <w:sz w:val="24"/>
          <w:szCs w:val="24"/>
          <w:lang w:val="zh-CN"/>
        </w:rPr>
        <w:t>352</w:t>
      </w:r>
      <w:r w:rsidRPr="00B41F9D">
        <w:rPr>
          <w:rFonts w:hint="eastAsia"/>
          <w:sz w:val="24"/>
          <w:szCs w:val="24"/>
          <w:lang w:val="zh-CN"/>
        </w:rPr>
        <w:t>名发展中国家代表出席下列会议支出了</w:t>
      </w:r>
      <w:r w:rsidRPr="00B41F9D">
        <w:rPr>
          <w:sz w:val="24"/>
          <w:szCs w:val="24"/>
          <w:lang w:val="zh-CN"/>
        </w:rPr>
        <w:t>1,277,734</w:t>
      </w:r>
      <w:r w:rsidRPr="00B41F9D">
        <w:rPr>
          <w:rFonts w:hint="eastAsia"/>
          <w:sz w:val="24"/>
          <w:szCs w:val="24"/>
          <w:lang w:val="zh-CN"/>
        </w:rPr>
        <w:t>美元：科学、技术和工艺咨询附属机构第二十七次会议；执行问题附属机构第六次会议；公约缔约方会议第十六届会议、作为卡塔赫纳议定书缔约方会议的缔约方大会第十一次会议和作为名古屋议定书缔约方会议的缔约方大会第五次会议的第二次续会；</w:t>
      </w:r>
      <w:r w:rsidRPr="00B41F9D">
        <w:rPr>
          <w:sz w:val="24"/>
          <w:szCs w:val="24"/>
          <w:lang w:val="zh-CN"/>
        </w:rPr>
        <w:t>生物多样性公约关于土著人民和地方社区的第</w:t>
      </w:r>
      <w:r w:rsidRPr="00B41F9D">
        <w:rPr>
          <w:sz w:val="24"/>
          <w:szCs w:val="24"/>
          <w:lang w:val="zh-CN"/>
        </w:rPr>
        <w:t>8(j)</w:t>
      </w:r>
      <w:r w:rsidRPr="00B41F9D">
        <w:rPr>
          <w:sz w:val="24"/>
          <w:szCs w:val="24"/>
          <w:lang w:val="zh-CN"/>
        </w:rPr>
        <w:t>条和其他条款附属机构第一次会议。</w:t>
      </w:r>
    </w:p>
    <w:p w14:paraId="3A5B3AC0" w14:textId="77777777" w:rsidR="00B10509" w:rsidRPr="00375A04" w:rsidRDefault="00B10509">
      <w:pPr>
        <w:pStyle w:val="CBDH2"/>
        <w:tabs>
          <w:tab w:val="left" w:pos="990"/>
        </w:tabs>
        <w:rPr>
          <w:szCs w:val="24"/>
        </w:rPr>
      </w:pPr>
      <w:r w:rsidRPr="00375A04">
        <w:rPr>
          <w:noProof/>
          <w:szCs w:val="24"/>
        </w:rPr>
        <w:lastRenderedPageBreak/>
        <w:t>E.</w:t>
      </w:r>
      <w:r w:rsidRPr="00375A04">
        <w:rPr>
          <w:szCs w:val="24"/>
        </w:rPr>
        <w:tab/>
      </w:r>
      <w:r w:rsidRPr="00375A04">
        <w:rPr>
          <w:rFonts w:hint="eastAsia"/>
          <w:szCs w:val="24"/>
          <w:lang w:val="zh-CN"/>
        </w:rPr>
        <w:t>资助土著人民和地方社区参与公约进程特别自愿信托基金</w:t>
      </w:r>
    </w:p>
    <w:p w14:paraId="58E99A0F" w14:textId="77777777" w:rsidR="00B10509" w:rsidRPr="00B41F9D" w:rsidRDefault="00B10509" w:rsidP="00875C79">
      <w:pPr>
        <w:pStyle w:val="CBDNormalNumber"/>
        <w:keepNext/>
        <w:numPr>
          <w:ilvl w:val="0"/>
          <w:numId w:val="8"/>
        </w:numPr>
        <w:tabs>
          <w:tab w:val="left" w:pos="1080"/>
        </w:tabs>
        <w:ind w:left="490" w:firstLine="0"/>
        <w:rPr>
          <w:sz w:val="24"/>
          <w:szCs w:val="24"/>
          <w:lang w:val="zh-CN"/>
        </w:rPr>
      </w:pPr>
      <w:r w:rsidRPr="00B41F9D">
        <w:rPr>
          <w:rFonts w:hint="eastAsia"/>
          <w:sz w:val="24"/>
          <w:szCs w:val="24"/>
          <w:lang w:val="zh-CN"/>
        </w:rPr>
        <w:t>缔约方大会在第</w:t>
      </w:r>
      <w:hyperlink r:id="rId20" w:history="1">
        <w:r w:rsidRPr="00B41F9D">
          <w:rPr>
            <w:rStyle w:val="Hyperlink"/>
            <w:sz w:val="24"/>
            <w:szCs w:val="24"/>
            <w:lang w:val="en-US"/>
          </w:rPr>
          <w:t>16/28</w:t>
        </w:r>
      </w:hyperlink>
      <w:r w:rsidRPr="00B41F9D">
        <w:rPr>
          <w:rFonts w:hint="eastAsia"/>
          <w:sz w:val="24"/>
          <w:szCs w:val="24"/>
          <w:lang w:val="zh-CN"/>
        </w:rPr>
        <w:t>号决定中确认资助土著人民和地方社区参与公约进程特别自愿信托基金</w:t>
      </w:r>
      <w:r w:rsidRPr="00B41F9D">
        <w:rPr>
          <w:sz w:val="24"/>
          <w:szCs w:val="24"/>
          <w:lang w:val="zh-CN"/>
        </w:rPr>
        <w:t>2025-2026</w:t>
      </w:r>
      <w:r w:rsidRPr="00B41F9D">
        <w:rPr>
          <w:rFonts w:hint="eastAsia"/>
          <w:sz w:val="24"/>
          <w:szCs w:val="24"/>
          <w:lang w:val="zh-CN"/>
        </w:rPr>
        <w:t>两年期的供资估计为</w:t>
      </w:r>
      <w:r w:rsidRPr="00B41F9D">
        <w:rPr>
          <w:sz w:val="24"/>
          <w:szCs w:val="24"/>
          <w:lang w:val="zh-CN"/>
        </w:rPr>
        <w:t>317,000</w:t>
      </w:r>
      <w:r w:rsidRPr="00B41F9D">
        <w:rPr>
          <w:rFonts w:hint="eastAsia"/>
          <w:sz w:val="24"/>
          <w:szCs w:val="24"/>
          <w:lang w:val="zh-CN"/>
        </w:rPr>
        <w:t>美元。截至</w:t>
      </w:r>
      <w:smartTag w:uri="urn:schemas-microsoft-com:office:smarttags" w:element="chsdate">
        <w:smartTagPr>
          <w:attr w:name="Year" w:val="2026"/>
          <w:attr w:name="Month" w:val="5"/>
          <w:attr w:name="Day" w:val="31"/>
          <w:attr w:name="IsLunarDate" w:val="False"/>
          <w:attr w:name="IsROCDate" w:val="False"/>
        </w:smartTagPr>
        <w:r w:rsidRPr="00B41F9D">
          <w:rPr>
            <w:sz w:val="24"/>
            <w:szCs w:val="24"/>
            <w:lang w:val="zh-CN"/>
          </w:rPr>
          <w:t>2026</w:t>
        </w:r>
        <w:r w:rsidRPr="00B41F9D">
          <w:rPr>
            <w:rFonts w:hint="eastAsia"/>
            <w:sz w:val="24"/>
            <w:szCs w:val="24"/>
            <w:lang w:val="zh-CN"/>
          </w:rPr>
          <w:t>年</w:t>
        </w:r>
        <w:r w:rsidRPr="00B41F9D">
          <w:rPr>
            <w:sz w:val="24"/>
            <w:szCs w:val="24"/>
            <w:lang w:val="zh-CN"/>
          </w:rPr>
          <w:t>5</w:t>
        </w:r>
        <w:r w:rsidRPr="00B41F9D">
          <w:rPr>
            <w:rFonts w:hint="eastAsia"/>
            <w:sz w:val="24"/>
            <w:szCs w:val="24"/>
            <w:lang w:val="zh-CN"/>
          </w:rPr>
          <w:t>月</w:t>
        </w:r>
        <w:r w:rsidRPr="00B41F9D">
          <w:rPr>
            <w:sz w:val="24"/>
            <w:szCs w:val="24"/>
            <w:lang w:val="zh-CN"/>
          </w:rPr>
          <w:t>31</w:t>
        </w:r>
        <w:r w:rsidRPr="00B41F9D">
          <w:rPr>
            <w:rFonts w:hint="eastAsia"/>
            <w:sz w:val="24"/>
            <w:szCs w:val="24"/>
            <w:lang w:val="zh-CN"/>
          </w:rPr>
          <w:t>日</w:t>
        </w:r>
      </w:smartTag>
      <w:r w:rsidRPr="00B41F9D">
        <w:rPr>
          <w:rFonts w:hint="eastAsia"/>
          <w:sz w:val="24"/>
          <w:szCs w:val="24"/>
          <w:lang w:val="zh-CN"/>
        </w:rPr>
        <w:t>，秘书处已收到对该信托基金的捐款，总额达</w:t>
      </w:r>
      <w:r w:rsidRPr="00B41F9D">
        <w:rPr>
          <w:sz w:val="24"/>
          <w:szCs w:val="24"/>
          <w:lang w:val="zh-CN"/>
        </w:rPr>
        <w:t>258,357</w:t>
      </w:r>
      <w:r w:rsidRPr="00B41F9D">
        <w:rPr>
          <w:rFonts w:hint="eastAsia"/>
          <w:sz w:val="24"/>
          <w:szCs w:val="24"/>
          <w:lang w:val="zh-CN"/>
        </w:rPr>
        <w:t>美元。</w:t>
      </w:r>
    </w:p>
    <w:p w14:paraId="14C82823" w14:textId="77777777" w:rsidR="00B10509" w:rsidRPr="00B41F9D" w:rsidRDefault="00B10509" w:rsidP="00875C79">
      <w:pPr>
        <w:pStyle w:val="CBDNormalNumber"/>
        <w:keepNext/>
        <w:numPr>
          <w:ilvl w:val="0"/>
          <w:numId w:val="8"/>
        </w:numPr>
        <w:tabs>
          <w:tab w:val="left" w:pos="1080"/>
        </w:tabs>
        <w:ind w:left="490" w:firstLine="0"/>
        <w:rPr>
          <w:i/>
          <w:sz w:val="24"/>
          <w:szCs w:val="24"/>
        </w:rPr>
      </w:pPr>
      <w:r w:rsidRPr="00B41F9D">
        <w:rPr>
          <w:sz w:val="24"/>
          <w:szCs w:val="24"/>
          <w:lang w:val="zh-CN"/>
        </w:rPr>
        <w:t>截至</w:t>
      </w:r>
      <w:smartTag w:uri="urn:schemas-microsoft-com:office:smarttags" w:element="chsdate">
        <w:smartTagPr>
          <w:attr w:name="Year" w:val="2026"/>
          <w:attr w:name="Month" w:val="5"/>
          <w:attr w:name="Day" w:val="31"/>
          <w:attr w:name="IsLunarDate" w:val="False"/>
          <w:attr w:name="IsROCDate" w:val="False"/>
        </w:smartTagPr>
        <w:r w:rsidRPr="00B41F9D">
          <w:rPr>
            <w:sz w:val="24"/>
            <w:szCs w:val="24"/>
            <w:lang w:val="zh-CN"/>
          </w:rPr>
          <w:t>2026</w:t>
        </w:r>
        <w:r w:rsidRPr="00B41F9D">
          <w:rPr>
            <w:sz w:val="24"/>
            <w:szCs w:val="24"/>
            <w:lang w:val="zh-CN"/>
          </w:rPr>
          <w:t>年</w:t>
        </w:r>
        <w:r w:rsidRPr="00B41F9D">
          <w:rPr>
            <w:sz w:val="24"/>
            <w:szCs w:val="24"/>
            <w:lang w:val="zh-CN"/>
          </w:rPr>
          <w:t>5</w:t>
        </w:r>
        <w:r w:rsidRPr="00B41F9D">
          <w:rPr>
            <w:sz w:val="24"/>
            <w:szCs w:val="24"/>
            <w:lang w:val="zh-CN"/>
          </w:rPr>
          <w:t>月</w:t>
        </w:r>
        <w:r w:rsidRPr="00B41F9D">
          <w:rPr>
            <w:sz w:val="24"/>
            <w:szCs w:val="24"/>
            <w:lang w:val="zh-CN"/>
          </w:rPr>
          <w:t>31</w:t>
        </w:r>
        <w:r w:rsidRPr="00B41F9D">
          <w:rPr>
            <w:sz w:val="24"/>
            <w:szCs w:val="24"/>
            <w:lang w:val="zh-CN"/>
          </w:rPr>
          <w:t>日</w:t>
        </w:r>
      </w:smartTag>
      <w:r w:rsidRPr="00B41F9D">
        <w:rPr>
          <w:sz w:val="24"/>
          <w:szCs w:val="24"/>
          <w:lang w:val="zh-CN"/>
        </w:rPr>
        <w:t>，秘书处为土著人民和地方社区代表参与下列会议共支付了</w:t>
      </w:r>
      <w:r w:rsidRPr="00B41F9D">
        <w:rPr>
          <w:sz w:val="24"/>
          <w:szCs w:val="24"/>
          <w:lang w:val="zh-CN"/>
        </w:rPr>
        <w:t>88,523</w:t>
      </w:r>
      <w:r w:rsidRPr="00B41F9D">
        <w:rPr>
          <w:sz w:val="24"/>
          <w:szCs w:val="24"/>
          <w:lang w:val="zh-CN"/>
        </w:rPr>
        <w:t>美元差旅费：科学、技术和工艺咨询附属机构第二十七次会议；执行问题附属机构第六次会议；公约缔约方会议第十六届会议、作为卡塔赫纳议定书缔约</w:t>
      </w:r>
      <w:r w:rsidRPr="00B41F9D">
        <w:rPr>
          <w:rStyle w:val="normaltextrun"/>
          <w:rFonts w:hint="eastAsia"/>
          <w:sz w:val="24"/>
          <w:szCs w:val="24"/>
          <w:lang w:val="zh-CN"/>
        </w:rPr>
        <w:t>方会议的缔约方大会第十一次会议和作为名古屋议定书缔约方会议的缔约方大会第五次会议的第二次续会</w:t>
      </w:r>
      <w:r w:rsidRPr="00B41F9D">
        <w:rPr>
          <w:rStyle w:val="normaltextrun"/>
          <w:rFonts w:hint="eastAsia"/>
          <w:sz w:val="24"/>
          <w:szCs w:val="24"/>
        </w:rPr>
        <w:t>；</w:t>
      </w:r>
      <w:r w:rsidRPr="00B41F9D">
        <w:rPr>
          <w:rStyle w:val="normaltextrun"/>
          <w:rFonts w:hint="eastAsia"/>
          <w:sz w:val="24"/>
          <w:szCs w:val="24"/>
          <w:lang w:val="zh-CN"/>
        </w:rPr>
        <w:t>生物多样性公约关于土著人民和地方社区的第</w:t>
      </w:r>
      <w:r w:rsidRPr="00B41F9D">
        <w:rPr>
          <w:rStyle w:val="normaltextrun"/>
          <w:sz w:val="24"/>
          <w:szCs w:val="24"/>
        </w:rPr>
        <w:t>8(j)</w:t>
      </w:r>
      <w:r w:rsidRPr="00B41F9D">
        <w:rPr>
          <w:rStyle w:val="normaltextrun"/>
          <w:rFonts w:hint="eastAsia"/>
          <w:sz w:val="24"/>
          <w:szCs w:val="24"/>
          <w:lang w:val="zh-CN"/>
        </w:rPr>
        <w:t>条和其他条款附属机构第一次会议。</w:t>
      </w:r>
      <w:r w:rsidRPr="00B41F9D">
        <w:rPr>
          <w:rFonts w:hint="eastAsia"/>
          <w:sz w:val="24"/>
          <w:szCs w:val="24"/>
          <w:lang w:val="zh-CN"/>
        </w:rPr>
        <w:t>预计秘书处将在</w:t>
      </w:r>
      <w:r w:rsidRPr="00B41F9D">
        <w:rPr>
          <w:sz w:val="24"/>
          <w:szCs w:val="24"/>
          <w:lang w:val="zh-CN"/>
        </w:rPr>
        <w:t>2025–2026</w:t>
      </w:r>
      <w:r w:rsidRPr="00B41F9D">
        <w:rPr>
          <w:rFonts w:hint="eastAsia"/>
          <w:sz w:val="24"/>
          <w:szCs w:val="24"/>
          <w:lang w:val="zh-CN"/>
        </w:rPr>
        <w:t>两年期结束前使用剩余的资金</w:t>
      </w:r>
      <w:r w:rsidRPr="00B41F9D">
        <w:rPr>
          <w:sz w:val="24"/>
          <w:szCs w:val="24"/>
          <w:lang w:val="zh-CN"/>
        </w:rPr>
        <w:t>169,834</w:t>
      </w:r>
      <w:r w:rsidRPr="00B41F9D">
        <w:rPr>
          <w:rFonts w:hint="eastAsia"/>
          <w:sz w:val="24"/>
          <w:szCs w:val="24"/>
          <w:lang w:val="zh-CN"/>
        </w:rPr>
        <w:t>美元。</w:t>
      </w:r>
    </w:p>
    <w:p w14:paraId="5DB895C3" w14:textId="77777777" w:rsidR="00B10509" w:rsidRPr="00B41F9D" w:rsidRDefault="00B10509">
      <w:pPr>
        <w:pStyle w:val="CBDH1"/>
        <w:rPr>
          <w:szCs w:val="28"/>
        </w:rPr>
      </w:pPr>
      <w:r w:rsidRPr="00B41F9D">
        <w:rPr>
          <w:rFonts w:hint="eastAsia"/>
          <w:szCs w:val="28"/>
          <w:lang w:val="zh-CN"/>
        </w:rPr>
        <w:t>三</w:t>
      </w:r>
      <w:r w:rsidRPr="00B41F9D">
        <w:rPr>
          <w:szCs w:val="28"/>
          <w:lang w:val="zh-CN"/>
        </w:rPr>
        <w:t>.</w:t>
      </w:r>
      <w:r w:rsidRPr="00B41F9D">
        <w:rPr>
          <w:szCs w:val="28"/>
        </w:rPr>
        <w:tab/>
      </w:r>
      <w:r w:rsidRPr="00B41F9D">
        <w:rPr>
          <w:rFonts w:hint="eastAsia"/>
          <w:szCs w:val="28"/>
          <w:lang w:val="zh-CN"/>
        </w:rPr>
        <w:t>其他行政管理事项</w:t>
      </w:r>
    </w:p>
    <w:p w14:paraId="0D564BE2" w14:textId="77777777" w:rsidR="00B10509" w:rsidRPr="00375A04" w:rsidRDefault="00B10509">
      <w:pPr>
        <w:pStyle w:val="CBDH2"/>
        <w:rPr>
          <w:szCs w:val="24"/>
        </w:rPr>
      </w:pPr>
      <w:r w:rsidRPr="00375A04">
        <w:rPr>
          <w:noProof/>
          <w:szCs w:val="24"/>
        </w:rPr>
        <w:t xml:space="preserve">A. </w:t>
      </w:r>
      <w:r w:rsidRPr="00375A04">
        <w:rPr>
          <w:noProof/>
          <w:szCs w:val="24"/>
        </w:rPr>
        <w:tab/>
      </w:r>
      <w:r w:rsidRPr="00375A04">
        <w:rPr>
          <w:rFonts w:hint="eastAsia"/>
          <w:szCs w:val="24"/>
          <w:lang w:val="zh-CN"/>
        </w:rPr>
        <w:t>人员配置</w:t>
      </w:r>
    </w:p>
    <w:p w14:paraId="42A9E21C" w14:textId="77777777" w:rsidR="00B10509" w:rsidRPr="00875C79" w:rsidRDefault="00B10509" w:rsidP="00875C79">
      <w:pPr>
        <w:pStyle w:val="CBDNormalNumber"/>
        <w:keepNext/>
        <w:numPr>
          <w:ilvl w:val="0"/>
          <w:numId w:val="8"/>
        </w:numPr>
        <w:tabs>
          <w:tab w:val="left" w:pos="1080"/>
        </w:tabs>
        <w:ind w:left="490" w:firstLine="0"/>
        <w:rPr>
          <w:sz w:val="24"/>
          <w:szCs w:val="24"/>
          <w:lang w:val="zh-CN"/>
        </w:rPr>
      </w:pPr>
      <w:r w:rsidRPr="00375A04">
        <w:rPr>
          <w:rFonts w:hint="eastAsia"/>
          <w:sz w:val="24"/>
          <w:szCs w:val="24"/>
          <w:lang w:val="zh-CN"/>
        </w:rPr>
        <w:t>缔约方大会在第</w:t>
      </w:r>
      <w:hyperlink r:id="rId21" w:history="1">
        <w:r w:rsidRPr="00375A04">
          <w:rPr>
            <w:rStyle w:val="Hyperlink"/>
            <w:sz w:val="24"/>
            <w:szCs w:val="24"/>
          </w:rPr>
          <w:t>16/28</w:t>
        </w:r>
      </w:hyperlink>
      <w:r w:rsidRPr="00375A04">
        <w:rPr>
          <w:rFonts w:hint="eastAsia"/>
          <w:sz w:val="24"/>
          <w:szCs w:val="24"/>
          <w:lang w:val="zh-CN"/>
        </w:rPr>
        <w:t>号决定中通过了秘书处</w:t>
      </w:r>
      <w:r w:rsidRPr="00375A04">
        <w:rPr>
          <w:sz w:val="24"/>
          <w:szCs w:val="24"/>
        </w:rPr>
        <w:t>2025–2026</w:t>
      </w:r>
      <w:r w:rsidRPr="00375A04">
        <w:rPr>
          <w:rFonts w:hint="eastAsia"/>
          <w:sz w:val="24"/>
          <w:szCs w:val="24"/>
          <w:lang w:val="zh-CN"/>
        </w:rPr>
        <w:t>两年期的员额配置表</w:t>
      </w:r>
      <w:r w:rsidRPr="00875C79">
        <w:rPr>
          <w:rFonts w:hint="eastAsia"/>
          <w:sz w:val="24"/>
          <w:szCs w:val="24"/>
          <w:lang w:val="zh-CN"/>
        </w:rPr>
        <w:t>，</w:t>
      </w:r>
      <w:r w:rsidRPr="00375A04">
        <w:rPr>
          <w:rFonts w:hint="eastAsia"/>
          <w:sz w:val="24"/>
          <w:szCs w:val="24"/>
          <w:lang w:val="zh-CN"/>
        </w:rPr>
        <w:t>其中包括专业及以上职类</w:t>
      </w:r>
      <w:r w:rsidRPr="00875C79">
        <w:rPr>
          <w:sz w:val="24"/>
          <w:szCs w:val="24"/>
          <w:lang w:val="zh-CN"/>
        </w:rPr>
        <w:t>56</w:t>
      </w:r>
      <w:r w:rsidRPr="00375A04">
        <w:rPr>
          <w:rFonts w:hint="eastAsia"/>
          <w:sz w:val="24"/>
          <w:szCs w:val="24"/>
          <w:lang w:val="zh-CN"/>
        </w:rPr>
        <w:t>个职位和一般事务职类</w:t>
      </w:r>
      <w:r w:rsidRPr="00875C79">
        <w:rPr>
          <w:sz w:val="24"/>
          <w:szCs w:val="24"/>
          <w:lang w:val="zh-CN"/>
        </w:rPr>
        <w:t>31</w:t>
      </w:r>
      <w:r w:rsidRPr="00375A04">
        <w:rPr>
          <w:rFonts w:hint="eastAsia"/>
          <w:sz w:val="24"/>
          <w:szCs w:val="24"/>
          <w:lang w:val="zh-CN"/>
        </w:rPr>
        <w:t>个职位。截至</w:t>
      </w:r>
      <w:smartTag w:uri="urn:schemas-microsoft-com:office:smarttags" w:element="chsdate">
        <w:smartTagPr>
          <w:attr w:name="Year" w:val="2026"/>
          <w:attr w:name="Month" w:val="5"/>
          <w:attr w:name="Day" w:val="31"/>
          <w:attr w:name="IsLunarDate" w:val="False"/>
          <w:attr w:name="IsROCDate" w:val="False"/>
        </w:smartTagPr>
        <w:r w:rsidRPr="00375A04">
          <w:rPr>
            <w:sz w:val="24"/>
            <w:szCs w:val="24"/>
            <w:lang w:val="zh-CN"/>
          </w:rPr>
          <w:t>2026</w:t>
        </w:r>
        <w:r w:rsidRPr="00375A04">
          <w:rPr>
            <w:rFonts w:hint="eastAsia"/>
            <w:sz w:val="24"/>
            <w:szCs w:val="24"/>
            <w:lang w:val="zh-CN"/>
          </w:rPr>
          <w:t>年</w:t>
        </w:r>
        <w:r w:rsidRPr="00375A04">
          <w:rPr>
            <w:sz w:val="24"/>
            <w:szCs w:val="24"/>
            <w:lang w:val="zh-CN"/>
          </w:rPr>
          <w:t>5</w:t>
        </w:r>
        <w:r w:rsidRPr="00375A04">
          <w:rPr>
            <w:rFonts w:hint="eastAsia"/>
            <w:sz w:val="24"/>
            <w:szCs w:val="24"/>
            <w:lang w:val="zh-CN"/>
          </w:rPr>
          <w:t>月</w:t>
        </w:r>
        <w:r w:rsidRPr="00375A04">
          <w:rPr>
            <w:sz w:val="24"/>
            <w:szCs w:val="24"/>
            <w:lang w:val="zh-CN"/>
          </w:rPr>
          <w:t>31</w:t>
        </w:r>
        <w:r w:rsidRPr="00375A04">
          <w:rPr>
            <w:rFonts w:hint="eastAsia"/>
            <w:sz w:val="24"/>
            <w:szCs w:val="24"/>
            <w:lang w:val="zh-CN"/>
          </w:rPr>
          <w:t>日</w:t>
        </w:r>
      </w:smartTag>
      <w:r w:rsidRPr="00375A04">
        <w:rPr>
          <w:rFonts w:hint="eastAsia"/>
          <w:sz w:val="24"/>
          <w:szCs w:val="24"/>
          <w:lang w:val="zh-CN"/>
        </w:rPr>
        <w:t>，专业及以上职类有</w:t>
      </w:r>
      <w:r w:rsidRPr="00375A04">
        <w:rPr>
          <w:sz w:val="24"/>
          <w:szCs w:val="24"/>
          <w:lang w:val="zh-CN"/>
        </w:rPr>
        <w:t>9</w:t>
      </w:r>
      <w:r w:rsidRPr="00375A04">
        <w:rPr>
          <w:rFonts w:hint="eastAsia"/>
          <w:sz w:val="24"/>
          <w:szCs w:val="24"/>
          <w:lang w:val="zh-CN"/>
        </w:rPr>
        <w:t>个职位空缺，一般事务职类有</w:t>
      </w:r>
      <w:r w:rsidRPr="00375A04">
        <w:rPr>
          <w:sz w:val="24"/>
          <w:szCs w:val="24"/>
          <w:lang w:val="zh-CN"/>
        </w:rPr>
        <w:t>5</w:t>
      </w:r>
      <w:r w:rsidRPr="00375A04">
        <w:rPr>
          <w:rFonts w:hint="eastAsia"/>
          <w:sz w:val="24"/>
          <w:szCs w:val="24"/>
          <w:lang w:val="zh-CN"/>
        </w:rPr>
        <w:t>个职位空缺，相关招聘工作正在进行并处于不同阶段。预计所有空缺职位将在</w:t>
      </w:r>
      <w:r w:rsidRPr="00375A04">
        <w:rPr>
          <w:sz w:val="24"/>
          <w:szCs w:val="24"/>
          <w:lang w:val="zh-CN"/>
        </w:rPr>
        <w:t>2026</w:t>
      </w:r>
      <w:r w:rsidRPr="00375A04">
        <w:rPr>
          <w:rFonts w:hint="eastAsia"/>
          <w:sz w:val="24"/>
          <w:szCs w:val="24"/>
          <w:lang w:val="zh-CN"/>
        </w:rPr>
        <w:t>年底前填补完毕。</w:t>
      </w:r>
    </w:p>
    <w:p w14:paraId="0A54312E" w14:textId="77777777" w:rsidR="00B10509" w:rsidRPr="00375A04" w:rsidRDefault="00B10509" w:rsidP="00875C79">
      <w:pPr>
        <w:pStyle w:val="CBDNormalNumber"/>
        <w:keepNext/>
        <w:numPr>
          <w:ilvl w:val="0"/>
          <w:numId w:val="8"/>
        </w:numPr>
        <w:tabs>
          <w:tab w:val="left" w:pos="1080"/>
        </w:tabs>
        <w:ind w:left="490" w:firstLine="0"/>
        <w:rPr>
          <w:sz w:val="24"/>
          <w:szCs w:val="24"/>
        </w:rPr>
      </w:pPr>
      <w:r w:rsidRPr="00375A04">
        <w:rPr>
          <w:rFonts w:hint="eastAsia"/>
          <w:sz w:val="24"/>
          <w:szCs w:val="24"/>
          <w:lang w:val="zh-CN"/>
        </w:rPr>
        <w:t>除由综合核心预算供资的职位外</w:t>
      </w:r>
      <w:r w:rsidRPr="00875C79">
        <w:rPr>
          <w:rFonts w:hint="eastAsia"/>
          <w:sz w:val="24"/>
          <w:szCs w:val="24"/>
          <w:lang w:val="zh-CN"/>
        </w:rPr>
        <w:t>，</w:t>
      </w:r>
      <w:r w:rsidRPr="00375A04">
        <w:rPr>
          <w:rFonts w:hint="eastAsia"/>
          <w:sz w:val="24"/>
          <w:szCs w:val="24"/>
          <w:lang w:val="zh-CN"/>
        </w:rPr>
        <w:t>行政管理、财务和会议服务司还有</w:t>
      </w:r>
      <w:r w:rsidRPr="00875C79">
        <w:rPr>
          <w:sz w:val="24"/>
          <w:szCs w:val="24"/>
          <w:lang w:val="zh-CN"/>
        </w:rPr>
        <w:t>18</w:t>
      </w:r>
      <w:r w:rsidRPr="00375A04">
        <w:rPr>
          <w:rFonts w:hint="eastAsia"/>
          <w:sz w:val="24"/>
          <w:szCs w:val="24"/>
          <w:lang w:val="zh-CN"/>
        </w:rPr>
        <w:t>个职位</w:t>
      </w:r>
      <w:r w:rsidRPr="00875C79">
        <w:rPr>
          <w:rFonts w:hint="eastAsia"/>
          <w:sz w:val="24"/>
          <w:szCs w:val="24"/>
          <w:lang w:val="zh-CN"/>
        </w:rPr>
        <w:t>（</w:t>
      </w:r>
      <w:r w:rsidRPr="00875C79">
        <w:rPr>
          <w:sz w:val="24"/>
          <w:szCs w:val="24"/>
          <w:lang w:val="zh-CN"/>
        </w:rPr>
        <w:t>4</w:t>
      </w:r>
      <w:r w:rsidRPr="00375A04">
        <w:rPr>
          <w:rFonts w:hint="eastAsia"/>
          <w:sz w:val="24"/>
          <w:szCs w:val="24"/>
          <w:lang w:val="zh-CN"/>
        </w:rPr>
        <w:t>个属于专业及以上职类</w:t>
      </w:r>
      <w:r w:rsidRPr="00875C79">
        <w:rPr>
          <w:rFonts w:hint="eastAsia"/>
          <w:sz w:val="24"/>
          <w:szCs w:val="24"/>
          <w:lang w:val="zh-CN"/>
        </w:rPr>
        <w:t>，</w:t>
      </w:r>
      <w:r w:rsidRPr="00875C79">
        <w:rPr>
          <w:sz w:val="24"/>
          <w:szCs w:val="24"/>
          <w:lang w:val="zh-CN"/>
        </w:rPr>
        <w:t>14</w:t>
      </w:r>
      <w:r w:rsidRPr="00375A04">
        <w:rPr>
          <w:rFonts w:hint="eastAsia"/>
          <w:sz w:val="24"/>
          <w:szCs w:val="24"/>
          <w:lang w:val="zh-CN"/>
        </w:rPr>
        <w:t>个属于一般事务职类</w:t>
      </w:r>
      <w:r w:rsidRPr="00875C79">
        <w:rPr>
          <w:rFonts w:hint="eastAsia"/>
          <w:sz w:val="24"/>
          <w:szCs w:val="24"/>
          <w:lang w:val="zh-CN"/>
        </w:rPr>
        <w:t>）</w:t>
      </w:r>
      <w:r w:rsidRPr="00375A04">
        <w:rPr>
          <w:rFonts w:hint="eastAsia"/>
          <w:sz w:val="24"/>
          <w:szCs w:val="24"/>
          <w:lang w:val="zh-CN"/>
        </w:rPr>
        <w:t>由联合国环境规划署间接费用信托基金供资</w:t>
      </w:r>
      <w:r w:rsidRPr="00875C79">
        <w:rPr>
          <w:rFonts w:hint="eastAsia"/>
          <w:sz w:val="24"/>
          <w:szCs w:val="24"/>
          <w:lang w:val="zh-CN"/>
        </w:rPr>
        <w:t>；</w:t>
      </w:r>
      <w:r w:rsidRPr="00375A04">
        <w:rPr>
          <w:rFonts w:hint="eastAsia"/>
          <w:sz w:val="24"/>
          <w:szCs w:val="24"/>
          <w:lang w:val="zh-CN"/>
        </w:rPr>
        <w:t>日本生物多样性基金小组供资</w:t>
      </w:r>
      <w:r w:rsidRPr="00875C79">
        <w:rPr>
          <w:sz w:val="24"/>
          <w:szCs w:val="24"/>
          <w:lang w:val="zh-CN"/>
        </w:rPr>
        <w:t>5</w:t>
      </w:r>
      <w:r w:rsidRPr="00375A04">
        <w:rPr>
          <w:rFonts w:hint="eastAsia"/>
          <w:sz w:val="24"/>
          <w:szCs w:val="24"/>
          <w:lang w:val="zh-CN"/>
        </w:rPr>
        <w:t>个职位</w:t>
      </w:r>
      <w:r w:rsidRPr="00875C79">
        <w:rPr>
          <w:rFonts w:hint="eastAsia"/>
          <w:sz w:val="24"/>
          <w:szCs w:val="24"/>
          <w:lang w:val="zh-CN"/>
        </w:rPr>
        <w:t>（</w:t>
      </w:r>
      <w:r w:rsidRPr="00875C79">
        <w:rPr>
          <w:sz w:val="24"/>
          <w:szCs w:val="24"/>
          <w:lang w:val="zh-CN"/>
        </w:rPr>
        <w:t>3</w:t>
      </w:r>
      <w:r w:rsidRPr="00375A04">
        <w:rPr>
          <w:rFonts w:hint="eastAsia"/>
          <w:sz w:val="24"/>
          <w:szCs w:val="24"/>
          <w:lang w:val="zh-CN"/>
        </w:rPr>
        <w:t>个属于专业及以上职类</w:t>
      </w:r>
      <w:r w:rsidRPr="00875C79">
        <w:rPr>
          <w:rFonts w:hint="eastAsia"/>
          <w:sz w:val="24"/>
          <w:szCs w:val="24"/>
          <w:lang w:val="zh-CN"/>
        </w:rPr>
        <w:t>，</w:t>
      </w:r>
      <w:r w:rsidRPr="00375A04">
        <w:rPr>
          <w:rFonts w:hint="eastAsia"/>
          <w:sz w:val="24"/>
          <w:szCs w:val="24"/>
          <w:lang w:val="zh-CN"/>
        </w:rPr>
        <w:t>包括一名由日本供资的初级专业干事</w:t>
      </w:r>
      <w:r w:rsidRPr="00875C79">
        <w:rPr>
          <w:rFonts w:hint="eastAsia"/>
          <w:sz w:val="24"/>
          <w:szCs w:val="24"/>
          <w:lang w:val="zh-CN"/>
        </w:rPr>
        <w:t>；</w:t>
      </w:r>
      <w:r w:rsidRPr="00875C79">
        <w:rPr>
          <w:sz w:val="24"/>
          <w:szCs w:val="24"/>
          <w:lang w:val="zh-CN"/>
        </w:rPr>
        <w:t>2</w:t>
      </w:r>
      <w:r w:rsidRPr="00375A04">
        <w:rPr>
          <w:rFonts w:hint="eastAsia"/>
          <w:sz w:val="24"/>
          <w:szCs w:val="24"/>
          <w:lang w:val="zh-CN"/>
        </w:rPr>
        <w:t>个属于一般事务职类</w:t>
      </w:r>
      <w:r w:rsidRPr="00875C79">
        <w:rPr>
          <w:rFonts w:hint="eastAsia"/>
          <w:sz w:val="24"/>
          <w:szCs w:val="24"/>
          <w:lang w:val="zh-CN"/>
        </w:rPr>
        <w:t>）</w:t>
      </w:r>
      <w:r w:rsidRPr="00375A04">
        <w:rPr>
          <w:rFonts w:hint="eastAsia"/>
          <w:sz w:val="24"/>
          <w:szCs w:val="24"/>
          <w:lang w:val="zh-CN"/>
        </w:rPr>
        <w:t>。此外，还有两个专业职类职位由欧盟和挪威的自愿捐款供资，以及两个职位由大韩民国通过</w:t>
      </w:r>
      <w:r w:rsidRPr="00375A04">
        <w:rPr>
          <w:sz w:val="24"/>
          <w:szCs w:val="24"/>
          <w:lang w:val="zh-CN"/>
        </w:rPr>
        <w:t>“</w:t>
      </w:r>
      <w:r w:rsidRPr="00375A04">
        <w:rPr>
          <w:rFonts w:hint="eastAsia"/>
          <w:sz w:val="24"/>
          <w:szCs w:val="24"/>
          <w:lang w:val="zh-CN"/>
        </w:rPr>
        <w:t>生物桥倡议</w:t>
      </w:r>
      <w:r w:rsidRPr="00375A04">
        <w:rPr>
          <w:sz w:val="24"/>
          <w:szCs w:val="24"/>
          <w:lang w:val="zh-CN"/>
        </w:rPr>
        <w:t>”</w:t>
      </w:r>
      <w:r w:rsidRPr="00375A04">
        <w:rPr>
          <w:rFonts w:hint="eastAsia"/>
          <w:sz w:val="24"/>
          <w:szCs w:val="24"/>
          <w:lang w:val="zh-CN"/>
        </w:rPr>
        <w:t>项目供资（一个属于专业及以上职类，一个属于一般事务职类）。法国和大韩民国还直接资助了两名执行出差任务的专业专家。</w:t>
      </w:r>
    </w:p>
    <w:p w14:paraId="5AEF5F7E" w14:textId="77777777" w:rsidR="00B10509" w:rsidRPr="00875C79" w:rsidRDefault="00B10509" w:rsidP="00875C79">
      <w:pPr>
        <w:pStyle w:val="CBDNormalNumber"/>
        <w:keepNext/>
        <w:numPr>
          <w:ilvl w:val="0"/>
          <w:numId w:val="8"/>
        </w:numPr>
        <w:tabs>
          <w:tab w:val="left" w:pos="1080"/>
        </w:tabs>
        <w:ind w:left="490" w:firstLine="0"/>
        <w:rPr>
          <w:sz w:val="24"/>
          <w:szCs w:val="24"/>
          <w:lang w:val="zh-CN"/>
        </w:rPr>
      </w:pPr>
      <w:r w:rsidRPr="00375A04">
        <w:rPr>
          <w:rFonts w:hint="eastAsia"/>
          <w:sz w:val="24"/>
          <w:szCs w:val="24"/>
          <w:lang w:val="zh-CN"/>
        </w:rPr>
        <w:t>此外</w:t>
      </w:r>
      <w:r w:rsidRPr="00875C79">
        <w:rPr>
          <w:rFonts w:hint="eastAsia"/>
          <w:sz w:val="24"/>
          <w:szCs w:val="24"/>
          <w:lang w:val="zh-CN"/>
        </w:rPr>
        <w:t>，</w:t>
      </w:r>
      <w:r w:rsidRPr="00375A04">
        <w:rPr>
          <w:rFonts w:hint="eastAsia"/>
          <w:sz w:val="24"/>
          <w:szCs w:val="24"/>
          <w:lang w:val="zh-CN"/>
        </w:rPr>
        <w:t>由意大利</w:t>
      </w:r>
      <w:r w:rsidRPr="00875C79">
        <w:rPr>
          <w:rFonts w:hint="eastAsia"/>
          <w:sz w:val="24"/>
          <w:szCs w:val="24"/>
          <w:lang w:val="zh-CN"/>
        </w:rPr>
        <w:t>（</w:t>
      </w:r>
      <w:r w:rsidRPr="00875C79">
        <w:rPr>
          <w:sz w:val="24"/>
          <w:szCs w:val="24"/>
          <w:lang w:val="zh-CN"/>
        </w:rPr>
        <w:t>1</w:t>
      </w:r>
      <w:r w:rsidRPr="00375A04">
        <w:rPr>
          <w:rFonts w:hint="eastAsia"/>
          <w:sz w:val="24"/>
          <w:szCs w:val="24"/>
          <w:lang w:val="zh-CN"/>
        </w:rPr>
        <w:t>名</w:t>
      </w:r>
      <w:r w:rsidRPr="00875C79">
        <w:rPr>
          <w:rFonts w:hint="eastAsia"/>
          <w:sz w:val="24"/>
          <w:szCs w:val="24"/>
          <w:lang w:val="zh-CN"/>
        </w:rPr>
        <w:t>）</w:t>
      </w:r>
      <w:r w:rsidRPr="00375A04">
        <w:rPr>
          <w:rFonts w:hint="eastAsia"/>
          <w:sz w:val="24"/>
          <w:szCs w:val="24"/>
          <w:lang w:val="zh-CN"/>
        </w:rPr>
        <w:t>、日本</w:t>
      </w:r>
      <w:r w:rsidRPr="00875C79">
        <w:rPr>
          <w:rFonts w:hint="eastAsia"/>
          <w:sz w:val="24"/>
          <w:szCs w:val="24"/>
          <w:lang w:val="zh-CN"/>
        </w:rPr>
        <w:t>（</w:t>
      </w:r>
      <w:r w:rsidRPr="00875C79">
        <w:rPr>
          <w:sz w:val="24"/>
          <w:szCs w:val="24"/>
          <w:lang w:val="zh-CN"/>
        </w:rPr>
        <w:t>1</w:t>
      </w:r>
      <w:r w:rsidRPr="00375A04">
        <w:rPr>
          <w:rFonts w:hint="eastAsia"/>
          <w:sz w:val="24"/>
          <w:szCs w:val="24"/>
          <w:lang w:val="zh-CN"/>
        </w:rPr>
        <w:t>名</w:t>
      </w:r>
      <w:r w:rsidRPr="00875C79">
        <w:rPr>
          <w:rFonts w:hint="eastAsia"/>
          <w:sz w:val="24"/>
          <w:szCs w:val="24"/>
          <w:lang w:val="zh-CN"/>
        </w:rPr>
        <w:t>）</w:t>
      </w:r>
      <w:r w:rsidRPr="00375A04">
        <w:rPr>
          <w:rFonts w:hint="eastAsia"/>
          <w:sz w:val="24"/>
          <w:szCs w:val="24"/>
          <w:lang w:val="zh-CN"/>
        </w:rPr>
        <w:t>、大韩民国</w:t>
      </w:r>
      <w:r w:rsidRPr="00875C79">
        <w:rPr>
          <w:rFonts w:hint="eastAsia"/>
          <w:sz w:val="24"/>
          <w:szCs w:val="24"/>
          <w:lang w:val="zh-CN"/>
        </w:rPr>
        <w:t>（</w:t>
      </w:r>
      <w:r w:rsidRPr="00875C79">
        <w:rPr>
          <w:sz w:val="24"/>
          <w:szCs w:val="24"/>
          <w:lang w:val="zh-CN"/>
        </w:rPr>
        <w:t>1</w:t>
      </w:r>
      <w:r w:rsidRPr="00375A04">
        <w:rPr>
          <w:rFonts w:hint="eastAsia"/>
          <w:sz w:val="24"/>
          <w:szCs w:val="24"/>
          <w:lang w:val="zh-CN"/>
        </w:rPr>
        <w:t>名</w:t>
      </w:r>
      <w:r w:rsidRPr="00875C79">
        <w:rPr>
          <w:rFonts w:hint="eastAsia"/>
          <w:sz w:val="24"/>
          <w:szCs w:val="24"/>
          <w:lang w:val="zh-CN"/>
        </w:rPr>
        <w:t>）</w:t>
      </w:r>
      <w:r w:rsidRPr="00375A04">
        <w:rPr>
          <w:rFonts w:hint="eastAsia"/>
          <w:sz w:val="24"/>
          <w:szCs w:val="24"/>
          <w:lang w:val="zh-CN"/>
        </w:rPr>
        <w:t>和大不列颠及北爱尔兰联合王国</w:t>
      </w:r>
      <w:r w:rsidRPr="00875C79">
        <w:rPr>
          <w:rFonts w:hint="eastAsia"/>
          <w:sz w:val="24"/>
          <w:szCs w:val="24"/>
          <w:lang w:val="zh-CN"/>
        </w:rPr>
        <w:t>（</w:t>
      </w:r>
      <w:r w:rsidRPr="00875C79">
        <w:rPr>
          <w:sz w:val="24"/>
          <w:szCs w:val="24"/>
          <w:lang w:val="zh-CN"/>
        </w:rPr>
        <w:t>1</w:t>
      </w:r>
      <w:r w:rsidRPr="00375A04">
        <w:rPr>
          <w:rFonts w:hint="eastAsia"/>
          <w:sz w:val="24"/>
          <w:szCs w:val="24"/>
          <w:lang w:val="zh-CN"/>
        </w:rPr>
        <w:t>名</w:t>
      </w:r>
      <w:r w:rsidRPr="00875C79">
        <w:rPr>
          <w:rFonts w:hint="eastAsia"/>
          <w:sz w:val="24"/>
          <w:szCs w:val="24"/>
          <w:lang w:val="zh-CN"/>
        </w:rPr>
        <w:t>）</w:t>
      </w:r>
      <w:r w:rsidRPr="00375A04">
        <w:rPr>
          <w:rFonts w:hint="eastAsia"/>
          <w:sz w:val="24"/>
          <w:szCs w:val="24"/>
          <w:lang w:val="zh-CN"/>
        </w:rPr>
        <w:t>资助的四名初级专业干事目前正协助秘书处执行工作方案。预计在</w:t>
      </w:r>
      <w:r w:rsidRPr="00375A04">
        <w:rPr>
          <w:sz w:val="24"/>
          <w:szCs w:val="24"/>
          <w:lang w:val="zh-CN"/>
        </w:rPr>
        <w:t>2026</w:t>
      </w:r>
      <w:r w:rsidRPr="00375A04">
        <w:rPr>
          <w:rFonts w:hint="eastAsia"/>
          <w:sz w:val="24"/>
          <w:szCs w:val="24"/>
          <w:lang w:val="zh-CN"/>
        </w:rPr>
        <w:t>年</w:t>
      </w:r>
      <w:r w:rsidRPr="00375A04">
        <w:rPr>
          <w:sz w:val="24"/>
          <w:szCs w:val="24"/>
          <w:lang w:val="zh-CN"/>
        </w:rPr>
        <w:t>12</w:t>
      </w:r>
      <w:r w:rsidRPr="00375A04">
        <w:rPr>
          <w:rFonts w:hint="eastAsia"/>
          <w:sz w:val="24"/>
          <w:szCs w:val="24"/>
          <w:lang w:val="zh-CN"/>
        </w:rPr>
        <w:t>月底前还将有两名分别由中国和德国资助的初级专业干事到位。</w:t>
      </w:r>
    </w:p>
    <w:p w14:paraId="2C2F3DF1" w14:textId="77777777" w:rsidR="00B10509" w:rsidRPr="00375A04" w:rsidRDefault="00B10509" w:rsidP="00875C79">
      <w:pPr>
        <w:pStyle w:val="CBDNormalNumber"/>
        <w:keepNext/>
        <w:numPr>
          <w:ilvl w:val="0"/>
          <w:numId w:val="8"/>
        </w:numPr>
        <w:tabs>
          <w:tab w:val="left" w:pos="1080"/>
        </w:tabs>
        <w:ind w:left="490" w:firstLine="0"/>
        <w:rPr>
          <w:sz w:val="24"/>
          <w:szCs w:val="24"/>
        </w:rPr>
      </w:pPr>
      <w:r w:rsidRPr="00375A04">
        <w:rPr>
          <w:rFonts w:hint="eastAsia"/>
          <w:sz w:val="24"/>
          <w:szCs w:val="24"/>
          <w:lang w:val="zh-CN"/>
        </w:rPr>
        <w:t>截至</w:t>
      </w:r>
      <w:r w:rsidRPr="00875C79">
        <w:rPr>
          <w:sz w:val="24"/>
          <w:szCs w:val="24"/>
          <w:lang w:val="zh-CN"/>
        </w:rPr>
        <w:t>2026</w:t>
      </w:r>
      <w:r w:rsidRPr="00375A04">
        <w:rPr>
          <w:rFonts w:hint="eastAsia"/>
          <w:sz w:val="24"/>
          <w:szCs w:val="24"/>
          <w:lang w:val="zh-CN"/>
        </w:rPr>
        <w:t>年</w:t>
      </w:r>
      <w:r w:rsidRPr="00875C79">
        <w:rPr>
          <w:sz w:val="24"/>
          <w:szCs w:val="24"/>
          <w:lang w:val="zh-CN"/>
        </w:rPr>
        <w:t>5</w:t>
      </w:r>
      <w:r w:rsidRPr="00375A04">
        <w:rPr>
          <w:rFonts w:hint="eastAsia"/>
          <w:sz w:val="24"/>
          <w:szCs w:val="24"/>
          <w:lang w:val="zh-CN"/>
        </w:rPr>
        <w:t>月</w:t>
      </w:r>
      <w:r w:rsidRPr="00875C79">
        <w:rPr>
          <w:sz w:val="24"/>
          <w:szCs w:val="24"/>
          <w:lang w:val="zh-CN"/>
        </w:rPr>
        <w:t>31</w:t>
      </w:r>
      <w:r w:rsidRPr="00375A04">
        <w:rPr>
          <w:rFonts w:hint="eastAsia"/>
          <w:sz w:val="24"/>
          <w:szCs w:val="24"/>
          <w:lang w:val="zh-CN"/>
        </w:rPr>
        <w:t>日</w:t>
      </w:r>
      <w:r w:rsidRPr="00875C79">
        <w:rPr>
          <w:rFonts w:hint="eastAsia"/>
          <w:sz w:val="24"/>
          <w:szCs w:val="24"/>
          <w:lang w:val="zh-CN"/>
        </w:rPr>
        <w:t>，</w:t>
      </w:r>
      <w:r w:rsidRPr="00375A04">
        <w:rPr>
          <w:rFonts w:hint="eastAsia"/>
          <w:sz w:val="24"/>
          <w:szCs w:val="24"/>
          <w:lang w:val="zh-CN"/>
        </w:rPr>
        <w:t>秘书处在本两年期内签订了约</w:t>
      </w:r>
      <w:r w:rsidRPr="00875C79">
        <w:rPr>
          <w:sz w:val="24"/>
          <w:szCs w:val="24"/>
          <w:lang w:val="zh-CN"/>
        </w:rPr>
        <w:t>72</w:t>
      </w:r>
      <w:r w:rsidRPr="00375A04">
        <w:rPr>
          <w:rFonts w:hint="eastAsia"/>
          <w:sz w:val="24"/>
          <w:szCs w:val="24"/>
          <w:lang w:val="zh-CN"/>
        </w:rPr>
        <w:t>份顾问和个人合同</w:t>
      </w:r>
      <w:r w:rsidRPr="00375A04">
        <w:rPr>
          <w:rFonts w:hint="eastAsia"/>
          <w:sz w:val="24"/>
          <w:szCs w:val="24"/>
        </w:rPr>
        <w:t>（</w:t>
      </w:r>
      <w:r w:rsidRPr="00375A04">
        <w:rPr>
          <w:rFonts w:hint="eastAsia"/>
          <w:sz w:val="24"/>
          <w:szCs w:val="24"/>
          <w:lang w:val="zh-CN"/>
        </w:rPr>
        <w:t>主要由自愿捐款供资</w:t>
      </w:r>
      <w:r w:rsidRPr="00375A04">
        <w:rPr>
          <w:rFonts w:hint="eastAsia"/>
          <w:sz w:val="24"/>
          <w:szCs w:val="24"/>
        </w:rPr>
        <w:t>），</w:t>
      </w:r>
      <w:r w:rsidRPr="00375A04">
        <w:rPr>
          <w:rFonts w:hint="eastAsia"/>
          <w:sz w:val="24"/>
          <w:szCs w:val="24"/>
          <w:lang w:val="zh-CN"/>
        </w:rPr>
        <w:t>作为执行工作方案和应对短期人员配置需求的补充资源。</w:t>
      </w:r>
    </w:p>
    <w:p w14:paraId="2B67FFDF" w14:textId="77777777" w:rsidR="00B10509" w:rsidRPr="00375A04" w:rsidRDefault="00B10509">
      <w:pPr>
        <w:pStyle w:val="CBDH2"/>
        <w:rPr>
          <w:szCs w:val="24"/>
        </w:rPr>
      </w:pPr>
      <w:r w:rsidRPr="00375A04">
        <w:rPr>
          <w:noProof/>
          <w:szCs w:val="24"/>
        </w:rPr>
        <w:t xml:space="preserve">B. </w:t>
      </w:r>
      <w:r w:rsidRPr="00375A04">
        <w:rPr>
          <w:noProof/>
          <w:szCs w:val="24"/>
        </w:rPr>
        <w:tab/>
      </w:r>
      <w:r w:rsidRPr="00375A04">
        <w:rPr>
          <w:rFonts w:hint="eastAsia"/>
          <w:szCs w:val="24"/>
          <w:lang w:val="zh-CN"/>
        </w:rPr>
        <w:t>成果预算编制</w:t>
      </w:r>
    </w:p>
    <w:p w14:paraId="4FCFE620" w14:textId="77777777" w:rsidR="00B10509" w:rsidRPr="00B41F9D" w:rsidRDefault="00B10509" w:rsidP="00875C79">
      <w:pPr>
        <w:pStyle w:val="CBDNormalNumber"/>
        <w:keepNext/>
        <w:numPr>
          <w:ilvl w:val="0"/>
          <w:numId w:val="8"/>
        </w:numPr>
        <w:tabs>
          <w:tab w:val="left" w:pos="1080"/>
        </w:tabs>
        <w:ind w:left="490" w:firstLine="0"/>
        <w:rPr>
          <w:sz w:val="24"/>
          <w:szCs w:val="24"/>
          <w:lang w:val="zh-CN"/>
        </w:rPr>
      </w:pPr>
      <w:r w:rsidRPr="00B41F9D">
        <w:rPr>
          <w:rFonts w:hint="eastAsia"/>
          <w:sz w:val="24"/>
          <w:szCs w:val="24"/>
          <w:lang w:val="zh-CN"/>
        </w:rPr>
        <w:t>应缔约方大会第</w:t>
      </w:r>
      <w:hyperlink r:id="rId22" w:history="1">
        <w:r w:rsidRPr="00B41F9D">
          <w:rPr>
            <w:rStyle w:val="Hyperlink"/>
            <w:sz w:val="24"/>
            <w:szCs w:val="24"/>
          </w:rPr>
          <w:t>14/37</w:t>
        </w:r>
      </w:hyperlink>
      <w:r w:rsidRPr="00B41F9D">
        <w:rPr>
          <w:rFonts w:hint="eastAsia"/>
          <w:sz w:val="24"/>
          <w:szCs w:val="24"/>
          <w:lang w:val="zh-CN"/>
        </w:rPr>
        <w:t>号决定的要求并为落实审计建议</w:t>
      </w:r>
      <w:r w:rsidRPr="00B41F9D">
        <w:rPr>
          <w:rFonts w:hint="eastAsia"/>
          <w:sz w:val="24"/>
          <w:szCs w:val="24"/>
        </w:rPr>
        <w:t>，</w:t>
      </w:r>
      <w:r w:rsidRPr="00B41F9D">
        <w:rPr>
          <w:rFonts w:hint="eastAsia"/>
          <w:sz w:val="24"/>
          <w:szCs w:val="24"/>
          <w:lang w:val="zh-CN"/>
        </w:rPr>
        <w:t>秘书处为其方案规划和预算编制制定了以成果导向的框架。该框架自</w:t>
      </w:r>
      <w:r w:rsidRPr="00B41F9D">
        <w:rPr>
          <w:sz w:val="24"/>
          <w:szCs w:val="24"/>
          <w:lang w:val="zh-CN"/>
        </w:rPr>
        <w:t>2023</w:t>
      </w:r>
      <w:r w:rsidRPr="00B41F9D">
        <w:rPr>
          <w:rFonts w:hint="eastAsia"/>
          <w:sz w:val="24"/>
          <w:szCs w:val="24"/>
          <w:lang w:val="zh-CN"/>
        </w:rPr>
        <w:t>年初起逐步实施，旨在确保其在</w:t>
      </w:r>
      <w:r w:rsidRPr="00B41F9D">
        <w:rPr>
          <w:sz w:val="24"/>
          <w:szCs w:val="24"/>
          <w:lang w:val="zh-CN"/>
        </w:rPr>
        <w:t>2025-2026</w:t>
      </w:r>
      <w:r w:rsidRPr="00B41F9D">
        <w:rPr>
          <w:rFonts w:hint="eastAsia"/>
          <w:sz w:val="24"/>
          <w:szCs w:val="24"/>
          <w:lang w:val="zh-CN"/>
        </w:rPr>
        <w:t>两年期内得到全面运作。该框架将定期作出更新，特别是在重大会议召开之后，以确保规划工作与公约缔约方大会及作为议定书缔约方会议的缔约方大会所作决定保持一致，并根据这些决定作出调整。该框架预计将指导秘书处确定其资源需求，并进一步优化自愿捐款的使用，取得预期成果。</w:t>
      </w:r>
    </w:p>
    <w:p w14:paraId="75BC4AD7" w14:textId="77777777" w:rsidR="00B10509" w:rsidRPr="00375A04" w:rsidRDefault="00B10509" w:rsidP="00875C79">
      <w:pPr>
        <w:pStyle w:val="CBDNormalNumber"/>
        <w:keepNext/>
        <w:numPr>
          <w:ilvl w:val="0"/>
          <w:numId w:val="8"/>
        </w:numPr>
        <w:tabs>
          <w:tab w:val="left" w:pos="1080"/>
        </w:tabs>
        <w:ind w:left="490" w:firstLine="0"/>
        <w:rPr>
          <w:sz w:val="24"/>
          <w:szCs w:val="24"/>
        </w:rPr>
      </w:pPr>
      <w:r w:rsidRPr="00375A04">
        <w:rPr>
          <w:rFonts w:hint="eastAsia"/>
          <w:sz w:val="24"/>
          <w:szCs w:val="24"/>
          <w:lang w:val="zh-CN"/>
        </w:rPr>
        <w:lastRenderedPageBreak/>
        <w:t>秘书处已开始采用基于成果的框架</w:t>
      </w:r>
      <w:r w:rsidRPr="00875C79">
        <w:rPr>
          <w:rFonts w:hint="eastAsia"/>
          <w:sz w:val="24"/>
          <w:szCs w:val="24"/>
          <w:lang w:val="zh-CN"/>
        </w:rPr>
        <w:t>，</w:t>
      </w:r>
      <w:r w:rsidRPr="00375A04">
        <w:rPr>
          <w:rFonts w:hint="eastAsia"/>
          <w:sz w:val="24"/>
          <w:szCs w:val="24"/>
          <w:lang w:val="zh-CN"/>
        </w:rPr>
        <w:t>以确保其各项活动得到优化实施</w:t>
      </w:r>
      <w:r w:rsidRPr="00875C79">
        <w:rPr>
          <w:rFonts w:hint="eastAsia"/>
          <w:sz w:val="24"/>
          <w:szCs w:val="24"/>
          <w:lang w:val="zh-CN"/>
        </w:rPr>
        <w:t>，</w:t>
      </w:r>
      <w:r w:rsidRPr="00375A04">
        <w:rPr>
          <w:rFonts w:hint="eastAsia"/>
          <w:sz w:val="24"/>
          <w:szCs w:val="24"/>
          <w:lang w:val="zh-CN"/>
        </w:rPr>
        <w:t>并确保自愿捐款得到有效利用。该框架还将使秘书处能够监测活动实施情况，并有效地报告成果。</w:t>
      </w:r>
      <w:r w:rsidRPr="00375A04">
        <w:rPr>
          <w:sz w:val="24"/>
          <w:szCs w:val="24"/>
        </w:rPr>
        <w:t xml:space="preserve"> </w:t>
      </w:r>
    </w:p>
    <w:p w14:paraId="5390058D" w14:textId="71D4B087" w:rsidR="00B10509" w:rsidRPr="00375A04" w:rsidRDefault="00B10509">
      <w:pPr>
        <w:pStyle w:val="CBDH2"/>
        <w:rPr>
          <w:szCs w:val="24"/>
        </w:rPr>
      </w:pPr>
      <w:r w:rsidRPr="00375A04">
        <w:rPr>
          <w:noProof/>
          <w:szCs w:val="24"/>
        </w:rPr>
        <w:t>C.</w:t>
      </w:r>
      <w:r w:rsidRPr="00375A04">
        <w:rPr>
          <w:szCs w:val="24"/>
        </w:rPr>
        <w:tab/>
      </w:r>
      <w:r w:rsidRPr="00375A04">
        <w:rPr>
          <w:rFonts w:hint="eastAsia"/>
          <w:szCs w:val="24"/>
          <w:lang w:val="zh-CN"/>
        </w:rPr>
        <w:t>尚未落实的审计建议</w:t>
      </w:r>
      <w:r w:rsidR="00B8425B">
        <w:rPr>
          <w:rFonts w:hint="eastAsia"/>
          <w:szCs w:val="24"/>
          <w:lang w:val="zh-CN"/>
        </w:rPr>
        <w:t xml:space="preserve"> </w:t>
      </w:r>
    </w:p>
    <w:p w14:paraId="5731DE58" w14:textId="6B77BED8" w:rsidR="00B10509" w:rsidRPr="00B41F9D" w:rsidRDefault="00B10509" w:rsidP="00875C79">
      <w:pPr>
        <w:pStyle w:val="CBDNormalNumber"/>
        <w:keepNext/>
        <w:numPr>
          <w:ilvl w:val="0"/>
          <w:numId w:val="8"/>
        </w:numPr>
        <w:tabs>
          <w:tab w:val="left" w:pos="1080"/>
        </w:tabs>
        <w:ind w:left="490" w:firstLine="0"/>
        <w:rPr>
          <w:sz w:val="24"/>
          <w:szCs w:val="24"/>
          <w:lang w:val="zh-CN"/>
        </w:rPr>
      </w:pPr>
      <w:r w:rsidRPr="00B41F9D">
        <w:rPr>
          <w:rFonts w:hint="eastAsia"/>
          <w:sz w:val="24"/>
          <w:szCs w:val="24"/>
          <w:lang w:val="zh-CN"/>
        </w:rPr>
        <w:t>秘书处过去五年接受了三次审计。第一次审计由内部监督事务厅于</w:t>
      </w:r>
      <w:r w:rsidRPr="00B41F9D">
        <w:rPr>
          <w:sz w:val="24"/>
          <w:szCs w:val="24"/>
          <w:lang w:val="zh-CN"/>
        </w:rPr>
        <w:t>2019</w:t>
      </w:r>
      <w:r w:rsidRPr="00B41F9D">
        <w:rPr>
          <w:rFonts w:hint="eastAsia"/>
          <w:sz w:val="24"/>
          <w:szCs w:val="24"/>
          <w:lang w:val="zh-CN"/>
        </w:rPr>
        <w:t>年</w:t>
      </w:r>
      <w:r w:rsidRPr="00B41F9D">
        <w:rPr>
          <w:sz w:val="24"/>
          <w:szCs w:val="24"/>
          <w:lang w:val="zh-CN"/>
        </w:rPr>
        <w:t>7</w:t>
      </w:r>
      <w:r w:rsidRPr="00B41F9D">
        <w:rPr>
          <w:rFonts w:hint="eastAsia"/>
          <w:sz w:val="24"/>
          <w:szCs w:val="24"/>
          <w:lang w:val="zh-CN"/>
        </w:rPr>
        <w:t>月进行；随后，审计委员会分别于</w:t>
      </w:r>
      <w:r w:rsidRPr="00B41F9D">
        <w:rPr>
          <w:sz w:val="24"/>
          <w:szCs w:val="24"/>
          <w:lang w:val="zh-CN"/>
        </w:rPr>
        <w:t>2020</w:t>
      </w:r>
      <w:r w:rsidRPr="00B41F9D">
        <w:rPr>
          <w:rFonts w:hint="eastAsia"/>
          <w:sz w:val="24"/>
          <w:szCs w:val="24"/>
          <w:lang w:val="zh-CN"/>
        </w:rPr>
        <w:t>年</w:t>
      </w:r>
      <w:r w:rsidRPr="00B41F9D">
        <w:rPr>
          <w:sz w:val="24"/>
          <w:szCs w:val="24"/>
          <w:lang w:val="zh-CN"/>
        </w:rPr>
        <w:t>1</w:t>
      </w:r>
      <w:r w:rsidRPr="00B41F9D">
        <w:rPr>
          <w:rFonts w:hint="eastAsia"/>
          <w:sz w:val="24"/>
          <w:szCs w:val="24"/>
          <w:lang w:val="zh-CN"/>
        </w:rPr>
        <w:t>月和</w:t>
      </w:r>
      <w:r w:rsidRPr="00B41F9D">
        <w:rPr>
          <w:sz w:val="24"/>
          <w:szCs w:val="24"/>
          <w:lang w:val="zh-CN"/>
        </w:rPr>
        <w:t>2021</w:t>
      </w:r>
      <w:r w:rsidRPr="00B41F9D">
        <w:rPr>
          <w:rFonts w:hint="eastAsia"/>
          <w:sz w:val="24"/>
          <w:szCs w:val="24"/>
          <w:lang w:val="zh-CN"/>
        </w:rPr>
        <w:t>年</w:t>
      </w:r>
      <w:r w:rsidRPr="00B41F9D">
        <w:rPr>
          <w:sz w:val="24"/>
          <w:szCs w:val="24"/>
          <w:lang w:val="zh-CN"/>
        </w:rPr>
        <w:t>10</w:t>
      </w:r>
      <w:r w:rsidRPr="00B41F9D">
        <w:rPr>
          <w:rFonts w:hint="eastAsia"/>
          <w:sz w:val="24"/>
          <w:szCs w:val="24"/>
          <w:lang w:val="zh-CN"/>
        </w:rPr>
        <w:t>月进行了两次审计。截至</w:t>
      </w:r>
      <w:r w:rsidRPr="00B41F9D">
        <w:rPr>
          <w:sz w:val="24"/>
          <w:szCs w:val="24"/>
          <w:lang w:val="zh-CN"/>
        </w:rPr>
        <w:t>2026</w:t>
      </w:r>
      <w:r w:rsidRPr="00B41F9D">
        <w:rPr>
          <w:rFonts w:hint="eastAsia"/>
          <w:sz w:val="24"/>
          <w:szCs w:val="24"/>
          <w:lang w:val="zh-CN"/>
        </w:rPr>
        <w:t>年</w:t>
      </w:r>
      <w:r w:rsidRPr="00B41F9D">
        <w:rPr>
          <w:sz w:val="24"/>
          <w:szCs w:val="24"/>
          <w:lang w:val="zh-CN"/>
        </w:rPr>
        <w:t>5</w:t>
      </w:r>
      <w:r w:rsidRPr="00B41F9D">
        <w:rPr>
          <w:rFonts w:hint="eastAsia"/>
          <w:sz w:val="24"/>
          <w:szCs w:val="24"/>
          <w:lang w:val="zh-CN"/>
        </w:rPr>
        <w:t>月</w:t>
      </w:r>
      <w:r w:rsidRPr="00B41F9D">
        <w:rPr>
          <w:sz w:val="24"/>
          <w:szCs w:val="24"/>
          <w:lang w:val="zh-CN"/>
        </w:rPr>
        <w:t>31</w:t>
      </w:r>
      <w:r w:rsidRPr="00B41F9D">
        <w:rPr>
          <w:rFonts w:hint="eastAsia"/>
          <w:sz w:val="24"/>
          <w:szCs w:val="24"/>
          <w:lang w:val="zh-CN"/>
        </w:rPr>
        <w:t>日，除审计委员会</w:t>
      </w:r>
      <w:r w:rsidRPr="00B41F9D">
        <w:rPr>
          <w:sz w:val="24"/>
          <w:szCs w:val="24"/>
          <w:lang w:val="zh-CN"/>
        </w:rPr>
        <w:t>2021</w:t>
      </w:r>
      <w:r w:rsidRPr="00B41F9D">
        <w:rPr>
          <w:rFonts w:hint="eastAsia"/>
          <w:sz w:val="24"/>
          <w:szCs w:val="24"/>
          <w:lang w:val="zh-CN"/>
        </w:rPr>
        <w:t>年报告</w:t>
      </w:r>
      <w:r w:rsidRPr="00B41F9D">
        <w:rPr>
          <w:sz w:val="24"/>
          <w:szCs w:val="24"/>
          <w:vertAlign w:val="superscript"/>
          <w:lang w:val="zh-CN"/>
        </w:rPr>
        <w:footnoteReference w:id="8"/>
      </w:r>
      <w:r w:rsidR="00875C79" w:rsidRPr="00B41F9D">
        <w:rPr>
          <w:rFonts w:hint="eastAsia"/>
          <w:sz w:val="24"/>
          <w:szCs w:val="24"/>
          <w:lang w:val="zh-CN"/>
        </w:rPr>
        <w:t>第</w:t>
      </w:r>
      <w:r w:rsidR="00875C79" w:rsidRPr="00B41F9D">
        <w:rPr>
          <w:sz w:val="24"/>
          <w:szCs w:val="24"/>
          <w:lang w:val="zh-CN"/>
        </w:rPr>
        <w:t>78</w:t>
      </w:r>
      <w:r w:rsidR="00875C79" w:rsidRPr="00B41F9D">
        <w:rPr>
          <w:rFonts w:hint="eastAsia"/>
          <w:sz w:val="24"/>
          <w:szCs w:val="24"/>
          <w:lang w:val="zh-CN"/>
        </w:rPr>
        <w:t>段</w:t>
      </w:r>
      <w:r w:rsidRPr="00B41F9D">
        <w:rPr>
          <w:rFonts w:hint="eastAsia"/>
          <w:sz w:val="24"/>
          <w:szCs w:val="24"/>
          <w:lang w:val="zh-CN"/>
        </w:rPr>
        <w:t>关于已结项赠款的建议外，所有审计建议均已落实并结项。秘书处在向审计员提供的最新情况通报中指出，落实该建议的工作已取得进展，并请求将其结项。</w:t>
      </w:r>
    </w:p>
    <w:p w14:paraId="2F2BB3EE" w14:textId="77777777" w:rsidR="00B10509" w:rsidRPr="00B41F9D" w:rsidRDefault="00B10509" w:rsidP="00875C79">
      <w:pPr>
        <w:pStyle w:val="CBDNormalNumber"/>
        <w:keepNext/>
        <w:numPr>
          <w:ilvl w:val="0"/>
          <w:numId w:val="8"/>
        </w:numPr>
        <w:tabs>
          <w:tab w:val="left" w:pos="1080"/>
        </w:tabs>
        <w:ind w:left="490" w:firstLine="0"/>
        <w:rPr>
          <w:sz w:val="24"/>
          <w:szCs w:val="24"/>
          <w:lang w:val="zh-CN"/>
        </w:rPr>
      </w:pPr>
      <w:r w:rsidRPr="00B41F9D">
        <w:rPr>
          <w:rFonts w:hint="eastAsia"/>
          <w:sz w:val="24"/>
          <w:szCs w:val="24"/>
          <w:lang w:val="zh-CN"/>
        </w:rPr>
        <w:t>关于制定资源调动战略以及建立评估政策和机制，秘书处优先考虑建立以结果为导向的管理框架，以指导其工作方案的编制和管理；这一过程目前仍在进行中，预计将于</w:t>
      </w:r>
      <w:r w:rsidRPr="00B41F9D">
        <w:rPr>
          <w:sz w:val="24"/>
          <w:szCs w:val="24"/>
          <w:lang w:val="zh-CN"/>
        </w:rPr>
        <w:t>2026</w:t>
      </w:r>
      <w:r w:rsidRPr="00B41F9D">
        <w:rPr>
          <w:rFonts w:hint="eastAsia"/>
          <w:sz w:val="24"/>
          <w:szCs w:val="24"/>
          <w:lang w:val="zh-CN"/>
        </w:rPr>
        <w:t>年完成。以结果为导向的管理框架被视为制定资源调动战略及评估政策和机制之前的必要步骤。鉴于自身能力不足，秘书处计划筹集资金，聘请资源调动战略和政策评估方面的专家，以期在</w:t>
      </w:r>
      <w:r w:rsidRPr="00B41F9D">
        <w:rPr>
          <w:sz w:val="24"/>
          <w:szCs w:val="24"/>
          <w:lang w:val="zh-CN"/>
        </w:rPr>
        <w:t>2026</w:t>
      </w:r>
      <w:r w:rsidRPr="00B41F9D">
        <w:rPr>
          <w:rFonts w:hint="eastAsia"/>
          <w:sz w:val="24"/>
          <w:szCs w:val="24"/>
          <w:lang w:val="zh-CN"/>
        </w:rPr>
        <w:t>年</w:t>
      </w:r>
      <w:r w:rsidRPr="00B41F9D">
        <w:rPr>
          <w:sz w:val="24"/>
          <w:szCs w:val="24"/>
          <w:lang w:val="zh-CN"/>
        </w:rPr>
        <w:t>12</w:t>
      </w:r>
      <w:r w:rsidRPr="00B41F9D">
        <w:rPr>
          <w:rFonts w:hint="eastAsia"/>
          <w:sz w:val="24"/>
          <w:szCs w:val="24"/>
          <w:lang w:val="zh-CN"/>
        </w:rPr>
        <w:t>月之前落实相关建议。</w:t>
      </w:r>
    </w:p>
    <w:p w14:paraId="3AA282C2" w14:textId="3BF07C46" w:rsidR="00B10509" w:rsidRPr="00375A04" w:rsidRDefault="00B10509" w:rsidP="00875C79">
      <w:pPr>
        <w:pStyle w:val="CBDNormalNumber"/>
        <w:keepNext/>
        <w:numPr>
          <w:ilvl w:val="0"/>
          <w:numId w:val="8"/>
        </w:numPr>
        <w:tabs>
          <w:tab w:val="left" w:pos="1080"/>
        </w:tabs>
        <w:ind w:left="490" w:firstLine="0"/>
        <w:rPr>
          <w:sz w:val="24"/>
          <w:szCs w:val="24"/>
        </w:rPr>
      </w:pPr>
      <w:r w:rsidRPr="00B41F9D">
        <w:rPr>
          <w:rFonts w:hint="eastAsia"/>
          <w:sz w:val="24"/>
          <w:szCs w:val="24"/>
          <w:lang w:val="zh-CN"/>
        </w:rPr>
        <w:t>关于尚未落实的审计建议的实施情况，可参阅</w:t>
      </w:r>
      <w:hyperlink r:id="rId23" w:history="1">
        <w:r w:rsidRPr="00B41F9D">
          <w:rPr>
            <w:rStyle w:val="Hyperlink"/>
            <w:sz w:val="24"/>
            <w:szCs w:val="24"/>
            <w:lang w:val="zh-CN"/>
          </w:rPr>
          <w:t>CBD/SBI/7/14/Add.1-CBD/COP/17/4/Add.3</w:t>
        </w:r>
      </w:hyperlink>
      <w:r w:rsidRPr="00B41F9D">
        <w:rPr>
          <w:rFonts w:hint="eastAsia"/>
          <w:sz w:val="24"/>
          <w:szCs w:val="24"/>
          <w:lang w:val="zh-CN"/>
        </w:rPr>
        <w:t>号文件。</w:t>
      </w:r>
    </w:p>
    <w:p w14:paraId="077F2964" w14:textId="77777777" w:rsidR="00B10509" w:rsidRPr="00375A04" w:rsidRDefault="00B10509">
      <w:pPr>
        <w:pStyle w:val="CBDH2"/>
        <w:rPr>
          <w:szCs w:val="24"/>
        </w:rPr>
      </w:pPr>
      <w:r w:rsidRPr="00375A04">
        <w:rPr>
          <w:noProof/>
          <w:szCs w:val="24"/>
        </w:rPr>
        <w:t>D.</w:t>
      </w:r>
      <w:r w:rsidRPr="00375A04">
        <w:rPr>
          <w:szCs w:val="24"/>
        </w:rPr>
        <w:tab/>
      </w:r>
      <w:r w:rsidRPr="00375A04">
        <w:rPr>
          <w:rFonts w:hint="eastAsia"/>
          <w:szCs w:val="24"/>
          <w:lang w:val="zh-CN"/>
        </w:rPr>
        <w:t>职能审查</w:t>
      </w:r>
    </w:p>
    <w:p w14:paraId="34639DCC" w14:textId="77777777" w:rsidR="00B10509" w:rsidRPr="00B41F9D" w:rsidRDefault="00B10509">
      <w:pPr>
        <w:pStyle w:val="CBDNormalNumber"/>
        <w:numPr>
          <w:ilvl w:val="0"/>
          <w:numId w:val="0"/>
        </w:numPr>
        <w:tabs>
          <w:tab w:val="left" w:pos="1440"/>
        </w:tabs>
        <w:ind w:left="540"/>
        <w:rPr>
          <w:sz w:val="24"/>
          <w:szCs w:val="24"/>
        </w:rPr>
      </w:pPr>
      <w:r w:rsidRPr="00B41F9D">
        <w:rPr>
          <w:sz w:val="24"/>
          <w:szCs w:val="24"/>
        </w:rPr>
        <w:t>41.</w:t>
      </w:r>
      <w:r w:rsidRPr="00B41F9D">
        <w:rPr>
          <w:sz w:val="24"/>
          <w:szCs w:val="24"/>
        </w:rPr>
        <w:tab/>
      </w:r>
      <w:r w:rsidRPr="00B41F9D">
        <w:rPr>
          <w:rFonts w:hint="eastAsia"/>
          <w:sz w:val="24"/>
          <w:szCs w:val="24"/>
          <w:lang w:val="zh-CN"/>
        </w:rPr>
        <w:t>根据缔约方大会第</w:t>
      </w:r>
      <w:hyperlink r:id="rId24" w:history="1">
        <w:r w:rsidRPr="00B41F9D">
          <w:rPr>
            <w:rStyle w:val="Hyperlink"/>
            <w:sz w:val="24"/>
            <w:szCs w:val="24"/>
          </w:rPr>
          <w:t>15/34</w:t>
        </w:r>
      </w:hyperlink>
      <w:r w:rsidRPr="00B41F9D">
        <w:rPr>
          <w:rFonts w:hint="eastAsia"/>
          <w:sz w:val="24"/>
          <w:szCs w:val="24"/>
          <w:lang w:val="zh-CN"/>
        </w:rPr>
        <w:t>号决定第</w:t>
      </w:r>
      <w:r w:rsidRPr="00B41F9D">
        <w:rPr>
          <w:sz w:val="24"/>
          <w:szCs w:val="24"/>
        </w:rPr>
        <w:t>35</w:t>
      </w:r>
      <w:r w:rsidRPr="00B41F9D">
        <w:rPr>
          <w:rFonts w:hint="eastAsia"/>
          <w:sz w:val="24"/>
          <w:szCs w:val="24"/>
          <w:lang w:val="zh-CN"/>
        </w:rPr>
        <w:t>段和第</w:t>
      </w:r>
      <w:hyperlink r:id="rId25" w:history="1">
        <w:r w:rsidRPr="00B41F9D">
          <w:rPr>
            <w:rStyle w:val="Hyperlink"/>
            <w:sz w:val="24"/>
            <w:szCs w:val="24"/>
          </w:rPr>
          <w:t>16/28</w:t>
        </w:r>
      </w:hyperlink>
      <w:r w:rsidRPr="00B41F9D">
        <w:rPr>
          <w:rFonts w:hint="eastAsia"/>
          <w:sz w:val="24"/>
          <w:szCs w:val="24"/>
          <w:lang w:val="zh-CN"/>
        </w:rPr>
        <w:t>号决定第</w:t>
      </w:r>
      <w:r w:rsidRPr="00B41F9D">
        <w:rPr>
          <w:sz w:val="24"/>
          <w:szCs w:val="24"/>
        </w:rPr>
        <w:t>11</w:t>
      </w:r>
      <w:r w:rsidRPr="00B41F9D">
        <w:rPr>
          <w:rFonts w:hint="eastAsia"/>
          <w:sz w:val="24"/>
          <w:szCs w:val="24"/>
          <w:lang w:val="zh-CN"/>
        </w:rPr>
        <w:t>段的要求</w:t>
      </w:r>
      <w:r w:rsidRPr="00B41F9D">
        <w:rPr>
          <w:rFonts w:hint="eastAsia"/>
          <w:sz w:val="24"/>
          <w:szCs w:val="24"/>
        </w:rPr>
        <w:t>，</w:t>
      </w:r>
      <w:r w:rsidRPr="00B41F9D">
        <w:rPr>
          <w:rFonts w:hint="eastAsia"/>
          <w:sz w:val="24"/>
          <w:szCs w:val="24"/>
          <w:lang w:val="zh-CN"/>
        </w:rPr>
        <w:t>秘书处组织对其组织架构进行了外部深入职能审查。职能审查由联合国开发计划署管理咨询小组负责进行。</w:t>
      </w:r>
      <w:r w:rsidRPr="00B41F9D">
        <w:rPr>
          <w:sz w:val="24"/>
          <w:szCs w:val="24"/>
        </w:rPr>
        <w:t xml:space="preserve"> </w:t>
      </w:r>
    </w:p>
    <w:p w14:paraId="6CA964FC" w14:textId="77777777" w:rsidR="00B10509" w:rsidRPr="00B41F9D" w:rsidRDefault="00B10509">
      <w:pPr>
        <w:pStyle w:val="CBDNormalNumber"/>
        <w:numPr>
          <w:ilvl w:val="0"/>
          <w:numId w:val="0"/>
        </w:numPr>
        <w:tabs>
          <w:tab w:val="left" w:pos="1440"/>
        </w:tabs>
        <w:ind w:left="540"/>
        <w:rPr>
          <w:sz w:val="24"/>
          <w:szCs w:val="24"/>
        </w:rPr>
      </w:pPr>
      <w:r w:rsidRPr="00B41F9D">
        <w:rPr>
          <w:sz w:val="24"/>
          <w:szCs w:val="24"/>
        </w:rPr>
        <w:t>42.</w:t>
      </w:r>
      <w:r w:rsidRPr="00B41F9D">
        <w:rPr>
          <w:sz w:val="24"/>
          <w:szCs w:val="24"/>
        </w:rPr>
        <w:tab/>
      </w:r>
      <w:r w:rsidRPr="00B41F9D">
        <w:rPr>
          <w:rFonts w:hint="eastAsia"/>
          <w:sz w:val="24"/>
          <w:szCs w:val="24"/>
          <w:lang w:val="zh-CN"/>
        </w:rPr>
        <w:t>执行问题附属机构第六次会议根据</w:t>
      </w:r>
      <w:hyperlink r:id="rId26" w:history="1">
        <w:r w:rsidRPr="00B41F9D">
          <w:rPr>
            <w:rStyle w:val="Hyperlink"/>
            <w:sz w:val="24"/>
            <w:szCs w:val="24"/>
          </w:rPr>
          <w:t>CBD/SBI/6/10</w:t>
        </w:r>
      </w:hyperlink>
      <w:r w:rsidRPr="00B41F9D">
        <w:rPr>
          <w:rFonts w:hint="eastAsia"/>
          <w:sz w:val="24"/>
          <w:szCs w:val="24"/>
          <w:lang w:val="zh-CN"/>
        </w:rPr>
        <w:t>号文件附件一所载关于秘书处外部深入职能审查报告的执行摘要</w:t>
      </w:r>
      <w:r w:rsidRPr="00B41F9D">
        <w:rPr>
          <w:rFonts w:hint="eastAsia"/>
          <w:sz w:val="24"/>
          <w:szCs w:val="24"/>
        </w:rPr>
        <w:t>，</w:t>
      </w:r>
      <w:r w:rsidRPr="00B41F9D">
        <w:rPr>
          <w:rFonts w:hint="eastAsia"/>
          <w:sz w:val="24"/>
          <w:szCs w:val="24"/>
          <w:lang w:val="zh-CN"/>
        </w:rPr>
        <w:t>审议了这一事项</w:t>
      </w:r>
      <w:r w:rsidRPr="00B41F9D">
        <w:rPr>
          <w:rFonts w:hint="eastAsia"/>
          <w:sz w:val="24"/>
          <w:szCs w:val="24"/>
        </w:rPr>
        <w:t>，</w:t>
      </w:r>
      <w:r w:rsidRPr="00B41F9D">
        <w:rPr>
          <w:rFonts w:hint="eastAsia"/>
          <w:sz w:val="24"/>
          <w:szCs w:val="24"/>
          <w:lang w:val="zh-CN"/>
        </w:rPr>
        <w:t>并拟订了第</w:t>
      </w:r>
      <w:r w:rsidRPr="00B41F9D">
        <w:rPr>
          <w:sz w:val="24"/>
          <w:szCs w:val="24"/>
        </w:rPr>
        <w:t>6/9</w:t>
      </w:r>
      <w:r w:rsidRPr="00B41F9D">
        <w:rPr>
          <w:rFonts w:hint="eastAsia"/>
          <w:sz w:val="24"/>
          <w:szCs w:val="24"/>
          <w:lang w:val="zh-CN"/>
        </w:rPr>
        <w:t>号建议。此次职能审查的完整报告载于</w:t>
      </w:r>
      <w:hyperlink r:id="rId27" w:history="1">
        <w:r w:rsidRPr="00B41F9D">
          <w:rPr>
            <w:rStyle w:val="Hyperlink"/>
            <w:sz w:val="24"/>
            <w:szCs w:val="24"/>
            <w:lang w:val="zh-CN"/>
          </w:rPr>
          <w:t>CBD/SBI/6/INF/12</w:t>
        </w:r>
      </w:hyperlink>
      <w:r w:rsidRPr="00B41F9D">
        <w:rPr>
          <w:rFonts w:hint="eastAsia"/>
          <w:sz w:val="24"/>
          <w:szCs w:val="24"/>
          <w:lang w:val="zh-CN"/>
        </w:rPr>
        <w:t>号文件。</w:t>
      </w:r>
      <w:r w:rsidRPr="00B41F9D">
        <w:rPr>
          <w:sz w:val="24"/>
          <w:szCs w:val="24"/>
        </w:rPr>
        <w:t xml:space="preserve"> </w:t>
      </w:r>
    </w:p>
    <w:p w14:paraId="39941B7F" w14:textId="77777777" w:rsidR="00B10509" w:rsidRPr="00375A04" w:rsidRDefault="00B10509">
      <w:pPr>
        <w:pStyle w:val="CBDAnnex"/>
        <w:tabs>
          <w:tab w:val="left" w:pos="1440"/>
        </w:tabs>
        <w:ind w:left="540"/>
        <w:jc w:val="both"/>
        <w:rPr>
          <w:sz w:val="24"/>
          <w:szCs w:val="24"/>
          <w:lang w:bidi="ar-SA"/>
        </w:rPr>
      </w:pPr>
      <w:r w:rsidRPr="00B41F9D">
        <w:rPr>
          <w:b w:val="0"/>
          <w:sz w:val="24"/>
          <w:szCs w:val="24"/>
          <w:lang w:bidi="ar-SA"/>
        </w:rPr>
        <w:t>43.</w:t>
      </w:r>
      <w:r w:rsidRPr="00B41F9D">
        <w:rPr>
          <w:sz w:val="24"/>
          <w:szCs w:val="24"/>
          <w:lang w:bidi="ar-SA"/>
        </w:rPr>
        <w:tab/>
      </w:r>
      <w:r w:rsidRPr="00B41F9D">
        <w:rPr>
          <w:rFonts w:hint="eastAsia"/>
          <w:b w:val="0"/>
          <w:sz w:val="24"/>
          <w:szCs w:val="24"/>
          <w:lang w:val="zh-CN" w:bidi="ar-SA"/>
        </w:rPr>
        <w:t>秘书处编制了一份载于</w:t>
      </w:r>
      <w:hyperlink r:id="rId28" w:history="1">
        <w:r w:rsidRPr="00B41F9D">
          <w:rPr>
            <w:rStyle w:val="Hyperlink"/>
            <w:b w:val="0"/>
            <w:sz w:val="24"/>
            <w:szCs w:val="24"/>
            <w:lang w:bidi="ar-SA"/>
          </w:rPr>
          <w:t>CBD/SBI/7/15/Add.1-CBD/COP/17/4/Add.4</w:t>
        </w:r>
      </w:hyperlink>
      <w:r w:rsidRPr="00B41F9D">
        <w:rPr>
          <w:rFonts w:hint="eastAsia"/>
          <w:b w:val="0"/>
          <w:sz w:val="24"/>
          <w:szCs w:val="24"/>
          <w:lang w:val="zh-CN" w:bidi="ar-SA"/>
        </w:rPr>
        <w:t>号文件的关于秘书处职能审查的进展报告</w:t>
      </w:r>
      <w:r w:rsidRPr="00B41F9D">
        <w:rPr>
          <w:rFonts w:hint="eastAsia"/>
          <w:b w:val="0"/>
          <w:sz w:val="24"/>
          <w:szCs w:val="24"/>
          <w:lang w:bidi="ar-SA"/>
        </w:rPr>
        <w:t>，</w:t>
      </w:r>
      <w:r w:rsidRPr="00B41F9D">
        <w:rPr>
          <w:rFonts w:hint="eastAsia"/>
          <w:b w:val="0"/>
          <w:sz w:val="24"/>
          <w:szCs w:val="24"/>
          <w:lang w:val="zh-CN" w:bidi="ar-SA"/>
        </w:rPr>
        <w:t>向缔约方通报自执行问题附属机构第六次会议以来</w:t>
      </w:r>
      <w:r w:rsidRPr="00B41F9D">
        <w:rPr>
          <w:rFonts w:hint="eastAsia"/>
          <w:b w:val="0"/>
          <w:sz w:val="24"/>
          <w:szCs w:val="24"/>
          <w:lang w:bidi="ar-SA"/>
        </w:rPr>
        <w:t>（</w:t>
      </w:r>
      <w:r w:rsidRPr="00B41F9D">
        <w:rPr>
          <w:b w:val="0"/>
          <w:sz w:val="24"/>
          <w:szCs w:val="24"/>
          <w:lang w:bidi="ar-SA"/>
        </w:rPr>
        <w:t>2026</w:t>
      </w:r>
      <w:r w:rsidRPr="00B41F9D">
        <w:rPr>
          <w:rFonts w:hint="eastAsia"/>
          <w:b w:val="0"/>
          <w:sz w:val="24"/>
          <w:szCs w:val="24"/>
          <w:lang w:val="zh-CN" w:bidi="ar-SA"/>
        </w:rPr>
        <w:t>年</w:t>
      </w:r>
      <w:r w:rsidRPr="00B41F9D">
        <w:rPr>
          <w:b w:val="0"/>
          <w:sz w:val="24"/>
          <w:szCs w:val="24"/>
          <w:lang w:bidi="ar-SA"/>
        </w:rPr>
        <w:t>3</w:t>
      </w:r>
      <w:r w:rsidRPr="00B41F9D">
        <w:rPr>
          <w:rFonts w:hint="eastAsia"/>
          <w:b w:val="0"/>
          <w:sz w:val="24"/>
          <w:szCs w:val="24"/>
          <w:lang w:val="zh-CN" w:bidi="ar-SA"/>
        </w:rPr>
        <w:t>月至</w:t>
      </w:r>
      <w:r w:rsidRPr="00B41F9D">
        <w:rPr>
          <w:b w:val="0"/>
          <w:sz w:val="24"/>
          <w:szCs w:val="24"/>
          <w:lang w:bidi="ar-SA"/>
        </w:rPr>
        <w:t>5</w:t>
      </w:r>
      <w:r w:rsidRPr="00B41F9D">
        <w:rPr>
          <w:rFonts w:hint="eastAsia"/>
          <w:b w:val="0"/>
          <w:sz w:val="24"/>
          <w:szCs w:val="24"/>
          <w:lang w:val="zh-CN" w:bidi="ar-SA"/>
        </w:rPr>
        <w:t>月</w:t>
      </w:r>
      <w:r w:rsidRPr="00B41F9D">
        <w:rPr>
          <w:rFonts w:hint="eastAsia"/>
          <w:b w:val="0"/>
          <w:sz w:val="24"/>
          <w:szCs w:val="24"/>
          <w:lang w:bidi="ar-SA"/>
        </w:rPr>
        <w:t>）</w:t>
      </w:r>
      <w:r w:rsidRPr="00B41F9D">
        <w:rPr>
          <w:rFonts w:hint="eastAsia"/>
          <w:b w:val="0"/>
          <w:sz w:val="24"/>
          <w:szCs w:val="24"/>
          <w:lang w:val="zh-CN" w:bidi="ar-SA"/>
        </w:rPr>
        <w:t>进行职能审查的进展情况</w:t>
      </w:r>
      <w:r w:rsidRPr="00B41F9D">
        <w:rPr>
          <w:rFonts w:hint="eastAsia"/>
          <w:b w:val="0"/>
          <w:sz w:val="24"/>
          <w:szCs w:val="24"/>
          <w:lang w:bidi="ar-SA"/>
        </w:rPr>
        <w:t>，</w:t>
      </w:r>
      <w:r w:rsidRPr="00B41F9D">
        <w:rPr>
          <w:rFonts w:hint="eastAsia"/>
          <w:b w:val="0"/>
          <w:sz w:val="24"/>
          <w:szCs w:val="24"/>
          <w:lang w:val="zh-CN" w:bidi="ar-SA"/>
        </w:rPr>
        <w:t>特别是关于第</w:t>
      </w:r>
      <w:r w:rsidRPr="00B41F9D">
        <w:rPr>
          <w:b w:val="0"/>
          <w:sz w:val="24"/>
          <w:szCs w:val="24"/>
          <w:lang w:bidi="ar-SA"/>
        </w:rPr>
        <w:t>6/9</w:t>
      </w:r>
      <w:r w:rsidRPr="00B41F9D">
        <w:rPr>
          <w:rFonts w:hint="eastAsia"/>
          <w:b w:val="0"/>
          <w:sz w:val="24"/>
          <w:szCs w:val="24"/>
          <w:lang w:val="zh-CN" w:bidi="ar-SA"/>
        </w:rPr>
        <w:t>号决议第</w:t>
      </w:r>
      <w:r w:rsidRPr="00B41F9D">
        <w:rPr>
          <w:b w:val="0"/>
          <w:sz w:val="24"/>
          <w:szCs w:val="24"/>
          <w:lang w:bidi="ar-SA"/>
        </w:rPr>
        <w:t>3</w:t>
      </w:r>
      <w:r w:rsidRPr="00B41F9D">
        <w:rPr>
          <w:rFonts w:hint="eastAsia"/>
          <w:b w:val="0"/>
          <w:sz w:val="24"/>
          <w:szCs w:val="24"/>
          <w:lang w:val="zh-CN" w:bidi="ar-SA"/>
        </w:rPr>
        <w:t>段所列各项行动的进展情况</w:t>
      </w:r>
      <w:r w:rsidRPr="00B41F9D">
        <w:rPr>
          <w:rFonts w:hint="eastAsia"/>
          <w:b w:val="0"/>
          <w:sz w:val="24"/>
          <w:szCs w:val="24"/>
          <w:lang w:bidi="ar-SA"/>
        </w:rPr>
        <w:t>，</w:t>
      </w:r>
      <w:r w:rsidRPr="00B41F9D">
        <w:rPr>
          <w:rFonts w:hint="eastAsia"/>
          <w:b w:val="0"/>
          <w:sz w:val="24"/>
          <w:szCs w:val="24"/>
          <w:lang w:val="zh-CN" w:bidi="ar-SA"/>
        </w:rPr>
        <w:t>包括职能审查提议的行动所涉的预算问题。</w:t>
      </w:r>
      <w:r w:rsidRPr="00B41F9D">
        <w:rPr>
          <w:b w:val="0"/>
          <w:sz w:val="24"/>
          <w:szCs w:val="24"/>
          <w:lang w:bidi="ar-SA"/>
        </w:rPr>
        <w:t xml:space="preserve"> </w:t>
      </w:r>
    </w:p>
    <w:p w14:paraId="01EFAC09" w14:textId="77777777" w:rsidR="00B10509" w:rsidRDefault="00B10509">
      <w:pPr>
        <w:pStyle w:val="Para1"/>
        <w:numPr>
          <w:ilvl w:val="0"/>
          <w:numId w:val="0"/>
        </w:numPr>
        <w:ind w:left="567"/>
        <w:jc w:val="center"/>
        <w:rPr>
          <w:szCs w:val="24"/>
        </w:rPr>
      </w:pPr>
      <w:r>
        <w:rPr>
          <w:szCs w:val="24"/>
        </w:rPr>
        <w:t>__________</w:t>
      </w:r>
    </w:p>
    <w:sectPr w:rsidR="00B10509" w:rsidSect="00FA0C9E">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3D9D3" w14:textId="77777777" w:rsidR="00662EC1" w:rsidRDefault="00662EC1">
      <w:pPr>
        <w:rPr>
          <w:szCs w:val="24"/>
        </w:rPr>
      </w:pPr>
      <w:r>
        <w:rPr>
          <w:szCs w:val="24"/>
        </w:rPr>
        <w:separator/>
      </w:r>
    </w:p>
  </w:endnote>
  <w:endnote w:type="continuationSeparator" w:id="0">
    <w:p w14:paraId="2C1B08C1" w14:textId="77777777" w:rsidR="00662EC1" w:rsidRDefault="00662EC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28BB" w14:textId="77777777" w:rsidR="00B10509" w:rsidRDefault="00B10509">
    <w:pPr>
      <w:pStyle w:val="Footer"/>
      <w:jc w:val="left"/>
      <w:rPr>
        <w:szCs w:val="24"/>
      </w:rPr>
    </w:pPr>
    <w:r>
      <w:rPr>
        <w:b/>
        <w:szCs w:val="24"/>
      </w:rPr>
      <w:fldChar w:fldCharType="begin"/>
    </w:r>
    <w:r>
      <w:rPr>
        <w:b/>
        <w:szCs w:val="24"/>
      </w:rPr>
      <w:instrText xml:space="preserve"> PAGE </w:instrText>
    </w:r>
    <w:r>
      <w:rPr>
        <w:b/>
        <w:szCs w:val="24"/>
      </w:rPr>
      <w:fldChar w:fldCharType="separate"/>
    </w:r>
    <w:r>
      <w:rPr>
        <w:b/>
        <w:noProof/>
        <w:szCs w:val="24"/>
      </w:rPr>
      <w:t>8</w:t>
    </w:r>
    <w:r>
      <w:rPr>
        <w:b/>
        <w:szCs w:val="24"/>
      </w:rPr>
      <w:fldChar w:fldCharType="end"/>
    </w:r>
    <w:r>
      <w:rPr>
        <w:szCs w:val="24"/>
      </w:rPr>
      <w:t>/</w:t>
    </w:r>
    <w:r>
      <w:rPr>
        <w:b/>
        <w:szCs w:val="24"/>
      </w:rPr>
      <w:fldChar w:fldCharType="begin"/>
    </w:r>
    <w:r>
      <w:rPr>
        <w:b/>
        <w:szCs w:val="24"/>
      </w:rPr>
      <w:instrText xml:space="preserve"> NUMPAGES  </w:instrText>
    </w:r>
    <w:r>
      <w:rPr>
        <w:b/>
        <w:szCs w:val="24"/>
      </w:rPr>
      <w:fldChar w:fldCharType="separate"/>
    </w:r>
    <w:r>
      <w:rPr>
        <w:b/>
        <w:noProof/>
        <w:szCs w:val="24"/>
      </w:rPr>
      <w:t>9</w:t>
    </w:r>
    <w:r>
      <w:rPr>
        <w:b/>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4E0E" w14:textId="77777777" w:rsidR="00B10509" w:rsidRDefault="00B10509" w:rsidP="00DC1239">
    <w:pPr>
      <w:pStyle w:val="Footer"/>
      <w:jc w:val="right"/>
      <w:rPr>
        <w:szCs w:val="24"/>
      </w:rPr>
    </w:pPr>
    <w:r>
      <w:rPr>
        <w:b/>
        <w:szCs w:val="24"/>
      </w:rPr>
      <w:fldChar w:fldCharType="begin"/>
    </w:r>
    <w:r>
      <w:rPr>
        <w:b/>
        <w:szCs w:val="24"/>
      </w:rPr>
      <w:instrText xml:space="preserve"> PAGE </w:instrText>
    </w:r>
    <w:r>
      <w:rPr>
        <w:b/>
        <w:szCs w:val="24"/>
      </w:rPr>
      <w:fldChar w:fldCharType="separate"/>
    </w:r>
    <w:r>
      <w:rPr>
        <w:b/>
        <w:noProof/>
        <w:szCs w:val="24"/>
      </w:rPr>
      <w:t>9</w:t>
    </w:r>
    <w:r>
      <w:rPr>
        <w:b/>
        <w:szCs w:val="24"/>
      </w:rPr>
      <w:fldChar w:fldCharType="end"/>
    </w:r>
    <w:r>
      <w:rPr>
        <w:szCs w:val="24"/>
      </w:rPr>
      <w:t>/</w:t>
    </w:r>
    <w:r>
      <w:rPr>
        <w:b/>
        <w:szCs w:val="24"/>
      </w:rPr>
      <w:fldChar w:fldCharType="begin"/>
    </w:r>
    <w:r>
      <w:rPr>
        <w:b/>
        <w:szCs w:val="24"/>
      </w:rPr>
      <w:instrText xml:space="preserve"> NUMPAGES  </w:instrText>
    </w:r>
    <w:r>
      <w:rPr>
        <w:b/>
        <w:szCs w:val="24"/>
      </w:rPr>
      <w:fldChar w:fldCharType="separate"/>
    </w:r>
    <w:r>
      <w:rPr>
        <w:b/>
        <w:noProof/>
        <w:szCs w:val="24"/>
      </w:rPr>
      <w:t>9</w:t>
    </w:r>
    <w:r>
      <w:rPr>
        <w:b/>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BF55" w14:textId="77777777" w:rsidR="00662EC1" w:rsidRDefault="00662EC1">
      <w:pPr>
        <w:rPr>
          <w:szCs w:val="24"/>
        </w:rPr>
      </w:pPr>
      <w:r>
        <w:rPr>
          <w:szCs w:val="24"/>
        </w:rPr>
        <w:separator/>
      </w:r>
    </w:p>
  </w:footnote>
  <w:footnote w:type="continuationSeparator" w:id="0">
    <w:p w14:paraId="05448CEC" w14:textId="77777777" w:rsidR="00662EC1" w:rsidRDefault="00662EC1">
      <w:pPr>
        <w:rPr>
          <w:szCs w:val="24"/>
        </w:rPr>
      </w:pPr>
      <w:r>
        <w:rPr>
          <w:szCs w:val="24"/>
        </w:rPr>
        <w:continuationSeparator/>
      </w:r>
    </w:p>
  </w:footnote>
  <w:footnote w:id="1">
    <w:p w14:paraId="2DC8EC32" w14:textId="77777777" w:rsidR="00B10509" w:rsidRPr="00111827" w:rsidRDefault="00B10509">
      <w:pPr>
        <w:pStyle w:val="FootnoteText"/>
        <w:rPr>
          <w:sz w:val="20"/>
        </w:rPr>
      </w:pPr>
      <w:r w:rsidRPr="00111827">
        <w:rPr>
          <w:sz w:val="20"/>
        </w:rPr>
        <w:t xml:space="preserve">* </w:t>
      </w:r>
      <w:hyperlink r:id="rId1" w:history="1">
        <w:r w:rsidRPr="00111827">
          <w:rPr>
            <w:rStyle w:val="Hyperlink"/>
            <w:sz w:val="20"/>
            <w:lang w:val="en-US"/>
          </w:rPr>
          <w:t>CBD/SBI/7/1</w:t>
        </w:r>
      </w:hyperlink>
      <w:r w:rsidRPr="00111827">
        <w:rPr>
          <w:sz w:val="20"/>
          <w:lang w:val="zh-CN"/>
        </w:rPr>
        <w:t>。</w:t>
      </w:r>
    </w:p>
  </w:footnote>
  <w:footnote w:id="2">
    <w:p w14:paraId="101A168E" w14:textId="77777777" w:rsidR="00B10509" w:rsidRPr="00111827" w:rsidRDefault="00B10509">
      <w:pPr>
        <w:pStyle w:val="FootnoteText"/>
        <w:rPr>
          <w:sz w:val="20"/>
        </w:rPr>
      </w:pPr>
      <w:r w:rsidRPr="00111827">
        <w:rPr>
          <w:rStyle w:val="FootnoteReference"/>
          <w:sz w:val="20"/>
        </w:rPr>
        <w:t>**</w:t>
      </w:r>
      <w:r w:rsidRPr="00111827">
        <w:rPr>
          <w:sz w:val="20"/>
        </w:rPr>
        <w:t xml:space="preserve"> </w:t>
      </w:r>
      <w:hyperlink r:id="rId2" w:history="1">
        <w:r w:rsidRPr="00111827">
          <w:rPr>
            <w:rStyle w:val="Hyperlink"/>
            <w:sz w:val="20"/>
            <w:lang w:val="en-US"/>
          </w:rPr>
          <w:t>CBD/COP/17/1/Rev.1</w:t>
        </w:r>
      </w:hyperlink>
      <w:r w:rsidRPr="00111827">
        <w:rPr>
          <w:sz w:val="20"/>
          <w:lang w:val="zh-CN"/>
        </w:rPr>
        <w:t>。</w:t>
      </w:r>
    </w:p>
  </w:footnote>
  <w:footnote w:id="3">
    <w:p w14:paraId="53DFF7A3" w14:textId="77777777" w:rsidR="00B10509" w:rsidRPr="00111827" w:rsidRDefault="00B10509">
      <w:pPr>
        <w:pStyle w:val="FootnoteText"/>
        <w:rPr>
          <w:sz w:val="20"/>
        </w:rPr>
      </w:pPr>
      <w:r w:rsidRPr="00111827">
        <w:rPr>
          <w:rStyle w:val="FootnoteReference"/>
          <w:sz w:val="20"/>
        </w:rPr>
        <w:t>***</w:t>
      </w:r>
      <w:r w:rsidRPr="00111827">
        <w:rPr>
          <w:sz w:val="20"/>
        </w:rPr>
        <w:t xml:space="preserve"> </w:t>
      </w:r>
      <w:hyperlink r:id="rId3" w:history="1">
        <w:r w:rsidRPr="00111827">
          <w:rPr>
            <w:rStyle w:val="Hyperlink"/>
            <w:sz w:val="20"/>
          </w:rPr>
          <w:t>CBD/CP/MOP/12/1</w:t>
        </w:r>
      </w:hyperlink>
      <w:r w:rsidRPr="00111827">
        <w:rPr>
          <w:sz w:val="20"/>
          <w:lang w:val="zh-CN"/>
        </w:rPr>
        <w:t>。</w:t>
      </w:r>
    </w:p>
  </w:footnote>
  <w:footnote w:id="4">
    <w:p w14:paraId="522C0EF1" w14:textId="77777777" w:rsidR="00B10509" w:rsidRPr="00111827" w:rsidRDefault="00B10509">
      <w:pPr>
        <w:pStyle w:val="FootnoteText"/>
        <w:rPr>
          <w:sz w:val="20"/>
        </w:rPr>
      </w:pPr>
      <w:r w:rsidRPr="00111827">
        <w:rPr>
          <w:rStyle w:val="FootnoteReference"/>
          <w:sz w:val="20"/>
        </w:rPr>
        <w:t>****</w:t>
      </w:r>
      <w:r w:rsidRPr="00111827">
        <w:rPr>
          <w:sz w:val="20"/>
        </w:rPr>
        <w:t xml:space="preserve"> </w:t>
      </w:r>
      <w:hyperlink r:id="rId4" w:history="1">
        <w:r w:rsidRPr="00111827">
          <w:rPr>
            <w:rStyle w:val="Hyperlink"/>
            <w:sz w:val="20"/>
          </w:rPr>
          <w:t>CBD/NP/MOP/6/1</w:t>
        </w:r>
      </w:hyperlink>
      <w:r w:rsidRPr="00111827">
        <w:rPr>
          <w:sz w:val="20"/>
          <w:lang w:val="zh-CN"/>
        </w:rPr>
        <w:t>。</w:t>
      </w:r>
    </w:p>
  </w:footnote>
  <w:footnote w:id="5">
    <w:p w14:paraId="7F460E83" w14:textId="0C325A62" w:rsidR="00B10509" w:rsidRPr="00111827" w:rsidRDefault="00B10509">
      <w:pPr>
        <w:pStyle w:val="FootnoteText"/>
        <w:rPr>
          <w:sz w:val="20"/>
        </w:rPr>
      </w:pPr>
      <w:r w:rsidRPr="00111827">
        <w:rPr>
          <w:rStyle w:val="FootnoteReference"/>
          <w:sz w:val="20"/>
        </w:rPr>
        <w:t>†</w:t>
      </w:r>
      <w:r w:rsidRPr="00111827">
        <w:rPr>
          <w:sz w:val="20"/>
        </w:rPr>
        <w:t xml:space="preserve"> </w:t>
      </w:r>
      <w:r w:rsidRPr="00111827">
        <w:rPr>
          <w:sz w:val="20"/>
          <w:lang w:val="zh-CN"/>
        </w:rPr>
        <w:t>本文件未经正式编辑。</w:t>
      </w:r>
    </w:p>
  </w:footnote>
  <w:footnote w:id="6">
    <w:p w14:paraId="3DA7A510" w14:textId="77777777" w:rsidR="00B10509" w:rsidRPr="00111827" w:rsidRDefault="00B10509">
      <w:pPr>
        <w:pStyle w:val="FootnoteText"/>
        <w:rPr>
          <w:sz w:val="20"/>
        </w:rPr>
      </w:pPr>
      <w:r w:rsidRPr="00111827">
        <w:rPr>
          <w:rStyle w:val="FootnoteReference"/>
          <w:sz w:val="20"/>
        </w:rPr>
        <w:footnoteRef/>
      </w:r>
      <w:r w:rsidRPr="00111827">
        <w:rPr>
          <w:sz w:val="20"/>
        </w:rPr>
        <w:t xml:space="preserve"> </w:t>
      </w:r>
      <w:hyperlink r:id="rId5">
        <w:r w:rsidRPr="00111827">
          <w:rPr>
            <w:rStyle w:val="Hyperlink"/>
            <w:sz w:val="20"/>
            <w:lang w:val="zh-CN"/>
          </w:rPr>
          <w:t>CBD/SBI/6/10</w:t>
        </w:r>
      </w:hyperlink>
      <w:r w:rsidRPr="00111827">
        <w:rPr>
          <w:sz w:val="20"/>
          <w:lang w:val="zh-CN"/>
        </w:rPr>
        <w:t>。</w:t>
      </w:r>
    </w:p>
  </w:footnote>
  <w:footnote w:id="7">
    <w:p w14:paraId="637418D3" w14:textId="77777777" w:rsidR="00B10509" w:rsidRPr="00111827" w:rsidRDefault="00B10509">
      <w:pPr>
        <w:pStyle w:val="FootnoteText"/>
        <w:rPr>
          <w:sz w:val="20"/>
        </w:rPr>
      </w:pPr>
      <w:r w:rsidRPr="00111827">
        <w:rPr>
          <w:rStyle w:val="FootnoteReference"/>
          <w:sz w:val="20"/>
        </w:rPr>
        <w:footnoteRef/>
      </w:r>
      <w:r w:rsidRPr="00111827">
        <w:rPr>
          <w:sz w:val="20"/>
        </w:rPr>
        <w:t xml:space="preserve"> </w:t>
      </w:r>
      <w:r w:rsidRPr="00111827">
        <w:rPr>
          <w:sz w:val="20"/>
          <w:lang w:val="zh-CN"/>
        </w:rPr>
        <w:t>2025</w:t>
      </w:r>
      <w:r w:rsidRPr="00111827">
        <w:rPr>
          <w:sz w:val="20"/>
          <w:lang w:val="zh-CN"/>
        </w:rPr>
        <w:t>年在罗马举行的缔约方大会第十六届会议第二次续会、</w:t>
      </w:r>
      <w:r w:rsidRPr="00111827">
        <w:rPr>
          <w:sz w:val="20"/>
          <w:lang w:val="zh-CN"/>
        </w:rPr>
        <w:t>2025</w:t>
      </w:r>
      <w:r w:rsidRPr="00111827">
        <w:rPr>
          <w:sz w:val="20"/>
          <w:lang w:val="zh-CN"/>
        </w:rPr>
        <w:t>年在巴拿马举行的生物多样性公约关于土著人民和地方社区的第</w:t>
      </w:r>
      <w:r w:rsidRPr="00111827">
        <w:rPr>
          <w:sz w:val="20"/>
          <w:lang w:val="zh-CN"/>
        </w:rPr>
        <w:t>8(j)</w:t>
      </w:r>
      <w:r w:rsidRPr="00111827">
        <w:rPr>
          <w:sz w:val="20"/>
          <w:lang w:val="zh-CN"/>
        </w:rPr>
        <w:t>条和其他条款附属机构第一次会议和</w:t>
      </w:r>
      <w:r w:rsidRPr="00111827">
        <w:rPr>
          <w:sz w:val="20"/>
          <w:lang w:val="zh-CN"/>
        </w:rPr>
        <w:t>2026</w:t>
      </w:r>
      <w:r w:rsidRPr="00111827">
        <w:rPr>
          <w:sz w:val="20"/>
          <w:lang w:val="zh-CN"/>
        </w:rPr>
        <w:t>年在罗马举行的执行问题附属机构第六次会议。</w:t>
      </w:r>
    </w:p>
  </w:footnote>
  <w:footnote w:id="8">
    <w:p w14:paraId="77E93176" w14:textId="77777777" w:rsidR="00B10509" w:rsidRPr="00111827" w:rsidRDefault="00B10509">
      <w:pPr>
        <w:pStyle w:val="FootnoteText"/>
        <w:rPr>
          <w:sz w:val="20"/>
        </w:rPr>
      </w:pPr>
      <w:r w:rsidRPr="00111827">
        <w:rPr>
          <w:rStyle w:val="FootnoteReference"/>
          <w:sz w:val="20"/>
        </w:rPr>
        <w:footnoteRef/>
      </w:r>
      <w:r w:rsidRPr="00111827">
        <w:rPr>
          <w:sz w:val="20"/>
        </w:rPr>
        <w:t xml:space="preserve"> </w:t>
      </w:r>
      <w:r w:rsidRPr="00111827">
        <w:rPr>
          <w:sz w:val="20"/>
          <w:lang w:val="zh-CN"/>
        </w:rPr>
        <w:t>A/77/5/Add.7</w:t>
      </w:r>
      <w:r w:rsidRPr="00111827">
        <w:rPr>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DAD3" w14:textId="77777777" w:rsidR="00B10509" w:rsidRPr="008E1BC0" w:rsidRDefault="00B10509">
    <w:pPr>
      <w:pStyle w:val="Header"/>
      <w:spacing w:after="240"/>
      <w:rPr>
        <w:sz w:val="24"/>
        <w:szCs w:val="24"/>
      </w:rPr>
    </w:pPr>
    <w:r w:rsidRPr="008E1BC0">
      <w:rPr>
        <w:sz w:val="24"/>
        <w:szCs w:val="24"/>
      </w:rPr>
      <w:t>CBD/SBI/7/14-CBD/COP/17/3-CBD/CP/MOP/12/4-CBD/NP/MOP/6/4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8725" w14:textId="77777777" w:rsidR="00B10509" w:rsidRPr="008E1BC0" w:rsidRDefault="00B10509">
    <w:pPr>
      <w:pStyle w:val="Header"/>
      <w:spacing w:after="240"/>
      <w:jc w:val="right"/>
      <w:rPr>
        <w:sz w:val="24"/>
        <w:szCs w:val="24"/>
      </w:rPr>
    </w:pPr>
    <w:r w:rsidRPr="008E1BC0">
      <w:rPr>
        <w:sz w:val="24"/>
        <w:szCs w:val="24"/>
      </w:rPr>
      <w:t>CBD/SBI/7/14-CBD/COP/17/3-CBD/CP/MOP/12/4-CBD/NP/MOP/6/4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8C8B57C"/>
    <w:lvl w:ilvl="0">
      <w:start w:val="1"/>
      <w:numFmt w:val="bullet"/>
      <w:pStyle w:val="CBDNormalNumber"/>
      <w:lvlText w:val=""/>
      <w:lvlJc w:val="left"/>
      <w:pPr>
        <w:tabs>
          <w:tab w:val="num" w:pos="780"/>
        </w:tabs>
        <w:ind w:left="780" w:hanging="360"/>
      </w:pPr>
      <w:rPr>
        <w:rFonts w:ascii="Wingdings" w:hAnsi="Wingdings" w:hint="default"/>
      </w:rPr>
    </w:lvl>
  </w:abstractNum>
  <w:abstractNum w:abstractNumId="1" w15:restartNumberingAfterBreak="0">
    <w:nsid w:val="FFFFFF89"/>
    <w:multiLevelType w:val="singleLevel"/>
    <w:tmpl w:val="9AA64C6C"/>
    <w:lvl w:ilvl="0">
      <w:start w:val="1"/>
      <w:numFmt w:val="bullet"/>
      <w:pStyle w:val="Para1"/>
      <w:lvlText w:val=""/>
      <w:lvlJc w:val="left"/>
      <w:pPr>
        <w:tabs>
          <w:tab w:val="num" w:pos="360"/>
        </w:tabs>
        <w:ind w:left="36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491501EF"/>
    <w:multiLevelType w:val="multilevel"/>
    <w:tmpl w:val="ACF8177A"/>
    <w:lvl w:ilvl="0">
      <w:start w:val="3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58796E0F"/>
    <w:multiLevelType w:val="multilevel"/>
    <w:tmpl w:val="3670C6F4"/>
    <w:lvl w:ilvl="0">
      <w:start w:val="1"/>
      <w:numFmt w:val="decimal"/>
      <w:lvlText w:val="%1."/>
      <w:lvlJc w:val="left"/>
      <w:pPr>
        <w:tabs>
          <w:tab w:val="num" w:pos="0"/>
        </w:tabs>
        <w:ind w:left="567"/>
      </w:pPr>
      <w:rPr>
        <w:rFonts w:ascii="Times New Roman" w:hAnsi="Times New Roman" w:cs="Times New Roman" w:hint="default"/>
        <w:b w:val="0"/>
        <w:bCs w:val="0"/>
        <w:i w:val="0"/>
        <w:iCs w:val="0"/>
        <w:color w:val="auto"/>
        <w:sz w:val="24"/>
        <w:szCs w:val="24"/>
      </w:rPr>
    </w:lvl>
    <w:lvl w:ilvl="1">
      <w:start w:val="1"/>
      <w:numFmt w:val="lowerLetter"/>
      <w:lvlText w:val="(%2)"/>
      <w:lvlJc w:val="left"/>
      <w:pPr>
        <w:tabs>
          <w:tab w:val="num" w:pos="0"/>
        </w:tabs>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tabs>
          <w:tab w:val="num" w:pos="0"/>
        </w:tabs>
        <w:ind w:left="2835" w:hanging="567"/>
      </w:pPr>
      <w:rPr>
        <w:rFonts w:ascii="Times New Roman" w:hAnsi="Times New Roman" w:cs="Times New Roman" w:hint="default"/>
        <w:sz w:val="22"/>
      </w:rPr>
    </w:lvl>
    <w:lvl w:ilvl="4">
      <w:start w:val="1"/>
      <w:numFmt w:val="lowerLetter"/>
      <w:lvlText w:val="(%5)"/>
      <w:lvlJc w:val="left"/>
      <w:pPr>
        <w:tabs>
          <w:tab w:val="num" w:pos="0"/>
        </w:tabs>
        <w:ind w:left="3402" w:hanging="567"/>
      </w:pPr>
      <w:rPr>
        <w:rFonts w:cs="Times New Roman" w:hint="default"/>
      </w:rPr>
    </w:lvl>
    <w:lvl w:ilvl="5">
      <w:start w:val="1"/>
      <w:numFmt w:val="lowerRoman"/>
      <w:lvlText w:val="(%6)"/>
      <w:lvlJc w:val="left"/>
      <w:pPr>
        <w:tabs>
          <w:tab w:val="num" w:pos="0"/>
        </w:tabs>
        <w:ind w:left="2826" w:hanging="360"/>
      </w:pPr>
      <w:rPr>
        <w:rFonts w:cs="Times New Roman" w:hint="default"/>
      </w:rPr>
    </w:lvl>
    <w:lvl w:ilvl="6">
      <w:start w:val="1"/>
      <w:numFmt w:val="decimal"/>
      <w:lvlText w:val="%7."/>
      <w:lvlJc w:val="left"/>
      <w:pPr>
        <w:tabs>
          <w:tab w:val="num" w:pos="0"/>
        </w:tabs>
        <w:ind w:left="3186" w:hanging="360"/>
      </w:pPr>
      <w:rPr>
        <w:rFonts w:cs="Times New Roman" w:hint="default"/>
      </w:rPr>
    </w:lvl>
    <w:lvl w:ilvl="7">
      <w:start w:val="1"/>
      <w:numFmt w:val="lowerLetter"/>
      <w:lvlText w:val="%8."/>
      <w:lvlJc w:val="left"/>
      <w:pPr>
        <w:tabs>
          <w:tab w:val="num" w:pos="0"/>
        </w:tabs>
        <w:ind w:left="3546" w:hanging="360"/>
      </w:pPr>
      <w:rPr>
        <w:rFonts w:cs="Times New Roman" w:hint="default"/>
      </w:rPr>
    </w:lvl>
    <w:lvl w:ilvl="8">
      <w:start w:val="1"/>
      <w:numFmt w:val="lowerRoman"/>
      <w:lvlText w:val="%9."/>
      <w:lvlJc w:val="left"/>
      <w:pPr>
        <w:tabs>
          <w:tab w:val="num" w:pos="0"/>
        </w:tabs>
        <w:ind w:left="3906" w:hanging="360"/>
      </w:pPr>
      <w:rPr>
        <w:rFonts w:cs="Times New Roman" w:hint="default"/>
      </w:rPr>
    </w:lvl>
  </w:abstractNum>
  <w:abstractNum w:abstractNumId="6" w15:restartNumberingAfterBreak="0">
    <w:nsid w:val="5D943BEE"/>
    <w:multiLevelType w:val="multilevel"/>
    <w:tmpl w:val="34786504"/>
    <w:lvl w:ilvl="0">
      <w:start w:val="1"/>
      <w:numFmt w:val="decimal"/>
      <w:lvlText w:val="%1."/>
      <w:lvlJc w:val="left"/>
      <w:pPr>
        <w:ind w:left="567"/>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58565554">
    <w:abstractNumId w:val="1"/>
  </w:num>
  <w:num w:numId="2" w16cid:durableId="761144742">
    <w:abstractNumId w:val="0"/>
  </w:num>
  <w:num w:numId="3" w16cid:durableId="807357714">
    <w:abstractNumId w:val="2"/>
  </w:num>
  <w:num w:numId="4" w16cid:durableId="185220331">
    <w:abstractNumId w:val="8"/>
  </w:num>
  <w:num w:numId="5" w16cid:durableId="2023314892">
    <w:abstractNumId w:val="9"/>
  </w:num>
  <w:num w:numId="6" w16cid:durableId="896403485">
    <w:abstractNumId w:val="4"/>
  </w:num>
  <w:num w:numId="7" w16cid:durableId="1736973654">
    <w:abstractNumId w:val="7"/>
  </w:num>
  <w:num w:numId="8" w16cid:durableId="1905486899">
    <w:abstractNumId w:val="6"/>
  </w:num>
  <w:num w:numId="9" w16cid:durableId="313293655">
    <w:abstractNumId w:val="3"/>
  </w:num>
  <w:num w:numId="10" w16cid:durableId="1330522926">
    <w:abstractNumId w:val="5"/>
  </w:num>
  <w:num w:numId="11" w16cid:durableId="583229041">
    <w:abstractNumId w:val="0"/>
  </w:num>
  <w:num w:numId="12" w16cid:durableId="80178329">
    <w:abstractNumId w:val="0"/>
  </w:num>
  <w:num w:numId="13" w16cid:durableId="1154108274">
    <w:abstractNumId w:val="0"/>
  </w:num>
  <w:num w:numId="14" w16cid:durableId="1971664677">
    <w:abstractNumId w:val="0"/>
  </w:num>
  <w:num w:numId="15" w16cid:durableId="56125283">
    <w:abstractNumId w:val="0"/>
  </w:num>
  <w:num w:numId="16" w16cid:durableId="1216966818">
    <w:abstractNumId w:val="0"/>
  </w:num>
  <w:num w:numId="17" w16cid:durableId="1989820008">
    <w:abstractNumId w:val="0"/>
  </w:num>
  <w:num w:numId="18" w16cid:durableId="1942834648">
    <w:abstractNumId w:val="0"/>
  </w:num>
  <w:num w:numId="19" w16cid:durableId="569004364">
    <w:abstractNumId w:val="0"/>
  </w:num>
  <w:num w:numId="20" w16cid:durableId="913855142">
    <w:abstractNumId w:val="0"/>
  </w:num>
  <w:num w:numId="21" w16cid:durableId="1950777327">
    <w:abstractNumId w:val="0"/>
  </w:num>
  <w:num w:numId="22" w16cid:durableId="1975521175">
    <w:abstractNumId w:val="0"/>
  </w:num>
  <w:num w:numId="23" w16cid:durableId="1848903045">
    <w:abstractNumId w:val="0"/>
  </w:num>
  <w:num w:numId="24" w16cid:durableId="411049882">
    <w:abstractNumId w:val="0"/>
  </w:num>
  <w:num w:numId="25" w16cid:durableId="1592159020">
    <w:abstractNumId w:val="0"/>
  </w:num>
  <w:num w:numId="26" w16cid:durableId="1616981321">
    <w:abstractNumId w:val="0"/>
  </w:num>
  <w:num w:numId="27" w16cid:durableId="697312447">
    <w:abstractNumId w:val="0"/>
  </w:num>
  <w:num w:numId="28" w16cid:durableId="1744331954">
    <w:abstractNumId w:val="0"/>
  </w:num>
  <w:num w:numId="29" w16cid:durableId="21097004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44BC"/>
    <w:rsid w:val="00012C71"/>
    <w:rsid w:val="000148D1"/>
    <w:rsid w:val="0002227E"/>
    <w:rsid w:val="000238E2"/>
    <w:rsid w:val="000248CB"/>
    <w:rsid w:val="0002530A"/>
    <w:rsid w:val="00026A77"/>
    <w:rsid w:val="00027508"/>
    <w:rsid w:val="00030227"/>
    <w:rsid w:val="00033BCE"/>
    <w:rsid w:val="00034006"/>
    <w:rsid w:val="00035A70"/>
    <w:rsid w:val="00035F62"/>
    <w:rsid w:val="00042AD8"/>
    <w:rsid w:val="00047279"/>
    <w:rsid w:val="000504A0"/>
    <w:rsid w:val="000554B0"/>
    <w:rsid w:val="0006725E"/>
    <w:rsid w:val="0007171B"/>
    <w:rsid w:val="00074C36"/>
    <w:rsid w:val="00077FCF"/>
    <w:rsid w:val="00081548"/>
    <w:rsid w:val="00082418"/>
    <w:rsid w:val="00085B40"/>
    <w:rsid w:val="0008650F"/>
    <w:rsid w:val="000872D3"/>
    <w:rsid w:val="000A0DFF"/>
    <w:rsid w:val="000A293F"/>
    <w:rsid w:val="000A4A16"/>
    <w:rsid w:val="000B12F4"/>
    <w:rsid w:val="000B514D"/>
    <w:rsid w:val="000C4971"/>
    <w:rsid w:val="000C7526"/>
    <w:rsid w:val="000D0F68"/>
    <w:rsid w:val="000D25F3"/>
    <w:rsid w:val="000D26E6"/>
    <w:rsid w:val="000D2A86"/>
    <w:rsid w:val="000E0733"/>
    <w:rsid w:val="000E16CA"/>
    <w:rsid w:val="000E364C"/>
    <w:rsid w:val="000E673A"/>
    <w:rsid w:val="000E7B33"/>
    <w:rsid w:val="000E7C6F"/>
    <w:rsid w:val="000F554D"/>
    <w:rsid w:val="000F6945"/>
    <w:rsid w:val="000F73BF"/>
    <w:rsid w:val="000F74F5"/>
    <w:rsid w:val="000F78FC"/>
    <w:rsid w:val="001011AD"/>
    <w:rsid w:val="00105372"/>
    <w:rsid w:val="001054A6"/>
    <w:rsid w:val="00106238"/>
    <w:rsid w:val="001078A1"/>
    <w:rsid w:val="00110FD5"/>
    <w:rsid w:val="001110B8"/>
    <w:rsid w:val="001111C4"/>
    <w:rsid w:val="00111827"/>
    <w:rsid w:val="0011339B"/>
    <w:rsid w:val="00117484"/>
    <w:rsid w:val="00120B4B"/>
    <w:rsid w:val="00120D24"/>
    <w:rsid w:val="0012110F"/>
    <w:rsid w:val="0013075A"/>
    <w:rsid w:val="001312AD"/>
    <w:rsid w:val="001318F9"/>
    <w:rsid w:val="00131E7A"/>
    <w:rsid w:val="00132E77"/>
    <w:rsid w:val="0013424B"/>
    <w:rsid w:val="00134846"/>
    <w:rsid w:val="0013614C"/>
    <w:rsid w:val="00140CBD"/>
    <w:rsid w:val="001445CE"/>
    <w:rsid w:val="00161AFF"/>
    <w:rsid w:val="00162F9B"/>
    <w:rsid w:val="00163EA8"/>
    <w:rsid w:val="00164E45"/>
    <w:rsid w:val="0016508B"/>
    <w:rsid w:val="001724A7"/>
    <w:rsid w:val="00172AF6"/>
    <w:rsid w:val="00176CEE"/>
    <w:rsid w:val="00177FD3"/>
    <w:rsid w:val="001812C8"/>
    <w:rsid w:val="00184A44"/>
    <w:rsid w:val="0018608D"/>
    <w:rsid w:val="00186DD8"/>
    <w:rsid w:val="00193A11"/>
    <w:rsid w:val="00194B41"/>
    <w:rsid w:val="0019565E"/>
    <w:rsid w:val="001A039E"/>
    <w:rsid w:val="001A35EC"/>
    <w:rsid w:val="001A4B18"/>
    <w:rsid w:val="001A5B2D"/>
    <w:rsid w:val="001B13FE"/>
    <w:rsid w:val="001B3B54"/>
    <w:rsid w:val="001D17C4"/>
    <w:rsid w:val="001D23F7"/>
    <w:rsid w:val="001D445C"/>
    <w:rsid w:val="001E4682"/>
    <w:rsid w:val="001E6C08"/>
    <w:rsid w:val="001E6D34"/>
    <w:rsid w:val="001F32C8"/>
    <w:rsid w:val="00206E55"/>
    <w:rsid w:val="00220702"/>
    <w:rsid w:val="002210A5"/>
    <w:rsid w:val="0022421C"/>
    <w:rsid w:val="00225585"/>
    <w:rsid w:val="00227CB9"/>
    <w:rsid w:val="00233CD3"/>
    <w:rsid w:val="002370F5"/>
    <w:rsid w:val="002406A1"/>
    <w:rsid w:val="00242906"/>
    <w:rsid w:val="00242C9A"/>
    <w:rsid w:val="0025215D"/>
    <w:rsid w:val="00252CCC"/>
    <w:rsid w:val="002536A4"/>
    <w:rsid w:val="00257EBB"/>
    <w:rsid w:val="0026098E"/>
    <w:rsid w:val="0026635C"/>
    <w:rsid w:val="00272076"/>
    <w:rsid w:val="002723C7"/>
    <w:rsid w:val="00275673"/>
    <w:rsid w:val="002769D1"/>
    <w:rsid w:val="0028398D"/>
    <w:rsid w:val="00285231"/>
    <w:rsid w:val="00291436"/>
    <w:rsid w:val="0029545C"/>
    <w:rsid w:val="0029796C"/>
    <w:rsid w:val="002A428B"/>
    <w:rsid w:val="002B0439"/>
    <w:rsid w:val="002B13E1"/>
    <w:rsid w:val="002B69DC"/>
    <w:rsid w:val="002C14FF"/>
    <w:rsid w:val="002C2291"/>
    <w:rsid w:val="002D1FE4"/>
    <w:rsid w:val="002D6AC6"/>
    <w:rsid w:val="002D7817"/>
    <w:rsid w:val="002D7980"/>
    <w:rsid w:val="002D7BDB"/>
    <w:rsid w:val="002D7C75"/>
    <w:rsid w:val="002E03D3"/>
    <w:rsid w:val="002E3F07"/>
    <w:rsid w:val="002E7A67"/>
    <w:rsid w:val="002F0572"/>
    <w:rsid w:val="002F3BCE"/>
    <w:rsid w:val="002F5706"/>
    <w:rsid w:val="002F5D98"/>
    <w:rsid w:val="003008FE"/>
    <w:rsid w:val="00301102"/>
    <w:rsid w:val="0030169D"/>
    <w:rsid w:val="003060EB"/>
    <w:rsid w:val="003106EF"/>
    <w:rsid w:val="003111CD"/>
    <w:rsid w:val="00313F0A"/>
    <w:rsid w:val="003153EB"/>
    <w:rsid w:val="00316C63"/>
    <w:rsid w:val="00317220"/>
    <w:rsid w:val="00320064"/>
    <w:rsid w:val="00321985"/>
    <w:rsid w:val="00321BE9"/>
    <w:rsid w:val="00322402"/>
    <w:rsid w:val="003231F5"/>
    <w:rsid w:val="00323C88"/>
    <w:rsid w:val="00326ED1"/>
    <w:rsid w:val="003271B9"/>
    <w:rsid w:val="003337F1"/>
    <w:rsid w:val="00344C27"/>
    <w:rsid w:val="00351205"/>
    <w:rsid w:val="00360D50"/>
    <w:rsid w:val="00363BB4"/>
    <w:rsid w:val="0036679A"/>
    <w:rsid w:val="0037217A"/>
    <w:rsid w:val="00372F74"/>
    <w:rsid w:val="00375A04"/>
    <w:rsid w:val="00377010"/>
    <w:rsid w:val="00381266"/>
    <w:rsid w:val="003817B6"/>
    <w:rsid w:val="003860F3"/>
    <w:rsid w:val="00387CD3"/>
    <w:rsid w:val="0039130C"/>
    <w:rsid w:val="00393083"/>
    <w:rsid w:val="00395108"/>
    <w:rsid w:val="00396750"/>
    <w:rsid w:val="003A0711"/>
    <w:rsid w:val="003A0DBE"/>
    <w:rsid w:val="003A2D06"/>
    <w:rsid w:val="003A68A6"/>
    <w:rsid w:val="003B0678"/>
    <w:rsid w:val="003C3C3F"/>
    <w:rsid w:val="003D07C3"/>
    <w:rsid w:val="003E265B"/>
    <w:rsid w:val="003E40C9"/>
    <w:rsid w:val="003E49E8"/>
    <w:rsid w:val="003F4652"/>
    <w:rsid w:val="003F5C8D"/>
    <w:rsid w:val="003F6EC1"/>
    <w:rsid w:val="003F7224"/>
    <w:rsid w:val="00406E92"/>
    <w:rsid w:val="00410176"/>
    <w:rsid w:val="00414E58"/>
    <w:rsid w:val="00417720"/>
    <w:rsid w:val="00427C19"/>
    <w:rsid w:val="00427D21"/>
    <w:rsid w:val="00440131"/>
    <w:rsid w:val="00443281"/>
    <w:rsid w:val="00446ADE"/>
    <w:rsid w:val="00447F4A"/>
    <w:rsid w:val="00451C2F"/>
    <w:rsid w:val="0045383B"/>
    <w:rsid w:val="00453CD1"/>
    <w:rsid w:val="00454242"/>
    <w:rsid w:val="00455AF2"/>
    <w:rsid w:val="00456F67"/>
    <w:rsid w:val="004570F4"/>
    <w:rsid w:val="004626E0"/>
    <w:rsid w:val="0046272F"/>
    <w:rsid w:val="004644C2"/>
    <w:rsid w:val="004665BE"/>
    <w:rsid w:val="00467F9C"/>
    <w:rsid w:val="00470EE1"/>
    <w:rsid w:val="00471C2D"/>
    <w:rsid w:val="004727A1"/>
    <w:rsid w:val="00476637"/>
    <w:rsid w:val="00480243"/>
    <w:rsid w:val="00484032"/>
    <w:rsid w:val="004857DA"/>
    <w:rsid w:val="00485B03"/>
    <w:rsid w:val="00493A0A"/>
    <w:rsid w:val="004A08FA"/>
    <w:rsid w:val="004A5BD3"/>
    <w:rsid w:val="004A75DB"/>
    <w:rsid w:val="004B34E8"/>
    <w:rsid w:val="004B7582"/>
    <w:rsid w:val="004C7335"/>
    <w:rsid w:val="004D02D3"/>
    <w:rsid w:val="004D1480"/>
    <w:rsid w:val="004D22ED"/>
    <w:rsid w:val="004D79C0"/>
    <w:rsid w:val="004F69F3"/>
    <w:rsid w:val="004F7C74"/>
    <w:rsid w:val="00504787"/>
    <w:rsid w:val="0051006C"/>
    <w:rsid w:val="0051228C"/>
    <w:rsid w:val="00515899"/>
    <w:rsid w:val="00515C39"/>
    <w:rsid w:val="00522770"/>
    <w:rsid w:val="00524D8C"/>
    <w:rsid w:val="00524EFE"/>
    <w:rsid w:val="0052679A"/>
    <w:rsid w:val="00532C40"/>
    <w:rsid w:val="005343B1"/>
    <w:rsid w:val="00534681"/>
    <w:rsid w:val="00535FD1"/>
    <w:rsid w:val="00540BDC"/>
    <w:rsid w:val="00544D19"/>
    <w:rsid w:val="00550913"/>
    <w:rsid w:val="0055141C"/>
    <w:rsid w:val="005538A6"/>
    <w:rsid w:val="00555D81"/>
    <w:rsid w:val="00556605"/>
    <w:rsid w:val="0056068E"/>
    <w:rsid w:val="00563442"/>
    <w:rsid w:val="0056348E"/>
    <w:rsid w:val="00565B42"/>
    <w:rsid w:val="00565FEA"/>
    <w:rsid w:val="005700F5"/>
    <w:rsid w:val="00581085"/>
    <w:rsid w:val="00591DDD"/>
    <w:rsid w:val="00595401"/>
    <w:rsid w:val="005A0508"/>
    <w:rsid w:val="005A5727"/>
    <w:rsid w:val="005A7133"/>
    <w:rsid w:val="005B35E2"/>
    <w:rsid w:val="005B61ED"/>
    <w:rsid w:val="005B7002"/>
    <w:rsid w:val="005C1BBA"/>
    <w:rsid w:val="005C4CE6"/>
    <w:rsid w:val="005C6616"/>
    <w:rsid w:val="005D1DE5"/>
    <w:rsid w:val="005D72DA"/>
    <w:rsid w:val="005E39F4"/>
    <w:rsid w:val="005F2009"/>
    <w:rsid w:val="005F5C1F"/>
    <w:rsid w:val="00605966"/>
    <w:rsid w:val="00607FEB"/>
    <w:rsid w:val="0061132D"/>
    <w:rsid w:val="006122BA"/>
    <w:rsid w:val="00612A4E"/>
    <w:rsid w:val="00613E0F"/>
    <w:rsid w:val="00620D85"/>
    <w:rsid w:val="006254E7"/>
    <w:rsid w:val="00634243"/>
    <w:rsid w:val="0063639E"/>
    <w:rsid w:val="006478BF"/>
    <w:rsid w:val="00650279"/>
    <w:rsid w:val="00650AB2"/>
    <w:rsid w:val="00660B19"/>
    <w:rsid w:val="00662EC1"/>
    <w:rsid w:val="00664C8F"/>
    <w:rsid w:val="00665647"/>
    <w:rsid w:val="00667825"/>
    <w:rsid w:val="0067566A"/>
    <w:rsid w:val="0067657C"/>
    <w:rsid w:val="00680AB0"/>
    <w:rsid w:val="0068746E"/>
    <w:rsid w:val="006876F1"/>
    <w:rsid w:val="006938A2"/>
    <w:rsid w:val="006A0E32"/>
    <w:rsid w:val="006A300E"/>
    <w:rsid w:val="006A4C94"/>
    <w:rsid w:val="006A73C1"/>
    <w:rsid w:val="006B13EE"/>
    <w:rsid w:val="006B2290"/>
    <w:rsid w:val="006B3801"/>
    <w:rsid w:val="006C4058"/>
    <w:rsid w:val="006C4A75"/>
    <w:rsid w:val="006D25E0"/>
    <w:rsid w:val="006D438F"/>
    <w:rsid w:val="006D5F90"/>
    <w:rsid w:val="006E0AB1"/>
    <w:rsid w:val="006F2B9D"/>
    <w:rsid w:val="006F4F60"/>
    <w:rsid w:val="007011ED"/>
    <w:rsid w:val="00702D70"/>
    <w:rsid w:val="0071124C"/>
    <w:rsid w:val="00714499"/>
    <w:rsid w:val="00714D52"/>
    <w:rsid w:val="00717D88"/>
    <w:rsid w:val="0072239A"/>
    <w:rsid w:val="00723CEA"/>
    <w:rsid w:val="00726A43"/>
    <w:rsid w:val="00727506"/>
    <w:rsid w:val="00727EF4"/>
    <w:rsid w:val="00735CDD"/>
    <w:rsid w:val="00744555"/>
    <w:rsid w:val="00745BE7"/>
    <w:rsid w:val="00752555"/>
    <w:rsid w:val="007556B1"/>
    <w:rsid w:val="00755C47"/>
    <w:rsid w:val="007653E1"/>
    <w:rsid w:val="00770727"/>
    <w:rsid w:val="00770969"/>
    <w:rsid w:val="00772C64"/>
    <w:rsid w:val="007738C8"/>
    <w:rsid w:val="007745B3"/>
    <w:rsid w:val="00776BBC"/>
    <w:rsid w:val="00781EC6"/>
    <w:rsid w:val="00783CE5"/>
    <w:rsid w:val="00786056"/>
    <w:rsid w:val="00786C19"/>
    <w:rsid w:val="00787265"/>
    <w:rsid w:val="00793F25"/>
    <w:rsid w:val="007942D3"/>
    <w:rsid w:val="007A013F"/>
    <w:rsid w:val="007A1A37"/>
    <w:rsid w:val="007A1F82"/>
    <w:rsid w:val="007A21C5"/>
    <w:rsid w:val="007A59C7"/>
    <w:rsid w:val="007A6942"/>
    <w:rsid w:val="007A7039"/>
    <w:rsid w:val="007A7675"/>
    <w:rsid w:val="007A7ABD"/>
    <w:rsid w:val="007B2099"/>
    <w:rsid w:val="007B6C09"/>
    <w:rsid w:val="007B6EB4"/>
    <w:rsid w:val="007B7709"/>
    <w:rsid w:val="007B7741"/>
    <w:rsid w:val="007C244A"/>
    <w:rsid w:val="007C41D0"/>
    <w:rsid w:val="007C4951"/>
    <w:rsid w:val="007C4E70"/>
    <w:rsid w:val="007C7D55"/>
    <w:rsid w:val="007C7FF3"/>
    <w:rsid w:val="007D021B"/>
    <w:rsid w:val="007D2D67"/>
    <w:rsid w:val="007D7556"/>
    <w:rsid w:val="007E09DA"/>
    <w:rsid w:val="007E0F8A"/>
    <w:rsid w:val="007E23E9"/>
    <w:rsid w:val="007E7223"/>
    <w:rsid w:val="007E7E7D"/>
    <w:rsid w:val="007F6189"/>
    <w:rsid w:val="007F675E"/>
    <w:rsid w:val="007F718D"/>
    <w:rsid w:val="00801FAD"/>
    <w:rsid w:val="00811167"/>
    <w:rsid w:val="00813B08"/>
    <w:rsid w:val="00814011"/>
    <w:rsid w:val="008178B6"/>
    <w:rsid w:val="008201FF"/>
    <w:rsid w:val="00822565"/>
    <w:rsid w:val="00825540"/>
    <w:rsid w:val="00832368"/>
    <w:rsid w:val="00834769"/>
    <w:rsid w:val="00846ACF"/>
    <w:rsid w:val="0084744E"/>
    <w:rsid w:val="00851D43"/>
    <w:rsid w:val="00852DEE"/>
    <w:rsid w:val="008611BD"/>
    <w:rsid w:val="0086378E"/>
    <w:rsid w:val="00865B74"/>
    <w:rsid w:val="00866063"/>
    <w:rsid w:val="008743B7"/>
    <w:rsid w:val="00875084"/>
    <w:rsid w:val="00875C79"/>
    <w:rsid w:val="00877545"/>
    <w:rsid w:val="008875C7"/>
    <w:rsid w:val="00887EB0"/>
    <w:rsid w:val="00893F81"/>
    <w:rsid w:val="008974F0"/>
    <w:rsid w:val="008A1499"/>
    <w:rsid w:val="008A1582"/>
    <w:rsid w:val="008A2913"/>
    <w:rsid w:val="008A3979"/>
    <w:rsid w:val="008A4C44"/>
    <w:rsid w:val="008B012A"/>
    <w:rsid w:val="008B0B04"/>
    <w:rsid w:val="008B31E7"/>
    <w:rsid w:val="008B516A"/>
    <w:rsid w:val="008B6C36"/>
    <w:rsid w:val="008B6F1A"/>
    <w:rsid w:val="008C22E8"/>
    <w:rsid w:val="008C5F97"/>
    <w:rsid w:val="008C68B1"/>
    <w:rsid w:val="008C76B3"/>
    <w:rsid w:val="008E1BC0"/>
    <w:rsid w:val="008E268C"/>
    <w:rsid w:val="008E36E7"/>
    <w:rsid w:val="008E738F"/>
    <w:rsid w:val="008F029E"/>
    <w:rsid w:val="008F23D4"/>
    <w:rsid w:val="009011A8"/>
    <w:rsid w:val="009016D9"/>
    <w:rsid w:val="0090257B"/>
    <w:rsid w:val="009037F0"/>
    <w:rsid w:val="00903EB8"/>
    <w:rsid w:val="00906E17"/>
    <w:rsid w:val="0090704E"/>
    <w:rsid w:val="00921F04"/>
    <w:rsid w:val="00923AA0"/>
    <w:rsid w:val="00930BA1"/>
    <w:rsid w:val="0093169E"/>
    <w:rsid w:val="009378E8"/>
    <w:rsid w:val="00942BFF"/>
    <w:rsid w:val="0094623C"/>
    <w:rsid w:val="009505C9"/>
    <w:rsid w:val="00950752"/>
    <w:rsid w:val="00960562"/>
    <w:rsid w:val="00962628"/>
    <w:rsid w:val="00962801"/>
    <w:rsid w:val="00963E2A"/>
    <w:rsid w:val="00966424"/>
    <w:rsid w:val="00966648"/>
    <w:rsid w:val="00981655"/>
    <w:rsid w:val="009956BD"/>
    <w:rsid w:val="0099625B"/>
    <w:rsid w:val="009A37B0"/>
    <w:rsid w:val="009B154D"/>
    <w:rsid w:val="009B5CD2"/>
    <w:rsid w:val="009C2DE6"/>
    <w:rsid w:val="009C3FC8"/>
    <w:rsid w:val="009C5078"/>
    <w:rsid w:val="009C7B8F"/>
    <w:rsid w:val="009D390F"/>
    <w:rsid w:val="009D4106"/>
    <w:rsid w:val="009D6087"/>
    <w:rsid w:val="009D6682"/>
    <w:rsid w:val="009E6817"/>
    <w:rsid w:val="009E7E8E"/>
    <w:rsid w:val="009F0207"/>
    <w:rsid w:val="009F16B3"/>
    <w:rsid w:val="009F1721"/>
    <w:rsid w:val="00A00F76"/>
    <w:rsid w:val="00A0224C"/>
    <w:rsid w:val="00A065B0"/>
    <w:rsid w:val="00A06A13"/>
    <w:rsid w:val="00A111D1"/>
    <w:rsid w:val="00A147B1"/>
    <w:rsid w:val="00A14C7E"/>
    <w:rsid w:val="00A17DD5"/>
    <w:rsid w:val="00A246FF"/>
    <w:rsid w:val="00A35EC9"/>
    <w:rsid w:val="00A43E9C"/>
    <w:rsid w:val="00A525CF"/>
    <w:rsid w:val="00A547D4"/>
    <w:rsid w:val="00A556AC"/>
    <w:rsid w:val="00A57E5A"/>
    <w:rsid w:val="00A61C30"/>
    <w:rsid w:val="00A74A28"/>
    <w:rsid w:val="00A7545D"/>
    <w:rsid w:val="00A76EF1"/>
    <w:rsid w:val="00A803CA"/>
    <w:rsid w:val="00A826A3"/>
    <w:rsid w:val="00A83651"/>
    <w:rsid w:val="00A83CD2"/>
    <w:rsid w:val="00A92AA5"/>
    <w:rsid w:val="00A95DD5"/>
    <w:rsid w:val="00AA6129"/>
    <w:rsid w:val="00AA6F92"/>
    <w:rsid w:val="00AB6934"/>
    <w:rsid w:val="00AC0DC6"/>
    <w:rsid w:val="00AC33AB"/>
    <w:rsid w:val="00AC7266"/>
    <w:rsid w:val="00AD6C66"/>
    <w:rsid w:val="00AE376F"/>
    <w:rsid w:val="00AE3C9C"/>
    <w:rsid w:val="00AF3649"/>
    <w:rsid w:val="00AF42DE"/>
    <w:rsid w:val="00AF46BE"/>
    <w:rsid w:val="00AF7C22"/>
    <w:rsid w:val="00B01C9B"/>
    <w:rsid w:val="00B05B15"/>
    <w:rsid w:val="00B10509"/>
    <w:rsid w:val="00B114C8"/>
    <w:rsid w:val="00B16A3C"/>
    <w:rsid w:val="00B23D6F"/>
    <w:rsid w:val="00B30F3F"/>
    <w:rsid w:val="00B311B1"/>
    <w:rsid w:val="00B3369F"/>
    <w:rsid w:val="00B36501"/>
    <w:rsid w:val="00B41677"/>
    <w:rsid w:val="00B41F9D"/>
    <w:rsid w:val="00B42194"/>
    <w:rsid w:val="00B423DC"/>
    <w:rsid w:val="00B452A8"/>
    <w:rsid w:val="00B47D38"/>
    <w:rsid w:val="00B51FD2"/>
    <w:rsid w:val="00B52895"/>
    <w:rsid w:val="00B560F6"/>
    <w:rsid w:val="00B61513"/>
    <w:rsid w:val="00B61B85"/>
    <w:rsid w:val="00B6255D"/>
    <w:rsid w:val="00B679BD"/>
    <w:rsid w:val="00B67DFE"/>
    <w:rsid w:val="00B80BF5"/>
    <w:rsid w:val="00B82367"/>
    <w:rsid w:val="00B82A45"/>
    <w:rsid w:val="00B8425B"/>
    <w:rsid w:val="00B9149D"/>
    <w:rsid w:val="00B94E6C"/>
    <w:rsid w:val="00B97AC0"/>
    <w:rsid w:val="00BA33A8"/>
    <w:rsid w:val="00BA4678"/>
    <w:rsid w:val="00BA559A"/>
    <w:rsid w:val="00BB0FC8"/>
    <w:rsid w:val="00BB4606"/>
    <w:rsid w:val="00BB6855"/>
    <w:rsid w:val="00BB7F95"/>
    <w:rsid w:val="00BC09E3"/>
    <w:rsid w:val="00BC0ED8"/>
    <w:rsid w:val="00BC4036"/>
    <w:rsid w:val="00BC7A87"/>
    <w:rsid w:val="00BD43F2"/>
    <w:rsid w:val="00BD44BC"/>
    <w:rsid w:val="00BD4BA6"/>
    <w:rsid w:val="00BD6DBA"/>
    <w:rsid w:val="00BF22BE"/>
    <w:rsid w:val="00BF5A6B"/>
    <w:rsid w:val="00BF7B16"/>
    <w:rsid w:val="00C06FAB"/>
    <w:rsid w:val="00C16663"/>
    <w:rsid w:val="00C16917"/>
    <w:rsid w:val="00C17A23"/>
    <w:rsid w:val="00C23D2F"/>
    <w:rsid w:val="00C250C0"/>
    <w:rsid w:val="00C2661B"/>
    <w:rsid w:val="00C3153C"/>
    <w:rsid w:val="00C33F27"/>
    <w:rsid w:val="00C41AD8"/>
    <w:rsid w:val="00C41CAB"/>
    <w:rsid w:val="00C425DF"/>
    <w:rsid w:val="00C43244"/>
    <w:rsid w:val="00C4348A"/>
    <w:rsid w:val="00C443BD"/>
    <w:rsid w:val="00C448E7"/>
    <w:rsid w:val="00C451C5"/>
    <w:rsid w:val="00C50D72"/>
    <w:rsid w:val="00C5613B"/>
    <w:rsid w:val="00C6032B"/>
    <w:rsid w:val="00C71696"/>
    <w:rsid w:val="00C75AA0"/>
    <w:rsid w:val="00C8093B"/>
    <w:rsid w:val="00C900D8"/>
    <w:rsid w:val="00C9161D"/>
    <w:rsid w:val="00C964C4"/>
    <w:rsid w:val="00CA0C1D"/>
    <w:rsid w:val="00CA7C53"/>
    <w:rsid w:val="00CB0209"/>
    <w:rsid w:val="00CC10F0"/>
    <w:rsid w:val="00CC315E"/>
    <w:rsid w:val="00CC3224"/>
    <w:rsid w:val="00CC5A73"/>
    <w:rsid w:val="00CC7FBB"/>
    <w:rsid w:val="00CD20E7"/>
    <w:rsid w:val="00CD783D"/>
    <w:rsid w:val="00CE1E8D"/>
    <w:rsid w:val="00CE224F"/>
    <w:rsid w:val="00CE2551"/>
    <w:rsid w:val="00CF1848"/>
    <w:rsid w:val="00CF4018"/>
    <w:rsid w:val="00CF4362"/>
    <w:rsid w:val="00D0372E"/>
    <w:rsid w:val="00D07A34"/>
    <w:rsid w:val="00D12044"/>
    <w:rsid w:val="00D13FCC"/>
    <w:rsid w:val="00D152BB"/>
    <w:rsid w:val="00D170D9"/>
    <w:rsid w:val="00D200E4"/>
    <w:rsid w:val="00D23EC8"/>
    <w:rsid w:val="00D27126"/>
    <w:rsid w:val="00D3035D"/>
    <w:rsid w:val="00D3089A"/>
    <w:rsid w:val="00D320AF"/>
    <w:rsid w:val="00D326AA"/>
    <w:rsid w:val="00D33EFC"/>
    <w:rsid w:val="00D359F0"/>
    <w:rsid w:val="00D3757C"/>
    <w:rsid w:val="00D40DBC"/>
    <w:rsid w:val="00D42758"/>
    <w:rsid w:val="00D51B53"/>
    <w:rsid w:val="00D569E6"/>
    <w:rsid w:val="00D61C85"/>
    <w:rsid w:val="00D66E14"/>
    <w:rsid w:val="00D744A5"/>
    <w:rsid w:val="00D755D4"/>
    <w:rsid w:val="00D75CA6"/>
    <w:rsid w:val="00D76A18"/>
    <w:rsid w:val="00D77135"/>
    <w:rsid w:val="00D80849"/>
    <w:rsid w:val="00D8139F"/>
    <w:rsid w:val="00D82E8F"/>
    <w:rsid w:val="00D8501A"/>
    <w:rsid w:val="00D85667"/>
    <w:rsid w:val="00D9125D"/>
    <w:rsid w:val="00D925D9"/>
    <w:rsid w:val="00D931C0"/>
    <w:rsid w:val="00D94C7C"/>
    <w:rsid w:val="00D96E88"/>
    <w:rsid w:val="00D976FE"/>
    <w:rsid w:val="00D9781F"/>
    <w:rsid w:val="00DA0F60"/>
    <w:rsid w:val="00DA5E26"/>
    <w:rsid w:val="00DB32D3"/>
    <w:rsid w:val="00DB54C3"/>
    <w:rsid w:val="00DB5D9E"/>
    <w:rsid w:val="00DB5E0F"/>
    <w:rsid w:val="00DC0609"/>
    <w:rsid w:val="00DC1239"/>
    <w:rsid w:val="00DC5A11"/>
    <w:rsid w:val="00DC6FC3"/>
    <w:rsid w:val="00DC760C"/>
    <w:rsid w:val="00DD118C"/>
    <w:rsid w:val="00DD1E60"/>
    <w:rsid w:val="00DE3A2A"/>
    <w:rsid w:val="00DE41EE"/>
    <w:rsid w:val="00DE4759"/>
    <w:rsid w:val="00DE765C"/>
    <w:rsid w:val="00DF0E6F"/>
    <w:rsid w:val="00DF14DB"/>
    <w:rsid w:val="00E03C00"/>
    <w:rsid w:val="00E11EF3"/>
    <w:rsid w:val="00E13C2A"/>
    <w:rsid w:val="00E14A23"/>
    <w:rsid w:val="00E153A9"/>
    <w:rsid w:val="00E21A5D"/>
    <w:rsid w:val="00E235FD"/>
    <w:rsid w:val="00E30400"/>
    <w:rsid w:val="00E339E2"/>
    <w:rsid w:val="00E348D0"/>
    <w:rsid w:val="00E34C9E"/>
    <w:rsid w:val="00E4076A"/>
    <w:rsid w:val="00E44339"/>
    <w:rsid w:val="00E44BAD"/>
    <w:rsid w:val="00E45D51"/>
    <w:rsid w:val="00E50315"/>
    <w:rsid w:val="00E55EF0"/>
    <w:rsid w:val="00E66235"/>
    <w:rsid w:val="00E81FB0"/>
    <w:rsid w:val="00E82F1D"/>
    <w:rsid w:val="00E839AD"/>
    <w:rsid w:val="00E83C24"/>
    <w:rsid w:val="00E83DA7"/>
    <w:rsid w:val="00E924F2"/>
    <w:rsid w:val="00E9318D"/>
    <w:rsid w:val="00E93F3E"/>
    <w:rsid w:val="00E95EF6"/>
    <w:rsid w:val="00E969B6"/>
    <w:rsid w:val="00E96A80"/>
    <w:rsid w:val="00EA1368"/>
    <w:rsid w:val="00EA3515"/>
    <w:rsid w:val="00EB1588"/>
    <w:rsid w:val="00EB27E2"/>
    <w:rsid w:val="00EB3B45"/>
    <w:rsid w:val="00EB542E"/>
    <w:rsid w:val="00EC7272"/>
    <w:rsid w:val="00ED06F4"/>
    <w:rsid w:val="00ED1C67"/>
    <w:rsid w:val="00ED6CDC"/>
    <w:rsid w:val="00EE1A97"/>
    <w:rsid w:val="00EE2B69"/>
    <w:rsid w:val="00EE567D"/>
    <w:rsid w:val="00EF007D"/>
    <w:rsid w:val="00EF444C"/>
    <w:rsid w:val="00EF53C4"/>
    <w:rsid w:val="00EF5B53"/>
    <w:rsid w:val="00F00DAE"/>
    <w:rsid w:val="00F02662"/>
    <w:rsid w:val="00F02A86"/>
    <w:rsid w:val="00F03760"/>
    <w:rsid w:val="00F03E61"/>
    <w:rsid w:val="00F063AF"/>
    <w:rsid w:val="00F063C2"/>
    <w:rsid w:val="00F10E3A"/>
    <w:rsid w:val="00F10EB6"/>
    <w:rsid w:val="00F11203"/>
    <w:rsid w:val="00F143A2"/>
    <w:rsid w:val="00F210E7"/>
    <w:rsid w:val="00F249A1"/>
    <w:rsid w:val="00F33764"/>
    <w:rsid w:val="00F357FB"/>
    <w:rsid w:val="00F35BB4"/>
    <w:rsid w:val="00F360E5"/>
    <w:rsid w:val="00F37657"/>
    <w:rsid w:val="00F42FAB"/>
    <w:rsid w:val="00F437F0"/>
    <w:rsid w:val="00F45B26"/>
    <w:rsid w:val="00F5246B"/>
    <w:rsid w:val="00F53193"/>
    <w:rsid w:val="00F5357E"/>
    <w:rsid w:val="00F5539D"/>
    <w:rsid w:val="00F6133A"/>
    <w:rsid w:val="00F6586C"/>
    <w:rsid w:val="00F70CCB"/>
    <w:rsid w:val="00F713F2"/>
    <w:rsid w:val="00F9038B"/>
    <w:rsid w:val="00F94774"/>
    <w:rsid w:val="00F97B3F"/>
    <w:rsid w:val="00FA0C9E"/>
    <w:rsid w:val="00FA0F37"/>
    <w:rsid w:val="00FA463B"/>
    <w:rsid w:val="00FA663B"/>
    <w:rsid w:val="00FB4207"/>
    <w:rsid w:val="00FB5EF3"/>
    <w:rsid w:val="00FB6391"/>
    <w:rsid w:val="00FC0548"/>
    <w:rsid w:val="00FC3A5A"/>
    <w:rsid w:val="00FC53DB"/>
    <w:rsid w:val="00FD17FC"/>
    <w:rsid w:val="00FD29CC"/>
    <w:rsid w:val="00FD5FFD"/>
    <w:rsid w:val="015B2FA8"/>
    <w:rsid w:val="01F516B2"/>
    <w:rsid w:val="02C23D5C"/>
    <w:rsid w:val="031102E7"/>
    <w:rsid w:val="03414D10"/>
    <w:rsid w:val="054A3BF1"/>
    <w:rsid w:val="0569D571"/>
    <w:rsid w:val="057D1065"/>
    <w:rsid w:val="062622E8"/>
    <w:rsid w:val="09428AC2"/>
    <w:rsid w:val="09E08320"/>
    <w:rsid w:val="0A12E7A7"/>
    <w:rsid w:val="0A510DD1"/>
    <w:rsid w:val="0AE64EA5"/>
    <w:rsid w:val="0B334F41"/>
    <w:rsid w:val="0C1016F2"/>
    <w:rsid w:val="0C2922ED"/>
    <w:rsid w:val="0C630A6E"/>
    <w:rsid w:val="0CE2214C"/>
    <w:rsid w:val="0CE4237D"/>
    <w:rsid w:val="0DFDA32A"/>
    <w:rsid w:val="0E21F297"/>
    <w:rsid w:val="0E516E63"/>
    <w:rsid w:val="0EE251D4"/>
    <w:rsid w:val="0F813963"/>
    <w:rsid w:val="0F9D50EE"/>
    <w:rsid w:val="1043287E"/>
    <w:rsid w:val="10D21FE6"/>
    <w:rsid w:val="113E92F1"/>
    <w:rsid w:val="11A1FD9D"/>
    <w:rsid w:val="12A9799C"/>
    <w:rsid w:val="12D3017D"/>
    <w:rsid w:val="12FEDF3A"/>
    <w:rsid w:val="1389FC31"/>
    <w:rsid w:val="139053FA"/>
    <w:rsid w:val="13DA249F"/>
    <w:rsid w:val="14F757D8"/>
    <w:rsid w:val="15CE5A08"/>
    <w:rsid w:val="1682D5B9"/>
    <w:rsid w:val="1739BEF3"/>
    <w:rsid w:val="17514A8A"/>
    <w:rsid w:val="17EEDD5F"/>
    <w:rsid w:val="1889FE0B"/>
    <w:rsid w:val="189B9400"/>
    <w:rsid w:val="1A4D4525"/>
    <w:rsid w:val="1B2ADD5E"/>
    <w:rsid w:val="1B6C77CD"/>
    <w:rsid w:val="1C203FEB"/>
    <w:rsid w:val="1CC0C67E"/>
    <w:rsid w:val="1D541839"/>
    <w:rsid w:val="1D5F7610"/>
    <w:rsid w:val="1D93D67F"/>
    <w:rsid w:val="1F7CBA6D"/>
    <w:rsid w:val="1F9B268F"/>
    <w:rsid w:val="1FB535F6"/>
    <w:rsid w:val="2064DD93"/>
    <w:rsid w:val="207A3B5D"/>
    <w:rsid w:val="2080462C"/>
    <w:rsid w:val="2080ABF3"/>
    <w:rsid w:val="20B202C8"/>
    <w:rsid w:val="21DAE825"/>
    <w:rsid w:val="220ECB09"/>
    <w:rsid w:val="22F397B3"/>
    <w:rsid w:val="250580A9"/>
    <w:rsid w:val="25830CE9"/>
    <w:rsid w:val="266C1CC8"/>
    <w:rsid w:val="277ADA37"/>
    <w:rsid w:val="27F43F0C"/>
    <w:rsid w:val="28761DDB"/>
    <w:rsid w:val="294A1D63"/>
    <w:rsid w:val="29509DDC"/>
    <w:rsid w:val="29D07EF3"/>
    <w:rsid w:val="2A0C21EB"/>
    <w:rsid w:val="2A3C18D7"/>
    <w:rsid w:val="2A895581"/>
    <w:rsid w:val="2B4599C2"/>
    <w:rsid w:val="2BAFF3C0"/>
    <w:rsid w:val="2C022A15"/>
    <w:rsid w:val="2C115141"/>
    <w:rsid w:val="2D14B7B8"/>
    <w:rsid w:val="2E2864F1"/>
    <w:rsid w:val="2E36DB68"/>
    <w:rsid w:val="2EA4CF1C"/>
    <w:rsid w:val="2EB98086"/>
    <w:rsid w:val="307683CD"/>
    <w:rsid w:val="30DDA5E1"/>
    <w:rsid w:val="31B5A2D6"/>
    <w:rsid w:val="3203A947"/>
    <w:rsid w:val="3273CA76"/>
    <w:rsid w:val="3341D2BD"/>
    <w:rsid w:val="335A363C"/>
    <w:rsid w:val="3367AB37"/>
    <w:rsid w:val="338F1080"/>
    <w:rsid w:val="34AD3CB4"/>
    <w:rsid w:val="34C183CC"/>
    <w:rsid w:val="34CA3076"/>
    <w:rsid w:val="35048CBF"/>
    <w:rsid w:val="35365195"/>
    <w:rsid w:val="36091F9C"/>
    <w:rsid w:val="39D296BE"/>
    <w:rsid w:val="3A238844"/>
    <w:rsid w:val="3A2FAEB3"/>
    <w:rsid w:val="3A34D4B6"/>
    <w:rsid w:val="3A38E417"/>
    <w:rsid w:val="3AC511FE"/>
    <w:rsid w:val="3B65744D"/>
    <w:rsid w:val="3BEDAB71"/>
    <w:rsid w:val="3CD4F904"/>
    <w:rsid w:val="3CD52135"/>
    <w:rsid w:val="3D0B2980"/>
    <w:rsid w:val="3D140A42"/>
    <w:rsid w:val="3DCD0692"/>
    <w:rsid w:val="3E40A0E1"/>
    <w:rsid w:val="3EFEB623"/>
    <w:rsid w:val="403A7052"/>
    <w:rsid w:val="415B4EE3"/>
    <w:rsid w:val="41855F1B"/>
    <w:rsid w:val="41CB2D26"/>
    <w:rsid w:val="425E6CCC"/>
    <w:rsid w:val="42733BA0"/>
    <w:rsid w:val="4278B5D8"/>
    <w:rsid w:val="432C7D5F"/>
    <w:rsid w:val="43783ACE"/>
    <w:rsid w:val="449C5CD8"/>
    <w:rsid w:val="4673DD3E"/>
    <w:rsid w:val="46781BA4"/>
    <w:rsid w:val="46EA4E04"/>
    <w:rsid w:val="47C9D8B5"/>
    <w:rsid w:val="47FF465E"/>
    <w:rsid w:val="48417EE5"/>
    <w:rsid w:val="48AA825D"/>
    <w:rsid w:val="490D05A6"/>
    <w:rsid w:val="49522C86"/>
    <w:rsid w:val="4A09DE0B"/>
    <w:rsid w:val="4A22138F"/>
    <w:rsid w:val="4AA90660"/>
    <w:rsid w:val="4B32DFED"/>
    <w:rsid w:val="4B4E3794"/>
    <w:rsid w:val="4C640087"/>
    <w:rsid w:val="4D40C56C"/>
    <w:rsid w:val="4DB6E9E7"/>
    <w:rsid w:val="4DCE218A"/>
    <w:rsid w:val="4DD1DB1F"/>
    <w:rsid w:val="4DFC66F0"/>
    <w:rsid w:val="4E08F73E"/>
    <w:rsid w:val="4E2B9DF4"/>
    <w:rsid w:val="4F9D62EC"/>
    <w:rsid w:val="4FC7D5E6"/>
    <w:rsid w:val="50AAE3D9"/>
    <w:rsid w:val="50F4A216"/>
    <w:rsid w:val="5117110B"/>
    <w:rsid w:val="51A88939"/>
    <w:rsid w:val="525E8CC0"/>
    <w:rsid w:val="528192D8"/>
    <w:rsid w:val="5389517E"/>
    <w:rsid w:val="549EC945"/>
    <w:rsid w:val="5517FA05"/>
    <w:rsid w:val="555B441D"/>
    <w:rsid w:val="556CF1FA"/>
    <w:rsid w:val="5591804A"/>
    <w:rsid w:val="55B2CB42"/>
    <w:rsid w:val="55B6E4B7"/>
    <w:rsid w:val="55EACB24"/>
    <w:rsid w:val="56FD37FC"/>
    <w:rsid w:val="58251660"/>
    <w:rsid w:val="58AF0B7B"/>
    <w:rsid w:val="58B3C024"/>
    <w:rsid w:val="594914B1"/>
    <w:rsid w:val="598A480A"/>
    <w:rsid w:val="5A1D01CE"/>
    <w:rsid w:val="5B1D5782"/>
    <w:rsid w:val="5B60A43E"/>
    <w:rsid w:val="5BF7CF0E"/>
    <w:rsid w:val="5C396ACE"/>
    <w:rsid w:val="5C74F9B2"/>
    <w:rsid w:val="5D17526C"/>
    <w:rsid w:val="5D45A2E9"/>
    <w:rsid w:val="5D577CF8"/>
    <w:rsid w:val="5D813F19"/>
    <w:rsid w:val="5EB4A53A"/>
    <w:rsid w:val="5F683058"/>
    <w:rsid w:val="5FDCE974"/>
    <w:rsid w:val="60FE1123"/>
    <w:rsid w:val="61667905"/>
    <w:rsid w:val="61A4EBB9"/>
    <w:rsid w:val="61CABE20"/>
    <w:rsid w:val="61F14027"/>
    <w:rsid w:val="6214AB84"/>
    <w:rsid w:val="635196D2"/>
    <w:rsid w:val="636B9E07"/>
    <w:rsid w:val="63C96652"/>
    <w:rsid w:val="644B30EC"/>
    <w:rsid w:val="66053882"/>
    <w:rsid w:val="6668795D"/>
    <w:rsid w:val="66708360"/>
    <w:rsid w:val="677D3C0F"/>
    <w:rsid w:val="681DF1DD"/>
    <w:rsid w:val="68246F97"/>
    <w:rsid w:val="684B3A67"/>
    <w:rsid w:val="6887B3E0"/>
    <w:rsid w:val="6891C3DB"/>
    <w:rsid w:val="69911143"/>
    <w:rsid w:val="6A81AA77"/>
    <w:rsid w:val="6B5AC77D"/>
    <w:rsid w:val="6CE3263B"/>
    <w:rsid w:val="6D282BC6"/>
    <w:rsid w:val="6D32760A"/>
    <w:rsid w:val="6D8C0F12"/>
    <w:rsid w:val="6E374A4C"/>
    <w:rsid w:val="6E6EEB81"/>
    <w:rsid w:val="6ED59538"/>
    <w:rsid w:val="6FBFFF5C"/>
    <w:rsid w:val="6FD44F51"/>
    <w:rsid w:val="70D9C2F7"/>
    <w:rsid w:val="70FFE5AE"/>
    <w:rsid w:val="72E71F72"/>
    <w:rsid w:val="73576E4D"/>
    <w:rsid w:val="7497CBEE"/>
    <w:rsid w:val="76158DEC"/>
    <w:rsid w:val="76F6DD58"/>
    <w:rsid w:val="7702FADA"/>
    <w:rsid w:val="771172B6"/>
    <w:rsid w:val="77F2CCAC"/>
    <w:rsid w:val="7835686A"/>
    <w:rsid w:val="78931A54"/>
    <w:rsid w:val="79FF13D7"/>
    <w:rsid w:val="7A0257F9"/>
    <w:rsid w:val="7A307F7E"/>
    <w:rsid w:val="7A30B97F"/>
    <w:rsid w:val="7A3388E5"/>
    <w:rsid w:val="7A497E6E"/>
    <w:rsid w:val="7A6E2A9D"/>
    <w:rsid w:val="7AF88754"/>
    <w:rsid w:val="7B345BFF"/>
    <w:rsid w:val="7B783B54"/>
    <w:rsid w:val="7B7F19F9"/>
    <w:rsid w:val="7B8D8E0E"/>
    <w:rsid w:val="7BD48914"/>
    <w:rsid w:val="7BF84FB5"/>
    <w:rsid w:val="7BFD5AA8"/>
    <w:rsid w:val="7C524FAE"/>
    <w:rsid w:val="7CC86DAD"/>
    <w:rsid w:val="7D103107"/>
    <w:rsid w:val="7D33680F"/>
    <w:rsid w:val="7DA4C10C"/>
    <w:rsid w:val="7DB7E7FE"/>
    <w:rsid w:val="7DDE058F"/>
    <w:rsid w:val="7E54B13A"/>
    <w:rsid w:val="7EB4FF39"/>
    <w:rsid w:val="7F37ECAE"/>
    <w:rsid w:val="7F8F8A14"/>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665A9091"/>
  <w15:docId w15:val="{9792134F-01BC-4809-BB77-301DD576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D24"/>
    <w:pPr>
      <w:tabs>
        <w:tab w:val="left" w:pos="567"/>
        <w:tab w:val="left" w:pos="1134"/>
        <w:tab w:val="left" w:pos="1701"/>
        <w:tab w:val="left" w:pos="2268"/>
      </w:tabs>
      <w:jc w:val="both"/>
    </w:pPr>
    <w:rPr>
      <w:sz w:val="22"/>
      <w:szCs w:val="22"/>
      <w:lang w:val="en-GB" w:eastAsia="zh-CN"/>
    </w:rPr>
  </w:style>
  <w:style w:type="paragraph" w:styleId="Heading1">
    <w:name w:val="heading 1"/>
    <w:basedOn w:val="Normal"/>
    <w:next w:val="Heading2"/>
    <w:link w:val="Heading1Char"/>
    <w:uiPriority w:val="99"/>
    <w:qFormat/>
    <w:rsid w:val="00120D24"/>
    <w:pPr>
      <w:keepNext/>
      <w:keepLines/>
      <w:numPr>
        <w:numId w:val="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rsid w:val="00120D24"/>
    <w:pPr>
      <w:keepNext/>
      <w:keepLines/>
      <w:numPr>
        <w:ilvl w:val="1"/>
        <w:numId w:val="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rsid w:val="00120D24"/>
    <w:pPr>
      <w:keepNext/>
      <w:keepLines/>
      <w:numPr>
        <w:ilvl w:val="2"/>
        <w:numId w:val="7"/>
      </w:numPr>
      <w:spacing w:before="120" w:after="120"/>
      <w:jc w:val="left"/>
      <w:outlineLvl w:val="2"/>
    </w:pPr>
    <w:rPr>
      <w:b/>
      <w:bCs/>
    </w:rPr>
  </w:style>
  <w:style w:type="paragraph" w:styleId="Heading4">
    <w:name w:val="heading 4"/>
    <w:basedOn w:val="Normal"/>
    <w:next w:val="CBDNormalNumber"/>
    <w:link w:val="Heading4Char"/>
    <w:uiPriority w:val="99"/>
    <w:qFormat/>
    <w:rsid w:val="00120D24"/>
    <w:pPr>
      <w:keepNext/>
      <w:numPr>
        <w:ilvl w:val="3"/>
        <w:numId w:val="7"/>
      </w:numPr>
      <w:spacing w:before="120" w:after="120"/>
      <w:jc w:val="left"/>
      <w:outlineLvl w:val="3"/>
    </w:pPr>
    <w:rPr>
      <w:b/>
      <w:bCs/>
    </w:rPr>
  </w:style>
  <w:style w:type="paragraph" w:styleId="Heading5">
    <w:name w:val="heading 5"/>
    <w:basedOn w:val="Normal"/>
    <w:next w:val="Normal"/>
    <w:link w:val="Heading5Char"/>
    <w:uiPriority w:val="99"/>
    <w:qFormat/>
    <w:rsid w:val="00120D24"/>
    <w:pPr>
      <w:keepNext/>
      <w:numPr>
        <w:ilvl w:val="4"/>
        <w:numId w:val="7"/>
      </w:numPr>
      <w:spacing w:before="120" w:after="120"/>
      <w:jc w:val="left"/>
      <w:outlineLvl w:val="4"/>
    </w:pPr>
    <w:rPr>
      <w:i/>
      <w:iCs/>
    </w:rPr>
  </w:style>
  <w:style w:type="paragraph" w:styleId="Heading6">
    <w:name w:val="heading 6"/>
    <w:basedOn w:val="Normal"/>
    <w:next w:val="Normal"/>
    <w:link w:val="Heading6Char"/>
    <w:uiPriority w:val="99"/>
    <w:qFormat/>
    <w:rsid w:val="00120D2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120D2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120D2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120D24"/>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20D24"/>
    <w:rPr>
      <w:b/>
      <w:bCs/>
      <w:kern w:val="2"/>
      <w:sz w:val="28"/>
      <w:szCs w:val="32"/>
      <w:lang w:val="en-GB"/>
    </w:rPr>
  </w:style>
  <w:style w:type="character" w:customStyle="1" w:styleId="Heading2Char">
    <w:name w:val="Heading 2 Char"/>
    <w:link w:val="Heading2"/>
    <w:uiPriority w:val="99"/>
    <w:locked/>
    <w:rsid w:val="00120D24"/>
    <w:rPr>
      <w:rFonts w:ascii="Times New Roman Bold" w:hAnsi="Times New Roman Bold"/>
      <w:b/>
      <w:sz w:val="24"/>
      <w:szCs w:val="26"/>
      <w:lang w:val="en-GB"/>
    </w:rPr>
  </w:style>
  <w:style w:type="character" w:customStyle="1" w:styleId="Heading3Char">
    <w:name w:val="Heading 3 Char"/>
    <w:link w:val="Heading3"/>
    <w:uiPriority w:val="99"/>
    <w:locked/>
    <w:rsid w:val="00120D24"/>
    <w:rPr>
      <w:b/>
      <w:bCs/>
      <w:sz w:val="22"/>
      <w:szCs w:val="22"/>
      <w:lang w:val="en-GB"/>
    </w:rPr>
  </w:style>
  <w:style w:type="character" w:customStyle="1" w:styleId="Heading4Char">
    <w:name w:val="Heading 4 Char"/>
    <w:link w:val="Heading4"/>
    <w:uiPriority w:val="99"/>
    <w:locked/>
    <w:rsid w:val="00120D24"/>
    <w:rPr>
      <w:b/>
      <w:bCs/>
      <w:sz w:val="22"/>
      <w:szCs w:val="22"/>
      <w:lang w:val="en-GB"/>
    </w:rPr>
  </w:style>
  <w:style w:type="character" w:customStyle="1" w:styleId="Heading5Char">
    <w:name w:val="Heading 5 Char"/>
    <w:link w:val="Heading5"/>
    <w:uiPriority w:val="99"/>
    <w:locked/>
    <w:rsid w:val="00120D24"/>
    <w:rPr>
      <w:i/>
      <w:iCs/>
      <w:sz w:val="22"/>
      <w:szCs w:val="22"/>
      <w:lang w:val="en-GB"/>
    </w:rPr>
  </w:style>
  <w:style w:type="character" w:customStyle="1" w:styleId="Heading6Char">
    <w:name w:val="Heading 6 Char"/>
    <w:link w:val="Heading6"/>
    <w:uiPriority w:val="99"/>
    <w:locked/>
    <w:rsid w:val="00120D24"/>
    <w:rPr>
      <w:bCs/>
      <w:sz w:val="24"/>
      <w:szCs w:val="22"/>
      <w:lang w:val="en-GB"/>
    </w:rPr>
  </w:style>
  <w:style w:type="character" w:customStyle="1" w:styleId="Heading7Char">
    <w:name w:val="Heading 7 Char"/>
    <w:link w:val="Heading7"/>
    <w:uiPriority w:val="99"/>
    <w:locked/>
    <w:rsid w:val="00120D24"/>
    <w:rPr>
      <w:b/>
      <w:sz w:val="22"/>
      <w:szCs w:val="22"/>
      <w:u w:val="single"/>
      <w:lang w:val="en-GB"/>
    </w:rPr>
  </w:style>
  <w:style w:type="character" w:customStyle="1" w:styleId="Heading8Char">
    <w:name w:val="Heading 8 Char"/>
    <w:link w:val="Heading8"/>
    <w:uiPriority w:val="99"/>
    <w:locked/>
    <w:rsid w:val="00120D24"/>
    <w:rPr>
      <w:b/>
      <w:sz w:val="22"/>
      <w:szCs w:val="22"/>
      <w:u w:val="single"/>
      <w:lang w:val="en-GB"/>
    </w:rPr>
  </w:style>
  <w:style w:type="character" w:customStyle="1" w:styleId="Heading9Char">
    <w:name w:val="Heading 9 Char"/>
    <w:link w:val="Heading9"/>
    <w:uiPriority w:val="99"/>
    <w:locked/>
    <w:rsid w:val="00120D24"/>
    <w:rPr>
      <w:sz w:val="22"/>
      <w:szCs w:val="22"/>
      <w:u w:val="single"/>
      <w:lang w:val="en-GB"/>
    </w:rPr>
  </w:style>
  <w:style w:type="table" w:styleId="TableGrid">
    <w:name w:val="Table Grid"/>
    <w:basedOn w:val="TableNormal"/>
    <w:uiPriority w:val="99"/>
    <w:rsid w:val="00120D24"/>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20D24"/>
    <w:rPr>
      <w:sz w:val="18"/>
      <w:szCs w:val="18"/>
    </w:rPr>
  </w:style>
  <w:style w:type="character" w:customStyle="1" w:styleId="BalloonTextChar">
    <w:name w:val="Balloon Text Char"/>
    <w:link w:val="BalloonText"/>
    <w:uiPriority w:val="99"/>
    <w:semiHidden/>
    <w:locked/>
    <w:rsid w:val="00120D24"/>
    <w:rPr>
      <w:rFonts w:ascii="Times New Roman" w:hAnsi="Times New Roman" w:cs="Times New Roman"/>
      <w:sz w:val="18"/>
      <w:szCs w:val="18"/>
      <w:lang w:val="en-GB"/>
    </w:rPr>
  </w:style>
  <w:style w:type="character" w:styleId="PlaceholderText">
    <w:name w:val="Placeholder Text"/>
    <w:uiPriority w:val="99"/>
    <w:semiHidden/>
    <w:locked/>
    <w:rsid w:val="00120D24"/>
    <w:rPr>
      <w:rFonts w:cs="Times New Roman"/>
      <w:color w:val="808080"/>
      <w:lang w:val="en-GB"/>
    </w:rPr>
  </w:style>
  <w:style w:type="paragraph" w:styleId="Header">
    <w:name w:val="header"/>
    <w:basedOn w:val="Normal"/>
    <w:link w:val="HeaderChar"/>
    <w:uiPriority w:val="99"/>
    <w:rsid w:val="00120D24"/>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120D24"/>
    <w:rPr>
      <w:rFonts w:ascii="Times New Roman" w:hAnsi="Times New Roman" w:cs="Times New Roman"/>
      <w:sz w:val="22"/>
      <w:szCs w:val="22"/>
      <w:lang w:val="en-GB"/>
    </w:rPr>
  </w:style>
  <w:style w:type="paragraph" w:styleId="Footer">
    <w:name w:val="footer"/>
    <w:basedOn w:val="Normal"/>
    <w:link w:val="FooterChar"/>
    <w:uiPriority w:val="99"/>
    <w:rsid w:val="00120D24"/>
    <w:pPr>
      <w:tabs>
        <w:tab w:val="center" w:pos="4680"/>
        <w:tab w:val="right" w:pos="9360"/>
      </w:tabs>
    </w:pPr>
    <w:rPr>
      <w:sz w:val="20"/>
    </w:rPr>
  </w:style>
  <w:style w:type="character" w:customStyle="1" w:styleId="FooterChar">
    <w:name w:val="Footer Char"/>
    <w:link w:val="Footer"/>
    <w:uiPriority w:val="99"/>
    <w:locked/>
    <w:rsid w:val="00120D24"/>
    <w:rPr>
      <w:rFonts w:ascii="Times New Roman" w:hAnsi="Times New Roman" w:cs="Times New Roman"/>
      <w:sz w:val="22"/>
      <w:szCs w:val="22"/>
      <w:lang w:val="en-GB"/>
    </w:rPr>
  </w:style>
  <w:style w:type="paragraph" w:customStyle="1" w:styleId="meetingname">
    <w:name w:val="meeting name"/>
    <w:basedOn w:val="Normal"/>
    <w:uiPriority w:val="99"/>
    <w:rsid w:val="00120D24"/>
    <w:pPr>
      <w:ind w:left="142" w:right="4218" w:hanging="142"/>
    </w:pPr>
    <w:rPr>
      <w:caps/>
    </w:rPr>
  </w:style>
  <w:style w:type="paragraph" w:styleId="Title">
    <w:name w:val="Title"/>
    <w:basedOn w:val="Normal"/>
    <w:next w:val="Normal"/>
    <w:link w:val="TitleChar"/>
    <w:uiPriority w:val="99"/>
    <w:qFormat/>
    <w:rsid w:val="00120D24"/>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sid w:val="00120D24"/>
    <w:rPr>
      <w:rFonts w:ascii="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rsid w:val="00120D24"/>
    <w:pPr>
      <w:numPr>
        <w:ilvl w:val="1"/>
      </w:numPr>
    </w:pPr>
    <w:rPr>
      <w:i/>
      <w:iCs/>
      <w:color w:val="4F81BD"/>
      <w:spacing w:val="15"/>
      <w:sz w:val="24"/>
    </w:rPr>
  </w:style>
  <w:style w:type="character" w:customStyle="1" w:styleId="SubtitleChar">
    <w:name w:val="Subtitle Char"/>
    <w:link w:val="Subtitle"/>
    <w:uiPriority w:val="99"/>
    <w:locked/>
    <w:rsid w:val="00120D24"/>
    <w:rPr>
      <w:rFonts w:ascii="Times New Roman" w:hAnsi="Times New Roman" w:cs="Times New Roman"/>
      <w:i/>
      <w:iCs/>
      <w:color w:val="4F81BD"/>
      <w:spacing w:val="15"/>
      <w:sz w:val="22"/>
      <w:szCs w:val="22"/>
      <w:lang w:val="en-GB"/>
    </w:rPr>
  </w:style>
  <w:style w:type="paragraph" w:styleId="BodyText">
    <w:name w:val="Body Text"/>
    <w:basedOn w:val="Normal"/>
    <w:link w:val="BodyTextChar"/>
    <w:uiPriority w:val="99"/>
    <w:rsid w:val="00120D24"/>
    <w:pPr>
      <w:spacing w:after="120" w:line="259" w:lineRule="auto"/>
      <w:jc w:val="left"/>
    </w:pPr>
    <w:rPr>
      <w:rFonts w:ascii="Cambria" w:hAnsi="Cambria"/>
      <w:kern w:val="2"/>
    </w:rPr>
  </w:style>
  <w:style w:type="character" w:customStyle="1" w:styleId="BodyTextChar">
    <w:name w:val="Body Text Char"/>
    <w:link w:val="BodyText"/>
    <w:uiPriority w:val="99"/>
    <w:locked/>
    <w:rsid w:val="00120D24"/>
    <w:rPr>
      <w:rFonts w:eastAsia="Times New Roman" w:cs="Times New Roman"/>
      <w:kern w:val="2"/>
      <w:sz w:val="22"/>
      <w:szCs w:val="22"/>
      <w:lang w:val="en-GB"/>
    </w:rPr>
  </w:style>
  <w:style w:type="paragraph" w:styleId="BodyTextIndent">
    <w:name w:val="Body Text Indent"/>
    <w:basedOn w:val="Normal"/>
    <w:link w:val="BodyTextIndentChar"/>
    <w:uiPriority w:val="99"/>
    <w:rsid w:val="00120D24"/>
    <w:pPr>
      <w:spacing w:before="120" w:after="120"/>
      <w:ind w:left="1440" w:hanging="720"/>
      <w:jc w:val="left"/>
    </w:pPr>
  </w:style>
  <w:style w:type="character" w:customStyle="1" w:styleId="BodyTextIndentChar">
    <w:name w:val="Body Text Indent Char"/>
    <w:link w:val="BodyTextIndent"/>
    <w:uiPriority w:val="99"/>
    <w:locked/>
    <w:rsid w:val="00120D24"/>
    <w:rPr>
      <w:rFonts w:ascii="Times New Roman" w:hAnsi="Times New Roman" w:cs="Times New Roman"/>
      <w:sz w:val="22"/>
      <w:szCs w:val="22"/>
      <w:lang w:val="en-GB"/>
    </w:rPr>
  </w:style>
  <w:style w:type="character" w:styleId="CommentReference">
    <w:name w:val="annotation reference"/>
    <w:uiPriority w:val="99"/>
    <w:semiHidden/>
    <w:rsid w:val="00120D24"/>
    <w:rPr>
      <w:rFonts w:cs="Times New Roman"/>
      <w:sz w:val="16"/>
      <w:szCs w:val="16"/>
      <w:lang w:val="en-GB"/>
    </w:rPr>
  </w:style>
  <w:style w:type="paragraph" w:styleId="CommentText">
    <w:name w:val="annotation text"/>
    <w:basedOn w:val="Normal"/>
    <w:link w:val="CommentTextChar"/>
    <w:uiPriority w:val="99"/>
    <w:semiHidden/>
    <w:rsid w:val="00120D24"/>
    <w:rPr>
      <w:sz w:val="20"/>
      <w:szCs w:val="20"/>
    </w:rPr>
  </w:style>
  <w:style w:type="character" w:customStyle="1" w:styleId="CommentTextChar">
    <w:name w:val="Comment Text Char"/>
    <w:link w:val="CommentText"/>
    <w:uiPriority w:val="99"/>
    <w:semiHidden/>
    <w:locked/>
    <w:rsid w:val="00120D24"/>
    <w:rPr>
      <w:rFonts w:ascii="Times New Roman" w:hAnsi="Times New Roman" w:cs="Times New Roman"/>
      <w:sz w:val="20"/>
      <w:szCs w:val="20"/>
      <w:lang w:val="en-GB"/>
    </w:rPr>
  </w:style>
  <w:style w:type="paragraph" w:customStyle="1" w:styleId="Cornernotation">
    <w:name w:val="Corner notation"/>
    <w:basedOn w:val="Normal"/>
    <w:uiPriority w:val="99"/>
    <w:rsid w:val="00120D24"/>
    <w:pPr>
      <w:ind w:left="170" w:right="3119" w:hanging="170"/>
      <w:jc w:val="left"/>
    </w:pPr>
  </w:style>
  <w:style w:type="character" w:styleId="EndnoteReference">
    <w:name w:val="endnote reference"/>
    <w:uiPriority w:val="99"/>
    <w:semiHidden/>
    <w:rsid w:val="00120D24"/>
    <w:rPr>
      <w:rFonts w:cs="Times New Roman"/>
      <w:vertAlign w:val="superscript"/>
      <w:lang w:val="en-GB"/>
    </w:rPr>
  </w:style>
  <w:style w:type="paragraph" w:styleId="EndnoteText">
    <w:name w:val="endnote text"/>
    <w:basedOn w:val="Normal"/>
    <w:link w:val="EndnoteTextChar"/>
    <w:uiPriority w:val="99"/>
    <w:semiHidden/>
    <w:rsid w:val="00120D24"/>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120D24"/>
    <w:rPr>
      <w:rFonts w:ascii="Courier New" w:hAnsi="Courier New" w:cs="Times New Roman"/>
      <w:sz w:val="22"/>
      <w:szCs w:val="22"/>
      <w:lang w:val="en-GB"/>
    </w:rPr>
  </w:style>
  <w:style w:type="character" w:styleId="FollowedHyperlink">
    <w:name w:val="FollowedHyperlink"/>
    <w:uiPriority w:val="99"/>
    <w:locked/>
    <w:rsid w:val="00120D24"/>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sid w:val="00120D24"/>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
    <w:basedOn w:val="Normal"/>
    <w:link w:val="FootnoteTextChar2"/>
    <w:uiPriority w:val="99"/>
    <w:rsid w:val="00120D2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FE0E2E"/>
    <w:rPr>
      <w:sz w:val="20"/>
      <w:szCs w:val="20"/>
      <w:lang w:val="en-GB"/>
    </w:rPr>
  </w:style>
  <w:style w:type="character" w:customStyle="1" w:styleId="FootnoteTextChar2">
    <w:name w:val="Footnote Text Char2"/>
    <w:aliases w:val="Geneva 9 Char2,Font: Geneva 9 Char2,Boston 10 Char2,f Char2,ft Char2,Fotnotstext Char Char2,ft Char Char2,single space Char2,FOOTNOTES Char2,ADB Char2,single space1 Char2,footnote text1 Char2,FOOTNOTES1 Char2,fn1 Char1,ADB1 Char1"/>
    <w:link w:val="FootnoteText"/>
    <w:uiPriority w:val="99"/>
    <w:semiHidden/>
    <w:locked/>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sid w:val="00120D24"/>
    <w:rPr>
      <w:rFonts w:ascii="Times New Roman" w:hAnsi="Times New Roman" w:cs="Times New Roman"/>
      <w:sz w:val="20"/>
      <w:szCs w:val="20"/>
      <w:lang w:val="en-GB"/>
    </w:rPr>
  </w:style>
  <w:style w:type="paragraph" w:customStyle="1" w:styleId="HEADING">
    <w:name w:val="HEADING"/>
    <w:basedOn w:val="Normal"/>
    <w:uiPriority w:val="99"/>
    <w:rsid w:val="00120D24"/>
    <w:pPr>
      <w:keepNext/>
      <w:spacing w:before="240" w:after="120"/>
      <w:jc w:val="center"/>
    </w:pPr>
    <w:rPr>
      <w:b/>
      <w:bCs/>
      <w:caps/>
    </w:rPr>
  </w:style>
  <w:style w:type="paragraph" w:customStyle="1" w:styleId="HEADINGNOTFORTOC">
    <w:name w:val="HEADING (NOT FOR TOC)"/>
    <w:basedOn w:val="Heading1"/>
    <w:next w:val="Heading2"/>
    <w:uiPriority w:val="99"/>
    <w:rsid w:val="00120D24"/>
  </w:style>
  <w:style w:type="paragraph" w:customStyle="1" w:styleId="Heading1longmultiline">
    <w:name w:val="Heading 1 (long multiline)"/>
    <w:basedOn w:val="Heading1"/>
    <w:uiPriority w:val="99"/>
    <w:rsid w:val="00120D24"/>
    <w:pPr>
      <w:ind w:left="1843" w:hanging="1134"/>
    </w:pPr>
  </w:style>
  <w:style w:type="paragraph" w:customStyle="1" w:styleId="Heading1multiline">
    <w:name w:val="Heading 1 (multiline)"/>
    <w:basedOn w:val="Heading1"/>
    <w:uiPriority w:val="99"/>
    <w:rsid w:val="00120D24"/>
    <w:pPr>
      <w:ind w:left="1843" w:right="996"/>
    </w:pPr>
  </w:style>
  <w:style w:type="paragraph" w:customStyle="1" w:styleId="Heading2multiline">
    <w:name w:val="Heading 2 (multiline)"/>
    <w:basedOn w:val="Heading1"/>
    <w:next w:val="Normal"/>
    <w:uiPriority w:val="99"/>
    <w:rsid w:val="00120D24"/>
    <w:pPr>
      <w:spacing w:before="120"/>
      <w:ind w:left="1843" w:right="998"/>
    </w:pPr>
    <w:rPr>
      <w:i/>
      <w:iCs/>
      <w:caps/>
    </w:rPr>
  </w:style>
  <w:style w:type="paragraph" w:customStyle="1" w:styleId="Heading2longmultiline">
    <w:name w:val="Heading 2 (long multiline)"/>
    <w:basedOn w:val="Heading2multiline"/>
    <w:uiPriority w:val="99"/>
    <w:rsid w:val="00120D24"/>
    <w:pPr>
      <w:ind w:left="2127" w:hanging="1276"/>
    </w:pPr>
  </w:style>
  <w:style w:type="paragraph" w:customStyle="1" w:styleId="heading2notforTOC">
    <w:name w:val="heading 2 not for TOC"/>
    <w:basedOn w:val="Heading3"/>
    <w:uiPriority w:val="99"/>
    <w:rsid w:val="00120D24"/>
  </w:style>
  <w:style w:type="paragraph" w:customStyle="1" w:styleId="Heading3multiline">
    <w:name w:val="Heading 3 (multiline)"/>
    <w:basedOn w:val="Heading3"/>
    <w:next w:val="Normal"/>
    <w:uiPriority w:val="99"/>
    <w:rsid w:val="00120D24"/>
    <w:pPr>
      <w:ind w:left="1418" w:hanging="425"/>
    </w:pPr>
  </w:style>
  <w:style w:type="paragraph" w:customStyle="1" w:styleId="Heading4indent">
    <w:name w:val="Heading 4 indent"/>
    <w:basedOn w:val="Heading4"/>
    <w:uiPriority w:val="99"/>
    <w:rsid w:val="00120D24"/>
    <w:pPr>
      <w:ind w:left="720"/>
      <w:outlineLvl w:val="9"/>
    </w:pPr>
  </w:style>
  <w:style w:type="character" w:styleId="PageNumber">
    <w:name w:val="page number"/>
    <w:uiPriority w:val="99"/>
    <w:rsid w:val="00120D24"/>
    <w:rPr>
      <w:rFonts w:ascii="Times New Roman" w:hAnsi="Times New Roman" w:cs="Times New Roman"/>
      <w:sz w:val="22"/>
      <w:lang w:val="en-GB"/>
    </w:rPr>
  </w:style>
  <w:style w:type="paragraph" w:customStyle="1" w:styleId="Para1">
    <w:name w:val="Para1"/>
    <w:basedOn w:val="Normal"/>
    <w:uiPriority w:val="99"/>
    <w:rsid w:val="00120D24"/>
    <w:pPr>
      <w:numPr>
        <w:numId w:val="1"/>
      </w:numPr>
      <w:spacing w:before="120" w:after="120"/>
      <w:ind w:left="0" w:firstLine="0"/>
    </w:pPr>
    <w:rPr>
      <w:szCs w:val="18"/>
    </w:rPr>
  </w:style>
  <w:style w:type="paragraph" w:customStyle="1" w:styleId="Para2">
    <w:name w:val="Para2"/>
    <w:basedOn w:val="Para1"/>
    <w:uiPriority w:val="99"/>
    <w:rsid w:val="00120D24"/>
    <w:pPr>
      <w:numPr>
        <w:numId w:val="0"/>
      </w:numPr>
      <w:autoSpaceDE w:val="0"/>
      <w:autoSpaceDN w:val="0"/>
    </w:pPr>
  </w:style>
  <w:style w:type="paragraph" w:customStyle="1" w:styleId="Para3">
    <w:name w:val="Para3"/>
    <w:basedOn w:val="Normal"/>
    <w:uiPriority w:val="99"/>
    <w:rsid w:val="00120D24"/>
    <w:pPr>
      <w:numPr>
        <w:ilvl w:val="3"/>
        <w:numId w:val="3"/>
      </w:numPr>
      <w:tabs>
        <w:tab w:val="left" w:pos="1980"/>
      </w:tabs>
      <w:spacing w:before="80" w:after="80"/>
    </w:pPr>
    <w:rPr>
      <w:szCs w:val="20"/>
    </w:rPr>
  </w:style>
  <w:style w:type="paragraph" w:customStyle="1" w:styleId="para4">
    <w:name w:val="para4"/>
    <w:basedOn w:val="Normal"/>
    <w:uiPriority w:val="99"/>
    <w:rsid w:val="00120D24"/>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rsid w:val="00120D2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120D24"/>
    <w:pPr>
      <w:spacing w:before="120" w:after="120"/>
      <w:ind w:left="720" w:right="720"/>
    </w:pPr>
    <w:rPr>
      <w:bCs/>
    </w:rPr>
  </w:style>
  <w:style w:type="paragraph" w:customStyle="1" w:styleId="recommendationheader">
    <w:name w:val="recommendation header"/>
    <w:basedOn w:val="Heading2"/>
    <w:uiPriority w:val="99"/>
    <w:rsid w:val="00120D24"/>
  </w:style>
  <w:style w:type="paragraph" w:customStyle="1" w:styleId="recommendationheaderlong">
    <w:name w:val="recommendation header long"/>
    <w:basedOn w:val="Heading2longmultiline"/>
    <w:uiPriority w:val="99"/>
    <w:rsid w:val="00120D24"/>
  </w:style>
  <w:style w:type="paragraph" w:customStyle="1" w:styleId="reference">
    <w:name w:val="reference"/>
    <w:basedOn w:val="Heading9"/>
    <w:uiPriority w:val="99"/>
    <w:rsid w:val="00120D24"/>
    <w:rPr>
      <w:i/>
      <w:sz w:val="18"/>
    </w:rPr>
  </w:style>
  <w:style w:type="character" w:customStyle="1" w:styleId="StyleFootnoteReferenceNounderline">
    <w:name w:val="Style Footnote Reference + No underline"/>
    <w:uiPriority w:val="99"/>
    <w:rsid w:val="00120D24"/>
    <w:rPr>
      <w:sz w:val="18"/>
      <w:u w:val="none"/>
      <w:vertAlign w:val="baseline"/>
      <w:lang w:val="en-GB"/>
    </w:rPr>
  </w:style>
  <w:style w:type="paragraph" w:customStyle="1" w:styleId="tabletitle">
    <w:name w:val="table title"/>
    <w:basedOn w:val="Heading2"/>
    <w:uiPriority w:val="99"/>
    <w:rsid w:val="00120D24"/>
    <w:pPr>
      <w:outlineLvl w:val="9"/>
    </w:pPr>
    <w:rPr>
      <w:i/>
    </w:rPr>
  </w:style>
  <w:style w:type="paragraph" w:styleId="TOAHeading">
    <w:name w:val="toa heading"/>
    <w:basedOn w:val="Normal"/>
    <w:next w:val="Normal"/>
    <w:uiPriority w:val="99"/>
    <w:semiHidden/>
    <w:rsid w:val="00120D24"/>
    <w:pPr>
      <w:spacing w:before="120"/>
    </w:pPr>
    <w:rPr>
      <w:b/>
      <w:bCs/>
      <w:sz w:val="24"/>
    </w:rPr>
  </w:style>
  <w:style w:type="paragraph" w:styleId="TOC1">
    <w:name w:val="toc 1"/>
    <w:basedOn w:val="CBDNormal"/>
    <w:next w:val="Normal"/>
    <w:autoRedefine/>
    <w:uiPriority w:val="99"/>
    <w:rsid w:val="00120D2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120D2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120D2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120D2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120D2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120D2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120D2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120D2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120D2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120D24"/>
    <w:rPr>
      <w:rFonts w:ascii="Times New Roman" w:hAnsi="Times New Roman" w:cs="Times New Roman"/>
      <w:color w:val="0000FF"/>
      <w:u w:val="single"/>
      <w:lang w:val="en-GB"/>
    </w:rPr>
  </w:style>
  <w:style w:type="character" w:customStyle="1" w:styleId="Para1Char">
    <w:name w:val="Para1 Char"/>
    <w:uiPriority w:val="99"/>
    <w:locked/>
    <w:rsid w:val="00120D24"/>
    <w:rPr>
      <w:sz w:val="18"/>
      <w:lang w:val="en-GB"/>
    </w:rPr>
  </w:style>
  <w:style w:type="paragraph" w:customStyle="1" w:styleId="CBD-Doc-Type">
    <w:name w:val="CBD-Doc-Type"/>
    <w:basedOn w:val="Normal"/>
    <w:uiPriority w:val="99"/>
    <w:rsid w:val="00120D24"/>
    <w:pPr>
      <w:keepLines/>
      <w:spacing w:before="240" w:after="120"/>
    </w:pPr>
    <w:rPr>
      <w:b/>
      <w:i/>
      <w:sz w:val="24"/>
    </w:rPr>
  </w:style>
  <w:style w:type="paragraph" w:customStyle="1" w:styleId="CBD-Doc">
    <w:name w:val="CBD-Doc"/>
    <w:basedOn w:val="Normal"/>
    <w:uiPriority w:val="99"/>
    <w:rsid w:val="00120D24"/>
    <w:pPr>
      <w:keepLines/>
      <w:numPr>
        <w:numId w:val="4"/>
      </w:numPr>
      <w:spacing w:after="120"/>
    </w:pPr>
  </w:style>
  <w:style w:type="paragraph" w:styleId="ListParagraph">
    <w:name w:val="List Paragraph"/>
    <w:basedOn w:val="Normal"/>
    <w:uiPriority w:val="99"/>
    <w:qFormat/>
    <w:rsid w:val="00120D24"/>
    <w:pPr>
      <w:ind w:left="720"/>
      <w:contextualSpacing/>
    </w:pPr>
  </w:style>
  <w:style w:type="paragraph" w:styleId="Caption">
    <w:name w:val="caption"/>
    <w:basedOn w:val="Normal"/>
    <w:next w:val="Normal"/>
    <w:uiPriority w:val="99"/>
    <w:qFormat/>
    <w:rsid w:val="00120D24"/>
    <w:pPr>
      <w:keepNext/>
      <w:keepLines/>
      <w:spacing w:after="200"/>
    </w:pPr>
    <w:rPr>
      <w:b/>
      <w:iCs/>
      <w:szCs w:val="18"/>
    </w:rPr>
  </w:style>
  <w:style w:type="paragraph" w:customStyle="1" w:styleId="Style1">
    <w:name w:val="Style1"/>
    <w:basedOn w:val="Heading2"/>
    <w:uiPriority w:val="99"/>
    <w:rsid w:val="00120D24"/>
    <w:rPr>
      <w:i/>
    </w:rPr>
  </w:style>
  <w:style w:type="table" w:customStyle="1" w:styleId="TableGrid1">
    <w:name w:val="Table Grid1"/>
    <w:uiPriority w:val="99"/>
    <w:rsid w:val="00120D24"/>
    <w:rPr>
      <w:rFonts w:ascii="Cambria" w:eastAsia="MS Mincho" w:hAnsi="Cambr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20D24"/>
    <w:rPr>
      <w:rFonts w:eastAsia="MS Mincho"/>
      <w:noProof/>
      <w:sz w:val="24"/>
      <w:szCs w:val="24"/>
      <w:lang w:eastAsia="zh-CN"/>
    </w:rPr>
  </w:style>
  <w:style w:type="paragraph" w:customStyle="1" w:styleId="DarkList-Accent31">
    <w:name w:val="Dark List - Accent 31"/>
    <w:hidden/>
    <w:uiPriority w:val="99"/>
    <w:semiHidden/>
    <w:rsid w:val="00120D24"/>
    <w:rPr>
      <w:sz w:val="22"/>
      <w:szCs w:val="22"/>
      <w:lang w:val="en-GB" w:eastAsia="zh-CN"/>
    </w:rPr>
  </w:style>
  <w:style w:type="paragraph" w:customStyle="1" w:styleId="CBDNormalNoNumber">
    <w:name w:val="CBD_Normal_NoNumber"/>
    <w:basedOn w:val="CBDNormal"/>
    <w:uiPriority w:val="99"/>
    <w:rsid w:val="00120D24"/>
    <w:pPr>
      <w:spacing w:after="120"/>
      <w:ind w:left="567"/>
    </w:pPr>
  </w:style>
  <w:style w:type="paragraph" w:customStyle="1" w:styleId="Footnote">
    <w:name w:val="Footnote"/>
    <w:basedOn w:val="FootnoteText"/>
    <w:uiPriority w:val="99"/>
    <w:semiHidden/>
    <w:rsid w:val="00120D24"/>
    <w:rPr>
      <w:szCs w:val="18"/>
    </w:rPr>
  </w:style>
  <w:style w:type="paragraph" w:customStyle="1" w:styleId="Annex">
    <w:name w:val="Annex"/>
    <w:basedOn w:val="Normal"/>
    <w:uiPriority w:val="99"/>
    <w:semiHidden/>
    <w:rsid w:val="00120D24"/>
    <w:pPr>
      <w:spacing w:after="240"/>
    </w:pPr>
    <w:rPr>
      <w:b/>
      <w:sz w:val="28"/>
    </w:rPr>
  </w:style>
  <w:style w:type="paragraph" w:customStyle="1" w:styleId="ABSymbol">
    <w:name w:val="AB_Symbol"/>
    <w:basedOn w:val="Normal"/>
    <w:uiPriority w:val="99"/>
    <w:rsid w:val="00120D2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120D24"/>
    <w:pPr>
      <w:numPr>
        <w:numId w:val="2"/>
      </w:numPr>
      <w:tabs>
        <w:tab w:val="left" w:pos="3969"/>
      </w:tabs>
      <w:spacing w:before="120" w:after="120"/>
    </w:pPr>
  </w:style>
  <w:style w:type="paragraph" w:customStyle="1" w:styleId="AFCorNNormal">
    <w:name w:val="AF_CorNNormal"/>
    <w:basedOn w:val="Normal"/>
    <w:uiPriority w:val="99"/>
    <w:rsid w:val="00120D24"/>
    <w:pPr>
      <w:jc w:val="left"/>
    </w:pPr>
  </w:style>
  <w:style w:type="paragraph" w:customStyle="1" w:styleId="AEDistrNormal">
    <w:name w:val="AE_DistrNormal"/>
    <w:basedOn w:val="Normal"/>
    <w:uiPriority w:val="99"/>
    <w:rsid w:val="00120D24"/>
    <w:pPr>
      <w:jc w:val="left"/>
    </w:pPr>
  </w:style>
  <w:style w:type="paragraph" w:customStyle="1" w:styleId="AASmallLogo">
    <w:name w:val="AA_SmallLogo"/>
    <w:basedOn w:val="AEDistrNormal"/>
    <w:uiPriority w:val="99"/>
    <w:rsid w:val="00120D24"/>
    <w:pPr>
      <w:spacing w:before="40"/>
    </w:pPr>
    <w:rPr>
      <w:sz w:val="4"/>
    </w:rPr>
  </w:style>
  <w:style w:type="paragraph" w:customStyle="1" w:styleId="ACLargeLogo">
    <w:name w:val="AC_LargeLogo"/>
    <w:basedOn w:val="AFCorNNormal"/>
    <w:next w:val="AISpacer"/>
    <w:uiPriority w:val="99"/>
    <w:rsid w:val="00120D24"/>
    <w:pPr>
      <w:spacing w:before="120"/>
      <w:contextualSpacing/>
    </w:pPr>
    <w:rPr>
      <w:sz w:val="8"/>
    </w:rPr>
  </w:style>
  <w:style w:type="paragraph" w:styleId="CommentSubject">
    <w:name w:val="annotation subject"/>
    <w:basedOn w:val="CommentText"/>
    <w:next w:val="CommentText"/>
    <w:link w:val="CommentSubjectChar"/>
    <w:uiPriority w:val="99"/>
    <w:semiHidden/>
    <w:rsid w:val="00120D24"/>
    <w:rPr>
      <w:b/>
      <w:bCs/>
    </w:rPr>
  </w:style>
  <w:style w:type="character" w:customStyle="1" w:styleId="CommentSubjectChar">
    <w:name w:val="Comment Subject Char"/>
    <w:link w:val="CommentSubject"/>
    <w:uiPriority w:val="99"/>
    <w:semiHidden/>
    <w:locked/>
    <w:rsid w:val="00120D24"/>
    <w:rPr>
      <w:rFonts w:ascii="Times New Roman" w:hAnsi="Times New Roman" w:cs="Times New Roman"/>
      <w:b/>
      <w:bCs/>
      <w:sz w:val="20"/>
      <w:szCs w:val="20"/>
      <w:lang w:val="en-GB"/>
    </w:rPr>
  </w:style>
  <w:style w:type="paragraph" w:customStyle="1" w:styleId="Item">
    <w:name w:val="Item"/>
    <w:basedOn w:val="Normal"/>
    <w:uiPriority w:val="99"/>
    <w:semiHidden/>
    <w:rsid w:val="00120D24"/>
    <w:pPr>
      <w:suppressLineNumbers/>
      <w:suppressAutoHyphens/>
      <w:spacing w:before="240" w:after="120"/>
      <w:jc w:val="left"/>
    </w:pPr>
    <w:rPr>
      <w:rFonts w:eastAsia="MS Mincho"/>
      <w:b/>
      <w:iCs/>
      <w:kern w:val="22"/>
      <w:sz w:val="24"/>
    </w:rPr>
  </w:style>
  <w:style w:type="paragraph" w:customStyle="1" w:styleId="CBDNormal">
    <w:name w:val="CBD_Normal"/>
    <w:uiPriority w:val="99"/>
    <w:rsid w:val="00120D24"/>
    <w:pPr>
      <w:tabs>
        <w:tab w:val="left" w:pos="567"/>
        <w:tab w:val="left" w:pos="1134"/>
        <w:tab w:val="left" w:pos="1701"/>
        <w:tab w:val="left" w:pos="2268"/>
        <w:tab w:val="left" w:pos="2835"/>
        <w:tab w:val="left" w:pos="3402"/>
      </w:tabs>
      <w:jc w:val="both"/>
    </w:pPr>
    <w:rPr>
      <w:sz w:val="22"/>
      <w:szCs w:val="22"/>
      <w:lang w:val="en-GB" w:eastAsia="zh-CN"/>
    </w:rPr>
  </w:style>
  <w:style w:type="paragraph" w:styleId="List">
    <w:name w:val="List"/>
    <w:basedOn w:val="Normal"/>
    <w:uiPriority w:val="99"/>
    <w:semiHidden/>
    <w:rsid w:val="00120D24"/>
    <w:pPr>
      <w:contextualSpacing/>
    </w:pPr>
  </w:style>
  <w:style w:type="paragraph" w:customStyle="1" w:styleId="AISpacer">
    <w:name w:val="AI_Spacer"/>
    <w:next w:val="Normal"/>
    <w:uiPriority w:val="99"/>
    <w:rsid w:val="00120D24"/>
    <w:rPr>
      <w:sz w:val="2"/>
      <w:szCs w:val="22"/>
      <w:lang w:val="en-GB" w:eastAsia="zh-CN"/>
    </w:rPr>
  </w:style>
  <w:style w:type="paragraph" w:customStyle="1" w:styleId="AEDistrNormal6pt">
    <w:name w:val="AE_DistrNormal6pt"/>
    <w:basedOn w:val="AEDistrNormal"/>
    <w:next w:val="AFCorNNormal"/>
    <w:uiPriority w:val="99"/>
    <w:rsid w:val="00120D24"/>
    <w:pPr>
      <w:spacing w:before="120"/>
    </w:pPr>
  </w:style>
  <w:style w:type="paragraph" w:customStyle="1" w:styleId="AFCorNBold">
    <w:name w:val="AF_CorNBold"/>
    <w:basedOn w:val="AFCorNNormal"/>
    <w:next w:val="AFCorNNormal"/>
    <w:uiPriority w:val="99"/>
    <w:rsid w:val="00120D24"/>
    <w:rPr>
      <w:b/>
    </w:rPr>
  </w:style>
  <w:style w:type="paragraph" w:customStyle="1" w:styleId="AFCorN12Bold">
    <w:name w:val="AF_CorN12Bold"/>
    <w:basedOn w:val="AFCorNNormal"/>
    <w:next w:val="AFCorNNormal"/>
    <w:uiPriority w:val="99"/>
    <w:rsid w:val="00120D24"/>
    <w:rPr>
      <w:b/>
      <w:sz w:val="24"/>
    </w:rPr>
  </w:style>
  <w:style w:type="paragraph" w:customStyle="1" w:styleId="CBDAgendaItem">
    <w:name w:val="CBD_AgendaItem"/>
    <w:basedOn w:val="Normal"/>
    <w:uiPriority w:val="99"/>
    <w:rsid w:val="00120D24"/>
    <w:pPr>
      <w:keepNext/>
      <w:keepLines/>
      <w:spacing w:before="240" w:after="120"/>
      <w:jc w:val="left"/>
    </w:pPr>
    <w:rPr>
      <w:b/>
      <w:sz w:val="24"/>
    </w:rPr>
  </w:style>
  <w:style w:type="paragraph" w:customStyle="1" w:styleId="CBDDesicionText">
    <w:name w:val="CBD_DesicionText"/>
    <w:basedOn w:val="CBDNormal"/>
    <w:uiPriority w:val="99"/>
    <w:rsid w:val="00120D24"/>
    <w:pPr>
      <w:spacing w:after="120"/>
      <w:ind w:left="567" w:firstLine="567"/>
    </w:pPr>
  </w:style>
  <w:style w:type="paragraph" w:customStyle="1" w:styleId="CBDDesicionAnnex">
    <w:name w:val="CBD_DesicionAnnex"/>
    <w:basedOn w:val="CBDNormal"/>
    <w:next w:val="CBDDesicionText"/>
    <w:uiPriority w:val="99"/>
    <w:rsid w:val="00120D2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120D24"/>
    <w:pPr>
      <w:keepNext/>
      <w:keepLines/>
      <w:spacing w:after="240"/>
      <w:jc w:val="left"/>
    </w:pPr>
    <w:rPr>
      <w:b/>
      <w:sz w:val="28"/>
      <w:lang w:bidi="ar-SY"/>
    </w:rPr>
  </w:style>
  <w:style w:type="paragraph" w:customStyle="1" w:styleId="CBDSubTitle">
    <w:name w:val="CBD_SubTitle"/>
    <w:basedOn w:val="CBDNormal"/>
    <w:uiPriority w:val="99"/>
    <w:rsid w:val="00120D24"/>
    <w:pPr>
      <w:keepNext/>
      <w:keepLines/>
      <w:spacing w:before="240" w:after="240"/>
      <w:ind w:left="567"/>
      <w:jc w:val="left"/>
    </w:pPr>
    <w:rPr>
      <w:b/>
    </w:rPr>
  </w:style>
  <w:style w:type="paragraph" w:customStyle="1" w:styleId="CBDTitle">
    <w:name w:val="CBD_Title"/>
    <w:basedOn w:val="CBDNormal"/>
    <w:next w:val="CBDSubTitle"/>
    <w:uiPriority w:val="99"/>
    <w:rsid w:val="00120D24"/>
    <w:pPr>
      <w:keepNext/>
      <w:keepLines/>
      <w:spacing w:before="240" w:after="240"/>
      <w:ind w:left="567"/>
      <w:jc w:val="left"/>
    </w:pPr>
    <w:rPr>
      <w:b/>
      <w:sz w:val="28"/>
    </w:rPr>
  </w:style>
  <w:style w:type="paragraph" w:customStyle="1" w:styleId="AENormal">
    <w:name w:val="AE_Normal"/>
    <w:basedOn w:val="Normal"/>
    <w:uiPriority w:val="99"/>
    <w:rsid w:val="00120D24"/>
  </w:style>
  <w:style w:type="paragraph" w:customStyle="1" w:styleId="CBDH1">
    <w:name w:val="CBD_H1"/>
    <w:basedOn w:val="CBDNormal"/>
    <w:uiPriority w:val="99"/>
    <w:rsid w:val="00120D24"/>
    <w:pPr>
      <w:keepNext/>
      <w:keepLines/>
      <w:spacing w:before="240" w:after="120"/>
      <w:ind w:left="567" w:hanging="567"/>
      <w:jc w:val="left"/>
      <w:outlineLvl w:val="0"/>
    </w:pPr>
    <w:rPr>
      <w:b/>
      <w:sz w:val="28"/>
    </w:rPr>
  </w:style>
  <w:style w:type="paragraph" w:customStyle="1" w:styleId="CBDH2">
    <w:name w:val="CBD_H2"/>
    <w:basedOn w:val="CBDNormalNumber"/>
    <w:uiPriority w:val="99"/>
    <w:rsid w:val="00120D24"/>
    <w:pPr>
      <w:keepNext/>
      <w:keepLines/>
      <w:numPr>
        <w:numId w:val="0"/>
      </w:numPr>
      <w:ind w:left="567" w:hanging="567"/>
    </w:pPr>
    <w:rPr>
      <w:b/>
      <w:sz w:val="24"/>
    </w:rPr>
  </w:style>
  <w:style w:type="paragraph" w:customStyle="1" w:styleId="CBDFootnoteText">
    <w:name w:val="CBD_Footnote_Text"/>
    <w:basedOn w:val="CBDNormal"/>
    <w:uiPriority w:val="99"/>
    <w:rsid w:val="00120D24"/>
    <w:pPr>
      <w:jc w:val="left"/>
    </w:pPr>
    <w:rPr>
      <w:sz w:val="18"/>
    </w:rPr>
  </w:style>
  <w:style w:type="paragraph" w:customStyle="1" w:styleId="CBDFooter">
    <w:name w:val="CBD_Footer"/>
    <w:basedOn w:val="CBDNormal"/>
    <w:uiPriority w:val="99"/>
    <w:rsid w:val="00120D24"/>
    <w:rPr>
      <w:sz w:val="20"/>
    </w:rPr>
  </w:style>
  <w:style w:type="paragraph" w:customStyle="1" w:styleId="CBDHeader">
    <w:name w:val="CBD_Header"/>
    <w:basedOn w:val="CBDNormal"/>
    <w:next w:val="CBDFooter"/>
    <w:uiPriority w:val="99"/>
    <w:rsid w:val="00120D24"/>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20D24"/>
    <w:pPr>
      <w:keepNext/>
      <w:keepLines/>
      <w:spacing w:before="120" w:after="120"/>
      <w:ind w:left="567" w:hanging="567"/>
      <w:jc w:val="left"/>
    </w:pPr>
    <w:rPr>
      <w:b/>
    </w:rPr>
  </w:style>
  <w:style w:type="paragraph" w:customStyle="1" w:styleId="CBDH4">
    <w:name w:val="CBD_H4"/>
    <w:basedOn w:val="CBDNormal"/>
    <w:uiPriority w:val="99"/>
    <w:rsid w:val="00120D24"/>
    <w:pPr>
      <w:keepNext/>
      <w:keepLines/>
      <w:spacing w:before="120" w:after="120"/>
      <w:ind w:left="567" w:hanging="567"/>
      <w:jc w:val="left"/>
    </w:pPr>
    <w:rPr>
      <w:b/>
    </w:rPr>
  </w:style>
  <w:style w:type="paragraph" w:customStyle="1" w:styleId="CBDH5">
    <w:name w:val="CBD_H5"/>
    <w:basedOn w:val="CBDNormal"/>
    <w:uiPriority w:val="99"/>
    <w:rsid w:val="00120D24"/>
    <w:pPr>
      <w:keepNext/>
      <w:keepLines/>
      <w:spacing w:before="120" w:after="120"/>
      <w:ind w:left="567" w:hanging="567"/>
      <w:jc w:val="left"/>
    </w:pPr>
    <w:rPr>
      <w:i/>
    </w:rPr>
  </w:style>
  <w:style w:type="paragraph" w:customStyle="1" w:styleId="CBDTableNormal">
    <w:name w:val="CBD_TableNormal"/>
    <w:basedOn w:val="CBDNormal"/>
    <w:uiPriority w:val="99"/>
    <w:rsid w:val="00120D24"/>
    <w:pPr>
      <w:spacing w:before="40" w:after="80"/>
      <w:jc w:val="left"/>
    </w:pPr>
    <w:rPr>
      <w:sz w:val="20"/>
    </w:rPr>
  </w:style>
  <w:style w:type="paragraph" w:customStyle="1" w:styleId="CBDTableTitle">
    <w:name w:val="CBD_TableTitle"/>
    <w:basedOn w:val="CBDNormal"/>
    <w:uiPriority w:val="99"/>
    <w:rsid w:val="00120D24"/>
    <w:pPr>
      <w:keepNext/>
      <w:keepLines/>
      <w:spacing w:before="120" w:after="60"/>
      <w:ind w:left="567"/>
      <w:jc w:val="left"/>
    </w:pPr>
    <w:rPr>
      <w:b/>
    </w:rPr>
  </w:style>
  <w:style w:type="paragraph" w:customStyle="1" w:styleId="CBDFigureTitle">
    <w:name w:val="CBD_FigureTitle"/>
    <w:basedOn w:val="CBDNormal"/>
    <w:next w:val="CBDNormalNoNumber"/>
    <w:uiPriority w:val="99"/>
    <w:rsid w:val="00120D24"/>
    <w:pPr>
      <w:keepNext/>
      <w:keepLines/>
      <w:spacing w:before="120" w:after="60"/>
      <w:ind w:left="567"/>
      <w:jc w:val="left"/>
    </w:pPr>
    <w:rPr>
      <w:b/>
    </w:rPr>
  </w:style>
  <w:style w:type="paragraph" w:styleId="Bibliography">
    <w:name w:val="Bibliography"/>
    <w:basedOn w:val="Normal"/>
    <w:next w:val="Normal"/>
    <w:uiPriority w:val="99"/>
    <w:semiHidden/>
    <w:rsid w:val="00120D24"/>
  </w:style>
  <w:style w:type="paragraph" w:styleId="BlockText">
    <w:name w:val="Block Text"/>
    <w:basedOn w:val="Normal"/>
    <w:uiPriority w:val="99"/>
    <w:semiHidden/>
    <w:rsid w:val="00120D24"/>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i/>
      <w:iCs/>
      <w:color w:val="4F81BD"/>
    </w:rPr>
  </w:style>
  <w:style w:type="paragraph" w:styleId="BodyText2">
    <w:name w:val="Body Text 2"/>
    <w:basedOn w:val="Normal"/>
    <w:link w:val="BodyText2Char"/>
    <w:uiPriority w:val="99"/>
    <w:semiHidden/>
    <w:rsid w:val="00120D24"/>
    <w:pPr>
      <w:spacing w:after="120" w:line="480" w:lineRule="auto"/>
    </w:pPr>
  </w:style>
  <w:style w:type="character" w:customStyle="1" w:styleId="BodyText2Char">
    <w:name w:val="Body Text 2 Char"/>
    <w:link w:val="BodyText2"/>
    <w:uiPriority w:val="99"/>
    <w:semiHidden/>
    <w:locked/>
    <w:rsid w:val="00120D24"/>
    <w:rPr>
      <w:rFonts w:ascii="Times New Roman" w:hAnsi="Times New Roman" w:cs="Times New Roman"/>
      <w:sz w:val="22"/>
      <w:szCs w:val="22"/>
      <w:lang w:val="en-GB"/>
    </w:rPr>
  </w:style>
  <w:style w:type="paragraph" w:styleId="BodyText3">
    <w:name w:val="Body Text 3"/>
    <w:basedOn w:val="Normal"/>
    <w:link w:val="BodyText3Char"/>
    <w:uiPriority w:val="99"/>
    <w:semiHidden/>
    <w:rsid w:val="00120D24"/>
    <w:pPr>
      <w:spacing w:after="120"/>
    </w:pPr>
    <w:rPr>
      <w:sz w:val="16"/>
      <w:szCs w:val="16"/>
    </w:rPr>
  </w:style>
  <w:style w:type="character" w:customStyle="1" w:styleId="BodyText3Char">
    <w:name w:val="Body Text 3 Char"/>
    <w:link w:val="BodyText3"/>
    <w:uiPriority w:val="99"/>
    <w:semiHidden/>
    <w:locked/>
    <w:rsid w:val="00120D24"/>
    <w:rPr>
      <w:rFonts w:ascii="Times New Roman" w:hAnsi="Times New Roman" w:cs="Times New Roman"/>
      <w:sz w:val="16"/>
      <w:szCs w:val="16"/>
      <w:lang w:val="en-GB"/>
    </w:rPr>
  </w:style>
  <w:style w:type="paragraph" w:styleId="BodyTextFirstIndent">
    <w:name w:val="Body Text First Indent"/>
    <w:basedOn w:val="BodyText"/>
    <w:link w:val="BodyTextFirstIndentChar"/>
    <w:uiPriority w:val="99"/>
    <w:semiHidden/>
    <w:rsid w:val="00120D24"/>
    <w:pPr>
      <w:spacing w:after="0" w:line="240" w:lineRule="auto"/>
      <w:ind w:firstLine="360"/>
      <w:jc w:val="both"/>
    </w:pPr>
    <w:rPr>
      <w:rFonts w:ascii="Times New Roman" w:hAnsi="Times New Roman"/>
      <w:kern w:val="0"/>
    </w:rPr>
  </w:style>
  <w:style w:type="character" w:customStyle="1" w:styleId="BodyTextFirstIndentChar">
    <w:name w:val="Body Text First Indent Char"/>
    <w:link w:val="BodyTextFirstIndent"/>
    <w:uiPriority w:val="99"/>
    <w:semiHidden/>
    <w:locked/>
    <w:rsid w:val="00120D24"/>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120D24"/>
    <w:pPr>
      <w:spacing w:before="0" w:after="0"/>
      <w:ind w:left="360" w:firstLine="360"/>
      <w:jc w:val="both"/>
    </w:pPr>
  </w:style>
  <w:style w:type="character" w:customStyle="1" w:styleId="BodyTextFirstIndent2Char">
    <w:name w:val="Body Text First Indent 2 Char"/>
    <w:link w:val="BodyTextFirstIndent2"/>
    <w:uiPriority w:val="99"/>
    <w:semiHidden/>
    <w:locked/>
    <w:rsid w:val="00120D24"/>
    <w:rPr>
      <w:rFonts w:ascii="Times New Roman" w:hAnsi="Times New Roman" w:cs="Times New Roman"/>
      <w:sz w:val="22"/>
      <w:szCs w:val="22"/>
      <w:lang w:val="en-GB"/>
    </w:rPr>
  </w:style>
  <w:style w:type="paragraph" w:styleId="BodyTextIndent2">
    <w:name w:val="Body Text Indent 2"/>
    <w:basedOn w:val="Normal"/>
    <w:link w:val="BodyTextIndent2Char"/>
    <w:uiPriority w:val="99"/>
    <w:semiHidden/>
    <w:rsid w:val="00120D24"/>
    <w:pPr>
      <w:spacing w:after="120" w:line="480" w:lineRule="auto"/>
      <w:ind w:left="283"/>
    </w:pPr>
  </w:style>
  <w:style w:type="character" w:customStyle="1" w:styleId="BodyTextIndent2Char">
    <w:name w:val="Body Text Indent 2 Char"/>
    <w:link w:val="BodyTextIndent2"/>
    <w:uiPriority w:val="99"/>
    <w:semiHidden/>
    <w:locked/>
    <w:rsid w:val="00120D24"/>
    <w:rPr>
      <w:rFonts w:ascii="Times New Roman" w:hAnsi="Times New Roman" w:cs="Times New Roman"/>
      <w:sz w:val="22"/>
      <w:szCs w:val="22"/>
      <w:lang w:val="en-GB"/>
    </w:rPr>
  </w:style>
  <w:style w:type="paragraph" w:styleId="BodyTextIndent3">
    <w:name w:val="Body Text Indent 3"/>
    <w:basedOn w:val="Normal"/>
    <w:link w:val="BodyTextIndent3Char"/>
    <w:uiPriority w:val="99"/>
    <w:semiHidden/>
    <w:rsid w:val="00120D24"/>
    <w:pPr>
      <w:spacing w:after="120"/>
      <w:ind w:left="283"/>
    </w:pPr>
    <w:rPr>
      <w:sz w:val="16"/>
      <w:szCs w:val="16"/>
    </w:rPr>
  </w:style>
  <w:style w:type="character" w:customStyle="1" w:styleId="BodyTextIndent3Char">
    <w:name w:val="Body Text Indent 3 Char"/>
    <w:link w:val="BodyTextIndent3"/>
    <w:uiPriority w:val="99"/>
    <w:semiHidden/>
    <w:locked/>
    <w:rsid w:val="00120D24"/>
    <w:rPr>
      <w:rFonts w:ascii="Times New Roman" w:hAnsi="Times New Roman" w:cs="Times New Roman"/>
      <w:sz w:val="16"/>
      <w:szCs w:val="16"/>
      <w:lang w:val="en-GB"/>
    </w:rPr>
  </w:style>
  <w:style w:type="character" w:styleId="BookTitle">
    <w:name w:val="Book Title"/>
    <w:uiPriority w:val="99"/>
    <w:qFormat/>
    <w:rsid w:val="00120D24"/>
    <w:rPr>
      <w:rFonts w:cs="Times New Roman"/>
      <w:b/>
      <w:bCs/>
      <w:i/>
      <w:iCs/>
      <w:spacing w:val="5"/>
      <w:lang w:val="en-GB"/>
    </w:rPr>
  </w:style>
  <w:style w:type="paragraph" w:styleId="Closing">
    <w:name w:val="Closing"/>
    <w:basedOn w:val="Normal"/>
    <w:link w:val="ClosingChar"/>
    <w:uiPriority w:val="99"/>
    <w:semiHidden/>
    <w:rsid w:val="00120D24"/>
    <w:pPr>
      <w:ind w:left="4252"/>
    </w:pPr>
  </w:style>
  <w:style w:type="character" w:customStyle="1" w:styleId="ClosingChar">
    <w:name w:val="Closing Char"/>
    <w:link w:val="Closing"/>
    <w:uiPriority w:val="99"/>
    <w:semiHidden/>
    <w:locked/>
    <w:rsid w:val="00120D24"/>
    <w:rPr>
      <w:rFonts w:ascii="Times New Roman" w:hAnsi="Times New Roman" w:cs="Times New Roman"/>
      <w:sz w:val="22"/>
      <w:szCs w:val="22"/>
      <w:lang w:val="en-GB"/>
    </w:rPr>
  </w:style>
  <w:style w:type="table" w:styleId="ColorfulGrid">
    <w:name w:val="Colorful Grid"/>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sid w:val="00120D24"/>
    <w:rPr>
      <w:rFonts w:ascii="Cambria" w:eastAsia="MS Mincho" w:hAnsi="Cambria"/>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sid w:val="00120D24"/>
    <w:rPr>
      <w:rFonts w:ascii="Cambria" w:eastAsia="MS Mincho" w:hAnsi="Cambria"/>
      <w:color w:val="000000"/>
    </w:rPr>
    <w:tblPr/>
    <w:tcPr>
      <w:shd w:val="clear" w:color="auto" w:fill="E6E6E6"/>
    </w:tcPr>
  </w:style>
  <w:style w:type="table" w:styleId="ColorfulList-Accent1">
    <w:name w:val="Colorful List Accent 1"/>
    <w:basedOn w:val="TableNormal"/>
    <w:uiPriority w:val="99"/>
    <w:semiHidden/>
    <w:rsid w:val="00120D24"/>
    <w:rPr>
      <w:rFonts w:ascii="Cambria" w:eastAsia="MS Mincho" w:hAnsi="Cambria"/>
      <w:color w:val="000000"/>
    </w:rPr>
    <w:tblPr/>
    <w:tcPr>
      <w:shd w:val="clear" w:color="auto" w:fill="EDF2F8"/>
    </w:tcPr>
  </w:style>
  <w:style w:type="table" w:styleId="ColorfulList-Accent2">
    <w:name w:val="Colorful List Accent 2"/>
    <w:basedOn w:val="TableNormal"/>
    <w:uiPriority w:val="99"/>
    <w:semiHidden/>
    <w:rsid w:val="00120D24"/>
    <w:rPr>
      <w:rFonts w:ascii="Cambria" w:eastAsia="MS Mincho" w:hAnsi="Cambria"/>
      <w:color w:val="000000"/>
    </w:rPr>
    <w:tblPr/>
    <w:tcPr>
      <w:shd w:val="clear" w:color="auto" w:fill="F8EDED"/>
    </w:tcPr>
  </w:style>
  <w:style w:type="table" w:styleId="ColorfulList-Accent3">
    <w:name w:val="Colorful List Accent 3"/>
    <w:basedOn w:val="TableNormal"/>
    <w:uiPriority w:val="99"/>
    <w:semiHidden/>
    <w:rsid w:val="00120D24"/>
    <w:rPr>
      <w:rFonts w:ascii="Cambria" w:eastAsia="MS Mincho" w:hAnsi="Cambria"/>
      <w:color w:val="000000"/>
    </w:rPr>
    <w:tblPr/>
    <w:tcPr>
      <w:shd w:val="clear" w:color="auto" w:fill="F5F8EE"/>
    </w:tcPr>
  </w:style>
  <w:style w:type="table" w:styleId="ColorfulList-Accent4">
    <w:name w:val="Colorful List Accent 4"/>
    <w:basedOn w:val="TableNormal"/>
    <w:uiPriority w:val="99"/>
    <w:semiHidden/>
    <w:rsid w:val="00120D24"/>
    <w:rPr>
      <w:rFonts w:ascii="Cambria" w:eastAsia="MS Mincho" w:hAnsi="Cambria"/>
      <w:color w:val="000000"/>
    </w:rPr>
    <w:tblPr/>
    <w:tcPr>
      <w:shd w:val="clear" w:color="auto" w:fill="F2EFF6"/>
    </w:tcPr>
  </w:style>
  <w:style w:type="table" w:styleId="ColorfulList-Accent5">
    <w:name w:val="Colorful List Accent 5"/>
    <w:basedOn w:val="TableNormal"/>
    <w:uiPriority w:val="99"/>
    <w:semiHidden/>
    <w:rsid w:val="00120D24"/>
    <w:rPr>
      <w:rFonts w:ascii="Cambria" w:eastAsia="MS Mincho" w:hAnsi="Cambria"/>
      <w:color w:val="000000"/>
    </w:rPr>
    <w:tblPr/>
    <w:tcPr>
      <w:shd w:val="clear" w:color="auto" w:fill="EDF6F9"/>
    </w:tcPr>
  </w:style>
  <w:style w:type="table" w:styleId="ColorfulList-Accent6">
    <w:name w:val="Colorful List Accent 6"/>
    <w:basedOn w:val="TableNormal"/>
    <w:uiPriority w:val="99"/>
    <w:semiHidden/>
    <w:rsid w:val="00120D24"/>
    <w:rPr>
      <w:rFonts w:ascii="Cambria" w:eastAsia="MS Mincho" w:hAnsi="Cambria"/>
      <w:color w:val="000000"/>
    </w:rPr>
    <w:tblPr/>
    <w:tcPr>
      <w:shd w:val="clear" w:color="auto" w:fill="FEF4EC"/>
    </w:tcPr>
  </w:style>
  <w:style w:type="table" w:styleId="ColorfulShading">
    <w:name w:val="Colorful Shading"/>
    <w:basedOn w:val="TableNormal"/>
    <w:uiPriority w:val="99"/>
    <w:semiHidden/>
    <w:rsid w:val="00120D24"/>
    <w:rPr>
      <w:rFonts w:ascii="Cambria" w:eastAsia="MS Mincho" w:hAnsi="Cambria"/>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sid w:val="00120D24"/>
    <w:rPr>
      <w:rFonts w:ascii="Cambria" w:eastAsia="MS Mincho" w:hAnsi="Cambria"/>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sid w:val="00120D24"/>
    <w:rPr>
      <w:rFonts w:ascii="Cambria" w:eastAsia="MS Mincho" w:hAnsi="Cambria"/>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sid w:val="00120D24"/>
    <w:rPr>
      <w:rFonts w:ascii="Cambria" w:eastAsia="MS Mincho" w:hAnsi="Cambria"/>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sid w:val="00120D24"/>
    <w:rPr>
      <w:rFonts w:ascii="Cambria" w:eastAsia="MS Mincho" w:hAnsi="Cambria"/>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sid w:val="00120D24"/>
    <w:rPr>
      <w:rFonts w:ascii="Cambria" w:eastAsia="MS Mincho" w:hAnsi="Cambria"/>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sid w:val="00120D24"/>
    <w:rPr>
      <w:rFonts w:ascii="Cambria" w:eastAsia="MS Mincho" w:hAnsi="Cambria"/>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sid w:val="00120D24"/>
    <w:rPr>
      <w:rFonts w:ascii="Cambria" w:eastAsia="MS Mincho" w:hAnsi="Cambria"/>
      <w:color w:val="FFFFFF"/>
    </w:rPr>
    <w:tblPr/>
    <w:tcPr>
      <w:shd w:val="clear" w:color="auto" w:fill="000000"/>
    </w:tcPr>
  </w:style>
  <w:style w:type="table" w:styleId="DarkList-Accent1">
    <w:name w:val="Dark List Accent 1"/>
    <w:basedOn w:val="TableNormal"/>
    <w:uiPriority w:val="99"/>
    <w:semiHidden/>
    <w:rsid w:val="00120D24"/>
    <w:rPr>
      <w:rFonts w:ascii="Cambria" w:eastAsia="MS Mincho" w:hAnsi="Cambria"/>
      <w:color w:val="FFFFFF"/>
    </w:rPr>
    <w:tblPr/>
    <w:tcPr>
      <w:shd w:val="clear" w:color="auto" w:fill="4F81BD"/>
    </w:tcPr>
  </w:style>
  <w:style w:type="table" w:styleId="DarkList-Accent2">
    <w:name w:val="Dark List Accent 2"/>
    <w:basedOn w:val="TableNormal"/>
    <w:uiPriority w:val="99"/>
    <w:semiHidden/>
    <w:rsid w:val="00120D24"/>
    <w:rPr>
      <w:rFonts w:ascii="Cambria" w:eastAsia="MS Mincho" w:hAnsi="Cambria"/>
      <w:color w:val="FFFFFF"/>
    </w:rPr>
    <w:tblPr/>
    <w:tcPr>
      <w:shd w:val="clear" w:color="auto" w:fill="C0504D"/>
    </w:tcPr>
  </w:style>
  <w:style w:type="table" w:styleId="DarkList-Accent3">
    <w:name w:val="Dark List Accent 3"/>
    <w:basedOn w:val="TableNormal"/>
    <w:uiPriority w:val="99"/>
    <w:semiHidden/>
    <w:rsid w:val="00120D24"/>
    <w:rPr>
      <w:rFonts w:ascii="Cambria" w:eastAsia="MS Mincho" w:hAnsi="Cambria"/>
      <w:color w:val="FFFFFF"/>
    </w:rPr>
    <w:tblPr/>
    <w:tcPr>
      <w:shd w:val="clear" w:color="auto" w:fill="9BBB59"/>
    </w:tcPr>
  </w:style>
  <w:style w:type="table" w:styleId="DarkList-Accent4">
    <w:name w:val="Dark List Accent 4"/>
    <w:basedOn w:val="TableNormal"/>
    <w:uiPriority w:val="99"/>
    <w:semiHidden/>
    <w:rsid w:val="00120D24"/>
    <w:rPr>
      <w:rFonts w:ascii="Cambria" w:eastAsia="MS Mincho" w:hAnsi="Cambria"/>
      <w:color w:val="FFFFFF"/>
    </w:rPr>
    <w:tblPr/>
    <w:tcPr>
      <w:shd w:val="clear" w:color="auto" w:fill="8064A2"/>
    </w:tcPr>
  </w:style>
  <w:style w:type="table" w:styleId="DarkList-Accent5">
    <w:name w:val="Dark List Accent 5"/>
    <w:basedOn w:val="TableNormal"/>
    <w:uiPriority w:val="99"/>
    <w:semiHidden/>
    <w:rsid w:val="00120D24"/>
    <w:rPr>
      <w:rFonts w:ascii="Cambria" w:eastAsia="MS Mincho" w:hAnsi="Cambria"/>
      <w:color w:val="FFFFFF"/>
    </w:rPr>
    <w:tblPr/>
    <w:tcPr>
      <w:shd w:val="clear" w:color="auto" w:fill="4BACC6"/>
    </w:tcPr>
  </w:style>
  <w:style w:type="table" w:styleId="DarkList-Accent6">
    <w:name w:val="Dark List Accent 6"/>
    <w:basedOn w:val="TableNormal"/>
    <w:uiPriority w:val="99"/>
    <w:semiHidden/>
    <w:rsid w:val="00120D24"/>
    <w:rPr>
      <w:rFonts w:ascii="Cambria" w:eastAsia="MS Mincho" w:hAnsi="Cambria"/>
      <w:color w:val="FFFFFF"/>
    </w:rPr>
    <w:tblPr/>
    <w:tcPr>
      <w:shd w:val="clear" w:color="auto" w:fill="F79646"/>
    </w:tcPr>
  </w:style>
  <w:style w:type="paragraph" w:styleId="Date">
    <w:name w:val="Date"/>
    <w:basedOn w:val="Normal"/>
    <w:next w:val="Normal"/>
    <w:link w:val="DateChar"/>
    <w:uiPriority w:val="99"/>
    <w:semiHidden/>
    <w:rsid w:val="00120D24"/>
  </w:style>
  <w:style w:type="character" w:customStyle="1" w:styleId="DateChar">
    <w:name w:val="Date Char"/>
    <w:link w:val="Date"/>
    <w:uiPriority w:val="99"/>
    <w:semiHidden/>
    <w:locked/>
    <w:rsid w:val="00120D24"/>
    <w:rPr>
      <w:rFonts w:ascii="Times New Roman" w:hAnsi="Times New Roman" w:cs="Times New Roman"/>
      <w:sz w:val="22"/>
      <w:szCs w:val="22"/>
      <w:lang w:val="en-GB"/>
    </w:rPr>
  </w:style>
  <w:style w:type="paragraph" w:styleId="DocumentMap">
    <w:name w:val="Document Map"/>
    <w:basedOn w:val="Normal"/>
    <w:link w:val="DocumentMapChar"/>
    <w:uiPriority w:val="99"/>
    <w:semiHidden/>
    <w:rsid w:val="00120D24"/>
    <w:rPr>
      <w:rFonts w:ascii="Segoe UI" w:hAnsi="Segoe UI" w:cs="Segoe UI"/>
      <w:sz w:val="16"/>
      <w:szCs w:val="16"/>
    </w:rPr>
  </w:style>
  <w:style w:type="character" w:customStyle="1" w:styleId="DocumentMapChar">
    <w:name w:val="Document Map Char"/>
    <w:link w:val="DocumentMap"/>
    <w:uiPriority w:val="99"/>
    <w:semiHidden/>
    <w:locked/>
    <w:rsid w:val="00120D24"/>
    <w:rPr>
      <w:rFonts w:ascii="Segoe UI" w:hAnsi="Segoe UI" w:cs="Segoe UI"/>
      <w:sz w:val="16"/>
      <w:szCs w:val="16"/>
      <w:lang w:val="en-GB"/>
    </w:rPr>
  </w:style>
  <w:style w:type="paragraph" w:styleId="E-mailSignature">
    <w:name w:val="E-mail Signature"/>
    <w:basedOn w:val="Normal"/>
    <w:link w:val="E-mailSignatureChar"/>
    <w:uiPriority w:val="99"/>
    <w:semiHidden/>
    <w:rsid w:val="00120D24"/>
  </w:style>
  <w:style w:type="character" w:customStyle="1" w:styleId="E-mailSignatureChar">
    <w:name w:val="E-mail Signature Char"/>
    <w:link w:val="E-mailSignature"/>
    <w:uiPriority w:val="99"/>
    <w:semiHidden/>
    <w:locked/>
    <w:rsid w:val="00120D24"/>
    <w:rPr>
      <w:rFonts w:ascii="Times New Roman" w:hAnsi="Times New Roman" w:cs="Times New Roman"/>
      <w:sz w:val="22"/>
      <w:szCs w:val="22"/>
      <w:lang w:val="en-GB"/>
    </w:rPr>
  </w:style>
  <w:style w:type="character" w:styleId="Emphasis">
    <w:name w:val="Emphasis"/>
    <w:uiPriority w:val="99"/>
    <w:qFormat/>
    <w:rsid w:val="00120D24"/>
    <w:rPr>
      <w:rFonts w:cs="Times New Roman"/>
      <w:i/>
      <w:iCs/>
      <w:lang w:val="en-GB"/>
    </w:rPr>
  </w:style>
  <w:style w:type="paragraph" w:styleId="EnvelopeAddress">
    <w:name w:val="envelope address"/>
    <w:basedOn w:val="Normal"/>
    <w:uiPriority w:val="99"/>
    <w:semiHidden/>
    <w:rsid w:val="00120D24"/>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sid w:val="00120D24"/>
    <w:rPr>
      <w:sz w:val="20"/>
      <w:szCs w:val="20"/>
    </w:rPr>
  </w:style>
  <w:style w:type="table" w:customStyle="1" w:styleId="GridTable1Light1">
    <w:name w:val="Grid Table 1 Light1"/>
    <w:uiPriority w:val="99"/>
    <w:rsid w:val="00120D24"/>
    <w:rPr>
      <w:rFonts w:ascii="Cambria" w:eastAsia="MS Mincho" w:hAnsi="Cambria"/>
      <w:lang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120D24"/>
    <w:rPr>
      <w:rFonts w:ascii="Cambria" w:eastAsia="MS Mincho" w:hAnsi="Cambria"/>
      <w:lang w:eastAsia="zh-CN"/>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120D24"/>
    <w:rPr>
      <w:rFonts w:ascii="Cambria" w:eastAsia="MS Mincho" w:hAnsi="Cambria"/>
      <w:lang w:eastAsia="zh-CN"/>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120D24"/>
    <w:rPr>
      <w:rFonts w:ascii="Cambria" w:eastAsia="MS Mincho" w:hAnsi="Cambria"/>
      <w:lang w:eastAsia="zh-CN"/>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120D24"/>
    <w:rPr>
      <w:rFonts w:ascii="Cambria" w:eastAsia="MS Mincho" w:hAnsi="Cambria"/>
      <w:lang w:eastAsia="zh-CN"/>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120D24"/>
    <w:rPr>
      <w:rFonts w:ascii="Cambria" w:eastAsia="MS Mincho" w:hAnsi="Cambria"/>
      <w:lang w:eastAsia="zh-CN"/>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120D24"/>
    <w:rPr>
      <w:rFonts w:ascii="Cambria" w:eastAsia="MS Mincho" w:hAnsi="Cambria"/>
      <w:lang w:eastAsia="zh-CN"/>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120D24"/>
    <w:rPr>
      <w:rFonts w:ascii="Cambria" w:eastAsia="MS Mincho" w:hAnsi="Cambria"/>
      <w:lang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120D24"/>
    <w:rPr>
      <w:rFonts w:ascii="Cambria" w:eastAsia="MS Mincho" w:hAnsi="Cambria"/>
      <w:lang w:eastAsia="zh-CN"/>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120D24"/>
    <w:rPr>
      <w:rFonts w:ascii="Cambria" w:eastAsia="MS Mincho" w:hAnsi="Cambria"/>
      <w:lang w:eastAsia="zh-CN"/>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120D24"/>
    <w:rPr>
      <w:rFonts w:ascii="Cambria" w:eastAsia="MS Mincho" w:hAnsi="Cambria"/>
      <w:lang w:eastAsia="zh-CN"/>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120D24"/>
    <w:rPr>
      <w:rFonts w:ascii="Cambria" w:eastAsia="MS Mincho" w:hAnsi="Cambria"/>
      <w:lang w:eastAsia="zh-CN"/>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120D24"/>
    <w:rPr>
      <w:rFonts w:ascii="Cambria" w:eastAsia="MS Mincho" w:hAnsi="Cambria"/>
      <w:lang w:eastAsia="zh-CN"/>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120D24"/>
    <w:rPr>
      <w:rFonts w:ascii="Cambria" w:eastAsia="MS Mincho" w:hAnsi="Cambria"/>
      <w:lang w:eastAsia="zh-CN"/>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120D24"/>
    <w:rPr>
      <w:rFonts w:ascii="Cambria" w:eastAsia="MS Mincho" w:hAnsi="Cambria"/>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120D24"/>
    <w:rPr>
      <w:rFonts w:ascii="Cambria" w:eastAsia="MS Mincho" w:hAnsi="Cambria"/>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120D24"/>
    <w:rPr>
      <w:rFonts w:ascii="Cambria" w:eastAsia="MS Mincho" w:hAnsi="Cambria"/>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120D24"/>
    <w:rPr>
      <w:rFonts w:ascii="Cambria" w:eastAsia="MS Mincho" w:hAnsi="Cambria"/>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120D24"/>
    <w:rPr>
      <w:rFonts w:ascii="Cambria" w:eastAsia="MS Mincho" w:hAnsi="Cambri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120D24"/>
    <w:rPr>
      <w:rFonts w:ascii="Cambria" w:eastAsia="MS Mincho" w:hAnsi="Cambria"/>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120D24"/>
    <w:rPr>
      <w:rFonts w:ascii="Cambria" w:eastAsia="MS Mincho" w:hAnsi="Cambri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120D24"/>
    <w:rPr>
      <w:rFonts w:ascii="Cambria" w:eastAsia="MS Mincho" w:hAnsi="Cambria"/>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120D24"/>
    <w:rPr>
      <w:rFonts w:ascii="Cambria" w:eastAsia="MS Mincho" w:hAnsi="Cambria"/>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120D24"/>
    <w:rPr>
      <w:rFonts w:ascii="Cambria" w:eastAsia="MS Mincho" w:hAnsi="Cambria"/>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120D24"/>
    <w:rPr>
      <w:rFonts w:ascii="Cambria" w:eastAsia="MS Mincho" w:hAnsi="Cambria"/>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120D24"/>
    <w:rPr>
      <w:rFonts w:ascii="Cambria" w:eastAsia="MS Mincho" w:hAnsi="Cambri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120D24"/>
    <w:rPr>
      <w:rFonts w:ascii="Cambria" w:eastAsia="MS Mincho" w:hAnsi="Cambria"/>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120D24"/>
    <w:rPr>
      <w:rFonts w:ascii="Cambria" w:eastAsia="MS Mincho" w:hAnsi="Cambri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120D24"/>
    <w:rPr>
      <w:rFonts w:ascii="Cambria" w:eastAsia="MS Mincho" w:hAnsi="Cambria"/>
      <w:lang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120D24"/>
    <w:rPr>
      <w:rFonts w:ascii="Cambria" w:eastAsia="MS Mincho" w:hAnsi="Cambria"/>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120D24"/>
    <w:rPr>
      <w:rFonts w:ascii="Cambria" w:eastAsia="MS Mincho" w:hAnsi="Cambria"/>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120D24"/>
    <w:rPr>
      <w:rFonts w:ascii="Cambria" w:eastAsia="MS Mincho" w:hAnsi="Cambria"/>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120D24"/>
    <w:rPr>
      <w:rFonts w:ascii="Cambria" w:eastAsia="MS Mincho" w:hAnsi="Cambria"/>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120D24"/>
    <w:rPr>
      <w:rFonts w:ascii="Cambria" w:eastAsia="MS Mincho" w:hAnsi="Cambria"/>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120D24"/>
    <w:rPr>
      <w:rFonts w:ascii="Cambria" w:eastAsia="MS Mincho" w:hAnsi="Cambria"/>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120D24"/>
    <w:rPr>
      <w:rFonts w:ascii="Cambria" w:eastAsia="MS Mincho" w:hAnsi="Cambria"/>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120D24"/>
    <w:rPr>
      <w:rFonts w:ascii="Cambria" w:eastAsia="MS Mincho" w:hAnsi="Cambria"/>
      <w:color w:val="000000"/>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120D24"/>
    <w:rPr>
      <w:rFonts w:ascii="Cambria" w:eastAsia="MS Mincho" w:hAnsi="Cambria"/>
      <w:color w:val="365F91"/>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120D24"/>
    <w:rPr>
      <w:rFonts w:ascii="Cambria" w:eastAsia="MS Mincho" w:hAnsi="Cambria"/>
      <w:color w:val="943634"/>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120D24"/>
    <w:rPr>
      <w:rFonts w:ascii="Cambria" w:eastAsia="MS Mincho" w:hAnsi="Cambria"/>
      <w:color w:val="76923C"/>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120D24"/>
    <w:rPr>
      <w:rFonts w:ascii="Cambria" w:eastAsia="MS Mincho" w:hAnsi="Cambria"/>
      <w:color w:val="5F497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120D24"/>
    <w:rPr>
      <w:rFonts w:ascii="Cambria" w:eastAsia="MS Mincho" w:hAnsi="Cambria"/>
      <w:color w:val="31849B"/>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120D24"/>
    <w:rPr>
      <w:rFonts w:ascii="Cambria" w:eastAsia="MS Mincho" w:hAnsi="Cambria"/>
      <w:color w:val="E36C0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120D24"/>
    <w:rPr>
      <w:rFonts w:cs="Times New Roman"/>
      <w:color w:val="2B579A"/>
      <w:shd w:val="clear" w:color="auto" w:fill="E1DFDD"/>
      <w:lang w:val="en-GB"/>
    </w:rPr>
  </w:style>
  <w:style w:type="character" w:styleId="HTMLAcronym">
    <w:name w:val="HTML Acronym"/>
    <w:uiPriority w:val="99"/>
    <w:semiHidden/>
    <w:rsid w:val="00120D24"/>
    <w:rPr>
      <w:rFonts w:cs="Times New Roman"/>
      <w:lang w:val="en-GB"/>
    </w:rPr>
  </w:style>
  <w:style w:type="paragraph" w:styleId="HTMLAddress">
    <w:name w:val="HTML Address"/>
    <w:basedOn w:val="Normal"/>
    <w:link w:val="HTMLAddressChar"/>
    <w:uiPriority w:val="99"/>
    <w:semiHidden/>
    <w:rsid w:val="00120D24"/>
    <w:rPr>
      <w:i/>
      <w:iCs/>
    </w:rPr>
  </w:style>
  <w:style w:type="character" w:customStyle="1" w:styleId="HTMLAddressChar">
    <w:name w:val="HTML Address Char"/>
    <w:link w:val="HTMLAddress"/>
    <w:uiPriority w:val="99"/>
    <w:semiHidden/>
    <w:locked/>
    <w:rsid w:val="00120D24"/>
    <w:rPr>
      <w:rFonts w:ascii="Times New Roman" w:hAnsi="Times New Roman" w:cs="Times New Roman"/>
      <w:i/>
      <w:iCs/>
      <w:sz w:val="22"/>
      <w:szCs w:val="22"/>
      <w:lang w:val="en-GB"/>
    </w:rPr>
  </w:style>
  <w:style w:type="character" w:styleId="HTMLCite">
    <w:name w:val="HTML Cite"/>
    <w:uiPriority w:val="99"/>
    <w:semiHidden/>
    <w:rsid w:val="00120D24"/>
    <w:rPr>
      <w:rFonts w:cs="Times New Roman"/>
      <w:i/>
      <w:iCs/>
      <w:lang w:val="en-GB"/>
    </w:rPr>
  </w:style>
  <w:style w:type="character" w:styleId="HTMLCode">
    <w:name w:val="HTML Code"/>
    <w:uiPriority w:val="99"/>
    <w:semiHidden/>
    <w:rsid w:val="00120D24"/>
    <w:rPr>
      <w:rFonts w:ascii="Times New Roman" w:hAnsi="Times New Roman" w:cs="Times New Roman"/>
      <w:sz w:val="20"/>
      <w:szCs w:val="20"/>
      <w:lang w:val="en-GB"/>
    </w:rPr>
  </w:style>
  <w:style w:type="character" w:styleId="HTMLDefinition">
    <w:name w:val="HTML Definition"/>
    <w:uiPriority w:val="99"/>
    <w:semiHidden/>
    <w:rsid w:val="00120D24"/>
    <w:rPr>
      <w:rFonts w:cs="Times New Roman"/>
      <w:i/>
      <w:iCs/>
      <w:lang w:val="en-GB"/>
    </w:rPr>
  </w:style>
  <w:style w:type="character" w:styleId="HTMLKeyboard">
    <w:name w:val="HTML Keyboard"/>
    <w:uiPriority w:val="99"/>
    <w:semiHidden/>
    <w:locked/>
    <w:rsid w:val="00120D24"/>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sid w:val="00120D24"/>
    <w:rPr>
      <w:sz w:val="20"/>
      <w:szCs w:val="20"/>
    </w:rPr>
  </w:style>
  <w:style w:type="character" w:customStyle="1" w:styleId="HTMLPreformattedChar">
    <w:name w:val="HTML Preformatted Char"/>
    <w:link w:val="HTMLPreformatted"/>
    <w:uiPriority w:val="99"/>
    <w:semiHidden/>
    <w:locked/>
    <w:rsid w:val="00120D24"/>
    <w:rPr>
      <w:rFonts w:ascii="Times New Roman" w:hAnsi="Times New Roman" w:cs="Times New Roman"/>
      <w:sz w:val="20"/>
      <w:szCs w:val="20"/>
      <w:lang w:val="en-GB"/>
    </w:rPr>
  </w:style>
  <w:style w:type="character" w:styleId="HTMLSample">
    <w:name w:val="HTML Sample"/>
    <w:uiPriority w:val="99"/>
    <w:semiHidden/>
    <w:rsid w:val="00120D24"/>
    <w:rPr>
      <w:rFonts w:ascii="Times New Roman" w:hAnsi="Times New Roman" w:cs="Times New Roman"/>
      <w:sz w:val="24"/>
      <w:szCs w:val="24"/>
      <w:lang w:val="en-GB"/>
    </w:rPr>
  </w:style>
  <w:style w:type="character" w:styleId="HTMLTypewriter">
    <w:name w:val="HTML Typewriter"/>
    <w:uiPriority w:val="99"/>
    <w:semiHidden/>
    <w:rsid w:val="00120D24"/>
    <w:rPr>
      <w:rFonts w:ascii="Times New Roman" w:hAnsi="Times New Roman" w:cs="Times New Roman"/>
      <w:sz w:val="20"/>
      <w:szCs w:val="20"/>
      <w:lang w:val="en-GB"/>
    </w:rPr>
  </w:style>
  <w:style w:type="character" w:styleId="HTMLVariable">
    <w:name w:val="HTML Variable"/>
    <w:uiPriority w:val="99"/>
    <w:semiHidden/>
    <w:rsid w:val="00120D24"/>
    <w:rPr>
      <w:rFonts w:cs="Times New Roman"/>
      <w:i/>
      <w:iCs/>
      <w:lang w:val="en-GB"/>
    </w:rPr>
  </w:style>
  <w:style w:type="paragraph" w:styleId="Index1">
    <w:name w:val="index 1"/>
    <w:basedOn w:val="Normal"/>
    <w:next w:val="Normal"/>
    <w:autoRedefine/>
    <w:uiPriority w:val="99"/>
    <w:semiHidden/>
    <w:rsid w:val="00120D2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120D2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120D2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120D2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120D2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120D2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120D2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120D2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120D2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120D24"/>
    <w:rPr>
      <w:b/>
      <w:bCs/>
    </w:rPr>
  </w:style>
  <w:style w:type="character" w:styleId="IntenseEmphasis">
    <w:name w:val="Intense Emphasis"/>
    <w:uiPriority w:val="99"/>
    <w:qFormat/>
    <w:rsid w:val="00120D24"/>
    <w:rPr>
      <w:rFonts w:cs="Times New Roman"/>
      <w:i/>
      <w:iCs/>
      <w:color w:val="4F81BD"/>
      <w:lang w:val="en-GB"/>
    </w:rPr>
  </w:style>
  <w:style w:type="paragraph" w:styleId="IntenseQuote">
    <w:name w:val="Intense Quote"/>
    <w:basedOn w:val="Normal"/>
    <w:next w:val="Normal"/>
    <w:link w:val="IntenseQuoteChar"/>
    <w:uiPriority w:val="99"/>
    <w:qFormat/>
    <w:rsid w:val="00120D24"/>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120D24"/>
    <w:rPr>
      <w:rFonts w:ascii="Times New Roman" w:hAnsi="Times New Roman" w:cs="Times New Roman"/>
      <w:i/>
      <w:iCs/>
      <w:color w:val="4F81BD"/>
      <w:sz w:val="22"/>
      <w:szCs w:val="22"/>
      <w:lang w:val="en-GB"/>
    </w:rPr>
  </w:style>
  <w:style w:type="character" w:styleId="IntenseReference">
    <w:name w:val="Intense Reference"/>
    <w:uiPriority w:val="99"/>
    <w:qFormat/>
    <w:rsid w:val="00120D24"/>
    <w:rPr>
      <w:rFonts w:cs="Times New Roman"/>
      <w:b/>
      <w:bCs/>
      <w:smallCaps/>
      <w:color w:val="4F81BD"/>
      <w:spacing w:val="5"/>
      <w:lang w:val="en-GB"/>
    </w:rPr>
  </w:style>
  <w:style w:type="table" w:styleId="LightGrid">
    <w:name w:val="Light Grid"/>
    <w:basedOn w:val="TableNormal"/>
    <w:uiPriority w:val="99"/>
    <w:semiHidden/>
    <w:rsid w:val="00120D24"/>
    <w:rPr>
      <w:rFonts w:ascii="Cambria" w:eastAsia="MS Mincho" w:hAnsi="Cambri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sid w:val="00120D24"/>
    <w:rPr>
      <w:rFonts w:ascii="Cambria" w:eastAsia="MS Mincho" w:hAnsi="Cambria"/>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sid w:val="00120D24"/>
    <w:rPr>
      <w:rFonts w:ascii="Cambria" w:eastAsia="MS Mincho" w:hAnsi="Cambria"/>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sid w:val="00120D24"/>
    <w:rPr>
      <w:rFonts w:ascii="Cambria" w:eastAsia="MS Mincho" w:hAnsi="Cambria"/>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sid w:val="00120D24"/>
    <w:rPr>
      <w:rFonts w:ascii="Cambria" w:eastAsia="MS Mincho" w:hAnsi="Cambria"/>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sid w:val="00120D24"/>
    <w:rPr>
      <w:rFonts w:ascii="Cambria" w:eastAsia="MS Mincho" w:hAnsi="Cambria"/>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sid w:val="00120D24"/>
    <w:rPr>
      <w:rFonts w:ascii="Cambria" w:eastAsia="MS Mincho" w:hAnsi="Cambria"/>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sid w:val="00120D24"/>
    <w:rPr>
      <w:rFonts w:ascii="Cambria" w:eastAsia="MS Mincho" w:hAnsi="Cambria"/>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sid w:val="00120D24"/>
    <w:rPr>
      <w:rFonts w:ascii="Cambria" w:eastAsia="MS Mincho" w:hAnsi="Cambria"/>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sid w:val="00120D24"/>
    <w:rPr>
      <w:rFonts w:ascii="Cambria" w:eastAsia="MS Mincho" w:hAnsi="Cambria"/>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sid w:val="00120D24"/>
    <w:rPr>
      <w:rFonts w:ascii="Cambria" w:eastAsia="MS Mincho" w:hAnsi="Cambria"/>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sid w:val="00120D24"/>
    <w:rPr>
      <w:rFonts w:ascii="Cambria" w:eastAsia="MS Mincho" w:hAnsi="Cambria"/>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sid w:val="00120D24"/>
    <w:rPr>
      <w:rFonts w:ascii="Cambria" w:eastAsia="MS Mincho" w:hAnsi="Cambria"/>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sid w:val="00120D24"/>
    <w:rPr>
      <w:rFonts w:ascii="Cambria" w:eastAsia="MS Mincho" w:hAnsi="Cambria"/>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sid w:val="00120D24"/>
    <w:rPr>
      <w:rFonts w:ascii="Cambria" w:eastAsia="MS Mincho" w:hAnsi="Cambria"/>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sid w:val="00120D24"/>
    <w:rPr>
      <w:rFonts w:ascii="Cambria" w:eastAsia="MS Mincho" w:hAnsi="Cambria"/>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sid w:val="00120D24"/>
    <w:rPr>
      <w:rFonts w:ascii="Cambria" w:eastAsia="MS Mincho" w:hAnsi="Cambria"/>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sid w:val="00120D24"/>
    <w:rPr>
      <w:rFonts w:ascii="Cambria" w:eastAsia="MS Mincho" w:hAnsi="Cambria"/>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sid w:val="00120D24"/>
    <w:rPr>
      <w:rFonts w:ascii="Cambria" w:eastAsia="MS Mincho" w:hAnsi="Cambria"/>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sid w:val="00120D24"/>
    <w:rPr>
      <w:rFonts w:ascii="Cambria" w:eastAsia="MS Mincho" w:hAnsi="Cambria"/>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sid w:val="00120D24"/>
    <w:rPr>
      <w:rFonts w:ascii="Cambria" w:eastAsia="MS Mincho" w:hAnsi="Cambria"/>
      <w:color w:val="E36C0A"/>
    </w:rPr>
    <w:tblPr>
      <w:tblBorders>
        <w:top w:val="single" w:sz="8" w:space="0" w:color="F79646"/>
        <w:bottom w:val="single" w:sz="8" w:space="0" w:color="F79646"/>
      </w:tblBorders>
    </w:tblPr>
  </w:style>
  <w:style w:type="character" w:styleId="LineNumber">
    <w:name w:val="line number"/>
    <w:uiPriority w:val="99"/>
    <w:semiHidden/>
    <w:locked/>
    <w:rsid w:val="00120D24"/>
    <w:rPr>
      <w:rFonts w:cs="Times New Roman"/>
      <w:lang w:val="en-GB"/>
    </w:rPr>
  </w:style>
  <w:style w:type="paragraph" w:styleId="List2">
    <w:name w:val="List 2"/>
    <w:basedOn w:val="Normal"/>
    <w:uiPriority w:val="99"/>
    <w:semiHidden/>
    <w:rsid w:val="00120D24"/>
    <w:pPr>
      <w:ind w:left="566" w:hanging="283"/>
      <w:contextualSpacing/>
    </w:pPr>
  </w:style>
  <w:style w:type="paragraph" w:styleId="List3">
    <w:name w:val="List 3"/>
    <w:basedOn w:val="Normal"/>
    <w:uiPriority w:val="99"/>
    <w:semiHidden/>
    <w:rsid w:val="00120D24"/>
    <w:pPr>
      <w:ind w:left="849" w:hanging="283"/>
      <w:contextualSpacing/>
    </w:pPr>
  </w:style>
  <w:style w:type="paragraph" w:styleId="List4">
    <w:name w:val="List 4"/>
    <w:basedOn w:val="Normal"/>
    <w:uiPriority w:val="99"/>
    <w:semiHidden/>
    <w:rsid w:val="00120D24"/>
    <w:pPr>
      <w:ind w:left="1132" w:hanging="283"/>
      <w:contextualSpacing/>
    </w:pPr>
  </w:style>
  <w:style w:type="paragraph" w:styleId="List5">
    <w:name w:val="List 5"/>
    <w:basedOn w:val="Normal"/>
    <w:uiPriority w:val="99"/>
    <w:semiHidden/>
    <w:rsid w:val="00120D24"/>
    <w:pPr>
      <w:ind w:left="1415" w:hanging="283"/>
      <w:contextualSpacing/>
    </w:pPr>
  </w:style>
  <w:style w:type="paragraph" w:styleId="ListBullet">
    <w:name w:val="List Bullet"/>
    <w:basedOn w:val="Normal"/>
    <w:uiPriority w:val="99"/>
    <w:semiHidden/>
    <w:rsid w:val="00120D24"/>
    <w:pPr>
      <w:tabs>
        <w:tab w:val="num" w:pos="360"/>
      </w:tabs>
      <w:ind w:left="360" w:hanging="360"/>
      <w:contextualSpacing/>
    </w:pPr>
  </w:style>
  <w:style w:type="paragraph" w:styleId="ListBullet2">
    <w:name w:val="List Bullet 2"/>
    <w:basedOn w:val="Normal"/>
    <w:uiPriority w:val="99"/>
    <w:semiHidden/>
    <w:rsid w:val="00120D24"/>
    <w:pPr>
      <w:tabs>
        <w:tab w:val="num" w:pos="643"/>
      </w:tabs>
      <w:ind w:left="643" w:hanging="360"/>
      <w:contextualSpacing/>
    </w:pPr>
  </w:style>
  <w:style w:type="paragraph" w:styleId="ListBullet3">
    <w:name w:val="List Bullet 3"/>
    <w:basedOn w:val="Normal"/>
    <w:uiPriority w:val="99"/>
    <w:semiHidden/>
    <w:rsid w:val="00120D24"/>
    <w:pPr>
      <w:tabs>
        <w:tab w:val="num" w:pos="926"/>
      </w:tabs>
      <w:ind w:left="926" w:hanging="360"/>
      <w:contextualSpacing/>
    </w:pPr>
  </w:style>
  <w:style w:type="paragraph" w:styleId="ListBullet4">
    <w:name w:val="List Bullet 4"/>
    <w:basedOn w:val="Normal"/>
    <w:uiPriority w:val="99"/>
    <w:semiHidden/>
    <w:rsid w:val="00120D24"/>
    <w:pPr>
      <w:tabs>
        <w:tab w:val="num" w:pos="1209"/>
      </w:tabs>
      <w:ind w:left="1209" w:hanging="360"/>
      <w:contextualSpacing/>
    </w:pPr>
  </w:style>
  <w:style w:type="paragraph" w:styleId="ListBullet5">
    <w:name w:val="List Bullet 5"/>
    <w:basedOn w:val="Normal"/>
    <w:uiPriority w:val="99"/>
    <w:semiHidden/>
    <w:rsid w:val="00120D24"/>
    <w:pPr>
      <w:tabs>
        <w:tab w:val="num" w:pos="1492"/>
      </w:tabs>
      <w:ind w:left="1492" w:hanging="360"/>
      <w:contextualSpacing/>
    </w:pPr>
  </w:style>
  <w:style w:type="paragraph" w:styleId="ListContinue">
    <w:name w:val="List Continue"/>
    <w:basedOn w:val="Normal"/>
    <w:uiPriority w:val="99"/>
    <w:semiHidden/>
    <w:rsid w:val="00120D24"/>
    <w:pPr>
      <w:spacing w:after="120"/>
      <w:ind w:left="283"/>
      <w:contextualSpacing/>
    </w:pPr>
  </w:style>
  <w:style w:type="paragraph" w:styleId="ListContinue2">
    <w:name w:val="List Continue 2"/>
    <w:basedOn w:val="Normal"/>
    <w:uiPriority w:val="99"/>
    <w:semiHidden/>
    <w:rsid w:val="00120D24"/>
    <w:pPr>
      <w:spacing w:after="120"/>
      <w:ind w:left="566"/>
      <w:contextualSpacing/>
    </w:pPr>
  </w:style>
  <w:style w:type="paragraph" w:styleId="ListContinue3">
    <w:name w:val="List Continue 3"/>
    <w:basedOn w:val="Normal"/>
    <w:uiPriority w:val="99"/>
    <w:semiHidden/>
    <w:rsid w:val="00120D24"/>
    <w:pPr>
      <w:spacing w:after="120"/>
      <w:ind w:left="849"/>
      <w:contextualSpacing/>
    </w:pPr>
  </w:style>
  <w:style w:type="paragraph" w:styleId="ListContinue4">
    <w:name w:val="List Continue 4"/>
    <w:basedOn w:val="Normal"/>
    <w:uiPriority w:val="99"/>
    <w:semiHidden/>
    <w:rsid w:val="00120D24"/>
    <w:pPr>
      <w:spacing w:after="120"/>
      <w:ind w:left="1132"/>
      <w:contextualSpacing/>
    </w:pPr>
  </w:style>
  <w:style w:type="paragraph" w:styleId="ListContinue5">
    <w:name w:val="List Continue 5"/>
    <w:basedOn w:val="Normal"/>
    <w:uiPriority w:val="99"/>
    <w:semiHidden/>
    <w:rsid w:val="00120D24"/>
    <w:pPr>
      <w:spacing w:after="120"/>
      <w:ind w:left="1415"/>
      <w:contextualSpacing/>
    </w:pPr>
  </w:style>
  <w:style w:type="paragraph" w:styleId="ListNumber">
    <w:name w:val="List Number"/>
    <w:basedOn w:val="Normal"/>
    <w:uiPriority w:val="99"/>
    <w:semiHidden/>
    <w:rsid w:val="00120D24"/>
    <w:pPr>
      <w:tabs>
        <w:tab w:val="num" w:pos="360"/>
      </w:tabs>
      <w:ind w:left="360" w:hanging="360"/>
      <w:contextualSpacing/>
    </w:pPr>
  </w:style>
  <w:style w:type="paragraph" w:styleId="ListNumber2">
    <w:name w:val="List Number 2"/>
    <w:basedOn w:val="Normal"/>
    <w:uiPriority w:val="99"/>
    <w:semiHidden/>
    <w:rsid w:val="00120D24"/>
    <w:pPr>
      <w:tabs>
        <w:tab w:val="num" w:pos="643"/>
      </w:tabs>
      <w:ind w:left="643" w:hanging="360"/>
      <w:contextualSpacing/>
    </w:pPr>
  </w:style>
  <w:style w:type="paragraph" w:styleId="ListNumber3">
    <w:name w:val="List Number 3"/>
    <w:basedOn w:val="Normal"/>
    <w:uiPriority w:val="99"/>
    <w:semiHidden/>
    <w:rsid w:val="00120D24"/>
    <w:pPr>
      <w:tabs>
        <w:tab w:val="num" w:pos="926"/>
      </w:tabs>
      <w:ind w:left="926" w:hanging="360"/>
      <w:contextualSpacing/>
    </w:pPr>
  </w:style>
  <w:style w:type="paragraph" w:styleId="ListNumber4">
    <w:name w:val="List Number 4"/>
    <w:basedOn w:val="Normal"/>
    <w:uiPriority w:val="99"/>
    <w:semiHidden/>
    <w:rsid w:val="00120D24"/>
    <w:pPr>
      <w:tabs>
        <w:tab w:val="num" w:pos="1209"/>
      </w:tabs>
      <w:ind w:left="1209" w:hanging="360"/>
      <w:contextualSpacing/>
    </w:pPr>
  </w:style>
  <w:style w:type="paragraph" w:styleId="ListNumber5">
    <w:name w:val="List Number 5"/>
    <w:basedOn w:val="Normal"/>
    <w:uiPriority w:val="99"/>
    <w:semiHidden/>
    <w:rsid w:val="00120D24"/>
    <w:pPr>
      <w:tabs>
        <w:tab w:val="num" w:pos="1800"/>
      </w:tabs>
      <w:ind w:left="1800" w:hanging="360"/>
      <w:contextualSpacing/>
    </w:pPr>
  </w:style>
  <w:style w:type="table" w:customStyle="1" w:styleId="ListTable1Light1">
    <w:name w:val="List Table 1 Light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ListTable21">
    <w:name w:val="List Table 21"/>
    <w:uiPriority w:val="99"/>
    <w:rsid w:val="00120D24"/>
    <w:rPr>
      <w:rFonts w:ascii="Cambria" w:eastAsia="MS Mincho" w:hAnsi="Cambria"/>
      <w:lang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120D24"/>
    <w:rPr>
      <w:rFonts w:ascii="Cambria" w:eastAsia="MS Mincho" w:hAnsi="Cambria"/>
      <w:lang w:eastAsia="zh-CN"/>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120D24"/>
    <w:rPr>
      <w:rFonts w:ascii="Cambria" w:eastAsia="MS Mincho" w:hAnsi="Cambria"/>
      <w:lang w:eastAsia="zh-CN"/>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120D24"/>
    <w:rPr>
      <w:rFonts w:ascii="Cambria" w:eastAsia="MS Mincho" w:hAnsi="Cambria"/>
      <w:lang w:eastAsia="zh-CN"/>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120D24"/>
    <w:rPr>
      <w:rFonts w:ascii="Cambria" w:eastAsia="MS Mincho" w:hAnsi="Cambria"/>
      <w:lang w:eastAsia="zh-CN"/>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120D24"/>
    <w:rPr>
      <w:rFonts w:ascii="Cambria" w:eastAsia="MS Mincho" w:hAnsi="Cambria"/>
      <w:lang w:eastAsia="zh-CN"/>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120D24"/>
    <w:rPr>
      <w:rFonts w:ascii="Cambria" w:eastAsia="MS Mincho" w:hAnsi="Cambria"/>
      <w:lang w:eastAsia="zh-CN"/>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120D24"/>
    <w:rPr>
      <w:rFonts w:ascii="Cambria" w:eastAsia="MS Mincho" w:hAnsi="Cambria"/>
      <w:lang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120D24"/>
    <w:rPr>
      <w:rFonts w:ascii="Cambria" w:eastAsia="MS Mincho" w:hAnsi="Cambria"/>
      <w:lang w:eastAsia="zh-CN"/>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120D24"/>
    <w:rPr>
      <w:rFonts w:ascii="Cambria" w:eastAsia="MS Mincho" w:hAnsi="Cambria"/>
      <w:lang w:eastAsia="zh-CN"/>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120D24"/>
    <w:rPr>
      <w:rFonts w:ascii="Cambria" w:eastAsia="MS Mincho" w:hAnsi="Cambria"/>
      <w:lang w:eastAsia="zh-CN"/>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120D24"/>
    <w:rPr>
      <w:rFonts w:ascii="Cambria" w:eastAsia="MS Mincho" w:hAnsi="Cambria"/>
      <w:lang w:eastAsia="zh-CN"/>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120D24"/>
    <w:rPr>
      <w:rFonts w:ascii="Cambria" w:eastAsia="MS Mincho" w:hAnsi="Cambria"/>
      <w:lang w:eastAsia="zh-CN"/>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120D24"/>
    <w:rPr>
      <w:rFonts w:ascii="Cambria" w:eastAsia="MS Mincho" w:hAnsi="Cambria"/>
      <w:lang w:eastAsia="zh-CN"/>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120D24"/>
    <w:rPr>
      <w:rFonts w:ascii="Cambria" w:eastAsia="MS Mincho" w:hAnsi="Cambria"/>
      <w:lang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120D24"/>
    <w:rPr>
      <w:rFonts w:ascii="Cambria" w:eastAsia="MS Mincho" w:hAnsi="Cambria"/>
      <w:lang w:eastAsia="zh-CN"/>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120D24"/>
    <w:rPr>
      <w:rFonts w:ascii="Cambria" w:eastAsia="MS Mincho" w:hAnsi="Cambria"/>
      <w:lang w:eastAsia="zh-CN"/>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120D24"/>
    <w:rPr>
      <w:rFonts w:ascii="Cambria" w:eastAsia="MS Mincho" w:hAnsi="Cambria"/>
      <w:lang w:eastAsia="zh-CN"/>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120D24"/>
    <w:rPr>
      <w:rFonts w:ascii="Cambria" w:eastAsia="MS Mincho" w:hAnsi="Cambria"/>
      <w:lang w:eastAsia="zh-CN"/>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120D24"/>
    <w:rPr>
      <w:rFonts w:ascii="Cambria" w:eastAsia="MS Mincho" w:hAnsi="Cambria"/>
      <w:lang w:eastAsia="zh-CN"/>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120D24"/>
    <w:rPr>
      <w:rFonts w:ascii="Cambria" w:eastAsia="MS Mincho" w:hAnsi="Cambria"/>
      <w:lang w:eastAsia="zh-CN"/>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120D24"/>
    <w:rPr>
      <w:rFonts w:ascii="Cambria" w:eastAsia="MS Mincho" w:hAnsi="Cambria"/>
      <w:color w:val="FFFFFF"/>
      <w:lang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120D24"/>
    <w:rPr>
      <w:rFonts w:ascii="Cambria" w:eastAsia="MS Mincho" w:hAnsi="Cambria"/>
      <w:color w:val="FFFFFF"/>
      <w:lang w:eastAsia="zh-CN"/>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120D24"/>
    <w:rPr>
      <w:rFonts w:ascii="Cambria" w:eastAsia="MS Mincho" w:hAnsi="Cambria"/>
      <w:color w:val="FFFFFF"/>
      <w:lang w:eastAsia="zh-CN"/>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120D24"/>
    <w:rPr>
      <w:rFonts w:ascii="Cambria" w:eastAsia="MS Mincho" w:hAnsi="Cambria"/>
      <w:color w:val="FFFFFF"/>
      <w:lang w:eastAsia="zh-CN"/>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120D24"/>
    <w:rPr>
      <w:rFonts w:ascii="Cambria" w:eastAsia="MS Mincho" w:hAnsi="Cambria"/>
      <w:color w:val="FFFFFF"/>
      <w:lang w:eastAsia="zh-CN"/>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120D24"/>
    <w:rPr>
      <w:rFonts w:ascii="Cambria" w:eastAsia="MS Mincho" w:hAnsi="Cambria"/>
      <w:color w:val="FFFFFF"/>
      <w:lang w:eastAsia="zh-CN"/>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120D24"/>
    <w:rPr>
      <w:rFonts w:ascii="Cambria" w:eastAsia="MS Mincho" w:hAnsi="Cambria"/>
      <w:color w:val="FFFFFF"/>
      <w:lang w:eastAsia="zh-CN"/>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120D24"/>
    <w:rPr>
      <w:rFonts w:ascii="Cambria" w:eastAsia="MS Mincho" w:hAnsi="Cambria"/>
      <w:color w:val="000000"/>
      <w:lang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120D24"/>
    <w:rPr>
      <w:rFonts w:ascii="Cambria" w:eastAsia="MS Mincho" w:hAnsi="Cambria"/>
      <w:color w:val="365F91"/>
      <w:lang w:eastAsia="zh-CN"/>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120D24"/>
    <w:rPr>
      <w:rFonts w:ascii="Cambria" w:eastAsia="MS Mincho" w:hAnsi="Cambria"/>
      <w:color w:val="943634"/>
      <w:lang w:eastAsia="zh-CN"/>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120D24"/>
    <w:rPr>
      <w:rFonts w:ascii="Cambria" w:eastAsia="MS Mincho" w:hAnsi="Cambria"/>
      <w:color w:val="76923C"/>
      <w:lang w:eastAsia="zh-CN"/>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120D24"/>
    <w:rPr>
      <w:rFonts w:ascii="Cambria" w:eastAsia="MS Mincho" w:hAnsi="Cambria"/>
      <w:color w:val="5F497A"/>
      <w:lang w:eastAsia="zh-CN"/>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120D24"/>
    <w:rPr>
      <w:rFonts w:ascii="Cambria" w:eastAsia="MS Mincho" w:hAnsi="Cambria"/>
      <w:color w:val="31849B"/>
      <w:lang w:eastAsia="zh-CN"/>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120D24"/>
    <w:rPr>
      <w:rFonts w:ascii="Cambria" w:eastAsia="MS Mincho" w:hAnsi="Cambria"/>
      <w:color w:val="E36C0A"/>
      <w:lang w:eastAsia="zh-CN"/>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120D24"/>
    <w:rPr>
      <w:rFonts w:ascii="Cambria" w:eastAsia="MS Mincho" w:hAnsi="Cambria"/>
      <w:color w:val="000000"/>
      <w:lang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120D24"/>
    <w:rPr>
      <w:rFonts w:ascii="Cambria" w:eastAsia="MS Mincho" w:hAnsi="Cambria"/>
      <w:color w:val="365F91"/>
      <w:lang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120D24"/>
    <w:rPr>
      <w:rFonts w:ascii="Cambria" w:eastAsia="MS Mincho" w:hAnsi="Cambria"/>
      <w:color w:val="943634"/>
      <w:lang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120D24"/>
    <w:rPr>
      <w:rFonts w:ascii="Cambria" w:eastAsia="MS Mincho" w:hAnsi="Cambria"/>
      <w:color w:val="76923C"/>
      <w:lang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120D24"/>
    <w:rPr>
      <w:rFonts w:ascii="Cambria" w:eastAsia="MS Mincho" w:hAnsi="Cambria"/>
      <w:color w:val="5F497A"/>
      <w:lang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120D24"/>
    <w:rPr>
      <w:rFonts w:ascii="Cambria" w:eastAsia="MS Mincho" w:hAnsi="Cambria"/>
      <w:color w:val="31849B"/>
      <w:lang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120D24"/>
    <w:rPr>
      <w:rFonts w:ascii="Cambria" w:eastAsia="MS Mincho" w:hAnsi="Cambria"/>
      <w:color w:val="E36C0A"/>
      <w:lang w:eastAsia="zh-CN"/>
    </w:rPr>
    <w:tblPr>
      <w:tblInd w:w="0" w:type="dxa"/>
      <w:tblCellMar>
        <w:top w:w="0" w:type="dxa"/>
        <w:left w:w="108" w:type="dxa"/>
        <w:bottom w:w="0" w:type="dxa"/>
        <w:right w:w="108" w:type="dxa"/>
      </w:tblCellMar>
    </w:tblPr>
  </w:style>
  <w:style w:type="paragraph" w:styleId="MacroText">
    <w:name w:val="macro"/>
    <w:link w:val="MacroTextChar"/>
    <w:uiPriority w:val="99"/>
    <w:semiHidden/>
    <w:rsid w:val="00120D24"/>
    <w:pPr>
      <w:tabs>
        <w:tab w:val="left" w:pos="480"/>
        <w:tab w:val="left" w:pos="960"/>
        <w:tab w:val="left" w:pos="1440"/>
        <w:tab w:val="left" w:pos="1920"/>
        <w:tab w:val="left" w:pos="2400"/>
        <w:tab w:val="left" w:pos="2880"/>
        <w:tab w:val="left" w:pos="3360"/>
        <w:tab w:val="left" w:pos="3840"/>
        <w:tab w:val="left" w:pos="4320"/>
      </w:tabs>
      <w:jc w:val="both"/>
    </w:pPr>
    <w:rPr>
      <w:lang w:val="en-GB" w:eastAsia="zh-CN"/>
    </w:rPr>
  </w:style>
  <w:style w:type="character" w:customStyle="1" w:styleId="MacroTextChar">
    <w:name w:val="Macro Text Char"/>
    <w:link w:val="MacroText"/>
    <w:uiPriority w:val="99"/>
    <w:semiHidden/>
    <w:locked/>
    <w:rsid w:val="00120D24"/>
    <w:rPr>
      <w:rFonts w:cs="Times New Roman"/>
      <w:lang w:val="en-GB" w:eastAsia="zh-CN" w:bidi="ar-SA"/>
    </w:rPr>
  </w:style>
  <w:style w:type="table" w:styleId="MediumGrid1">
    <w:name w:val="Medium Grid 1"/>
    <w:basedOn w:val="TableNormal"/>
    <w:uiPriority w:val="99"/>
    <w:semiHidden/>
    <w:rsid w:val="00120D24"/>
    <w:rPr>
      <w:rFonts w:ascii="Cambria" w:eastAsia="MS Mincho" w:hAnsi="Cambria"/>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sid w:val="00120D24"/>
    <w:rPr>
      <w:rFonts w:ascii="Cambria" w:eastAsia="MS Mincho" w:hAnsi="Cambria"/>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sid w:val="00120D24"/>
    <w:rPr>
      <w:rFonts w:ascii="Cambria" w:eastAsia="MS Mincho" w:hAnsi="Cambria"/>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sid w:val="00120D24"/>
    <w:rPr>
      <w:rFonts w:ascii="Cambria" w:eastAsia="MS Mincho" w:hAnsi="Cambria"/>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sid w:val="00120D24"/>
    <w:rPr>
      <w:rFonts w:ascii="Cambria" w:eastAsia="MS Mincho" w:hAnsi="Cambria"/>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sid w:val="00120D24"/>
    <w:rPr>
      <w:rFonts w:ascii="Cambria" w:eastAsia="MS Mincho" w:hAnsi="Cambria"/>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sid w:val="00120D24"/>
    <w:rPr>
      <w:rFonts w:ascii="Cambria" w:eastAsia="MS Mincho" w:hAnsi="Cambria"/>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sid w:val="00120D24"/>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sid w:val="00120D24"/>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sid w:val="00120D24"/>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sid w:val="00120D24"/>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sid w:val="00120D24"/>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sid w:val="00120D24"/>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sid w:val="00120D24"/>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sid w:val="00120D24"/>
    <w:rPr>
      <w:rFonts w:ascii="Cambria" w:eastAsia="MS Mincho" w:hAnsi="Cambria"/>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sid w:val="00120D24"/>
    <w:rPr>
      <w:rFonts w:ascii="Cambria" w:eastAsia="MS Mincho" w:hAnsi="Cambria"/>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sid w:val="00120D24"/>
    <w:rPr>
      <w:rFonts w:ascii="Cambria" w:eastAsia="MS Mincho" w:hAnsi="Cambria"/>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sid w:val="00120D24"/>
    <w:rPr>
      <w:rFonts w:ascii="Cambria" w:eastAsia="MS Mincho" w:hAnsi="Cambria"/>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sid w:val="00120D24"/>
    <w:rPr>
      <w:rFonts w:ascii="Cambria" w:eastAsia="MS Mincho" w:hAnsi="Cambria"/>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sid w:val="00120D24"/>
    <w:rPr>
      <w:rFonts w:ascii="Cambria" w:eastAsia="MS Mincho" w:hAnsi="Cambria"/>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sid w:val="00120D24"/>
    <w:rPr>
      <w:rFonts w:ascii="Cambria" w:eastAsia="MS Mincho" w:hAnsi="Cambria"/>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sid w:val="00120D24"/>
    <w:rPr>
      <w:rFonts w:ascii="Cambria" w:eastAsia="MS Mincho" w:hAnsi="Cambria"/>
      <w:color w:val="000000"/>
    </w:rPr>
    <w:tblPr>
      <w:tblBorders>
        <w:top w:val="single" w:sz="8" w:space="0" w:color="F79646"/>
        <w:bottom w:val="single" w:sz="8" w:space="0" w:color="F79646"/>
      </w:tblBorders>
    </w:tblPr>
  </w:style>
  <w:style w:type="table" w:styleId="MediumList2">
    <w:name w:val="Medium List 2"/>
    <w:basedOn w:val="TableNormal"/>
    <w:uiPriority w:val="99"/>
    <w:semiHidden/>
    <w:rsid w:val="00120D24"/>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sid w:val="00120D24"/>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sid w:val="00120D24"/>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sid w:val="00120D24"/>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sid w:val="00120D24"/>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sid w:val="00120D24"/>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sid w:val="00120D24"/>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sid w:val="00120D24"/>
    <w:rPr>
      <w:rFonts w:ascii="Cambria" w:eastAsia="MS Mincho" w:hAnsi="Cambria"/>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sid w:val="00120D24"/>
    <w:rPr>
      <w:rFonts w:ascii="Cambria" w:eastAsia="MS Mincho" w:hAnsi="Cambria"/>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sid w:val="00120D24"/>
    <w:rPr>
      <w:rFonts w:ascii="Cambria" w:eastAsia="MS Mincho" w:hAnsi="Cambria"/>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sid w:val="00120D24"/>
    <w:rPr>
      <w:rFonts w:ascii="Cambria" w:eastAsia="MS Mincho" w:hAnsi="Cambria"/>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sid w:val="00120D24"/>
    <w:rPr>
      <w:rFonts w:ascii="Cambria" w:eastAsia="MS Mincho" w:hAnsi="Cambria"/>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sid w:val="00120D24"/>
    <w:rPr>
      <w:rFonts w:ascii="Cambria" w:eastAsia="MS Mincho" w:hAnsi="Cambria"/>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sid w:val="00120D24"/>
    <w:rPr>
      <w:rFonts w:ascii="Cambria" w:eastAsia="MS Mincho" w:hAnsi="Cambria"/>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1">
    <w:name w:val="Medium Shading 2 Accent 1"/>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2">
    <w:name w:val="Medium Shading 2 Accent 2"/>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3">
    <w:name w:val="Medium Shading 2 Accent 3"/>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4">
    <w:name w:val="Medium Shading 2 Accent 4"/>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5">
    <w:name w:val="Medium Shading 2 Accent 5"/>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table" w:styleId="MediumShading2-Accent6">
    <w:name w:val="Medium Shading 2 Accent 6"/>
    <w:basedOn w:val="TableNormal"/>
    <w:uiPriority w:val="99"/>
    <w:semiHidden/>
    <w:rsid w:val="00120D24"/>
    <w:rPr>
      <w:rFonts w:ascii="Cambria" w:eastAsia="MS Mincho" w:hAnsi="Cambria"/>
    </w:rPr>
    <w:tblPr>
      <w:tblBorders>
        <w:top w:val="single" w:sz="18" w:space="0" w:color="auto"/>
        <w:bottom w:val="single" w:sz="18" w:space="0" w:color="auto"/>
      </w:tblBorders>
    </w:tblPr>
  </w:style>
  <w:style w:type="character" w:customStyle="1" w:styleId="Mention1">
    <w:name w:val="Mention1"/>
    <w:uiPriority w:val="99"/>
    <w:semiHidden/>
    <w:rsid w:val="00120D24"/>
    <w:rPr>
      <w:rFonts w:cs="Times New Roman"/>
      <w:color w:val="2B579A"/>
      <w:shd w:val="clear" w:color="auto" w:fill="E1DFDD"/>
      <w:lang w:val="en-GB"/>
    </w:rPr>
  </w:style>
  <w:style w:type="paragraph" w:styleId="MessageHeader">
    <w:name w:val="Message Header"/>
    <w:basedOn w:val="Normal"/>
    <w:link w:val="MessageHeaderChar"/>
    <w:uiPriority w:val="99"/>
    <w:semiHidden/>
    <w:rsid w:val="00120D24"/>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sid w:val="00120D24"/>
    <w:rPr>
      <w:rFonts w:ascii="Times New Roman" w:hAnsi="Times New Roman" w:cs="Times New Roman"/>
      <w:shd w:val="pct20" w:color="auto" w:fill="auto"/>
      <w:lang w:val="en-GB"/>
    </w:rPr>
  </w:style>
  <w:style w:type="paragraph" w:styleId="NoSpacing">
    <w:name w:val="No Spacing"/>
    <w:uiPriority w:val="99"/>
    <w:qFormat/>
    <w:rsid w:val="00120D24"/>
    <w:pPr>
      <w:tabs>
        <w:tab w:val="left" w:pos="567"/>
        <w:tab w:val="left" w:pos="1134"/>
        <w:tab w:val="left" w:pos="1701"/>
        <w:tab w:val="left" w:pos="2268"/>
      </w:tabs>
      <w:jc w:val="both"/>
    </w:pPr>
    <w:rPr>
      <w:sz w:val="22"/>
      <w:szCs w:val="22"/>
      <w:lang w:val="en-GB" w:eastAsia="zh-CN"/>
    </w:rPr>
  </w:style>
  <w:style w:type="paragraph" w:styleId="NormalWeb">
    <w:name w:val="Normal (Web)"/>
    <w:basedOn w:val="Normal"/>
    <w:uiPriority w:val="99"/>
    <w:semiHidden/>
    <w:rsid w:val="00120D24"/>
    <w:rPr>
      <w:sz w:val="24"/>
      <w:szCs w:val="24"/>
    </w:rPr>
  </w:style>
  <w:style w:type="paragraph" w:styleId="NormalIndent">
    <w:name w:val="Normal Indent"/>
    <w:basedOn w:val="Normal"/>
    <w:uiPriority w:val="99"/>
    <w:semiHidden/>
    <w:rsid w:val="00120D24"/>
    <w:pPr>
      <w:ind w:left="720"/>
    </w:pPr>
  </w:style>
  <w:style w:type="paragraph" w:styleId="NoteHeading">
    <w:name w:val="Note Heading"/>
    <w:basedOn w:val="Normal"/>
    <w:next w:val="Normal"/>
    <w:link w:val="NoteHeadingChar"/>
    <w:uiPriority w:val="99"/>
    <w:semiHidden/>
    <w:rsid w:val="00120D24"/>
  </w:style>
  <w:style w:type="character" w:customStyle="1" w:styleId="NoteHeadingChar">
    <w:name w:val="Note Heading Char"/>
    <w:link w:val="NoteHeading"/>
    <w:uiPriority w:val="99"/>
    <w:semiHidden/>
    <w:locked/>
    <w:rsid w:val="00120D24"/>
    <w:rPr>
      <w:rFonts w:ascii="Times New Roman" w:hAnsi="Times New Roman" w:cs="Times New Roman"/>
      <w:sz w:val="22"/>
      <w:szCs w:val="22"/>
      <w:lang w:val="en-GB"/>
    </w:rPr>
  </w:style>
  <w:style w:type="table" w:customStyle="1" w:styleId="PlainTable11">
    <w:name w:val="Plain Table 11"/>
    <w:uiPriority w:val="99"/>
    <w:rsid w:val="00120D24"/>
    <w:rPr>
      <w:rFonts w:ascii="Cambria" w:eastAsia="MS Mincho" w:hAnsi="Cambria"/>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120D24"/>
    <w:rPr>
      <w:rFonts w:ascii="Cambria" w:eastAsia="MS Mincho" w:hAnsi="Cambria"/>
      <w:lang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PlainTable41">
    <w:name w:val="Plain Table 4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table" w:customStyle="1" w:styleId="PlainTable51">
    <w:name w:val="Plain Table 51"/>
    <w:uiPriority w:val="99"/>
    <w:rsid w:val="00120D24"/>
    <w:rPr>
      <w:rFonts w:ascii="Cambria" w:eastAsia="MS Mincho" w:hAnsi="Cambria"/>
      <w:lang w:eastAsia="zh-CN"/>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120D24"/>
    <w:rPr>
      <w:sz w:val="21"/>
      <w:szCs w:val="21"/>
    </w:rPr>
  </w:style>
  <w:style w:type="character" w:customStyle="1" w:styleId="PlainTextChar">
    <w:name w:val="Plain Text Char"/>
    <w:link w:val="PlainText"/>
    <w:uiPriority w:val="99"/>
    <w:semiHidden/>
    <w:locked/>
    <w:rsid w:val="00120D24"/>
    <w:rPr>
      <w:rFonts w:ascii="Times New Roman" w:hAnsi="Times New Roman" w:cs="Times New Roman"/>
      <w:sz w:val="21"/>
      <w:szCs w:val="21"/>
      <w:lang w:val="en-GB"/>
    </w:rPr>
  </w:style>
  <w:style w:type="paragraph" w:styleId="Quote">
    <w:name w:val="Quote"/>
    <w:basedOn w:val="Normal"/>
    <w:next w:val="Normal"/>
    <w:link w:val="QuoteChar"/>
    <w:uiPriority w:val="99"/>
    <w:qFormat/>
    <w:rsid w:val="00120D24"/>
    <w:pPr>
      <w:spacing w:before="200" w:after="160"/>
      <w:ind w:left="864" w:right="864"/>
      <w:jc w:val="center"/>
    </w:pPr>
    <w:rPr>
      <w:i/>
      <w:iCs/>
      <w:color w:val="404040"/>
    </w:rPr>
  </w:style>
  <w:style w:type="character" w:customStyle="1" w:styleId="QuoteChar">
    <w:name w:val="Quote Char"/>
    <w:link w:val="Quote"/>
    <w:uiPriority w:val="99"/>
    <w:locked/>
    <w:rsid w:val="00120D24"/>
    <w:rPr>
      <w:rFonts w:ascii="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120D24"/>
  </w:style>
  <w:style w:type="character" w:customStyle="1" w:styleId="SalutationChar">
    <w:name w:val="Salutation Char"/>
    <w:link w:val="Salutation"/>
    <w:uiPriority w:val="99"/>
    <w:semiHidden/>
    <w:locked/>
    <w:rsid w:val="00120D24"/>
    <w:rPr>
      <w:rFonts w:ascii="Times New Roman" w:hAnsi="Times New Roman" w:cs="Times New Roman"/>
      <w:sz w:val="22"/>
      <w:szCs w:val="22"/>
      <w:lang w:val="en-GB"/>
    </w:rPr>
  </w:style>
  <w:style w:type="paragraph" w:styleId="Signature">
    <w:name w:val="Signature"/>
    <w:basedOn w:val="Normal"/>
    <w:link w:val="Strong"/>
    <w:uiPriority w:val="99"/>
    <w:semiHidden/>
    <w:rsid w:val="00120D24"/>
    <w:pPr>
      <w:ind w:left="4252"/>
    </w:pPr>
  </w:style>
  <w:style w:type="character" w:customStyle="1" w:styleId="SignatureChar">
    <w:name w:val="Signature Char"/>
    <w:uiPriority w:val="99"/>
    <w:semiHidden/>
    <w:locked/>
    <w:rsid w:val="00120D24"/>
    <w:rPr>
      <w:rFonts w:ascii="Times New Roman" w:hAnsi="Times New Roman" w:cs="Times New Roman"/>
      <w:sz w:val="22"/>
      <w:szCs w:val="22"/>
      <w:lang w:val="en-GB"/>
    </w:rPr>
  </w:style>
  <w:style w:type="character" w:customStyle="1" w:styleId="SmartHyperlink1">
    <w:name w:val="Smart Hyperlink1"/>
    <w:uiPriority w:val="99"/>
    <w:semiHidden/>
    <w:rsid w:val="00120D24"/>
    <w:rPr>
      <w:rFonts w:cs="Times New Roman"/>
      <w:u w:val="dotted"/>
      <w:lang w:val="en-GB"/>
    </w:rPr>
  </w:style>
  <w:style w:type="character" w:customStyle="1" w:styleId="SmartLink1">
    <w:name w:val="SmartLink1"/>
    <w:uiPriority w:val="99"/>
    <w:semiHidden/>
    <w:rsid w:val="00120D24"/>
    <w:rPr>
      <w:rFonts w:cs="Times New Roman"/>
      <w:color w:val="0000FF"/>
      <w:u w:val="single"/>
      <w:shd w:val="clear" w:color="auto" w:fill="F3F2F1"/>
      <w:lang w:val="en-GB"/>
    </w:rPr>
  </w:style>
  <w:style w:type="character" w:styleId="Strong">
    <w:name w:val="Strong"/>
    <w:aliases w:val="Signature Char1"/>
    <w:link w:val="Signature"/>
    <w:uiPriority w:val="99"/>
    <w:qFormat/>
    <w:locked/>
    <w:rsid w:val="00120D24"/>
    <w:rPr>
      <w:rFonts w:cs="Times New Roman"/>
      <w:b/>
      <w:bCs/>
      <w:lang w:val="en-GB"/>
    </w:rPr>
  </w:style>
  <w:style w:type="character" w:styleId="SubtleEmphasis">
    <w:name w:val="Subtle Emphasis"/>
    <w:uiPriority w:val="99"/>
    <w:qFormat/>
    <w:rsid w:val="00120D24"/>
    <w:rPr>
      <w:rFonts w:cs="Times New Roman"/>
      <w:i/>
      <w:iCs/>
      <w:color w:val="404040"/>
      <w:lang w:val="en-GB"/>
    </w:rPr>
  </w:style>
  <w:style w:type="character" w:styleId="SubtleReference">
    <w:name w:val="Subtle Reference"/>
    <w:uiPriority w:val="99"/>
    <w:qFormat/>
    <w:rsid w:val="00120D24"/>
    <w:rPr>
      <w:rFonts w:cs="Times New Roman"/>
      <w:smallCaps/>
      <w:color w:val="5A5A5A"/>
      <w:lang w:val="en-GB"/>
    </w:rPr>
  </w:style>
  <w:style w:type="table" w:styleId="Table3Deffects1">
    <w:name w:val="Table 3D effects 1"/>
    <w:basedOn w:val="TableNormal"/>
    <w:uiPriority w:val="99"/>
    <w:semiHidden/>
    <w:rsid w:val="00120D24"/>
    <w:pPr>
      <w:tabs>
        <w:tab w:val="left" w:pos="567"/>
        <w:tab w:val="left" w:pos="1134"/>
        <w:tab w:val="left" w:pos="1701"/>
        <w:tab w:val="left" w:pos="2268"/>
      </w:tabs>
      <w:jc w:val="both"/>
    </w:pPr>
    <w:rPr>
      <w:rFonts w:ascii="Cambria" w:eastAsia="MS Mincho" w:hAnsi="Cambria"/>
    </w:rPr>
    <w:tblPr/>
    <w:tcPr>
      <w:shd w:val="solid" w:color="C0C0C0" w:fill="FFFFFF"/>
    </w:tcPr>
  </w:style>
  <w:style w:type="table" w:styleId="Table3Deffects2">
    <w:name w:val="Table 3D effects 2"/>
    <w:basedOn w:val="TableNormal"/>
    <w:uiPriority w:val="99"/>
    <w:semiHidden/>
    <w:rsid w:val="00120D24"/>
    <w:pPr>
      <w:tabs>
        <w:tab w:val="left" w:pos="567"/>
        <w:tab w:val="left" w:pos="1134"/>
        <w:tab w:val="left" w:pos="1701"/>
        <w:tab w:val="left" w:pos="2268"/>
      </w:tabs>
      <w:jc w:val="both"/>
    </w:pPr>
    <w:rPr>
      <w:rFonts w:ascii="Cambria" w:eastAsia="MS Mincho" w:hAnsi="Cambria"/>
    </w:rPr>
    <w:tblPr/>
    <w:tcPr>
      <w:shd w:val="solid" w:color="C0C0C0" w:fill="FFFFFF"/>
    </w:tcPr>
  </w:style>
  <w:style w:type="table" w:styleId="Table3Deffects3">
    <w:name w:val="Table 3D effects 3"/>
    <w:basedOn w:val="TableNormal"/>
    <w:uiPriority w:val="99"/>
    <w:semiHidden/>
    <w:rsid w:val="00120D24"/>
    <w:pPr>
      <w:tabs>
        <w:tab w:val="left" w:pos="567"/>
        <w:tab w:val="left" w:pos="1134"/>
        <w:tab w:val="left" w:pos="1701"/>
        <w:tab w:val="left" w:pos="2268"/>
      </w:tabs>
      <w:jc w:val="both"/>
    </w:pPr>
    <w:rPr>
      <w:rFonts w:ascii="Cambria" w:eastAsia="MS Mincho" w:hAnsi="Cambria"/>
    </w:rPr>
    <w:tblPr/>
  </w:style>
  <w:style w:type="table" w:styleId="TableClassic1">
    <w:name w:val="Table Classic 1"/>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bottom w:val="single" w:sz="12" w:space="0" w:color="000000"/>
      </w:tblBorders>
    </w:tblPr>
  </w:style>
  <w:style w:type="table" w:styleId="TableClassic2">
    <w:name w:val="Table Classic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bottom w:val="single" w:sz="12" w:space="0" w:color="000000"/>
      </w:tblBorders>
    </w:tblPr>
  </w:style>
  <w:style w:type="table" w:styleId="TableClassic3">
    <w:name w:val="Table Classic 3"/>
    <w:basedOn w:val="TableNormal"/>
    <w:uiPriority w:val="99"/>
    <w:semiHidden/>
    <w:rsid w:val="00120D24"/>
    <w:pPr>
      <w:tabs>
        <w:tab w:val="left" w:pos="567"/>
        <w:tab w:val="left" w:pos="1134"/>
        <w:tab w:val="left" w:pos="1701"/>
        <w:tab w:val="left" w:pos="2268"/>
      </w:tabs>
      <w:jc w:val="both"/>
    </w:pPr>
    <w:rPr>
      <w:rFonts w:ascii="Cambria" w:eastAsia="MS Mincho" w:hAnsi="Cambria"/>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120D24"/>
    <w:pPr>
      <w:tabs>
        <w:tab w:val="left" w:pos="567"/>
        <w:tab w:val="left" w:pos="1134"/>
        <w:tab w:val="left" w:pos="1701"/>
        <w:tab w:val="left" w:pos="2268"/>
      </w:tabs>
      <w:jc w:val="both"/>
    </w:pPr>
    <w:rPr>
      <w:rFonts w:ascii="Cambria" w:eastAsia="MS Mincho" w:hAnsi="Cambria"/>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120D24"/>
    <w:pPr>
      <w:tabs>
        <w:tab w:val="left" w:pos="567"/>
        <w:tab w:val="left" w:pos="1134"/>
        <w:tab w:val="left" w:pos="1701"/>
        <w:tab w:val="left" w:pos="2268"/>
      </w:tabs>
      <w:jc w:val="both"/>
    </w:pPr>
    <w:rPr>
      <w:rFonts w:ascii="Cambria" w:eastAsia="MS Mincho" w:hAnsi="Cambria"/>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120D24"/>
    <w:pPr>
      <w:tabs>
        <w:tab w:val="left" w:pos="567"/>
        <w:tab w:val="left" w:pos="1134"/>
        <w:tab w:val="left" w:pos="1701"/>
        <w:tab w:val="left" w:pos="2268"/>
      </w:tabs>
      <w:jc w:val="both"/>
    </w:pPr>
    <w:rPr>
      <w:rFonts w:ascii="Cambria" w:eastAsia="MS Mincho" w:hAnsi="Cambria"/>
      <w:b/>
      <w:bCs/>
    </w:rPr>
    <w:tblPr/>
  </w:style>
  <w:style w:type="table" w:styleId="TableColumns3">
    <w:name w:val="Table Columns 3"/>
    <w:basedOn w:val="TableNormal"/>
    <w:uiPriority w:val="99"/>
    <w:semiHidden/>
    <w:rsid w:val="00120D24"/>
    <w:pPr>
      <w:tabs>
        <w:tab w:val="left" w:pos="567"/>
        <w:tab w:val="left" w:pos="1134"/>
        <w:tab w:val="left" w:pos="1701"/>
        <w:tab w:val="left" w:pos="2268"/>
      </w:tabs>
      <w:jc w:val="both"/>
    </w:pPr>
    <w:rPr>
      <w:rFonts w:ascii="Cambria" w:eastAsia="MS Mincho" w:hAnsi="Cambria"/>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120D24"/>
    <w:pPr>
      <w:tabs>
        <w:tab w:val="left" w:pos="567"/>
        <w:tab w:val="left" w:pos="1134"/>
        <w:tab w:val="left" w:pos="1701"/>
        <w:tab w:val="left" w:pos="2268"/>
      </w:tabs>
      <w:jc w:val="both"/>
    </w:pPr>
    <w:rPr>
      <w:rFonts w:ascii="Cambria" w:eastAsia="MS Mincho" w:hAnsi="Cambria"/>
    </w:rPr>
    <w:tblPr/>
  </w:style>
  <w:style w:type="table" w:styleId="TableColumns5">
    <w:name w:val="Table Columns 5"/>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insideH w:val="single" w:sz="18" w:space="0" w:color="FFFFFF"/>
        <w:insideV w:val="single" w:sz="18" w:space="0" w:color="FFFFFF"/>
      </w:tblBorders>
    </w:tblPr>
  </w:style>
  <w:style w:type="table" w:styleId="TableElegant">
    <w:name w:val="Table Elegant"/>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insideH w:val="single" w:sz="6" w:space="0" w:color="000000"/>
        <w:insideV w:val="single" w:sz="6" w:space="0" w:color="000000"/>
      </w:tblBorders>
    </w:tblPr>
  </w:style>
  <w:style w:type="table" w:styleId="TableGrid3">
    <w:name w:val="Table Grid 3"/>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120D24"/>
    <w:pPr>
      <w:tabs>
        <w:tab w:val="left" w:pos="567"/>
        <w:tab w:val="left" w:pos="1134"/>
        <w:tab w:val="left" w:pos="1701"/>
        <w:tab w:val="left" w:pos="2268"/>
      </w:tabs>
      <w:jc w:val="both"/>
    </w:pPr>
    <w:rPr>
      <w:rFonts w:ascii="Cambria" w:eastAsia="MS Mincho" w:hAnsi="Cambria"/>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sid w:val="00120D24"/>
    <w:rPr>
      <w:rFonts w:ascii="Cambria" w:eastAsia="MS Mincho" w:hAnsi="Cambria"/>
      <w:lang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bottom w:val="single" w:sz="12" w:space="0" w:color="808080"/>
      </w:tblBorders>
    </w:tblPr>
  </w:style>
  <w:style w:type="table" w:styleId="TableList3">
    <w:name w:val="Table List 3"/>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rsid w:val="00120D2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120D24"/>
    <w:pPr>
      <w:tabs>
        <w:tab w:val="clear" w:pos="567"/>
        <w:tab w:val="clear" w:pos="1134"/>
        <w:tab w:val="clear" w:pos="1701"/>
        <w:tab w:val="clear" w:pos="2268"/>
      </w:tabs>
    </w:pPr>
  </w:style>
  <w:style w:type="table" w:styleId="TableProfessional">
    <w:name w:val="Table Professional"/>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8000"/>
        <w:bottom w:val="single" w:sz="12" w:space="0" w:color="008000"/>
      </w:tblBorders>
    </w:tblPr>
  </w:style>
  <w:style w:type="table" w:styleId="TableSimple2">
    <w:name w:val="Table Simple 2"/>
    <w:basedOn w:val="TableNormal"/>
    <w:uiPriority w:val="99"/>
    <w:semiHidden/>
    <w:rsid w:val="00120D24"/>
    <w:pPr>
      <w:tabs>
        <w:tab w:val="left" w:pos="567"/>
        <w:tab w:val="left" w:pos="1134"/>
        <w:tab w:val="left" w:pos="1701"/>
        <w:tab w:val="left" w:pos="2268"/>
      </w:tabs>
      <w:jc w:val="both"/>
    </w:pPr>
    <w:rPr>
      <w:rFonts w:ascii="Cambria" w:eastAsia="MS Mincho" w:hAnsi="Cambria"/>
    </w:rPr>
    <w:tblPr/>
  </w:style>
  <w:style w:type="table" w:styleId="TableSimple3">
    <w:name w:val="Table Simple 3"/>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120D24"/>
    <w:pPr>
      <w:tabs>
        <w:tab w:val="left" w:pos="567"/>
        <w:tab w:val="left" w:pos="1134"/>
        <w:tab w:val="left" w:pos="1701"/>
        <w:tab w:val="left" w:pos="2268"/>
      </w:tabs>
      <w:jc w:val="both"/>
    </w:pPr>
    <w:rPr>
      <w:rFonts w:ascii="Cambria" w:eastAsia="MS Mincho" w:hAnsi="Cambria"/>
    </w:rPr>
    <w:tblPr/>
  </w:style>
  <w:style w:type="table" w:styleId="TableSubtle2">
    <w:name w:val="Table Subtle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left w:val="single" w:sz="6" w:space="0" w:color="000000"/>
        <w:right w:val="single" w:sz="6" w:space="0" w:color="000000"/>
      </w:tblBorders>
    </w:tblPr>
  </w:style>
  <w:style w:type="table" w:styleId="TableTheme">
    <w:name w:val="Table Theme"/>
    <w:basedOn w:val="TableNormal"/>
    <w:uiPriority w:val="99"/>
    <w:semiHidden/>
    <w:rsid w:val="00120D24"/>
    <w:pPr>
      <w:tabs>
        <w:tab w:val="left" w:pos="567"/>
        <w:tab w:val="left" w:pos="1134"/>
        <w:tab w:val="left" w:pos="1701"/>
        <w:tab w:val="left" w:pos="2268"/>
      </w:tabs>
      <w:jc w:val="both"/>
    </w:pPr>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20D24"/>
    <w:pPr>
      <w:tabs>
        <w:tab w:val="left" w:pos="567"/>
        <w:tab w:val="left" w:pos="1134"/>
        <w:tab w:val="left" w:pos="1701"/>
        <w:tab w:val="left" w:pos="2268"/>
      </w:tabs>
      <w:jc w:val="both"/>
    </w:pPr>
    <w:rPr>
      <w:rFonts w:ascii="Cambria" w:eastAsia="MS Mincho"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120D24"/>
    <w:pPr>
      <w:tabs>
        <w:tab w:val="left" w:pos="567"/>
        <w:tab w:val="left" w:pos="1134"/>
        <w:tab w:val="left" w:pos="1701"/>
        <w:tab w:val="left" w:pos="2268"/>
      </w:tabs>
      <w:jc w:val="both"/>
    </w:pPr>
    <w:rPr>
      <w:rFonts w:ascii="Cambria" w:eastAsia="MS Mincho"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120D24"/>
    <w:pPr>
      <w:tabs>
        <w:tab w:val="left" w:pos="567"/>
        <w:tab w:val="left" w:pos="1134"/>
        <w:tab w:val="left" w:pos="1701"/>
        <w:tab w:val="left" w:pos="2268"/>
      </w:tabs>
      <w:jc w:val="both"/>
    </w:pPr>
    <w:rPr>
      <w:rFonts w:ascii="Cambria" w:eastAsia="MS Mincho"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rsid w:val="00120D24"/>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sid w:val="00120D24"/>
    <w:rPr>
      <w:rFonts w:cs="Times New Roman"/>
      <w:color w:val="605E5C"/>
      <w:shd w:val="clear" w:color="auto" w:fill="E1DFDD"/>
      <w:lang w:val="en-GB"/>
    </w:rPr>
  </w:style>
  <w:style w:type="paragraph" w:customStyle="1" w:styleId="CBDAgendaItemReport">
    <w:name w:val="CBD_AgendaItem_Report"/>
    <w:basedOn w:val="Normal"/>
    <w:uiPriority w:val="99"/>
    <w:rsid w:val="00120D24"/>
    <w:pPr>
      <w:keepNext/>
      <w:keepLines/>
      <w:spacing w:before="240" w:after="120"/>
      <w:jc w:val="left"/>
    </w:pPr>
    <w:rPr>
      <w:b/>
      <w:sz w:val="24"/>
    </w:rPr>
  </w:style>
  <w:style w:type="paragraph" w:customStyle="1" w:styleId="CBDagendaItem0">
    <w:name w:val="CBD_agenda_Item"/>
    <w:basedOn w:val="CBDNormalNumber"/>
    <w:uiPriority w:val="99"/>
    <w:rsid w:val="00120D24"/>
  </w:style>
  <w:style w:type="paragraph" w:customStyle="1" w:styleId="paragraph">
    <w:name w:val="paragraph"/>
    <w:basedOn w:val="Normal"/>
    <w:uiPriority w:val="99"/>
    <w:rsid w:val="00120D24"/>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character" w:customStyle="1" w:styleId="normaltextrun">
    <w:name w:val="normaltextrun"/>
    <w:uiPriority w:val="99"/>
    <w:rsid w:val="00120D24"/>
    <w:rPr>
      <w:rFonts w:cs="Times New Roman"/>
    </w:rPr>
  </w:style>
  <w:style w:type="character" w:customStyle="1" w:styleId="scxw207255067">
    <w:name w:val="scxw207255067"/>
    <w:uiPriority w:val="99"/>
    <w:rsid w:val="00120D24"/>
    <w:rPr>
      <w:rFonts w:cs="Times New Roman"/>
    </w:rPr>
  </w:style>
  <w:style w:type="character" w:customStyle="1" w:styleId="eop">
    <w:name w:val="eop"/>
    <w:uiPriority w:val="99"/>
    <w:rsid w:val="00120D24"/>
    <w:rPr>
      <w:rFonts w:cs="Times New Roman"/>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120D24"/>
    <w:pPr>
      <w:spacing w:after="160" w:line="240" w:lineRule="exact"/>
    </w:pPr>
    <w:rPr>
      <w:rFonts w:ascii="Cambria" w:eastAsia="MS Mincho" w:hAnsi="Cambria"/>
      <w:sz w:val="24"/>
      <w:szCs w:val="24"/>
      <w:vertAlign w:val="superscript"/>
    </w:rPr>
  </w:style>
  <w:style w:type="character" w:customStyle="1" w:styleId="tw4winMark">
    <w:name w:val="tw4winMark"/>
    <w:uiPriority w:val="99"/>
    <w:rsid w:val="00120D24"/>
    <w:rPr>
      <w:rFonts w:ascii="Courier New" w:hAnsi="Courier New"/>
      <w:vanish/>
      <w:color w:val="800080"/>
      <w:sz w:val="24"/>
      <w:vertAlign w:val="subscript"/>
    </w:rPr>
  </w:style>
  <w:style w:type="character" w:customStyle="1" w:styleId="tw4winError">
    <w:name w:val="tw4winError"/>
    <w:uiPriority w:val="99"/>
    <w:rsid w:val="00120D24"/>
    <w:rPr>
      <w:rFonts w:ascii="Courier New" w:hAnsi="Courier New"/>
      <w:color w:val="00FF00"/>
      <w:sz w:val="40"/>
    </w:rPr>
  </w:style>
  <w:style w:type="character" w:customStyle="1" w:styleId="tw4winTerm">
    <w:name w:val="tw4winTerm"/>
    <w:uiPriority w:val="99"/>
    <w:rsid w:val="00120D24"/>
    <w:rPr>
      <w:color w:val="0000FF"/>
    </w:rPr>
  </w:style>
  <w:style w:type="character" w:customStyle="1" w:styleId="tw4winPopup">
    <w:name w:val="tw4winPopup"/>
    <w:uiPriority w:val="99"/>
    <w:rsid w:val="00120D24"/>
    <w:rPr>
      <w:rFonts w:ascii="Courier New" w:hAnsi="Courier New"/>
      <w:noProof/>
      <w:color w:val="008000"/>
    </w:rPr>
  </w:style>
  <w:style w:type="character" w:customStyle="1" w:styleId="tw4winJump">
    <w:name w:val="tw4winJump"/>
    <w:uiPriority w:val="99"/>
    <w:rsid w:val="00120D24"/>
    <w:rPr>
      <w:rFonts w:ascii="Courier New" w:hAnsi="Courier New"/>
      <w:noProof/>
      <w:color w:val="008080"/>
    </w:rPr>
  </w:style>
  <w:style w:type="character" w:customStyle="1" w:styleId="tw4winExternal">
    <w:name w:val="tw4winExternal"/>
    <w:uiPriority w:val="99"/>
    <w:rsid w:val="00120D24"/>
    <w:rPr>
      <w:rFonts w:ascii="Courier New" w:hAnsi="Courier New"/>
      <w:noProof/>
      <w:color w:val="808080"/>
    </w:rPr>
  </w:style>
  <w:style w:type="character" w:customStyle="1" w:styleId="tw4winInternal">
    <w:name w:val="tw4winInternal"/>
    <w:uiPriority w:val="99"/>
    <w:rsid w:val="00120D24"/>
    <w:rPr>
      <w:rFonts w:ascii="Courier New" w:hAnsi="Courier New"/>
      <w:noProof/>
      <w:color w:val="FF0000"/>
    </w:rPr>
  </w:style>
  <w:style w:type="character" w:customStyle="1" w:styleId="DONOTTRANSLATE">
    <w:name w:val="DO_NOT_TRANSLATE"/>
    <w:uiPriority w:val="99"/>
    <w:rsid w:val="00120D24"/>
    <w:rPr>
      <w:rFonts w:ascii="Courier New" w:hAnsi="Courier New"/>
      <w:noProof/>
      <w:color w:val="800000"/>
    </w:rPr>
  </w:style>
  <w:style w:type="character" w:customStyle="1" w:styleId="style21">
    <w:name w:val="style21"/>
    <w:uiPriority w:val="99"/>
    <w:rsid w:val="00120D24"/>
    <w:rPr>
      <w:rFonts w:cs="Times New Roman"/>
      <w:color w:val="000080"/>
      <w:sz w:val="24"/>
      <w:szCs w:val="24"/>
    </w:rPr>
  </w:style>
  <w:style w:type="numbering" w:customStyle="1" w:styleId="ListCBD">
    <w:name w:val="ListCBD"/>
    <w:rsid w:val="00FE0E2E"/>
    <w:pPr>
      <w:numPr>
        <w:numId w:val="6"/>
      </w:numPr>
    </w:pPr>
  </w:style>
  <w:style w:type="numbering" w:customStyle="1" w:styleId="CBDHeadings">
    <w:name w:val="CBD_Headings"/>
    <w:rsid w:val="00FE0E2E"/>
    <w:pPr>
      <w:numPr>
        <w:numId w:val="7"/>
      </w:numPr>
    </w:pPr>
  </w:style>
  <w:style w:type="character" w:styleId="UnresolvedMention">
    <w:name w:val="Unresolved Mention"/>
    <w:uiPriority w:val="99"/>
    <w:semiHidden/>
    <w:unhideWhenUsed/>
    <w:rsid w:val="00875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np-mop/?m=np-mop-0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ocuments/CBD/SBI/6/10" TargetMode="Externa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bd.int/decisions/mop/?m=cp-mop-11"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32" Type="http://schemas.openxmlformats.org/officeDocument/2006/relationships/footer" Target="footer2.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14/ADD1" TargetMode="External"/><Relationship Id="rId28" Type="http://schemas.openxmlformats.org/officeDocument/2006/relationships/hyperlink" Target="https://www.cbd.int/documents/CBD/SBI/7/15/ADD1" TargetMode="External"/><Relationship Id="rId36" Type="http://schemas.openxmlformats.org/officeDocument/2006/relationships/customXml" Target="../customXml/item2.xm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4/cop-14-dec-29-zh.pdf"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ocuments/CBD/SBI/6/INF/12" TargetMode="External"/><Relationship Id="rId30" Type="http://schemas.openxmlformats.org/officeDocument/2006/relationships/header" Target="header2.xml"/><Relationship Id="rId35" Type="http://schemas.openxmlformats.org/officeDocument/2006/relationships/customXml" Target="../customXml/item1.xml"/><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2/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ocuments/CBD/SBI/6/10" TargetMode="External"/><Relationship Id="rId4"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sbi-0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Props1.xml><?xml version="1.0" encoding="utf-8"?>
<ds:datastoreItem xmlns:ds="http://schemas.openxmlformats.org/officeDocument/2006/customXml" ds:itemID="{BFCF1792-D0B6-4AC5-AAB9-68CF6E6FDFC9}"/>
</file>

<file path=customXml/itemProps2.xml><?xml version="1.0" encoding="utf-8"?>
<ds:datastoreItem xmlns:ds="http://schemas.openxmlformats.org/officeDocument/2006/customXml" ds:itemID="{958037C7-0793-4EAA-AF32-7A49F8DD5405}"/>
</file>

<file path=customXml/itemProps3.xml><?xml version="1.0" encoding="utf-8"?>
<ds:datastoreItem xmlns:ds="http://schemas.openxmlformats.org/officeDocument/2006/customXml" ds:itemID="{C64C511E-6F85-4612-A4D5-06E91C5CCEE2}"/>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(1).dotm</Template>
  <TotalTime>84</TotalTime>
  <Pages>9</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Administration of the Convention and its Protocols for the biennium 2025¡§C2026</vt:lpstr>
    </vt:vector>
  </TitlesOfParts>
  <Company>SCBD</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2025¡§C2026</dc:title>
  <dc:subject>CBD/SBI/7/14-CBD/COP/17/3-CBD/CP/MOP/12/4-CBD/NP/MOP/6/4</dc:subject>
  <dc:creator>Nada Matta</dc:creator>
  <cp:keywords>Convention on Biological Diversity</cp:keywords>
  <dc:description/>
  <cp:lastModifiedBy>Mariko Nishi</cp:lastModifiedBy>
  <cp:revision>17</cp:revision>
  <cp:lastPrinted>2026-07-16T17:55:00Z</cp:lastPrinted>
  <dcterms:created xsi:type="dcterms:W3CDTF">2026-07-16T17:30:00Z</dcterms:created>
  <dcterms:modified xsi:type="dcterms:W3CDTF">2026-07-17T19:17:00Z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