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E31385" w:rsidRPr="00EA442C" w14:paraId="4B8DC59C" w14:textId="77777777" w:rsidTr="0014356D">
        <w:trPr>
          <w:trHeight w:val="851"/>
        </w:trPr>
        <w:tc>
          <w:tcPr>
            <w:tcW w:w="472" w:type="pct"/>
            <w:tcBorders>
              <w:bottom w:val="single" w:sz="8" w:space="0" w:color="auto"/>
            </w:tcBorders>
            <w:vAlign w:val="bottom"/>
          </w:tcPr>
          <w:p w14:paraId="2929E6EE" w14:textId="77777777" w:rsidR="00E31385" w:rsidRPr="00550DCE" w:rsidRDefault="00E31385" w:rsidP="00575B65">
            <w:pPr>
              <w:spacing w:after="120"/>
            </w:pPr>
            <w:bookmarkStart w:id="0" w:name="_Hlk137651738"/>
            <w:bookmarkStart w:id="1" w:name="_Toc462934071"/>
            <w:bookmarkStart w:id="2" w:name="_Toc480714127"/>
            <w:r w:rsidRPr="00550DCE">
              <w:rPr>
                <w:noProof/>
              </w:rPr>
              <w:drawing>
                <wp:inline distT="0" distB="0" distL="0" distR="0" wp14:anchorId="29E97958" wp14:editId="7CE0F9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478CEF29" w14:textId="77777777" w:rsidR="00E31385" w:rsidRPr="00550DCE" w:rsidRDefault="00E31385" w:rsidP="00575B65">
            <w:pPr>
              <w:spacing w:after="120"/>
            </w:pPr>
            <w:r w:rsidRPr="00E31385">
              <w:rPr>
                <w:noProof/>
              </w:rPr>
              <w:drawing>
                <wp:inline distT="0" distB="0" distL="0" distR="0" wp14:anchorId="5DC771F1" wp14:editId="476B10A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04BFC24D" w14:textId="3566FFEB" w:rsidR="00E31385" w:rsidRPr="007655D1" w:rsidRDefault="00E31385" w:rsidP="00575B65">
            <w:pPr>
              <w:spacing w:after="120"/>
              <w:ind w:left="2021"/>
              <w:jc w:val="right"/>
              <w:rPr>
                <w:rFonts w:ascii="Times New Roman" w:hAnsi="Times New Roman" w:cs="Times New Roman"/>
                <w:szCs w:val="22"/>
              </w:rPr>
            </w:pPr>
            <w:r w:rsidRPr="007655D1">
              <w:rPr>
                <w:rFonts w:ascii="Times New Roman" w:hAnsi="Times New Roman" w:cs="Times New Roman"/>
                <w:sz w:val="40"/>
                <w:szCs w:val="40"/>
              </w:rPr>
              <w:t>CBD</w:t>
            </w:r>
            <w:r w:rsidRPr="007655D1">
              <w:rPr>
                <w:rFonts w:ascii="Times New Roman" w:hAnsi="Times New Roman" w:cs="Times New Roman"/>
                <w:szCs w:val="22"/>
              </w:rPr>
              <w:t>/SBI/4/6/Add.1</w:t>
            </w:r>
            <w:r w:rsidR="0010258F">
              <w:rPr>
                <w:rStyle w:val="FootnoteReference"/>
                <w:rFonts w:ascii="Times New Roman" w:hAnsi="Times New Roman" w:cs="Times New Roman"/>
                <w:szCs w:val="22"/>
              </w:rPr>
              <w:footnoteReference w:customMarkFollows="1" w:id="2"/>
              <w:t>*</w:t>
            </w:r>
          </w:p>
        </w:tc>
      </w:tr>
      <w:tr w:rsidR="00E31385" w:rsidRPr="00EA442C" w14:paraId="573F614E" w14:textId="77777777" w:rsidTr="0014356D">
        <w:tc>
          <w:tcPr>
            <w:tcW w:w="2329" w:type="pct"/>
            <w:gridSpan w:val="2"/>
            <w:tcBorders>
              <w:top w:val="single" w:sz="8" w:space="0" w:color="auto"/>
              <w:bottom w:val="single" w:sz="12" w:space="0" w:color="auto"/>
            </w:tcBorders>
          </w:tcPr>
          <w:p w14:paraId="18E2D002" w14:textId="77777777" w:rsidR="00E31385" w:rsidRPr="00550DCE" w:rsidRDefault="00E31385" w:rsidP="00575B65">
            <w:pPr>
              <w:pStyle w:val="Cornernotation"/>
              <w:suppressLineNumbers/>
              <w:suppressAutoHyphens/>
              <w:spacing w:before="120" w:after="120"/>
              <w:ind w:left="0" w:right="0" w:firstLine="0"/>
            </w:pPr>
            <w:r w:rsidRPr="00550DCE">
              <w:rPr>
                <w:b w:val="0"/>
                <w:bCs/>
                <w:noProof/>
              </w:rPr>
              <w:drawing>
                <wp:inline distT="0" distB="0" distL="0" distR="0" wp14:anchorId="716BACCA" wp14:editId="4AD0A975">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5052AA80" w14:textId="77777777" w:rsidR="00E31385" w:rsidRPr="007655D1" w:rsidRDefault="00E31385" w:rsidP="00575B65">
            <w:pPr>
              <w:ind w:left="2584"/>
              <w:rPr>
                <w:rFonts w:ascii="Times New Roman" w:hAnsi="Times New Roman" w:cs="Times New Roman"/>
                <w:sz w:val="22"/>
                <w:szCs w:val="22"/>
              </w:rPr>
            </w:pPr>
            <w:r w:rsidRPr="007655D1">
              <w:rPr>
                <w:rFonts w:ascii="Times New Roman" w:hAnsi="Times New Roman" w:cs="Times New Roman"/>
                <w:sz w:val="22"/>
                <w:szCs w:val="22"/>
              </w:rPr>
              <w:t>Distr.: General</w:t>
            </w:r>
          </w:p>
          <w:p w14:paraId="0E63DF2C" w14:textId="77777777" w:rsidR="00E31385" w:rsidRPr="007655D1" w:rsidRDefault="00E31385" w:rsidP="00575B65">
            <w:pPr>
              <w:ind w:left="2584"/>
              <w:rPr>
                <w:rFonts w:ascii="Times New Roman" w:hAnsi="Times New Roman" w:cs="Times New Roman"/>
                <w:sz w:val="22"/>
                <w:szCs w:val="22"/>
              </w:rPr>
            </w:pPr>
            <w:r w:rsidRPr="007655D1">
              <w:rPr>
                <w:rFonts w:ascii="Times New Roman" w:hAnsi="Times New Roman" w:cs="Times New Roman"/>
                <w:sz w:val="22"/>
                <w:szCs w:val="22"/>
              </w:rPr>
              <w:t>16 April 2024</w:t>
            </w:r>
          </w:p>
          <w:p w14:paraId="28755954" w14:textId="77777777" w:rsidR="00E31385" w:rsidRPr="007655D1" w:rsidRDefault="00E31385" w:rsidP="00575B65">
            <w:pPr>
              <w:ind w:left="2584"/>
              <w:rPr>
                <w:rFonts w:ascii="Times New Roman" w:hAnsi="Times New Roman" w:cs="Times New Roman"/>
                <w:sz w:val="22"/>
                <w:szCs w:val="22"/>
              </w:rPr>
            </w:pPr>
          </w:p>
          <w:p w14:paraId="38F0A3CA" w14:textId="77777777" w:rsidR="00E31385" w:rsidRPr="007655D1" w:rsidRDefault="00E31385" w:rsidP="00575B65">
            <w:pPr>
              <w:ind w:left="2584"/>
              <w:rPr>
                <w:rFonts w:ascii="Times New Roman" w:hAnsi="Times New Roman" w:cs="Times New Roman"/>
                <w:sz w:val="22"/>
                <w:szCs w:val="22"/>
              </w:rPr>
            </w:pPr>
            <w:r w:rsidRPr="007655D1">
              <w:rPr>
                <w:rFonts w:ascii="Times New Roman" w:hAnsi="Times New Roman" w:cs="Times New Roman"/>
                <w:sz w:val="22"/>
                <w:szCs w:val="22"/>
              </w:rPr>
              <w:t>Original: English</w:t>
            </w:r>
          </w:p>
          <w:p w14:paraId="02C83FAC" w14:textId="77777777" w:rsidR="00E31385" w:rsidRPr="007655D1" w:rsidRDefault="00E31385" w:rsidP="00575B65">
            <w:pPr>
              <w:rPr>
                <w:rFonts w:ascii="Times New Roman" w:hAnsi="Times New Roman" w:cs="Times New Roman"/>
              </w:rPr>
            </w:pPr>
          </w:p>
        </w:tc>
      </w:tr>
    </w:tbl>
    <w:p w14:paraId="3584D38B" w14:textId="77777777" w:rsidR="00E31385" w:rsidRDefault="00E31385" w:rsidP="00E31385">
      <w:pPr>
        <w:pStyle w:val="Cornernotation"/>
        <w:rPr>
          <w:bCs/>
        </w:rPr>
      </w:pPr>
      <w:r>
        <w:rPr>
          <w:bCs/>
        </w:rPr>
        <w:t>Subsidiary Body on Implementation</w:t>
      </w:r>
    </w:p>
    <w:p w14:paraId="43B43CAF" w14:textId="77777777" w:rsidR="00E31385" w:rsidRDefault="00E31385" w:rsidP="00E31385">
      <w:pPr>
        <w:pStyle w:val="Cornernotation"/>
        <w:rPr>
          <w:bCs/>
          <w:sz w:val="22"/>
          <w:szCs w:val="22"/>
        </w:rPr>
      </w:pPr>
      <w:r>
        <w:rPr>
          <w:bCs/>
          <w:sz w:val="22"/>
          <w:szCs w:val="22"/>
        </w:rPr>
        <w:t>Fourth</w:t>
      </w:r>
      <w:r w:rsidRPr="00A96B21">
        <w:rPr>
          <w:bCs/>
          <w:sz w:val="22"/>
          <w:szCs w:val="22"/>
        </w:rPr>
        <w:t xml:space="preserve"> meeting </w:t>
      </w:r>
    </w:p>
    <w:p w14:paraId="7488E076" w14:textId="77777777" w:rsidR="00E31385" w:rsidRPr="00935461" w:rsidRDefault="00E31385" w:rsidP="00E31385">
      <w:pPr>
        <w:pStyle w:val="Venuedate"/>
        <w:rPr>
          <w:lang w:val="en-CA"/>
        </w:rPr>
      </w:pPr>
      <w:r>
        <w:rPr>
          <w:lang w:val="en-CA"/>
        </w:rPr>
        <w:t>Nairobi</w:t>
      </w:r>
      <w:r w:rsidRPr="00935461">
        <w:rPr>
          <w:lang w:val="en-CA"/>
        </w:rPr>
        <w:t xml:space="preserve">, </w:t>
      </w:r>
      <w:r>
        <w:rPr>
          <w:lang w:val="en-CA"/>
        </w:rPr>
        <w:t>21–29 May 2024</w:t>
      </w:r>
    </w:p>
    <w:p w14:paraId="4217F55F" w14:textId="311FBA2E" w:rsidR="00E31385" w:rsidRPr="00441498" w:rsidRDefault="00E31385" w:rsidP="00E31385">
      <w:pPr>
        <w:pStyle w:val="Cornernotation-Item"/>
        <w:rPr>
          <w:b w:val="0"/>
          <w:bCs w:val="0"/>
        </w:rPr>
      </w:pPr>
      <w:r w:rsidRPr="00441498">
        <w:rPr>
          <w:b w:val="0"/>
          <w:bCs w:val="0"/>
        </w:rPr>
        <w:t xml:space="preserve">Item </w:t>
      </w:r>
      <w:r>
        <w:rPr>
          <w:b w:val="0"/>
          <w:bCs w:val="0"/>
        </w:rPr>
        <w:t>4 (b)</w:t>
      </w:r>
      <w:r w:rsidRPr="00441498">
        <w:rPr>
          <w:b w:val="0"/>
          <w:bCs w:val="0"/>
        </w:rPr>
        <w:t xml:space="preserve"> of the provisional agenda</w:t>
      </w:r>
      <w:r w:rsidR="0010258F" w:rsidRPr="0010258F">
        <w:rPr>
          <w:b w:val="0"/>
          <w:bCs w:val="0"/>
          <w:vertAlign w:val="superscript"/>
        </w:rPr>
        <w:t>*</w:t>
      </w:r>
      <w:r w:rsidRPr="00441498">
        <w:rPr>
          <w:rStyle w:val="FootnoteReference"/>
          <w:b w:val="0"/>
          <w:bCs w:val="0"/>
        </w:rPr>
        <w:footnoteReference w:customMarkFollows="1" w:id="3"/>
        <w:t>*</w:t>
      </w:r>
    </w:p>
    <w:p w14:paraId="2C2D0392" w14:textId="77777777" w:rsidR="00E31385" w:rsidRDefault="00E31385" w:rsidP="00E31385">
      <w:pPr>
        <w:pStyle w:val="Cornernotation-Item"/>
      </w:pPr>
      <w:r w:rsidRPr="00CB264F">
        <w:t>Resource mobilization and financial mechanism:</w:t>
      </w:r>
      <w:r>
        <w:t xml:space="preserve"> </w:t>
      </w:r>
    </w:p>
    <w:p w14:paraId="55EECB82" w14:textId="77777777" w:rsidR="00E31385" w:rsidRDefault="00E31385" w:rsidP="00E31385">
      <w:pPr>
        <w:pStyle w:val="Cornernotation-Item"/>
      </w:pPr>
      <w:r>
        <w:t>financial mechanism</w:t>
      </w:r>
    </w:p>
    <w:bookmarkEnd w:id="0"/>
    <w:p w14:paraId="45022167" w14:textId="7FF7F9B0" w:rsidR="00E31385" w:rsidRDefault="00112FB4" w:rsidP="007655D1">
      <w:pPr>
        <w:pStyle w:val="Title"/>
        <w:ind w:right="429"/>
        <w:jc w:val="left"/>
      </w:pPr>
      <w:sdt>
        <w:sdtPr>
          <w:alias w:val="Title"/>
          <w:tag w:val=""/>
          <w:id w:val="-1975355689"/>
          <w:placeholder>
            <w:docPart w:val="5DE4F23AE18D4DEEA49BC6649D25689E"/>
          </w:placeholder>
          <w:dataBinding w:prefixMappings="xmlns:ns0='http://purl.org/dc/elements/1.1/' xmlns:ns1='http://schemas.openxmlformats.org/package/2006/metadata/core-properties' " w:xpath="/ns1:coreProperties[1]/ns0:title[1]" w:storeItemID="{6C3C8BC8-F283-45AE-878A-BAB7291924A1}"/>
          <w:text/>
        </w:sdtPr>
        <w:sdtContent>
          <w:r w:rsidR="0010258F">
            <w:t>Preliminary report of the Council of the Global Environment Facility</w:t>
          </w:r>
        </w:sdtContent>
      </w:sdt>
    </w:p>
    <w:p w14:paraId="7DC84AD3" w14:textId="77777777" w:rsidR="00E31385" w:rsidRDefault="00E31385" w:rsidP="00E31385">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07EB7BC3" w14:textId="77777777" w:rsidR="00E31385" w:rsidRDefault="00E31385" w:rsidP="00E31385">
      <w:pPr>
        <w:pStyle w:val="Para10"/>
      </w:pPr>
      <w:r w:rsidRPr="00E47057">
        <w:rPr>
          <w:lang w:val="en-GB"/>
        </w:rPr>
        <w:t>In the memorandum of understanding between the Conference of the Parties to the Convention on Biological Diversity and the Council of the Global Environment Facility</w:t>
      </w:r>
      <w:r>
        <w:rPr>
          <w:lang w:val="en-GB"/>
        </w:rPr>
        <w:t xml:space="preserve"> (GEF)</w:t>
      </w:r>
      <w:r w:rsidRPr="00E47057">
        <w:rPr>
          <w:lang w:val="en-GB"/>
        </w:rPr>
        <w:t xml:space="preserve">, it was agreed that the Council </w:t>
      </w:r>
      <w:r>
        <w:rPr>
          <w:lang w:val="en-GB"/>
        </w:rPr>
        <w:t>would</w:t>
      </w:r>
      <w:r w:rsidRPr="00E47057">
        <w:rPr>
          <w:lang w:val="en-GB"/>
        </w:rPr>
        <w:t xml:space="preserve"> prepare and submit a report for each ordinary meeting of the Conference of the Parties (decision </w:t>
      </w:r>
      <w:hyperlink r:id="rId14" w:history="1">
        <w:r w:rsidRPr="00E47057">
          <w:rPr>
            <w:rStyle w:val="Hyperlink"/>
            <w:lang w:val="en-GB"/>
          </w:rPr>
          <w:t>III/8</w:t>
        </w:r>
      </w:hyperlink>
      <w:r w:rsidRPr="00E47057">
        <w:rPr>
          <w:lang w:val="en-GB"/>
        </w:rPr>
        <w:t>, annex, para. 3</w:t>
      </w:r>
      <w:r>
        <w:rPr>
          <w:lang w:val="en-GB"/>
        </w:rPr>
        <w:t>.1</w:t>
      </w:r>
      <w:r w:rsidRPr="00E47057">
        <w:rPr>
          <w:lang w:val="en-GB"/>
        </w:rPr>
        <w:t>).</w:t>
      </w:r>
    </w:p>
    <w:p w14:paraId="6FF7AC19" w14:textId="77777777" w:rsidR="00E31385" w:rsidRPr="00E47057" w:rsidRDefault="00E31385" w:rsidP="00E31385">
      <w:pPr>
        <w:pStyle w:val="Para10"/>
      </w:pPr>
      <w:r w:rsidRPr="00E47057">
        <w:rPr>
          <w:lang w:val="en-GB"/>
        </w:rPr>
        <w:t>In paragraph 8</w:t>
      </w:r>
      <w:r>
        <w:rPr>
          <w:lang w:val="en-GB"/>
        </w:rPr>
        <w:t> </w:t>
      </w:r>
      <w:r w:rsidRPr="00E47057">
        <w:rPr>
          <w:lang w:val="en-GB"/>
        </w:rPr>
        <w:t>(e)</w:t>
      </w:r>
      <w:r>
        <w:rPr>
          <w:lang w:val="en-GB"/>
        </w:rPr>
        <w:t xml:space="preserve"> of </w:t>
      </w:r>
      <w:r w:rsidRPr="00E47057">
        <w:rPr>
          <w:lang w:val="en-GB"/>
        </w:rPr>
        <w:t xml:space="preserve">its decision </w:t>
      </w:r>
      <w:hyperlink r:id="rId15" w:history="1">
        <w:r w:rsidRPr="00E47057">
          <w:rPr>
            <w:rStyle w:val="Hyperlink"/>
            <w:lang w:val="en-GB"/>
          </w:rPr>
          <w:t>XII/30</w:t>
        </w:r>
      </w:hyperlink>
      <w:r w:rsidRPr="00E47057">
        <w:rPr>
          <w:lang w:val="en-GB"/>
        </w:rPr>
        <w:t xml:space="preserve">, the Conference of the Parties invited </w:t>
      </w:r>
      <w:r>
        <w:rPr>
          <w:lang w:val="en-GB"/>
        </w:rPr>
        <w:t xml:space="preserve">GEF </w:t>
      </w:r>
      <w:r w:rsidRPr="00E47057">
        <w:rPr>
          <w:lang w:val="en-GB"/>
        </w:rPr>
        <w:t xml:space="preserve">to make available a preliminary draft of its report to the Subsidiary Body on Implementation prior to the meeting of the Conference of the Parties at which the report </w:t>
      </w:r>
      <w:r>
        <w:rPr>
          <w:lang w:val="en-GB"/>
        </w:rPr>
        <w:t>would</w:t>
      </w:r>
      <w:r w:rsidRPr="00E47057">
        <w:rPr>
          <w:lang w:val="en-GB"/>
        </w:rPr>
        <w:t xml:space="preserve"> be formally considered, with a view to promoting effective and timely consideration of the information provided </w:t>
      </w:r>
      <w:r>
        <w:rPr>
          <w:lang w:val="en-GB"/>
        </w:rPr>
        <w:t>there</w:t>
      </w:r>
      <w:r w:rsidRPr="00E47057">
        <w:rPr>
          <w:lang w:val="en-GB"/>
        </w:rPr>
        <w:t>in</w:t>
      </w:r>
      <w:r>
        <w:rPr>
          <w:lang w:val="en-GB"/>
        </w:rPr>
        <w:t>.</w:t>
      </w:r>
    </w:p>
    <w:p w14:paraId="0B922722" w14:textId="77777777" w:rsidR="00E31385" w:rsidRPr="00E47057" w:rsidRDefault="00E31385" w:rsidP="00E31385">
      <w:pPr>
        <w:pStyle w:val="Para10"/>
      </w:pPr>
      <w:r w:rsidRPr="00E47057">
        <w:rPr>
          <w:lang w:val="en-GB"/>
        </w:rPr>
        <w:t xml:space="preserve">Pursuant to that invitation, the </w:t>
      </w:r>
      <w:r>
        <w:rPr>
          <w:lang w:val="en-GB"/>
        </w:rPr>
        <w:t xml:space="preserve">GEF </w:t>
      </w:r>
      <w:r w:rsidRPr="00E47057">
        <w:rPr>
          <w:lang w:val="en-GB"/>
        </w:rPr>
        <w:t xml:space="preserve">Council has submitted its preliminary report for the consideration of the Subsidiary Body at </w:t>
      </w:r>
      <w:r>
        <w:rPr>
          <w:lang w:val="en-GB"/>
        </w:rPr>
        <w:t xml:space="preserve">the present </w:t>
      </w:r>
      <w:r w:rsidRPr="00E47057">
        <w:rPr>
          <w:lang w:val="en-GB"/>
        </w:rPr>
        <w:t>meeting</w:t>
      </w:r>
      <w:r>
        <w:rPr>
          <w:lang w:val="en-GB"/>
        </w:rPr>
        <w:t xml:space="preserve"> and kindly provided translations in </w:t>
      </w:r>
      <w:r w:rsidRPr="003C354F">
        <w:rPr>
          <w:lang w:val="en-GB"/>
        </w:rPr>
        <w:t>Fre</w:t>
      </w:r>
      <w:r w:rsidRPr="00E47057">
        <w:rPr>
          <w:lang w:val="en-GB"/>
        </w:rPr>
        <w:t>nch and Spanish</w:t>
      </w:r>
      <w:r>
        <w:rPr>
          <w:lang w:val="en-GB"/>
        </w:rPr>
        <w:t>.</w:t>
      </w:r>
    </w:p>
    <w:p w14:paraId="00F3F422" w14:textId="77777777" w:rsidR="00E31385" w:rsidRPr="004701EE" w:rsidRDefault="00E31385" w:rsidP="00E31385">
      <w:pPr>
        <w:pStyle w:val="Para10"/>
      </w:pPr>
      <w:r w:rsidRPr="00E47057">
        <w:rPr>
          <w:lang w:val="en-GB"/>
        </w:rPr>
        <w:t xml:space="preserve">The report is </w:t>
      </w:r>
      <w:r>
        <w:rPr>
          <w:lang w:val="en-GB"/>
        </w:rPr>
        <w:t>appended to the present</w:t>
      </w:r>
      <w:r w:rsidRPr="00E47057">
        <w:rPr>
          <w:lang w:val="en-GB"/>
        </w:rPr>
        <w:t xml:space="preserve"> note in the form in which it was received by the Secretariat</w:t>
      </w:r>
      <w:r>
        <w:rPr>
          <w:lang w:val="en-GB"/>
        </w:rPr>
        <w:t xml:space="preserve">, with the exception that the lists of </w:t>
      </w:r>
      <w:r w:rsidRPr="00D37881">
        <w:rPr>
          <w:lang w:val="en-GB"/>
        </w:rPr>
        <w:t>projects and programmes</w:t>
      </w:r>
      <w:r>
        <w:rPr>
          <w:lang w:val="en-GB"/>
        </w:rPr>
        <w:t xml:space="preserve"> </w:t>
      </w:r>
      <w:r w:rsidRPr="00E47057">
        <w:rPr>
          <w:lang w:val="en-GB"/>
        </w:rPr>
        <w:t xml:space="preserve">approved during the reporting period, contained in </w:t>
      </w:r>
      <w:r>
        <w:rPr>
          <w:lang w:val="en-GB"/>
        </w:rPr>
        <w:t>the</w:t>
      </w:r>
      <w:r w:rsidRPr="00E47057">
        <w:rPr>
          <w:lang w:val="en-GB"/>
        </w:rPr>
        <w:t xml:space="preserve"> </w:t>
      </w:r>
      <w:r>
        <w:rPr>
          <w:lang w:val="en-GB"/>
        </w:rPr>
        <w:t xml:space="preserve">annex to </w:t>
      </w:r>
      <w:r w:rsidRPr="00E47057">
        <w:rPr>
          <w:lang w:val="en-GB"/>
        </w:rPr>
        <w:t xml:space="preserve">the report, </w:t>
      </w:r>
      <w:r>
        <w:rPr>
          <w:lang w:val="en-GB"/>
        </w:rPr>
        <w:t>have been issued separately as information document CBD/SBI/4/INF/12.</w:t>
      </w:r>
    </w:p>
    <w:p w14:paraId="1361E219" w14:textId="77777777" w:rsidR="002877F1" w:rsidRDefault="002877F1" w:rsidP="0096056B">
      <w:pPr>
        <w:jc w:val="center"/>
        <w:rPr>
          <w:b/>
          <w:smallCaps/>
          <w:sz w:val="32"/>
          <w:szCs w:val="32"/>
        </w:rPr>
        <w:sectPr w:rsidR="002877F1" w:rsidSect="00295672">
          <w:headerReference w:type="even" r:id="rId16"/>
          <w:headerReference w:type="default" r:id="rId17"/>
          <w:footerReference w:type="even" r:id="rId18"/>
          <w:footerReference w:type="first" r:id="rId19"/>
          <w:pgSz w:w="12240" w:h="15840"/>
          <w:pgMar w:top="1134" w:right="1440" w:bottom="1134" w:left="1440" w:header="720" w:footer="720" w:gutter="0"/>
          <w:pgNumType w:fmt="lowerRoman" w:start="1"/>
          <w:cols w:space="720"/>
          <w:titlePg/>
          <w:docGrid w:linePitch="360"/>
        </w:sectPr>
      </w:pPr>
    </w:p>
    <w:p w14:paraId="01872A7A" w14:textId="4C00066E" w:rsidR="00ED17C4" w:rsidRDefault="006968F2" w:rsidP="0096056B">
      <w:pPr>
        <w:jc w:val="center"/>
        <w:rPr>
          <w:b/>
          <w:smallCaps/>
          <w:sz w:val="32"/>
          <w:szCs w:val="32"/>
        </w:rPr>
        <w:sectPr w:rsidR="00ED17C4" w:rsidSect="00295672">
          <w:pgSz w:w="12240" w:h="15840"/>
          <w:pgMar w:top="1134" w:right="1440" w:bottom="1134" w:left="1440" w:header="720" w:footer="720" w:gutter="0"/>
          <w:pgNumType w:fmt="lowerRoman" w:start="1"/>
          <w:cols w:space="720"/>
          <w:docGrid w:linePitch="360"/>
        </w:sectPr>
      </w:pPr>
      <w:r>
        <w:rPr>
          <w:b/>
          <w:smallCaps/>
          <w:noProof/>
          <w:sz w:val="32"/>
          <w:szCs w:val="32"/>
        </w:rPr>
        <w:lastRenderedPageBreak/>
        <w:drawing>
          <wp:inline distT="0" distB="0" distL="0" distR="0" wp14:anchorId="38038872" wp14:editId="4B27051B">
            <wp:extent cx="5943600" cy="7691755"/>
            <wp:effectExtent l="0" t="0" r="0" b="4445"/>
            <wp:docPr id="2082758655" name="Picture 2"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58655" name="Picture 2" descr="A close-up of a lett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76C9FC6" w14:textId="77777777" w:rsidR="009E2C7E" w:rsidRPr="00331193" w:rsidRDefault="009E2C7E" w:rsidP="009E2C7E">
      <w:pPr>
        <w:ind w:left="720"/>
      </w:pPr>
    </w:p>
    <w:p w14:paraId="1D3A756E" w14:textId="77777777" w:rsidR="009E2C7E" w:rsidRPr="00E130CD" w:rsidRDefault="009E2C7E" w:rsidP="009E2C7E">
      <w:pPr>
        <w:jc w:val="center"/>
        <w:rPr>
          <w:b/>
          <w:smallCaps/>
          <w:sz w:val="24"/>
          <w:szCs w:val="24"/>
        </w:rPr>
      </w:pPr>
      <w:r w:rsidRPr="00DA00FA">
        <w:rPr>
          <w:rFonts w:eastAsia="Calibri"/>
          <w:noProof/>
        </w:rPr>
        <w:drawing>
          <wp:anchor distT="0" distB="0" distL="114300" distR="114300" simplePos="0" relativeHeight="251659776" behindDoc="0" locked="0" layoutInCell="1" allowOverlap="1" wp14:anchorId="27EC6CC0" wp14:editId="3414D17A">
            <wp:simplePos x="0" y="0"/>
            <wp:positionH relativeFrom="margin">
              <wp:align>center</wp:align>
            </wp:positionH>
            <wp:positionV relativeFrom="margin">
              <wp:align>top</wp:align>
            </wp:positionV>
            <wp:extent cx="2466975" cy="1133475"/>
            <wp:effectExtent l="0" t="0" r="0" b="0"/>
            <wp:wrapSquare wrapText="bothSides"/>
            <wp:docPr id="1456656506" name="Picture 145665650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66B7B23C" w14:textId="77777777" w:rsidR="009E2C7E" w:rsidRDefault="009E2C7E" w:rsidP="009E2C7E">
      <w:pPr>
        <w:jc w:val="center"/>
        <w:rPr>
          <w:b/>
          <w:smallCaps/>
          <w:sz w:val="32"/>
          <w:szCs w:val="32"/>
        </w:rPr>
      </w:pPr>
    </w:p>
    <w:p w14:paraId="303D8742" w14:textId="77777777" w:rsidR="009E2C7E" w:rsidRDefault="009E2C7E" w:rsidP="009E2C7E">
      <w:pPr>
        <w:jc w:val="center"/>
        <w:rPr>
          <w:b/>
          <w:smallCaps/>
          <w:sz w:val="32"/>
          <w:szCs w:val="32"/>
        </w:rPr>
      </w:pPr>
    </w:p>
    <w:p w14:paraId="437AB230" w14:textId="77777777" w:rsidR="009E2C7E" w:rsidRDefault="009E2C7E" w:rsidP="009E2C7E">
      <w:pPr>
        <w:jc w:val="center"/>
        <w:rPr>
          <w:b/>
          <w:smallCaps/>
          <w:sz w:val="32"/>
          <w:szCs w:val="32"/>
        </w:rPr>
      </w:pPr>
    </w:p>
    <w:p w14:paraId="5512B2A7" w14:textId="77777777" w:rsidR="009E2C7E" w:rsidRDefault="009E2C7E" w:rsidP="009E2C7E">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E2C7E" w14:paraId="00B2D273" w14:textId="77777777" w:rsidTr="00DA5094">
        <w:tc>
          <w:tcPr>
            <w:tcW w:w="9350" w:type="dxa"/>
          </w:tcPr>
          <w:p w14:paraId="495C9AFE" w14:textId="77777777" w:rsidR="009E2C7E" w:rsidRPr="00B2245E" w:rsidRDefault="009E2C7E" w:rsidP="00DA5094">
            <w:pPr>
              <w:jc w:val="center"/>
              <w:rPr>
                <w:b/>
                <w:smallCaps/>
                <w:sz w:val="2"/>
                <w:szCs w:val="32"/>
              </w:rPr>
            </w:pPr>
          </w:p>
        </w:tc>
      </w:tr>
    </w:tbl>
    <w:p w14:paraId="674046E3" w14:textId="77777777" w:rsidR="009E2C7E" w:rsidRDefault="009E2C7E" w:rsidP="009E2C7E">
      <w:pPr>
        <w:jc w:val="center"/>
        <w:rPr>
          <w:b/>
          <w:smallCaps/>
          <w:sz w:val="32"/>
          <w:szCs w:val="32"/>
        </w:rPr>
      </w:pPr>
    </w:p>
    <w:p w14:paraId="6186DFF7" w14:textId="77777777" w:rsidR="0096056B" w:rsidRDefault="0096056B" w:rsidP="0096056B">
      <w:pPr>
        <w:jc w:val="center"/>
        <w:rPr>
          <w:b/>
          <w:smallCaps/>
          <w:sz w:val="32"/>
          <w:szCs w:val="32"/>
        </w:rPr>
      </w:pPr>
    </w:p>
    <w:p w14:paraId="6A9E86D0" w14:textId="77777777" w:rsidR="0096056B" w:rsidRDefault="0096056B" w:rsidP="0096056B">
      <w:pPr>
        <w:jc w:val="center"/>
        <w:rPr>
          <w:b/>
          <w:smallCaps/>
          <w:sz w:val="32"/>
          <w:szCs w:val="32"/>
        </w:rPr>
      </w:pPr>
    </w:p>
    <w:p w14:paraId="4F951F90" w14:textId="32F120CA" w:rsidR="0096056B" w:rsidRDefault="00E16992" w:rsidP="00E16992">
      <w:pPr>
        <w:tabs>
          <w:tab w:val="left" w:pos="6648"/>
        </w:tabs>
        <w:rPr>
          <w:b/>
          <w:smallCaps/>
          <w:sz w:val="32"/>
          <w:szCs w:val="32"/>
        </w:rPr>
      </w:pPr>
      <w:r>
        <w:rPr>
          <w:b/>
          <w:smallCaps/>
          <w:sz w:val="32"/>
          <w:szCs w:val="32"/>
        </w:rPr>
        <w:tab/>
      </w:r>
    </w:p>
    <w:p w14:paraId="6783C67D" w14:textId="456292D6" w:rsidR="00E16992" w:rsidRDefault="00E16992" w:rsidP="00E16992">
      <w:pPr>
        <w:tabs>
          <w:tab w:val="left" w:pos="6648"/>
        </w:tabs>
        <w:rPr>
          <w:b/>
          <w:smallCaps/>
          <w:sz w:val="32"/>
          <w:szCs w:val="32"/>
        </w:rPr>
      </w:pPr>
    </w:p>
    <w:p w14:paraId="71A7E505" w14:textId="77777777" w:rsidR="00E16992" w:rsidRDefault="00E16992" w:rsidP="00E16992">
      <w:pPr>
        <w:tabs>
          <w:tab w:val="left" w:pos="6648"/>
        </w:tabs>
        <w:rPr>
          <w:b/>
          <w:smallCaps/>
          <w:sz w:val="32"/>
          <w:szCs w:val="32"/>
        </w:rPr>
      </w:pPr>
    </w:p>
    <w:p w14:paraId="4603CC4F" w14:textId="77777777" w:rsidR="0096056B" w:rsidRDefault="0096056B" w:rsidP="0096056B">
      <w:pPr>
        <w:jc w:val="center"/>
        <w:rPr>
          <w:b/>
          <w:smallCaps/>
          <w:sz w:val="32"/>
          <w:szCs w:val="32"/>
        </w:rPr>
      </w:pPr>
    </w:p>
    <w:p w14:paraId="16C827B5" w14:textId="77777777" w:rsidR="0096056B" w:rsidRDefault="0096056B" w:rsidP="0096056B">
      <w:pPr>
        <w:jc w:val="center"/>
        <w:rPr>
          <w:b/>
          <w:smallCaps/>
          <w:sz w:val="32"/>
          <w:szCs w:val="32"/>
        </w:rPr>
      </w:pPr>
    </w:p>
    <w:p w14:paraId="5E954D9C" w14:textId="77777777" w:rsidR="002A35E4" w:rsidRDefault="002A35E4" w:rsidP="0096056B">
      <w:pPr>
        <w:jc w:val="center"/>
        <w:rPr>
          <w:b/>
          <w:smallCaps/>
          <w:sz w:val="32"/>
          <w:szCs w:val="32"/>
        </w:rPr>
      </w:pPr>
    </w:p>
    <w:p w14:paraId="18DDA262" w14:textId="77777777" w:rsidR="0021706A" w:rsidRPr="00540300" w:rsidRDefault="0021706A" w:rsidP="0021706A">
      <w:pPr>
        <w:jc w:val="center"/>
        <w:rPr>
          <w:b/>
          <w:smallCaps/>
          <w:sz w:val="32"/>
          <w:szCs w:val="32"/>
        </w:rPr>
      </w:pPr>
      <w:r w:rsidRPr="00540300">
        <w:rPr>
          <w:b/>
          <w:smallCaps/>
          <w:sz w:val="32"/>
          <w:szCs w:val="32"/>
        </w:rPr>
        <w:t>Draft Conference of the Parties 16 Report of the Global Environment Facility Presented to the Fourth Meeting of the Subsidiary Body on Implementation of the Convention on Biological Diversity</w:t>
      </w:r>
    </w:p>
    <w:p w14:paraId="09AB3D4E" w14:textId="77777777" w:rsidR="0021706A" w:rsidRPr="00540300" w:rsidRDefault="0021706A" w:rsidP="0021706A">
      <w:pPr>
        <w:jc w:val="center"/>
        <w:rPr>
          <w:b/>
          <w:smallCaps/>
          <w:sz w:val="32"/>
          <w:szCs w:val="32"/>
        </w:rPr>
      </w:pPr>
    </w:p>
    <w:p w14:paraId="095B998E" w14:textId="234F5DCF" w:rsidR="0021706A" w:rsidRPr="00540300" w:rsidRDefault="00043ED8" w:rsidP="0021706A">
      <w:pPr>
        <w:jc w:val="center"/>
        <w:rPr>
          <w:b/>
          <w:smallCaps/>
          <w:sz w:val="32"/>
          <w:szCs w:val="32"/>
        </w:rPr>
      </w:pPr>
      <w:r w:rsidRPr="00540300">
        <w:rPr>
          <w:b/>
          <w:smallCaps/>
          <w:sz w:val="32"/>
          <w:szCs w:val="32"/>
        </w:rPr>
        <w:t>March 1</w:t>
      </w:r>
      <w:r w:rsidR="0021706A" w:rsidRPr="00540300">
        <w:rPr>
          <w:b/>
          <w:smallCaps/>
          <w:sz w:val="32"/>
          <w:szCs w:val="32"/>
        </w:rPr>
        <w:t>, 2024</w:t>
      </w:r>
    </w:p>
    <w:p w14:paraId="663203FA" w14:textId="77777777" w:rsidR="005B5C3A" w:rsidRPr="00540300" w:rsidRDefault="005B5C3A" w:rsidP="00CB3758">
      <w:pPr>
        <w:jc w:val="center"/>
        <w:rPr>
          <w:b/>
          <w:smallCaps/>
          <w:sz w:val="32"/>
          <w:szCs w:val="32"/>
        </w:rPr>
      </w:pPr>
    </w:p>
    <w:p w14:paraId="6A746F3F" w14:textId="77777777" w:rsidR="005B5C3A" w:rsidRDefault="005B5C3A" w:rsidP="00CB3758">
      <w:pPr>
        <w:jc w:val="center"/>
        <w:rPr>
          <w:b/>
          <w:sz w:val="32"/>
          <w:szCs w:val="32"/>
        </w:rPr>
        <w:sectPr w:rsidR="005B5C3A" w:rsidSect="00295672">
          <w:footerReference w:type="default" r:id="rId22"/>
          <w:headerReference w:type="first" r:id="rId23"/>
          <w:footerReference w:type="first" r:id="rId24"/>
          <w:pgSz w:w="12240" w:h="15840"/>
          <w:pgMar w:top="1134" w:right="1440" w:bottom="1134" w:left="1440" w:header="720" w:footer="720" w:gutter="0"/>
          <w:pgNumType w:fmt="lowerRoman" w:start="1"/>
          <w:cols w:space="720"/>
          <w:titlePg/>
          <w:docGrid w:linePitch="360"/>
        </w:sectPr>
      </w:pPr>
    </w:p>
    <w:p w14:paraId="0C34E1FE" w14:textId="72764FDF" w:rsidR="00373FE7" w:rsidRDefault="00373FE7" w:rsidP="00373FE7">
      <w:pPr>
        <w:rPr>
          <w:snapToGrid w:val="0"/>
          <w:lang w:val="en-GB"/>
        </w:rPr>
      </w:pPr>
    </w:p>
    <w:p w14:paraId="323FD78B" w14:textId="6DF3EB8D" w:rsidR="00D23DAC" w:rsidRDefault="00D23DAC" w:rsidP="00373FE7">
      <w:pPr>
        <w:rPr>
          <w:snapToGrid w:val="0"/>
          <w:lang w:val="en-GB"/>
        </w:rPr>
      </w:pPr>
    </w:p>
    <w:p w14:paraId="01396491" w14:textId="08275CFF" w:rsidR="00D23DAC" w:rsidRPr="00B36505" w:rsidRDefault="00D23DAC" w:rsidP="00373FE7">
      <w:pPr>
        <w:rPr>
          <w:snapToGrid w:val="0"/>
          <w:sz w:val="24"/>
          <w:szCs w:val="24"/>
          <w:lang w:val="en-GB"/>
        </w:rPr>
        <w:sectPr w:rsidR="00D23DAC" w:rsidRPr="00B36505" w:rsidSect="00295672">
          <w:footerReference w:type="default" r:id="rId25"/>
          <w:type w:val="continuous"/>
          <w:pgSz w:w="12240" w:h="15840"/>
          <w:pgMar w:top="1080" w:right="1440" w:bottom="1440" w:left="1440" w:header="720" w:footer="720" w:gutter="0"/>
          <w:pgNumType w:fmt="lowerRoman"/>
          <w:cols w:space="720"/>
          <w:docGrid w:linePitch="360"/>
        </w:sectPr>
      </w:pPr>
    </w:p>
    <w:p w14:paraId="55334C36" w14:textId="690DFB77" w:rsidR="00EE6E9F" w:rsidRPr="00B36505" w:rsidRDefault="00EE6E9F" w:rsidP="008E080F">
      <w:pPr>
        <w:pStyle w:val="Heading1"/>
      </w:pPr>
      <w:bookmarkStart w:id="3" w:name="_Toc102227392"/>
      <w:bookmarkStart w:id="4" w:name="_Toc162534577"/>
      <w:r w:rsidRPr="00B36505">
        <w:lastRenderedPageBreak/>
        <w:t>Executive Summary</w:t>
      </w:r>
      <w:bookmarkEnd w:id="3"/>
      <w:bookmarkEnd w:id="4"/>
    </w:p>
    <w:p w14:paraId="494DD134" w14:textId="5BC01798" w:rsidR="002C52D6" w:rsidRDefault="0021706A" w:rsidP="007655D1">
      <w:pPr>
        <w:pStyle w:val="ListParagraph"/>
      </w:pPr>
      <w:bookmarkStart w:id="5" w:name="_Hlk100558904"/>
      <w:r w:rsidRPr="00744336">
        <w:t xml:space="preserve">This draft report to the </w:t>
      </w:r>
      <w:r w:rsidR="00BA0A83">
        <w:t>sixteenth</w:t>
      </w:r>
      <w:r w:rsidR="00BA0A83" w:rsidRPr="00744336">
        <w:t xml:space="preserve"> </w:t>
      </w:r>
      <w:r w:rsidRPr="00744336">
        <w:t xml:space="preserve">Conference of the Parties (COP) to the Convention on Biological Diversity (CBD) provides information on the activities of the Global Environment Facility (GEF) in the </w:t>
      </w:r>
      <w:r w:rsidR="00AA2EE9">
        <w:t>B</w:t>
      </w:r>
      <w:r w:rsidR="00A24C6C">
        <w:t xml:space="preserve">iodiversity </w:t>
      </w:r>
      <w:r w:rsidR="00AA2EE9">
        <w:t>F</w:t>
      </w:r>
      <w:r w:rsidR="00A24C6C">
        <w:t xml:space="preserve">ocal </w:t>
      </w:r>
      <w:r w:rsidR="00AA2EE9">
        <w:t>A</w:t>
      </w:r>
      <w:r w:rsidR="00A24C6C">
        <w:t>rea</w:t>
      </w:r>
      <w:r w:rsidRPr="00744336">
        <w:t xml:space="preserve"> in response to the COP 15 guidance to the GEF received in December 202</w:t>
      </w:r>
      <w:r w:rsidR="00D40B64" w:rsidRPr="00744336">
        <w:t>2</w:t>
      </w:r>
      <w:r w:rsidRPr="00744336">
        <w:t xml:space="preserve">. Due to the impact of the </w:t>
      </w:r>
      <w:r w:rsidR="005E76F3" w:rsidRPr="00744336">
        <w:t xml:space="preserve">COVID-19 </w:t>
      </w:r>
      <w:r w:rsidRPr="00744336">
        <w:t xml:space="preserve">pandemic on </w:t>
      </w:r>
      <w:r w:rsidR="00F91ECE" w:rsidRPr="00744336">
        <w:t xml:space="preserve">the dates </w:t>
      </w:r>
      <w:r w:rsidR="007F72DA">
        <w:t xml:space="preserve">of </w:t>
      </w:r>
      <w:r w:rsidR="00F91ECE" w:rsidRPr="00744336">
        <w:t>COP</w:t>
      </w:r>
      <w:r w:rsidR="007F72DA">
        <w:t xml:space="preserve"> 15 and 16</w:t>
      </w:r>
      <w:r w:rsidR="00F91ECE" w:rsidRPr="00744336">
        <w:t xml:space="preserve"> and in turn </w:t>
      </w:r>
      <w:r w:rsidR="00B838F8" w:rsidRPr="00744336">
        <w:t xml:space="preserve">on </w:t>
      </w:r>
      <w:r w:rsidRPr="00744336">
        <w:t xml:space="preserve">GEF’s reporting periods to the COP, this </w:t>
      </w:r>
      <w:r w:rsidR="00B731B2" w:rsidRPr="00744336">
        <w:t xml:space="preserve">draft COP 16 </w:t>
      </w:r>
      <w:r w:rsidRPr="00744336">
        <w:t>report cover</w:t>
      </w:r>
      <w:r w:rsidR="0065521F">
        <w:t>s</w:t>
      </w:r>
      <w:r w:rsidRPr="00744336">
        <w:t xml:space="preserve"> the last 6 months of GEF-7 and the first </w:t>
      </w:r>
      <w:r w:rsidR="00235170" w:rsidRPr="00744336">
        <w:t>20</w:t>
      </w:r>
      <w:r w:rsidRPr="00744336">
        <w:t xml:space="preserve"> months of GEF-8</w:t>
      </w:r>
      <w:r w:rsidR="0065521F">
        <w:t xml:space="preserve">, </w:t>
      </w:r>
      <w:r w:rsidRPr="00744336">
        <w:t xml:space="preserve">which covers the time from January 1, </w:t>
      </w:r>
      <w:proofErr w:type="gramStart"/>
      <w:r w:rsidR="00B233A1">
        <w:t>2022</w:t>
      </w:r>
      <w:proofErr w:type="gramEnd"/>
      <w:r w:rsidR="00B233A1" w:rsidRPr="00744336">
        <w:t xml:space="preserve"> </w:t>
      </w:r>
      <w:r w:rsidRPr="00744336">
        <w:t xml:space="preserve">to </w:t>
      </w:r>
      <w:r w:rsidR="00235170" w:rsidRPr="00744336">
        <w:t>February 29, 2024</w:t>
      </w:r>
      <w:r w:rsidR="007856C0" w:rsidRPr="00744336">
        <w:t xml:space="preserve">. </w:t>
      </w:r>
    </w:p>
    <w:p w14:paraId="41D144D9" w14:textId="24A59B54" w:rsidR="001E0A65" w:rsidRDefault="001E0A65" w:rsidP="007655D1">
      <w:pPr>
        <w:pStyle w:val="ListParagraph"/>
      </w:pPr>
      <w:r>
        <w:t>By January 1, 20</w:t>
      </w:r>
      <w:r w:rsidR="008E080F">
        <w:t>2</w:t>
      </w:r>
      <w:r>
        <w:t xml:space="preserve">2, </w:t>
      </w:r>
      <w:r w:rsidR="00544541">
        <w:t>most</w:t>
      </w:r>
      <w:r>
        <w:t xml:space="preserve"> GEF-7 resources in the </w:t>
      </w:r>
      <w:r w:rsidR="005067DE">
        <w:t>Biodiversity Focal Area</w:t>
      </w:r>
      <w:r>
        <w:t xml:space="preserve"> had been programmed and this was fully reported on in the GEF report to COP 15: </w:t>
      </w:r>
      <w:hyperlink r:id="rId26" w:history="1">
        <w:r w:rsidRPr="00535492">
          <w:rPr>
            <w:rStyle w:val="Hyperlink"/>
          </w:rPr>
          <w:t>https://www.cbd.int/doc/c/7dd8/8b09/f2e26fbd0b429324524f39a1/cop-15-08-en.pdf</w:t>
        </w:r>
      </w:hyperlink>
      <w:r>
        <w:t xml:space="preserve">.  During the last 6 months of GEF-7, 63 projects were approved using biodiversity resources, including 57 </w:t>
      </w:r>
      <w:r w:rsidR="005067DE">
        <w:t>Biodiversity Focal Area</w:t>
      </w:r>
      <w:r>
        <w:t xml:space="preserve"> projects and 6 multi focal area projects, amounting to $</w:t>
      </w:r>
      <w:r w:rsidR="0090228C">
        <w:t>145.13</w:t>
      </w:r>
      <w:r>
        <w:t xml:space="preserve"> million in GEF </w:t>
      </w:r>
      <w:r w:rsidR="00A225D3">
        <w:t>resources</w:t>
      </w:r>
      <w:r w:rsidR="006633BB">
        <w:t xml:space="preserve"> from Biodiversity Focal Area</w:t>
      </w:r>
      <w:r>
        <w:t>.  A full list of these projects can be found in Annex 1.</w:t>
      </w:r>
    </w:p>
    <w:p w14:paraId="1F462017" w14:textId="5A59B285" w:rsidR="001E0A65" w:rsidRDefault="001E0A65" w:rsidP="007655D1">
      <w:pPr>
        <w:pStyle w:val="ListParagraph"/>
      </w:pPr>
      <w:r>
        <w:t>The total value of GEF</w:t>
      </w:r>
      <w:r w:rsidR="004A0F5A">
        <w:t>-7</w:t>
      </w:r>
      <w:r>
        <w:t xml:space="preserve"> investment</w:t>
      </w:r>
      <w:r w:rsidR="004A0F5A">
        <w:t>s</w:t>
      </w:r>
      <w:r>
        <w:t xml:space="preserve"> towards the Aichi Biodiversity Targets was $2.04 billion, which leveraged co-financing of $16.51 billion for a total investment of $18.55 billion. This represents a co-financing ratio of each GEF dollar leveraging 8 dollars.</w:t>
      </w:r>
    </w:p>
    <w:p w14:paraId="0AC3FC35" w14:textId="79DF42AB" w:rsidR="001E0A65" w:rsidRDefault="001E0A65" w:rsidP="007655D1">
      <w:pPr>
        <w:pStyle w:val="ListParagraph"/>
      </w:pPr>
      <w:r>
        <w:t xml:space="preserve">The GEF-8 </w:t>
      </w:r>
      <w:r w:rsidR="005067DE">
        <w:t>Biodiversity Focal Area</w:t>
      </w:r>
      <w:r>
        <w:t xml:space="preserve"> investments and associated programming through the Integrated Programs (IPs) and relevant GEF focal areas support the implementation of the Kunming-Montreal Biodiversity Global Biodiversity Framework (KMGBF).  </w:t>
      </w:r>
    </w:p>
    <w:p w14:paraId="0E70C47A" w14:textId="23BFB820" w:rsidR="001C29BD" w:rsidRDefault="001C29BD" w:rsidP="007655D1">
      <w:pPr>
        <w:pStyle w:val="ListParagraph"/>
      </w:pPr>
      <w:r w:rsidRPr="001C29BD">
        <w:t xml:space="preserve">The cumulative direct programming contributions during the first 20 months of GEF-8 to the KMGBF from all the relevant programming lines in GEF-8 (Biodiversity Focal Area strategy, GEF-8 Integrated Programs, International Waters Focal Area, Least Developed Countries Fund for climate change adaptation, Non-grant Instrument, and </w:t>
      </w:r>
      <w:r w:rsidR="008E080F">
        <w:t xml:space="preserve">Small Grants </w:t>
      </w:r>
      <w:proofErr w:type="spellStart"/>
      <w:r w:rsidR="008E080F">
        <w:t>Programme</w:t>
      </w:r>
      <w:proofErr w:type="spellEnd"/>
      <w:r w:rsidRPr="001C29BD">
        <w:t>) was $2 billion, which leveraged co-financing of $13.9 billion for a total investment of more than $15.9 billion.  This represents a co-financing ratio of 6.9 dollars</w:t>
      </w:r>
      <w:r w:rsidR="00301EF9">
        <w:t xml:space="preserve"> being leveraged for each </w:t>
      </w:r>
      <w:r w:rsidR="004E4F3D">
        <w:t>“</w:t>
      </w:r>
      <w:r w:rsidR="00301EF9">
        <w:t>GEF dollar</w:t>
      </w:r>
      <w:r w:rsidR="004E4F3D">
        <w:t>”</w:t>
      </w:r>
      <w:r w:rsidR="0045626A">
        <w:t xml:space="preserve"> during the reporting period</w:t>
      </w:r>
      <w:r w:rsidR="00261E54">
        <w:t>.</w:t>
      </w:r>
    </w:p>
    <w:p w14:paraId="2BDEBCBE" w14:textId="74BFC0F2" w:rsidR="001E0A65" w:rsidRDefault="001E0A65" w:rsidP="007655D1">
      <w:pPr>
        <w:pStyle w:val="ListParagraph"/>
      </w:pPr>
      <w:r>
        <w:t xml:space="preserve">For the GEF-8 period, a total of $1,918.80 million was allocated to the </w:t>
      </w:r>
      <w:r w:rsidR="005067DE">
        <w:t>Biodiversity Focal Area</w:t>
      </w:r>
      <w:r>
        <w:t>, of which $1,452.9 million is provided to countries through the System for Transparent Allocation of Resources (STAR) for biodiversity, out of which</w:t>
      </w:r>
      <w:r w:rsidR="003B2601">
        <w:t xml:space="preserve"> </w:t>
      </w:r>
      <w:r w:rsidR="003B2601" w:rsidRPr="003B2601">
        <w:rPr>
          <w:lang w:val="en-GB"/>
        </w:rPr>
        <w:t>$641 million is notionally allocated to support Integrated Programs</w:t>
      </w:r>
      <w:r>
        <w:t xml:space="preserve">. </w:t>
      </w:r>
      <w:proofErr w:type="gramStart"/>
      <w:r w:rsidR="00A907FE">
        <w:t>Sixty</w:t>
      </w:r>
      <w:r w:rsidR="00CF6D94">
        <w:t>-</w:t>
      </w:r>
      <w:r w:rsidR="00712C7A">
        <w:t>percent</w:t>
      </w:r>
      <w:proofErr w:type="gramEnd"/>
      <w:r w:rsidR="00712C7A">
        <w:t xml:space="preserve"> (</w:t>
      </w:r>
      <w:r>
        <w:t xml:space="preserve">or $1,158.4 million) resource </w:t>
      </w:r>
      <w:proofErr w:type="gramStart"/>
      <w:r>
        <w:t>usage that</w:t>
      </w:r>
      <w:proofErr w:type="gramEnd"/>
      <w:r>
        <w:t xml:space="preserve"> has been achieved </w:t>
      </w:r>
      <w:r w:rsidR="00C8122C">
        <w:t xml:space="preserve">in </w:t>
      </w:r>
      <w:r>
        <w:t xml:space="preserve">the </w:t>
      </w:r>
      <w:r w:rsidR="005067DE">
        <w:t>Biodiversity Focal Area</w:t>
      </w:r>
      <w:r>
        <w:t xml:space="preserve"> during the reporting period.  In other words, 60 percent of the biodiversity resources were programmed in only 42 percent of the time duration of GEF-8, demonstrating timeliness in programming. </w:t>
      </w:r>
    </w:p>
    <w:p w14:paraId="41D69849" w14:textId="696F7278" w:rsidR="001E0A65" w:rsidRDefault="001E0A65" w:rsidP="007655D1">
      <w:pPr>
        <w:pStyle w:val="ListParagraph"/>
      </w:pPr>
      <w:r>
        <w:t xml:space="preserve">These resources supported 15 biodiversity focal-area projects and 24 multi-focal area projects, 18 programmatic approaches including 10 Integrated Programs (IPs).  The IPs have </w:t>
      </w:r>
      <w:r>
        <w:lastRenderedPageBreak/>
        <w:t xml:space="preserve">included 149 child projects.  Ninety-seven (97) countries have benefitted from these investments. A complete list of these projects is provided in Annex 2 to this report. </w:t>
      </w:r>
    </w:p>
    <w:p w14:paraId="01FD5A45" w14:textId="083201D3" w:rsidR="001E0A65" w:rsidRDefault="001E0A65" w:rsidP="007655D1">
      <w:pPr>
        <w:pStyle w:val="ListParagraph"/>
      </w:pPr>
      <w:r>
        <w:t xml:space="preserve">Two major global programs to support enabling </w:t>
      </w:r>
      <w:r w:rsidR="003F1B2D">
        <w:t xml:space="preserve">activities </w:t>
      </w:r>
      <w:r>
        <w:t xml:space="preserve">were approved during the reporting period.  First, </w:t>
      </w:r>
      <w:r w:rsidR="00F153AF">
        <w:t>the</w:t>
      </w:r>
      <w:r w:rsidR="00977C59">
        <w:t xml:space="preserve"> </w:t>
      </w:r>
      <w:r w:rsidR="00BE0D4B">
        <w:t>“</w:t>
      </w:r>
      <w:r>
        <w:t xml:space="preserve">Umbrella </w:t>
      </w:r>
      <w:proofErr w:type="spellStart"/>
      <w:r>
        <w:t>Programme</w:t>
      </w:r>
      <w:proofErr w:type="spellEnd"/>
      <w:r>
        <w:t xml:space="preserve"> to support the revision and updating of the National Biodiversity Strategy and Action Plan (NBSAP) and the production of the seventh National Reports</w:t>
      </w:r>
      <w:r w:rsidR="00BE0D4B">
        <w:t>”</w:t>
      </w:r>
      <w:r>
        <w:t xml:space="preserve"> </w:t>
      </w:r>
      <w:r w:rsidR="00F153AF">
        <w:t xml:space="preserve">was </w:t>
      </w:r>
      <w:r>
        <w:t>approved during the reporting period</w:t>
      </w:r>
      <w:r w:rsidR="00F153AF">
        <w:t xml:space="preserve"> through one</w:t>
      </w:r>
      <w:r>
        <w:t xml:space="preserve"> </w:t>
      </w:r>
      <w:r w:rsidR="00F153AF">
        <w:t xml:space="preserve">project </w:t>
      </w:r>
      <w:r>
        <w:t>with UNEP as the GEF agency (GEF Project Financing: $36,435,000) and one with UNDP as the GEF Agency (GEF Project Financing: $</w:t>
      </w:r>
      <w:r w:rsidR="00A45FF6">
        <w:t>35,600,000</w:t>
      </w:r>
      <w:r>
        <w:t xml:space="preserve">). </w:t>
      </w:r>
      <w:r w:rsidR="0074458D">
        <w:t xml:space="preserve">A total of </w:t>
      </w:r>
      <w:r w:rsidR="00D10820" w:rsidRPr="003A0FA0">
        <w:t>139</w:t>
      </w:r>
      <w:r w:rsidR="0074458D" w:rsidRPr="003A0FA0">
        <w:t xml:space="preserve"> countries</w:t>
      </w:r>
      <w:r w:rsidR="0074458D">
        <w:t xml:space="preserve"> </w:t>
      </w:r>
      <w:r w:rsidR="00D10820">
        <w:t xml:space="preserve">are supported by this Umbrella </w:t>
      </w:r>
      <w:proofErr w:type="spellStart"/>
      <w:r w:rsidR="00D10820">
        <w:t>Programme</w:t>
      </w:r>
      <w:proofErr w:type="spellEnd"/>
      <w:r w:rsidR="00746DA2">
        <w:t xml:space="preserve">, which builds on the </w:t>
      </w:r>
      <w:r w:rsidR="00531C7F" w:rsidRPr="00531C7F">
        <w:t>GEF-7 Global Biodiversity Framework Early Action Support projec</w:t>
      </w:r>
      <w:r w:rsidR="002A5C32">
        <w:t xml:space="preserve">t, which kick-started work </w:t>
      </w:r>
      <w:r w:rsidR="00E871D3">
        <w:t>to</w:t>
      </w:r>
      <w:r w:rsidR="002A5C32">
        <w:t xml:space="preserve"> align</w:t>
      </w:r>
      <w:r w:rsidR="00E871D3">
        <w:t xml:space="preserve"> national frameworks with the KMGBF in 138 countries.</w:t>
      </w:r>
    </w:p>
    <w:p w14:paraId="20FD9F4A" w14:textId="3C18318B" w:rsidR="001E0A65" w:rsidRDefault="001E0A65" w:rsidP="007655D1">
      <w:pPr>
        <w:pStyle w:val="ListParagraph"/>
      </w:pPr>
      <w:r>
        <w:t xml:space="preserve">In addition, the “Umbrella </w:t>
      </w:r>
      <w:proofErr w:type="spellStart"/>
      <w:r>
        <w:t>Programme</w:t>
      </w:r>
      <w:proofErr w:type="spellEnd"/>
      <w:r>
        <w:t xml:space="preserve"> to Support Development of Biodiversity Finance Plans</w:t>
      </w:r>
      <w:r w:rsidR="00F153AF">
        <w:t>”</w:t>
      </w:r>
      <w:r>
        <w:t xml:space="preserve"> (GEF Project Financing: $38,190,000) supports 91 countries to develop national biodiversity finance plans was approved during the reporting period. The global </w:t>
      </w:r>
      <w:proofErr w:type="spellStart"/>
      <w:r>
        <w:t>programme</w:t>
      </w:r>
      <w:proofErr w:type="spellEnd"/>
      <w:r>
        <w:t xml:space="preserve"> supports countries that have not yet benefited from the UNDP Biodiversity Finance Initiative (BIOFIN). The main output of the project will be a national biodiversity finance plan produced by each participating country. </w:t>
      </w:r>
    </w:p>
    <w:p w14:paraId="46759816" w14:textId="02FAB782" w:rsidR="001E0A65" w:rsidRDefault="001E0A65" w:rsidP="007655D1">
      <w:pPr>
        <w:pStyle w:val="ListParagraph"/>
      </w:pPr>
      <w:r>
        <w:t xml:space="preserve">In the GEF-8 Programming Directions, the descriptions of IPs noted their potential contributions to the implementation of the Post-2020 Global Biodiversity Framework, which was to be agreed at COP 15 as the Kunming-Montreal Global Biodiversity Framework (KMGBF). Section </w:t>
      </w:r>
      <w:r w:rsidR="00E77303">
        <w:t xml:space="preserve">III </w:t>
      </w:r>
      <w:r>
        <w:t xml:space="preserve">of this report provides a summary of the </w:t>
      </w:r>
      <w:r w:rsidR="00B70118">
        <w:t xml:space="preserve">10 </w:t>
      </w:r>
      <w:r>
        <w:t>IPs that were approved during the reporting period which contributed to the implementation of all the targets of the KMGBF.</w:t>
      </w:r>
    </w:p>
    <w:p w14:paraId="0C91C6B8" w14:textId="0F302A70" w:rsidR="00256B9A" w:rsidRDefault="001E0A65" w:rsidP="007655D1">
      <w:pPr>
        <w:pStyle w:val="ListParagraph"/>
      </w:pPr>
      <w:r>
        <w:t xml:space="preserve">The GEF-8 Programming Directions recognized the importance of blended finance and increased the commitment to innovative blended finance solutions. Four blended finance projects were approved during the reporting period and make direct contributions to the KMGBF.  They were supported with $66 million of GEF financing which is leveraging </w:t>
      </w:r>
      <w:r w:rsidR="00E277ED">
        <w:t>$</w:t>
      </w:r>
      <w:r>
        <w:t>1.378 billion.</w:t>
      </w:r>
      <w:r w:rsidR="00A31708" w:rsidRPr="00A31708">
        <w:t xml:space="preserve">  </w:t>
      </w:r>
    </w:p>
    <w:p w14:paraId="65689658" w14:textId="4324D0FF" w:rsidR="001E0A65" w:rsidRDefault="001E0A65" w:rsidP="007655D1">
      <w:pPr>
        <w:pStyle w:val="ListParagraph"/>
      </w:pPr>
      <w:r>
        <w:t>During the reporting period, according to the recent S</w:t>
      </w:r>
      <w:r w:rsidR="00A413F8">
        <w:t xml:space="preserve">mall </w:t>
      </w:r>
      <w:r>
        <w:t>G</w:t>
      </w:r>
      <w:r w:rsidR="00A413F8">
        <w:t xml:space="preserve">rants </w:t>
      </w:r>
      <w:proofErr w:type="spellStart"/>
      <w:r>
        <w:t>P</w:t>
      </w:r>
      <w:r w:rsidR="00A413F8">
        <w:t>rogramme</w:t>
      </w:r>
      <w:proofErr w:type="spellEnd"/>
      <w:r w:rsidR="00A413F8">
        <w:t xml:space="preserve"> (SGP)</w:t>
      </w:r>
      <w:r>
        <w:t xml:space="preserve"> Annual Monitoring Report (AMR) published by UNDP and covering the period July 1, </w:t>
      </w:r>
      <w:proofErr w:type="gramStart"/>
      <w:r>
        <w:t>2022</w:t>
      </w:r>
      <w:proofErr w:type="gramEnd"/>
      <w:r>
        <w:t xml:space="preserve"> to June 30, 2023 (FY23), GEF funding supported 1,179 new </w:t>
      </w:r>
      <w:r w:rsidR="00A413F8">
        <w:t xml:space="preserve">SGP </w:t>
      </w:r>
      <w:r>
        <w:t xml:space="preserve">projects, for a total amount of $38.22 million. The number of </w:t>
      </w:r>
      <w:r w:rsidR="00A413F8">
        <w:t xml:space="preserve">SGP </w:t>
      </w:r>
      <w:r>
        <w:t xml:space="preserve">projects under implementation during FY23 is 2,443 projects, with a grant value of $83.68 million and a total co-financing value of </w:t>
      </w:r>
      <w:r w:rsidR="00433298">
        <w:t>$</w:t>
      </w:r>
      <w:r>
        <w:t>88.90 million. From July 1, 2022, to June 30, 2023, 338 SGP biodiversity projects completed implementation and were closed.  These projects improved the management, both directly and indirectly, of 154 protected areas and 260 Indigenous and Community Conserved Areas (ICCAs), covering a total of 9.1 million hectares. 189 target landscapes/seascapes were under improved community-based conservation and sustainable use. SGP also helped to maintain or improve the conservation status of at least 873 species. With regards to the sustainable use of biodiversity, a total of 892 biodiversity-based products, with a positive impact on the sustainable use of biodiversity, have been supported by SGP projects.</w:t>
      </w:r>
    </w:p>
    <w:p w14:paraId="16730115" w14:textId="3C465135" w:rsidR="001E0A65" w:rsidRDefault="001E0A65" w:rsidP="007655D1">
      <w:pPr>
        <w:pStyle w:val="ListParagraph"/>
      </w:pPr>
      <w:r>
        <w:lastRenderedPageBreak/>
        <w:t xml:space="preserve">The GEF-7 Inclusive Conservation Initiative </w:t>
      </w:r>
      <w:r w:rsidR="005E60D7">
        <w:t>(ICI</w:t>
      </w:r>
      <w:r w:rsidR="008D6E3E">
        <w:t>;</w:t>
      </w:r>
      <w:r w:rsidR="008D6E3E" w:rsidRPr="008D6E3E">
        <w:t xml:space="preserve"> </w:t>
      </w:r>
      <w:r w:rsidR="008D6E3E">
        <w:t xml:space="preserve">GEF Project Financing: </w:t>
      </w:r>
      <w:r w:rsidR="00946DE1">
        <w:t>$</w:t>
      </w:r>
      <w:r w:rsidR="00946DE1" w:rsidRPr="00946DE1">
        <w:t>22,535,780</w:t>
      </w:r>
      <w:r w:rsidR="005E60D7">
        <w:t xml:space="preserve">) </w:t>
      </w:r>
      <w:r w:rsidR="00083F00">
        <w:t>dedicated to strengthening</w:t>
      </w:r>
      <w:r w:rsidR="00083F00" w:rsidRPr="00083F00">
        <w:t xml:space="preserve"> Indigenous Peoples’ and Local Communities’ </w:t>
      </w:r>
      <w:r w:rsidR="00083F00">
        <w:t>stewardship of biodiversity</w:t>
      </w:r>
      <w:r w:rsidR="00083F00" w:rsidRPr="00083F00">
        <w:t xml:space="preserve"> </w:t>
      </w:r>
      <w:r>
        <w:t xml:space="preserve">has moved forward during the reporting period. The first meeting of the Project Steering Committee, which is comprised entirely of indigenous leaders selected by their communities, was hosted by Tla-o-qui-aht First Nations members at the </w:t>
      </w:r>
      <w:proofErr w:type="spellStart"/>
      <w:r>
        <w:t>Naa'Waya'Sum</w:t>
      </w:r>
      <w:proofErr w:type="spellEnd"/>
      <w:r>
        <w:t xml:space="preserve"> Gardens in Canada before the GEF Assembly. While the project overall is being implemented by two GEF agencies (CI and IUCN) selected through a competitive process, direction from and governance by IPLCs is a key feature of the ICI</w:t>
      </w:r>
      <w:r w:rsidR="00B57F26">
        <w:t>, which</w:t>
      </w:r>
      <w:r>
        <w:t xml:space="preserve"> is made up of subprojects managed by indigenous organizations.  Thirteen subprojects are currently under implementation in the Americas, Africa, and Asia. A </w:t>
      </w:r>
      <w:r w:rsidR="00FC5882">
        <w:t xml:space="preserve">second tranche of the </w:t>
      </w:r>
      <w:r>
        <w:t xml:space="preserve">Inclusive Conservation Initiative will be supported </w:t>
      </w:r>
      <w:r w:rsidR="00893E91">
        <w:t>in</w:t>
      </w:r>
      <w:r>
        <w:t xml:space="preserve"> GEF-8, </w:t>
      </w:r>
      <w:r w:rsidRPr="00D82B47">
        <w:t xml:space="preserve">and the call for implementing agency proposals </w:t>
      </w:r>
      <w:r w:rsidR="009A753D" w:rsidRPr="00D82B47">
        <w:t>will</w:t>
      </w:r>
      <w:r w:rsidRPr="00D82B47">
        <w:t xml:space="preserve"> be advertised </w:t>
      </w:r>
      <w:r w:rsidR="00D82B47" w:rsidRPr="00D82B47">
        <w:t>no later than the second quarter of</w:t>
      </w:r>
      <w:r w:rsidRPr="00D82B47">
        <w:t xml:space="preserve"> 2024.</w:t>
      </w:r>
    </w:p>
    <w:p w14:paraId="4FE0F3F8" w14:textId="77F6FB41" w:rsidR="001E0A65" w:rsidRDefault="001E0A65" w:rsidP="007655D1">
      <w:pPr>
        <w:pStyle w:val="ListParagraph"/>
      </w:pPr>
      <w:r>
        <w:t>Section V of the report provides a summary of GEF’s response to COP 15 guidance.</w:t>
      </w:r>
    </w:p>
    <w:p w14:paraId="0403DFC6" w14:textId="559F0B9C" w:rsidR="001E0A65" w:rsidRDefault="001E0A65" w:rsidP="007655D1">
      <w:pPr>
        <w:pStyle w:val="ListParagraph"/>
      </w:pPr>
      <w:r>
        <w:t xml:space="preserve">Among the key COP decisions, the CBD COP 15 requested the Global Environment Facility, in paragraphs 29 and 30 of COP decision 15/7 on resource mobilization and in paragraphs 19 and 20 of COP decision 15/15 on financial mechanism, to establish a dedicated and accessible Global Biodiversity Framework Fund in 2023 that can quickly mobilize and disburse new and additional resources from all sources, commensurate with the ambition of the Kunming-Montreal Global Biodiversity Framework. </w:t>
      </w:r>
    </w:p>
    <w:p w14:paraId="244B63DB" w14:textId="64C5BC43" w:rsidR="001E0A65" w:rsidRDefault="001E0A65" w:rsidP="007655D1">
      <w:pPr>
        <w:pStyle w:val="ListParagraph"/>
      </w:pPr>
      <w:r>
        <w:t xml:space="preserve">In response to this request to establish a dedicated and accessible Global Biodiversity Framework Fund (GBFF), the GEF Council in June 2023 approved the GBFF </w:t>
      </w:r>
      <w:r w:rsidR="005C5D2B" w:rsidRPr="00341D4E">
        <w:t>establishment</w:t>
      </w:r>
      <w:r w:rsidR="005C5D2B">
        <w:rPr>
          <w:rStyle w:val="FootnoteReference"/>
        </w:rPr>
        <w:footnoteReference w:id="4"/>
      </w:r>
      <w:r w:rsidR="005C5D2B" w:rsidRPr="00341D4E">
        <w:t xml:space="preserve"> and its Programming Directions</w:t>
      </w:r>
      <w:r w:rsidR="005C5D2B">
        <w:rPr>
          <w:rStyle w:val="FootnoteReference"/>
        </w:rPr>
        <w:footnoteReference w:id="5"/>
      </w:r>
      <w:r w:rsidR="00804B7D">
        <w:t xml:space="preserve">. </w:t>
      </w:r>
      <w:r>
        <w:t xml:space="preserve">The </w:t>
      </w:r>
      <w:r w:rsidR="004C6741">
        <w:t>Seventh</w:t>
      </w:r>
      <w:r>
        <w:t xml:space="preserve"> GEF Assembly ratified the GBFF establishment decision in August 2024, and launched the fund. </w:t>
      </w:r>
    </w:p>
    <w:p w14:paraId="43D911B2" w14:textId="0BD657AD" w:rsidR="001E0A65" w:rsidRDefault="001E0A65" w:rsidP="007655D1">
      <w:pPr>
        <w:pStyle w:val="ListParagraph"/>
      </w:pPr>
      <w:r>
        <w:t xml:space="preserve">Throughout this period, the GEF Secretariat led an intensive consultative process, including multiple consultations with the GEF Council, with Multilateral Development Banks and International Financial Institutions, with the private sector and with the CBD Secretariat, as well as briefings for civil society representatives, the GEF Indigenous Peoples Advisory Group and GEF Agencies. CBD focal points were closely associated to the process through multiple joint notifications.  </w:t>
      </w:r>
    </w:p>
    <w:p w14:paraId="0CABA9EB" w14:textId="6B0730FD" w:rsidR="001E0A65" w:rsidRDefault="001E0A65" w:rsidP="007655D1">
      <w:pPr>
        <w:pStyle w:val="ListParagraph"/>
      </w:pPr>
      <w:r>
        <w:t>The decisions of the first GBFF Council</w:t>
      </w:r>
      <w:r w:rsidR="000453EB">
        <w:t>,</w:t>
      </w:r>
      <w:r>
        <w:t xml:space="preserve"> convened on February 8 and 9, 2024, enabled the start of programming. The GBFF Council notably decided to allocate resources through discrete programming tranches to improve predictability for recipient countries, while accommodating financial contributions on a rolling basis. The adoption of the GBFF Resource Allocation Policy triggered the opening of the first GBFF programming tranche, which is making $211 million available for programming. This amount corresponds to all pledges confirmed by the Trustee at the date of Policy approval, including the pledges from Canada, the United Kingdom of Great Britain and Northern Ireland, Germany, </w:t>
      </w:r>
      <w:r w:rsidR="00262877">
        <w:t>Japan,</w:t>
      </w:r>
      <w:r>
        <w:t xml:space="preserve"> and Spain, minus corporate </w:t>
      </w:r>
      <w:r>
        <w:lastRenderedPageBreak/>
        <w:t>budget needs. Luxembourg has also confirmed contributions to the GBFF since the launch of the first tranche.</w:t>
      </w:r>
    </w:p>
    <w:p w14:paraId="5DC70A89" w14:textId="1E9EC500" w:rsidR="001E0A65" w:rsidRDefault="001E0A65" w:rsidP="007655D1">
      <w:pPr>
        <w:pStyle w:val="ListParagraph"/>
      </w:pPr>
      <w:r>
        <w:t xml:space="preserve">In response to COP guidance and based on feedback received through the consultative process, the GBFF has been set up with its governance arrangements, project cycle, and resource allocation that differ from the GEF Trust Fund.  </w:t>
      </w:r>
    </w:p>
    <w:p w14:paraId="7932D137" w14:textId="7A2175B9" w:rsidR="001E0A65" w:rsidRDefault="001E0A65" w:rsidP="007655D1">
      <w:pPr>
        <w:pStyle w:val="ListParagraph"/>
      </w:pPr>
      <w:r>
        <w:t xml:space="preserve">Within programming tranches, all GBFF resources are allocated in a country-driven manner to projects through consecutive selection rounds open to all eligible countries. The first two selection rounds were carried out over February to April 2024. </w:t>
      </w:r>
    </w:p>
    <w:p w14:paraId="2D9112E8" w14:textId="595C0C0E" w:rsidR="001E0A65" w:rsidRDefault="001E0A65" w:rsidP="007655D1">
      <w:pPr>
        <w:pStyle w:val="ListParagraph"/>
      </w:pPr>
      <w:r>
        <w:t xml:space="preserve">A special first round was organized to fast-track the first GBFF projects approvals in line with the urgency to implement the KMGBF and the ambition set forth by the GBFF Council to have a first work program at the </w:t>
      </w:r>
      <w:r w:rsidR="00C9772C">
        <w:t>Second</w:t>
      </w:r>
      <w:r>
        <w:t xml:space="preserve"> GBFF Council in </w:t>
      </w:r>
      <w:r w:rsidR="00A254C7">
        <w:t xml:space="preserve">the week of </w:t>
      </w:r>
      <w:r>
        <w:t>June 17</w:t>
      </w:r>
      <w:r w:rsidR="00C9772C">
        <w:t>, 2024</w:t>
      </w:r>
      <w:r>
        <w:t xml:space="preserve">.  Four Project Preparation Grant (PPG) Requests were approved by the CEO in the first round, out of the four eligible PPG Requests received during the submission window of February 21 to March 1, 2024.  The total request from the four projects was $39.8 million. The corresponding fully developed projects are expected to be presented for approval at </w:t>
      </w:r>
      <w:r w:rsidR="00882846">
        <w:t xml:space="preserve">or by </w:t>
      </w:r>
      <w:r>
        <w:t xml:space="preserve">the </w:t>
      </w:r>
      <w:r w:rsidR="000A1642">
        <w:t>Second</w:t>
      </w:r>
      <w:r>
        <w:t xml:space="preserve"> GBFF Council. </w:t>
      </w:r>
    </w:p>
    <w:p w14:paraId="5BA70312" w14:textId="75805B50" w:rsidR="001E0A65" w:rsidRDefault="001E0A65" w:rsidP="007655D1">
      <w:pPr>
        <w:pStyle w:val="ListParagraph"/>
      </w:pPr>
      <w:r>
        <w:t xml:space="preserve">The PPG request submission window for the second selection round was from March 4, </w:t>
      </w:r>
      <w:proofErr w:type="gramStart"/>
      <w:r>
        <w:t>2024</w:t>
      </w:r>
      <w:proofErr w:type="gramEnd"/>
      <w:r>
        <w:t xml:space="preserve"> to April 1, 2024. Decisions on PPG request approvals are to be notified after the posting deadline of this report, by May 1, 2024.</w:t>
      </w:r>
    </w:p>
    <w:p w14:paraId="415435B8" w14:textId="7C888B8B" w:rsidR="001E0A65" w:rsidRDefault="001E0A65" w:rsidP="007655D1">
      <w:pPr>
        <w:pStyle w:val="ListParagraph"/>
      </w:pPr>
      <w:r>
        <w:t xml:space="preserve">As at end of 2023, the portfolio of biodiversity-financed projects under implementation was valued at $2.61 billion. It includes close to 500 projects, of which 255 are financed exclusively by the Biodiversity Focal Area for an amount of $709 million. </w:t>
      </w:r>
    </w:p>
    <w:p w14:paraId="77A480B2" w14:textId="30325146" w:rsidR="001E0A65" w:rsidRPr="00EF2FC4" w:rsidRDefault="001E0A65" w:rsidP="007655D1">
      <w:pPr>
        <w:pStyle w:val="ListParagraph"/>
      </w:pPr>
      <w:r>
        <w:t xml:space="preserve">Within the biodiversity portfolio under implementation, 85 percent of the projects were rated in the satisfactory range in achieving implementation progress and 89 percent were rated in the satisfactory range for the likelihood to achieve their Development Objective. This is higher than the GEF average. Further, 85 percent of multi-focal area projects, which often include biodiversity resources, have been rated in the satisfactory range in achieving implementation progress and 88 percent have been rated in the satisfactory range for the </w:t>
      </w:r>
      <w:r w:rsidRPr="00EF2FC4">
        <w:t xml:space="preserve">likelihood to achieve their Development Objective. </w:t>
      </w:r>
    </w:p>
    <w:p w14:paraId="3C9A6B7C" w14:textId="3654DA36" w:rsidR="001E0A65" w:rsidRPr="00EF2FC4" w:rsidRDefault="001E0A65" w:rsidP="007655D1">
      <w:pPr>
        <w:pStyle w:val="ListParagraph"/>
      </w:pPr>
      <w:r w:rsidRPr="00EF2FC4">
        <w:t>The GEF continues to mobilize financing from all sources to meet project and program objectives. The GEF-8 co-financing target of mobilizing seven dollars for every “GEF dollar” spent is being surpassed a year and a half into this programming cycle, reaching a ratio of 7.9 to 1 for the entire GEF portfolio. The investment mobilized ratio has also increased, now standing at 6.3 dollars for every GEF dollar invested, above the 5 to 1 ratio targeted in Upper Middle-Income Countries and High-Income Countries that are not SIDS or LDCs.</w:t>
      </w:r>
    </w:p>
    <w:p w14:paraId="0B3C0E5D" w14:textId="31FD4849" w:rsidR="001E0A65" w:rsidRDefault="001E0A65" w:rsidP="007655D1">
      <w:pPr>
        <w:pStyle w:val="ListParagraph"/>
      </w:pPr>
      <w:r>
        <w:lastRenderedPageBreak/>
        <w:t xml:space="preserve">Consistent with global aspirations in Multilateral Environmental Agreements and relevant forums, the GEF set ambitious, yet achievable targets for </w:t>
      </w:r>
      <w:r w:rsidR="00F922BD">
        <w:t xml:space="preserve">Global Environmental Benefits </w:t>
      </w:r>
      <w:r w:rsidR="003B545C">
        <w:t xml:space="preserve">to be generated </w:t>
      </w:r>
      <w:r w:rsidR="00F922BD">
        <w:t xml:space="preserve">through </w:t>
      </w:r>
      <w:r>
        <w:t>GEF-8</w:t>
      </w:r>
      <w:r w:rsidR="00F922BD">
        <w:t xml:space="preserve"> programming</w:t>
      </w:r>
      <w:r>
        <w:t xml:space="preserve">. </w:t>
      </w:r>
    </w:p>
    <w:p w14:paraId="046CFA41" w14:textId="2DEAEDB7" w:rsidR="001E0A65" w:rsidRDefault="001E0A65" w:rsidP="007655D1">
      <w:pPr>
        <w:pStyle w:val="ListParagraph"/>
      </w:pPr>
      <w:r>
        <w:t xml:space="preserve">After 20 months of GEF-8, much progress is taking place toward meeting the four targets </w:t>
      </w:r>
      <w:r w:rsidR="003A6F5D">
        <w:t>related to</w:t>
      </w:r>
      <w:r>
        <w:t xml:space="preserve"> conserving and sustainably using biodiversity. </w:t>
      </w:r>
      <w:r w:rsidR="00EA3107">
        <w:t xml:space="preserve">Expected results from approved projects and programs already </w:t>
      </w:r>
      <w:r w:rsidR="00EF3AAD">
        <w:t>exceed</w:t>
      </w:r>
      <w:r w:rsidR="00EA3107">
        <w:t xml:space="preserve"> </w:t>
      </w:r>
      <w:r>
        <w:t xml:space="preserve">half of the target </w:t>
      </w:r>
      <w:r w:rsidR="002F4DA9">
        <w:t xml:space="preserve">“150 million hectares of </w:t>
      </w:r>
      <w:r>
        <w:t xml:space="preserve">terrestrial protected area </w:t>
      </w:r>
      <w:r w:rsidR="002F4DA9">
        <w:t>created or under improved management”</w:t>
      </w:r>
      <w:r w:rsidR="00EF3AAD">
        <w:t>,</w:t>
      </w:r>
      <w:r w:rsidR="00057E6D">
        <w:t xml:space="preserve"> </w:t>
      </w:r>
      <w:r>
        <w:t xml:space="preserve">the full target </w:t>
      </w:r>
      <w:r w:rsidR="001765EC">
        <w:t xml:space="preserve">“100 million hectares of </w:t>
      </w:r>
      <w:r>
        <w:t xml:space="preserve">marine protected area </w:t>
      </w:r>
      <w:r w:rsidR="001765EC">
        <w:t>created or under improved management”</w:t>
      </w:r>
      <w:r w:rsidR="00F44649">
        <w:t xml:space="preserve"> and half</w:t>
      </w:r>
      <w:r>
        <w:t xml:space="preserve"> of the targeted values for both terrestrial </w:t>
      </w:r>
      <w:r w:rsidR="009E1370">
        <w:t xml:space="preserve">(195 million hectares) </w:t>
      </w:r>
      <w:r>
        <w:t xml:space="preserve">and marine </w:t>
      </w:r>
      <w:r w:rsidR="009E1370">
        <w:t xml:space="preserve">(70 million hectares) </w:t>
      </w:r>
      <w:r>
        <w:t xml:space="preserve">areas under improved practices to benefit biodiversity. </w:t>
      </w:r>
    </w:p>
    <w:p w14:paraId="65D82269" w14:textId="620763A8" w:rsidR="001E0A65" w:rsidRPr="00744336" w:rsidRDefault="001E0A65" w:rsidP="007655D1">
      <w:pPr>
        <w:pStyle w:val="ListParagraph"/>
      </w:pPr>
      <w:r>
        <w:t xml:space="preserve">During the reporting period, the Independent Evaluation Office of the GEF (IEO) conducted four evaluations that are of relevance to the </w:t>
      </w:r>
      <w:r w:rsidR="005067DE">
        <w:t>Biodiversity Focal Area</w:t>
      </w:r>
      <w:r>
        <w:t xml:space="preserve">: a) Evaluation of GEF Support to Sustainable Forest Management; b) Strategic Country Cluster Evaluation of the Lower Mekong River Basin Ecosystem; c) Strategic Country Cluster Evaluation: GEF Support to Drylands Countries; d) Evaluation of Community Based Approaches at the GEF.  The key messages from these evaluations </w:t>
      </w:r>
      <w:r w:rsidR="00093309" w:rsidRPr="0070592D">
        <w:t xml:space="preserve">and the GEF Secretariat management responses endorsed by the GEF Council </w:t>
      </w:r>
      <w:r w:rsidRPr="0070592D">
        <w:t>are summarized in the report.</w:t>
      </w:r>
    </w:p>
    <w:bookmarkEnd w:id="5"/>
    <w:p w14:paraId="297E6876" w14:textId="77777777" w:rsidR="001425F2" w:rsidRPr="00B36505" w:rsidRDefault="001425F2" w:rsidP="001425F2">
      <w:pPr>
        <w:spacing w:before="240" w:after="120" w:line="240" w:lineRule="auto"/>
        <w:jc w:val="center"/>
        <w:rPr>
          <w:b/>
          <w:sz w:val="24"/>
          <w:szCs w:val="24"/>
        </w:rPr>
      </w:pPr>
      <w:r w:rsidRPr="00B36505">
        <w:rPr>
          <w:b/>
          <w:sz w:val="24"/>
          <w:szCs w:val="24"/>
        </w:rPr>
        <w:br w:type="page"/>
      </w:r>
    </w:p>
    <w:p w14:paraId="2DB089AC" w14:textId="27EF1F5B" w:rsidR="006D2491" w:rsidRPr="00B36505" w:rsidRDefault="006D2491" w:rsidP="006D2491">
      <w:pPr>
        <w:spacing w:line="240" w:lineRule="auto"/>
        <w:jc w:val="center"/>
        <w:rPr>
          <w:rFonts w:eastAsia="MS Mincho" w:cstheme="minorHAnsi"/>
          <w:b/>
          <w:sz w:val="24"/>
          <w:szCs w:val="24"/>
          <w:lang w:val="en-GB"/>
        </w:rPr>
      </w:pPr>
      <w:r w:rsidRPr="00B36505">
        <w:rPr>
          <w:rFonts w:eastAsia="MS Mincho" w:cstheme="minorHAnsi"/>
          <w:b/>
          <w:sz w:val="24"/>
          <w:szCs w:val="24"/>
          <w:lang w:val="en-GB"/>
        </w:rPr>
        <w:lastRenderedPageBreak/>
        <w:t>Table of Contents</w:t>
      </w:r>
      <w:r w:rsidR="0021706A" w:rsidRPr="00B36505">
        <w:rPr>
          <w:rFonts w:eastAsia="MS Mincho" w:cstheme="minorHAnsi"/>
          <w:b/>
          <w:sz w:val="24"/>
          <w:szCs w:val="24"/>
          <w:lang w:val="en-GB"/>
        </w:rPr>
        <w:t xml:space="preserve"> </w:t>
      </w:r>
    </w:p>
    <w:p w14:paraId="689E4FF7" w14:textId="77777777" w:rsidR="006D2491" w:rsidRPr="00B36505" w:rsidRDefault="006D2491" w:rsidP="006D2491">
      <w:pPr>
        <w:spacing w:line="240" w:lineRule="auto"/>
        <w:jc w:val="center"/>
        <w:rPr>
          <w:rFonts w:ascii="Calibri" w:eastAsia="MS Mincho" w:hAnsi="Calibri" w:cs="Angsana New"/>
          <w:bCs/>
          <w:smallCaps/>
          <w:sz w:val="24"/>
          <w:szCs w:val="24"/>
          <w:lang w:val="en-GB"/>
        </w:rPr>
      </w:pPr>
    </w:p>
    <w:p w14:paraId="26B6EE26" w14:textId="7803A5F5" w:rsidR="000773C9" w:rsidRDefault="001534C4" w:rsidP="00DE6469">
      <w:pPr>
        <w:pStyle w:val="TOC1"/>
        <w:rPr>
          <w:rFonts w:eastAsiaTheme="minorEastAsia"/>
          <w:kern w:val="2"/>
          <w:lang w:eastAsia="ja-JP"/>
          <w14:ligatures w14:val="standardContextual"/>
        </w:rPr>
      </w:pPr>
      <w:r>
        <w:rPr>
          <w:rFonts w:ascii="Calibri" w:eastAsia="MS Mincho" w:hAnsi="Calibri" w:cs="Angsana New"/>
          <w:szCs w:val="24"/>
          <w:lang w:val="en-GB"/>
        </w:rPr>
        <w:fldChar w:fldCharType="begin"/>
      </w:r>
      <w:r>
        <w:rPr>
          <w:rFonts w:ascii="Calibri" w:eastAsia="MS Mincho" w:hAnsi="Calibri" w:cs="Angsana New"/>
          <w:szCs w:val="24"/>
          <w:lang w:val="en-GB"/>
        </w:rPr>
        <w:instrText xml:space="preserve"> TOC \o "2-3" \h \z \t "Heading 1,1" </w:instrText>
      </w:r>
      <w:r>
        <w:rPr>
          <w:rFonts w:ascii="Calibri" w:eastAsia="MS Mincho" w:hAnsi="Calibri" w:cs="Angsana New"/>
          <w:szCs w:val="24"/>
          <w:lang w:val="en-GB"/>
        </w:rPr>
        <w:fldChar w:fldCharType="separate"/>
      </w:r>
      <w:hyperlink w:anchor="_Toc162534577" w:history="1">
        <w:r w:rsidR="000773C9" w:rsidRPr="00ED1621">
          <w:rPr>
            <w:rStyle w:val="Hyperlink"/>
          </w:rPr>
          <w:t>Executive Summary</w:t>
        </w:r>
        <w:r w:rsidR="000773C9">
          <w:rPr>
            <w:webHidden/>
          </w:rPr>
          <w:tab/>
        </w:r>
        <w:r w:rsidR="000773C9">
          <w:rPr>
            <w:webHidden/>
          </w:rPr>
          <w:fldChar w:fldCharType="begin"/>
        </w:r>
        <w:r w:rsidR="000773C9">
          <w:rPr>
            <w:webHidden/>
          </w:rPr>
          <w:instrText xml:space="preserve"> PAGEREF _Toc162534577 \h </w:instrText>
        </w:r>
        <w:r w:rsidR="000773C9">
          <w:rPr>
            <w:webHidden/>
          </w:rPr>
        </w:r>
        <w:r w:rsidR="000773C9">
          <w:rPr>
            <w:webHidden/>
          </w:rPr>
          <w:fldChar w:fldCharType="separate"/>
        </w:r>
        <w:r w:rsidR="00316520">
          <w:rPr>
            <w:webHidden/>
          </w:rPr>
          <w:t>ii</w:t>
        </w:r>
        <w:r w:rsidR="000773C9">
          <w:rPr>
            <w:webHidden/>
          </w:rPr>
          <w:fldChar w:fldCharType="end"/>
        </w:r>
      </w:hyperlink>
    </w:p>
    <w:p w14:paraId="52DAEF36" w14:textId="0F567BD9" w:rsidR="000773C9" w:rsidRDefault="00C40280" w:rsidP="00DE6469">
      <w:pPr>
        <w:pStyle w:val="TOC1"/>
        <w:rPr>
          <w:rFonts w:eastAsiaTheme="minorEastAsia"/>
          <w:kern w:val="2"/>
          <w:lang w:eastAsia="ja-JP"/>
          <w14:ligatures w14:val="standardContextual"/>
        </w:rPr>
      </w:pPr>
      <w:hyperlink w:anchor="_Toc162534578" w:history="1">
        <w:r w:rsidR="000773C9" w:rsidRPr="00ED1621">
          <w:rPr>
            <w:rStyle w:val="Hyperlink"/>
          </w:rPr>
          <w:t>I.</w:t>
        </w:r>
        <w:r w:rsidR="000773C9">
          <w:rPr>
            <w:rFonts w:eastAsiaTheme="minorEastAsia"/>
            <w:kern w:val="2"/>
            <w:lang w:eastAsia="ja-JP"/>
            <w14:ligatures w14:val="standardContextual"/>
          </w:rPr>
          <w:tab/>
        </w:r>
        <w:r w:rsidR="000773C9" w:rsidRPr="00ED1621">
          <w:rPr>
            <w:rStyle w:val="Hyperlink"/>
          </w:rPr>
          <w:t>Project Activities to Support Implementation of the CBD</w:t>
        </w:r>
        <w:r w:rsidR="000773C9">
          <w:rPr>
            <w:webHidden/>
          </w:rPr>
          <w:tab/>
        </w:r>
        <w:r w:rsidR="000773C9">
          <w:rPr>
            <w:webHidden/>
          </w:rPr>
          <w:fldChar w:fldCharType="begin"/>
        </w:r>
        <w:r w:rsidR="000773C9">
          <w:rPr>
            <w:webHidden/>
          </w:rPr>
          <w:instrText xml:space="preserve"> PAGEREF _Toc162534578 \h </w:instrText>
        </w:r>
        <w:r w:rsidR="000773C9">
          <w:rPr>
            <w:webHidden/>
          </w:rPr>
        </w:r>
        <w:r w:rsidR="000773C9">
          <w:rPr>
            <w:webHidden/>
          </w:rPr>
          <w:fldChar w:fldCharType="separate"/>
        </w:r>
        <w:r w:rsidR="00316520">
          <w:rPr>
            <w:webHidden/>
          </w:rPr>
          <w:t>1</w:t>
        </w:r>
        <w:r w:rsidR="000773C9">
          <w:rPr>
            <w:webHidden/>
          </w:rPr>
          <w:fldChar w:fldCharType="end"/>
        </w:r>
      </w:hyperlink>
    </w:p>
    <w:p w14:paraId="3417C86E" w14:textId="57F365BC" w:rsidR="000773C9" w:rsidRDefault="00C40280" w:rsidP="007E6A03">
      <w:pPr>
        <w:pStyle w:val="TOC2"/>
        <w:rPr>
          <w:rFonts w:eastAsiaTheme="minorEastAsia" w:cstheme="minorBidi"/>
          <w:snapToGrid/>
          <w:kern w:val="2"/>
          <w:lang w:val="en-US" w:eastAsia="ja-JP"/>
          <w14:ligatures w14:val="standardContextual"/>
        </w:rPr>
      </w:pPr>
      <w:hyperlink w:anchor="_Toc162534579" w:history="1">
        <w:r w:rsidR="000773C9" w:rsidRPr="00ED1621">
          <w:rPr>
            <w:rStyle w:val="Hyperlink"/>
          </w:rPr>
          <w:t>Programming in the Biodiversity Focal Area from January 1, 2022 to June 30, 2022 (last 6 months of GEF-7)</w:t>
        </w:r>
        <w:r w:rsidR="000773C9">
          <w:rPr>
            <w:webHidden/>
          </w:rPr>
          <w:tab/>
        </w:r>
        <w:r w:rsidR="000773C9">
          <w:rPr>
            <w:webHidden/>
          </w:rPr>
          <w:fldChar w:fldCharType="begin"/>
        </w:r>
        <w:r w:rsidR="000773C9">
          <w:rPr>
            <w:webHidden/>
          </w:rPr>
          <w:instrText xml:space="preserve"> PAGEREF _Toc162534579 \h </w:instrText>
        </w:r>
        <w:r w:rsidR="000773C9">
          <w:rPr>
            <w:webHidden/>
          </w:rPr>
        </w:r>
        <w:r w:rsidR="000773C9">
          <w:rPr>
            <w:webHidden/>
          </w:rPr>
          <w:fldChar w:fldCharType="separate"/>
        </w:r>
        <w:r w:rsidR="00316520">
          <w:rPr>
            <w:webHidden/>
          </w:rPr>
          <w:t>1</w:t>
        </w:r>
        <w:r w:rsidR="000773C9">
          <w:rPr>
            <w:webHidden/>
          </w:rPr>
          <w:fldChar w:fldCharType="end"/>
        </w:r>
      </w:hyperlink>
    </w:p>
    <w:p w14:paraId="0F70E753" w14:textId="2BECFB5A" w:rsidR="000773C9" w:rsidRDefault="00C40280" w:rsidP="007E6A03">
      <w:pPr>
        <w:pStyle w:val="TOC2"/>
        <w:rPr>
          <w:rFonts w:eastAsiaTheme="minorEastAsia" w:cstheme="minorBidi"/>
          <w:snapToGrid/>
          <w:kern w:val="2"/>
          <w:lang w:val="en-US" w:eastAsia="ja-JP"/>
          <w14:ligatures w14:val="standardContextual"/>
        </w:rPr>
      </w:pPr>
      <w:hyperlink w:anchor="_Toc162534580" w:history="1">
        <w:r w:rsidR="000773C9" w:rsidRPr="00ED1621">
          <w:rPr>
            <w:rStyle w:val="Hyperlink"/>
          </w:rPr>
          <w:t>Synthesis of GEF-7 Biodiversity Programming to Support CBD Implementation</w:t>
        </w:r>
        <w:r w:rsidR="000773C9">
          <w:rPr>
            <w:webHidden/>
          </w:rPr>
          <w:tab/>
        </w:r>
        <w:r w:rsidR="000773C9">
          <w:rPr>
            <w:webHidden/>
          </w:rPr>
          <w:fldChar w:fldCharType="begin"/>
        </w:r>
        <w:r w:rsidR="000773C9">
          <w:rPr>
            <w:webHidden/>
          </w:rPr>
          <w:instrText xml:space="preserve"> PAGEREF _Toc162534580 \h </w:instrText>
        </w:r>
        <w:r w:rsidR="000773C9">
          <w:rPr>
            <w:webHidden/>
          </w:rPr>
        </w:r>
        <w:r w:rsidR="000773C9">
          <w:rPr>
            <w:webHidden/>
          </w:rPr>
          <w:fldChar w:fldCharType="separate"/>
        </w:r>
        <w:r w:rsidR="00316520">
          <w:rPr>
            <w:webHidden/>
          </w:rPr>
          <w:t>1</w:t>
        </w:r>
        <w:r w:rsidR="000773C9">
          <w:rPr>
            <w:webHidden/>
          </w:rPr>
          <w:fldChar w:fldCharType="end"/>
        </w:r>
      </w:hyperlink>
    </w:p>
    <w:p w14:paraId="796719F0" w14:textId="11EE006E" w:rsidR="000773C9" w:rsidRDefault="00C40280" w:rsidP="00DE6469">
      <w:pPr>
        <w:pStyle w:val="TOC1"/>
        <w:rPr>
          <w:rFonts w:eastAsiaTheme="minorEastAsia"/>
          <w:kern w:val="2"/>
          <w:lang w:eastAsia="ja-JP"/>
          <w14:ligatures w14:val="standardContextual"/>
        </w:rPr>
      </w:pPr>
      <w:hyperlink w:anchor="_Toc162534581" w:history="1">
        <w:r w:rsidR="000773C9" w:rsidRPr="00ED1621">
          <w:rPr>
            <w:rStyle w:val="Hyperlink"/>
          </w:rPr>
          <w:t>II.</w:t>
        </w:r>
        <w:r w:rsidR="000773C9">
          <w:rPr>
            <w:rFonts w:eastAsiaTheme="minorEastAsia"/>
            <w:kern w:val="2"/>
            <w:lang w:eastAsia="ja-JP"/>
            <w14:ligatures w14:val="standardContextual"/>
          </w:rPr>
          <w:tab/>
        </w:r>
        <w:r w:rsidR="000773C9" w:rsidRPr="00ED1621">
          <w:rPr>
            <w:rStyle w:val="Hyperlink"/>
          </w:rPr>
          <w:t>GEF-7 Programming Usage</w:t>
        </w:r>
        <w:r w:rsidR="000773C9">
          <w:rPr>
            <w:webHidden/>
          </w:rPr>
          <w:tab/>
        </w:r>
        <w:r w:rsidR="000773C9">
          <w:rPr>
            <w:webHidden/>
          </w:rPr>
          <w:fldChar w:fldCharType="begin"/>
        </w:r>
        <w:r w:rsidR="000773C9">
          <w:rPr>
            <w:webHidden/>
          </w:rPr>
          <w:instrText xml:space="preserve"> PAGEREF _Toc162534581 \h </w:instrText>
        </w:r>
        <w:r w:rsidR="000773C9">
          <w:rPr>
            <w:webHidden/>
          </w:rPr>
        </w:r>
        <w:r w:rsidR="000773C9">
          <w:rPr>
            <w:webHidden/>
          </w:rPr>
          <w:fldChar w:fldCharType="separate"/>
        </w:r>
        <w:r w:rsidR="00316520">
          <w:rPr>
            <w:webHidden/>
          </w:rPr>
          <w:t>3</w:t>
        </w:r>
        <w:r w:rsidR="000773C9">
          <w:rPr>
            <w:webHidden/>
          </w:rPr>
          <w:fldChar w:fldCharType="end"/>
        </w:r>
      </w:hyperlink>
    </w:p>
    <w:p w14:paraId="035B14A3" w14:textId="14FF9CCF" w:rsidR="000773C9" w:rsidRDefault="00C40280" w:rsidP="00DE6469">
      <w:pPr>
        <w:pStyle w:val="TOC1"/>
        <w:rPr>
          <w:rFonts w:eastAsiaTheme="minorEastAsia"/>
          <w:kern w:val="2"/>
          <w:lang w:eastAsia="ja-JP"/>
          <w14:ligatures w14:val="standardContextual"/>
        </w:rPr>
      </w:pPr>
      <w:hyperlink w:anchor="_Toc162534582" w:history="1">
        <w:r w:rsidR="000773C9" w:rsidRPr="00ED1621">
          <w:rPr>
            <w:rStyle w:val="Hyperlink"/>
          </w:rPr>
          <w:t>III.</w:t>
        </w:r>
        <w:r w:rsidR="000773C9">
          <w:rPr>
            <w:rFonts w:eastAsiaTheme="minorEastAsia"/>
            <w:kern w:val="2"/>
            <w:lang w:eastAsia="ja-JP"/>
            <w14:ligatures w14:val="standardContextual"/>
          </w:rPr>
          <w:tab/>
        </w:r>
        <w:r w:rsidR="000773C9" w:rsidRPr="00ED1621">
          <w:rPr>
            <w:rStyle w:val="Hyperlink"/>
          </w:rPr>
          <w:t>GEF-8 Programming Usage</w:t>
        </w:r>
        <w:r w:rsidR="000773C9">
          <w:rPr>
            <w:webHidden/>
          </w:rPr>
          <w:tab/>
        </w:r>
        <w:r w:rsidR="000773C9">
          <w:rPr>
            <w:webHidden/>
          </w:rPr>
          <w:fldChar w:fldCharType="begin"/>
        </w:r>
        <w:r w:rsidR="000773C9">
          <w:rPr>
            <w:webHidden/>
          </w:rPr>
          <w:instrText xml:space="preserve"> PAGEREF _Toc162534582 \h </w:instrText>
        </w:r>
        <w:r w:rsidR="000773C9">
          <w:rPr>
            <w:webHidden/>
          </w:rPr>
        </w:r>
        <w:r w:rsidR="000773C9">
          <w:rPr>
            <w:webHidden/>
          </w:rPr>
          <w:fldChar w:fldCharType="separate"/>
        </w:r>
        <w:r w:rsidR="00316520">
          <w:rPr>
            <w:webHidden/>
          </w:rPr>
          <w:t>5</w:t>
        </w:r>
        <w:r w:rsidR="000773C9">
          <w:rPr>
            <w:webHidden/>
          </w:rPr>
          <w:fldChar w:fldCharType="end"/>
        </w:r>
      </w:hyperlink>
    </w:p>
    <w:p w14:paraId="58335BD9" w14:textId="0F9A827D" w:rsidR="000773C9" w:rsidRDefault="00C40280" w:rsidP="007E6A03">
      <w:pPr>
        <w:pStyle w:val="TOC2"/>
        <w:rPr>
          <w:rFonts w:eastAsiaTheme="minorEastAsia" w:cstheme="minorBidi"/>
          <w:snapToGrid/>
          <w:kern w:val="2"/>
          <w:lang w:val="en-US" w:eastAsia="ja-JP"/>
          <w14:ligatures w14:val="standardContextual"/>
        </w:rPr>
      </w:pPr>
      <w:hyperlink w:anchor="_Toc162534583" w:history="1">
        <w:r w:rsidR="000773C9" w:rsidRPr="00ED1621">
          <w:rPr>
            <w:rStyle w:val="Hyperlink"/>
          </w:rPr>
          <w:t>Programming in the Biodiversity Focal Area from July 1, 2022 to February 29, 2024 (first 20 months of GEF-8)</w:t>
        </w:r>
        <w:r w:rsidR="000773C9">
          <w:rPr>
            <w:webHidden/>
          </w:rPr>
          <w:tab/>
        </w:r>
        <w:r w:rsidR="000773C9">
          <w:rPr>
            <w:webHidden/>
          </w:rPr>
          <w:fldChar w:fldCharType="begin"/>
        </w:r>
        <w:r w:rsidR="000773C9">
          <w:rPr>
            <w:webHidden/>
          </w:rPr>
          <w:instrText xml:space="preserve"> PAGEREF _Toc162534583 \h </w:instrText>
        </w:r>
        <w:r w:rsidR="000773C9">
          <w:rPr>
            <w:webHidden/>
          </w:rPr>
        </w:r>
        <w:r w:rsidR="000773C9">
          <w:rPr>
            <w:webHidden/>
          </w:rPr>
          <w:fldChar w:fldCharType="separate"/>
        </w:r>
        <w:r w:rsidR="00316520">
          <w:rPr>
            <w:webHidden/>
          </w:rPr>
          <w:t>5</w:t>
        </w:r>
        <w:r w:rsidR="000773C9">
          <w:rPr>
            <w:webHidden/>
          </w:rPr>
          <w:fldChar w:fldCharType="end"/>
        </w:r>
      </w:hyperlink>
    </w:p>
    <w:p w14:paraId="45577B3C" w14:textId="6E4F341F" w:rsidR="000773C9" w:rsidRDefault="00C40280" w:rsidP="007E6A03">
      <w:pPr>
        <w:pStyle w:val="TOC2"/>
        <w:rPr>
          <w:rFonts w:eastAsiaTheme="minorEastAsia" w:cstheme="minorBidi"/>
          <w:snapToGrid/>
          <w:kern w:val="2"/>
          <w:lang w:val="en-US" w:eastAsia="ja-JP"/>
          <w14:ligatures w14:val="standardContextual"/>
        </w:rPr>
      </w:pPr>
      <w:hyperlink w:anchor="_Toc162534584" w:history="1">
        <w:r w:rsidR="000773C9" w:rsidRPr="00ED1621">
          <w:rPr>
            <w:rStyle w:val="Hyperlink"/>
          </w:rPr>
          <w:t>Project Preparation Grants</w:t>
        </w:r>
        <w:r w:rsidR="000773C9">
          <w:rPr>
            <w:webHidden/>
          </w:rPr>
          <w:tab/>
        </w:r>
        <w:r w:rsidR="000773C9">
          <w:rPr>
            <w:webHidden/>
          </w:rPr>
          <w:fldChar w:fldCharType="begin"/>
        </w:r>
        <w:r w:rsidR="000773C9">
          <w:rPr>
            <w:webHidden/>
          </w:rPr>
          <w:instrText xml:space="preserve"> PAGEREF _Toc162534584 \h </w:instrText>
        </w:r>
        <w:r w:rsidR="000773C9">
          <w:rPr>
            <w:webHidden/>
          </w:rPr>
        </w:r>
        <w:r w:rsidR="000773C9">
          <w:rPr>
            <w:webHidden/>
          </w:rPr>
          <w:fldChar w:fldCharType="separate"/>
        </w:r>
        <w:r w:rsidR="00316520">
          <w:rPr>
            <w:webHidden/>
          </w:rPr>
          <w:t>7</w:t>
        </w:r>
        <w:r w:rsidR="000773C9">
          <w:rPr>
            <w:webHidden/>
          </w:rPr>
          <w:fldChar w:fldCharType="end"/>
        </w:r>
      </w:hyperlink>
    </w:p>
    <w:p w14:paraId="481F79C0" w14:textId="6C499DA3" w:rsidR="000773C9" w:rsidRDefault="00C40280" w:rsidP="007E6A03">
      <w:pPr>
        <w:pStyle w:val="TOC2"/>
        <w:rPr>
          <w:rFonts w:eastAsiaTheme="minorEastAsia" w:cstheme="minorBidi"/>
          <w:snapToGrid/>
          <w:kern w:val="2"/>
          <w:lang w:val="en-US" w:eastAsia="ja-JP"/>
          <w14:ligatures w14:val="standardContextual"/>
        </w:rPr>
      </w:pPr>
      <w:hyperlink w:anchor="_Toc162534585" w:history="1">
        <w:r w:rsidR="000773C9" w:rsidRPr="00ED1621">
          <w:rPr>
            <w:rStyle w:val="Hyperlink"/>
          </w:rPr>
          <w:t>Support for the Implementation the Cartagena Protocol on Biosafety to the Convention on Biological Diversity</w:t>
        </w:r>
        <w:r w:rsidR="000773C9">
          <w:rPr>
            <w:webHidden/>
          </w:rPr>
          <w:tab/>
        </w:r>
        <w:r w:rsidR="000773C9">
          <w:rPr>
            <w:webHidden/>
          </w:rPr>
          <w:fldChar w:fldCharType="begin"/>
        </w:r>
        <w:r w:rsidR="000773C9">
          <w:rPr>
            <w:webHidden/>
          </w:rPr>
          <w:instrText xml:space="preserve"> PAGEREF _Toc162534585 \h </w:instrText>
        </w:r>
        <w:r w:rsidR="000773C9">
          <w:rPr>
            <w:webHidden/>
          </w:rPr>
        </w:r>
        <w:r w:rsidR="000773C9">
          <w:rPr>
            <w:webHidden/>
          </w:rPr>
          <w:fldChar w:fldCharType="separate"/>
        </w:r>
        <w:r w:rsidR="00316520">
          <w:rPr>
            <w:webHidden/>
          </w:rPr>
          <w:t>7</w:t>
        </w:r>
        <w:r w:rsidR="000773C9">
          <w:rPr>
            <w:webHidden/>
          </w:rPr>
          <w:fldChar w:fldCharType="end"/>
        </w:r>
      </w:hyperlink>
    </w:p>
    <w:p w14:paraId="7A8E8321" w14:textId="0445DEE7" w:rsidR="000773C9" w:rsidRDefault="00C40280" w:rsidP="007E6A03">
      <w:pPr>
        <w:pStyle w:val="TOC2"/>
        <w:rPr>
          <w:rFonts w:eastAsiaTheme="minorEastAsia" w:cstheme="minorBidi"/>
          <w:snapToGrid/>
          <w:kern w:val="2"/>
          <w:lang w:val="en-US" w:eastAsia="ja-JP"/>
          <w14:ligatures w14:val="standardContextual"/>
        </w:rPr>
      </w:pPr>
      <w:hyperlink w:anchor="_Toc162534586" w:history="1">
        <w:r w:rsidR="000773C9" w:rsidRPr="00ED1621">
          <w:rPr>
            <w:rStyle w:val="Hyperlink"/>
          </w:rPr>
          <w:t>Support to Ratification and Implementation of the Nagoya Protocol on Access to Genetic Resources and the Fair and Equitable Sharing of Benefits Arising from their Utilization to the Convention on Biological Diversity</w:t>
        </w:r>
        <w:r w:rsidR="000773C9">
          <w:rPr>
            <w:webHidden/>
          </w:rPr>
          <w:tab/>
        </w:r>
        <w:r w:rsidR="000773C9">
          <w:rPr>
            <w:webHidden/>
          </w:rPr>
          <w:fldChar w:fldCharType="begin"/>
        </w:r>
        <w:r w:rsidR="000773C9">
          <w:rPr>
            <w:webHidden/>
          </w:rPr>
          <w:instrText xml:space="preserve"> PAGEREF _Toc162534586 \h </w:instrText>
        </w:r>
        <w:r w:rsidR="000773C9">
          <w:rPr>
            <w:webHidden/>
          </w:rPr>
        </w:r>
        <w:r w:rsidR="000773C9">
          <w:rPr>
            <w:webHidden/>
          </w:rPr>
          <w:fldChar w:fldCharType="separate"/>
        </w:r>
        <w:r w:rsidR="00316520">
          <w:rPr>
            <w:webHidden/>
          </w:rPr>
          <w:t>7</w:t>
        </w:r>
        <w:r w:rsidR="000773C9">
          <w:rPr>
            <w:webHidden/>
          </w:rPr>
          <w:fldChar w:fldCharType="end"/>
        </w:r>
      </w:hyperlink>
    </w:p>
    <w:p w14:paraId="484974A9" w14:textId="12E2D191" w:rsidR="000773C9" w:rsidRDefault="00C40280" w:rsidP="007E6A03">
      <w:pPr>
        <w:pStyle w:val="TOC2"/>
        <w:rPr>
          <w:rFonts w:eastAsiaTheme="minorEastAsia" w:cstheme="minorBidi"/>
          <w:snapToGrid/>
          <w:kern w:val="2"/>
          <w:lang w:val="en-US" w:eastAsia="ja-JP"/>
          <w14:ligatures w14:val="standardContextual"/>
        </w:rPr>
      </w:pPr>
      <w:hyperlink w:anchor="_Toc162534587" w:history="1">
        <w:r w:rsidR="000773C9" w:rsidRPr="00ED1621">
          <w:rPr>
            <w:rStyle w:val="Hyperlink"/>
          </w:rPr>
          <w:t>Enabling Activities</w:t>
        </w:r>
        <w:r w:rsidR="000773C9">
          <w:rPr>
            <w:webHidden/>
          </w:rPr>
          <w:tab/>
        </w:r>
        <w:r w:rsidR="000773C9">
          <w:rPr>
            <w:webHidden/>
          </w:rPr>
          <w:fldChar w:fldCharType="begin"/>
        </w:r>
        <w:r w:rsidR="000773C9">
          <w:rPr>
            <w:webHidden/>
          </w:rPr>
          <w:instrText xml:space="preserve"> PAGEREF _Toc162534587 \h </w:instrText>
        </w:r>
        <w:r w:rsidR="000773C9">
          <w:rPr>
            <w:webHidden/>
          </w:rPr>
        </w:r>
        <w:r w:rsidR="000773C9">
          <w:rPr>
            <w:webHidden/>
          </w:rPr>
          <w:fldChar w:fldCharType="separate"/>
        </w:r>
        <w:r w:rsidR="00316520">
          <w:rPr>
            <w:webHidden/>
          </w:rPr>
          <w:t>8</w:t>
        </w:r>
        <w:r w:rsidR="000773C9">
          <w:rPr>
            <w:webHidden/>
          </w:rPr>
          <w:fldChar w:fldCharType="end"/>
        </w:r>
      </w:hyperlink>
    </w:p>
    <w:p w14:paraId="450D51FC" w14:textId="493AA520" w:rsidR="000773C9" w:rsidRDefault="00C40280" w:rsidP="007E6A03">
      <w:pPr>
        <w:pStyle w:val="TOC2"/>
        <w:rPr>
          <w:rFonts w:eastAsiaTheme="minorEastAsia" w:cstheme="minorBidi"/>
          <w:snapToGrid/>
          <w:kern w:val="2"/>
          <w:lang w:val="en-US" w:eastAsia="ja-JP"/>
          <w14:ligatures w14:val="standardContextual"/>
        </w:rPr>
      </w:pPr>
      <w:hyperlink w:anchor="_Toc162534588" w:history="1">
        <w:r w:rsidR="000773C9" w:rsidRPr="00ED1621">
          <w:rPr>
            <w:rStyle w:val="Hyperlink"/>
          </w:rPr>
          <w:t>The Contribution of the GEF Integrated Programs (IPs) During the Reporting Period to the Targets of the Kunming-Montreal Global Biodiversity Framework Context</w:t>
        </w:r>
        <w:r w:rsidR="000773C9">
          <w:rPr>
            <w:webHidden/>
          </w:rPr>
          <w:tab/>
        </w:r>
        <w:r w:rsidR="000773C9">
          <w:rPr>
            <w:webHidden/>
          </w:rPr>
          <w:fldChar w:fldCharType="begin"/>
        </w:r>
        <w:r w:rsidR="000773C9">
          <w:rPr>
            <w:webHidden/>
          </w:rPr>
          <w:instrText xml:space="preserve"> PAGEREF _Toc162534588 \h </w:instrText>
        </w:r>
        <w:r w:rsidR="000773C9">
          <w:rPr>
            <w:webHidden/>
          </w:rPr>
        </w:r>
        <w:r w:rsidR="000773C9">
          <w:rPr>
            <w:webHidden/>
          </w:rPr>
          <w:fldChar w:fldCharType="separate"/>
        </w:r>
        <w:r w:rsidR="00316520">
          <w:rPr>
            <w:webHidden/>
          </w:rPr>
          <w:t>8</w:t>
        </w:r>
        <w:r w:rsidR="000773C9">
          <w:rPr>
            <w:webHidden/>
          </w:rPr>
          <w:fldChar w:fldCharType="end"/>
        </w:r>
      </w:hyperlink>
    </w:p>
    <w:p w14:paraId="2B0EFB2D" w14:textId="75FEB819" w:rsidR="000773C9" w:rsidRDefault="00C40280" w:rsidP="007E6A03">
      <w:pPr>
        <w:pStyle w:val="TOC2"/>
        <w:rPr>
          <w:rFonts w:eastAsiaTheme="minorEastAsia" w:cstheme="minorBidi"/>
          <w:snapToGrid/>
          <w:kern w:val="2"/>
          <w:lang w:val="en-US" w:eastAsia="ja-JP"/>
          <w14:ligatures w14:val="standardContextual"/>
        </w:rPr>
      </w:pPr>
      <w:hyperlink w:anchor="_Toc162534589" w:history="1">
        <w:r w:rsidR="000773C9" w:rsidRPr="00ED1621">
          <w:rPr>
            <w:rStyle w:val="Hyperlink"/>
          </w:rPr>
          <w:t>Ecosystem Restoration IP (Participating countries: Angola, Brazil, Cambodia, Chad, Congo DR, Cote d'Ivoire, Haiti, Madagascar, Mali, Mauritania, Mexico, Mozambique, Nepal, Peru, Rwanda, Sao Tome and Principe, Sierra Leone, South Africa, Uzbekistan, and Viet Nam)</w:t>
        </w:r>
        <w:r w:rsidR="000773C9">
          <w:rPr>
            <w:webHidden/>
          </w:rPr>
          <w:tab/>
        </w:r>
        <w:r w:rsidR="000773C9">
          <w:rPr>
            <w:webHidden/>
          </w:rPr>
          <w:fldChar w:fldCharType="begin"/>
        </w:r>
        <w:r w:rsidR="000773C9">
          <w:rPr>
            <w:webHidden/>
          </w:rPr>
          <w:instrText xml:space="preserve"> PAGEREF _Toc162534589 \h </w:instrText>
        </w:r>
        <w:r w:rsidR="000773C9">
          <w:rPr>
            <w:webHidden/>
          </w:rPr>
        </w:r>
        <w:r w:rsidR="000773C9">
          <w:rPr>
            <w:webHidden/>
          </w:rPr>
          <w:fldChar w:fldCharType="separate"/>
        </w:r>
        <w:r w:rsidR="00316520">
          <w:rPr>
            <w:webHidden/>
          </w:rPr>
          <w:t>11</w:t>
        </w:r>
        <w:r w:rsidR="000773C9">
          <w:rPr>
            <w:webHidden/>
          </w:rPr>
          <w:fldChar w:fldCharType="end"/>
        </w:r>
      </w:hyperlink>
    </w:p>
    <w:p w14:paraId="78C6C3E3" w14:textId="63A627FF" w:rsidR="000773C9" w:rsidRDefault="00C40280" w:rsidP="007E6A03">
      <w:pPr>
        <w:pStyle w:val="TOC2"/>
        <w:rPr>
          <w:rFonts w:eastAsiaTheme="minorEastAsia" w:cstheme="minorBidi"/>
          <w:snapToGrid/>
          <w:kern w:val="2"/>
          <w:lang w:val="en-US" w:eastAsia="ja-JP"/>
          <w14:ligatures w14:val="standardContextual"/>
        </w:rPr>
      </w:pPr>
      <w:hyperlink w:anchor="_Toc162534590" w:history="1">
        <w:r w:rsidR="000773C9" w:rsidRPr="00ED1621">
          <w:rPr>
            <w:rStyle w:val="Hyperlink"/>
          </w:rPr>
          <w:t>Blue and Green Islands IP (Participating countries: Belize, Cabo Verde, Comoros, Cuba, Maldives, Mauritius, Micronesia, Palau, Papua New Guinea, Samoa, Seychelles, St. Lucia, Timor Leste, Trinidad and Tobago, and Vanuatu)</w:t>
        </w:r>
        <w:r w:rsidR="000773C9">
          <w:rPr>
            <w:webHidden/>
          </w:rPr>
          <w:tab/>
        </w:r>
        <w:r w:rsidR="000773C9">
          <w:rPr>
            <w:webHidden/>
          </w:rPr>
          <w:fldChar w:fldCharType="begin"/>
        </w:r>
        <w:r w:rsidR="000773C9">
          <w:rPr>
            <w:webHidden/>
          </w:rPr>
          <w:instrText xml:space="preserve"> PAGEREF _Toc162534590 \h </w:instrText>
        </w:r>
        <w:r w:rsidR="000773C9">
          <w:rPr>
            <w:webHidden/>
          </w:rPr>
        </w:r>
        <w:r w:rsidR="000773C9">
          <w:rPr>
            <w:webHidden/>
          </w:rPr>
          <w:fldChar w:fldCharType="separate"/>
        </w:r>
        <w:r w:rsidR="00316520">
          <w:rPr>
            <w:webHidden/>
          </w:rPr>
          <w:t>11</w:t>
        </w:r>
        <w:r w:rsidR="000773C9">
          <w:rPr>
            <w:webHidden/>
          </w:rPr>
          <w:fldChar w:fldCharType="end"/>
        </w:r>
      </w:hyperlink>
    </w:p>
    <w:p w14:paraId="7C55D3CC" w14:textId="156D84EA" w:rsidR="000773C9" w:rsidRDefault="00C40280" w:rsidP="007E6A03">
      <w:pPr>
        <w:pStyle w:val="TOC2"/>
        <w:rPr>
          <w:rFonts w:eastAsiaTheme="minorEastAsia" w:cstheme="minorBidi"/>
          <w:snapToGrid/>
          <w:kern w:val="2"/>
          <w:lang w:val="en-US" w:eastAsia="ja-JP"/>
          <w14:ligatures w14:val="standardContextual"/>
        </w:rPr>
      </w:pPr>
      <w:hyperlink w:anchor="_Toc162534591" w:history="1">
        <w:r w:rsidR="000773C9" w:rsidRPr="00ED1621">
          <w:rPr>
            <w:rStyle w:val="Hyperlink"/>
          </w:rPr>
          <w:t>Net-Zero Nature-Positive Accelerator IP (Participating Countries: Chile, Costa Rica, Cote d'Ivoire, Indonesia, Mauritius, Mexico, Morocco, Nigeria, Tanzania, Thailand, Trinidad and Tobago, Viet Nam)</w:t>
        </w:r>
        <w:r w:rsidR="000773C9">
          <w:rPr>
            <w:webHidden/>
          </w:rPr>
          <w:tab/>
        </w:r>
        <w:r w:rsidR="000773C9">
          <w:rPr>
            <w:webHidden/>
          </w:rPr>
          <w:fldChar w:fldCharType="begin"/>
        </w:r>
        <w:r w:rsidR="000773C9">
          <w:rPr>
            <w:webHidden/>
          </w:rPr>
          <w:instrText xml:space="preserve"> PAGEREF _Toc162534591 \h </w:instrText>
        </w:r>
        <w:r w:rsidR="000773C9">
          <w:rPr>
            <w:webHidden/>
          </w:rPr>
        </w:r>
        <w:r w:rsidR="000773C9">
          <w:rPr>
            <w:webHidden/>
          </w:rPr>
          <w:fldChar w:fldCharType="separate"/>
        </w:r>
        <w:r w:rsidR="00316520">
          <w:rPr>
            <w:webHidden/>
          </w:rPr>
          <w:t>12</w:t>
        </w:r>
        <w:r w:rsidR="000773C9">
          <w:rPr>
            <w:webHidden/>
          </w:rPr>
          <w:fldChar w:fldCharType="end"/>
        </w:r>
      </w:hyperlink>
    </w:p>
    <w:p w14:paraId="03AB2E87" w14:textId="3C1EFD6D" w:rsidR="000773C9" w:rsidRDefault="00C40280" w:rsidP="007E6A03">
      <w:pPr>
        <w:pStyle w:val="TOC2"/>
        <w:rPr>
          <w:rFonts w:eastAsiaTheme="minorEastAsia" w:cstheme="minorBidi"/>
          <w:snapToGrid/>
          <w:kern w:val="2"/>
          <w:lang w:val="en-US" w:eastAsia="ja-JP"/>
          <w14:ligatures w14:val="standardContextual"/>
        </w:rPr>
      </w:pPr>
      <w:hyperlink w:anchor="_Toc162534592" w:history="1">
        <w:r w:rsidR="000773C9" w:rsidRPr="00ED1621">
          <w:rPr>
            <w:rStyle w:val="Hyperlink"/>
          </w:rPr>
          <w:t>Circular Solutions to Plastic Pollution IP (Participating countries: Brazil, Burkina Faso, Cambodia, Cook Islands, Costa Rica, Dominican Republic, India, Jordan, Lao PDR, Morocco, Nigeria, Peru, Philippines, Senegal, and South Africa)</w:t>
        </w:r>
        <w:r w:rsidR="000773C9">
          <w:rPr>
            <w:webHidden/>
          </w:rPr>
          <w:tab/>
        </w:r>
        <w:r w:rsidR="000773C9">
          <w:rPr>
            <w:webHidden/>
          </w:rPr>
          <w:fldChar w:fldCharType="begin"/>
        </w:r>
        <w:r w:rsidR="000773C9">
          <w:rPr>
            <w:webHidden/>
          </w:rPr>
          <w:instrText xml:space="preserve"> PAGEREF _Toc162534592 \h </w:instrText>
        </w:r>
        <w:r w:rsidR="000773C9">
          <w:rPr>
            <w:webHidden/>
          </w:rPr>
        </w:r>
        <w:r w:rsidR="000773C9">
          <w:rPr>
            <w:webHidden/>
          </w:rPr>
          <w:fldChar w:fldCharType="separate"/>
        </w:r>
        <w:r w:rsidR="00316520">
          <w:rPr>
            <w:webHidden/>
          </w:rPr>
          <w:t>13</w:t>
        </w:r>
        <w:r w:rsidR="000773C9">
          <w:rPr>
            <w:webHidden/>
          </w:rPr>
          <w:fldChar w:fldCharType="end"/>
        </w:r>
      </w:hyperlink>
    </w:p>
    <w:p w14:paraId="5924966E" w14:textId="2150D80D" w:rsidR="000773C9" w:rsidRDefault="00C40280" w:rsidP="007E6A03">
      <w:pPr>
        <w:pStyle w:val="TOC2"/>
        <w:rPr>
          <w:rFonts w:eastAsiaTheme="minorEastAsia" w:cstheme="minorBidi"/>
          <w:snapToGrid/>
          <w:kern w:val="2"/>
          <w:lang w:val="en-US" w:eastAsia="ja-JP"/>
          <w14:ligatures w14:val="standardContextual"/>
        </w:rPr>
      </w:pPr>
      <w:hyperlink w:anchor="_Toc162534593" w:history="1">
        <w:r w:rsidR="000773C9" w:rsidRPr="00ED1621">
          <w:rPr>
            <w:rStyle w:val="Hyperlink"/>
          </w:rPr>
          <w:t>Eliminating Hazardous Chemicals from Supply Chains IP (Participating countries: Cambodia, Costa Rica, Ecuador, India, Mongolia, Pakistan, Peru, and Trinidad and Tobago)</w:t>
        </w:r>
        <w:r w:rsidR="000773C9">
          <w:rPr>
            <w:webHidden/>
          </w:rPr>
          <w:tab/>
        </w:r>
        <w:r w:rsidR="000773C9">
          <w:rPr>
            <w:webHidden/>
          </w:rPr>
          <w:fldChar w:fldCharType="begin"/>
        </w:r>
        <w:r w:rsidR="000773C9">
          <w:rPr>
            <w:webHidden/>
          </w:rPr>
          <w:instrText xml:space="preserve"> PAGEREF _Toc162534593 \h </w:instrText>
        </w:r>
        <w:r w:rsidR="000773C9">
          <w:rPr>
            <w:webHidden/>
          </w:rPr>
        </w:r>
        <w:r w:rsidR="000773C9">
          <w:rPr>
            <w:webHidden/>
          </w:rPr>
          <w:fldChar w:fldCharType="separate"/>
        </w:r>
        <w:r w:rsidR="00316520">
          <w:rPr>
            <w:webHidden/>
          </w:rPr>
          <w:t>13</w:t>
        </w:r>
        <w:r w:rsidR="000773C9">
          <w:rPr>
            <w:webHidden/>
          </w:rPr>
          <w:fldChar w:fldCharType="end"/>
        </w:r>
      </w:hyperlink>
    </w:p>
    <w:p w14:paraId="6BABEC4D" w14:textId="20186CDE" w:rsidR="000773C9" w:rsidRDefault="00C40280" w:rsidP="007E6A03">
      <w:pPr>
        <w:pStyle w:val="TOC2"/>
        <w:rPr>
          <w:rFonts w:eastAsiaTheme="minorEastAsia" w:cstheme="minorBidi"/>
          <w:snapToGrid/>
          <w:kern w:val="2"/>
          <w:lang w:val="en-US" w:eastAsia="ja-JP"/>
          <w14:ligatures w14:val="standardContextual"/>
        </w:rPr>
      </w:pPr>
      <w:hyperlink w:anchor="_Toc162534594" w:history="1">
        <w:r w:rsidR="000773C9" w:rsidRPr="00ED1621">
          <w:rPr>
            <w:rStyle w:val="Hyperlink"/>
          </w:rPr>
          <w:t>Amazon Sustainable Landscapes IP (Participating countries: Bolivia, Brazil, Colombia, Ecuador, Guyana, Peru, Suriname, Venezuela)</w:t>
        </w:r>
        <w:r w:rsidR="000773C9">
          <w:rPr>
            <w:webHidden/>
          </w:rPr>
          <w:tab/>
        </w:r>
        <w:r w:rsidR="000773C9">
          <w:rPr>
            <w:webHidden/>
          </w:rPr>
          <w:fldChar w:fldCharType="begin"/>
        </w:r>
        <w:r w:rsidR="000773C9">
          <w:rPr>
            <w:webHidden/>
          </w:rPr>
          <w:instrText xml:space="preserve"> PAGEREF _Toc162534594 \h </w:instrText>
        </w:r>
        <w:r w:rsidR="000773C9">
          <w:rPr>
            <w:webHidden/>
          </w:rPr>
        </w:r>
        <w:r w:rsidR="000773C9">
          <w:rPr>
            <w:webHidden/>
          </w:rPr>
          <w:fldChar w:fldCharType="separate"/>
        </w:r>
        <w:r w:rsidR="00316520">
          <w:rPr>
            <w:webHidden/>
          </w:rPr>
          <w:t>14</w:t>
        </w:r>
        <w:r w:rsidR="000773C9">
          <w:rPr>
            <w:webHidden/>
          </w:rPr>
          <w:fldChar w:fldCharType="end"/>
        </w:r>
      </w:hyperlink>
    </w:p>
    <w:p w14:paraId="3D9526DB" w14:textId="205A54D0" w:rsidR="000773C9" w:rsidRDefault="00C40280" w:rsidP="007E6A03">
      <w:pPr>
        <w:pStyle w:val="TOC2"/>
        <w:rPr>
          <w:rFonts w:eastAsiaTheme="minorEastAsia" w:cstheme="minorBidi"/>
          <w:snapToGrid/>
          <w:kern w:val="2"/>
          <w:lang w:val="en-US" w:eastAsia="ja-JP"/>
          <w14:ligatures w14:val="standardContextual"/>
        </w:rPr>
      </w:pPr>
      <w:hyperlink w:anchor="_Toc162534595" w:history="1">
        <w:r w:rsidR="000773C9" w:rsidRPr="00ED1621">
          <w:rPr>
            <w:rStyle w:val="Hyperlink"/>
          </w:rPr>
          <w:t>Congo Critical Forest Biome IP (Participating countries: Angola, Cameroon, Central African Republic, Congo DR, Equatorial Guinea, Sao Tome and Principe)</w:t>
        </w:r>
        <w:r w:rsidR="000773C9">
          <w:rPr>
            <w:webHidden/>
          </w:rPr>
          <w:tab/>
        </w:r>
        <w:r w:rsidR="000773C9">
          <w:rPr>
            <w:webHidden/>
          </w:rPr>
          <w:fldChar w:fldCharType="begin"/>
        </w:r>
        <w:r w:rsidR="000773C9">
          <w:rPr>
            <w:webHidden/>
          </w:rPr>
          <w:instrText xml:space="preserve"> PAGEREF _Toc162534595 \h </w:instrText>
        </w:r>
        <w:r w:rsidR="000773C9">
          <w:rPr>
            <w:webHidden/>
          </w:rPr>
        </w:r>
        <w:r w:rsidR="000773C9">
          <w:rPr>
            <w:webHidden/>
          </w:rPr>
          <w:fldChar w:fldCharType="separate"/>
        </w:r>
        <w:r w:rsidR="00316520">
          <w:rPr>
            <w:webHidden/>
          </w:rPr>
          <w:t>15</w:t>
        </w:r>
        <w:r w:rsidR="000773C9">
          <w:rPr>
            <w:webHidden/>
          </w:rPr>
          <w:fldChar w:fldCharType="end"/>
        </w:r>
      </w:hyperlink>
    </w:p>
    <w:p w14:paraId="1E007428" w14:textId="403C05FA" w:rsidR="000773C9" w:rsidRDefault="00C40280" w:rsidP="007E6A03">
      <w:pPr>
        <w:pStyle w:val="TOC2"/>
        <w:rPr>
          <w:rFonts w:eastAsiaTheme="minorEastAsia" w:cstheme="minorBidi"/>
          <w:snapToGrid/>
          <w:kern w:val="2"/>
          <w:lang w:val="en-US" w:eastAsia="ja-JP"/>
          <w14:ligatures w14:val="standardContextual"/>
        </w:rPr>
      </w:pPr>
      <w:hyperlink w:anchor="_Toc162534596" w:history="1">
        <w:r w:rsidR="000773C9" w:rsidRPr="00ED1621">
          <w:rPr>
            <w:rStyle w:val="Hyperlink"/>
          </w:rPr>
          <w:t>Guinean Forests Critical Forest Biome IP (Participating countries: Guinea, Guinea Bissau, Liberia, Sierra Leone)</w:t>
        </w:r>
        <w:r w:rsidR="000773C9">
          <w:rPr>
            <w:webHidden/>
          </w:rPr>
          <w:tab/>
        </w:r>
        <w:r w:rsidR="000773C9">
          <w:rPr>
            <w:webHidden/>
          </w:rPr>
          <w:fldChar w:fldCharType="begin"/>
        </w:r>
        <w:r w:rsidR="000773C9">
          <w:rPr>
            <w:webHidden/>
          </w:rPr>
          <w:instrText xml:space="preserve"> PAGEREF _Toc162534596 \h </w:instrText>
        </w:r>
        <w:r w:rsidR="000773C9">
          <w:rPr>
            <w:webHidden/>
          </w:rPr>
        </w:r>
        <w:r w:rsidR="000773C9">
          <w:rPr>
            <w:webHidden/>
          </w:rPr>
          <w:fldChar w:fldCharType="separate"/>
        </w:r>
        <w:r w:rsidR="00316520">
          <w:rPr>
            <w:webHidden/>
          </w:rPr>
          <w:t>15</w:t>
        </w:r>
        <w:r w:rsidR="000773C9">
          <w:rPr>
            <w:webHidden/>
          </w:rPr>
          <w:fldChar w:fldCharType="end"/>
        </w:r>
      </w:hyperlink>
    </w:p>
    <w:p w14:paraId="1274D8C8" w14:textId="6E6E9E71" w:rsidR="000773C9" w:rsidRDefault="00C40280" w:rsidP="007E6A03">
      <w:pPr>
        <w:pStyle w:val="TOC2"/>
        <w:rPr>
          <w:rFonts w:eastAsiaTheme="minorEastAsia" w:cstheme="minorBidi"/>
          <w:snapToGrid/>
          <w:kern w:val="2"/>
          <w:lang w:val="en-US" w:eastAsia="ja-JP"/>
          <w14:ligatures w14:val="standardContextual"/>
        </w:rPr>
      </w:pPr>
      <w:hyperlink w:anchor="_Toc162534597" w:history="1">
        <w:r w:rsidR="000773C9" w:rsidRPr="00ED1621">
          <w:rPr>
            <w:rStyle w:val="Hyperlink"/>
          </w:rPr>
          <w:t>Indo-Malaya Critical Forest Biome IP (Participating Countries: Lao PDR, Papua New Guinea, Thailand)</w:t>
        </w:r>
        <w:r w:rsidR="000773C9">
          <w:rPr>
            <w:webHidden/>
          </w:rPr>
          <w:tab/>
        </w:r>
        <w:r w:rsidR="000773C9">
          <w:rPr>
            <w:webHidden/>
          </w:rPr>
          <w:fldChar w:fldCharType="begin"/>
        </w:r>
        <w:r w:rsidR="000773C9">
          <w:rPr>
            <w:webHidden/>
          </w:rPr>
          <w:instrText xml:space="preserve"> PAGEREF _Toc162534597 \h </w:instrText>
        </w:r>
        <w:r w:rsidR="000773C9">
          <w:rPr>
            <w:webHidden/>
          </w:rPr>
        </w:r>
        <w:r w:rsidR="000773C9">
          <w:rPr>
            <w:webHidden/>
          </w:rPr>
          <w:fldChar w:fldCharType="separate"/>
        </w:r>
        <w:r w:rsidR="00316520">
          <w:rPr>
            <w:webHidden/>
          </w:rPr>
          <w:t>16</w:t>
        </w:r>
        <w:r w:rsidR="000773C9">
          <w:rPr>
            <w:webHidden/>
          </w:rPr>
          <w:fldChar w:fldCharType="end"/>
        </w:r>
      </w:hyperlink>
    </w:p>
    <w:p w14:paraId="27AD379D" w14:textId="27D3B1A8" w:rsidR="000773C9" w:rsidRDefault="00C40280" w:rsidP="007E6A03">
      <w:pPr>
        <w:pStyle w:val="TOC2"/>
        <w:rPr>
          <w:rFonts w:eastAsiaTheme="minorEastAsia" w:cstheme="minorBidi"/>
          <w:snapToGrid/>
          <w:kern w:val="2"/>
          <w:lang w:val="en-US" w:eastAsia="ja-JP"/>
          <w14:ligatures w14:val="standardContextual"/>
        </w:rPr>
      </w:pPr>
      <w:hyperlink w:anchor="_Toc162534598" w:history="1">
        <w:r w:rsidR="000773C9" w:rsidRPr="00ED1621">
          <w:rPr>
            <w:rStyle w:val="Hyperlink"/>
          </w:rPr>
          <w:t>Mesoamerica Critical Forest Biome IP (Participating countries: El Salvador, Guatemala, Honduras, Mexico, Nicaragua, and Panama)</w:t>
        </w:r>
        <w:r w:rsidR="000773C9">
          <w:rPr>
            <w:webHidden/>
          </w:rPr>
          <w:tab/>
        </w:r>
        <w:r w:rsidR="000773C9">
          <w:rPr>
            <w:webHidden/>
          </w:rPr>
          <w:fldChar w:fldCharType="begin"/>
        </w:r>
        <w:r w:rsidR="000773C9">
          <w:rPr>
            <w:webHidden/>
          </w:rPr>
          <w:instrText xml:space="preserve"> PAGEREF _Toc162534598 \h </w:instrText>
        </w:r>
        <w:r w:rsidR="000773C9">
          <w:rPr>
            <w:webHidden/>
          </w:rPr>
        </w:r>
        <w:r w:rsidR="000773C9">
          <w:rPr>
            <w:webHidden/>
          </w:rPr>
          <w:fldChar w:fldCharType="separate"/>
        </w:r>
        <w:r w:rsidR="00316520">
          <w:rPr>
            <w:webHidden/>
          </w:rPr>
          <w:t>16</w:t>
        </w:r>
        <w:r w:rsidR="000773C9">
          <w:rPr>
            <w:webHidden/>
          </w:rPr>
          <w:fldChar w:fldCharType="end"/>
        </w:r>
      </w:hyperlink>
    </w:p>
    <w:p w14:paraId="3B3B5C66" w14:textId="366CF5BC" w:rsidR="000773C9" w:rsidRDefault="00C40280" w:rsidP="007E6A03">
      <w:pPr>
        <w:pStyle w:val="TOC2"/>
        <w:rPr>
          <w:rFonts w:eastAsiaTheme="minorEastAsia" w:cstheme="minorBidi"/>
          <w:snapToGrid/>
          <w:kern w:val="2"/>
          <w:lang w:val="en-US" w:eastAsia="ja-JP"/>
          <w14:ligatures w14:val="standardContextual"/>
        </w:rPr>
      </w:pPr>
      <w:hyperlink w:anchor="_Toc162534599" w:history="1">
        <w:r w:rsidR="000773C9" w:rsidRPr="00ED1621">
          <w:rPr>
            <w:rStyle w:val="Hyperlink"/>
          </w:rPr>
          <w:t>Wildlife Conservation for Development IP (Participating countries: Colombia, Eswatini, Ethiopia, Guinea, Indonesia, Kenya, Malawi, Mexico, Mozambique, Nepal, Paraguay, Philippines, Thailand, Uganda, and Zambia)</w:t>
        </w:r>
        <w:r w:rsidR="000773C9">
          <w:rPr>
            <w:webHidden/>
          </w:rPr>
          <w:tab/>
        </w:r>
        <w:r w:rsidR="000773C9">
          <w:rPr>
            <w:webHidden/>
          </w:rPr>
          <w:fldChar w:fldCharType="begin"/>
        </w:r>
        <w:r w:rsidR="000773C9">
          <w:rPr>
            <w:webHidden/>
          </w:rPr>
          <w:instrText xml:space="preserve"> PAGEREF _Toc162534599 \h </w:instrText>
        </w:r>
        <w:r w:rsidR="000773C9">
          <w:rPr>
            <w:webHidden/>
          </w:rPr>
        </w:r>
        <w:r w:rsidR="000773C9">
          <w:rPr>
            <w:webHidden/>
          </w:rPr>
          <w:fldChar w:fldCharType="separate"/>
        </w:r>
        <w:r w:rsidR="00316520">
          <w:rPr>
            <w:webHidden/>
          </w:rPr>
          <w:t>17</w:t>
        </w:r>
        <w:r w:rsidR="000773C9">
          <w:rPr>
            <w:webHidden/>
          </w:rPr>
          <w:fldChar w:fldCharType="end"/>
        </w:r>
      </w:hyperlink>
    </w:p>
    <w:p w14:paraId="6F549124" w14:textId="04C6B85C" w:rsidR="000773C9" w:rsidRDefault="00C40280" w:rsidP="007E6A03">
      <w:pPr>
        <w:pStyle w:val="TOC2"/>
        <w:rPr>
          <w:rFonts w:eastAsiaTheme="minorEastAsia" w:cstheme="minorBidi"/>
          <w:snapToGrid/>
          <w:kern w:val="2"/>
          <w:lang w:val="en-US" w:eastAsia="ja-JP"/>
          <w14:ligatures w14:val="standardContextual"/>
        </w:rPr>
      </w:pPr>
      <w:hyperlink w:anchor="_Toc162534600" w:history="1">
        <w:r w:rsidR="000773C9" w:rsidRPr="00ED1621">
          <w:rPr>
            <w:rStyle w:val="Hyperlink"/>
          </w:rPr>
          <w:t>Food Systems IP (</w:t>
        </w:r>
        <w:r w:rsidR="000773C9" w:rsidRPr="00ED1621">
          <w:rPr>
            <w:rStyle w:val="Hyperlink"/>
            <w:bCs/>
          </w:rPr>
          <w:t>Participating countries:</w:t>
        </w:r>
        <w:r w:rsidR="000773C9" w:rsidRPr="00ED1621">
          <w:rPr>
            <w:rStyle w:val="Hyperlink"/>
          </w:rPr>
          <w:t xml:space="preserve"> Angola, Argentina, Benin, Bhutan, Burkina Faso, Chad, Chile, China, Costa Rica, Ecuador, Eswatini, Ethiopia, Ghana, Grenada, India, Indonesia, Kazakhstan, Kenya, Malaysia, Mexico, Namibia, Nauru, Nigeria, Pakistan, Peru, Philippines, Solomon Islands, South Africa, Sri Lanka, Tanzania, Türkiye, Uganda)</w:t>
        </w:r>
        <w:r w:rsidR="000773C9">
          <w:rPr>
            <w:webHidden/>
          </w:rPr>
          <w:tab/>
        </w:r>
        <w:r w:rsidR="000773C9">
          <w:rPr>
            <w:webHidden/>
          </w:rPr>
          <w:fldChar w:fldCharType="begin"/>
        </w:r>
        <w:r w:rsidR="000773C9">
          <w:rPr>
            <w:webHidden/>
          </w:rPr>
          <w:instrText xml:space="preserve"> PAGEREF _Toc162534600 \h </w:instrText>
        </w:r>
        <w:r w:rsidR="000773C9">
          <w:rPr>
            <w:webHidden/>
          </w:rPr>
        </w:r>
        <w:r w:rsidR="000773C9">
          <w:rPr>
            <w:webHidden/>
          </w:rPr>
          <w:fldChar w:fldCharType="separate"/>
        </w:r>
        <w:r w:rsidR="00316520">
          <w:rPr>
            <w:webHidden/>
          </w:rPr>
          <w:t>18</w:t>
        </w:r>
        <w:r w:rsidR="000773C9">
          <w:rPr>
            <w:webHidden/>
          </w:rPr>
          <w:fldChar w:fldCharType="end"/>
        </w:r>
      </w:hyperlink>
    </w:p>
    <w:p w14:paraId="1A50F4FC" w14:textId="205F89DE" w:rsidR="000773C9" w:rsidRDefault="00C40280" w:rsidP="007E6A03">
      <w:pPr>
        <w:pStyle w:val="TOC2"/>
        <w:rPr>
          <w:rFonts w:eastAsiaTheme="minorEastAsia" w:cstheme="minorBidi"/>
          <w:snapToGrid/>
          <w:kern w:val="2"/>
          <w:lang w:val="en-US" w:eastAsia="ja-JP"/>
          <w14:ligatures w14:val="standardContextual"/>
        </w:rPr>
      </w:pPr>
      <w:hyperlink w:anchor="_Toc162534601" w:history="1">
        <w:r w:rsidR="000773C9" w:rsidRPr="00ED1621">
          <w:rPr>
            <w:rStyle w:val="Hyperlink"/>
          </w:rPr>
          <w:t>Clean and Healthy Ocean IP (Participating countries: Grenada, Jordan, Madagascar, Maldives, Mexico, Moldova, Panama, Peru, Sri Lanka, St. Kitts and Nevis, Thailand, Trinidad and Tobago, Venezuela, and Viet Nam)</w:t>
        </w:r>
        <w:r w:rsidR="000773C9">
          <w:rPr>
            <w:webHidden/>
          </w:rPr>
          <w:tab/>
        </w:r>
        <w:r w:rsidR="000773C9">
          <w:rPr>
            <w:webHidden/>
          </w:rPr>
          <w:fldChar w:fldCharType="begin"/>
        </w:r>
        <w:r w:rsidR="000773C9">
          <w:rPr>
            <w:webHidden/>
          </w:rPr>
          <w:instrText xml:space="preserve"> PAGEREF _Toc162534601 \h </w:instrText>
        </w:r>
        <w:r w:rsidR="000773C9">
          <w:rPr>
            <w:webHidden/>
          </w:rPr>
        </w:r>
        <w:r w:rsidR="000773C9">
          <w:rPr>
            <w:webHidden/>
          </w:rPr>
          <w:fldChar w:fldCharType="separate"/>
        </w:r>
        <w:r w:rsidR="00316520">
          <w:rPr>
            <w:webHidden/>
          </w:rPr>
          <w:t>19</w:t>
        </w:r>
        <w:r w:rsidR="000773C9">
          <w:rPr>
            <w:webHidden/>
          </w:rPr>
          <w:fldChar w:fldCharType="end"/>
        </w:r>
      </w:hyperlink>
    </w:p>
    <w:p w14:paraId="2ED33865" w14:textId="78DBB95C" w:rsidR="000773C9" w:rsidRDefault="00C40280" w:rsidP="007E6A03">
      <w:pPr>
        <w:pStyle w:val="TOC2"/>
        <w:rPr>
          <w:rFonts w:eastAsiaTheme="minorEastAsia" w:cstheme="minorBidi"/>
          <w:snapToGrid/>
          <w:kern w:val="2"/>
          <w:lang w:val="en-US" w:eastAsia="ja-JP"/>
          <w14:ligatures w14:val="standardContextual"/>
        </w:rPr>
      </w:pPr>
      <w:hyperlink w:anchor="_Toc162534602" w:history="1">
        <w:r w:rsidR="000773C9" w:rsidRPr="00ED1621">
          <w:rPr>
            <w:rStyle w:val="Hyperlink"/>
          </w:rPr>
          <w:t>Greening Transportation Infrastructure Development IP (Participating countries: Malaysia, Nepal, Philippines, Suriname, and Ukraine)</w:t>
        </w:r>
        <w:r w:rsidR="000773C9">
          <w:rPr>
            <w:webHidden/>
          </w:rPr>
          <w:tab/>
        </w:r>
        <w:r w:rsidR="000773C9">
          <w:rPr>
            <w:webHidden/>
          </w:rPr>
          <w:fldChar w:fldCharType="begin"/>
        </w:r>
        <w:r w:rsidR="000773C9">
          <w:rPr>
            <w:webHidden/>
          </w:rPr>
          <w:instrText xml:space="preserve"> PAGEREF _Toc162534602 \h </w:instrText>
        </w:r>
        <w:r w:rsidR="000773C9">
          <w:rPr>
            <w:webHidden/>
          </w:rPr>
        </w:r>
        <w:r w:rsidR="000773C9">
          <w:rPr>
            <w:webHidden/>
          </w:rPr>
          <w:fldChar w:fldCharType="separate"/>
        </w:r>
        <w:r w:rsidR="00316520">
          <w:rPr>
            <w:webHidden/>
          </w:rPr>
          <w:t>19</w:t>
        </w:r>
        <w:r w:rsidR="000773C9">
          <w:rPr>
            <w:webHidden/>
          </w:rPr>
          <w:fldChar w:fldCharType="end"/>
        </w:r>
      </w:hyperlink>
    </w:p>
    <w:p w14:paraId="78275427" w14:textId="12394194" w:rsidR="000773C9" w:rsidRDefault="00C40280" w:rsidP="007E6A03">
      <w:pPr>
        <w:pStyle w:val="TOC2"/>
        <w:rPr>
          <w:rFonts w:eastAsiaTheme="minorEastAsia" w:cstheme="minorBidi"/>
          <w:snapToGrid/>
          <w:kern w:val="2"/>
          <w:lang w:val="en-US" w:eastAsia="ja-JP"/>
          <w14:ligatures w14:val="standardContextual"/>
        </w:rPr>
      </w:pPr>
      <w:hyperlink w:anchor="_Toc162534603" w:history="1">
        <w:r w:rsidR="000773C9" w:rsidRPr="00ED1621">
          <w:rPr>
            <w:rStyle w:val="Hyperlink"/>
          </w:rPr>
          <w:t>Other GEF Contributions to the Kunming-Montreal Global Biodiversity Framework</w:t>
        </w:r>
        <w:r w:rsidR="000773C9">
          <w:rPr>
            <w:webHidden/>
          </w:rPr>
          <w:tab/>
        </w:r>
        <w:r w:rsidR="000773C9">
          <w:rPr>
            <w:webHidden/>
          </w:rPr>
          <w:fldChar w:fldCharType="begin"/>
        </w:r>
        <w:r w:rsidR="000773C9">
          <w:rPr>
            <w:webHidden/>
          </w:rPr>
          <w:instrText xml:space="preserve"> PAGEREF _Toc162534603 \h </w:instrText>
        </w:r>
        <w:r w:rsidR="000773C9">
          <w:rPr>
            <w:webHidden/>
          </w:rPr>
        </w:r>
        <w:r w:rsidR="000773C9">
          <w:rPr>
            <w:webHidden/>
          </w:rPr>
          <w:fldChar w:fldCharType="separate"/>
        </w:r>
        <w:r w:rsidR="00316520">
          <w:rPr>
            <w:webHidden/>
          </w:rPr>
          <w:t>20</w:t>
        </w:r>
        <w:r w:rsidR="000773C9">
          <w:rPr>
            <w:webHidden/>
          </w:rPr>
          <w:fldChar w:fldCharType="end"/>
        </w:r>
      </w:hyperlink>
    </w:p>
    <w:p w14:paraId="17D457BA" w14:textId="3ABF182A" w:rsidR="000773C9" w:rsidRDefault="00C40280">
      <w:pPr>
        <w:pStyle w:val="TOC3"/>
        <w:rPr>
          <w:rFonts w:eastAsiaTheme="minorEastAsia" w:cstheme="minorBidi"/>
          <w:kern w:val="2"/>
          <w:lang w:val="en-US" w:eastAsia="ja-JP"/>
          <w14:ligatures w14:val="standardContextual"/>
        </w:rPr>
      </w:pPr>
      <w:hyperlink w:anchor="_Toc162534604" w:history="1">
        <w:r w:rsidR="000773C9" w:rsidRPr="00ED1621">
          <w:rPr>
            <w:rStyle w:val="Hyperlink"/>
          </w:rPr>
          <w:t>Climate Change Adaptation</w:t>
        </w:r>
        <w:r w:rsidR="000773C9">
          <w:rPr>
            <w:webHidden/>
          </w:rPr>
          <w:tab/>
        </w:r>
        <w:r w:rsidR="000773C9">
          <w:rPr>
            <w:webHidden/>
          </w:rPr>
          <w:fldChar w:fldCharType="begin"/>
        </w:r>
        <w:r w:rsidR="000773C9">
          <w:rPr>
            <w:webHidden/>
          </w:rPr>
          <w:instrText xml:space="preserve"> PAGEREF _Toc162534604 \h </w:instrText>
        </w:r>
        <w:r w:rsidR="000773C9">
          <w:rPr>
            <w:webHidden/>
          </w:rPr>
        </w:r>
        <w:r w:rsidR="000773C9">
          <w:rPr>
            <w:webHidden/>
          </w:rPr>
          <w:fldChar w:fldCharType="separate"/>
        </w:r>
        <w:r w:rsidR="00316520">
          <w:rPr>
            <w:webHidden/>
          </w:rPr>
          <w:t>20</w:t>
        </w:r>
        <w:r w:rsidR="000773C9">
          <w:rPr>
            <w:webHidden/>
          </w:rPr>
          <w:fldChar w:fldCharType="end"/>
        </w:r>
      </w:hyperlink>
    </w:p>
    <w:p w14:paraId="48364247" w14:textId="65B4F4B5" w:rsidR="000773C9" w:rsidRDefault="00C40280">
      <w:pPr>
        <w:pStyle w:val="TOC3"/>
        <w:rPr>
          <w:rFonts w:eastAsiaTheme="minorEastAsia" w:cstheme="minorBidi"/>
          <w:kern w:val="2"/>
          <w:lang w:val="en-US" w:eastAsia="ja-JP"/>
          <w14:ligatures w14:val="standardContextual"/>
        </w:rPr>
      </w:pPr>
      <w:hyperlink w:anchor="_Toc162534605" w:history="1">
        <w:r w:rsidR="000773C9" w:rsidRPr="00ED1621">
          <w:rPr>
            <w:rStyle w:val="Hyperlink"/>
          </w:rPr>
          <w:t>International Waters Focal Area</w:t>
        </w:r>
        <w:r w:rsidR="000773C9">
          <w:rPr>
            <w:webHidden/>
          </w:rPr>
          <w:tab/>
        </w:r>
        <w:r w:rsidR="000773C9">
          <w:rPr>
            <w:webHidden/>
          </w:rPr>
          <w:fldChar w:fldCharType="begin"/>
        </w:r>
        <w:r w:rsidR="000773C9">
          <w:rPr>
            <w:webHidden/>
          </w:rPr>
          <w:instrText xml:space="preserve"> PAGEREF _Toc162534605 \h </w:instrText>
        </w:r>
        <w:r w:rsidR="000773C9">
          <w:rPr>
            <w:webHidden/>
          </w:rPr>
        </w:r>
        <w:r w:rsidR="000773C9">
          <w:rPr>
            <w:webHidden/>
          </w:rPr>
          <w:fldChar w:fldCharType="separate"/>
        </w:r>
        <w:r w:rsidR="00316520">
          <w:rPr>
            <w:webHidden/>
          </w:rPr>
          <w:t>20</w:t>
        </w:r>
        <w:r w:rsidR="000773C9">
          <w:rPr>
            <w:webHidden/>
          </w:rPr>
          <w:fldChar w:fldCharType="end"/>
        </w:r>
      </w:hyperlink>
    </w:p>
    <w:p w14:paraId="6499711C" w14:textId="6B6E4CFE" w:rsidR="000773C9" w:rsidRDefault="00C40280">
      <w:pPr>
        <w:pStyle w:val="TOC3"/>
        <w:rPr>
          <w:rFonts w:eastAsiaTheme="minorEastAsia" w:cstheme="minorBidi"/>
          <w:kern w:val="2"/>
          <w:lang w:val="en-US" w:eastAsia="ja-JP"/>
          <w14:ligatures w14:val="standardContextual"/>
        </w:rPr>
      </w:pPr>
      <w:hyperlink w:anchor="_Toc162534606" w:history="1">
        <w:r w:rsidR="000773C9" w:rsidRPr="00ED1621">
          <w:rPr>
            <w:rStyle w:val="Hyperlink"/>
          </w:rPr>
          <w:t>Non-grant Instrument</w:t>
        </w:r>
        <w:r w:rsidR="000773C9">
          <w:rPr>
            <w:webHidden/>
          </w:rPr>
          <w:tab/>
        </w:r>
        <w:r w:rsidR="000773C9">
          <w:rPr>
            <w:webHidden/>
          </w:rPr>
          <w:fldChar w:fldCharType="begin"/>
        </w:r>
        <w:r w:rsidR="000773C9">
          <w:rPr>
            <w:webHidden/>
          </w:rPr>
          <w:instrText xml:space="preserve"> PAGEREF _Toc162534606 \h </w:instrText>
        </w:r>
        <w:r w:rsidR="000773C9">
          <w:rPr>
            <w:webHidden/>
          </w:rPr>
        </w:r>
        <w:r w:rsidR="000773C9">
          <w:rPr>
            <w:webHidden/>
          </w:rPr>
          <w:fldChar w:fldCharType="separate"/>
        </w:r>
        <w:r w:rsidR="00316520">
          <w:rPr>
            <w:webHidden/>
          </w:rPr>
          <w:t>23</w:t>
        </w:r>
        <w:r w:rsidR="000773C9">
          <w:rPr>
            <w:webHidden/>
          </w:rPr>
          <w:fldChar w:fldCharType="end"/>
        </w:r>
      </w:hyperlink>
    </w:p>
    <w:p w14:paraId="6D953EC6" w14:textId="0D0F32A7" w:rsidR="000773C9" w:rsidRDefault="00C40280" w:rsidP="007E6A03">
      <w:pPr>
        <w:pStyle w:val="TOC2"/>
        <w:rPr>
          <w:rFonts w:eastAsiaTheme="minorEastAsia" w:cstheme="minorBidi"/>
          <w:snapToGrid/>
          <w:kern w:val="2"/>
          <w:lang w:val="en-US" w:eastAsia="ja-JP"/>
          <w14:ligatures w14:val="standardContextual"/>
        </w:rPr>
      </w:pPr>
      <w:hyperlink w:anchor="_Toc162534607" w:history="1">
        <w:r w:rsidR="000773C9" w:rsidRPr="00ED1621">
          <w:rPr>
            <w:rStyle w:val="Hyperlink"/>
          </w:rPr>
          <w:t>Support to Indigenous Peoples and Local Communities for the Implementation of the Kunming-Montreal Global Biodiversity Framework</w:t>
        </w:r>
        <w:r w:rsidR="000773C9">
          <w:rPr>
            <w:webHidden/>
          </w:rPr>
          <w:tab/>
        </w:r>
        <w:r w:rsidR="000773C9">
          <w:rPr>
            <w:webHidden/>
          </w:rPr>
          <w:fldChar w:fldCharType="begin"/>
        </w:r>
        <w:r w:rsidR="000773C9">
          <w:rPr>
            <w:webHidden/>
          </w:rPr>
          <w:instrText xml:space="preserve"> PAGEREF _Toc162534607 \h </w:instrText>
        </w:r>
        <w:r w:rsidR="000773C9">
          <w:rPr>
            <w:webHidden/>
          </w:rPr>
        </w:r>
        <w:r w:rsidR="000773C9">
          <w:rPr>
            <w:webHidden/>
          </w:rPr>
          <w:fldChar w:fldCharType="separate"/>
        </w:r>
        <w:r w:rsidR="00316520">
          <w:rPr>
            <w:webHidden/>
          </w:rPr>
          <w:t>25</w:t>
        </w:r>
        <w:r w:rsidR="000773C9">
          <w:rPr>
            <w:webHidden/>
          </w:rPr>
          <w:fldChar w:fldCharType="end"/>
        </w:r>
      </w:hyperlink>
    </w:p>
    <w:p w14:paraId="11961896" w14:textId="5AD33EBD" w:rsidR="000773C9" w:rsidRDefault="00C40280" w:rsidP="007E6A03">
      <w:pPr>
        <w:pStyle w:val="TOC2"/>
        <w:rPr>
          <w:rFonts w:eastAsiaTheme="minorEastAsia" w:cstheme="minorBidi"/>
          <w:snapToGrid/>
          <w:kern w:val="2"/>
          <w:lang w:val="en-US" w:eastAsia="ja-JP"/>
          <w14:ligatures w14:val="standardContextual"/>
        </w:rPr>
      </w:pPr>
      <w:hyperlink w:anchor="_Toc162534608" w:history="1">
        <w:r w:rsidR="000773C9" w:rsidRPr="00ED1621">
          <w:rPr>
            <w:rStyle w:val="Hyperlink"/>
          </w:rPr>
          <w:t>Small Grants Programme</w:t>
        </w:r>
        <w:r w:rsidR="000773C9">
          <w:rPr>
            <w:webHidden/>
          </w:rPr>
          <w:tab/>
        </w:r>
        <w:r w:rsidR="000773C9">
          <w:rPr>
            <w:webHidden/>
          </w:rPr>
          <w:fldChar w:fldCharType="begin"/>
        </w:r>
        <w:r w:rsidR="000773C9">
          <w:rPr>
            <w:webHidden/>
          </w:rPr>
          <w:instrText xml:space="preserve"> PAGEREF _Toc162534608 \h </w:instrText>
        </w:r>
        <w:r w:rsidR="000773C9">
          <w:rPr>
            <w:webHidden/>
          </w:rPr>
        </w:r>
        <w:r w:rsidR="000773C9">
          <w:rPr>
            <w:webHidden/>
          </w:rPr>
          <w:fldChar w:fldCharType="separate"/>
        </w:r>
        <w:r w:rsidR="00316520">
          <w:rPr>
            <w:webHidden/>
          </w:rPr>
          <w:t>27</w:t>
        </w:r>
        <w:r w:rsidR="000773C9">
          <w:rPr>
            <w:webHidden/>
          </w:rPr>
          <w:fldChar w:fldCharType="end"/>
        </w:r>
      </w:hyperlink>
    </w:p>
    <w:p w14:paraId="4639E046" w14:textId="1F707558" w:rsidR="000773C9" w:rsidRDefault="00C40280">
      <w:pPr>
        <w:pStyle w:val="TOC3"/>
        <w:rPr>
          <w:rFonts w:eastAsiaTheme="minorEastAsia" w:cstheme="minorBidi"/>
          <w:kern w:val="2"/>
          <w:lang w:val="en-US" w:eastAsia="ja-JP"/>
          <w14:ligatures w14:val="standardContextual"/>
        </w:rPr>
      </w:pPr>
      <w:hyperlink w:anchor="_Toc162534609" w:history="1">
        <w:r w:rsidR="000773C9" w:rsidRPr="00ED1621">
          <w:rPr>
            <w:rStyle w:val="Hyperlink"/>
          </w:rPr>
          <w:t>SGP Portfolio Current Status</w:t>
        </w:r>
        <w:r w:rsidR="000773C9">
          <w:rPr>
            <w:webHidden/>
          </w:rPr>
          <w:tab/>
        </w:r>
        <w:r w:rsidR="000773C9">
          <w:rPr>
            <w:webHidden/>
          </w:rPr>
          <w:fldChar w:fldCharType="begin"/>
        </w:r>
        <w:r w:rsidR="000773C9">
          <w:rPr>
            <w:webHidden/>
          </w:rPr>
          <w:instrText xml:space="preserve"> PAGEREF _Toc162534609 \h </w:instrText>
        </w:r>
        <w:r w:rsidR="000773C9">
          <w:rPr>
            <w:webHidden/>
          </w:rPr>
        </w:r>
        <w:r w:rsidR="000773C9">
          <w:rPr>
            <w:webHidden/>
          </w:rPr>
          <w:fldChar w:fldCharType="separate"/>
        </w:r>
        <w:r w:rsidR="00316520">
          <w:rPr>
            <w:webHidden/>
          </w:rPr>
          <w:t>27</w:t>
        </w:r>
        <w:r w:rsidR="000773C9">
          <w:rPr>
            <w:webHidden/>
          </w:rPr>
          <w:fldChar w:fldCharType="end"/>
        </w:r>
      </w:hyperlink>
    </w:p>
    <w:p w14:paraId="355DB698" w14:textId="4DD2A4D7" w:rsidR="000773C9" w:rsidRDefault="00C40280" w:rsidP="007E6A03">
      <w:pPr>
        <w:pStyle w:val="TOC2"/>
        <w:rPr>
          <w:rFonts w:eastAsiaTheme="minorEastAsia" w:cstheme="minorBidi"/>
          <w:snapToGrid/>
          <w:kern w:val="2"/>
          <w:lang w:val="en-US" w:eastAsia="ja-JP"/>
          <w14:ligatures w14:val="standardContextual"/>
        </w:rPr>
      </w:pPr>
      <w:hyperlink w:anchor="_Toc162534610" w:history="1">
        <w:r w:rsidR="000773C9" w:rsidRPr="00ED1621">
          <w:rPr>
            <w:rStyle w:val="Hyperlink"/>
          </w:rPr>
          <w:t>Progress in the operationalization of the SGP 2.0 in GEF-8</w:t>
        </w:r>
        <w:r w:rsidR="000773C9">
          <w:rPr>
            <w:webHidden/>
          </w:rPr>
          <w:tab/>
        </w:r>
        <w:r w:rsidR="000773C9">
          <w:rPr>
            <w:webHidden/>
          </w:rPr>
          <w:fldChar w:fldCharType="begin"/>
        </w:r>
        <w:r w:rsidR="000773C9">
          <w:rPr>
            <w:webHidden/>
          </w:rPr>
          <w:instrText xml:space="preserve"> PAGEREF _Toc162534610 \h </w:instrText>
        </w:r>
        <w:r w:rsidR="000773C9">
          <w:rPr>
            <w:webHidden/>
          </w:rPr>
        </w:r>
        <w:r w:rsidR="000773C9">
          <w:rPr>
            <w:webHidden/>
          </w:rPr>
          <w:fldChar w:fldCharType="separate"/>
        </w:r>
        <w:r w:rsidR="00316520">
          <w:rPr>
            <w:webHidden/>
          </w:rPr>
          <w:t>28</w:t>
        </w:r>
        <w:r w:rsidR="000773C9">
          <w:rPr>
            <w:webHidden/>
          </w:rPr>
          <w:fldChar w:fldCharType="end"/>
        </w:r>
      </w:hyperlink>
    </w:p>
    <w:p w14:paraId="6732C4E6" w14:textId="277E24B4" w:rsidR="000773C9" w:rsidRDefault="00C40280" w:rsidP="007E6A03">
      <w:pPr>
        <w:pStyle w:val="TOC2"/>
        <w:rPr>
          <w:rFonts w:eastAsiaTheme="minorEastAsia" w:cstheme="minorBidi"/>
          <w:snapToGrid/>
          <w:kern w:val="2"/>
          <w:lang w:val="en-US" w:eastAsia="ja-JP"/>
          <w14:ligatures w14:val="standardContextual"/>
        </w:rPr>
      </w:pPr>
      <w:hyperlink w:anchor="_Toc162534611" w:history="1">
        <w:r w:rsidR="000773C9" w:rsidRPr="00ED1621">
          <w:rPr>
            <w:rStyle w:val="Hyperlink"/>
          </w:rPr>
          <w:t>Summary of Programming in GEF-8 to Support KMGBF</w:t>
        </w:r>
        <w:r w:rsidR="000773C9">
          <w:rPr>
            <w:webHidden/>
          </w:rPr>
          <w:tab/>
        </w:r>
        <w:r w:rsidR="000773C9">
          <w:rPr>
            <w:webHidden/>
          </w:rPr>
          <w:fldChar w:fldCharType="begin"/>
        </w:r>
        <w:r w:rsidR="000773C9">
          <w:rPr>
            <w:webHidden/>
          </w:rPr>
          <w:instrText xml:space="preserve"> PAGEREF _Toc162534611 \h </w:instrText>
        </w:r>
        <w:r w:rsidR="000773C9">
          <w:rPr>
            <w:webHidden/>
          </w:rPr>
        </w:r>
        <w:r w:rsidR="000773C9">
          <w:rPr>
            <w:webHidden/>
          </w:rPr>
          <w:fldChar w:fldCharType="separate"/>
        </w:r>
        <w:r w:rsidR="00316520">
          <w:rPr>
            <w:webHidden/>
          </w:rPr>
          <w:t>29</w:t>
        </w:r>
        <w:r w:rsidR="000773C9">
          <w:rPr>
            <w:webHidden/>
          </w:rPr>
          <w:fldChar w:fldCharType="end"/>
        </w:r>
      </w:hyperlink>
    </w:p>
    <w:p w14:paraId="21B8AA09" w14:textId="5F979E73" w:rsidR="000773C9" w:rsidRDefault="00C40280" w:rsidP="00DE6469">
      <w:pPr>
        <w:pStyle w:val="TOC1"/>
        <w:rPr>
          <w:rFonts w:eastAsiaTheme="minorEastAsia"/>
          <w:kern w:val="2"/>
          <w:lang w:eastAsia="ja-JP"/>
          <w14:ligatures w14:val="standardContextual"/>
        </w:rPr>
      </w:pPr>
      <w:hyperlink w:anchor="_Toc162534612" w:history="1">
        <w:r w:rsidR="000773C9" w:rsidRPr="00ED1621">
          <w:rPr>
            <w:rStyle w:val="Hyperlink"/>
          </w:rPr>
          <w:t>IV.</w:t>
        </w:r>
        <w:r w:rsidR="000773C9">
          <w:rPr>
            <w:rFonts w:eastAsiaTheme="minorEastAsia"/>
            <w:kern w:val="2"/>
            <w:lang w:eastAsia="ja-JP"/>
            <w14:ligatures w14:val="standardContextual"/>
          </w:rPr>
          <w:tab/>
        </w:r>
        <w:r w:rsidR="000773C9" w:rsidRPr="00ED1621">
          <w:rPr>
            <w:rStyle w:val="Hyperlink"/>
          </w:rPr>
          <w:t>GEF Response to Guidance from CBD COP 15</w:t>
        </w:r>
        <w:r w:rsidR="000773C9">
          <w:rPr>
            <w:webHidden/>
          </w:rPr>
          <w:tab/>
        </w:r>
        <w:r w:rsidR="000773C9">
          <w:rPr>
            <w:webHidden/>
          </w:rPr>
          <w:fldChar w:fldCharType="begin"/>
        </w:r>
        <w:r w:rsidR="000773C9">
          <w:rPr>
            <w:webHidden/>
          </w:rPr>
          <w:instrText xml:space="preserve"> PAGEREF _Toc162534612 \h </w:instrText>
        </w:r>
        <w:r w:rsidR="000773C9">
          <w:rPr>
            <w:webHidden/>
          </w:rPr>
        </w:r>
        <w:r w:rsidR="000773C9">
          <w:rPr>
            <w:webHidden/>
          </w:rPr>
          <w:fldChar w:fldCharType="separate"/>
        </w:r>
        <w:r w:rsidR="00316520">
          <w:rPr>
            <w:webHidden/>
          </w:rPr>
          <w:t>31</w:t>
        </w:r>
        <w:r w:rsidR="000773C9">
          <w:rPr>
            <w:webHidden/>
          </w:rPr>
          <w:fldChar w:fldCharType="end"/>
        </w:r>
      </w:hyperlink>
    </w:p>
    <w:p w14:paraId="445FE61F" w14:textId="4F39C788" w:rsidR="000773C9" w:rsidRDefault="00C40280" w:rsidP="007E6A03">
      <w:pPr>
        <w:pStyle w:val="TOC2"/>
        <w:rPr>
          <w:rFonts w:eastAsiaTheme="minorEastAsia" w:cstheme="minorBidi"/>
          <w:snapToGrid/>
          <w:kern w:val="2"/>
          <w:lang w:val="en-US" w:eastAsia="ja-JP"/>
          <w14:ligatures w14:val="standardContextual"/>
        </w:rPr>
      </w:pPr>
      <w:hyperlink w:anchor="_Toc162534613" w:history="1">
        <w:r w:rsidR="000773C9" w:rsidRPr="00ED1621">
          <w:rPr>
            <w:rStyle w:val="Hyperlink"/>
          </w:rPr>
          <w:t>GEF Support to Policy Coherence</w:t>
        </w:r>
        <w:r w:rsidR="000773C9">
          <w:rPr>
            <w:webHidden/>
          </w:rPr>
          <w:tab/>
        </w:r>
        <w:r w:rsidR="000773C9">
          <w:rPr>
            <w:webHidden/>
          </w:rPr>
          <w:fldChar w:fldCharType="begin"/>
        </w:r>
        <w:r w:rsidR="000773C9">
          <w:rPr>
            <w:webHidden/>
          </w:rPr>
          <w:instrText xml:space="preserve"> PAGEREF _Toc162534613 \h </w:instrText>
        </w:r>
        <w:r w:rsidR="000773C9">
          <w:rPr>
            <w:webHidden/>
          </w:rPr>
        </w:r>
        <w:r w:rsidR="000773C9">
          <w:rPr>
            <w:webHidden/>
          </w:rPr>
          <w:fldChar w:fldCharType="separate"/>
        </w:r>
        <w:r w:rsidR="00316520">
          <w:rPr>
            <w:webHidden/>
          </w:rPr>
          <w:t>47</w:t>
        </w:r>
        <w:r w:rsidR="000773C9">
          <w:rPr>
            <w:webHidden/>
          </w:rPr>
          <w:fldChar w:fldCharType="end"/>
        </w:r>
      </w:hyperlink>
    </w:p>
    <w:p w14:paraId="2E0C1EB6" w14:textId="3A10721C" w:rsidR="000773C9" w:rsidRDefault="00C40280" w:rsidP="007E6A03">
      <w:pPr>
        <w:pStyle w:val="TOC2"/>
        <w:rPr>
          <w:rFonts w:eastAsiaTheme="minorEastAsia" w:cstheme="minorBidi"/>
          <w:snapToGrid/>
          <w:kern w:val="2"/>
          <w:lang w:val="en-US" w:eastAsia="ja-JP"/>
          <w14:ligatures w14:val="standardContextual"/>
        </w:rPr>
      </w:pPr>
      <w:hyperlink w:anchor="_Toc162534614" w:history="1">
        <w:r w:rsidR="000773C9" w:rsidRPr="00ED1621">
          <w:rPr>
            <w:rStyle w:val="Hyperlink"/>
          </w:rPr>
          <w:t>GBFF Programming Update</w:t>
        </w:r>
        <w:r w:rsidR="000773C9">
          <w:rPr>
            <w:webHidden/>
          </w:rPr>
          <w:tab/>
        </w:r>
        <w:r w:rsidR="000773C9">
          <w:rPr>
            <w:webHidden/>
          </w:rPr>
          <w:fldChar w:fldCharType="begin"/>
        </w:r>
        <w:r w:rsidR="000773C9">
          <w:rPr>
            <w:webHidden/>
          </w:rPr>
          <w:instrText xml:space="preserve"> PAGEREF _Toc162534614 \h </w:instrText>
        </w:r>
        <w:r w:rsidR="000773C9">
          <w:rPr>
            <w:webHidden/>
          </w:rPr>
        </w:r>
        <w:r w:rsidR="000773C9">
          <w:rPr>
            <w:webHidden/>
          </w:rPr>
          <w:fldChar w:fldCharType="separate"/>
        </w:r>
        <w:r w:rsidR="00316520">
          <w:rPr>
            <w:webHidden/>
          </w:rPr>
          <w:t>48</w:t>
        </w:r>
        <w:r w:rsidR="000773C9">
          <w:rPr>
            <w:webHidden/>
          </w:rPr>
          <w:fldChar w:fldCharType="end"/>
        </w:r>
      </w:hyperlink>
    </w:p>
    <w:p w14:paraId="2202F1BA" w14:textId="42B81024" w:rsidR="000773C9" w:rsidRDefault="00C40280" w:rsidP="00DE6469">
      <w:pPr>
        <w:pStyle w:val="TOC1"/>
        <w:rPr>
          <w:rFonts w:eastAsiaTheme="minorEastAsia"/>
          <w:kern w:val="2"/>
          <w:lang w:eastAsia="ja-JP"/>
          <w14:ligatures w14:val="standardContextual"/>
        </w:rPr>
      </w:pPr>
      <w:hyperlink w:anchor="_Toc162534615" w:history="1">
        <w:r w:rsidR="000773C9" w:rsidRPr="00ED1621">
          <w:rPr>
            <w:rStyle w:val="Hyperlink"/>
          </w:rPr>
          <w:t>V.</w:t>
        </w:r>
        <w:r w:rsidR="000773C9">
          <w:rPr>
            <w:rFonts w:eastAsiaTheme="minorEastAsia"/>
            <w:kern w:val="2"/>
            <w:lang w:eastAsia="ja-JP"/>
            <w14:ligatures w14:val="standardContextual"/>
          </w:rPr>
          <w:tab/>
        </w:r>
        <w:r w:rsidR="000773C9" w:rsidRPr="00ED1621">
          <w:rPr>
            <w:rStyle w:val="Hyperlink"/>
          </w:rPr>
          <w:t>Portfolio Implementation</w:t>
        </w:r>
        <w:r w:rsidR="000773C9">
          <w:rPr>
            <w:webHidden/>
          </w:rPr>
          <w:tab/>
        </w:r>
        <w:r w:rsidR="000773C9">
          <w:rPr>
            <w:webHidden/>
          </w:rPr>
          <w:fldChar w:fldCharType="begin"/>
        </w:r>
        <w:r w:rsidR="000773C9">
          <w:rPr>
            <w:webHidden/>
          </w:rPr>
          <w:instrText xml:space="preserve"> PAGEREF _Toc162534615 \h </w:instrText>
        </w:r>
        <w:r w:rsidR="000773C9">
          <w:rPr>
            <w:webHidden/>
          </w:rPr>
        </w:r>
        <w:r w:rsidR="000773C9">
          <w:rPr>
            <w:webHidden/>
          </w:rPr>
          <w:fldChar w:fldCharType="separate"/>
        </w:r>
        <w:r w:rsidR="00316520">
          <w:rPr>
            <w:webHidden/>
          </w:rPr>
          <w:t>50</w:t>
        </w:r>
        <w:r w:rsidR="000773C9">
          <w:rPr>
            <w:webHidden/>
          </w:rPr>
          <w:fldChar w:fldCharType="end"/>
        </w:r>
      </w:hyperlink>
    </w:p>
    <w:p w14:paraId="66003C97" w14:textId="5995FEDB" w:rsidR="000773C9" w:rsidRDefault="00C40280" w:rsidP="007E6A03">
      <w:pPr>
        <w:pStyle w:val="TOC2"/>
        <w:rPr>
          <w:rFonts w:eastAsiaTheme="minorEastAsia" w:cstheme="minorBidi"/>
          <w:snapToGrid/>
          <w:kern w:val="2"/>
          <w:lang w:val="en-US" w:eastAsia="ja-JP"/>
          <w14:ligatures w14:val="standardContextual"/>
        </w:rPr>
      </w:pPr>
      <w:hyperlink w:anchor="_Toc162534616" w:history="1">
        <w:r w:rsidR="000773C9" w:rsidRPr="00ED1621">
          <w:rPr>
            <w:rStyle w:val="Hyperlink"/>
          </w:rPr>
          <w:t>Portfolio Implementation</w:t>
        </w:r>
        <w:r w:rsidR="000773C9">
          <w:rPr>
            <w:webHidden/>
          </w:rPr>
          <w:tab/>
        </w:r>
        <w:r w:rsidR="000773C9">
          <w:rPr>
            <w:webHidden/>
          </w:rPr>
          <w:fldChar w:fldCharType="begin"/>
        </w:r>
        <w:r w:rsidR="000773C9">
          <w:rPr>
            <w:webHidden/>
          </w:rPr>
          <w:instrText xml:space="preserve"> PAGEREF _Toc162534616 \h </w:instrText>
        </w:r>
        <w:r w:rsidR="000773C9">
          <w:rPr>
            <w:webHidden/>
          </w:rPr>
        </w:r>
        <w:r w:rsidR="000773C9">
          <w:rPr>
            <w:webHidden/>
          </w:rPr>
          <w:fldChar w:fldCharType="separate"/>
        </w:r>
        <w:r w:rsidR="00316520">
          <w:rPr>
            <w:webHidden/>
          </w:rPr>
          <w:t>50</w:t>
        </w:r>
        <w:r w:rsidR="000773C9">
          <w:rPr>
            <w:webHidden/>
          </w:rPr>
          <w:fldChar w:fldCharType="end"/>
        </w:r>
      </w:hyperlink>
    </w:p>
    <w:p w14:paraId="32216CC2" w14:textId="59C10C4F" w:rsidR="000773C9" w:rsidRDefault="00C40280" w:rsidP="007E6A03">
      <w:pPr>
        <w:pStyle w:val="TOC2"/>
        <w:rPr>
          <w:rFonts w:eastAsiaTheme="minorEastAsia" w:cstheme="minorBidi"/>
          <w:snapToGrid/>
          <w:kern w:val="2"/>
          <w:lang w:val="en-US" w:eastAsia="ja-JP"/>
          <w14:ligatures w14:val="standardContextual"/>
        </w:rPr>
      </w:pPr>
      <w:hyperlink w:anchor="_Toc162534617" w:history="1">
        <w:r w:rsidR="000773C9" w:rsidRPr="00ED1621">
          <w:rPr>
            <w:rStyle w:val="Hyperlink"/>
          </w:rPr>
          <w:t>Streamlining Measures</w:t>
        </w:r>
        <w:r w:rsidR="000773C9">
          <w:rPr>
            <w:webHidden/>
          </w:rPr>
          <w:tab/>
        </w:r>
        <w:r w:rsidR="000773C9">
          <w:rPr>
            <w:webHidden/>
          </w:rPr>
          <w:fldChar w:fldCharType="begin"/>
        </w:r>
        <w:r w:rsidR="000773C9">
          <w:rPr>
            <w:webHidden/>
          </w:rPr>
          <w:instrText xml:space="preserve"> PAGEREF _Toc162534617 \h </w:instrText>
        </w:r>
        <w:r w:rsidR="000773C9">
          <w:rPr>
            <w:webHidden/>
          </w:rPr>
        </w:r>
        <w:r w:rsidR="000773C9">
          <w:rPr>
            <w:webHidden/>
          </w:rPr>
          <w:fldChar w:fldCharType="separate"/>
        </w:r>
        <w:r w:rsidR="00316520">
          <w:rPr>
            <w:webHidden/>
          </w:rPr>
          <w:t>50</w:t>
        </w:r>
        <w:r w:rsidR="000773C9">
          <w:rPr>
            <w:webHidden/>
          </w:rPr>
          <w:fldChar w:fldCharType="end"/>
        </w:r>
      </w:hyperlink>
    </w:p>
    <w:p w14:paraId="47562AA3" w14:textId="10E40D95" w:rsidR="000773C9" w:rsidRDefault="00C40280" w:rsidP="007E6A03">
      <w:pPr>
        <w:pStyle w:val="TOC2"/>
        <w:rPr>
          <w:rFonts w:eastAsiaTheme="minorEastAsia" w:cstheme="minorBidi"/>
          <w:snapToGrid/>
          <w:kern w:val="2"/>
          <w:lang w:val="en-US" w:eastAsia="ja-JP"/>
          <w14:ligatures w14:val="standardContextual"/>
        </w:rPr>
      </w:pPr>
      <w:hyperlink w:anchor="_Toc162534618" w:history="1">
        <w:r w:rsidR="000773C9" w:rsidRPr="00ED1621">
          <w:rPr>
            <w:rStyle w:val="Hyperlink"/>
          </w:rPr>
          <w:t>Enhanced Transparency and Accountability</w:t>
        </w:r>
        <w:r w:rsidR="000773C9">
          <w:rPr>
            <w:webHidden/>
          </w:rPr>
          <w:tab/>
        </w:r>
        <w:r w:rsidR="000773C9">
          <w:rPr>
            <w:webHidden/>
          </w:rPr>
          <w:fldChar w:fldCharType="begin"/>
        </w:r>
        <w:r w:rsidR="000773C9">
          <w:rPr>
            <w:webHidden/>
          </w:rPr>
          <w:instrText xml:space="preserve"> PAGEREF _Toc162534618 \h </w:instrText>
        </w:r>
        <w:r w:rsidR="000773C9">
          <w:rPr>
            <w:webHidden/>
          </w:rPr>
        </w:r>
        <w:r w:rsidR="000773C9">
          <w:rPr>
            <w:webHidden/>
          </w:rPr>
          <w:fldChar w:fldCharType="separate"/>
        </w:r>
        <w:r w:rsidR="00316520">
          <w:rPr>
            <w:webHidden/>
          </w:rPr>
          <w:t>50</w:t>
        </w:r>
        <w:r w:rsidR="000773C9">
          <w:rPr>
            <w:webHidden/>
          </w:rPr>
          <w:fldChar w:fldCharType="end"/>
        </w:r>
      </w:hyperlink>
    </w:p>
    <w:p w14:paraId="4FAE9916" w14:textId="7E8BC099" w:rsidR="000773C9" w:rsidRDefault="00C40280" w:rsidP="007E6A03">
      <w:pPr>
        <w:pStyle w:val="TOC2"/>
        <w:rPr>
          <w:rFonts w:eastAsiaTheme="minorEastAsia" w:cstheme="minorBidi"/>
          <w:snapToGrid/>
          <w:kern w:val="2"/>
          <w:lang w:val="en-US" w:eastAsia="ja-JP"/>
          <w14:ligatures w14:val="standardContextual"/>
        </w:rPr>
      </w:pPr>
      <w:hyperlink w:anchor="_Toc162534619" w:history="1">
        <w:r w:rsidR="000773C9" w:rsidRPr="00ED1621">
          <w:rPr>
            <w:rStyle w:val="Hyperlink"/>
          </w:rPr>
          <w:t>Achieving Project Development Objectives and Implementation Progress</w:t>
        </w:r>
        <w:r w:rsidR="000773C9">
          <w:rPr>
            <w:webHidden/>
          </w:rPr>
          <w:tab/>
        </w:r>
        <w:r w:rsidR="000773C9">
          <w:rPr>
            <w:webHidden/>
          </w:rPr>
          <w:fldChar w:fldCharType="begin"/>
        </w:r>
        <w:r w:rsidR="000773C9">
          <w:rPr>
            <w:webHidden/>
          </w:rPr>
          <w:instrText xml:space="preserve"> PAGEREF _Toc162534619 \h </w:instrText>
        </w:r>
        <w:r w:rsidR="000773C9">
          <w:rPr>
            <w:webHidden/>
          </w:rPr>
        </w:r>
        <w:r w:rsidR="000773C9">
          <w:rPr>
            <w:webHidden/>
          </w:rPr>
          <w:fldChar w:fldCharType="separate"/>
        </w:r>
        <w:r w:rsidR="00316520">
          <w:rPr>
            <w:webHidden/>
          </w:rPr>
          <w:t>51</w:t>
        </w:r>
        <w:r w:rsidR="000773C9">
          <w:rPr>
            <w:webHidden/>
          </w:rPr>
          <w:fldChar w:fldCharType="end"/>
        </w:r>
      </w:hyperlink>
    </w:p>
    <w:p w14:paraId="7833D414" w14:textId="1233A88D" w:rsidR="000773C9" w:rsidRDefault="00C40280" w:rsidP="007E6A03">
      <w:pPr>
        <w:pStyle w:val="TOC2"/>
        <w:rPr>
          <w:rFonts w:eastAsiaTheme="minorEastAsia" w:cstheme="minorBidi"/>
          <w:snapToGrid/>
          <w:kern w:val="2"/>
          <w:lang w:val="en-US" w:eastAsia="ja-JP"/>
          <w14:ligatures w14:val="standardContextual"/>
        </w:rPr>
      </w:pPr>
      <w:hyperlink w:anchor="_Toc162534620" w:history="1">
        <w:r w:rsidR="000773C9" w:rsidRPr="00ED1621">
          <w:rPr>
            <w:rStyle w:val="Hyperlink"/>
          </w:rPr>
          <w:t>Increasing Co-Financing across the Portfolio as of June 2023</w:t>
        </w:r>
        <w:r w:rsidR="000773C9">
          <w:rPr>
            <w:webHidden/>
          </w:rPr>
          <w:tab/>
        </w:r>
        <w:r w:rsidR="000773C9">
          <w:rPr>
            <w:webHidden/>
          </w:rPr>
          <w:fldChar w:fldCharType="begin"/>
        </w:r>
        <w:r w:rsidR="000773C9">
          <w:rPr>
            <w:webHidden/>
          </w:rPr>
          <w:instrText xml:space="preserve"> PAGEREF _Toc162534620 \h </w:instrText>
        </w:r>
        <w:r w:rsidR="000773C9">
          <w:rPr>
            <w:webHidden/>
          </w:rPr>
        </w:r>
        <w:r w:rsidR="000773C9">
          <w:rPr>
            <w:webHidden/>
          </w:rPr>
          <w:fldChar w:fldCharType="separate"/>
        </w:r>
        <w:r w:rsidR="00316520">
          <w:rPr>
            <w:webHidden/>
          </w:rPr>
          <w:t>52</w:t>
        </w:r>
        <w:r w:rsidR="000773C9">
          <w:rPr>
            <w:webHidden/>
          </w:rPr>
          <w:fldChar w:fldCharType="end"/>
        </w:r>
      </w:hyperlink>
    </w:p>
    <w:p w14:paraId="775C0377" w14:textId="3FFC8229" w:rsidR="000773C9" w:rsidRDefault="00C40280" w:rsidP="00DE6469">
      <w:pPr>
        <w:pStyle w:val="TOC1"/>
        <w:rPr>
          <w:rFonts w:eastAsiaTheme="minorEastAsia"/>
          <w:kern w:val="2"/>
          <w:lang w:eastAsia="ja-JP"/>
          <w14:ligatures w14:val="standardContextual"/>
        </w:rPr>
      </w:pPr>
      <w:hyperlink w:anchor="_Toc162534621" w:history="1">
        <w:r w:rsidR="000773C9" w:rsidRPr="00ED1621">
          <w:rPr>
            <w:rStyle w:val="Hyperlink"/>
          </w:rPr>
          <w:t>VI.</w:t>
        </w:r>
        <w:r w:rsidR="000773C9">
          <w:rPr>
            <w:rFonts w:eastAsiaTheme="minorEastAsia"/>
            <w:kern w:val="2"/>
            <w:lang w:eastAsia="ja-JP"/>
            <w14:ligatures w14:val="standardContextual"/>
          </w:rPr>
          <w:tab/>
        </w:r>
        <w:r w:rsidR="000773C9" w:rsidRPr="00ED1621">
          <w:rPr>
            <w:rStyle w:val="Hyperlink"/>
          </w:rPr>
          <w:t>Progress Report on GEF-7 Corporate Results and Targets</w:t>
        </w:r>
        <w:r w:rsidR="000773C9">
          <w:rPr>
            <w:webHidden/>
          </w:rPr>
          <w:tab/>
        </w:r>
        <w:r w:rsidR="000773C9">
          <w:rPr>
            <w:webHidden/>
          </w:rPr>
          <w:fldChar w:fldCharType="begin"/>
        </w:r>
        <w:r w:rsidR="000773C9">
          <w:rPr>
            <w:webHidden/>
          </w:rPr>
          <w:instrText xml:space="preserve"> PAGEREF _Toc162534621 \h </w:instrText>
        </w:r>
        <w:r w:rsidR="000773C9">
          <w:rPr>
            <w:webHidden/>
          </w:rPr>
        </w:r>
        <w:r w:rsidR="000773C9">
          <w:rPr>
            <w:webHidden/>
          </w:rPr>
          <w:fldChar w:fldCharType="separate"/>
        </w:r>
        <w:r w:rsidR="00316520">
          <w:rPr>
            <w:webHidden/>
          </w:rPr>
          <w:t>54</w:t>
        </w:r>
        <w:r w:rsidR="000773C9">
          <w:rPr>
            <w:webHidden/>
          </w:rPr>
          <w:fldChar w:fldCharType="end"/>
        </w:r>
      </w:hyperlink>
    </w:p>
    <w:p w14:paraId="1FFDE458" w14:textId="671117B9" w:rsidR="000773C9" w:rsidRDefault="00C40280" w:rsidP="007E6A03">
      <w:pPr>
        <w:pStyle w:val="TOC2"/>
        <w:rPr>
          <w:rFonts w:eastAsiaTheme="minorEastAsia" w:cstheme="minorBidi"/>
          <w:snapToGrid/>
          <w:kern w:val="2"/>
          <w:lang w:val="en-US" w:eastAsia="ja-JP"/>
          <w14:ligatures w14:val="standardContextual"/>
        </w:rPr>
      </w:pPr>
      <w:hyperlink w:anchor="_Toc162534622" w:history="1">
        <w:r w:rsidR="000773C9" w:rsidRPr="00ED1621">
          <w:rPr>
            <w:rStyle w:val="Hyperlink"/>
          </w:rPr>
          <w:t>Progress Report on GEF-8 Corporate Results and Targets</w:t>
        </w:r>
        <w:r w:rsidR="000773C9">
          <w:rPr>
            <w:webHidden/>
          </w:rPr>
          <w:tab/>
        </w:r>
        <w:r w:rsidR="000773C9">
          <w:rPr>
            <w:webHidden/>
          </w:rPr>
          <w:fldChar w:fldCharType="begin"/>
        </w:r>
        <w:r w:rsidR="000773C9">
          <w:rPr>
            <w:webHidden/>
          </w:rPr>
          <w:instrText xml:space="preserve"> PAGEREF _Toc162534622 \h </w:instrText>
        </w:r>
        <w:r w:rsidR="000773C9">
          <w:rPr>
            <w:webHidden/>
          </w:rPr>
        </w:r>
        <w:r w:rsidR="000773C9">
          <w:rPr>
            <w:webHidden/>
          </w:rPr>
          <w:fldChar w:fldCharType="separate"/>
        </w:r>
        <w:r w:rsidR="00316520">
          <w:rPr>
            <w:webHidden/>
          </w:rPr>
          <w:t>56</w:t>
        </w:r>
        <w:r w:rsidR="000773C9">
          <w:rPr>
            <w:webHidden/>
          </w:rPr>
          <w:fldChar w:fldCharType="end"/>
        </w:r>
      </w:hyperlink>
    </w:p>
    <w:p w14:paraId="6A2DBE09" w14:textId="3229725A" w:rsidR="000773C9" w:rsidRDefault="00C40280" w:rsidP="007E6A03">
      <w:pPr>
        <w:pStyle w:val="TOC2"/>
        <w:rPr>
          <w:rFonts w:eastAsiaTheme="minorEastAsia" w:cstheme="minorBidi"/>
          <w:snapToGrid/>
          <w:kern w:val="2"/>
          <w:lang w:val="en-US" w:eastAsia="ja-JP"/>
          <w14:ligatures w14:val="standardContextual"/>
        </w:rPr>
      </w:pPr>
      <w:hyperlink w:anchor="_Toc162534623" w:history="1">
        <w:r w:rsidR="000773C9" w:rsidRPr="00ED1621">
          <w:rPr>
            <w:rStyle w:val="Hyperlink"/>
          </w:rPr>
          <w:t>Progress Against GEF-8 Rio Marker Targets</w:t>
        </w:r>
        <w:r w:rsidR="000773C9">
          <w:rPr>
            <w:webHidden/>
          </w:rPr>
          <w:tab/>
        </w:r>
        <w:r w:rsidR="000773C9">
          <w:rPr>
            <w:webHidden/>
          </w:rPr>
          <w:fldChar w:fldCharType="begin"/>
        </w:r>
        <w:r w:rsidR="000773C9">
          <w:rPr>
            <w:webHidden/>
          </w:rPr>
          <w:instrText xml:space="preserve"> PAGEREF _Toc162534623 \h </w:instrText>
        </w:r>
        <w:r w:rsidR="000773C9">
          <w:rPr>
            <w:webHidden/>
          </w:rPr>
        </w:r>
        <w:r w:rsidR="000773C9">
          <w:rPr>
            <w:webHidden/>
          </w:rPr>
          <w:fldChar w:fldCharType="separate"/>
        </w:r>
        <w:r w:rsidR="00316520">
          <w:rPr>
            <w:webHidden/>
          </w:rPr>
          <w:t>57</w:t>
        </w:r>
        <w:r w:rsidR="000773C9">
          <w:rPr>
            <w:webHidden/>
          </w:rPr>
          <w:fldChar w:fldCharType="end"/>
        </w:r>
      </w:hyperlink>
    </w:p>
    <w:p w14:paraId="77E056B4" w14:textId="63D25478" w:rsidR="000773C9" w:rsidRDefault="00C40280" w:rsidP="00DE6469">
      <w:pPr>
        <w:pStyle w:val="TOC1"/>
        <w:rPr>
          <w:rFonts w:eastAsiaTheme="minorEastAsia"/>
          <w:kern w:val="2"/>
          <w:lang w:eastAsia="ja-JP"/>
          <w14:ligatures w14:val="standardContextual"/>
        </w:rPr>
      </w:pPr>
      <w:hyperlink w:anchor="_Toc162534624" w:history="1">
        <w:r w:rsidR="000773C9" w:rsidRPr="00ED1621">
          <w:rPr>
            <w:rStyle w:val="Hyperlink"/>
          </w:rPr>
          <w:t>VII.</w:t>
        </w:r>
        <w:r w:rsidR="000773C9">
          <w:rPr>
            <w:rFonts w:eastAsiaTheme="minorEastAsia"/>
            <w:kern w:val="2"/>
            <w:lang w:eastAsia="ja-JP"/>
            <w14:ligatures w14:val="standardContextual"/>
          </w:rPr>
          <w:tab/>
        </w:r>
        <w:r w:rsidR="000773C9" w:rsidRPr="00ED1621">
          <w:rPr>
            <w:rStyle w:val="Hyperlink"/>
          </w:rPr>
          <w:t>Results from the GEF Independent Evaluation Office</w:t>
        </w:r>
        <w:r w:rsidR="000773C9">
          <w:rPr>
            <w:webHidden/>
          </w:rPr>
          <w:tab/>
        </w:r>
        <w:r w:rsidR="000773C9">
          <w:rPr>
            <w:webHidden/>
          </w:rPr>
          <w:fldChar w:fldCharType="begin"/>
        </w:r>
        <w:r w:rsidR="000773C9">
          <w:rPr>
            <w:webHidden/>
          </w:rPr>
          <w:instrText xml:space="preserve"> PAGEREF _Toc162534624 \h </w:instrText>
        </w:r>
        <w:r w:rsidR="000773C9">
          <w:rPr>
            <w:webHidden/>
          </w:rPr>
        </w:r>
        <w:r w:rsidR="000773C9">
          <w:rPr>
            <w:webHidden/>
          </w:rPr>
          <w:fldChar w:fldCharType="separate"/>
        </w:r>
        <w:r w:rsidR="00316520">
          <w:rPr>
            <w:webHidden/>
          </w:rPr>
          <w:t>58</w:t>
        </w:r>
        <w:r w:rsidR="000773C9">
          <w:rPr>
            <w:webHidden/>
          </w:rPr>
          <w:fldChar w:fldCharType="end"/>
        </w:r>
      </w:hyperlink>
    </w:p>
    <w:p w14:paraId="746B25C2" w14:textId="5FA06BC4" w:rsidR="000773C9" w:rsidRDefault="00C40280" w:rsidP="007E6A03">
      <w:pPr>
        <w:pStyle w:val="TOC2"/>
        <w:rPr>
          <w:rFonts w:eastAsiaTheme="minorEastAsia" w:cstheme="minorBidi"/>
          <w:snapToGrid/>
          <w:kern w:val="2"/>
          <w:lang w:val="en-US" w:eastAsia="ja-JP"/>
          <w14:ligatures w14:val="standardContextual"/>
        </w:rPr>
      </w:pPr>
      <w:hyperlink w:anchor="_Toc162534625" w:history="1">
        <w:r w:rsidR="000773C9" w:rsidRPr="00ED1621">
          <w:rPr>
            <w:rStyle w:val="Hyperlink"/>
          </w:rPr>
          <w:t>Evaluation of GEF Support to Sustainable Forest Management</w:t>
        </w:r>
        <w:r w:rsidR="000773C9">
          <w:rPr>
            <w:webHidden/>
          </w:rPr>
          <w:tab/>
        </w:r>
        <w:r w:rsidR="000773C9">
          <w:rPr>
            <w:webHidden/>
          </w:rPr>
          <w:fldChar w:fldCharType="begin"/>
        </w:r>
        <w:r w:rsidR="000773C9">
          <w:rPr>
            <w:webHidden/>
          </w:rPr>
          <w:instrText xml:space="preserve"> PAGEREF _Toc162534625 \h </w:instrText>
        </w:r>
        <w:r w:rsidR="000773C9">
          <w:rPr>
            <w:webHidden/>
          </w:rPr>
        </w:r>
        <w:r w:rsidR="000773C9">
          <w:rPr>
            <w:webHidden/>
          </w:rPr>
          <w:fldChar w:fldCharType="separate"/>
        </w:r>
        <w:r w:rsidR="00316520">
          <w:rPr>
            <w:webHidden/>
          </w:rPr>
          <w:t>58</w:t>
        </w:r>
        <w:r w:rsidR="000773C9">
          <w:rPr>
            <w:webHidden/>
          </w:rPr>
          <w:fldChar w:fldCharType="end"/>
        </w:r>
      </w:hyperlink>
    </w:p>
    <w:p w14:paraId="4D9472BF" w14:textId="1AE48099" w:rsidR="000773C9" w:rsidRDefault="00C40280" w:rsidP="007E6A03">
      <w:pPr>
        <w:pStyle w:val="TOC2"/>
        <w:rPr>
          <w:rFonts w:eastAsiaTheme="minorEastAsia" w:cstheme="minorBidi"/>
          <w:snapToGrid/>
          <w:kern w:val="2"/>
          <w:lang w:val="en-US" w:eastAsia="ja-JP"/>
          <w14:ligatures w14:val="standardContextual"/>
        </w:rPr>
      </w:pPr>
      <w:hyperlink w:anchor="_Toc162534626" w:history="1">
        <w:r w:rsidR="000773C9" w:rsidRPr="00ED1621">
          <w:rPr>
            <w:rStyle w:val="Hyperlink"/>
          </w:rPr>
          <w:t>Strategic Country Cluster Evaluation of the Lower Mekong River Basin Ecosystem, June 2023</w:t>
        </w:r>
        <w:r w:rsidR="000773C9">
          <w:rPr>
            <w:webHidden/>
          </w:rPr>
          <w:tab/>
        </w:r>
        <w:r w:rsidR="000773C9">
          <w:rPr>
            <w:webHidden/>
          </w:rPr>
          <w:fldChar w:fldCharType="begin"/>
        </w:r>
        <w:r w:rsidR="000773C9">
          <w:rPr>
            <w:webHidden/>
          </w:rPr>
          <w:instrText xml:space="preserve"> PAGEREF _Toc162534626 \h </w:instrText>
        </w:r>
        <w:r w:rsidR="000773C9">
          <w:rPr>
            <w:webHidden/>
          </w:rPr>
        </w:r>
        <w:r w:rsidR="000773C9">
          <w:rPr>
            <w:webHidden/>
          </w:rPr>
          <w:fldChar w:fldCharType="separate"/>
        </w:r>
        <w:r w:rsidR="00316520">
          <w:rPr>
            <w:webHidden/>
          </w:rPr>
          <w:t>59</w:t>
        </w:r>
        <w:r w:rsidR="000773C9">
          <w:rPr>
            <w:webHidden/>
          </w:rPr>
          <w:fldChar w:fldCharType="end"/>
        </w:r>
      </w:hyperlink>
    </w:p>
    <w:p w14:paraId="5302D92F" w14:textId="102855A0" w:rsidR="000773C9" w:rsidRDefault="00C40280" w:rsidP="007E6A03">
      <w:pPr>
        <w:pStyle w:val="TOC2"/>
        <w:rPr>
          <w:rFonts w:eastAsiaTheme="minorEastAsia" w:cstheme="minorBidi"/>
          <w:snapToGrid/>
          <w:kern w:val="2"/>
          <w:lang w:val="en-US" w:eastAsia="ja-JP"/>
          <w14:ligatures w14:val="standardContextual"/>
        </w:rPr>
      </w:pPr>
      <w:hyperlink w:anchor="_Toc162534627" w:history="1">
        <w:r w:rsidR="000773C9" w:rsidRPr="00ED1621">
          <w:rPr>
            <w:rStyle w:val="Hyperlink"/>
          </w:rPr>
          <w:t>Strategic Country Cluster Evaluation: GEF Support to Drylands Countries, January 2024</w:t>
        </w:r>
        <w:r w:rsidR="000773C9">
          <w:rPr>
            <w:webHidden/>
          </w:rPr>
          <w:tab/>
        </w:r>
        <w:r w:rsidR="000773C9">
          <w:rPr>
            <w:webHidden/>
          </w:rPr>
          <w:fldChar w:fldCharType="begin"/>
        </w:r>
        <w:r w:rsidR="000773C9">
          <w:rPr>
            <w:webHidden/>
          </w:rPr>
          <w:instrText xml:space="preserve"> PAGEREF _Toc162534627 \h </w:instrText>
        </w:r>
        <w:r w:rsidR="000773C9">
          <w:rPr>
            <w:webHidden/>
          </w:rPr>
        </w:r>
        <w:r w:rsidR="000773C9">
          <w:rPr>
            <w:webHidden/>
          </w:rPr>
          <w:fldChar w:fldCharType="separate"/>
        </w:r>
        <w:r w:rsidR="00316520">
          <w:rPr>
            <w:webHidden/>
          </w:rPr>
          <w:t>61</w:t>
        </w:r>
        <w:r w:rsidR="000773C9">
          <w:rPr>
            <w:webHidden/>
          </w:rPr>
          <w:fldChar w:fldCharType="end"/>
        </w:r>
      </w:hyperlink>
    </w:p>
    <w:p w14:paraId="2F52CB13" w14:textId="4BD26D22" w:rsidR="000773C9" w:rsidRDefault="00C40280" w:rsidP="007E6A03">
      <w:pPr>
        <w:pStyle w:val="TOC2"/>
        <w:rPr>
          <w:rFonts w:eastAsiaTheme="minorEastAsia" w:cstheme="minorBidi"/>
          <w:snapToGrid/>
          <w:kern w:val="2"/>
          <w:lang w:val="en-US" w:eastAsia="ja-JP"/>
          <w14:ligatures w14:val="standardContextual"/>
        </w:rPr>
      </w:pPr>
      <w:hyperlink w:anchor="_Toc162534628" w:history="1">
        <w:r w:rsidR="000773C9" w:rsidRPr="00ED1621">
          <w:rPr>
            <w:rStyle w:val="Hyperlink"/>
          </w:rPr>
          <w:t>Evaluation of Community Based Approaches at the GEF, January 2024</w:t>
        </w:r>
        <w:r w:rsidR="000773C9">
          <w:rPr>
            <w:webHidden/>
          </w:rPr>
          <w:tab/>
        </w:r>
        <w:r w:rsidR="000773C9">
          <w:rPr>
            <w:webHidden/>
          </w:rPr>
          <w:fldChar w:fldCharType="begin"/>
        </w:r>
        <w:r w:rsidR="000773C9">
          <w:rPr>
            <w:webHidden/>
          </w:rPr>
          <w:instrText xml:space="preserve"> PAGEREF _Toc162534628 \h </w:instrText>
        </w:r>
        <w:r w:rsidR="000773C9">
          <w:rPr>
            <w:webHidden/>
          </w:rPr>
        </w:r>
        <w:r w:rsidR="000773C9">
          <w:rPr>
            <w:webHidden/>
          </w:rPr>
          <w:fldChar w:fldCharType="separate"/>
        </w:r>
        <w:r w:rsidR="00316520">
          <w:rPr>
            <w:webHidden/>
          </w:rPr>
          <w:t>62</w:t>
        </w:r>
        <w:r w:rsidR="000773C9">
          <w:rPr>
            <w:webHidden/>
          </w:rPr>
          <w:fldChar w:fldCharType="end"/>
        </w:r>
      </w:hyperlink>
    </w:p>
    <w:p w14:paraId="5A51D990" w14:textId="0B2B6B9C" w:rsidR="006D2491" w:rsidRPr="00B36505" w:rsidRDefault="001534C4" w:rsidP="006D2491">
      <w:pPr>
        <w:spacing w:line="240" w:lineRule="auto"/>
        <w:rPr>
          <w:sz w:val="24"/>
          <w:szCs w:val="24"/>
        </w:rPr>
      </w:pPr>
      <w:r>
        <w:rPr>
          <w:rFonts w:ascii="Calibri" w:eastAsia="MS Mincho" w:hAnsi="Calibri" w:cs="Angsana New"/>
          <w:bCs/>
          <w:noProof/>
          <w:szCs w:val="24"/>
          <w:lang w:val="en-GB"/>
        </w:rPr>
        <w:fldChar w:fldCharType="end"/>
      </w:r>
    </w:p>
    <w:p w14:paraId="2CFD8AAA" w14:textId="77777777" w:rsidR="00C74316" w:rsidRDefault="00C74316" w:rsidP="008B5A2D">
      <w:pPr>
        <w:spacing w:before="360" w:after="240" w:line="240" w:lineRule="auto"/>
        <w:jc w:val="center"/>
        <w:rPr>
          <w:b/>
          <w:bCs/>
          <w:sz w:val="24"/>
          <w:szCs w:val="24"/>
        </w:rPr>
      </w:pPr>
      <w:r>
        <w:rPr>
          <w:b/>
          <w:bCs/>
          <w:sz w:val="24"/>
          <w:szCs w:val="24"/>
        </w:rPr>
        <w:br w:type="page"/>
      </w:r>
    </w:p>
    <w:p w14:paraId="50754B72" w14:textId="18591815" w:rsidR="006D2491" w:rsidRPr="00B36505" w:rsidRDefault="006D2491" w:rsidP="008B5A2D">
      <w:pPr>
        <w:spacing w:before="360" w:after="240" w:line="240" w:lineRule="auto"/>
        <w:jc w:val="center"/>
        <w:rPr>
          <w:b/>
          <w:bCs/>
          <w:sz w:val="24"/>
          <w:szCs w:val="24"/>
        </w:rPr>
      </w:pPr>
      <w:r w:rsidRPr="00B36505">
        <w:rPr>
          <w:b/>
          <w:bCs/>
          <w:sz w:val="24"/>
          <w:szCs w:val="24"/>
        </w:rPr>
        <w:lastRenderedPageBreak/>
        <w:t>Table of Figures</w:t>
      </w:r>
      <w:r w:rsidR="00043ED8" w:rsidRPr="00B36505">
        <w:rPr>
          <w:rFonts w:eastAsia="MS Mincho" w:cstheme="minorHAnsi"/>
          <w:b/>
          <w:sz w:val="24"/>
          <w:szCs w:val="24"/>
          <w:lang w:val="en-GB"/>
        </w:rPr>
        <w:t xml:space="preserve"> </w:t>
      </w:r>
    </w:p>
    <w:p w14:paraId="503FBBEB" w14:textId="4FFC2B0F" w:rsidR="00485633" w:rsidRDefault="006064E7" w:rsidP="00756C88">
      <w:pPr>
        <w:pStyle w:val="TableofFigures"/>
        <w:rPr>
          <w:rFonts w:eastAsiaTheme="minorEastAsia"/>
          <w:noProof/>
          <w:kern w:val="2"/>
          <w:sz w:val="22"/>
          <w14:ligatures w14:val="standardContextual"/>
        </w:rPr>
      </w:pPr>
      <w:r w:rsidRPr="006064E7">
        <w:rPr>
          <w:rFonts w:eastAsiaTheme="majorEastAsia" w:cstheme="minorHAnsi"/>
          <w:bCs/>
          <w:snapToGrid w:val="0"/>
          <w:szCs w:val="24"/>
          <w:lang w:val="en-GB"/>
        </w:rPr>
        <w:fldChar w:fldCharType="begin"/>
      </w:r>
      <w:r w:rsidRPr="006064E7">
        <w:rPr>
          <w:rFonts w:eastAsiaTheme="majorEastAsia" w:cstheme="minorHAnsi"/>
          <w:bCs/>
          <w:snapToGrid w:val="0"/>
          <w:szCs w:val="24"/>
          <w:lang w:val="en-GB"/>
        </w:rPr>
        <w:instrText xml:space="preserve"> TOC \h \z \c "Figure" </w:instrText>
      </w:r>
      <w:r w:rsidRPr="006064E7">
        <w:rPr>
          <w:rFonts w:eastAsiaTheme="majorEastAsia" w:cstheme="minorHAnsi"/>
          <w:bCs/>
          <w:snapToGrid w:val="0"/>
          <w:szCs w:val="24"/>
          <w:lang w:val="en-GB"/>
        </w:rPr>
        <w:fldChar w:fldCharType="separate"/>
      </w:r>
      <w:hyperlink w:anchor="_Toc161334840" w:history="1">
        <w:r w:rsidR="00485633" w:rsidRPr="007337D5">
          <w:rPr>
            <w:rStyle w:val="Hyperlink"/>
            <w:noProof/>
          </w:rPr>
          <w:t>Figure 1. Distribution of Outcome and Implementation Progress Ratings of Ongoing GEF Projects across All Focal Areas as of June 30, 2023</w:t>
        </w:r>
        <w:r w:rsidR="00485633">
          <w:rPr>
            <w:noProof/>
            <w:webHidden/>
          </w:rPr>
          <w:tab/>
        </w:r>
        <w:r w:rsidR="00485633">
          <w:rPr>
            <w:noProof/>
            <w:webHidden/>
          </w:rPr>
          <w:fldChar w:fldCharType="begin"/>
        </w:r>
        <w:r w:rsidR="00485633">
          <w:rPr>
            <w:noProof/>
            <w:webHidden/>
          </w:rPr>
          <w:instrText xml:space="preserve"> PAGEREF _Toc161334840 \h </w:instrText>
        </w:r>
        <w:r w:rsidR="00485633">
          <w:rPr>
            <w:noProof/>
            <w:webHidden/>
          </w:rPr>
        </w:r>
        <w:r w:rsidR="00485633">
          <w:rPr>
            <w:noProof/>
            <w:webHidden/>
          </w:rPr>
          <w:fldChar w:fldCharType="separate"/>
        </w:r>
        <w:r w:rsidR="00316520">
          <w:rPr>
            <w:noProof/>
            <w:webHidden/>
          </w:rPr>
          <w:t>51</w:t>
        </w:r>
        <w:r w:rsidR="00485633">
          <w:rPr>
            <w:noProof/>
            <w:webHidden/>
          </w:rPr>
          <w:fldChar w:fldCharType="end"/>
        </w:r>
      </w:hyperlink>
    </w:p>
    <w:p w14:paraId="38190502" w14:textId="3BCFF781" w:rsidR="00485633" w:rsidRDefault="00C40280" w:rsidP="00756C88">
      <w:pPr>
        <w:pStyle w:val="TableofFigures"/>
        <w:rPr>
          <w:rFonts w:eastAsiaTheme="minorEastAsia"/>
          <w:noProof/>
          <w:kern w:val="2"/>
          <w:sz w:val="22"/>
          <w14:ligatures w14:val="standardContextual"/>
        </w:rPr>
      </w:pPr>
      <w:hyperlink w:anchor="_Toc161334841" w:history="1">
        <w:r w:rsidR="00485633" w:rsidRPr="007337D5">
          <w:rPr>
            <w:rStyle w:val="Hyperlink"/>
            <w:noProof/>
          </w:rPr>
          <w:t>Figure 2. Projects Rated in the Satisfactory Range by Focal Area as of June 30, 2023</w:t>
        </w:r>
        <w:r w:rsidR="00485633">
          <w:rPr>
            <w:noProof/>
            <w:webHidden/>
          </w:rPr>
          <w:tab/>
        </w:r>
        <w:r w:rsidR="00485633">
          <w:rPr>
            <w:noProof/>
            <w:webHidden/>
          </w:rPr>
          <w:fldChar w:fldCharType="begin"/>
        </w:r>
        <w:r w:rsidR="00485633">
          <w:rPr>
            <w:noProof/>
            <w:webHidden/>
          </w:rPr>
          <w:instrText xml:space="preserve"> PAGEREF _Toc161334841 \h </w:instrText>
        </w:r>
        <w:r w:rsidR="00485633">
          <w:rPr>
            <w:noProof/>
            <w:webHidden/>
          </w:rPr>
        </w:r>
        <w:r w:rsidR="00485633">
          <w:rPr>
            <w:noProof/>
            <w:webHidden/>
          </w:rPr>
          <w:fldChar w:fldCharType="separate"/>
        </w:r>
        <w:r w:rsidR="00316520">
          <w:rPr>
            <w:noProof/>
            <w:webHidden/>
          </w:rPr>
          <w:t>52</w:t>
        </w:r>
        <w:r w:rsidR="00485633">
          <w:rPr>
            <w:noProof/>
            <w:webHidden/>
          </w:rPr>
          <w:fldChar w:fldCharType="end"/>
        </w:r>
      </w:hyperlink>
    </w:p>
    <w:p w14:paraId="32E1E103" w14:textId="0242933E" w:rsidR="00485633" w:rsidRDefault="00C40280" w:rsidP="00756C88">
      <w:pPr>
        <w:pStyle w:val="TableofFigures"/>
        <w:rPr>
          <w:rFonts w:eastAsiaTheme="minorEastAsia"/>
          <w:noProof/>
          <w:kern w:val="2"/>
          <w:sz w:val="22"/>
          <w14:ligatures w14:val="standardContextual"/>
        </w:rPr>
      </w:pPr>
      <w:hyperlink w:anchor="_Toc161334842" w:history="1">
        <w:r w:rsidR="00485633" w:rsidRPr="007337D5">
          <w:rPr>
            <w:rStyle w:val="Hyperlink"/>
            <w:noProof/>
          </w:rPr>
          <w:t>Figure 3. Co-financing Ratio by Focal Area for projects under implementation (2023)</w:t>
        </w:r>
        <w:r w:rsidR="00485633" w:rsidRPr="007337D5">
          <w:rPr>
            <w:rStyle w:val="Hyperlink"/>
            <w:noProof/>
            <w:vertAlign w:val="superscript"/>
          </w:rPr>
          <w:t xml:space="preserve"> </w:t>
        </w:r>
        <w:r w:rsidR="00485633">
          <w:rPr>
            <w:noProof/>
            <w:webHidden/>
          </w:rPr>
          <w:tab/>
        </w:r>
        <w:r w:rsidR="00485633">
          <w:rPr>
            <w:noProof/>
            <w:webHidden/>
          </w:rPr>
          <w:fldChar w:fldCharType="begin"/>
        </w:r>
        <w:r w:rsidR="00485633">
          <w:rPr>
            <w:noProof/>
            <w:webHidden/>
          </w:rPr>
          <w:instrText xml:space="preserve"> PAGEREF _Toc161334842 \h </w:instrText>
        </w:r>
        <w:r w:rsidR="00485633">
          <w:rPr>
            <w:noProof/>
            <w:webHidden/>
          </w:rPr>
        </w:r>
        <w:r w:rsidR="00485633">
          <w:rPr>
            <w:noProof/>
            <w:webHidden/>
          </w:rPr>
          <w:fldChar w:fldCharType="separate"/>
        </w:r>
        <w:r w:rsidR="00316520">
          <w:rPr>
            <w:noProof/>
            <w:webHidden/>
          </w:rPr>
          <w:t>53</w:t>
        </w:r>
        <w:r w:rsidR="00485633">
          <w:rPr>
            <w:noProof/>
            <w:webHidden/>
          </w:rPr>
          <w:fldChar w:fldCharType="end"/>
        </w:r>
      </w:hyperlink>
    </w:p>
    <w:p w14:paraId="1E820E47" w14:textId="50BB34F7" w:rsidR="00485633" w:rsidRDefault="00C40280" w:rsidP="00756C88">
      <w:pPr>
        <w:pStyle w:val="TableofFigures"/>
        <w:rPr>
          <w:rFonts w:eastAsiaTheme="minorEastAsia"/>
          <w:noProof/>
          <w:kern w:val="2"/>
          <w:sz w:val="22"/>
          <w14:ligatures w14:val="standardContextual"/>
        </w:rPr>
      </w:pPr>
      <w:hyperlink w:anchor="_Toc161334843" w:history="1">
        <w:r w:rsidR="00485633" w:rsidRPr="007337D5">
          <w:rPr>
            <w:rStyle w:val="Hyperlink"/>
            <w:noProof/>
          </w:rPr>
          <w:t>Figure 4. Progress in Reaching GEF-7 Core Indicator Targets as of June 2022</w:t>
        </w:r>
        <w:r w:rsidR="00485633">
          <w:rPr>
            <w:noProof/>
            <w:webHidden/>
          </w:rPr>
          <w:tab/>
        </w:r>
        <w:r w:rsidR="00485633">
          <w:rPr>
            <w:noProof/>
            <w:webHidden/>
          </w:rPr>
          <w:fldChar w:fldCharType="begin"/>
        </w:r>
        <w:r w:rsidR="00485633">
          <w:rPr>
            <w:noProof/>
            <w:webHidden/>
          </w:rPr>
          <w:instrText xml:space="preserve"> PAGEREF _Toc161334843 \h </w:instrText>
        </w:r>
        <w:r w:rsidR="00485633">
          <w:rPr>
            <w:noProof/>
            <w:webHidden/>
          </w:rPr>
        </w:r>
        <w:r w:rsidR="00485633">
          <w:rPr>
            <w:noProof/>
            <w:webHidden/>
          </w:rPr>
          <w:fldChar w:fldCharType="separate"/>
        </w:r>
        <w:r w:rsidR="00316520">
          <w:rPr>
            <w:noProof/>
            <w:webHidden/>
          </w:rPr>
          <w:t>55</w:t>
        </w:r>
        <w:r w:rsidR="00485633">
          <w:rPr>
            <w:noProof/>
            <w:webHidden/>
          </w:rPr>
          <w:fldChar w:fldCharType="end"/>
        </w:r>
      </w:hyperlink>
    </w:p>
    <w:p w14:paraId="7E6A79A1" w14:textId="4895E264" w:rsidR="00485633" w:rsidRDefault="00C40280" w:rsidP="00756C88">
      <w:pPr>
        <w:pStyle w:val="TableofFigures"/>
        <w:rPr>
          <w:rFonts w:eastAsiaTheme="minorEastAsia"/>
          <w:noProof/>
          <w:kern w:val="2"/>
          <w:sz w:val="22"/>
          <w14:ligatures w14:val="standardContextual"/>
        </w:rPr>
      </w:pPr>
      <w:hyperlink w:anchor="_Toc161334844" w:history="1">
        <w:r w:rsidR="00485633" w:rsidRPr="007337D5">
          <w:rPr>
            <w:rStyle w:val="Hyperlink"/>
            <w:noProof/>
          </w:rPr>
          <w:t>Figure 5. Progress in Reaching GEF-8 Core Indicator Targets as of February 2024</w:t>
        </w:r>
        <w:r w:rsidR="00485633">
          <w:rPr>
            <w:noProof/>
            <w:webHidden/>
          </w:rPr>
          <w:tab/>
        </w:r>
        <w:r w:rsidR="00485633">
          <w:rPr>
            <w:noProof/>
            <w:webHidden/>
          </w:rPr>
          <w:fldChar w:fldCharType="begin"/>
        </w:r>
        <w:r w:rsidR="00485633">
          <w:rPr>
            <w:noProof/>
            <w:webHidden/>
          </w:rPr>
          <w:instrText xml:space="preserve"> PAGEREF _Toc161334844 \h </w:instrText>
        </w:r>
        <w:r w:rsidR="00485633">
          <w:rPr>
            <w:noProof/>
            <w:webHidden/>
          </w:rPr>
        </w:r>
        <w:r w:rsidR="00485633">
          <w:rPr>
            <w:noProof/>
            <w:webHidden/>
          </w:rPr>
          <w:fldChar w:fldCharType="separate"/>
        </w:r>
        <w:r w:rsidR="00316520">
          <w:rPr>
            <w:noProof/>
            <w:webHidden/>
          </w:rPr>
          <w:t>56</w:t>
        </w:r>
        <w:r w:rsidR="00485633">
          <w:rPr>
            <w:noProof/>
            <w:webHidden/>
          </w:rPr>
          <w:fldChar w:fldCharType="end"/>
        </w:r>
      </w:hyperlink>
    </w:p>
    <w:p w14:paraId="55C90C66" w14:textId="590C5856" w:rsidR="00485633" w:rsidRDefault="00C40280" w:rsidP="00756C88">
      <w:pPr>
        <w:pStyle w:val="TableofFigures"/>
        <w:rPr>
          <w:rFonts w:eastAsiaTheme="minorEastAsia"/>
          <w:noProof/>
          <w:kern w:val="2"/>
          <w:sz w:val="22"/>
          <w14:ligatures w14:val="standardContextual"/>
        </w:rPr>
      </w:pPr>
      <w:hyperlink w:anchor="_Toc161334845" w:history="1">
        <w:r w:rsidR="00485633" w:rsidRPr="007337D5">
          <w:rPr>
            <w:rStyle w:val="Hyperlink"/>
            <w:noProof/>
          </w:rPr>
          <w:t>Figure 6. Progress against GEF-8 Rio Marker Targets as of February 2024</w:t>
        </w:r>
        <w:r w:rsidR="00485633">
          <w:rPr>
            <w:noProof/>
            <w:webHidden/>
          </w:rPr>
          <w:tab/>
        </w:r>
        <w:r w:rsidR="00485633">
          <w:rPr>
            <w:noProof/>
            <w:webHidden/>
          </w:rPr>
          <w:fldChar w:fldCharType="begin"/>
        </w:r>
        <w:r w:rsidR="00485633">
          <w:rPr>
            <w:noProof/>
            <w:webHidden/>
          </w:rPr>
          <w:instrText xml:space="preserve"> PAGEREF _Toc161334845 \h </w:instrText>
        </w:r>
        <w:r w:rsidR="00485633">
          <w:rPr>
            <w:noProof/>
            <w:webHidden/>
          </w:rPr>
        </w:r>
        <w:r w:rsidR="00485633">
          <w:rPr>
            <w:noProof/>
            <w:webHidden/>
          </w:rPr>
          <w:fldChar w:fldCharType="separate"/>
        </w:r>
        <w:r w:rsidR="00316520">
          <w:rPr>
            <w:noProof/>
            <w:webHidden/>
          </w:rPr>
          <w:t>57</w:t>
        </w:r>
        <w:r w:rsidR="00485633">
          <w:rPr>
            <w:noProof/>
            <w:webHidden/>
          </w:rPr>
          <w:fldChar w:fldCharType="end"/>
        </w:r>
      </w:hyperlink>
    </w:p>
    <w:p w14:paraId="48CD54E9" w14:textId="1CED8916" w:rsidR="006D2491" w:rsidRPr="00B36505" w:rsidRDefault="006064E7" w:rsidP="006D2491">
      <w:pPr>
        <w:spacing w:after="160"/>
        <w:rPr>
          <w:rFonts w:eastAsiaTheme="majorEastAsia" w:cstheme="minorHAnsi"/>
          <w:b/>
          <w:smallCaps/>
          <w:snapToGrid w:val="0"/>
          <w:sz w:val="24"/>
          <w:szCs w:val="24"/>
          <w:lang w:val="en-GB"/>
        </w:rPr>
      </w:pPr>
      <w:r w:rsidRPr="006064E7">
        <w:rPr>
          <w:rFonts w:eastAsiaTheme="majorEastAsia" w:cstheme="minorHAnsi"/>
          <w:bCs/>
          <w:snapToGrid w:val="0"/>
          <w:sz w:val="24"/>
          <w:szCs w:val="24"/>
          <w:lang w:val="en-GB"/>
        </w:rPr>
        <w:fldChar w:fldCharType="end"/>
      </w:r>
    </w:p>
    <w:p w14:paraId="083F4C89" w14:textId="319B1175" w:rsidR="000D7E54" w:rsidRPr="00B36505" w:rsidRDefault="006D2491" w:rsidP="00601297">
      <w:pPr>
        <w:spacing w:before="360" w:after="240"/>
        <w:jc w:val="center"/>
        <w:rPr>
          <w:sz w:val="24"/>
          <w:szCs w:val="24"/>
          <w:lang w:val="en"/>
        </w:rPr>
      </w:pPr>
      <w:r w:rsidRPr="00B36505">
        <w:rPr>
          <w:b/>
          <w:bCs/>
          <w:snapToGrid w:val="0"/>
          <w:sz w:val="24"/>
          <w:szCs w:val="24"/>
          <w:lang w:val="en-GB"/>
        </w:rPr>
        <w:t>Table of Tables</w:t>
      </w:r>
      <w:r w:rsidR="00043ED8" w:rsidRPr="00B36505">
        <w:rPr>
          <w:rFonts w:eastAsia="MS Mincho" w:cstheme="minorHAnsi"/>
          <w:b/>
          <w:sz w:val="24"/>
          <w:szCs w:val="24"/>
          <w:lang w:val="en-GB"/>
        </w:rPr>
        <w:t xml:space="preserve"> </w:t>
      </w:r>
    </w:p>
    <w:p w14:paraId="682EF6E9" w14:textId="76264C87" w:rsidR="00485633" w:rsidRDefault="006064E7" w:rsidP="00756C88">
      <w:pPr>
        <w:pStyle w:val="TableofFigures"/>
        <w:rPr>
          <w:rFonts w:eastAsiaTheme="minorEastAsia"/>
          <w:noProof/>
          <w:kern w:val="2"/>
          <w:sz w:val="22"/>
          <w14:ligatures w14:val="standardContextual"/>
        </w:rPr>
      </w:pPr>
      <w:r>
        <w:rPr>
          <w:szCs w:val="24"/>
          <w:lang w:val="en"/>
        </w:rPr>
        <w:fldChar w:fldCharType="begin"/>
      </w:r>
      <w:r>
        <w:rPr>
          <w:szCs w:val="24"/>
          <w:lang w:val="en"/>
        </w:rPr>
        <w:instrText xml:space="preserve"> TOC \h \z \c "Table" </w:instrText>
      </w:r>
      <w:r>
        <w:rPr>
          <w:szCs w:val="24"/>
          <w:lang w:val="en"/>
        </w:rPr>
        <w:fldChar w:fldCharType="separate"/>
      </w:r>
      <w:hyperlink w:anchor="_Toc161334830" w:history="1">
        <w:r w:rsidR="00485633" w:rsidRPr="00357465">
          <w:rPr>
            <w:rStyle w:val="Hyperlink"/>
            <w:noProof/>
          </w:rPr>
          <w:t>Table 1.</w:t>
        </w:r>
        <w:r w:rsidR="00485633" w:rsidRPr="00357465">
          <w:rPr>
            <w:rStyle w:val="Hyperlink"/>
            <w:noProof/>
            <w:lang w:val="en-GB"/>
          </w:rPr>
          <w:t xml:space="preserve"> CBD Guidance and Delivery Mechanism in GEF-7</w:t>
        </w:r>
        <w:r w:rsidR="00485633">
          <w:rPr>
            <w:noProof/>
            <w:webHidden/>
          </w:rPr>
          <w:tab/>
        </w:r>
        <w:r w:rsidR="00485633">
          <w:rPr>
            <w:noProof/>
            <w:webHidden/>
          </w:rPr>
          <w:fldChar w:fldCharType="begin"/>
        </w:r>
        <w:r w:rsidR="00485633">
          <w:rPr>
            <w:noProof/>
            <w:webHidden/>
          </w:rPr>
          <w:instrText xml:space="preserve"> PAGEREF _Toc161334830 \h </w:instrText>
        </w:r>
        <w:r w:rsidR="00485633">
          <w:rPr>
            <w:noProof/>
            <w:webHidden/>
          </w:rPr>
        </w:r>
        <w:r w:rsidR="00485633">
          <w:rPr>
            <w:noProof/>
            <w:webHidden/>
          </w:rPr>
          <w:fldChar w:fldCharType="separate"/>
        </w:r>
        <w:r w:rsidR="00316520">
          <w:rPr>
            <w:noProof/>
            <w:webHidden/>
          </w:rPr>
          <w:t>2</w:t>
        </w:r>
        <w:r w:rsidR="00485633">
          <w:rPr>
            <w:noProof/>
            <w:webHidden/>
          </w:rPr>
          <w:fldChar w:fldCharType="end"/>
        </w:r>
      </w:hyperlink>
    </w:p>
    <w:p w14:paraId="6CC32A20" w14:textId="2451AF77" w:rsidR="00485633" w:rsidRDefault="00C40280" w:rsidP="00756C88">
      <w:pPr>
        <w:pStyle w:val="TableofFigures"/>
        <w:rPr>
          <w:rFonts w:eastAsiaTheme="minorEastAsia"/>
          <w:noProof/>
          <w:kern w:val="2"/>
          <w:sz w:val="22"/>
          <w14:ligatures w14:val="standardContextual"/>
        </w:rPr>
      </w:pPr>
      <w:hyperlink w:anchor="_Toc161334831" w:history="1">
        <w:r w:rsidR="00485633" w:rsidRPr="00357465">
          <w:rPr>
            <w:rStyle w:val="Hyperlink"/>
            <w:noProof/>
          </w:rPr>
          <w:t xml:space="preserve">Table 2. </w:t>
        </w:r>
        <w:r w:rsidR="00485633" w:rsidRPr="00357465">
          <w:rPr>
            <w:rStyle w:val="Hyperlink"/>
            <w:noProof/>
            <w:lang w:val="en-GB"/>
          </w:rPr>
          <w:t>Summary of Programming Usage of the GEF-7 Biodiversity Focal Area</w:t>
        </w:r>
        <w:r w:rsidR="00485633" w:rsidRPr="00357465">
          <w:rPr>
            <w:rStyle w:val="Hyperlink"/>
            <w:noProof/>
          </w:rPr>
          <w:t xml:space="preserve"> </w:t>
        </w:r>
        <w:r w:rsidR="00485633" w:rsidRPr="00357465">
          <w:rPr>
            <w:rStyle w:val="Hyperlink"/>
            <w:noProof/>
            <w:lang w:val="en-GB"/>
          </w:rPr>
          <w:t>(July 1, 2018, to June 30,2022)</w:t>
        </w:r>
        <w:r w:rsidR="00485633">
          <w:rPr>
            <w:noProof/>
            <w:webHidden/>
          </w:rPr>
          <w:tab/>
        </w:r>
        <w:r w:rsidR="00485633">
          <w:rPr>
            <w:noProof/>
            <w:webHidden/>
          </w:rPr>
          <w:fldChar w:fldCharType="begin"/>
        </w:r>
        <w:r w:rsidR="00485633">
          <w:rPr>
            <w:noProof/>
            <w:webHidden/>
          </w:rPr>
          <w:instrText xml:space="preserve"> PAGEREF _Toc161334831 \h </w:instrText>
        </w:r>
        <w:r w:rsidR="00485633">
          <w:rPr>
            <w:noProof/>
            <w:webHidden/>
          </w:rPr>
        </w:r>
        <w:r w:rsidR="00485633">
          <w:rPr>
            <w:noProof/>
            <w:webHidden/>
          </w:rPr>
          <w:fldChar w:fldCharType="separate"/>
        </w:r>
        <w:r w:rsidR="00316520">
          <w:rPr>
            <w:noProof/>
            <w:webHidden/>
          </w:rPr>
          <w:t>3</w:t>
        </w:r>
        <w:r w:rsidR="00485633">
          <w:rPr>
            <w:noProof/>
            <w:webHidden/>
          </w:rPr>
          <w:fldChar w:fldCharType="end"/>
        </w:r>
      </w:hyperlink>
    </w:p>
    <w:p w14:paraId="1633F388" w14:textId="625FCDEE" w:rsidR="00485633" w:rsidRDefault="00C40280" w:rsidP="00756C88">
      <w:pPr>
        <w:pStyle w:val="TableofFigures"/>
        <w:rPr>
          <w:rFonts w:eastAsiaTheme="minorEastAsia"/>
          <w:noProof/>
          <w:kern w:val="2"/>
          <w:sz w:val="22"/>
          <w14:ligatures w14:val="standardContextual"/>
        </w:rPr>
      </w:pPr>
      <w:hyperlink w:anchor="_Toc161334832" w:history="1">
        <w:r w:rsidR="00485633" w:rsidRPr="00357465">
          <w:rPr>
            <w:rStyle w:val="Hyperlink"/>
            <w:noProof/>
          </w:rPr>
          <w:t>Table 3.  Cumulative GEF-7 Direct Programming Contribution of Biodiversity and Other GEF Resources and Programming Lines to the Strategic Plan for Biodiversity 2011-2020  (July 1, 2018, to June 30, 2022)</w:t>
        </w:r>
        <w:r w:rsidR="00485633">
          <w:rPr>
            <w:noProof/>
            <w:webHidden/>
          </w:rPr>
          <w:tab/>
        </w:r>
        <w:r w:rsidR="00485633">
          <w:rPr>
            <w:noProof/>
            <w:webHidden/>
          </w:rPr>
          <w:fldChar w:fldCharType="begin"/>
        </w:r>
        <w:r w:rsidR="00485633">
          <w:rPr>
            <w:noProof/>
            <w:webHidden/>
          </w:rPr>
          <w:instrText xml:space="preserve"> PAGEREF _Toc161334832 \h </w:instrText>
        </w:r>
        <w:r w:rsidR="00485633">
          <w:rPr>
            <w:noProof/>
            <w:webHidden/>
          </w:rPr>
        </w:r>
        <w:r w:rsidR="00485633">
          <w:rPr>
            <w:noProof/>
            <w:webHidden/>
          </w:rPr>
          <w:fldChar w:fldCharType="separate"/>
        </w:r>
        <w:r w:rsidR="00316520">
          <w:rPr>
            <w:noProof/>
            <w:webHidden/>
          </w:rPr>
          <w:t>4</w:t>
        </w:r>
        <w:r w:rsidR="00485633">
          <w:rPr>
            <w:noProof/>
            <w:webHidden/>
          </w:rPr>
          <w:fldChar w:fldCharType="end"/>
        </w:r>
      </w:hyperlink>
    </w:p>
    <w:p w14:paraId="62125D14" w14:textId="1D7EDB01" w:rsidR="00485633" w:rsidRDefault="00C40280" w:rsidP="00756C88">
      <w:pPr>
        <w:pStyle w:val="TableofFigures"/>
        <w:rPr>
          <w:rFonts w:eastAsiaTheme="minorEastAsia"/>
          <w:noProof/>
          <w:kern w:val="2"/>
          <w:sz w:val="22"/>
          <w14:ligatures w14:val="standardContextual"/>
        </w:rPr>
      </w:pPr>
      <w:hyperlink w:anchor="_Toc161334833" w:history="1">
        <w:r w:rsidR="00485633" w:rsidRPr="00357465">
          <w:rPr>
            <w:rStyle w:val="Hyperlink"/>
            <w:noProof/>
          </w:rPr>
          <w:t>Table 4.  Summary of Programming Usage of the GEF-B Biodiversity Focal Area Resources (July 1, 2022, to February 29, 2024)</w:t>
        </w:r>
        <w:r w:rsidR="00485633">
          <w:rPr>
            <w:noProof/>
            <w:webHidden/>
          </w:rPr>
          <w:tab/>
        </w:r>
        <w:r w:rsidR="00485633">
          <w:rPr>
            <w:noProof/>
            <w:webHidden/>
          </w:rPr>
          <w:fldChar w:fldCharType="begin"/>
        </w:r>
        <w:r w:rsidR="00485633">
          <w:rPr>
            <w:noProof/>
            <w:webHidden/>
          </w:rPr>
          <w:instrText xml:space="preserve"> PAGEREF _Toc161334833 \h </w:instrText>
        </w:r>
        <w:r w:rsidR="00485633">
          <w:rPr>
            <w:noProof/>
            <w:webHidden/>
          </w:rPr>
        </w:r>
        <w:r w:rsidR="00485633">
          <w:rPr>
            <w:noProof/>
            <w:webHidden/>
          </w:rPr>
          <w:fldChar w:fldCharType="separate"/>
        </w:r>
        <w:r w:rsidR="00316520">
          <w:rPr>
            <w:noProof/>
            <w:webHidden/>
          </w:rPr>
          <w:t>6</w:t>
        </w:r>
        <w:r w:rsidR="00485633">
          <w:rPr>
            <w:noProof/>
            <w:webHidden/>
          </w:rPr>
          <w:fldChar w:fldCharType="end"/>
        </w:r>
      </w:hyperlink>
    </w:p>
    <w:p w14:paraId="7589BCB4" w14:textId="0EA13766" w:rsidR="00485633" w:rsidRDefault="00C40280" w:rsidP="00756C88">
      <w:pPr>
        <w:pStyle w:val="TableofFigures"/>
        <w:rPr>
          <w:rFonts w:eastAsiaTheme="minorEastAsia"/>
          <w:noProof/>
          <w:kern w:val="2"/>
          <w:sz w:val="22"/>
          <w14:ligatures w14:val="standardContextual"/>
        </w:rPr>
      </w:pPr>
      <w:hyperlink w:anchor="_Toc161334834" w:history="1">
        <w:r w:rsidR="00485633" w:rsidRPr="00357465">
          <w:rPr>
            <w:rStyle w:val="Hyperlink"/>
            <w:noProof/>
          </w:rPr>
          <w:t>Table 5.  Mapping of Kunming-Montreal Global Biodiversity Framework Action Targets to the Integrated Programs</w:t>
        </w:r>
        <w:r w:rsidR="00485633">
          <w:rPr>
            <w:noProof/>
            <w:webHidden/>
          </w:rPr>
          <w:tab/>
        </w:r>
        <w:r w:rsidR="00485633">
          <w:rPr>
            <w:noProof/>
            <w:webHidden/>
          </w:rPr>
          <w:fldChar w:fldCharType="begin"/>
        </w:r>
        <w:r w:rsidR="00485633">
          <w:rPr>
            <w:noProof/>
            <w:webHidden/>
          </w:rPr>
          <w:instrText xml:space="preserve"> PAGEREF _Toc161334834 \h </w:instrText>
        </w:r>
        <w:r w:rsidR="00485633">
          <w:rPr>
            <w:noProof/>
            <w:webHidden/>
          </w:rPr>
        </w:r>
        <w:r w:rsidR="00485633">
          <w:rPr>
            <w:noProof/>
            <w:webHidden/>
          </w:rPr>
          <w:fldChar w:fldCharType="separate"/>
        </w:r>
        <w:r w:rsidR="00316520">
          <w:rPr>
            <w:noProof/>
            <w:webHidden/>
          </w:rPr>
          <w:t>10</w:t>
        </w:r>
        <w:r w:rsidR="00485633">
          <w:rPr>
            <w:noProof/>
            <w:webHidden/>
          </w:rPr>
          <w:fldChar w:fldCharType="end"/>
        </w:r>
      </w:hyperlink>
    </w:p>
    <w:p w14:paraId="40192992" w14:textId="2750292A" w:rsidR="00485633" w:rsidRDefault="00C40280" w:rsidP="00756C88">
      <w:pPr>
        <w:pStyle w:val="TableofFigures"/>
        <w:rPr>
          <w:rFonts w:eastAsiaTheme="minorEastAsia"/>
          <w:noProof/>
          <w:kern w:val="2"/>
          <w:sz w:val="22"/>
          <w14:ligatures w14:val="standardContextual"/>
        </w:rPr>
      </w:pPr>
      <w:hyperlink w:anchor="_Toc161334835" w:history="1">
        <w:r w:rsidR="00485633" w:rsidRPr="00357465">
          <w:rPr>
            <w:rStyle w:val="Hyperlink"/>
            <w:noProof/>
          </w:rPr>
          <w:t>Table 6.  Cumulative Distribution of GEF Resources by the LDCF and Contributions to Achieving the KMGBF Targets (July 1, 2022, to December 31, 2023)</w:t>
        </w:r>
        <w:r w:rsidR="00485633">
          <w:rPr>
            <w:noProof/>
            <w:webHidden/>
          </w:rPr>
          <w:tab/>
        </w:r>
        <w:r w:rsidR="00485633">
          <w:rPr>
            <w:noProof/>
            <w:webHidden/>
          </w:rPr>
          <w:fldChar w:fldCharType="begin"/>
        </w:r>
        <w:r w:rsidR="00485633">
          <w:rPr>
            <w:noProof/>
            <w:webHidden/>
          </w:rPr>
          <w:instrText xml:space="preserve"> PAGEREF _Toc161334835 \h </w:instrText>
        </w:r>
        <w:r w:rsidR="00485633">
          <w:rPr>
            <w:noProof/>
            <w:webHidden/>
          </w:rPr>
        </w:r>
        <w:r w:rsidR="00485633">
          <w:rPr>
            <w:noProof/>
            <w:webHidden/>
          </w:rPr>
          <w:fldChar w:fldCharType="separate"/>
        </w:r>
        <w:r w:rsidR="00316520">
          <w:rPr>
            <w:noProof/>
            <w:webHidden/>
          </w:rPr>
          <w:t>20</w:t>
        </w:r>
        <w:r w:rsidR="00485633">
          <w:rPr>
            <w:noProof/>
            <w:webHidden/>
          </w:rPr>
          <w:fldChar w:fldCharType="end"/>
        </w:r>
      </w:hyperlink>
    </w:p>
    <w:p w14:paraId="205C9A56" w14:textId="6B2E38F6" w:rsidR="00485633" w:rsidRDefault="00C40280" w:rsidP="00756C88">
      <w:pPr>
        <w:pStyle w:val="TableofFigures"/>
        <w:rPr>
          <w:rFonts w:eastAsiaTheme="minorEastAsia"/>
          <w:noProof/>
          <w:kern w:val="2"/>
          <w:sz w:val="22"/>
          <w14:ligatures w14:val="standardContextual"/>
        </w:rPr>
      </w:pPr>
      <w:hyperlink w:anchor="_Toc161334836" w:history="1">
        <w:r w:rsidR="00485633" w:rsidRPr="00357465">
          <w:rPr>
            <w:rStyle w:val="Hyperlink"/>
            <w:noProof/>
          </w:rPr>
          <w:t>Table 7. Cumulative Distribution of GEF Resources by International Waters Focal Area Objectives and Contributions to Achieving the KMGBF Targets (July 1, 2022, to February 29, 2024)</w:t>
        </w:r>
        <w:r w:rsidR="00485633">
          <w:rPr>
            <w:noProof/>
            <w:webHidden/>
          </w:rPr>
          <w:tab/>
        </w:r>
        <w:r w:rsidR="00485633">
          <w:rPr>
            <w:noProof/>
            <w:webHidden/>
          </w:rPr>
          <w:fldChar w:fldCharType="begin"/>
        </w:r>
        <w:r w:rsidR="00485633">
          <w:rPr>
            <w:noProof/>
            <w:webHidden/>
          </w:rPr>
          <w:instrText xml:space="preserve"> PAGEREF _Toc161334836 \h </w:instrText>
        </w:r>
        <w:r w:rsidR="00485633">
          <w:rPr>
            <w:noProof/>
            <w:webHidden/>
          </w:rPr>
        </w:r>
        <w:r w:rsidR="00485633">
          <w:rPr>
            <w:noProof/>
            <w:webHidden/>
          </w:rPr>
          <w:fldChar w:fldCharType="separate"/>
        </w:r>
        <w:r w:rsidR="00316520">
          <w:rPr>
            <w:noProof/>
            <w:webHidden/>
          </w:rPr>
          <w:t>22</w:t>
        </w:r>
        <w:r w:rsidR="00485633">
          <w:rPr>
            <w:noProof/>
            <w:webHidden/>
          </w:rPr>
          <w:fldChar w:fldCharType="end"/>
        </w:r>
      </w:hyperlink>
    </w:p>
    <w:p w14:paraId="1B9995FC" w14:textId="6CC4EC6E" w:rsidR="00485633" w:rsidRDefault="00C40280" w:rsidP="00756C88">
      <w:pPr>
        <w:pStyle w:val="TableofFigures"/>
        <w:rPr>
          <w:rFonts w:eastAsiaTheme="minorEastAsia"/>
          <w:noProof/>
          <w:kern w:val="2"/>
          <w:sz w:val="22"/>
          <w14:ligatures w14:val="standardContextual"/>
        </w:rPr>
      </w:pPr>
      <w:hyperlink w:anchor="_Toc161334837" w:history="1">
        <w:r w:rsidR="00485633" w:rsidRPr="00357465">
          <w:rPr>
            <w:rStyle w:val="Hyperlink"/>
            <w:noProof/>
          </w:rPr>
          <w:t>Table 8.  Cumulative Distribution of GEF Resources by the NGI and Contributions to Achieving the KMGBF Targets (July 1, 2022, to February 24, 2024)</w:t>
        </w:r>
        <w:r w:rsidR="00485633">
          <w:rPr>
            <w:noProof/>
            <w:webHidden/>
          </w:rPr>
          <w:tab/>
        </w:r>
        <w:r w:rsidR="00485633">
          <w:rPr>
            <w:noProof/>
            <w:webHidden/>
          </w:rPr>
          <w:fldChar w:fldCharType="begin"/>
        </w:r>
        <w:r w:rsidR="00485633">
          <w:rPr>
            <w:noProof/>
            <w:webHidden/>
          </w:rPr>
          <w:instrText xml:space="preserve"> PAGEREF _Toc161334837 \h </w:instrText>
        </w:r>
        <w:r w:rsidR="00485633">
          <w:rPr>
            <w:noProof/>
            <w:webHidden/>
          </w:rPr>
        </w:r>
        <w:r w:rsidR="00485633">
          <w:rPr>
            <w:noProof/>
            <w:webHidden/>
          </w:rPr>
          <w:fldChar w:fldCharType="separate"/>
        </w:r>
        <w:r w:rsidR="00316520">
          <w:rPr>
            <w:noProof/>
            <w:webHidden/>
          </w:rPr>
          <w:t>24</w:t>
        </w:r>
        <w:r w:rsidR="00485633">
          <w:rPr>
            <w:noProof/>
            <w:webHidden/>
          </w:rPr>
          <w:fldChar w:fldCharType="end"/>
        </w:r>
      </w:hyperlink>
    </w:p>
    <w:p w14:paraId="6E1B959F" w14:textId="2D8F8888" w:rsidR="00485633" w:rsidRDefault="00C40280" w:rsidP="00756C88">
      <w:pPr>
        <w:pStyle w:val="TableofFigures"/>
        <w:rPr>
          <w:rFonts w:eastAsiaTheme="minorEastAsia"/>
          <w:noProof/>
          <w:kern w:val="2"/>
          <w:sz w:val="22"/>
          <w14:ligatures w14:val="standardContextual"/>
        </w:rPr>
      </w:pPr>
      <w:hyperlink w:anchor="_Toc161334838" w:history="1">
        <w:r w:rsidR="00485633" w:rsidRPr="00357465">
          <w:rPr>
            <w:rStyle w:val="Hyperlink"/>
            <w:noProof/>
          </w:rPr>
          <w:t>Table 9.  Cumulative GEF-8 Programming Contribution of Biodiversity and Other GEF Resources and Programming Lines to the KMGBF (July 1, 2022, to February 29, 2024)</w:t>
        </w:r>
        <w:r w:rsidR="00485633">
          <w:rPr>
            <w:noProof/>
            <w:webHidden/>
          </w:rPr>
          <w:tab/>
        </w:r>
        <w:r w:rsidR="00485633">
          <w:rPr>
            <w:noProof/>
            <w:webHidden/>
          </w:rPr>
          <w:fldChar w:fldCharType="begin"/>
        </w:r>
        <w:r w:rsidR="00485633">
          <w:rPr>
            <w:noProof/>
            <w:webHidden/>
          </w:rPr>
          <w:instrText xml:space="preserve"> PAGEREF _Toc161334838 \h </w:instrText>
        </w:r>
        <w:r w:rsidR="00485633">
          <w:rPr>
            <w:noProof/>
            <w:webHidden/>
          </w:rPr>
        </w:r>
        <w:r w:rsidR="00485633">
          <w:rPr>
            <w:noProof/>
            <w:webHidden/>
          </w:rPr>
          <w:fldChar w:fldCharType="separate"/>
        </w:r>
        <w:r w:rsidR="00316520">
          <w:rPr>
            <w:noProof/>
            <w:webHidden/>
          </w:rPr>
          <w:t>30</w:t>
        </w:r>
        <w:r w:rsidR="00485633">
          <w:rPr>
            <w:noProof/>
            <w:webHidden/>
          </w:rPr>
          <w:fldChar w:fldCharType="end"/>
        </w:r>
      </w:hyperlink>
    </w:p>
    <w:p w14:paraId="3347F3FE" w14:textId="19272385" w:rsidR="00485633" w:rsidRDefault="00C40280" w:rsidP="00756C88">
      <w:pPr>
        <w:pStyle w:val="TableofFigures"/>
        <w:rPr>
          <w:rFonts w:eastAsiaTheme="minorEastAsia"/>
          <w:noProof/>
          <w:kern w:val="2"/>
          <w:sz w:val="22"/>
          <w14:ligatures w14:val="standardContextual"/>
        </w:rPr>
      </w:pPr>
      <w:hyperlink w:anchor="_Toc161334839" w:history="1">
        <w:r w:rsidR="00485633" w:rsidRPr="00357465">
          <w:rPr>
            <w:rStyle w:val="Hyperlink"/>
            <w:noProof/>
          </w:rPr>
          <w:t>Table 10.  Decision Adopted by CBD COP 15 (Decision 15/15) and GEF Responses</w:t>
        </w:r>
        <w:r w:rsidR="00485633">
          <w:rPr>
            <w:noProof/>
            <w:webHidden/>
          </w:rPr>
          <w:tab/>
        </w:r>
        <w:r w:rsidR="00485633">
          <w:rPr>
            <w:noProof/>
            <w:webHidden/>
          </w:rPr>
          <w:fldChar w:fldCharType="begin"/>
        </w:r>
        <w:r w:rsidR="00485633">
          <w:rPr>
            <w:noProof/>
            <w:webHidden/>
          </w:rPr>
          <w:instrText xml:space="preserve"> PAGEREF _Toc161334839 \h </w:instrText>
        </w:r>
        <w:r w:rsidR="00485633">
          <w:rPr>
            <w:noProof/>
            <w:webHidden/>
          </w:rPr>
        </w:r>
        <w:r w:rsidR="00485633">
          <w:rPr>
            <w:noProof/>
            <w:webHidden/>
          </w:rPr>
          <w:fldChar w:fldCharType="separate"/>
        </w:r>
        <w:r w:rsidR="00316520">
          <w:rPr>
            <w:noProof/>
            <w:webHidden/>
          </w:rPr>
          <w:t>31</w:t>
        </w:r>
        <w:r w:rsidR="00485633">
          <w:rPr>
            <w:noProof/>
            <w:webHidden/>
          </w:rPr>
          <w:fldChar w:fldCharType="end"/>
        </w:r>
      </w:hyperlink>
    </w:p>
    <w:p w14:paraId="396715C0" w14:textId="6A681B3B" w:rsidR="006064E7" w:rsidRPr="00B36505" w:rsidRDefault="006064E7" w:rsidP="006D2491">
      <w:pPr>
        <w:spacing w:before="240" w:after="240" w:line="240" w:lineRule="auto"/>
        <w:rPr>
          <w:sz w:val="24"/>
          <w:szCs w:val="24"/>
          <w:lang w:val="en"/>
        </w:rPr>
        <w:sectPr w:rsidR="006064E7" w:rsidRPr="00B36505" w:rsidSect="00295672">
          <w:headerReference w:type="default" r:id="rId27"/>
          <w:footerReference w:type="default" r:id="rId28"/>
          <w:pgSz w:w="12240" w:h="15840"/>
          <w:pgMar w:top="1440" w:right="1440" w:bottom="1440" w:left="1440" w:header="720" w:footer="720" w:gutter="0"/>
          <w:pgNumType w:fmt="lowerRoman"/>
          <w:cols w:space="720"/>
          <w:docGrid w:linePitch="360"/>
        </w:sectPr>
      </w:pPr>
      <w:r>
        <w:rPr>
          <w:sz w:val="24"/>
          <w:szCs w:val="24"/>
          <w:lang w:val="en"/>
        </w:rPr>
        <w:fldChar w:fldCharType="end"/>
      </w:r>
    </w:p>
    <w:p w14:paraId="5940DDB0" w14:textId="77777777" w:rsidR="00947D42" w:rsidRPr="00B36505" w:rsidRDefault="00947D42" w:rsidP="00E16992">
      <w:pPr>
        <w:spacing w:before="240" w:after="240" w:line="240" w:lineRule="auto"/>
        <w:rPr>
          <w:sz w:val="24"/>
          <w:szCs w:val="24"/>
          <w:lang w:val="en"/>
        </w:rPr>
        <w:sectPr w:rsidR="00947D42" w:rsidRPr="00B36505" w:rsidSect="00295672">
          <w:footerReference w:type="default" r:id="rId29"/>
          <w:type w:val="continuous"/>
          <w:pgSz w:w="12240" w:h="15840"/>
          <w:pgMar w:top="1440" w:right="1440" w:bottom="1440" w:left="1440" w:header="720" w:footer="720" w:gutter="0"/>
          <w:pgNumType w:start="0"/>
          <w:cols w:space="720"/>
          <w:docGrid w:linePitch="360"/>
        </w:sectPr>
      </w:pPr>
    </w:p>
    <w:p w14:paraId="6012D1E5" w14:textId="035E743D" w:rsidR="00D7359D" w:rsidRPr="00410051" w:rsidRDefault="00D7359D" w:rsidP="008E080F">
      <w:pPr>
        <w:pStyle w:val="Heading1"/>
        <w:numPr>
          <w:ilvl w:val="0"/>
          <w:numId w:val="13"/>
        </w:numPr>
      </w:pPr>
      <w:bookmarkStart w:id="6" w:name="_Toc102227393"/>
      <w:bookmarkStart w:id="7" w:name="_Toc162534578"/>
      <w:r w:rsidRPr="00410051">
        <w:lastRenderedPageBreak/>
        <w:t>Project Activities to Support Implementation of the CBD</w:t>
      </w:r>
      <w:bookmarkEnd w:id="6"/>
      <w:bookmarkEnd w:id="7"/>
    </w:p>
    <w:p w14:paraId="0E1102E1" w14:textId="1E5A476E" w:rsidR="008646AF" w:rsidRPr="00540300" w:rsidRDefault="003C2DC2" w:rsidP="00754458">
      <w:r>
        <w:t>1.</w:t>
      </w:r>
      <w:r>
        <w:tab/>
      </w:r>
      <w:r w:rsidR="00284D22" w:rsidRPr="00BA1F4E">
        <w:rPr>
          <w:sz w:val="24"/>
          <w:szCs w:val="24"/>
        </w:rPr>
        <w:t xml:space="preserve">This draft report to the </w:t>
      </w:r>
      <w:r w:rsidRPr="00BA1F4E">
        <w:rPr>
          <w:sz w:val="24"/>
          <w:szCs w:val="24"/>
        </w:rPr>
        <w:t xml:space="preserve">Sixteenth </w:t>
      </w:r>
      <w:r w:rsidR="00284D22" w:rsidRPr="00BA1F4E">
        <w:rPr>
          <w:sz w:val="24"/>
          <w:szCs w:val="24"/>
        </w:rPr>
        <w:t xml:space="preserve">Conference of the Parties (COP) to the Convention on Biological Diversity (CBD) provides information on the activities of the Global Environment Facility (GEF) in the </w:t>
      </w:r>
      <w:r w:rsidR="005067DE" w:rsidRPr="00BA1F4E">
        <w:rPr>
          <w:sz w:val="24"/>
          <w:szCs w:val="24"/>
        </w:rPr>
        <w:t>Biodiversity Focal Area</w:t>
      </w:r>
      <w:r w:rsidR="00284D22" w:rsidRPr="00BA1F4E">
        <w:rPr>
          <w:sz w:val="24"/>
          <w:szCs w:val="24"/>
        </w:rPr>
        <w:t xml:space="preserve"> in response to the COP 15 guidance to the GEF received in December 2022. Due to the impact of the COVID-19 pandemic on </w:t>
      </w:r>
      <w:r w:rsidR="0073253A" w:rsidRPr="00BA1F4E">
        <w:rPr>
          <w:sz w:val="24"/>
          <w:szCs w:val="24"/>
        </w:rPr>
        <w:t>the</w:t>
      </w:r>
      <w:r w:rsidR="00284D22" w:rsidRPr="00BA1F4E">
        <w:rPr>
          <w:sz w:val="24"/>
          <w:szCs w:val="24"/>
        </w:rPr>
        <w:t xml:space="preserve"> COP </w:t>
      </w:r>
      <w:r w:rsidR="0073253A" w:rsidRPr="00BA1F4E">
        <w:rPr>
          <w:sz w:val="24"/>
          <w:szCs w:val="24"/>
        </w:rPr>
        <w:t xml:space="preserve">15 dates </w:t>
      </w:r>
      <w:r w:rsidR="00284D22" w:rsidRPr="00BA1F4E">
        <w:rPr>
          <w:sz w:val="24"/>
          <w:szCs w:val="24"/>
        </w:rPr>
        <w:t xml:space="preserve">and in turn </w:t>
      </w:r>
      <w:r w:rsidR="00833F2D" w:rsidRPr="00BA1F4E">
        <w:rPr>
          <w:sz w:val="24"/>
          <w:szCs w:val="24"/>
        </w:rPr>
        <w:t xml:space="preserve">on </w:t>
      </w:r>
      <w:r w:rsidR="00284D22" w:rsidRPr="00BA1F4E">
        <w:rPr>
          <w:sz w:val="24"/>
          <w:szCs w:val="24"/>
        </w:rPr>
        <w:t>GEF’s reporting periods to the COP, this draft COP 16 report cover</w:t>
      </w:r>
      <w:r w:rsidR="00E860E3" w:rsidRPr="00BA1F4E">
        <w:rPr>
          <w:sz w:val="24"/>
          <w:szCs w:val="24"/>
        </w:rPr>
        <w:t>s</w:t>
      </w:r>
      <w:r w:rsidR="00284D22" w:rsidRPr="00BA1F4E">
        <w:rPr>
          <w:sz w:val="24"/>
          <w:szCs w:val="24"/>
        </w:rPr>
        <w:t xml:space="preserve"> the last 6 months of GEF-7 and the first 20 months of GEF-8 which covers the time from January 1, </w:t>
      </w:r>
      <w:r w:rsidR="00B233A1">
        <w:rPr>
          <w:sz w:val="24"/>
          <w:szCs w:val="24"/>
        </w:rPr>
        <w:t>2022</w:t>
      </w:r>
      <w:r w:rsidR="00284D22" w:rsidRPr="00BA1F4E">
        <w:rPr>
          <w:sz w:val="24"/>
          <w:szCs w:val="24"/>
        </w:rPr>
        <w:t>, to February 29, 2024.</w:t>
      </w:r>
      <w:r w:rsidR="00284D22" w:rsidRPr="00540300">
        <w:t xml:space="preserve"> </w:t>
      </w:r>
    </w:p>
    <w:p w14:paraId="602A16C0" w14:textId="037CCD78" w:rsidR="00BA7FE3" w:rsidRPr="00540300" w:rsidRDefault="00BA7FE3" w:rsidP="007655D1">
      <w:pPr>
        <w:pStyle w:val="ListParagraph"/>
      </w:pPr>
      <w:r w:rsidRPr="00540300">
        <w:t xml:space="preserve">This section of the report will provide a summary of the following: a) the last 6 months of GEF-7 programming; b) a brief overall synthesis of GEF-7 programming during the entire GEF-7 phase, and c) and a summary of the first </w:t>
      </w:r>
      <w:r w:rsidR="008646AF" w:rsidRPr="00540300">
        <w:t>20</w:t>
      </w:r>
      <w:r w:rsidRPr="00540300">
        <w:t xml:space="preserve"> months of GEF-8 programming.</w:t>
      </w:r>
    </w:p>
    <w:p w14:paraId="307248F4" w14:textId="31B5E4A9" w:rsidR="005E5A0E" w:rsidRPr="00540300" w:rsidRDefault="00BA7FE3" w:rsidP="004E0A93">
      <w:pPr>
        <w:pStyle w:val="Heading2"/>
      </w:pPr>
      <w:bookmarkStart w:id="8" w:name="_Toc162534579"/>
      <w:r w:rsidRPr="00540300">
        <w:t xml:space="preserve">Programming in the Biodiversity Focal Area from January 1, </w:t>
      </w:r>
      <w:proofErr w:type="gramStart"/>
      <w:r w:rsidRPr="00540300">
        <w:t>20</w:t>
      </w:r>
      <w:r w:rsidR="00510704" w:rsidRPr="00540300">
        <w:t>2</w:t>
      </w:r>
      <w:r w:rsidRPr="00540300">
        <w:t>2</w:t>
      </w:r>
      <w:proofErr w:type="gramEnd"/>
      <w:r w:rsidRPr="00540300">
        <w:t xml:space="preserve"> to June 30, 2022 (last 6 months of GEF-7)</w:t>
      </w:r>
      <w:bookmarkEnd w:id="8"/>
    </w:p>
    <w:p w14:paraId="169D6B9A" w14:textId="1536A329" w:rsidR="00BA7FE3" w:rsidRPr="00540300" w:rsidRDefault="005D666B" w:rsidP="007655D1">
      <w:pPr>
        <w:pStyle w:val="ListParagraph"/>
      </w:pPr>
      <w:r w:rsidRPr="00540300">
        <w:t>By January 1, 20</w:t>
      </w:r>
      <w:r w:rsidR="00E20C32">
        <w:t>2</w:t>
      </w:r>
      <w:r w:rsidRPr="00540300">
        <w:t xml:space="preserve">2, the vast majority of resources in the </w:t>
      </w:r>
      <w:r w:rsidR="005067DE">
        <w:t>Biodiversity Focal Area</w:t>
      </w:r>
      <w:r w:rsidRPr="00540300">
        <w:t xml:space="preserve"> had been programmed and this was fully reported on in the GEF report to COP-15</w:t>
      </w:r>
      <w:r w:rsidR="00973328" w:rsidRPr="00540300">
        <w:t xml:space="preserve">: </w:t>
      </w:r>
      <w:hyperlink r:id="rId30" w:history="1">
        <w:r w:rsidR="00973328" w:rsidRPr="00540300">
          <w:rPr>
            <w:rStyle w:val="Hyperlink"/>
            <w:rFonts w:cstheme="minorHAnsi"/>
          </w:rPr>
          <w:t>https://www.cbd.int/doc/c/7dd8/8b09/f2e26fbd0b429324524f39a1/cop-15-08-en.pdf</w:t>
        </w:r>
      </w:hyperlink>
      <w:r w:rsidR="00973328" w:rsidRPr="00540300">
        <w:t>.</w:t>
      </w:r>
      <w:r w:rsidR="007A4CE8" w:rsidRPr="00540300">
        <w:rPr>
          <w:b/>
          <w:bCs/>
        </w:rPr>
        <w:t xml:space="preserve">  </w:t>
      </w:r>
      <w:r w:rsidRPr="00540300">
        <w:t>During the last 6 months of GEF-7</w:t>
      </w:r>
      <w:r w:rsidR="00873DC3" w:rsidRPr="00540300">
        <w:t xml:space="preserve">, </w:t>
      </w:r>
      <w:r w:rsidR="00A57EAD" w:rsidRPr="00540300">
        <w:t>63</w:t>
      </w:r>
      <w:r w:rsidR="00023D52" w:rsidRPr="00540300">
        <w:t xml:space="preserve"> projects </w:t>
      </w:r>
      <w:r w:rsidR="006C15CC" w:rsidRPr="00540300">
        <w:t xml:space="preserve">were approved </w:t>
      </w:r>
      <w:r w:rsidR="007A4CE8" w:rsidRPr="00540300">
        <w:t xml:space="preserve">using biodiversity resources, </w:t>
      </w:r>
      <w:r w:rsidR="00161C57" w:rsidRPr="00540300">
        <w:t xml:space="preserve">including 57 </w:t>
      </w:r>
      <w:r w:rsidR="005067DE">
        <w:t>Biodiversity Focal Area</w:t>
      </w:r>
      <w:r w:rsidR="003018AE" w:rsidRPr="00540300">
        <w:t xml:space="preserve"> projects and </w:t>
      </w:r>
      <w:r w:rsidR="003F519D" w:rsidRPr="00540300">
        <w:t>6 multi focal area projects</w:t>
      </w:r>
      <w:r w:rsidR="001E3C08" w:rsidRPr="00540300">
        <w:t xml:space="preserve">, amounting to </w:t>
      </w:r>
      <w:r w:rsidR="003F728C" w:rsidRPr="00540300">
        <w:t>$</w:t>
      </w:r>
      <w:r w:rsidR="00CC578E">
        <w:t>145.13</w:t>
      </w:r>
      <w:r w:rsidR="003F728C" w:rsidRPr="00540300">
        <w:t xml:space="preserve"> million in </w:t>
      </w:r>
      <w:r w:rsidR="003F0A4F" w:rsidRPr="00540300">
        <w:t xml:space="preserve">GEF </w:t>
      </w:r>
      <w:r w:rsidR="00267653">
        <w:t xml:space="preserve">resources </w:t>
      </w:r>
      <w:r w:rsidR="004F3A22">
        <w:t xml:space="preserve">from </w:t>
      </w:r>
      <w:r w:rsidR="004900FF">
        <w:t>the Biodiversity</w:t>
      </w:r>
      <w:r w:rsidR="004F3A22">
        <w:t xml:space="preserve"> Focal Area</w:t>
      </w:r>
      <w:r w:rsidR="003F0A4F" w:rsidRPr="00540300">
        <w:t>.</w:t>
      </w:r>
      <w:r w:rsidR="006C15CC" w:rsidRPr="00540300">
        <w:t xml:space="preserve"> </w:t>
      </w:r>
      <w:r w:rsidRPr="00540300">
        <w:t xml:space="preserve"> </w:t>
      </w:r>
      <w:r w:rsidR="00515E4F" w:rsidRPr="00540300">
        <w:t>A full list of these projects can be found in Annex 1.</w:t>
      </w:r>
    </w:p>
    <w:p w14:paraId="426DE0E8" w14:textId="25AF0344" w:rsidR="00BA7FE3" w:rsidRPr="00540300" w:rsidRDefault="00BA7FE3" w:rsidP="004E0A93">
      <w:pPr>
        <w:pStyle w:val="Heading2"/>
      </w:pPr>
      <w:bookmarkStart w:id="9" w:name="_Toc162534580"/>
      <w:r w:rsidRPr="00540300">
        <w:t>Synthesis of GEF-7 Biodiversity Programming</w:t>
      </w:r>
      <w:r w:rsidR="00757E24" w:rsidRPr="00540300">
        <w:t xml:space="preserve"> </w:t>
      </w:r>
      <w:r w:rsidRPr="00540300">
        <w:t>to Support CBD Implementation</w:t>
      </w:r>
      <w:bookmarkEnd w:id="9"/>
    </w:p>
    <w:p w14:paraId="5D779929" w14:textId="78099B4D" w:rsidR="00925FCB" w:rsidRPr="00540300" w:rsidRDefault="00925FCB" w:rsidP="007655D1">
      <w:pPr>
        <w:pStyle w:val="ListParagraph"/>
      </w:pPr>
      <w:bookmarkStart w:id="10" w:name="_Hlk32178223"/>
      <w:r w:rsidRPr="00540300">
        <w:t xml:space="preserve">The goal of the GEF-7 </w:t>
      </w:r>
      <w:r w:rsidR="005067DE">
        <w:t>Biodiversity Focal Area</w:t>
      </w:r>
      <w:r w:rsidRPr="00540300">
        <w:t xml:space="preserve"> strategy </w:t>
      </w:r>
      <w:r w:rsidR="00011193" w:rsidRPr="00540300">
        <w:t>i</w:t>
      </w:r>
      <w:r w:rsidR="00BA7FE3" w:rsidRPr="00540300">
        <w:t>s</w:t>
      </w:r>
      <w:r w:rsidRPr="00540300">
        <w:t xml:space="preserve"> to maintain globally significan</w:t>
      </w:r>
      <w:r w:rsidR="00EE793D" w:rsidRPr="00540300">
        <w:t xml:space="preserve">t </w:t>
      </w:r>
      <w:r w:rsidRPr="00540300">
        <w:t>biodiversity in landscapes and seascapes. To achieve this goal, GEF investments</w:t>
      </w:r>
      <w:r w:rsidR="00056AFA" w:rsidRPr="00540300">
        <w:t xml:space="preserve"> help countries </w:t>
      </w:r>
      <w:r w:rsidR="00BC5DA9" w:rsidRPr="00540300">
        <w:t xml:space="preserve">meet </w:t>
      </w:r>
      <w:r w:rsidRPr="00540300">
        <w:t>the three objectives identified in the COP</w:t>
      </w:r>
      <w:r w:rsidR="00B4635F" w:rsidRPr="00540300">
        <w:t xml:space="preserve"> </w:t>
      </w:r>
      <w:r w:rsidRPr="00540300">
        <w:t xml:space="preserve">13 </w:t>
      </w:r>
      <w:r w:rsidR="000343DF" w:rsidRPr="00540300">
        <w:t>g</w:t>
      </w:r>
      <w:r w:rsidRPr="00540300">
        <w:t>uidance to the GEF</w:t>
      </w:r>
      <w:r w:rsidR="00B411C2" w:rsidRPr="00540300">
        <w:t xml:space="preserve">, </w:t>
      </w:r>
      <w:r w:rsidR="006D2E13" w:rsidRPr="00540300">
        <w:t xml:space="preserve">from </w:t>
      </w:r>
      <w:r w:rsidR="005C1E25" w:rsidRPr="00540300">
        <w:t>December 2016,</w:t>
      </w:r>
      <w:r w:rsidR="000343DF" w:rsidRPr="00540300">
        <w:t xml:space="preserve"> </w:t>
      </w:r>
      <w:r w:rsidR="00FE3EE1" w:rsidRPr="00540300">
        <w:t xml:space="preserve">as presented in </w:t>
      </w:r>
      <w:r w:rsidR="000343DF" w:rsidRPr="00540300">
        <w:t xml:space="preserve">the </w:t>
      </w:r>
      <w:r w:rsidR="00F720B6" w:rsidRPr="00540300">
        <w:t>F</w:t>
      </w:r>
      <w:r w:rsidR="000343DF" w:rsidRPr="00540300">
        <w:t>our-</w:t>
      </w:r>
      <w:r w:rsidR="00F720B6" w:rsidRPr="00540300">
        <w:t>Y</w:t>
      </w:r>
      <w:r w:rsidR="000343DF" w:rsidRPr="00540300">
        <w:t xml:space="preserve">ear </w:t>
      </w:r>
      <w:r w:rsidR="00F720B6" w:rsidRPr="00540300">
        <w:t>F</w:t>
      </w:r>
      <w:r w:rsidR="000343DF" w:rsidRPr="00540300">
        <w:t xml:space="preserve">ramework on </w:t>
      </w:r>
      <w:r w:rsidR="00F720B6" w:rsidRPr="00540300">
        <w:t>P</w:t>
      </w:r>
      <w:r w:rsidR="000343DF" w:rsidRPr="00540300">
        <w:t xml:space="preserve">rogram </w:t>
      </w:r>
      <w:r w:rsidR="00F720B6" w:rsidRPr="00540300">
        <w:t>P</w:t>
      </w:r>
      <w:r w:rsidR="000343DF" w:rsidRPr="00540300">
        <w:t>riorities</w:t>
      </w:r>
      <w:r w:rsidRPr="00540300">
        <w:t>:</w:t>
      </w:r>
    </w:p>
    <w:p w14:paraId="503BABA3" w14:textId="0AB95F68" w:rsidR="00925FCB" w:rsidRPr="00540300" w:rsidRDefault="00925FCB" w:rsidP="009F4B69">
      <w:pPr>
        <w:numPr>
          <w:ilvl w:val="0"/>
          <w:numId w:val="1"/>
        </w:numPr>
        <w:spacing w:before="120" w:after="120" w:line="240" w:lineRule="auto"/>
        <w:ind w:left="1080"/>
        <w:jc w:val="both"/>
        <w:rPr>
          <w:rFonts w:cstheme="minorHAnsi"/>
          <w:sz w:val="24"/>
          <w:szCs w:val="24"/>
        </w:rPr>
      </w:pPr>
      <w:r w:rsidRPr="00540300">
        <w:rPr>
          <w:rFonts w:cstheme="minorHAnsi"/>
          <w:sz w:val="24"/>
          <w:szCs w:val="24"/>
        </w:rPr>
        <w:t xml:space="preserve">Mainstream biodiversity across sectors as well as landscapes and seascapes; </w:t>
      </w:r>
    </w:p>
    <w:p w14:paraId="1C345BB7" w14:textId="77777777" w:rsidR="00925FCB" w:rsidRPr="00540300" w:rsidRDefault="00925FCB" w:rsidP="009F4B69">
      <w:pPr>
        <w:numPr>
          <w:ilvl w:val="0"/>
          <w:numId w:val="1"/>
        </w:numPr>
        <w:spacing w:before="120" w:after="120" w:line="240" w:lineRule="auto"/>
        <w:ind w:left="1080"/>
        <w:jc w:val="both"/>
        <w:rPr>
          <w:rFonts w:cstheme="minorHAnsi"/>
          <w:sz w:val="24"/>
          <w:szCs w:val="24"/>
        </w:rPr>
      </w:pPr>
      <w:r w:rsidRPr="00540300">
        <w:rPr>
          <w:rFonts w:cstheme="minorHAnsi"/>
          <w:sz w:val="24"/>
          <w:szCs w:val="24"/>
        </w:rPr>
        <w:t xml:space="preserve">Address direct drivers to protect habitats and species; and </w:t>
      </w:r>
    </w:p>
    <w:p w14:paraId="69C1B263" w14:textId="6CDCD9B7" w:rsidR="00C04F3E" w:rsidRPr="00540300" w:rsidRDefault="00925FCB" w:rsidP="009F4B69">
      <w:pPr>
        <w:numPr>
          <w:ilvl w:val="0"/>
          <w:numId w:val="1"/>
        </w:numPr>
        <w:spacing w:before="120" w:after="120" w:line="240" w:lineRule="auto"/>
        <w:ind w:left="1080"/>
        <w:jc w:val="both"/>
        <w:rPr>
          <w:rFonts w:cstheme="minorHAnsi"/>
          <w:sz w:val="24"/>
          <w:szCs w:val="24"/>
        </w:rPr>
      </w:pPr>
      <w:r w:rsidRPr="00540300">
        <w:rPr>
          <w:rFonts w:cstheme="minorHAnsi"/>
          <w:sz w:val="24"/>
          <w:szCs w:val="24"/>
        </w:rPr>
        <w:t>Further develop biodiversity policy and institutional frameworks</w:t>
      </w:r>
      <w:bookmarkStart w:id="11" w:name="_Toc476081881"/>
      <w:bookmarkStart w:id="12" w:name="_Toc476693266"/>
      <w:bookmarkEnd w:id="10"/>
    </w:p>
    <w:p w14:paraId="2B46396C" w14:textId="67D9C027" w:rsidR="00665E66" w:rsidRPr="00540300" w:rsidRDefault="00925FCB" w:rsidP="007655D1">
      <w:pPr>
        <w:pStyle w:val="ListParagraph"/>
      </w:pPr>
      <w:r w:rsidRPr="00540300">
        <w:t>T</w:t>
      </w:r>
      <w:r w:rsidR="00E860E3">
        <w:t>able 1 below presents the collective contribution of t</w:t>
      </w:r>
      <w:r w:rsidRPr="00540300">
        <w:t xml:space="preserve">he Biodiversity Focal Area </w:t>
      </w:r>
      <w:r w:rsidR="00DF3705" w:rsidRPr="00540300">
        <w:t>Strategy and the focal area programming lines</w:t>
      </w:r>
      <w:r w:rsidRPr="00540300">
        <w:t xml:space="preserve">, the Food Systems, Land Use, and Restoration Impact Program, the Sustainable Cities Impact Program, the Sustainable Forest Management Impact Program, and the International Waters Focal Area Investments to achieving this </w:t>
      </w:r>
      <w:r w:rsidR="000343DF" w:rsidRPr="00540300">
        <w:t xml:space="preserve">GEF-7 </w:t>
      </w:r>
      <w:r w:rsidRPr="00540300">
        <w:t>goal and the three objectives</w:t>
      </w:r>
      <w:r w:rsidR="00B4635F" w:rsidRPr="00540300">
        <w:t xml:space="preserve">. </w:t>
      </w:r>
    </w:p>
    <w:p w14:paraId="01DFA022" w14:textId="77777777" w:rsidR="00540300" w:rsidRDefault="00540300" w:rsidP="00351AAB">
      <w:pPr>
        <w:pStyle w:val="Caption"/>
      </w:pPr>
      <w:bookmarkStart w:id="13" w:name="_Toc492908736"/>
      <w:bookmarkStart w:id="14" w:name="_Toc492920107"/>
      <w:bookmarkStart w:id="15" w:name="_Toc492933764"/>
      <w:bookmarkStart w:id="16" w:name="_Toc492986461"/>
      <w:bookmarkStart w:id="17" w:name="_Toc492993869"/>
      <w:bookmarkStart w:id="18" w:name="_Toc492996654"/>
      <w:bookmarkStart w:id="19" w:name="_Toc492998810"/>
      <w:bookmarkStart w:id="20" w:name="_Toc492998980"/>
      <w:bookmarkStart w:id="21" w:name="_Toc493003965"/>
      <w:bookmarkStart w:id="22" w:name="_Toc501635652"/>
      <w:bookmarkStart w:id="23" w:name="_Toc102227142"/>
      <w:bookmarkStart w:id="24" w:name="_Toc103967143"/>
      <w:bookmarkEnd w:id="11"/>
      <w:bookmarkEnd w:id="12"/>
      <w:r>
        <w:br w:type="page"/>
      </w:r>
    </w:p>
    <w:p w14:paraId="5154EDE4" w14:textId="1C828ABD" w:rsidR="00925FCB" w:rsidRPr="00B36505" w:rsidRDefault="00D32514" w:rsidP="00351AAB">
      <w:pPr>
        <w:pStyle w:val="Caption"/>
        <w:rPr>
          <w:lang w:val="en-GB"/>
        </w:rPr>
      </w:pPr>
      <w:bookmarkStart w:id="25" w:name="_Toc161334830"/>
      <w:r w:rsidRPr="00B36505">
        <w:lastRenderedPageBreak/>
        <w:t xml:space="preserve">Table </w:t>
      </w:r>
      <w:r w:rsidR="0025160C">
        <w:fldChar w:fldCharType="begin"/>
      </w:r>
      <w:r w:rsidR="0025160C">
        <w:instrText xml:space="preserve"> SEQ Table \* ARABIC </w:instrText>
      </w:r>
      <w:r w:rsidR="0025160C">
        <w:fldChar w:fldCharType="separate"/>
      </w:r>
      <w:r w:rsidR="00316520">
        <w:rPr>
          <w:noProof/>
        </w:rPr>
        <w:t>1</w:t>
      </w:r>
      <w:r w:rsidR="0025160C">
        <w:rPr>
          <w:noProof/>
        </w:rPr>
        <w:fldChar w:fldCharType="end"/>
      </w:r>
      <w:r w:rsidRPr="00B36505">
        <w:t>.</w:t>
      </w:r>
      <w:r w:rsidR="00925FCB" w:rsidRPr="00B36505">
        <w:rPr>
          <w:lang w:val="en-GB"/>
        </w:rPr>
        <w:t xml:space="preserve"> CBD Guidance and Delivery Mechanism in GEF-7</w:t>
      </w:r>
      <w:bookmarkEnd w:id="13"/>
      <w:bookmarkEnd w:id="14"/>
      <w:bookmarkEnd w:id="15"/>
      <w:bookmarkEnd w:id="16"/>
      <w:bookmarkEnd w:id="17"/>
      <w:bookmarkEnd w:id="18"/>
      <w:bookmarkEnd w:id="19"/>
      <w:bookmarkEnd w:id="20"/>
      <w:bookmarkEnd w:id="21"/>
      <w:bookmarkEnd w:id="22"/>
      <w:bookmarkEnd w:id="23"/>
      <w:bookmarkEnd w:id="24"/>
      <w:bookmarkEnd w:id="25"/>
    </w:p>
    <w:tbl>
      <w:tblPr>
        <w:tblW w:w="9455" w:type="dxa"/>
        <w:jc w:val="center"/>
        <w:tblLayout w:type="fixed"/>
        <w:tblLook w:val="0000" w:firstRow="0" w:lastRow="0" w:firstColumn="0" w:lastColumn="0" w:noHBand="0" w:noVBand="0"/>
      </w:tblPr>
      <w:tblGrid>
        <w:gridCol w:w="4415"/>
        <w:gridCol w:w="5040"/>
      </w:tblGrid>
      <w:tr w:rsidR="00925FCB" w:rsidRPr="00B36505"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593CCA01" w:rsidR="00925FCB" w:rsidRPr="00540300" w:rsidRDefault="00925FCB" w:rsidP="00CC7FBC">
            <w:pPr>
              <w:spacing w:line="240" w:lineRule="auto"/>
              <w:ind w:left="180" w:right="190"/>
              <w:jc w:val="center"/>
            </w:pPr>
            <w:r w:rsidRPr="00540300">
              <w:rPr>
                <w:b/>
                <w:bCs/>
              </w:rPr>
              <w:t>CBD</w:t>
            </w:r>
            <w:r w:rsidR="000343DF" w:rsidRPr="00540300">
              <w:rPr>
                <w:b/>
                <w:bCs/>
              </w:rPr>
              <w:t xml:space="preserve"> COP 13</w:t>
            </w:r>
            <w:r w:rsidRPr="00540300">
              <w:rPr>
                <w:b/>
                <w:bCs/>
              </w:rPr>
              <w:t xml:space="preserve"> Guidance: Four</w:t>
            </w:r>
            <w:r w:rsidR="007E1E7E" w:rsidRPr="00540300">
              <w:rPr>
                <w:b/>
                <w:bCs/>
              </w:rPr>
              <w:t>-</w:t>
            </w:r>
            <w:r w:rsidRPr="00540300">
              <w:rPr>
                <w:b/>
                <w:bCs/>
              </w:rPr>
              <w:t>Year Framework of Program Priorities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5649DFE5" w:rsidR="00925FCB" w:rsidRPr="00540300" w:rsidRDefault="00925FCB" w:rsidP="00CC7FBC">
            <w:pPr>
              <w:spacing w:line="240" w:lineRule="auto"/>
              <w:ind w:left="56"/>
              <w:jc w:val="center"/>
            </w:pPr>
            <w:r w:rsidRPr="00540300">
              <w:rPr>
                <w:b/>
                <w:bCs/>
              </w:rPr>
              <w:t>Delivery Mechanism</w:t>
            </w:r>
          </w:p>
        </w:tc>
      </w:tr>
      <w:tr w:rsidR="00925FCB" w:rsidRPr="00B36505"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6036C735" w:rsidR="00925FCB" w:rsidRPr="00540300" w:rsidRDefault="00925FCB" w:rsidP="00CC7FBC">
            <w:pPr>
              <w:ind w:left="180" w:right="190"/>
            </w:pPr>
            <w:r w:rsidRPr="00540300">
              <w:rPr>
                <w:b/>
                <w:bCs/>
              </w:rPr>
              <w:t>I. Mainstream biodiversity across sectors as well as</w:t>
            </w:r>
            <w:r w:rsidRPr="00540300" w:rsidDel="00251185">
              <w:rPr>
                <w:b/>
                <w:bCs/>
              </w:rPr>
              <w:t xml:space="preserve"> </w:t>
            </w:r>
            <w:r w:rsidRPr="00540300">
              <w:rPr>
                <w:b/>
                <w:bCs/>
              </w:rPr>
              <w:t>landscapes and seascapes</w:t>
            </w:r>
          </w:p>
          <w:p w14:paraId="2A8B6798" w14:textId="277196A3" w:rsidR="00925FCB" w:rsidRPr="00540300" w:rsidRDefault="00925FCB" w:rsidP="00CC7FBC">
            <w:pPr>
              <w:ind w:left="180" w:right="190"/>
            </w:pPr>
            <w:r w:rsidRPr="00540300">
              <w:t>A) Improve policies and decision-making, informed by biodiversity and ecosystem values</w:t>
            </w:r>
          </w:p>
          <w:p w14:paraId="4111F1D5" w14:textId="77777777" w:rsidR="00925FCB" w:rsidRPr="00540300" w:rsidRDefault="00925FCB" w:rsidP="00CC7FBC">
            <w:pPr>
              <w:ind w:left="180" w:right="190"/>
            </w:pPr>
            <w:r w:rsidRPr="00540300">
              <w:t>B) Manage biodiversity in landscapes and seascapes</w:t>
            </w:r>
          </w:p>
          <w:p w14:paraId="68775A62" w14:textId="77777777" w:rsidR="00925FCB" w:rsidRPr="00540300" w:rsidRDefault="00925FCB" w:rsidP="00CC7FBC">
            <w:pPr>
              <w:ind w:left="180" w:right="190"/>
            </w:pPr>
            <w:r w:rsidRPr="00540300">
              <w:t>C) Harness biodiversity for sustainable agriculture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4FD7D6EC" w14:textId="7ABBF093" w:rsidR="007347FC" w:rsidRPr="00540300" w:rsidRDefault="0014002F" w:rsidP="00CC7FBC">
            <w:pPr>
              <w:ind w:left="56"/>
            </w:pPr>
            <w:r w:rsidRPr="00540300">
              <w:rPr>
                <w:b/>
                <w:bCs/>
              </w:rPr>
              <w:t xml:space="preserve">Biodiversity </w:t>
            </w:r>
            <w:r w:rsidR="00925FCB" w:rsidRPr="00540300">
              <w:rPr>
                <w:b/>
                <w:bCs/>
              </w:rPr>
              <w:t>Focal Area Investments</w:t>
            </w:r>
            <w:r w:rsidR="00DF3705" w:rsidRPr="00540300">
              <w:rPr>
                <w:b/>
                <w:bCs/>
              </w:rPr>
              <w:t xml:space="preserve"> and Programming Lines</w:t>
            </w:r>
          </w:p>
          <w:p w14:paraId="0368CD8C" w14:textId="77777777" w:rsidR="00253DAE" w:rsidRPr="00540300" w:rsidRDefault="00925FCB" w:rsidP="00CC7FBC">
            <w:pPr>
              <w:ind w:left="56"/>
            </w:pPr>
            <w:r w:rsidRPr="00540300">
              <w:t>Biodiversity Mainstreaming in Priority Sectors</w:t>
            </w:r>
          </w:p>
          <w:p w14:paraId="14611EAD" w14:textId="77777777" w:rsidR="00253DAE" w:rsidRPr="00540300" w:rsidRDefault="00925FCB" w:rsidP="00CC7FBC">
            <w:pPr>
              <w:ind w:left="56"/>
            </w:pPr>
            <w:r w:rsidRPr="00540300">
              <w:t>Global Wildlife Program (preventing the extinction of known threatened species, and wildlife for sustainable development)</w:t>
            </w:r>
          </w:p>
          <w:p w14:paraId="538C4E43" w14:textId="77777777" w:rsidR="00253DAE" w:rsidRPr="00540300" w:rsidRDefault="00925FCB" w:rsidP="00CC7FBC">
            <w:pPr>
              <w:ind w:left="56"/>
            </w:pPr>
            <w:r w:rsidRPr="00540300">
              <w:t>Natural Capital Assessment and Accounting</w:t>
            </w:r>
          </w:p>
          <w:p w14:paraId="4B5B8ECE" w14:textId="77777777" w:rsidR="00253DAE" w:rsidRPr="00540300" w:rsidRDefault="00925FCB" w:rsidP="00CC7FBC">
            <w:pPr>
              <w:ind w:left="56"/>
            </w:pPr>
            <w:r w:rsidRPr="00540300">
              <w:t>Sustainable Use of Plant and Animal Genetic Resources</w:t>
            </w:r>
          </w:p>
          <w:p w14:paraId="20BA5AEA" w14:textId="5C33811C" w:rsidR="00253DAE" w:rsidRPr="00540300" w:rsidRDefault="00925FCB" w:rsidP="00CC7FBC">
            <w:pPr>
              <w:ind w:left="56"/>
            </w:pPr>
            <w:r w:rsidRPr="00540300">
              <w:t>Inclusive Conservation</w:t>
            </w:r>
            <w:r w:rsidR="00BF0D38">
              <w:t xml:space="preserve"> Initiative</w:t>
            </w:r>
          </w:p>
          <w:p w14:paraId="096CB74A" w14:textId="77777777" w:rsidR="001D73BD" w:rsidRPr="00540300" w:rsidRDefault="001D73BD" w:rsidP="00CC7FBC">
            <w:pPr>
              <w:ind w:left="56"/>
              <w:rPr>
                <w:b/>
                <w:bCs/>
              </w:rPr>
            </w:pPr>
          </w:p>
          <w:p w14:paraId="2CADC16B" w14:textId="4DE9479A" w:rsidR="00D87049" w:rsidRPr="00540300" w:rsidRDefault="00925FCB" w:rsidP="00CC7FBC">
            <w:pPr>
              <w:ind w:left="56"/>
            </w:pPr>
            <w:r w:rsidRPr="00540300">
              <w:rPr>
                <w:b/>
                <w:bCs/>
              </w:rPr>
              <w:t>Impact Programs</w:t>
            </w:r>
          </w:p>
          <w:p w14:paraId="0F45179A" w14:textId="77777777" w:rsidR="00D87049" w:rsidRPr="00540300" w:rsidRDefault="00925FCB" w:rsidP="00CC7FBC">
            <w:pPr>
              <w:ind w:left="56"/>
            </w:pPr>
            <w:r w:rsidRPr="00540300">
              <w:t>Food systems, Land Use, and Restoration Impact Program</w:t>
            </w:r>
          </w:p>
          <w:p w14:paraId="07AF69E1" w14:textId="77777777" w:rsidR="00D87049" w:rsidRPr="00540300" w:rsidRDefault="00925FCB" w:rsidP="00CC7FBC">
            <w:pPr>
              <w:ind w:left="56"/>
            </w:pPr>
            <w:r w:rsidRPr="00540300">
              <w:t>Sustainable Cities Impact Program</w:t>
            </w:r>
          </w:p>
          <w:p w14:paraId="23373F1A" w14:textId="1CCD4CE2" w:rsidR="00D87049" w:rsidRPr="00540300" w:rsidRDefault="00925FCB" w:rsidP="00CC7FBC">
            <w:pPr>
              <w:ind w:left="56"/>
            </w:pPr>
            <w:r w:rsidRPr="00540300">
              <w:t>Sustainable Forest Management Impact Program (Amazon, Congo Basin, Dryland Sustainable Landscapes)</w:t>
            </w:r>
          </w:p>
          <w:p w14:paraId="0B0B3094" w14:textId="77777777" w:rsidR="001D73BD" w:rsidRPr="00540300" w:rsidRDefault="001D73BD" w:rsidP="00CC7FBC">
            <w:pPr>
              <w:ind w:left="56"/>
            </w:pPr>
          </w:p>
          <w:p w14:paraId="0C6BBE87" w14:textId="1BF652D8" w:rsidR="00925FCB" w:rsidRPr="00540300" w:rsidRDefault="00925FCB" w:rsidP="00CC7FBC">
            <w:pPr>
              <w:ind w:left="56"/>
            </w:pPr>
            <w:r w:rsidRPr="00540300">
              <w:rPr>
                <w:b/>
                <w:bCs/>
              </w:rPr>
              <w:t>Other Focal Areas</w:t>
            </w:r>
          </w:p>
          <w:p w14:paraId="1C78F040" w14:textId="77777777" w:rsidR="00925FCB" w:rsidRPr="00540300" w:rsidRDefault="00925FCB" w:rsidP="00CC7FBC">
            <w:pPr>
              <w:ind w:left="56"/>
            </w:pPr>
            <w:r w:rsidRPr="00540300">
              <w:t>International Waters/Sustainable Fisheries</w:t>
            </w:r>
          </w:p>
        </w:tc>
      </w:tr>
      <w:tr w:rsidR="00925FCB" w:rsidRPr="00B36505"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77E02687" w14:textId="23FE3F38" w:rsidR="00925FCB" w:rsidRPr="00540300" w:rsidRDefault="00925FCB" w:rsidP="00CC7FBC">
            <w:pPr>
              <w:ind w:left="180" w:right="190"/>
              <w:rPr>
                <w:b/>
                <w:bCs/>
              </w:rPr>
            </w:pPr>
            <w:r w:rsidRPr="00540300">
              <w:rPr>
                <w:b/>
                <w:bCs/>
              </w:rPr>
              <w:t xml:space="preserve">II. Address direct drivers to protect habitats and </w:t>
            </w:r>
            <w:proofErr w:type="gramStart"/>
            <w:r w:rsidRPr="00540300">
              <w:rPr>
                <w:b/>
                <w:bCs/>
              </w:rPr>
              <w:t>species</w:t>
            </w:r>
            <w:proofErr w:type="gramEnd"/>
            <w:r w:rsidRPr="00540300">
              <w:rPr>
                <w:b/>
                <w:bCs/>
              </w:rPr>
              <w:t xml:space="preserve"> </w:t>
            </w:r>
          </w:p>
          <w:p w14:paraId="6D330EA3" w14:textId="77777777" w:rsidR="00925FCB" w:rsidRPr="00540300" w:rsidRDefault="00925FCB" w:rsidP="00CC7FBC">
            <w:pPr>
              <w:ind w:left="180" w:right="190"/>
            </w:pPr>
            <w:r w:rsidRPr="00540300">
              <w:t>D) Prevent and control invasive alien species</w:t>
            </w:r>
          </w:p>
          <w:p w14:paraId="5AC57E52" w14:textId="77777777" w:rsidR="00925FCB" w:rsidRPr="00540300" w:rsidRDefault="00925FCB" w:rsidP="00CC7FBC">
            <w:pPr>
              <w:ind w:left="180" w:right="190"/>
            </w:pPr>
            <w:r w:rsidRPr="00540300">
              <w:t>E) Reduce pressures on coral reefs and other vulnerable coastal and marine ecosystems</w:t>
            </w:r>
          </w:p>
          <w:p w14:paraId="658BFA69" w14:textId="77777777" w:rsidR="00925FCB" w:rsidRPr="00540300" w:rsidRDefault="00925FCB" w:rsidP="00CC7FBC">
            <w:pPr>
              <w:ind w:left="180" w:right="190"/>
            </w:pPr>
            <w:r w:rsidRPr="00540300">
              <w:t>F) Enhance the effectiveness of protected area systems</w:t>
            </w:r>
          </w:p>
          <w:p w14:paraId="46127A31" w14:textId="77777777" w:rsidR="00925FCB" w:rsidRPr="00540300" w:rsidRDefault="00925FCB" w:rsidP="00CC7FBC">
            <w:pPr>
              <w:ind w:left="180" w:right="190"/>
            </w:pPr>
            <w:r w:rsidRPr="00540300">
              <w:t>G) Combat illegal and unsustainable use of species, with priority action on threatened species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5ACF94FD" w14:textId="364AC065" w:rsidR="00D87049" w:rsidRPr="00540300" w:rsidRDefault="0014002F" w:rsidP="00CC7FBC">
            <w:pPr>
              <w:ind w:left="56"/>
            </w:pPr>
            <w:r w:rsidRPr="00540300">
              <w:rPr>
                <w:b/>
                <w:bCs/>
              </w:rPr>
              <w:t xml:space="preserve">Biodiversity </w:t>
            </w:r>
            <w:r w:rsidR="00925FCB" w:rsidRPr="00540300">
              <w:rPr>
                <w:b/>
                <w:bCs/>
              </w:rPr>
              <w:t>Focal Area Investments</w:t>
            </w:r>
            <w:r w:rsidR="00DF3705" w:rsidRPr="00540300">
              <w:rPr>
                <w:b/>
                <w:bCs/>
              </w:rPr>
              <w:t xml:space="preserve"> and Programming Lines</w:t>
            </w:r>
          </w:p>
          <w:p w14:paraId="21D1B3D3" w14:textId="77777777" w:rsidR="00D87049" w:rsidRPr="00540300" w:rsidRDefault="00925FCB" w:rsidP="00CC7FBC">
            <w:pPr>
              <w:ind w:left="56"/>
            </w:pPr>
            <w:r w:rsidRPr="00540300">
              <w:t>Prevention, Control and Management of Invasive Alien Species (focus on islands)</w:t>
            </w:r>
          </w:p>
          <w:p w14:paraId="1CF9126D" w14:textId="77777777" w:rsidR="00D87049" w:rsidRPr="00540300" w:rsidRDefault="00925FCB" w:rsidP="00CC7FBC">
            <w:pPr>
              <w:ind w:left="56"/>
            </w:pPr>
            <w:r w:rsidRPr="00540300">
              <w:t>Improving Financial Sustainability, Effective Management, and Ecosystem Coverage of the Global Protected Area Estate</w:t>
            </w:r>
          </w:p>
          <w:p w14:paraId="2E14C1E1" w14:textId="77777777" w:rsidR="001D73BD" w:rsidRPr="00540300" w:rsidRDefault="001D73BD" w:rsidP="00CC7FBC">
            <w:pPr>
              <w:ind w:left="56"/>
              <w:rPr>
                <w:b/>
                <w:bCs/>
              </w:rPr>
            </w:pPr>
          </w:p>
          <w:p w14:paraId="14AC5881" w14:textId="2AC04B48" w:rsidR="00D87049" w:rsidRPr="00540300" w:rsidRDefault="00925FCB" w:rsidP="00CC7FBC">
            <w:pPr>
              <w:ind w:left="56"/>
            </w:pPr>
            <w:r w:rsidRPr="00540300">
              <w:rPr>
                <w:b/>
                <w:bCs/>
              </w:rPr>
              <w:t>Other Focal Areas</w:t>
            </w:r>
          </w:p>
          <w:p w14:paraId="6D4FD23F" w14:textId="5732B03D" w:rsidR="00AF1807" w:rsidRPr="00540300" w:rsidRDefault="00925FCB" w:rsidP="00CC7FBC">
            <w:pPr>
              <w:ind w:left="56"/>
            </w:pPr>
            <w:r w:rsidRPr="00540300">
              <w:t>International Waters/Coastal and Marine Protected Areas</w:t>
            </w:r>
          </w:p>
        </w:tc>
      </w:tr>
      <w:tr w:rsidR="00925FCB" w:rsidRPr="00B36505"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36F502FC" w:rsidR="00925FCB" w:rsidRPr="00540300" w:rsidRDefault="00925FCB" w:rsidP="00CC7FBC">
            <w:pPr>
              <w:ind w:left="180" w:right="190"/>
            </w:pPr>
            <w:r w:rsidRPr="00540300">
              <w:rPr>
                <w:b/>
                <w:bCs/>
              </w:rPr>
              <w:t xml:space="preserve">III. Further develop biodiversity policy and institutional </w:t>
            </w:r>
            <w:proofErr w:type="gramStart"/>
            <w:r w:rsidRPr="00540300">
              <w:rPr>
                <w:b/>
                <w:bCs/>
              </w:rPr>
              <w:t>framework</w:t>
            </w:r>
            <w:r w:rsidR="003C0B7C">
              <w:rPr>
                <w:b/>
                <w:bCs/>
              </w:rPr>
              <w:t>s</w:t>
            </w:r>
            <w:proofErr w:type="gramEnd"/>
          </w:p>
          <w:p w14:paraId="19EECCB3" w14:textId="77777777" w:rsidR="007B4AC4" w:rsidRPr="00540300" w:rsidRDefault="00925FCB" w:rsidP="00CC7FBC">
            <w:pPr>
              <w:ind w:left="180" w:right="190"/>
            </w:pPr>
            <w:r w:rsidRPr="00540300">
              <w:t>H) Implement the Cartagena Protocol on Biosafety</w:t>
            </w:r>
          </w:p>
          <w:p w14:paraId="6D86A64F" w14:textId="7C4C145F" w:rsidR="00925FCB" w:rsidRPr="00540300" w:rsidRDefault="007B4AC4" w:rsidP="00CC7FBC">
            <w:pPr>
              <w:ind w:left="180" w:right="190"/>
            </w:pPr>
            <w:r w:rsidRPr="00540300">
              <w:t xml:space="preserve">I) </w:t>
            </w:r>
            <w:r w:rsidR="00925FCB" w:rsidRPr="00540300">
              <w:rPr>
                <w:lang w:val="en-GB"/>
              </w:rPr>
              <w:t>Implement the Nagoya Protocol on Access to Genetic Resources and Benefit</w:t>
            </w:r>
            <w:r w:rsidR="00925FCB" w:rsidRPr="00540300">
              <w:rPr>
                <w:lang w:val="en-GB"/>
              </w:rPr>
              <w:noBreakHyphen/>
              <w:t>sharing</w:t>
            </w:r>
          </w:p>
          <w:p w14:paraId="61A71B62" w14:textId="77777777" w:rsidR="00925FCB" w:rsidRPr="00540300" w:rsidRDefault="00925FCB" w:rsidP="00CC7FBC">
            <w:pPr>
              <w:ind w:left="180" w:right="190"/>
              <w:rPr>
                <w:lang w:val="en-GB"/>
              </w:rPr>
            </w:pPr>
            <w:r w:rsidRPr="00540300">
              <w:rPr>
                <w:lang w:val="en-GB"/>
              </w:rPr>
              <w:t>J) Improve biodiversity policy, planning, and review</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78E32EE7" w14:textId="7078B3AF" w:rsidR="00D87049" w:rsidRPr="00540300" w:rsidRDefault="0014002F" w:rsidP="00CC7FBC">
            <w:pPr>
              <w:ind w:left="56"/>
            </w:pPr>
            <w:r w:rsidRPr="00540300">
              <w:rPr>
                <w:b/>
                <w:bCs/>
              </w:rPr>
              <w:t xml:space="preserve">Biodiversity </w:t>
            </w:r>
            <w:r w:rsidR="00925FCB" w:rsidRPr="00540300">
              <w:rPr>
                <w:b/>
                <w:bCs/>
              </w:rPr>
              <w:t>Focal Area Investments</w:t>
            </w:r>
            <w:r w:rsidR="00DF3705" w:rsidRPr="00540300">
              <w:rPr>
                <w:b/>
                <w:bCs/>
              </w:rPr>
              <w:t xml:space="preserve"> and Programming Lines</w:t>
            </w:r>
          </w:p>
          <w:p w14:paraId="23D28423" w14:textId="77777777" w:rsidR="00D87049" w:rsidRPr="00540300" w:rsidRDefault="00925FCB" w:rsidP="00CC7FBC">
            <w:pPr>
              <w:ind w:left="56"/>
            </w:pPr>
            <w:r w:rsidRPr="00540300">
              <w:t xml:space="preserve">Implementing the Cartagena Protocol on Biosafety </w:t>
            </w:r>
          </w:p>
          <w:p w14:paraId="1D97CD8A" w14:textId="77777777" w:rsidR="00D87049" w:rsidRPr="00540300" w:rsidRDefault="00925FCB" w:rsidP="00CC7FBC">
            <w:pPr>
              <w:ind w:left="56"/>
            </w:pPr>
            <w:r w:rsidRPr="00540300">
              <w:t>Implementing the Nagoya Protocol on Access and Benefit Sharing</w:t>
            </w:r>
          </w:p>
          <w:p w14:paraId="1684E161" w14:textId="6F82393B" w:rsidR="00925FCB" w:rsidRPr="00540300" w:rsidRDefault="00925FCB" w:rsidP="00CC7FBC">
            <w:pPr>
              <w:ind w:left="56"/>
            </w:pPr>
            <w:r w:rsidRPr="00540300">
              <w:t>Support for national reporting and NBSAP development</w:t>
            </w:r>
          </w:p>
        </w:tc>
      </w:tr>
    </w:tbl>
    <w:p w14:paraId="2753B3C3" w14:textId="77777777" w:rsidR="00D506B9" w:rsidRPr="00B36505" w:rsidRDefault="00D506B9" w:rsidP="008E080F">
      <w:pPr>
        <w:pStyle w:val="Heading1"/>
        <w:sectPr w:rsidR="00D506B9" w:rsidRPr="00B36505" w:rsidSect="00295672">
          <w:footerReference w:type="default" r:id="rId31"/>
          <w:pgSz w:w="12240" w:h="15840"/>
          <w:pgMar w:top="1440" w:right="1440" w:bottom="1440" w:left="1440" w:header="720" w:footer="720" w:gutter="0"/>
          <w:pgNumType w:start="1"/>
          <w:cols w:space="720"/>
          <w:docGrid w:linePitch="360"/>
        </w:sectPr>
      </w:pPr>
      <w:bookmarkStart w:id="26" w:name="_Toc102227395"/>
    </w:p>
    <w:p w14:paraId="094741A2" w14:textId="669003B6" w:rsidR="00C555A0" w:rsidRPr="00540300" w:rsidRDefault="005E76E1" w:rsidP="008E080F">
      <w:pPr>
        <w:pStyle w:val="Heading1"/>
        <w:numPr>
          <w:ilvl w:val="0"/>
          <w:numId w:val="13"/>
        </w:numPr>
      </w:pPr>
      <w:bookmarkStart w:id="27" w:name="_Toc102227396"/>
      <w:bookmarkStart w:id="28" w:name="_Toc162534581"/>
      <w:bookmarkEnd w:id="26"/>
      <w:r w:rsidRPr="00540300">
        <w:lastRenderedPageBreak/>
        <w:t xml:space="preserve">GEF-7 </w:t>
      </w:r>
      <w:r w:rsidR="00BB2B3F" w:rsidRPr="00540300">
        <w:t xml:space="preserve">Programming </w:t>
      </w:r>
      <w:r w:rsidR="001F7C7F" w:rsidRPr="00540300">
        <w:t>Usage</w:t>
      </w:r>
      <w:bookmarkEnd w:id="27"/>
      <w:bookmarkEnd w:id="28"/>
    </w:p>
    <w:p w14:paraId="78034BB5" w14:textId="7D8B79C5" w:rsidR="001D20AB" w:rsidRPr="00B36505" w:rsidRDefault="00364EA4" w:rsidP="007655D1">
      <w:pPr>
        <w:pStyle w:val="ListParagraph"/>
      </w:pPr>
      <w:r>
        <w:t>A</w:t>
      </w:r>
      <w:r w:rsidR="0066226E" w:rsidRPr="00B36505">
        <w:t xml:space="preserve"> total of $1.29 billion</w:t>
      </w:r>
      <w:r w:rsidR="00BA7FE3" w:rsidRPr="00B36505">
        <w:t xml:space="preserve"> was </w:t>
      </w:r>
      <w:r w:rsidR="0066226E" w:rsidRPr="00B36505">
        <w:t xml:space="preserve">allocated to the </w:t>
      </w:r>
      <w:r w:rsidR="005067DE">
        <w:t>Biodiversity Focal Area</w:t>
      </w:r>
      <w:r w:rsidR="003D28D9">
        <w:t xml:space="preserve"> in the GEF-7 period</w:t>
      </w:r>
      <w:r w:rsidR="0066226E" w:rsidRPr="00B36505">
        <w:t xml:space="preserve">, of which $1.03 billion </w:t>
      </w:r>
      <w:r w:rsidR="00BA7FE3" w:rsidRPr="00B36505">
        <w:t>was</w:t>
      </w:r>
      <w:r w:rsidR="0066226E" w:rsidRPr="00B36505">
        <w:t xml:space="preserve"> provided to countries through the System for Transparent Allocation of Resources (STAR).</w:t>
      </w:r>
      <w:r w:rsidR="00C84E96" w:rsidRPr="00B36505">
        <w:t xml:space="preserve"> </w:t>
      </w:r>
      <w:r w:rsidR="009D7DD2" w:rsidRPr="00B36505">
        <w:t>T</w:t>
      </w:r>
      <w:r w:rsidR="00B20283" w:rsidRPr="00B36505">
        <w:t xml:space="preserve">able </w:t>
      </w:r>
      <w:r w:rsidR="002E252C" w:rsidRPr="00B36505">
        <w:t>2</w:t>
      </w:r>
      <w:r w:rsidR="00B20283" w:rsidRPr="00B36505">
        <w:t xml:space="preserve"> below provides a summary of resource usage from the </w:t>
      </w:r>
      <w:r w:rsidR="005067DE">
        <w:t>Biodiversity Focal Area</w:t>
      </w:r>
      <w:r w:rsidR="00B20283" w:rsidRPr="00B36505">
        <w:t xml:space="preserve"> </w:t>
      </w:r>
      <w:r w:rsidR="00C84E96" w:rsidRPr="00B36505">
        <w:t>during GEF</w:t>
      </w:r>
      <w:r w:rsidR="00CE643A">
        <w:t>-</w:t>
      </w:r>
      <w:r w:rsidR="00C84E96" w:rsidRPr="00B36505">
        <w:t>7</w:t>
      </w:r>
      <w:r w:rsidR="00B20283" w:rsidRPr="00B36505">
        <w:t xml:space="preserve">. </w:t>
      </w:r>
    </w:p>
    <w:p w14:paraId="214DB95E" w14:textId="42F8FDC2" w:rsidR="00B20283" w:rsidRPr="00B36505" w:rsidRDefault="00694ED1" w:rsidP="00351AAB">
      <w:pPr>
        <w:pStyle w:val="Caption"/>
        <w:rPr>
          <w:lang w:val="en-GB"/>
        </w:rPr>
      </w:pPr>
      <w:bookmarkStart w:id="29" w:name="_Toc102227143"/>
      <w:bookmarkStart w:id="30" w:name="_Toc103967144"/>
      <w:bookmarkStart w:id="31" w:name="_Toc161334831"/>
      <w:r w:rsidRPr="00B36505">
        <w:t xml:space="preserve">Table </w:t>
      </w:r>
      <w:r w:rsidR="0025160C">
        <w:fldChar w:fldCharType="begin"/>
      </w:r>
      <w:r w:rsidR="0025160C">
        <w:instrText xml:space="preserve"> SEQ Table \* ARABIC </w:instrText>
      </w:r>
      <w:r w:rsidR="0025160C">
        <w:fldChar w:fldCharType="separate"/>
      </w:r>
      <w:r w:rsidR="00316520">
        <w:rPr>
          <w:noProof/>
        </w:rPr>
        <w:t>2</w:t>
      </w:r>
      <w:r w:rsidR="0025160C">
        <w:rPr>
          <w:noProof/>
        </w:rPr>
        <w:fldChar w:fldCharType="end"/>
      </w:r>
      <w:r w:rsidRPr="00B36505">
        <w:t xml:space="preserve">. </w:t>
      </w:r>
      <w:r w:rsidR="00B20283" w:rsidRPr="00B36505">
        <w:rPr>
          <w:lang w:val="en-GB"/>
        </w:rPr>
        <w:t>Summary of Programming Usage of the GEF-</w:t>
      </w:r>
      <w:r w:rsidR="00CE27D3" w:rsidRPr="00B36505">
        <w:rPr>
          <w:lang w:val="en-GB"/>
        </w:rPr>
        <w:t>7</w:t>
      </w:r>
      <w:r w:rsidR="00B20283" w:rsidRPr="00B36505">
        <w:rPr>
          <w:lang w:val="en-GB"/>
        </w:rPr>
        <w:t xml:space="preserve"> Biodiversity Focal Area</w:t>
      </w:r>
      <w:r w:rsidR="00DE32C6" w:rsidRPr="00B36505">
        <w:br/>
      </w:r>
      <w:r w:rsidR="00B20283" w:rsidRPr="00B36505">
        <w:rPr>
          <w:lang w:val="en-GB"/>
        </w:rPr>
        <w:t xml:space="preserve">(July 1, </w:t>
      </w:r>
      <w:proofErr w:type="gramStart"/>
      <w:r w:rsidR="006D69F9" w:rsidRPr="00B36505">
        <w:rPr>
          <w:lang w:val="en-GB"/>
        </w:rPr>
        <w:t>2018</w:t>
      </w:r>
      <w:proofErr w:type="gramEnd"/>
      <w:r w:rsidR="00B20283" w:rsidRPr="00B36505">
        <w:rPr>
          <w:lang w:val="en-GB"/>
        </w:rPr>
        <w:t xml:space="preserve"> to </w:t>
      </w:r>
      <w:r w:rsidR="00C84E96" w:rsidRPr="00B36505">
        <w:rPr>
          <w:lang w:val="en-GB"/>
        </w:rPr>
        <w:t>June 30,2022</w:t>
      </w:r>
      <w:r w:rsidR="00B20283" w:rsidRPr="00B36505">
        <w:rPr>
          <w:lang w:val="en-GB"/>
        </w:rPr>
        <w:t>)</w:t>
      </w:r>
      <w:r w:rsidR="00B20283" w:rsidRPr="00B36505">
        <w:rPr>
          <w:bCs/>
          <w:vertAlign w:val="superscript"/>
          <w:lang w:val="en-GB"/>
        </w:rPr>
        <w:footnoteReference w:id="6"/>
      </w:r>
      <w:bookmarkEnd w:id="29"/>
      <w:bookmarkEnd w:id="30"/>
      <w:bookmarkEnd w:id="31"/>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B36505"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540300" w:rsidRDefault="00B20283" w:rsidP="00753AE7">
            <w:pPr>
              <w:spacing w:line="240" w:lineRule="auto"/>
              <w:rPr>
                <w:rFonts w:cstheme="minorHAnsi"/>
                <w:b/>
                <w:bCs/>
              </w:rPr>
            </w:pPr>
          </w:p>
          <w:p w14:paraId="75CFFC7B" w14:textId="77777777" w:rsidR="00B20283" w:rsidRPr="00540300" w:rsidRDefault="00B20283">
            <w:pPr>
              <w:spacing w:line="240" w:lineRule="auto"/>
              <w:rPr>
                <w:rFonts w:cstheme="minorHAnsi"/>
                <w:b/>
              </w:rPr>
            </w:pPr>
            <w:r w:rsidRPr="00540300">
              <w:rPr>
                <w:rFonts w:cstheme="minorHAnsi"/>
                <w:b/>
              </w:rPr>
              <w:t>Biodiversity Focal Area</w:t>
            </w:r>
          </w:p>
        </w:tc>
        <w:tc>
          <w:tcPr>
            <w:tcW w:w="1710" w:type="dxa"/>
            <w:tcBorders>
              <w:bottom w:val="single" w:sz="6" w:space="0" w:color="008000"/>
            </w:tcBorders>
            <w:shd w:val="clear" w:color="auto" w:fill="auto"/>
          </w:tcPr>
          <w:p w14:paraId="4715DEF0" w14:textId="2F7EDF3B" w:rsidR="00B20283" w:rsidRPr="00540300" w:rsidRDefault="00B20283">
            <w:pPr>
              <w:spacing w:line="240" w:lineRule="auto"/>
              <w:jc w:val="center"/>
              <w:rPr>
                <w:rFonts w:cstheme="minorHAnsi"/>
                <w:b/>
              </w:rPr>
            </w:pPr>
            <w:r w:rsidRPr="00540300">
              <w:rPr>
                <w:rFonts w:cstheme="minorHAnsi"/>
                <w:b/>
              </w:rPr>
              <w:t>GEF-</w:t>
            </w:r>
            <w:r w:rsidR="00D31233" w:rsidRPr="00540300">
              <w:rPr>
                <w:rFonts w:cstheme="minorHAnsi"/>
                <w:b/>
              </w:rPr>
              <w:t>7</w:t>
            </w:r>
          </w:p>
          <w:p w14:paraId="2D1683EA" w14:textId="77777777" w:rsidR="00B20283" w:rsidRPr="00540300" w:rsidRDefault="00B20283">
            <w:pPr>
              <w:spacing w:line="240" w:lineRule="auto"/>
              <w:jc w:val="center"/>
              <w:rPr>
                <w:rFonts w:cstheme="minorHAnsi"/>
                <w:b/>
              </w:rPr>
            </w:pPr>
            <w:r w:rsidRPr="00540300">
              <w:rPr>
                <w:rFonts w:cstheme="minorHAnsi"/>
                <w:b/>
              </w:rPr>
              <w:t>Programming Targets</w:t>
            </w:r>
          </w:p>
          <w:p w14:paraId="53CF82F8" w14:textId="77777777" w:rsidR="00B20283" w:rsidRPr="00540300" w:rsidRDefault="00B20283">
            <w:pPr>
              <w:spacing w:line="240" w:lineRule="auto"/>
              <w:jc w:val="center"/>
              <w:rPr>
                <w:rFonts w:cstheme="minorHAnsi"/>
                <w:b/>
              </w:rPr>
            </w:pPr>
            <w:r w:rsidRPr="00540300">
              <w:rPr>
                <w:rFonts w:cstheme="minorHAnsi"/>
                <w:b/>
              </w:rPr>
              <w:t>($ million)</w:t>
            </w:r>
          </w:p>
        </w:tc>
        <w:tc>
          <w:tcPr>
            <w:tcW w:w="2070" w:type="dxa"/>
            <w:tcBorders>
              <w:bottom w:val="single" w:sz="6" w:space="0" w:color="008000"/>
            </w:tcBorders>
            <w:shd w:val="clear" w:color="auto" w:fill="auto"/>
          </w:tcPr>
          <w:p w14:paraId="5AE05190" w14:textId="52F2B263" w:rsidR="00B20283" w:rsidRPr="00540300" w:rsidRDefault="00B20283">
            <w:pPr>
              <w:spacing w:line="240" w:lineRule="auto"/>
              <w:jc w:val="center"/>
              <w:rPr>
                <w:rFonts w:cstheme="minorHAnsi"/>
                <w:b/>
              </w:rPr>
            </w:pPr>
            <w:r w:rsidRPr="00540300">
              <w:rPr>
                <w:rFonts w:cstheme="minorHAnsi"/>
                <w:b/>
              </w:rPr>
              <w:t>GEF-</w:t>
            </w:r>
            <w:r w:rsidR="00D31233" w:rsidRPr="00540300">
              <w:rPr>
                <w:rFonts w:cstheme="minorHAnsi"/>
                <w:b/>
              </w:rPr>
              <w:t>7</w:t>
            </w:r>
          </w:p>
          <w:p w14:paraId="6AA5E99C" w14:textId="33175677" w:rsidR="00B20283" w:rsidRPr="00540300" w:rsidRDefault="00372140">
            <w:pPr>
              <w:spacing w:line="240" w:lineRule="auto"/>
              <w:jc w:val="center"/>
              <w:rPr>
                <w:rFonts w:cstheme="minorHAnsi"/>
                <w:b/>
              </w:rPr>
            </w:pPr>
            <w:r w:rsidRPr="00540300">
              <w:rPr>
                <w:rFonts w:cstheme="minorHAnsi"/>
                <w:b/>
              </w:rPr>
              <w:t>Programming</w:t>
            </w:r>
          </w:p>
          <w:p w14:paraId="79FFFFE0" w14:textId="77777777" w:rsidR="00B20283" w:rsidRPr="00540300" w:rsidRDefault="00B20283">
            <w:pPr>
              <w:spacing w:line="240" w:lineRule="auto"/>
              <w:jc w:val="center"/>
              <w:rPr>
                <w:rFonts w:cstheme="minorHAnsi"/>
                <w:b/>
              </w:rPr>
            </w:pPr>
            <w:r w:rsidRPr="00540300">
              <w:rPr>
                <w:rFonts w:cstheme="minorHAnsi"/>
                <w:b/>
              </w:rPr>
              <w:t>($ million)</w:t>
            </w:r>
          </w:p>
        </w:tc>
        <w:tc>
          <w:tcPr>
            <w:tcW w:w="1980" w:type="dxa"/>
            <w:tcBorders>
              <w:bottom w:val="single" w:sz="6" w:space="0" w:color="008000"/>
            </w:tcBorders>
            <w:shd w:val="clear" w:color="auto" w:fill="auto"/>
          </w:tcPr>
          <w:p w14:paraId="6D083E64" w14:textId="0984B638" w:rsidR="00B20283" w:rsidRPr="00540300" w:rsidRDefault="00B20283">
            <w:pPr>
              <w:spacing w:line="240" w:lineRule="auto"/>
              <w:jc w:val="center"/>
              <w:rPr>
                <w:rFonts w:cstheme="minorHAnsi"/>
                <w:b/>
              </w:rPr>
            </w:pPr>
            <w:r w:rsidRPr="00540300">
              <w:rPr>
                <w:rFonts w:cstheme="minorHAnsi"/>
                <w:b/>
              </w:rPr>
              <w:t>GEF-</w:t>
            </w:r>
            <w:r w:rsidR="00D31233" w:rsidRPr="00540300">
              <w:rPr>
                <w:rFonts w:cstheme="minorHAnsi"/>
                <w:b/>
              </w:rPr>
              <w:t>7</w:t>
            </w:r>
          </w:p>
          <w:p w14:paraId="1B99709B" w14:textId="4B483DDA" w:rsidR="009176FE" w:rsidRPr="00540300" w:rsidRDefault="00B20283">
            <w:pPr>
              <w:spacing w:line="240" w:lineRule="auto"/>
              <w:jc w:val="center"/>
              <w:rPr>
                <w:rFonts w:cstheme="minorHAnsi"/>
                <w:b/>
              </w:rPr>
            </w:pPr>
            <w:r w:rsidRPr="00540300">
              <w:rPr>
                <w:rFonts w:cstheme="minorHAnsi"/>
                <w:b/>
              </w:rPr>
              <w:t>Programming</w:t>
            </w:r>
          </w:p>
          <w:p w14:paraId="704E72A5" w14:textId="358071C5" w:rsidR="00B20283" w:rsidRPr="00540300" w:rsidRDefault="00B20283">
            <w:pPr>
              <w:spacing w:line="240" w:lineRule="auto"/>
              <w:jc w:val="center"/>
              <w:rPr>
                <w:rFonts w:cstheme="minorHAnsi"/>
                <w:b/>
              </w:rPr>
            </w:pPr>
            <w:r w:rsidRPr="00540300">
              <w:rPr>
                <w:rFonts w:cstheme="minorHAnsi"/>
                <w:b/>
              </w:rPr>
              <w:t>(%)</w:t>
            </w:r>
          </w:p>
        </w:tc>
      </w:tr>
      <w:tr w:rsidR="00B20283" w:rsidRPr="00B36505" w14:paraId="000C4110" w14:textId="77777777" w:rsidTr="006D69F9">
        <w:trPr>
          <w:trHeight w:val="288"/>
          <w:jc w:val="center"/>
        </w:trPr>
        <w:tc>
          <w:tcPr>
            <w:tcW w:w="3510" w:type="dxa"/>
            <w:shd w:val="clear" w:color="auto" w:fill="auto"/>
            <w:vAlign w:val="center"/>
          </w:tcPr>
          <w:p w14:paraId="3302A0C8" w14:textId="77777777" w:rsidR="00B20283" w:rsidRPr="00540300" w:rsidRDefault="00B20283" w:rsidP="00C21AB7">
            <w:pPr>
              <w:spacing w:line="240" w:lineRule="auto"/>
              <w:rPr>
                <w:rFonts w:cstheme="minorHAnsi"/>
                <w:iCs/>
              </w:rPr>
            </w:pPr>
            <w:r w:rsidRPr="00540300">
              <w:rPr>
                <w:rFonts w:cstheme="minorHAnsi"/>
                <w:iCs/>
              </w:rPr>
              <w:t xml:space="preserve">STAR Country Allocations </w:t>
            </w:r>
          </w:p>
        </w:tc>
        <w:tc>
          <w:tcPr>
            <w:tcW w:w="1710" w:type="dxa"/>
            <w:shd w:val="clear" w:color="auto" w:fill="auto"/>
            <w:vAlign w:val="center"/>
          </w:tcPr>
          <w:p w14:paraId="06DEE709" w14:textId="03588EB5" w:rsidR="00B20283" w:rsidRPr="00540300" w:rsidRDefault="00B20283" w:rsidP="000C20EA">
            <w:pPr>
              <w:spacing w:line="240" w:lineRule="auto"/>
              <w:jc w:val="right"/>
              <w:rPr>
                <w:rFonts w:cstheme="minorHAnsi"/>
                <w:iCs/>
              </w:rPr>
            </w:pPr>
            <w:r w:rsidRPr="00540300">
              <w:rPr>
                <w:rFonts w:cstheme="minorHAnsi"/>
                <w:iCs/>
              </w:rPr>
              <w:t>1</w:t>
            </w:r>
            <w:r w:rsidR="00D968C5" w:rsidRPr="00540300">
              <w:rPr>
                <w:rFonts w:cstheme="minorHAnsi"/>
                <w:iCs/>
              </w:rPr>
              <w:t>,</w:t>
            </w:r>
            <w:r w:rsidRPr="00540300">
              <w:rPr>
                <w:rFonts w:cstheme="minorHAnsi"/>
                <w:iCs/>
              </w:rPr>
              <w:t>0</w:t>
            </w:r>
            <w:r w:rsidR="00D31233" w:rsidRPr="00540300">
              <w:rPr>
                <w:rFonts w:cstheme="minorHAnsi"/>
                <w:iCs/>
              </w:rPr>
              <w:t>31</w:t>
            </w:r>
          </w:p>
        </w:tc>
        <w:tc>
          <w:tcPr>
            <w:tcW w:w="2070" w:type="dxa"/>
            <w:shd w:val="clear" w:color="auto" w:fill="auto"/>
          </w:tcPr>
          <w:p w14:paraId="3051F799" w14:textId="2CE0D2FD" w:rsidR="00B20283" w:rsidRPr="00540300" w:rsidRDefault="00E1548C" w:rsidP="000C20EA">
            <w:pPr>
              <w:spacing w:line="240" w:lineRule="auto"/>
              <w:jc w:val="right"/>
              <w:rPr>
                <w:rFonts w:cstheme="minorHAnsi"/>
                <w:bCs/>
                <w:iCs/>
                <w:highlight w:val="yellow"/>
              </w:rPr>
            </w:pPr>
            <w:r w:rsidRPr="00540300">
              <w:t xml:space="preserve"> 965.69 </w:t>
            </w:r>
          </w:p>
        </w:tc>
        <w:tc>
          <w:tcPr>
            <w:tcW w:w="1980" w:type="dxa"/>
            <w:shd w:val="clear" w:color="auto" w:fill="auto"/>
          </w:tcPr>
          <w:p w14:paraId="53946C51" w14:textId="480AF0FA" w:rsidR="00B20283" w:rsidRPr="00540300" w:rsidRDefault="00E1548C" w:rsidP="00C21AB7">
            <w:pPr>
              <w:spacing w:line="240" w:lineRule="auto"/>
              <w:jc w:val="center"/>
              <w:rPr>
                <w:rFonts w:cstheme="minorHAnsi"/>
                <w:bCs/>
                <w:i/>
              </w:rPr>
            </w:pPr>
            <w:r w:rsidRPr="00540300">
              <w:t>94%</w:t>
            </w:r>
          </w:p>
        </w:tc>
      </w:tr>
      <w:tr w:rsidR="00B20283" w:rsidRPr="00B36505" w14:paraId="3413F0D0" w14:textId="77777777" w:rsidTr="006D69F9">
        <w:trPr>
          <w:trHeight w:val="288"/>
          <w:jc w:val="center"/>
        </w:trPr>
        <w:tc>
          <w:tcPr>
            <w:tcW w:w="3510" w:type="dxa"/>
            <w:shd w:val="clear" w:color="auto" w:fill="auto"/>
            <w:vAlign w:val="center"/>
          </w:tcPr>
          <w:p w14:paraId="67DB4521" w14:textId="77777777" w:rsidR="00B20283" w:rsidRPr="00540300" w:rsidRDefault="00B20283" w:rsidP="00C21AB7">
            <w:pPr>
              <w:spacing w:line="240" w:lineRule="auto"/>
              <w:rPr>
                <w:rFonts w:cstheme="minorHAnsi"/>
                <w:iCs/>
              </w:rPr>
            </w:pPr>
            <w:r w:rsidRPr="00540300">
              <w:rPr>
                <w:rFonts w:cstheme="minorHAnsi"/>
                <w:iCs/>
              </w:rPr>
              <w:t>STAR Set-aside</w:t>
            </w:r>
          </w:p>
        </w:tc>
        <w:tc>
          <w:tcPr>
            <w:tcW w:w="1710" w:type="dxa"/>
            <w:shd w:val="clear" w:color="auto" w:fill="auto"/>
            <w:vAlign w:val="center"/>
          </w:tcPr>
          <w:p w14:paraId="61F7F062" w14:textId="77777777" w:rsidR="00B20283" w:rsidRPr="00540300" w:rsidRDefault="00B20283" w:rsidP="000C20EA">
            <w:pPr>
              <w:spacing w:line="240" w:lineRule="auto"/>
              <w:jc w:val="right"/>
              <w:rPr>
                <w:rFonts w:cstheme="minorHAnsi"/>
              </w:rPr>
            </w:pPr>
          </w:p>
        </w:tc>
        <w:tc>
          <w:tcPr>
            <w:tcW w:w="2070" w:type="dxa"/>
            <w:shd w:val="clear" w:color="auto" w:fill="auto"/>
          </w:tcPr>
          <w:p w14:paraId="7FCDC0EE" w14:textId="77777777" w:rsidR="00B20283" w:rsidRPr="00540300" w:rsidRDefault="00B20283" w:rsidP="000C20EA">
            <w:pPr>
              <w:spacing w:line="240" w:lineRule="auto"/>
              <w:jc w:val="right"/>
              <w:rPr>
                <w:rFonts w:cstheme="minorHAnsi"/>
                <w:bCs/>
              </w:rPr>
            </w:pPr>
          </w:p>
        </w:tc>
        <w:tc>
          <w:tcPr>
            <w:tcW w:w="1980" w:type="dxa"/>
            <w:shd w:val="clear" w:color="auto" w:fill="auto"/>
          </w:tcPr>
          <w:p w14:paraId="136F68CB" w14:textId="77777777" w:rsidR="00B20283" w:rsidRPr="00540300" w:rsidRDefault="00B20283" w:rsidP="00C21AB7">
            <w:pPr>
              <w:spacing w:line="240" w:lineRule="auto"/>
              <w:jc w:val="center"/>
              <w:rPr>
                <w:rFonts w:cstheme="minorHAnsi"/>
                <w:bCs/>
              </w:rPr>
            </w:pPr>
          </w:p>
        </w:tc>
      </w:tr>
      <w:tr w:rsidR="00B20283" w:rsidRPr="00B36505" w14:paraId="11750A55" w14:textId="77777777" w:rsidTr="006D69F9">
        <w:trPr>
          <w:trHeight w:val="288"/>
          <w:jc w:val="center"/>
        </w:trPr>
        <w:tc>
          <w:tcPr>
            <w:tcW w:w="3510" w:type="dxa"/>
            <w:shd w:val="clear" w:color="auto" w:fill="auto"/>
            <w:vAlign w:val="center"/>
          </w:tcPr>
          <w:p w14:paraId="07EC50CA" w14:textId="34870EA6" w:rsidR="00B20283" w:rsidRPr="00540300" w:rsidRDefault="004B4877" w:rsidP="00C21AB7">
            <w:pPr>
              <w:spacing w:line="240" w:lineRule="auto"/>
              <w:rPr>
                <w:rFonts w:cstheme="minorHAnsi"/>
              </w:rPr>
            </w:pPr>
            <w:r w:rsidRPr="00540300">
              <w:rPr>
                <w:rFonts w:cstheme="minorHAnsi"/>
              </w:rPr>
              <w:t>Enabling activities</w:t>
            </w:r>
          </w:p>
        </w:tc>
        <w:tc>
          <w:tcPr>
            <w:tcW w:w="1710" w:type="dxa"/>
            <w:shd w:val="clear" w:color="auto" w:fill="auto"/>
            <w:vAlign w:val="center"/>
          </w:tcPr>
          <w:p w14:paraId="0FE409C3" w14:textId="24DE924D" w:rsidR="00B20283" w:rsidRPr="00540300" w:rsidRDefault="00F636E8" w:rsidP="000C20EA">
            <w:pPr>
              <w:spacing w:line="240" w:lineRule="auto"/>
              <w:jc w:val="right"/>
              <w:rPr>
                <w:rFonts w:cstheme="minorHAnsi"/>
              </w:rPr>
            </w:pPr>
            <w:r w:rsidRPr="00540300">
              <w:rPr>
                <w:rFonts w:cstheme="minorHAnsi"/>
              </w:rPr>
              <w:t>46</w:t>
            </w:r>
          </w:p>
        </w:tc>
        <w:tc>
          <w:tcPr>
            <w:tcW w:w="2070" w:type="dxa"/>
            <w:shd w:val="clear" w:color="auto" w:fill="auto"/>
          </w:tcPr>
          <w:p w14:paraId="3A57300B" w14:textId="284A429C" w:rsidR="00B20283" w:rsidRPr="00540300" w:rsidRDefault="00E1548C" w:rsidP="000C20EA">
            <w:pPr>
              <w:spacing w:line="240" w:lineRule="auto"/>
              <w:jc w:val="right"/>
              <w:rPr>
                <w:rFonts w:cstheme="minorHAnsi"/>
                <w:bCs/>
              </w:rPr>
            </w:pPr>
            <w:r w:rsidRPr="00540300">
              <w:t xml:space="preserve"> 44.37 </w:t>
            </w:r>
          </w:p>
        </w:tc>
        <w:tc>
          <w:tcPr>
            <w:tcW w:w="1980" w:type="dxa"/>
            <w:shd w:val="clear" w:color="auto" w:fill="auto"/>
          </w:tcPr>
          <w:p w14:paraId="3DDAE44C" w14:textId="43EA327D" w:rsidR="00B20283" w:rsidRPr="00540300" w:rsidRDefault="00E1548C" w:rsidP="00C21AB7">
            <w:pPr>
              <w:spacing w:line="240" w:lineRule="auto"/>
              <w:jc w:val="center"/>
              <w:rPr>
                <w:rFonts w:cstheme="minorHAnsi"/>
                <w:bCs/>
              </w:rPr>
            </w:pPr>
            <w:r w:rsidRPr="00540300">
              <w:t>96%</w:t>
            </w:r>
          </w:p>
        </w:tc>
      </w:tr>
      <w:tr w:rsidR="00B20283" w:rsidRPr="00B36505" w14:paraId="30C4BC5C" w14:textId="77777777" w:rsidTr="006D69F9">
        <w:trPr>
          <w:trHeight w:val="288"/>
          <w:jc w:val="center"/>
        </w:trPr>
        <w:tc>
          <w:tcPr>
            <w:tcW w:w="3510" w:type="dxa"/>
            <w:shd w:val="clear" w:color="auto" w:fill="auto"/>
            <w:vAlign w:val="center"/>
          </w:tcPr>
          <w:p w14:paraId="521A26BC" w14:textId="77777777" w:rsidR="00B20283" w:rsidRPr="00540300" w:rsidRDefault="00B20283" w:rsidP="00C21AB7">
            <w:pPr>
              <w:spacing w:line="240" w:lineRule="auto"/>
              <w:rPr>
                <w:rFonts w:cstheme="minorHAnsi"/>
              </w:rPr>
            </w:pPr>
            <w:r w:rsidRPr="00540300">
              <w:rPr>
                <w:rFonts w:cstheme="minorHAnsi"/>
              </w:rPr>
              <w:t>Global and Regional Biodiversity Projects and Programs</w:t>
            </w:r>
          </w:p>
        </w:tc>
        <w:tc>
          <w:tcPr>
            <w:tcW w:w="1710" w:type="dxa"/>
            <w:shd w:val="clear" w:color="auto" w:fill="auto"/>
            <w:vAlign w:val="center"/>
          </w:tcPr>
          <w:p w14:paraId="504CDB8E" w14:textId="04DC9A36" w:rsidR="00B20283" w:rsidRPr="00540300" w:rsidRDefault="002C2FB9" w:rsidP="000C20EA">
            <w:pPr>
              <w:spacing w:line="240" w:lineRule="auto"/>
              <w:jc w:val="right"/>
              <w:rPr>
                <w:rFonts w:cstheme="minorHAnsi"/>
              </w:rPr>
            </w:pPr>
            <w:r w:rsidRPr="00540300">
              <w:rPr>
                <w:rFonts w:cstheme="minorHAnsi"/>
              </w:rPr>
              <w:t>55</w:t>
            </w:r>
          </w:p>
        </w:tc>
        <w:tc>
          <w:tcPr>
            <w:tcW w:w="2070" w:type="dxa"/>
            <w:shd w:val="clear" w:color="auto" w:fill="auto"/>
          </w:tcPr>
          <w:p w14:paraId="2F8FA796" w14:textId="2CCC53AF" w:rsidR="00B20283" w:rsidRPr="00540300" w:rsidRDefault="00E1548C" w:rsidP="000C20EA">
            <w:pPr>
              <w:spacing w:line="240" w:lineRule="auto"/>
              <w:jc w:val="right"/>
              <w:rPr>
                <w:rFonts w:cstheme="minorHAnsi"/>
                <w:bCs/>
              </w:rPr>
            </w:pPr>
            <w:r w:rsidRPr="00540300">
              <w:t xml:space="preserve"> 86.95 </w:t>
            </w:r>
          </w:p>
        </w:tc>
        <w:tc>
          <w:tcPr>
            <w:tcW w:w="1980" w:type="dxa"/>
            <w:shd w:val="clear" w:color="auto" w:fill="auto"/>
          </w:tcPr>
          <w:p w14:paraId="351CE688" w14:textId="35B324AF" w:rsidR="00B20283" w:rsidRPr="00540300" w:rsidRDefault="00E1548C" w:rsidP="00C21AB7">
            <w:pPr>
              <w:spacing w:line="240" w:lineRule="auto"/>
              <w:jc w:val="center"/>
              <w:rPr>
                <w:rFonts w:cstheme="minorHAnsi"/>
                <w:bCs/>
              </w:rPr>
            </w:pPr>
            <w:r w:rsidRPr="00540300">
              <w:t>158%</w:t>
            </w:r>
          </w:p>
        </w:tc>
      </w:tr>
      <w:tr w:rsidR="00B20283" w:rsidRPr="00B36505" w14:paraId="2A71946C" w14:textId="77777777" w:rsidTr="006D69F9">
        <w:trPr>
          <w:trHeight w:val="288"/>
          <w:jc w:val="center"/>
        </w:trPr>
        <w:tc>
          <w:tcPr>
            <w:tcW w:w="3510" w:type="dxa"/>
            <w:shd w:val="clear" w:color="auto" w:fill="auto"/>
            <w:vAlign w:val="center"/>
          </w:tcPr>
          <w:p w14:paraId="067ADDCE" w14:textId="6B8DB68D" w:rsidR="00B20283" w:rsidRPr="00540300" w:rsidRDefault="00B20283" w:rsidP="00C21AB7">
            <w:pPr>
              <w:spacing w:line="240" w:lineRule="auto"/>
              <w:rPr>
                <w:rFonts w:cstheme="minorHAnsi"/>
              </w:rPr>
            </w:pPr>
            <w:r w:rsidRPr="00540300">
              <w:rPr>
                <w:rFonts w:cstheme="minorHAnsi"/>
              </w:rPr>
              <w:t>Integrated</w:t>
            </w:r>
            <w:r w:rsidR="00A923DD" w:rsidRPr="00540300">
              <w:rPr>
                <w:rFonts w:cstheme="minorHAnsi"/>
              </w:rPr>
              <w:t xml:space="preserve"> Programming</w:t>
            </w:r>
            <w:r w:rsidR="009E459E" w:rsidRPr="00540300">
              <w:rPr>
                <w:rFonts w:cstheme="minorHAnsi"/>
              </w:rPr>
              <w:t xml:space="preserve"> Incentive</w:t>
            </w:r>
          </w:p>
        </w:tc>
        <w:tc>
          <w:tcPr>
            <w:tcW w:w="1710" w:type="dxa"/>
            <w:shd w:val="clear" w:color="auto" w:fill="auto"/>
            <w:vAlign w:val="center"/>
          </w:tcPr>
          <w:p w14:paraId="329BED25" w14:textId="439F1C26" w:rsidR="00B20283" w:rsidRPr="00540300" w:rsidRDefault="00A923DD" w:rsidP="000C20EA">
            <w:pPr>
              <w:spacing w:line="240" w:lineRule="auto"/>
              <w:jc w:val="right"/>
              <w:rPr>
                <w:rFonts w:cstheme="minorHAnsi"/>
              </w:rPr>
            </w:pPr>
            <w:r w:rsidRPr="00540300">
              <w:rPr>
                <w:rFonts w:cstheme="minorHAnsi"/>
              </w:rPr>
              <w:t>160</w:t>
            </w:r>
          </w:p>
        </w:tc>
        <w:tc>
          <w:tcPr>
            <w:tcW w:w="2070" w:type="dxa"/>
            <w:shd w:val="clear" w:color="auto" w:fill="auto"/>
          </w:tcPr>
          <w:p w14:paraId="22E57EF5" w14:textId="07BAB741" w:rsidR="00B20283" w:rsidRPr="00540300" w:rsidRDefault="00B20283" w:rsidP="000C20EA">
            <w:pPr>
              <w:spacing w:line="240" w:lineRule="auto"/>
              <w:jc w:val="right"/>
              <w:rPr>
                <w:rFonts w:cstheme="minorHAnsi"/>
                <w:bCs/>
              </w:rPr>
            </w:pPr>
          </w:p>
        </w:tc>
        <w:tc>
          <w:tcPr>
            <w:tcW w:w="1980" w:type="dxa"/>
            <w:shd w:val="clear" w:color="auto" w:fill="auto"/>
          </w:tcPr>
          <w:p w14:paraId="594440AA" w14:textId="34932BAF" w:rsidR="00B20283" w:rsidRPr="00540300" w:rsidRDefault="00B20283" w:rsidP="00C21AB7">
            <w:pPr>
              <w:spacing w:line="240" w:lineRule="auto"/>
              <w:jc w:val="center"/>
              <w:rPr>
                <w:rFonts w:cstheme="minorHAnsi"/>
                <w:bCs/>
              </w:rPr>
            </w:pPr>
          </w:p>
        </w:tc>
      </w:tr>
      <w:tr w:rsidR="00B20283" w:rsidRPr="00B36505" w14:paraId="5848D59E" w14:textId="77777777" w:rsidTr="006D69F9">
        <w:trPr>
          <w:trHeight w:val="288"/>
          <w:jc w:val="center"/>
        </w:trPr>
        <w:tc>
          <w:tcPr>
            <w:tcW w:w="3510" w:type="dxa"/>
            <w:shd w:val="clear" w:color="auto" w:fill="auto"/>
            <w:vAlign w:val="center"/>
          </w:tcPr>
          <w:p w14:paraId="6257C4D4" w14:textId="3E9E5554" w:rsidR="006A5CB6" w:rsidRPr="00540300" w:rsidRDefault="00773F4F" w:rsidP="000A1A12">
            <w:pPr>
              <w:ind w:left="340"/>
            </w:pPr>
            <w:r w:rsidRPr="00540300">
              <w:t>Food, Land Use and Restoration</w:t>
            </w:r>
          </w:p>
        </w:tc>
        <w:tc>
          <w:tcPr>
            <w:tcW w:w="1710" w:type="dxa"/>
            <w:shd w:val="clear" w:color="auto" w:fill="auto"/>
            <w:vAlign w:val="center"/>
          </w:tcPr>
          <w:p w14:paraId="5C26F1CC" w14:textId="566E0572" w:rsidR="00B20283" w:rsidRPr="00540300" w:rsidRDefault="00773F4F" w:rsidP="000C20EA">
            <w:pPr>
              <w:spacing w:line="240" w:lineRule="auto"/>
              <w:jc w:val="right"/>
              <w:rPr>
                <w:rFonts w:cstheme="minorHAnsi"/>
              </w:rPr>
            </w:pPr>
            <w:r w:rsidRPr="00540300">
              <w:rPr>
                <w:rFonts w:cstheme="minorHAnsi"/>
              </w:rPr>
              <w:t>92</w:t>
            </w:r>
          </w:p>
        </w:tc>
        <w:tc>
          <w:tcPr>
            <w:tcW w:w="2070" w:type="dxa"/>
            <w:shd w:val="clear" w:color="auto" w:fill="auto"/>
          </w:tcPr>
          <w:p w14:paraId="5D1717D1" w14:textId="0CFFB7D0" w:rsidR="002B7640" w:rsidRPr="00540300" w:rsidRDefault="00E1548C" w:rsidP="000C20EA">
            <w:pPr>
              <w:spacing w:line="240" w:lineRule="auto"/>
              <w:jc w:val="right"/>
              <w:rPr>
                <w:rFonts w:cstheme="minorHAnsi"/>
                <w:bCs/>
              </w:rPr>
            </w:pPr>
            <w:r w:rsidRPr="00540300">
              <w:t xml:space="preserve"> 75.34 </w:t>
            </w:r>
          </w:p>
        </w:tc>
        <w:tc>
          <w:tcPr>
            <w:tcW w:w="1980" w:type="dxa"/>
            <w:shd w:val="clear" w:color="auto" w:fill="auto"/>
          </w:tcPr>
          <w:p w14:paraId="59F99EAA" w14:textId="493B54DE" w:rsidR="00AC4C9E" w:rsidRPr="00540300" w:rsidRDefault="00E1548C" w:rsidP="00C21AB7">
            <w:pPr>
              <w:spacing w:line="240" w:lineRule="auto"/>
              <w:jc w:val="center"/>
              <w:rPr>
                <w:rFonts w:cstheme="minorHAnsi"/>
                <w:bCs/>
              </w:rPr>
            </w:pPr>
            <w:r w:rsidRPr="00540300">
              <w:t>82%</w:t>
            </w:r>
          </w:p>
        </w:tc>
      </w:tr>
      <w:tr w:rsidR="00B20283" w:rsidRPr="00B36505" w14:paraId="33A64C8D" w14:textId="77777777" w:rsidTr="006D69F9">
        <w:trPr>
          <w:trHeight w:val="288"/>
          <w:jc w:val="center"/>
        </w:trPr>
        <w:tc>
          <w:tcPr>
            <w:tcW w:w="3510" w:type="dxa"/>
            <w:shd w:val="clear" w:color="auto" w:fill="auto"/>
            <w:vAlign w:val="center"/>
          </w:tcPr>
          <w:p w14:paraId="7D3803E2" w14:textId="1DAA41D8" w:rsidR="00AC4C9E" w:rsidRPr="00540300" w:rsidRDefault="00AC4C9E" w:rsidP="000A1A12">
            <w:pPr>
              <w:ind w:left="340"/>
            </w:pPr>
            <w:r w:rsidRPr="00540300">
              <w:t>SFM Major Biomes</w:t>
            </w:r>
          </w:p>
        </w:tc>
        <w:tc>
          <w:tcPr>
            <w:tcW w:w="1710" w:type="dxa"/>
            <w:shd w:val="clear" w:color="auto" w:fill="auto"/>
            <w:vAlign w:val="center"/>
          </w:tcPr>
          <w:p w14:paraId="68F9EE1C" w14:textId="6C0AD0C6" w:rsidR="00503D75" w:rsidRPr="00540300" w:rsidRDefault="00AC4C9E" w:rsidP="000C20EA">
            <w:pPr>
              <w:spacing w:line="240" w:lineRule="auto"/>
              <w:jc w:val="right"/>
              <w:rPr>
                <w:rFonts w:cstheme="minorHAnsi"/>
              </w:rPr>
            </w:pPr>
            <w:r w:rsidRPr="00540300">
              <w:rPr>
                <w:rFonts w:cstheme="minorHAnsi"/>
              </w:rPr>
              <w:t>53</w:t>
            </w:r>
          </w:p>
        </w:tc>
        <w:tc>
          <w:tcPr>
            <w:tcW w:w="2070" w:type="dxa"/>
            <w:shd w:val="clear" w:color="auto" w:fill="auto"/>
          </w:tcPr>
          <w:p w14:paraId="57308F7F" w14:textId="0433AC3B" w:rsidR="002E6C14" w:rsidRPr="00540300" w:rsidRDefault="00E1548C" w:rsidP="000C20EA">
            <w:pPr>
              <w:spacing w:line="240" w:lineRule="auto"/>
              <w:jc w:val="right"/>
              <w:rPr>
                <w:rFonts w:cstheme="minorHAnsi"/>
                <w:bCs/>
              </w:rPr>
            </w:pPr>
            <w:r w:rsidRPr="00540300">
              <w:t xml:space="preserve"> 49.84 </w:t>
            </w:r>
          </w:p>
        </w:tc>
        <w:tc>
          <w:tcPr>
            <w:tcW w:w="1980" w:type="dxa"/>
            <w:shd w:val="clear" w:color="auto" w:fill="auto"/>
          </w:tcPr>
          <w:p w14:paraId="7CFDE77B" w14:textId="4D631645" w:rsidR="002E6C14" w:rsidRPr="00540300" w:rsidRDefault="00E1548C" w:rsidP="00C21AB7">
            <w:pPr>
              <w:spacing w:line="240" w:lineRule="auto"/>
              <w:jc w:val="center"/>
              <w:rPr>
                <w:rFonts w:cstheme="minorHAnsi"/>
                <w:bCs/>
              </w:rPr>
            </w:pPr>
            <w:r w:rsidRPr="00540300">
              <w:t>94%</w:t>
            </w:r>
          </w:p>
        </w:tc>
      </w:tr>
      <w:tr w:rsidR="00A05F23" w:rsidRPr="00B36505" w14:paraId="7920A253" w14:textId="77777777" w:rsidTr="006D69F9">
        <w:trPr>
          <w:trHeight w:val="288"/>
          <w:jc w:val="center"/>
        </w:trPr>
        <w:tc>
          <w:tcPr>
            <w:tcW w:w="3510" w:type="dxa"/>
            <w:shd w:val="clear" w:color="auto" w:fill="auto"/>
            <w:vAlign w:val="center"/>
          </w:tcPr>
          <w:p w14:paraId="2B01E6D4" w14:textId="421513E7" w:rsidR="00A05F23" w:rsidRPr="00540300" w:rsidRDefault="00A05F23" w:rsidP="000A1A12">
            <w:pPr>
              <w:ind w:left="340"/>
            </w:pPr>
            <w:r w:rsidRPr="00540300">
              <w:t xml:space="preserve">Sustainable Cities </w:t>
            </w:r>
          </w:p>
        </w:tc>
        <w:tc>
          <w:tcPr>
            <w:tcW w:w="1710" w:type="dxa"/>
            <w:shd w:val="clear" w:color="auto" w:fill="auto"/>
            <w:vAlign w:val="center"/>
          </w:tcPr>
          <w:p w14:paraId="03011DDF" w14:textId="6AC6ACD2" w:rsidR="00A05F23" w:rsidRPr="00540300" w:rsidRDefault="00A05F23" w:rsidP="000C20EA">
            <w:pPr>
              <w:spacing w:line="240" w:lineRule="auto"/>
              <w:jc w:val="right"/>
              <w:rPr>
                <w:rFonts w:cstheme="minorHAnsi"/>
                <w:i/>
              </w:rPr>
            </w:pPr>
            <w:r w:rsidRPr="00540300">
              <w:rPr>
                <w:rFonts w:cstheme="minorHAnsi"/>
              </w:rPr>
              <w:t>15</w:t>
            </w:r>
          </w:p>
        </w:tc>
        <w:tc>
          <w:tcPr>
            <w:tcW w:w="2070" w:type="dxa"/>
            <w:shd w:val="clear" w:color="auto" w:fill="auto"/>
          </w:tcPr>
          <w:p w14:paraId="5CE3B918" w14:textId="6D5A2FCD" w:rsidR="00A05F23" w:rsidRPr="00540300" w:rsidRDefault="00E1548C" w:rsidP="000C20EA">
            <w:pPr>
              <w:spacing w:line="240" w:lineRule="auto"/>
              <w:jc w:val="right"/>
              <w:rPr>
                <w:rFonts w:cstheme="minorHAnsi"/>
                <w:bCs/>
              </w:rPr>
            </w:pPr>
            <w:r w:rsidRPr="00540300">
              <w:t xml:space="preserve"> 15.30 </w:t>
            </w:r>
          </w:p>
        </w:tc>
        <w:tc>
          <w:tcPr>
            <w:tcW w:w="1980" w:type="dxa"/>
            <w:shd w:val="clear" w:color="auto" w:fill="auto"/>
          </w:tcPr>
          <w:p w14:paraId="2740B9B2" w14:textId="78A99FDD" w:rsidR="00A05F23" w:rsidRPr="00540300" w:rsidRDefault="00E1548C" w:rsidP="00C21AB7">
            <w:pPr>
              <w:spacing w:line="240" w:lineRule="auto"/>
              <w:jc w:val="center"/>
              <w:rPr>
                <w:rFonts w:cstheme="minorHAnsi"/>
                <w:bCs/>
              </w:rPr>
            </w:pPr>
            <w:r w:rsidRPr="00540300">
              <w:t>102%</w:t>
            </w:r>
          </w:p>
        </w:tc>
      </w:tr>
      <w:tr w:rsidR="00A05F23" w:rsidRPr="00B36505" w14:paraId="31084C34" w14:textId="77777777" w:rsidTr="006D69F9">
        <w:trPr>
          <w:trHeight w:val="288"/>
          <w:jc w:val="center"/>
        </w:trPr>
        <w:tc>
          <w:tcPr>
            <w:tcW w:w="3510" w:type="dxa"/>
            <w:tcBorders>
              <w:top w:val="single" w:sz="6" w:space="0" w:color="008000"/>
            </w:tcBorders>
            <w:shd w:val="clear" w:color="auto" w:fill="auto"/>
            <w:vAlign w:val="center"/>
          </w:tcPr>
          <w:p w14:paraId="53B4F2E3" w14:textId="77777777" w:rsidR="00A05F23" w:rsidRPr="00540300" w:rsidRDefault="00A05F23" w:rsidP="00C21AB7">
            <w:pPr>
              <w:spacing w:line="240" w:lineRule="auto"/>
              <w:rPr>
                <w:rFonts w:cstheme="minorHAnsi"/>
                <w:b/>
              </w:rPr>
            </w:pPr>
            <w:r w:rsidRPr="00540300">
              <w:rPr>
                <w:rFonts w:cstheme="minorHAnsi"/>
                <w:b/>
              </w:rPr>
              <w:t>Total Resources</w:t>
            </w:r>
          </w:p>
        </w:tc>
        <w:tc>
          <w:tcPr>
            <w:tcW w:w="1710" w:type="dxa"/>
            <w:tcBorders>
              <w:top w:val="single" w:sz="6" w:space="0" w:color="008000"/>
            </w:tcBorders>
            <w:shd w:val="clear" w:color="auto" w:fill="auto"/>
            <w:vAlign w:val="center"/>
          </w:tcPr>
          <w:p w14:paraId="5FD6C501" w14:textId="52572F79" w:rsidR="00A05F23" w:rsidRPr="00540300" w:rsidRDefault="00A05F23" w:rsidP="000C20EA">
            <w:pPr>
              <w:spacing w:line="240" w:lineRule="auto"/>
              <w:jc w:val="right"/>
              <w:rPr>
                <w:rFonts w:cstheme="minorHAnsi"/>
                <w:b/>
              </w:rPr>
            </w:pPr>
            <w:r w:rsidRPr="00540300">
              <w:rPr>
                <w:rFonts w:cstheme="minorHAnsi"/>
                <w:b/>
              </w:rPr>
              <w:t>1</w:t>
            </w:r>
            <w:r w:rsidR="00D968C5" w:rsidRPr="00540300">
              <w:rPr>
                <w:rFonts w:cstheme="minorHAnsi"/>
                <w:b/>
              </w:rPr>
              <w:t>,</w:t>
            </w:r>
            <w:r w:rsidRPr="00540300">
              <w:rPr>
                <w:rFonts w:cstheme="minorHAnsi"/>
                <w:b/>
              </w:rPr>
              <w:t>292</w:t>
            </w:r>
          </w:p>
        </w:tc>
        <w:tc>
          <w:tcPr>
            <w:tcW w:w="2070" w:type="dxa"/>
            <w:tcBorders>
              <w:top w:val="single" w:sz="6" w:space="0" w:color="008000"/>
            </w:tcBorders>
            <w:shd w:val="clear" w:color="auto" w:fill="auto"/>
          </w:tcPr>
          <w:p w14:paraId="4D50AFB3" w14:textId="6CEADE76" w:rsidR="009043A4" w:rsidRPr="00540300" w:rsidRDefault="00E1548C" w:rsidP="000C20EA">
            <w:pPr>
              <w:spacing w:line="240" w:lineRule="auto"/>
              <w:jc w:val="right"/>
              <w:rPr>
                <w:rFonts w:cstheme="minorHAnsi"/>
                <w:b/>
                <w:highlight w:val="cyan"/>
              </w:rPr>
            </w:pPr>
            <w:r w:rsidRPr="00540300">
              <w:t>1,237.48</w:t>
            </w:r>
          </w:p>
        </w:tc>
        <w:tc>
          <w:tcPr>
            <w:tcW w:w="1980" w:type="dxa"/>
            <w:tcBorders>
              <w:top w:val="single" w:sz="6" w:space="0" w:color="008000"/>
            </w:tcBorders>
            <w:shd w:val="clear" w:color="auto" w:fill="auto"/>
          </w:tcPr>
          <w:p w14:paraId="2B7134EE" w14:textId="0D0DA16E" w:rsidR="00A05F23" w:rsidRPr="00540300" w:rsidRDefault="00E1548C" w:rsidP="00C21AB7">
            <w:pPr>
              <w:spacing w:line="240" w:lineRule="auto"/>
              <w:jc w:val="center"/>
              <w:rPr>
                <w:rFonts w:cstheme="minorHAnsi"/>
                <w:b/>
              </w:rPr>
            </w:pPr>
            <w:r w:rsidRPr="00540300">
              <w:t>96%</w:t>
            </w:r>
          </w:p>
        </w:tc>
      </w:tr>
    </w:tbl>
    <w:p w14:paraId="56D13F63" w14:textId="77777777" w:rsidR="003C737E" w:rsidRPr="00B36505" w:rsidRDefault="003C737E" w:rsidP="003C737E">
      <w:pPr>
        <w:rPr>
          <w:sz w:val="24"/>
          <w:szCs w:val="24"/>
        </w:rPr>
      </w:pPr>
    </w:p>
    <w:p w14:paraId="096F4A65" w14:textId="544A96FF" w:rsidR="00E93F29" w:rsidRPr="009A227A" w:rsidRDefault="00895320" w:rsidP="007655D1">
      <w:pPr>
        <w:pStyle w:val="ListParagraph"/>
        <w:rPr>
          <w:i/>
          <w:iCs/>
        </w:rPr>
      </w:pPr>
      <w:bookmarkStart w:id="32" w:name="_Hlk160702255"/>
      <w:r w:rsidRPr="00B36505">
        <w:t>T</w:t>
      </w:r>
      <w:r w:rsidR="00523A45" w:rsidRPr="00B36505">
        <w:t xml:space="preserve">able </w:t>
      </w:r>
      <w:r w:rsidR="00757E24" w:rsidRPr="00B36505">
        <w:t>3</w:t>
      </w:r>
      <w:r w:rsidR="00523A45" w:rsidRPr="00B36505">
        <w:t xml:space="preserve"> below </w:t>
      </w:r>
      <w:r w:rsidRPr="00B36505">
        <w:t xml:space="preserve">presents </w:t>
      </w:r>
      <w:bookmarkStart w:id="33" w:name="_Hlk32178128"/>
      <w:r w:rsidRPr="00B36505">
        <w:t>the totality of</w:t>
      </w:r>
      <w:r w:rsidR="00B126F9" w:rsidRPr="00B36505">
        <w:t xml:space="preserve"> </w:t>
      </w:r>
      <w:r w:rsidR="008A78FA" w:rsidRPr="00B36505">
        <w:t>cumulative</w:t>
      </w:r>
      <w:r w:rsidRPr="00B36505">
        <w:t xml:space="preserve"> </w:t>
      </w:r>
      <w:r w:rsidR="00523A45" w:rsidRPr="00B36505">
        <w:t xml:space="preserve">direct programming </w:t>
      </w:r>
      <w:r w:rsidR="0016400B" w:rsidRPr="00B36505">
        <w:t>contributions</w:t>
      </w:r>
      <w:r w:rsidR="008A78FA" w:rsidRPr="00B36505">
        <w:t xml:space="preserve"> from all GEF resources</w:t>
      </w:r>
      <w:r w:rsidR="004D3353" w:rsidRPr="00B36505">
        <w:t xml:space="preserve"> to the Aichi Biodiversity Targets</w:t>
      </w:r>
      <w:r w:rsidR="0016400B" w:rsidRPr="00B36505">
        <w:t xml:space="preserve"> from</w:t>
      </w:r>
      <w:r w:rsidR="004D3353" w:rsidRPr="00B36505">
        <w:t xml:space="preserve"> all</w:t>
      </w:r>
      <w:r w:rsidR="0016400B" w:rsidRPr="00B36505">
        <w:t xml:space="preserve"> the </w:t>
      </w:r>
      <w:r w:rsidR="004D3353" w:rsidRPr="00B36505">
        <w:t xml:space="preserve">relevant </w:t>
      </w:r>
      <w:r w:rsidR="0016400B" w:rsidRPr="00B36505">
        <w:t>programming lines in GEF-7</w:t>
      </w:r>
      <w:r w:rsidR="00543EEF" w:rsidRPr="00B36505">
        <w:t xml:space="preserve"> (</w:t>
      </w:r>
      <w:r w:rsidR="005067DE">
        <w:t>Biodiversity Focal Area</w:t>
      </w:r>
      <w:r w:rsidR="00543EEF" w:rsidRPr="00B36505">
        <w:t xml:space="preserve"> strategy, GEF-7 Impact Programs, the International Waters Focal Area, the Least Developed Countries Fund </w:t>
      </w:r>
      <w:r w:rsidR="007414D5" w:rsidRPr="00B36505">
        <w:t>(LDCF)</w:t>
      </w:r>
      <w:r w:rsidR="00543EEF" w:rsidRPr="00B36505">
        <w:t xml:space="preserve"> for climate change adaptation, the Non-</w:t>
      </w:r>
      <w:r w:rsidR="00543EEF" w:rsidRPr="00E132E2">
        <w:t>grant Instrument</w:t>
      </w:r>
      <w:r w:rsidR="004D3353" w:rsidRPr="00E132E2">
        <w:t xml:space="preserve">, </w:t>
      </w:r>
      <w:r w:rsidR="00543EEF" w:rsidRPr="00E132E2">
        <w:t xml:space="preserve">and the Small Grants </w:t>
      </w:r>
      <w:proofErr w:type="spellStart"/>
      <w:r w:rsidR="00543EEF" w:rsidRPr="00E132E2">
        <w:t>Programme</w:t>
      </w:r>
      <w:proofErr w:type="spellEnd"/>
      <w:r w:rsidR="00543EEF" w:rsidRPr="00E132E2">
        <w:t>.</w:t>
      </w:r>
      <w:r w:rsidR="00115926" w:rsidRPr="00E132E2">
        <w:t xml:space="preserve"> </w:t>
      </w:r>
      <w:r w:rsidR="00115926" w:rsidRPr="000C20EA">
        <w:t>The total value of the GEF investment in GEF-7</w:t>
      </w:r>
      <w:r w:rsidR="0026524A" w:rsidRPr="000C20EA">
        <w:t xml:space="preserve"> </w:t>
      </w:r>
      <w:r w:rsidR="00CC6332" w:rsidRPr="000C20EA">
        <w:t xml:space="preserve">from </w:t>
      </w:r>
      <w:r w:rsidR="009A227A" w:rsidRPr="000C20EA">
        <w:t>all</w:t>
      </w:r>
      <w:r w:rsidR="00CC6332" w:rsidRPr="000C20EA">
        <w:t xml:space="preserve"> these programming contributions towards the Aichi Biodiversity Targets </w:t>
      </w:r>
      <w:r w:rsidR="0026524A" w:rsidRPr="000C20EA">
        <w:t>was $</w:t>
      </w:r>
      <w:r w:rsidR="00933D84" w:rsidRPr="000C20EA">
        <w:t>2.</w:t>
      </w:r>
      <w:r w:rsidR="00B744D0" w:rsidRPr="000C20EA">
        <w:t>04</w:t>
      </w:r>
      <w:r w:rsidR="00321B2F" w:rsidRPr="000C20EA">
        <w:t xml:space="preserve"> </w:t>
      </w:r>
      <w:r w:rsidR="0026524A" w:rsidRPr="000C20EA">
        <w:t>billion</w:t>
      </w:r>
      <w:r w:rsidR="00545ADD" w:rsidRPr="000C20EA">
        <w:t>,</w:t>
      </w:r>
      <w:r w:rsidR="0026524A" w:rsidRPr="000C20EA">
        <w:t xml:space="preserve"> which leveraged co</w:t>
      </w:r>
      <w:r w:rsidR="00545ADD" w:rsidRPr="000C20EA">
        <w:t>-</w:t>
      </w:r>
      <w:r w:rsidR="0026524A" w:rsidRPr="000C20EA">
        <w:t>financing of $</w:t>
      </w:r>
      <w:r w:rsidR="009B735C" w:rsidRPr="000C20EA">
        <w:t>16.51</w:t>
      </w:r>
      <w:r w:rsidR="005F37CE" w:rsidRPr="000C20EA">
        <w:t xml:space="preserve"> </w:t>
      </w:r>
      <w:r w:rsidR="00164D58" w:rsidRPr="000C20EA">
        <w:t>billion for a total investment of</w:t>
      </w:r>
      <w:r w:rsidR="001370C9" w:rsidRPr="000C20EA">
        <w:t xml:space="preserve"> more than</w:t>
      </w:r>
      <w:r w:rsidR="00164D58" w:rsidRPr="000C20EA">
        <w:t xml:space="preserve"> </w:t>
      </w:r>
      <w:r w:rsidR="00247D3C" w:rsidRPr="000C20EA">
        <w:t>$</w:t>
      </w:r>
      <w:r w:rsidR="00654A86" w:rsidRPr="000C20EA">
        <w:t>18.55</w:t>
      </w:r>
      <w:r w:rsidR="00757E24" w:rsidRPr="000C20EA">
        <w:t xml:space="preserve"> billion</w:t>
      </w:r>
      <w:r w:rsidR="003769B4" w:rsidRPr="000C20EA">
        <w:t>.  This represents a co</w:t>
      </w:r>
      <w:r w:rsidR="00BF0D38" w:rsidRPr="000C20EA">
        <w:t>-</w:t>
      </w:r>
      <w:r w:rsidR="003769B4" w:rsidRPr="000C20EA">
        <w:t>financing ratio of each GEF dollar leveraging 8 dollars.</w:t>
      </w:r>
    </w:p>
    <w:bookmarkEnd w:id="32"/>
    <w:p w14:paraId="33C13C30" w14:textId="77777777" w:rsidR="00CD2F93" w:rsidRPr="00B36505" w:rsidRDefault="00CD2F93" w:rsidP="00D92F27">
      <w:pPr>
        <w:rPr>
          <w:sz w:val="24"/>
          <w:szCs w:val="24"/>
        </w:rPr>
      </w:pPr>
    </w:p>
    <w:p w14:paraId="4435DAE1" w14:textId="77777777" w:rsidR="00CD2F93" w:rsidRPr="00B36505" w:rsidRDefault="00CD2F93" w:rsidP="00D92F27">
      <w:pPr>
        <w:rPr>
          <w:sz w:val="24"/>
          <w:szCs w:val="24"/>
        </w:rPr>
      </w:pPr>
    </w:p>
    <w:p w14:paraId="2547F12A" w14:textId="77777777" w:rsidR="00CD2F93" w:rsidRPr="00B36505" w:rsidRDefault="00CD2F93" w:rsidP="00D92F27">
      <w:pPr>
        <w:rPr>
          <w:sz w:val="24"/>
          <w:szCs w:val="24"/>
        </w:rPr>
      </w:pPr>
    </w:p>
    <w:p w14:paraId="3EF5A8ED" w14:textId="77777777" w:rsidR="00CD2F93" w:rsidRPr="00B36505" w:rsidRDefault="00CD2F93" w:rsidP="00D92F27">
      <w:pPr>
        <w:rPr>
          <w:sz w:val="24"/>
          <w:szCs w:val="24"/>
        </w:rPr>
      </w:pPr>
    </w:p>
    <w:p w14:paraId="3BA1EF24" w14:textId="77777777" w:rsidR="00CD2F93" w:rsidRPr="00B36505" w:rsidRDefault="00CD2F93" w:rsidP="00D92F27">
      <w:pPr>
        <w:rPr>
          <w:sz w:val="24"/>
          <w:szCs w:val="24"/>
        </w:rPr>
      </w:pPr>
    </w:p>
    <w:p w14:paraId="78DF041A" w14:textId="77777777" w:rsidR="00CD2F93" w:rsidRPr="00B36505" w:rsidRDefault="00CD2F93" w:rsidP="00D92F27">
      <w:pPr>
        <w:rPr>
          <w:sz w:val="24"/>
          <w:szCs w:val="24"/>
        </w:rPr>
      </w:pPr>
    </w:p>
    <w:p w14:paraId="0D86C9D7" w14:textId="14CEA317" w:rsidR="00DE0D6E" w:rsidRPr="00B36505" w:rsidRDefault="006064E7" w:rsidP="00351AAB">
      <w:pPr>
        <w:pStyle w:val="Caption"/>
      </w:pPr>
      <w:bookmarkStart w:id="34" w:name="_Toc102227145"/>
      <w:bookmarkStart w:id="35" w:name="_Toc103967146"/>
      <w:bookmarkStart w:id="36" w:name="_Toc161334832"/>
      <w:bookmarkEnd w:id="33"/>
      <w:r w:rsidRPr="00B36505">
        <w:lastRenderedPageBreak/>
        <w:t xml:space="preserve">Table </w:t>
      </w:r>
      <w:r w:rsidR="0025160C">
        <w:fldChar w:fldCharType="begin"/>
      </w:r>
      <w:r w:rsidR="0025160C">
        <w:instrText xml:space="preserve"> SEQ Table \* ARABIC </w:instrText>
      </w:r>
      <w:r w:rsidR="0025160C">
        <w:fldChar w:fldCharType="separate"/>
      </w:r>
      <w:r w:rsidR="00316520">
        <w:rPr>
          <w:noProof/>
        </w:rPr>
        <w:t>3</w:t>
      </w:r>
      <w:r w:rsidR="0025160C">
        <w:rPr>
          <w:noProof/>
        </w:rPr>
        <w:fldChar w:fldCharType="end"/>
      </w:r>
      <w:r w:rsidRPr="00B36505">
        <w:t xml:space="preserve">. </w:t>
      </w:r>
      <w:r w:rsidR="003D48D1" w:rsidRPr="00B36505">
        <w:t xml:space="preserve"> </w:t>
      </w:r>
      <w:r w:rsidR="00DE0D6E" w:rsidRPr="00B36505">
        <w:t xml:space="preserve">Cumulative </w:t>
      </w:r>
      <w:r w:rsidR="00FC75AA" w:rsidRPr="00B36505">
        <w:t>GEF-7</w:t>
      </w:r>
      <w:r w:rsidR="00DE0D6E" w:rsidRPr="00B36505">
        <w:t xml:space="preserve"> Direct</w:t>
      </w:r>
      <w:r w:rsidR="00523A45" w:rsidRPr="00B36505">
        <w:t xml:space="preserve"> Programming</w:t>
      </w:r>
      <w:r w:rsidR="00DE0D6E" w:rsidRPr="00B36505">
        <w:t xml:space="preserve"> Contribution </w:t>
      </w:r>
      <w:r w:rsidR="00723867">
        <w:t>across</w:t>
      </w:r>
      <w:r w:rsidR="00847E30">
        <w:t xml:space="preserve"> all</w:t>
      </w:r>
      <w:r w:rsidR="007C1316" w:rsidRPr="00B36505">
        <w:t xml:space="preserve"> </w:t>
      </w:r>
      <w:r w:rsidR="00DE0D6E" w:rsidRPr="00B36505">
        <w:t>GEF Resources</w:t>
      </w:r>
      <w:r w:rsidR="003D5DBB" w:rsidRPr="00B36505">
        <w:t xml:space="preserve"> and Programming Lines</w:t>
      </w:r>
      <w:r w:rsidR="00DE0D6E" w:rsidRPr="00B36505">
        <w:t xml:space="preserve"> to the Strategic Plan for Biodiversity 2011-2020 </w:t>
      </w:r>
      <w:r w:rsidR="003D48D1" w:rsidRPr="00B36505">
        <w:br/>
      </w:r>
      <w:r w:rsidR="00DE0D6E" w:rsidRPr="00B36505">
        <w:t xml:space="preserve">(July 1, </w:t>
      </w:r>
      <w:proofErr w:type="gramStart"/>
      <w:r w:rsidR="000F4B0B" w:rsidRPr="00B36505">
        <w:t>2018</w:t>
      </w:r>
      <w:proofErr w:type="gramEnd"/>
      <w:r w:rsidR="00DE0D6E" w:rsidRPr="00B36505">
        <w:t xml:space="preserve"> to </w:t>
      </w:r>
      <w:r w:rsidR="00757E24" w:rsidRPr="00B36505">
        <w:t>June 30, 2022</w:t>
      </w:r>
      <w:r w:rsidR="00DE0D6E" w:rsidRPr="00B36505">
        <w:t>)</w:t>
      </w:r>
      <w:r w:rsidR="00DE0D6E" w:rsidRPr="00601297">
        <w:rPr>
          <w:vertAlign w:val="superscript"/>
        </w:rPr>
        <w:footnoteReference w:id="7"/>
      </w:r>
      <w:bookmarkEnd w:id="34"/>
      <w:bookmarkEnd w:id="35"/>
      <w:bookmarkEnd w:id="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1942"/>
        <w:gridCol w:w="1304"/>
        <w:gridCol w:w="1572"/>
        <w:gridCol w:w="1753"/>
      </w:tblGrid>
      <w:tr w:rsidR="008A436D" w:rsidRPr="00B36505" w14:paraId="7CFD5BF4" w14:textId="77777777" w:rsidTr="00F21761">
        <w:trPr>
          <w:tblHeader/>
        </w:trPr>
        <w:tc>
          <w:tcPr>
            <w:tcW w:w="0" w:type="auto"/>
            <w:shd w:val="clear" w:color="auto" w:fill="E2EFD9" w:themeFill="accent6" w:themeFillTint="33"/>
            <w:vAlign w:val="center"/>
          </w:tcPr>
          <w:p w14:paraId="0C5A8C14" w14:textId="77777777" w:rsidR="008A436D" w:rsidRPr="006064E7" w:rsidRDefault="008A436D" w:rsidP="00C21AB7">
            <w:pPr>
              <w:spacing w:line="240" w:lineRule="auto"/>
              <w:jc w:val="center"/>
              <w:rPr>
                <w:rFonts w:cstheme="minorHAnsi"/>
                <w:b/>
                <w:lang w:val="en-GB"/>
              </w:rPr>
            </w:pPr>
            <w:r w:rsidRPr="006064E7">
              <w:rPr>
                <w:rFonts w:cstheme="minorHAnsi"/>
                <w:b/>
                <w:lang w:val="en-GB"/>
              </w:rPr>
              <w:t>Funding Source</w:t>
            </w:r>
          </w:p>
        </w:tc>
        <w:tc>
          <w:tcPr>
            <w:tcW w:w="0" w:type="auto"/>
            <w:shd w:val="clear" w:color="auto" w:fill="E2EFD9" w:themeFill="accent6" w:themeFillTint="33"/>
            <w:vAlign w:val="center"/>
          </w:tcPr>
          <w:p w14:paraId="08BCA06E" w14:textId="0C815283" w:rsidR="008A436D" w:rsidRPr="006064E7" w:rsidRDefault="008A436D" w:rsidP="00C21AB7">
            <w:pPr>
              <w:spacing w:line="240" w:lineRule="auto"/>
              <w:jc w:val="center"/>
              <w:rPr>
                <w:rFonts w:cstheme="minorHAnsi"/>
                <w:b/>
                <w:lang w:val="en-GB"/>
              </w:rPr>
            </w:pPr>
            <w:r w:rsidRPr="006064E7">
              <w:rPr>
                <w:rFonts w:cstheme="minorHAnsi"/>
                <w:b/>
                <w:lang w:val="en-GB"/>
              </w:rPr>
              <w:t xml:space="preserve">GEF Project Financing </w:t>
            </w:r>
            <w:r w:rsidRPr="006064E7">
              <w:rPr>
                <w:rFonts w:cstheme="minorHAnsi"/>
                <w:b/>
                <w:lang w:val="en-GB"/>
              </w:rPr>
              <w:br/>
              <w:t>($ million)</w:t>
            </w:r>
          </w:p>
        </w:tc>
        <w:tc>
          <w:tcPr>
            <w:tcW w:w="1304" w:type="dxa"/>
            <w:shd w:val="clear" w:color="auto" w:fill="E2EFD9" w:themeFill="accent6" w:themeFillTint="33"/>
            <w:vAlign w:val="center"/>
          </w:tcPr>
          <w:p w14:paraId="47634DAD" w14:textId="4BC23931" w:rsidR="008A436D" w:rsidRPr="006064E7" w:rsidRDefault="008A436D" w:rsidP="00C21AB7">
            <w:pPr>
              <w:spacing w:line="240" w:lineRule="auto"/>
              <w:jc w:val="center"/>
              <w:rPr>
                <w:rFonts w:cstheme="minorHAnsi"/>
                <w:b/>
                <w:lang w:val="en-GB"/>
              </w:rPr>
            </w:pPr>
            <w:r w:rsidRPr="006064E7">
              <w:rPr>
                <w:rFonts w:cstheme="minorHAnsi"/>
                <w:b/>
                <w:lang w:val="en-GB"/>
              </w:rPr>
              <w:t xml:space="preserve">Co-financing </w:t>
            </w:r>
            <w:r w:rsidR="001E624B" w:rsidRPr="006064E7">
              <w:rPr>
                <w:rFonts w:cstheme="minorHAnsi"/>
                <w:b/>
                <w:lang w:val="en-GB"/>
              </w:rPr>
              <w:br/>
            </w:r>
            <w:r w:rsidRPr="006064E7">
              <w:rPr>
                <w:rFonts w:cstheme="minorHAnsi"/>
                <w:b/>
                <w:lang w:val="en-GB"/>
              </w:rPr>
              <w:t>($</w:t>
            </w:r>
            <w:r w:rsidR="001E624B" w:rsidRPr="006064E7">
              <w:rPr>
                <w:rFonts w:cstheme="minorHAnsi"/>
                <w:b/>
                <w:lang w:val="en-GB"/>
              </w:rPr>
              <w:t xml:space="preserve"> </w:t>
            </w:r>
            <w:r w:rsidRPr="006064E7">
              <w:rPr>
                <w:rFonts w:cstheme="minorHAnsi"/>
                <w:b/>
                <w:lang w:val="en-GB"/>
              </w:rPr>
              <w:t>million)</w:t>
            </w:r>
            <w:r w:rsidRPr="006064E7">
              <w:rPr>
                <w:rFonts w:cstheme="minorHAnsi"/>
                <w:b/>
                <w:vertAlign w:val="superscript"/>
                <w:lang w:val="en-GB"/>
              </w:rPr>
              <w:footnoteReference w:id="8"/>
            </w:r>
          </w:p>
        </w:tc>
        <w:tc>
          <w:tcPr>
            <w:tcW w:w="1572" w:type="dxa"/>
            <w:shd w:val="clear" w:color="auto" w:fill="E2EFD9" w:themeFill="accent6" w:themeFillTint="33"/>
            <w:vAlign w:val="center"/>
          </w:tcPr>
          <w:p w14:paraId="47A7C066" w14:textId="5A44A81D" w:rsidR="008A436D" w:rsidRPr="006064E7" w:rsidRDefault="008A436D" w:rsidP="00C21AB7">
            <w:pPr>
              <w:spacing w:line="240" w:lineRule="auto"/>
              <w:jc w:val="center"/>
              <w:rPr>
                <w:rFonts w:cstheme="minorHAnsi"/>
                <w:b/>
                <w:lang w:val="en-GB"/>
              </w:rPr>
            </w:pPr>
            <w:r w:rsidRPr="006064E7">
              <w:rPr>
                <w:rFonts w:cstheme="minorHAnsi"/>
                <w:b/>
                <w:lang w:val="en-GB"/>
              </w:rPr>
              <w:t>Total</w:t>
            </w:r>
            <w:r w:rsidRPr="006064E7">
              <w:rPr>
                <w:rFonts w:cstheme="minorHAnsi"/>
                <w:b/>
                <w:lang w:val="en-GB"/>
              </w:rPr>
              <w:br/>
              <w:t xml:space="preserve">(GEF Project Financing and </w:t>
            </w:r>
            <w:r w:rsidR="00C94975" w:rsidRPr="006064E7">
              <w:rPr>
                <w:rFonts w:cstheme="minorHAnsi"/>
                <w:b/>
                <w:lang w:val="en-GB"/>
              </w:rPr>
              <w:br/>
            </w:r>
            <w:r w:rsidRPr="006064E7">
              <w:rPr>
                <w:rFonts w:cstheme="minorHAnsi"/>
                <w:b/>
                <w:lang w:val="en-GB"/>
              </w:rPr>
              <w:t xml:space="preserve">Co-financing) </w:t>
            </w:r>
            <w:r w:rsidRPr="006064E7">
              <w:rPr>
                <w:rFonts w:cstheme="minorHAnsi"/>
                <w:b/>
                <w:lang w:val="en-GB"/>
              </w:rPr>
              <w:br/>
              <w:t>($ million)</w:t>
            </w:r>
          </w:p>
        </w:tc>
        <w:tc>
          <w:tcPr>
            <w:tcW w:w="0" w:type="auto"/>
            <w:shd w:val="clear" w:color="auto" w:fill="E2EFD9" w:themeFill="accent6" w:themeFillTint="33"/>
            <w:vAlign w:val="center"/>
          </w:tcPr>
          <w:p w14:paraId="098CE36C" w14:textId="15057A87" w:rsidR="008A436D" w:rsidRPr="006064E7" w:rsidRDefault="008A436D" w:rsidP="00C21AB7">
            <w:pPr>
              <w:spacing w:line="240" w:lineRule="auto"/>
              <w:jc w:val="center"/>
              <w:rPr>
                <w:rFonts w:cstheme="minorHAnsi"/>
                <w:b/>
                <w:lang w:val="en-GB"/>
              </w:rPr>
            </w:pPr>
            <w:r w:rsidRPr="006064E7">
              <w:rPr>
                <w:rFonts w:cstheme="minorHAnsi"/>
                <w:b/>
                <w:lang w:val="en-GB"/>
              </w:rPr>
              <w:t xml:space="preserve">% of Total </w:t>
            </w:r>
            <w:r w:rsidR="001E624B" w:rsidRPr="006064E7">
              <w:rPr>
                <w:rFonts w:cstheme="minorHAnsi"/>
                <w:b/>
                <w:lang w:val="en-GB"/>
              </w:rPr>
              <w:br/>
            </w:r>
            <w:r w:rsidRPr="006064E7">
              <w:rPr>
                <w:rFonts w:cstheme="minorHAnsi"/>
                <w:b/>
                <w:lang w:val="en-GB"/>
              </w:rPr>
              <w:t xml:space="preserve">(GEF Project Financing and </w:t>
            </w:r>
            <w:r w:rsidR="00C94975" w:rsidRPr="006064E7">
              <w:rPr>
                <w:rFonts w:cstheme="minorHAnsi"/>
                <w:b/>
                <w:lang w:val="en-GB"/>
              </w:rPr>
              <w:br/>
            </w:r>
            <w:r w:rsidRPr="006064E7">
              <w:rPr>
                <w:rFonts w:cstheme="minorHAnsi"/>
                <w:b/>
                <w:lang w:val="en-GB"/>
              </w:rPr>
              <w:t>Co-financing)</w:t>
            </w:r>
          </w:p>
        </w:tc>
      </w:tr>
      <w:tr w:rsidR="008A436D" w:rsidRPr="00B36505" w14:paraId="25FE0370" w14:textId="77777777" w:rsidTr="00C21AB7">
        <w:tc>
          <w:tcPr>
            <w:tcW w:w="0" w:type="auto"/>
            <w:shd w:val="clear" w:color="auto" w:fill="FFFFFF" w:themeFill="background1"/>
          </w:tcPr>
          <w:p w14:paraId="1EBDA8E9" w14:textId="77777777" w:rsidR="008A436D" w:rsidRPr="006064E7" w:rsidRDefault="008A436D" w:rsidP="00C21AB7">
            <w:pPr>
              <w:spacing w:line="240" w:lineRule="auto"/>
              <w:rPr>
                <w:rFonts w:cstheme="minorHAnsi"/>
                <w:b/>
                <w:bCs/>
                <w:lang w:val="en-GB"/>
              </w:rPr>
            </w:pPr>
            <w:r w:rsidRPr="006064E7">
              <w:rPr>
                <w:rFonts w:cstheme="minorHAnsi"/>
                <w:b/>
                <w:bCs/>
                <w:lang w:val="en-GB"/>
              </w:rPr>
              <w:t>Biodiversity STAR</w:t>
            </w:r>
            <w:r w:rsidRPr="006064E7">
              <w:rPr>
                <w:rFonts w:cstheme="minorHAnsi"/>
                <w:b/>
                <w:bCs/>
                <w:vertAlign w:val="superscript"/>
                <w:lang w:val="en-GB"/>
              </w:rPr>
              <w:footnoteReference w:id="9"/>
            </w:r>
          </w:p>
        </w:tc>
        <w:tc>
          <w:tcPr>
            <w:tcW w:w="0" w:type="auto"/>
            <w:shd w:val="clear" w:color="auto" w:fill="FFFFFF" w:themeFill="background1"/>
            <w:vAlign w:val="center"/>
          </w:tcPr>
          <w:p w14:paraId="6D05C37D" w14:textId="16E20FD0" w:rsidR="008A436D" w:rsidRPr="006064E7" w:rsidRDefault="00E909D8" w:rsidP="000C20EA">
            <w:pPr>
              <w:spacing w:line="240" w:lineRule="auto"/>
              <w:jc w:val="right"/>
              <w:rPr>
                <w:rFonts w:cstheme="minorHAnsi"/>
                <w:lang w:val="en-GB"/>
              </w:rPr>
            </w:pPr>
            <w:r w:rsidRPr="006064E7">
              <w:rPr>
                <w:rFonts w:cstheme="minorHAnsi"/>
                <w:lang w:val="en-GB"/>
              </w:rPr>
              <w:t>631.92</w:t>
            </w:r>
            <w:r w:rsidR="005A36A0" w:rsidRPr="006064E7">
              <w:rPr>
                <w:rFonts w:cstheme="minorHAnsi"/>
                <w:lang w:val="en-GB"/>
              </w:rPr>
              <w:t xml:space="preserve"> </w:t>
            </w:r>
          </w:p>
        </w:tc>
        <w:tc>
          <w:tcPr>
            <w:tcW w:w="1304" w:type="dxa"/>
            <w:shd w:val="clear" w:color="auto" w:fill="FFFFFF" w:themeFill="background1"/>
            <w:vAlign w:val="center"/>
          </w:tcPr>
          <w:p w14:paraId="1129923E" w14:textId="2BBB353B" w:rsidR="008A436D" w:rsidRPr="006064E7" w:rsidRDefault="002C78BB" w:rsidP="000C20EA">
            <w:pPr>
              <w:spacing w:line="240" w:lineRule="auto"/>
              <w:jc w:val="right"/>
              <w:rPr>
                <w:rFonts w:cstheme="minorHAnsi"/>
                <w:lang w:val="en-GB"/>
              </w:rPr>
            </w:pPr>
            <w:r w:rsidRPr="006064E7">
              <w:rPr>
                <w:rFonts w:cstheme="minorHAnsi"/>
                <w:lang w:val="en-GB"/>
              </w:rPr>
              <w:t>4,890</w:t>
            </w:r>
            <w:r w:rsidR="005A36A0" w:rsidRPr="006064E7">
              <w:rPr>
                <w:rFonts w:cstheme="minorHAnsi"/>
                <w:lang w:val="en-GB"/>
              </w:rPr>
              <w:t xml:space="preserve"> </w:t>
            </w:r>
          </w:p>
        </w:tc>
        <w:tc>
          <w:tcPr>
            <w:tcW w:w="1572" w:type="dxa"/>
            <w:shd w:val="clear" w:color="auto" w:fill="FFFFFF" w:themeFill="background1"/>
            <w:vAlign w:val="center"/>
          </w:tcPr>
          <w:p w14:paraId="02DC0382" w14:textId="7BD2B9A4" w:rsidR="008A436D" w:rsidRPr="006064E7" w:rsidRDefault="000D3555" w:rsidP="000C20EA">
            <w:pPr>
              <w:spacing w:line="240" w:lineRule="auto"/>
              <w:jc w:val="right"/>
              <w:rPr>
                <w:rFonts w:cstheme="minorHAnsi"/>
                <w:lang w:val="en-GB"/>
              </w:rPr>
            </w:pPr>
            <w:r w:rsidRPr="006064E7">
              <w:rPr>
                <w:rFonts w:cstheme="minorHAnsi"/>
                <w:lang w:val="en-GB"/>
              </w:rPr>
              <w:t>5,521</w:t>
            </w:r>
            <w:r w:rsidR="000E2255" w:rsidRPr="006064E7">
              <w:rPr>
                <w:rFonts w:cstheme="minorHAnsi"/>
                <w:lang w:val="en-GB"/>
              </w:rPr>
              <w:t xml:space="preserve"> </w:t>
            </w:r>
          </w:p>
        </w:tc>
        <w:tc>
          <w:tcPr>
            <w:tcW w:w="0" w:type="auto"/>
            <w:shd w:val="clear" w:color="auto" w:fill="FFFFFF" w:themeFill="background1"/>
            <w:vAlign w:val="center"/>
          </w:tcPr>
          <w:p w14:paraId="4D7F416E" w14:textId="6C98EE4C" w:rsidR="008A436D" w:rsidRPr="006064E7" w:rsidRDefault="000D3555" w:rsidP="00C21AB7">
            <w:pPr>
              <w:spacing w:line="240" w:lineRule="auto"/>
              <w:jc w:val="center"/>
              <w:rPr>
                <w:rFonts w:cstheme="minorHAnsi"/>
              </w:rPr>
            </w:pPr>
            <w:r w:rsidRPr="006064E7">
              <w:rPr>
                <w:rFonts w:cstheme="minorHAnsi"/>
              </w:rPr>
              <w:t>25</w:t>
            </w:r>
            <w:r w:rsidR="00CC4334" w:rsidRPr="006064E7">
              <w:rPr>
                <w:rFonts w:cstheme="minorHAnsi"/>
              </w:rPr>
              <w:t>%</w:t>
            </w:r>
          </w:p>
        </w:tc>
      </w:tr>
      <w:tr w:rsidR="008A436D" w:rsidRPr="00B36505" w14:paraId="7EDEED3A" w14:textId="77777777" w:rsidTr="00653667">
        <w:tc>
          <w:tcPr>
            <w:tcW w:w="0" w:type="auto"/>
            <w:shd w:val="clear" w:color="auto" w:fill="auto"/>
          </w:tcPr>
          <w:p w14:paraId="1CD6AE71" w14:textId="77777777" w:rsidR="008A436D" w:rsidRPr="006064E7" w:rsidRDefault="008A436D" w:rsidP="00C21AB7">
            <w:pPr>
              <w:spacing w:line="240" w:lineRule="auto"/>
              <w:rPr>
                <w:rFonts w:cstheme="minorHAnsi"/>
                <w:b/>
                <w:bCs/>
                <w:lang w:val="en-GB"/>
              </w:rPr>
            </w:pPr>
            <w:r w:rsidRPr="006064E7">
              <w:rPr>
                <w:rFonts w:cstheme="minorHAnsi"/>
                <w:b/>
                <w:bCs/>
                <w:lang w:val="en-GB"/>
              </w:rPr>
              <w:t>Food, Land Use, Restoration Impact Program (IP)</w:t>
            </w:r>
          </w:p>
        </w:tc>
        <w:tc>
          <w:tcPr>
            <w:tcW w:w="0" w:type="auto"/>
            <w:shd w:val="clear" w:color="auto" w:fill="auto"/>
            <w:vAlign w:val="center"/>
          </w:tcPr>
          <w:p w14:paraId="72EED4DA" w14:textId="0CEC82C5" w:rsidR="008A436D" w:rsidRPr="006064E7" w:rsidRDefault="005919A7" w:rsidP="000C20EA">
            <w:pPr>
              <w:spacing w:line="240" w:lineRule="auto"/>
              <w:jc w:val="right"/>
              <w:rPr>
                <w:rFonts w:cstheme="minorHAnsi"/>
                <w:lang w:val="en-GB"/>
              </w:rPr>
            </w:pPr>
            <w:r w:rsidRPr="006064E7">
              <w:rPr>
                <w:rFonts w:cstheme="minorHAnsi"/>
                <w:lang w:val="en-GB"/>
              </w:rPr>
              <w:t>306.44</w:t>
            </w:r>
            <w:r w:rsidR="000973A1" w:rsidRPr="006064E7">
              <w:rPr>
                <w:rStyle w:val="FootnoteReference"/>
                <w:rFonts w:cstheme="minorHAnsi"/>
                <w:lang w:val="en-GB"/>
              </w:rPr>
              <w:footnoteReference w:id="10"/>
            </w:r>
            <w:r w:rsidR="00FF1016" w:rsidRPr="006064E7">
              <w:rPr>
                <w:rFonts w:cstheme="minorHAnsi"/>
                <w:lang w:val="en-GB"/>
              </w:rPr>
              <w:t xml:space="preserve"> </w:t>
            </w:r>
          </w:p>
          <w:p w14:paraId="4F68AB0D" w14:textId="64187C03" w:rsidR="008A436D" w:rsidRPr="006064E7" w:rsidRDefault="008A436D" w:rsidP="000C20EA">
            <w:pPr>
              <w:spacing w:line="240" w:lineRule="auto"/>
              <w:jc w:val="right"/>
              <w:rPr>
                <w:rFonts w:cstheme="minorHAnsi"/>
                <w:lang w:val="en-GB"/>
              </w:rPr>
            </w:pPr>
            <w:r w:rsidRPr="006064E7">
              <w:rPr>
                <w:rFonts w:cstheme="minorHAnsi"/>
                <w:lang w:val="en-GB"/>
              </w:rPr>
              <w:t>($</w:t>
            </w:r>
            <w:r w:rsidR="009F26E0" w:rsidRPr="006064E7">
              <w:rPr>
                <w:rFonts w:cstheme="minorHAnsi"/>
                <w:lang w:val="en-GB"/>
              </w:rPr>
              <w:t>105.96</w:t>
            </w:r>
            <w:r w:rsidR="000B13CA" w:rsidRPr="006064E7">
              <w:rPr>
                <w:rFonts w:cstheme="minorHAnsi"/>
                <w:lang w:val="en-GB"/>
              </w:rPr>
              <w:t xml:space="preserve"> </w:t>
            </w:r>
            <w:r w:rsidRPr="006064E7">
              <w:rPr>
                <w:rFonts w:cstheme="minorHAnsi"/>
                <w:lang w:val="en-GB"/>
              </w:rPr>
              <w:t>of biodiversity STAR)</w:t>
            </w:r>
          </w:p>
        </w:tc>
        <w:tc>
          <w:tcPr>
            <w:tcW w:w="1304" w:type="dxa"/>
            <w:shd w:val="clear" w:color="auto" w:fill="auto"/>
            <w:vAlign w:val="center"/>
          </w:tcPr>
          <w:p w14:paraId="7D76F54D" w14:textId="21566E52" w:rsidR="008A436D" w:rsidRPr="006064E7" w:rsidRDefault="009F26E0" w:rsidP="000C20EA">
            <w:pPr>
              <w:spacing w:line="240" w:lineRule="auto"/>
              <w:jc w:val="right"/>
              <w:rPr>
                <w:rFonts w:cstheme="minorHAnsi"/>
                <w:lang w:val="en-GB"/>
              </w:rPr>
            </w:pPr>
            <w:r w:rsidRPr="006064E7">
              <w:rPr>
                <w:rFonts w:cstheme="minorHAnsi"/>
                <w:lang w:val="en-GB"/>
              </w:rPr>
              <w:t>2,734</w:t>
            </w:r>
          </w:p>
        </w:tc>
        <w:tc>
          <w:tcPr>
            <w:tcW w:w="1572" w:type="dxa"/>
            <w:shd w:val="clear" w:color="auto" w:fill="auto"/>
            <w:vAlign w:val="center"/>
          </w:tcPr>
          <w:p w14:paraId="344E96B9" w14:textId="446EFB2A" w:rsidR="008A436D" w:rsidRPr="006064E7" w:rsidRDefault="00854284" w:rsidP="000C20EA">
            <w:pPr>
              <w:spacing w:line="240" w:lineRule="auto"/>
              <w:jc w:val="right"/>
              <w:rPr>
                <w:rFonts w:cstheme="minorHAnsi"/>
                <w:lang w:val="en-GB"/>
              </w:rPr>
            </w:pPr>
            <w:r w:rsidRPr="006064E7">
              <w:rPr>
                <w:rFonts w:cstheme="minorHAnsi"/>
                <w:lang w:val="en-GB"/>
              </w:rPr>
              <w:t>3,042.5</w:t>
            </w:r>
            <w:r w:rsidR="009A18D0">
              <w:rPr>
                <w:rFonts w:cstheme="minorHAnsi"/>
                <w:lang w:val="en-GB"/>
              </w:rPr>
              <w:t>0</w:t>
            </w:r>
          </w:p>
        </w:tc>
        <w:tc>
          <w:tcPr>
            <w:tcW w:w="0" w:type="auto"/>
            <w:shd w:val="clear" w:color="auto" w:fill="auto"/>
            <w:vAlign w:val="center"/>
          </w:tcPr>
          <w:p w14:paraId="45F90FC6" w14:textId="453F9E11" w:rsidR="008A436D" w:rsidRPr="006064E7" w:rsidRDefault="00D157E9" w:rsidP="00C21AB7">
            <w:pPr>
              <w:spacing w:line="240" w:lineRule="auto"/>
              <w:jc w:val="center"/>
              <w:rPr>
                <w:rFonts w:cstheme="minorHAnsi"/>
                <w:lang w:val="en-GB"/>
              </w:rPr>
            </w:pPr>
            <w:r w:rsidRPr="006064E7">
              <w:rPr>
                <w:rFonts w:cstheme="minorHAnsi"/>
                <w:lang w:val="en-GB"/>
              </w:rPr>
              <w:t>14</w:t>
            </w:r>
            <w:r w:rsidR="009A4D05" w:rsidRPr="006064E7">
              <w:rPr>
                <w:rFonts w:cstheme="minorHAnsi"/>
                <w:lang w:val="en-GB"/>
              </w:rPr>
              <w:t>%</w:t>
            </w:r>
          </w:p>
        </w:tc>
      </w:tr>
      <w:tr w:rsidR="008A436D" w:rsidRPr="00B36505" w14:paraId="59115A68" w14:textId="77777777" w:rsidTr="00C21AB7">
        <w:tc>
          <w:tcPr>
            <w:tcW w:w="0" w:type="auto"/>
            <w:shd w:val="clear" w:color="auto" w:fill="auto"/>
          </w:tcPr>
          <w:p w14:paraId="493FC327" w14:textId="77777777" w:rsidR="008A436D" w:rsidRPr="006064E7" w:rsidRDefault="008A436D" w:rsidP="00C21AB7">
            <w:pPr>
              <w:spacing w:line="240" w:lineRule="auto"/>
              <w:rPr>
                <w:rFonts w:cstheme="minorHAnsi"/>
                <w:b/>
                <w:bCs/>
                <w:lang w:val="en-GB"/>
              </w:rPr>
            </w:pPr>
            <w:r w:rsidRPr="006064E7">
              <w:rPr>
                <w:rFonts w:cstheme="minorHAnsi"/>
                <w:b/>
                <w:bCs/>
                <w:lang w:val="en-GB"/>
              </w:rPr>
              <w:t>Sustainable Forest Management IP</w:t>
            </w:r>
          </w:p>
        </w:tc>
        <w:tc>
          <w:tcPr>
            <w:tcW w:w="0" w:type="auto"/>
            <w:shd w:val="clear" w:color="auto" w:fill="auto"/>
            <w:vAlign w:val="center"/>
          </w:tcPr>
          <w:p w14:paraId="2E2E9D64" w14:textId="6C0B2203" w:rsidR="008A436D" w:rsidRPr="006064E7" w:rsidRDefault="00560B72" w:rsidP="000C20EA">
            <w:pPr>
              <w:spacing w:line="240" w:lineRule="auto"/>
              <w:jc w:val="right"/>
              <w:rPr>
                <w:rFonts w:cstheme="minorHAnsi"/>
                <w:lang w:val="en-GB"/>
              </w:rPr>
            </w:pPr>
            <w:r w:rsidRPr="006064E7">
              <w:rPr>
                <w:rFonts w:cstheme="minorHAnsi"/>
                <w:lang w:val="en-GB"/>
              </w:rPr>
              <w:t>241.35</w:t>
            </w:r>
            <w:r w:rsidR="006E70AD" w:rsidRPr="006064E7">
              <w:rPr>
                <w:rStyle w:val="FootnoteReference"/>
                <w:rFonts w:cstheme="minorHAnsi"/>
                <w:lang w:val="en-GB"/>
              </w:rPr>
              <w:footnoteReference w:id="11"/>
            </w:r>
            <w:r w:rsidR="002E17C0" w:rsidRPr="006064E7">
              <w:rPr>
                <w:rFonts w:cstheme="minorHAnsi"/>
                <w:lang w:val="en-GB"/>
              </w:rPr>
              <w:t xml:space="preserve"> </w:t>
            </w:r>
          </w:p>
          <w:p w14:paraId="4D58C039" w14:textId="19DBC86B" w:rsidR="008A436D" w:rsidRPr="006064E7" w:rsidRDefault="008A436D" w:rsidP="000C20EA">
            <w:pPr>
              <w:spacing w:line="240" w:lineRule="auto"/>
              <w:jc w:val="right"/>
              <w:rPr>
                <w:rFonts w:cstheme="minorHAnsi"/>
                <w:lang w:val="en-GB"/>
              </w:rPr>
            </w:pPr>
            <w:r w:rsidRPr="006064E7">
              <w:rPr>
                <w:rFonts w:cstheme="minorHAnsi"/>
                <w:lang w:val="en-GB"/>
              </w:rPr>
              <w:t>($</w:t>
            </w:r>
            <w:r w:rsidR="002E17C0" w:rsidRPr="006064E7">
              <w:rPr>
                <w:rFonts w:cstheme="minorHAnsi"/>
                <w:lang w:val="en-GB"/>
              </w:rPr>
              <w:t>92</w:t>
            </w:r>
            <w:r w:rsidR="00D549F6" w:rsidRPr="006064E7">
              <w:rPr>
                <w:rFonts w:cstheme="minorHAnsi"/>
                <w:lang w:val="en-GB"/>
              </w:rPr>
              <w:t>.</w:t>
            </w:r>
            <w:r w:rsidR="000B75AA" w:rsidRPr="006064E7">
              <w:rPr>
                <w:rFonts w:cstheme="minorHAnsi"/>
                <w:lang w:val="en-GB"/>
              </w:rPr>
              <w:t>0</w:t>
            </w:r>
            <w:r w:rsidR="000976D5" w:rsidRPr="006064E7">
              <w:rPr>
                <w:rFonts w:cstheme="minorHAnsi"/>
                <w:lang w:val="en-GB"/>
              </w:rPr>
              <w:t>3</w:t>
            </w:r>
            <w:r w:rsidRPr="006064E7">
              <w:rPr>
                <w:rFonts w:cstheme="minorHAnsi"/>
                <w:lang w:val="en-GB"/>
              </w:rPr>
              <w:t xml:space="preserve"> of biodiversity STAR)</w:t>
            </w:r>
          </w:p>
        </w:tc>
        <w:tc>
          <w:tcPr>
            <w:tcW w:w="1304" w:type="dxa"/>
            <w:shd w:val="clear" w:color="auto" w:fill="auto"/>
            <w:vAlign w:val="center"/>
          </w:tcPr>
          <w:p w14:paraId="60D31BB4" w14:textId="4AA3C547" w:rsidR="008A436D" w:rsidRPr="006064E7" w:rsidRDefault="008A436D" w:rsidP="000C20EA">
            <w:pPr>
              <w:spacing w:line="240" w:lineRule="auto"/>
              <w:jc w:val="right"/>
              <w:rPr>
                <w:rFonts w:cstheme="minorHAnsi"/>
                <w:lang w:val="en-GB"/>
              </w:rPr>
            </w:pPr>
            <w:r w:rsidRPr="006064E7">
              <w:rPr>
                <w:rFonts w:cstheme="minorHAnsi"/>
                <w:lang w:val="en-GB"/>
              </w:rPr>
              <w:t>1,706</w:t>
            </w:r>
          </w:p>
        </w:tc>
        <w:tc>
          <w:tcPr>
            <w:tcW w:w="1572" w:type="dxa"/>
            <w:shd w:val="clear" w:color="auto" w:fill="auto"/>
            <w:vAlign w:val="center"/>
          </w:tcPr>
          <w:p w14:paraId="1DDAAFCB" w14:textId="5FD689BD" w:rsidR="008A436D" w:rsidRPr="006064E7" w:rsidRDefault="00C3186E" w:rsidP="000C20EA">
            <w:pPr>
              <w:spacing w:line="240" w:lineRule="auto"/>
              <w:jc w:val="right"/>
              <w:rPr>
                <w:rFonts w:cstheme="minorHAnsi"/>
                <w:lang w:val="en-GB"/>
              </w:rPr>
            </w:pPr>
            <w:r w:rsidRPr="006064E7">
              <w:rPr>
                <w:rFonts w:cstheme="minorHAnsi"/>
                <w:lang w:val="en-GB"/>
              </w:rPr>
              <w:t>1,947.4</w:t>
            </w:r>
            <w:r w:rsidR="009A18D0">
              <w:rPr>
                <w:rFonts w:cstheme="minorHAnsi"/>
                <w:lang w:val="en-GB"/>
              </w:rPr>
              <w:t>0</w:t>
            </w:r>
            <w:r w:rsidR="00D42AAD" w:rsidRPr="006064E7">
              <w:rPr>
                <w:rFonts w:cstheme="minorHAnsi"/>
                <w:lang w:val="en-GB"/>
              </w:rPr>
              <w:t xml:space="preserve"> </w:t>
            </w:r>
          </w:p>
        </w:tc>
        <w:tc>
          <w:tcPr>
            <w:tcW w:w="0" w:type="auto"/>
            <w:shd w:val="clear" w:color="auto" w:fill="auto"/>
            <w:vAlign w:val="center"/>
          </w:tcPr>
          <w:p w14:paraId="6996CBB2" w14:textId="12381FEA" w:rsidR="008A436D" w:rsidRPr="006064E7" w:rsidRDefault="00316858" w:rsidP="00C21AB7">
            <w:pPr>
              <w:spacing w:line="240" w:lineRule="auto"/>
              <w:jc w:val="center"/>
              <w:rPr>
                <w:rFonts w:cstheme="minorHAnsi"/>
                <w:lang w:val="en-GB"/>
              </w:rPr>
            </w:pPr>
            <w:r w:rsidRPr="006064E7">
              <w:rPr>
                <w:rFonts w:cstheme="minorHAnsi"/>
                <w:lang w:val="en-GB"/>
              </w:rPr>
              <w:t>9</w:t>
            </w:r>
            <w:r w:rsidR="00CE6D0E" w:rsidRPr="006064E7">
              <w:rPr>
                <w:rFonts w:cstheme="minorHAnsi"/>
                <w:lang w:val="en-GB"/>
              </w:rPr>
              <w:t>%</w:t>
            </w:r>
          </w:p>
        </w:tc>
      </w:tr>
      <w:tr w:rsidR="008A436D" w:rsidRPr="00B36505" w14:paraId="10EFF951" w14:textId="77777777" w:rsidTr="00C21AB7">
        <w:tc>
          <w:tcPr>
            <w:tcW w:w="0" w:type="auto"/>
            <w:shd w:val="clear" w:color="auto" w:fill="auto"/>
          </w:tcPr>
          <w:p w14:paraId="09C63375" w14:textId="77777777" w:rsidR="008A436D" w:rsidRPr="006064E7" w:rsidRDefault="008A436D" w:rsidP="00C21AB7">
            <w:pPr>
              <w:spacing w:line="240" w:lineRule="auto"/>
              <w:rPr>
                <w:rFonts w:cstheme="minorHAnsi"/>
                <w:b/>
                <w:bCs/>
                <w:lang w:val="en-GB"/>
              </w:rPr>
            </w:pPr>
            <w:r w:rsidRPr="006064E7">
              <w:rPr>
                <w:rFonts w:cstheme="minorHAnsi"/>
                <w:b/>
                <w:bCs/>
                <w:lang w:val="en-GB"/>
              </w:rPr>
              <w:t>Sustainable Cities IP</w:t>
            </w:r>
          </w:p>
        </w:tc>
        <w:tc>
          <w:tcPr>
            <w:tcW w:w="0" w:type="auto"/>
            <w:shd w:val="clear" w:color="auto" w:fill="auto"/>
            <w:vAlign w:val="center"/>
          </w:tcPr>
          <w:p w14:paraId="13B0C3A8" w14:textId="4F95F318" w:rsidR="008A436D" w:rsidRPr="006064E7" w:rsidRDefault="008B2FCA" w:rsidP="000C20EA">
            <w:pPr>
              <w:spacing w:line="240" w:lineRule="auto"/>
              <w:jc w:val="right"/>
              <w:rPr>
                <w:rFonts w:cstheme="minorHAnsi"/>
                <w:lang w:val="en-GB"/>
              </w:rPr>
            </w:pPr>
            <w:r w:rsidRPr="006064E7">
              <w:rPr>
                <w:rFonts w:cstheme="minorHAnsi"/>
                <w:lang w:val="en-GB"/>
              </w:rPr>
              <w:t>146.74</w:t>
            </w:r>
            <w:r w:rsidR="000C4FC6" w:rsidRPr="006064E7">
              <w:rPr>
                <w:rStyle w:val="FootnoteReference"/>
                <w:rFonts w:cstheme="minorHAnsi"/>
                <w:lang w:val="en-GB"/>
              </w:rPr>
              <w:footnoteReference w:id="12"/>
            </w:r>
            <w:r w:rsidR="002917F4" w:rsidRPr="006064E7">
              <w:rPr>
                <w:rFonts w:cstheme="minorHAnsi"/>
                <w:lang w:val="en-GB"/>
              </w:rPr>
              <w:t xml:space="preserve"> </w:t>
            </w:r>
          </w:p>
          <w:p w14:paraId="7F4EC7B0" w14:textId="7D7EE00D" w:rsidR="008A436D" w:rsidRPr="006064E7" w:rsidRDefault="008A436D" w:rsidP="000C20EA">
            <w:pPr>
              <w:spacing w:line="240" w:lineRule="auto"/>
              <w:jc w:val="right"/>
              <w:rPr>
                <w:rFonts w:cstheme="minorHAnsi"/>
                <w:lang w:val="en-GB"/>
              </w:rPr>
            </w:pPr>
            <w:r w:rsidRPr="006064E7">
              <w:rPr>
                <w:rFonts w:cstheme="minorHAnsi"/>
                <w:lang w:val="en-GB"/>
              </w:rPr>
              <w:t>($3</w:t>
            </w:r>
            <w:r w:rsidR="002917F4" w:rsidRPr="006064E7">
              <w:rPr>
                <w:rFonts w:cstheme="minorHAnsi"/>
                <w:lang w:val="en-GB"/>
              </w:rPr>
              <w:t>3</w:t>
            </w:r>
            <w:r w:rsidRPr="006064E7">
              <w:rPr>
                <w:rFonts w:cstheme="minorHAnsi"/>
                <w:lang w:val="en-GB"/>
              </w:rPr>
              <w:t>.3</w:t>
            </w:r>
            <w:r w:rsidR="00140B52" w:rsidRPr="006064E7">
              <w:rPr>
                <w:rFonts w:cstheme="minorHAnsi"/>
                <w:lang w:val="en-GB"/>
              </w:rPr>
              <w:t>2</w:t>
            </w:r>
            <w:r w:rsidRPr="006064E7">
              <w:rPr>
                <w:rFonts w:cstheme="minorHAnsi"/>
                <w:lang w:val="en-GB"/>
              </w:rPr>
              <w:t xml:space="preserve"> of</w:t>
            </w:r>
            <w:r w:rsidR="00E6785C" w:rsidRPr="006064E7">
              <w:rPr>
                <w:rFonts w:cstheme="minorHAnsi"/>
                <w:lang w:val="en-GB"/>
              </w:rPr>
              <w:t xml:space="preserve"> </w:t>
            </w:r>
            <w:r w:rsidRPr="006064E7">
              <w:rPr>
                <w:rFonts w:cstheme="minorHAnsi"/>
                <w:lang w:val="en-GB"/>
              </w:rPr>
              <w:t>biodiversity</w:t>
            </w:r>
            <w:r w:rsidR="00E6785C" w:rsidRPr="006064E7">
              <w:rPr>
                <w:rFonts w:cstheme="minorHAnsi"/>
                <w:lang w:val="en-GB"/>
              </w:rPr>
              <w:t xml:space="preserve"> </w:t>
            </w:r>
            <w:r w:rsidRPr="006064E7">
              <w:rPr>
                <w:rFonts w:cstheme="minorHAnsi"/>
                <w:lang w:val="en-GB"/>
              </w:rPr>
              <w:t>STAR)</w:t>
            </w:r>
          </w:p>
        </w:tc>
        <w:tc>
          <w:tcPr>
            <w:tcW w:w="1304" w:type="dxa"/>
            <w:shd w:val="clear" w:color="auto" w:fill="auto"/>
            <w:vAlign w:val="center"/>
          </w:tcPr>
          <w:p w14:paraId="0C4FABF8" w14:textId="70AA4518" w:rsidR="008A436D" w:rsidRPr="006064E7" w:rsidRDefault="008A436D" w:rsidP="000C20EA">
            <w:pPr>
              <w:spacing w:line="240" w:lineRule="auto"/>
              <w:jc w:val="right"/>
              <w:rPr>
                <w:rFonts w:cstheme="minorHAnsi"/>
                <w:lang w:val="en-GB"/>
              </w:rPr>
            </w:pPr>
            <w:r w:rsidRPr="006064E7">
              <w:rPr>
                <w:rFonts w:cstheme="minorHAnsi"/>
                <w:lang w:val="en-GB"/>
              </w:rPr>
              <w:t>1,6</w:t>
            </w:r>
            <w:r w:rsidR="001E624B" w:rsidRPr="006064E7">
              <w:rPr>
                <w:rFonts w:cstheme="minorHAnsi"/>
                <w:lang w:val="en-GB"/>
              </w:rPr>
              <w:t>90</w:t>
            </w:r>
          </w:p>
        </w:tc>
        <w:tc>
          <w:tcPr>
            <w:tcW w:w="1572" w:type="dxa"/>
            <w:shd w:val="clear" w:color="auto" w:fill="auto"/>
            <w:vAlign w:val="center"/>
          </w:tcPr>
          <w:p w14:paraId="6784F47A" w14:textId="4E02E34B" w:rsidR="008A436D" w:rsidRPr="006064E7" w:rsidRDefault="00593C4F" w:rsidP="000C20EA">
            <w:pPr>
              <w:spacing w:line="240" w:lineRule="auto"/>
              <w:jc w:val="right"/>
              <w:rPr>
                <w:rFonts w:cstheme="minorHAnsi"/>
                <w:lang w:val="en-GB"/>
              </w:rPr>
            </w:pPr>
            <w:r w:rsidRPr="006064E7">
              <w:rPr>
                <w:rFonts w:cstheme="minorHAnsi"/>
                <w:lang w:val="en-GB"/>
              </w:rPr>
              <w:t>1,836.5</w:t>
            </w:r>
            <w:r w:rsidR="009A18D0">
              <w:rPr>
                <w:rFonts w:cstheme="minorHAnsi"/>
                <w:lang w:val="en-GB"/>
              </w:rPr>
              <w:t>0</w:t>
            </w:r>
            <w:r w:rsidR="00C70D7A" w:rsidRPr="006064E7">
              <w:rPr>
                <w:rFonts w:cstheme="minorHAnsi"/>
                <w:lang w:val="en-GB"/>
              </w:rPr>
              <w:t xml:space="preserve"> </w:t>
            </w:r>
          </w:p>
        </w:tc>
        <w:tc>
          <w:tcPr>
            <w:tcW w:w="0" w:type="auto"/>
            <w:shd w:val="clear" w:color="auto" w:fill="auto"/>
            <w:vAlign w:val="center"/>
          </w:tcPr>
          <w:p w14:paraId="72A3CCAD" w14:textId="4F6E252F" w:rsidR="008A436D" w:rsidRPr="006064E7" w:rsidRDefault="00593C4F" w:rsidP="00C21AB7">
            <w:pPr>
              <w:spacing w:line="240" w:lineRule="auto"/>
              <w:jc w:val="center"/>
              <w:rPr>
                <w:rFonts w:cstheme="minorHAnsi"/>
                <w:lang w:val="en-GB"/>
              </w:rPr>
            </w:pPr>
            <w:r w:rsidRPr="006064E7">
              <w:rPr>
                <w:rFonts w:cstheme="minorHAnsi"/>
                <w:lang w:val="en-GB"/>
              </w:rPr>
              <w:t>8</w:t>
            </w:r>
            <w:r w:rsidR="006B3B30" w:rsidRPr="006064E7">
              <w:rPr>
                <w:rFonts w:cstheme="minorHAnsi"/>
                <w:lang w:val="en-GB"/>
              </w:rPr>
              <w:t>%</w:t>
            </w:r>
          </w:p>
        </w:tc>
      </w:tr>
      <w:tr w:rsidR="008A436D" w:rsidRPr="00B36505" w14:paraId="3BC5DCCD" w14:textId="77777777" w:rsidTr="00C21AB7">
        <w:tc>
          <w:tcPr>
            <w:tcW w:w="0" w:type="auto"/>
            <w:shd w:val="clear" w:color="auto" w:fill="auto"/>
          </w:tcPr>
          <w:p w14:paraId="613C64A0" w14:textId="77777777" w:rsidR="008A436D" w:rsidRPr="006064E7" w:rsidRDefault="008A436D" w:rsidP="00C21AB7">
            <w:pPr>
              <w:spacing w:line="240" w:lineRule="auto"/>
              <w:rPr>
                <w:rFonts w:cstheme="minorHAnsi"/>
                <w:b/>
                <w:bCs/>
                <w:lang w:val="en-GB"/>
              </w:rPr>
            </w:pPr>
            <w:r w:rsidRPr="006064E7">
              <w:rPr>
                <w:rFonts w:cstheme="minorHAnsi"/>
                <w:b/>
                <w:bCs/>
                <w:lang w:val="en-GB"/>
              </w:rPr>
              <w:t>Biodiversity Set Aside</w:t>
            </w:r>
          </w:p>
        </w:tc>
        <w:tc>
          <w:tcPr>
            <w:tcW w:w="0" w:type="auto"/>
            <w:shd w:val="clear" w:color="auto" w:fill="auto"/>
            <w:vAlign w:val="center"/>
          </w:tcPr>
          <w:p w14:paraId="64ED43E9" w14:textId="619671A1" w:rsidR="008A436D" w:rsidRPr="006064E7" w:rsidRDefault="00DD7025" w:rsidP="000C20EA">
            <w:pPr>
              <w:spacing w:line="240" w:lineRule="auto"/>
              <w:jc w:val="right"/>
              <w:rPr>
                <w:rFonts w:cstheme="minorHAnsi"/>
                <w:lang w:val="en-GB"/>
              </w:rPr>
            </w:pPr>
            <w:r w:rsidRPr="006064E7">
              <w:rPr>
                <w:rFonts w:cstheme="minorHAnsi"/>
                <w:lang w:val="en-GB"/>
              </w:rPr>
              <w:t>119.16</w:t>
            </w:r>
            <w:r w:rsidR="002917F4" w:rsidRPr="006064E7">
              <w:rPr>
                <w:rFonts w:cstheme="minorHAnsi"/>
                <w:lang w:val="en-GB"/>
              </w:rPr>
              <w:t xml:space="preserve"> </w:t>
            </w:r>
          </w:p>
        </w:tc>
        <w:tc>
          <w:tcPr>
            <w:tcW w:w="1304" w:type="dxa"/>
            <w:shd w:val="clear" w:color="auto" w:fill="auto"/>
            <w:vAlign w:val="center"/>
          </w:tcPr>
          <w:p w14:paraId="7D533029" w14:textId="1D61DA81" w:rsidR="008A436D" w:rsidRPr="006064E7" w:rsidRDefault="000C5ED0" w:rsidP="000C20EA">
            <w:pPr>
              <w:spacing w:line="240" w:lineRule="auto"/>
              <w:jc w:val="right"/>
              <w:rPr>
                <w:rFonts w:cstheme="minorHAnsi"/>
                <w:lang w:val="en-GB"/>
              </w:rPr>
            </w:pPr>
            <w:r w:rsidRPr="006064E7">
              <w:rPr>
                <w:rFonts w:cstheme="minorHAnsi"/>
                <w:lang w:val="en-GB"/>
              </w:rPr>
              <w:t>922</w:t>
            </w:r>
            <w:r w:rsidR="00C70D7A" w:rsidRPr="006064E7">
              <w:rPr>
                <w:rFonts w:cstheme="minorHAnsi"/>
                <w:lang w:val="en-GB"/>
              </w:rPr>
              <w:t xml:space="preserve"> </w:t>
            </w:r>
          </w:p>
        </w:tc>
        <w:tc>
          <w:tcPr>
            <w:tcW w:w="1572" w:type="dxa"/>
            <w:shd w:val="clear" w:color="auto" w:fill="auto"/>
            <w:vAlign w:val="center"/>
          </w:tcPr>
          <w:p w14:paraId="7B6B9206" w14:textId="74C53EB0" w:rsidR="008A436D" w:rsidRPr="006064E7" w:rsidRDefault="006875A2" w:rsidP="000C20EA">
            <w:pPr>
              <w:spacing w:line="240" w:lineRule="auto"/>
              <w:jc w:val="right"/>
              <w:rPr>
                <w:rFonts w:cstheme="minorHAnsi"/>
                <w:lang w:val="en-GB"/>
              </w:rPr>
            </w:pPr>
            <w:r w:rsidRPr="006064E7">
              <w:rPr>
                <w:rFonts w:cstheme="minorHAnsi"/>
                <w:lang w:val="en-GB"/>
              </w:rPr>
              <w:t>1,041.2</w:t>
            </w:r>
            <w:r w:rsidR="009A18D0">
              <w:rPr>
                <w:rFonts w:cstheme="minorHAnsi"/>
                <w:lang w:val="en-GB"/>
              </w:rPr>
              <w:t>0</w:t>
            </w:r>
          </w:p>
        </w:tc>
        <w:tc>
          <w:tcPr>
            <w:tcW w:w="0" w:type="auto"/>
            <w:shd w:val="clear" w:color="auto" w:fill="auto"/>
            <w:vAlign w:val="center"/>
          </w:tcPr>
          <w:p w14:paraId="68CDD734" w14:textId="0EC9BFAD" w:rsidR="008A436D" w:rsidRPr="006064E7" w:rsidRDefault="004752EA" w:rsidP="00C21AB7">
            <w:pPr>
              <w:spacing w:line="240" w:lineRule="auto"/>
              <w:jc w:val="center"/>
              <w:rPr>
                <w:rFonts w:cstheme="minorHAnsi"/>
                <w:lang w:val="en-GB"/>
              </w:rPr>
            </w:pPr>
            <w:r w:rsidRPr="006064E7">
              <w:rPr>
                <w:rFonts w:cstheme="minorHAnsi"/>
                <w:lang w:val="en-GB"/>
              </w:rPr>
              <w:t>5</w:t>
            </w:r>
            <w:r w:rsidR="006B3B30" w:rsidRPr="006064E7">
              <w:rPr>
                <w:rFonts w:cstheme="minorHAnsi"/>
                <w:lang w:val="en-GB"/>
              </w:rPr>
              <w:t>%</w:t>
            </w:r>
          </w:p>
        </w:tc>
      </w:tr>
      <w:tr w:rsidR="008A436D" w:rsidRPr="00B36505" w14:paraId="5B95B2FC" w14:textId="77777777" w:rsidTr="00C21AB7">
        <w:trPr>
          <w:trHeight w:val="566"/>
        </w:trPr>
        <w:tc>
          <w:tcPr>
            <w:tcW w:w="0" w:type="auto"/>
            <w:shd w:val="clear" w:color="auto" w:fill="auto"/>
          </w:tcPr>
          <w:p w14:paraId="30B4886E" w14:textId="77777777" w:rsidR="008A436D" w:rsidRPr="006064E7" w:rsidRDefault="008A436D" w:rsidP="00C21AB7">
            <w:pPr>
              <w:spacing w:line="240" w:lineRule="auto"/>
              <w:rPr>
                <w:rFonts w:cstheme="minorHAnsi"/>
                <w:b/>
                <w:bCs/>
                <w:lang w:val="en-GB"/>
              </w:rPr>
            </w:pPr>
            <w:r w:rsidRPr="006064E7">
              <w:rPr>
                <w:rFonts w:cstheme="minorHAnsi"/>
                <w:b/>
                <w:bCs/>
                <w:lang w:val="en-GB"/>
              </w:rPr>
              <w:t>Least Developed Countries Fund</w:t>
            </w:r>
          </w:p>
        </w:tc>
        <w:tc>
          <w:tcPr>
            <w:tcW w:w="0" w:type="auto"/>
            <w:shd w:val="clear" w:color="auto" w:fill="auto"/>
            <w:vAlign w:val="center"/>
          </w:tcPr>
          <w:p w14:paraId="18E2A347" w14:textId="19065D15" w:rsidR="008A436D" w:rsidRPr="006064E7" w:rsidRDefault="00BF5EF6" w:rsidP="000C20EA">
            <w:pPr>
              <w:spacing w:line="240" w:lineRule="auto"/>
              <w:jc w:val="right"/>
              <w:rPr>
                <w:rFonts w:cstheme="minorHAnsi"/>
                <w:lang w:val="en-GB"/>
              </w:rPr>
            </w:pPr>
            <w:r w:rsidRPr="006064E7">
              <w:rPr>
                <w:rFonts w:cstheme="minorHAnsi"/>
                <w:lang w:val="en-GB"/>
              </w:rPr>
              <w:t>29.8</w:t>
            </w:r>
            <w:r w:rsidR="004129DE">
              <w:rPr>
                <w:rFonts w:cstheme="minorHAnsi"/>
                <w:lang w:val="en-GB"/>
              </w:rPr>
              <w:t>0</w:t>
            </w:r>
          </w:p>
        </w:tc>
        <w:tc>
          <w:tcPr>
            <w:tcW w:w="1304" w:type="dxa"/>
            <w:shd w:val="clear" w:color="auto" w:fill="auto"/>
            <w:vAlign w:val="center"/>
          </w:tcPr>
          <w:p w14:paraId="499EA0ED" w14:textId="25852E66" w:rsidR="008A436D" w:rsidRPr="006064E7" w:rsidRDefault="005164C8" w:rsidP="000C20EA">
            <w:pPr>
              <w:spacing w:line="240" w:lineRule="auto"/>
              <w:jc w:val="right"/>
              <w:rPr>
                <w:rFonts w:cstheme="minorHAnsi"/>
                <w:lang w:val="en-GB"/>
              </w:rPr>
            </w:pPr>
            <w:r w:rsidRPr="006064E7">
              <w:rPr>
                <w:rFonts w:cstheme="minorHAnsi"/>
                <w:lang w:val="en-GB"/>
              </w:rPr>
              <w:t>149.6</w:t>
            </w:r>
            <w:r w:rsidR="009A18D0">
              <w:rPr>
                <w:rFonts w:cstheme="minorHAnsi"/>
                <w:lang w:val="en-GB"/>
              </w:rPr>
              <w:t>0</w:t>
            </w:r>
          </w:p>
        </w:tc>
        <w:tc>
          <w:tcPr>
            <w:tcW w:w="1572" w:type="dxa"/>
            <w:shd w:val="clear" w:color="auto" w:fill="auto"/>
            <w:vAlign w:val="center"/>
          </w:tcPr>
          <w:p w14:paraId="735330D2" w14:textId="7B9A97FA" w:rsidR="008A436D" w:rsidRPr="006064E7" w:rsidRDefault="001B1C86" w:rsidP="000C20EA">
            <w:pPr>
              <w:spacing w:line="240" w:lineRule="auto"/>
              <w:jc w:val="right"/>
              <w:rPr>
                <w:rFonts w:cstheme="minorHAnsi"/>
                <w:lang w:val="en-GB"/>
              </w:rPr>
            </w:pPr>
            <w:r w:rsidRPr="006064E7">
              <w:rPr>
                <w:rFonts w:cstheme="minorHAnsi"/>
                <w:lang w:val="en-GB"/>
              </w:rPr>
              <w:t>179.4</w:t>
            </w:r>
            <w:r w:rsidR="009A18D0">
              <w:rPr>
                <w:rFonts w:cstheme="minorHAnsi"/>
                <w:lang w:val="en-GB"/>
              </w:rPr>
              <w:t>0</w:t>
            </w:r>
            <w:r w:rsidRPr="006064E7">
              <w:rPr>
                <w:rFonts w:cstheme="minorHAnsi"/>
                <w:lang w:val="en-GB"/>
              </w:rPr>
              <w:t xml:space="preserve"> </w:t>
            </w:r>
          </w:p>
        </w:tc>
        <w:tc>
          <w:tcPr>
            <w:tcW w:w="0" w:type="auto"/>
            <w:shd w:val="clear" w:color="auto" w:fill="auto"/>
            <w:vAlign w:val="center"/>
          </w:tcPr>
          <w:p w14:paraId="5984ED6F" w14:textId="7B2CFA2B" w:rsidR="008A436D" w:rsidRPr="006064E7" w:rsidRDefault="001229E6" w:rsidP="00C21AB7">
            <w:pPr>
              <w:spacing w:line="240" w:lineRule="auto"/>
              <w:jc w:val="center"/>
              <w:rPr>
                <w:rFonts w:cstheme="minorHAnsi"/>
                <w:lang w:val="en-GB"/>
              </w:rPr>
            </w:pPr>
            <w:r w:rsidRPr="006064E7">
              <w:rPr>
                <w:rFonts w:cstheme="minorHAnsi"/>
                <w:lang w:val="en-GB"/>
              </w:rPr>
              <w:t>1%</w:t>
            </w:r>
          </w:p>
        </w:tc>
      </w:tr>
      <w:tr w:rsidR="008A436D" w:rsidRPr="00B36505" w14:paraId="77B576D1" w14:textId="77777777" w:rsidTr="00C21AB7">
        <w:trPr>
          <w:trHeight w:val="602"/>
        </w:trPr>
        <w:tc>
          <w:tcPr>
            <w:tcW w:w="0" w:type="auto"/>
            <w:shd w:val="clear" w:color="auto" w:fill="auto"/>
          </w:tcPr>
          <w:p w14:paraId="19004A76" w14:textId="520D6237" w:rsidR="008A436D" w:rsidRPr="006064E7" w:rsidRDefault="008A436D" w:rsidP="00C21AB7">
            <w:pPr>
              <w:spacing w:line="240" w:lineRule="auto"/>
              <w:rPr>
                <w:rFonts w:cstheme="minorHAnsi"/>
                <w:b/>
                <w:bCs/>
                <w:lang w:val="en-GB"/>
              </w:rPr>
            </w:pPr>
            <w:r w:rsidRPr="006064E7">
              <w:rPr>
                <w:rFonts w:cstheme="minorHAnsi"/>
                <w:b/>
                <w:bCs/>
                <w:lang w:val="en-GB"/>
              </w:rPr>
              <w:t xml:space="preserve">International Waters </w:t>
            </w:r>
            <w:r w:rsidR="00633500" w:rsidRPr="006064E7">
              <w:rPr>
                <w:rFonts w:cstheme="minorHAnsi"/>
                <w:b/>
                <w:bCs/>
                <w:lang w:val="en-GB"/>
              </w:rPr>
              <w:t>Focal Area</w:t>
            </w:r>
          </w:p>
        </w:tc>
        <w:tc>
          <w:tcPr>
            <w:tcW w:w="0" w:type="auto"/>
            <w:shd w:val="clear" w:color="auto" w:fill="auto"/>
            <w:vAlign w:val="center"/>
          </w:tcPr>
          <w:p w14:paraId="3B354D56" w14:textId="4CC027CF" w:rsidR="008A436D" w:rsidRPr="006064E7" w:rsidRDefault="00BF5EF6" w:rsidP="000C20EA">
            <w:pPr>
              <w:spacing w:line="240" w:lineRule="auto"/>
              <w:jc w:val="right"/>
              <w:rPr>
                <w:rFonts w:cstheme="minorHAnsi"/>
                <w:lang w:val="en-GB"/>
              </w:rPr>
            </w:pPr>
            <w:r w:rsidRPr="006064E7">
              <w:rPr>
                <w:rFonts w:cstheme="minorHAnsi"/>
                <w:lang w:val="en-GB"/>
              </w:rPr>
              <w:t>374.</w:t>
            </w:r>
            <w:r w:rsidR="00134AA5" w:rsidRPr="006064E7">
              <w:rPr>
                <w:rFonts w:cstheme="minorHAnsi"/>
                <w:lang w:val="en-GB"/>
              </w:rPr>
              <w:t>7</w:t>
            </w:r>
            <w:r w:rsidR="009A18D0">
              <w:rPr>
                <w:rFonts w:cstheme="minorHAnsi"/>
                <w:lang w:val="en-GB"/>
              </w:rPr>
              <w:t>0</w:t>
            </w:r>
          </w:p>
        </w:tc>
        <w:tc>
          <w:tcPr>
            <w:tcW w:w="1304" w:type="dxa"/>
            <w:shd w:val="clear" w:color="auto" w:fill="auto"/>
            <w:vAlign w:val="center"/>
          </w:tcPr>
          <w:p w14:paraId="06E4A620" w14:textId="0151B41C" w:rsidR="008A436D" w:rsidRPr="006064E7" w:rsidRDefault="008A436D" w:rsidP="000C20EA">
            <w:pPr>
              <w:spacing w:line="240" w:lineRule="auto"/>
              <w:jc w:val="right"/>
              <w:rPr>
                <w:rFonts w:cstheme="minorHAnsi"/>
                <w:lang w:val="en-GB"/>
              </w:rPr>
            </w:pPr>
            <w:r w:rsidRPr="006064E7">
              <w:rPr>
                <w:rFonts w:cstheme="minorHAnsi"/>
                <w:lang w:val="en-GB"/>
              </w:rPr>
              <w:t>2,960</w:t>
            </w:r>
            <w:r w:rsidR="005164C8" w:rsidRPr="006064E7">
              <w:rPr>
                <w:rFonts w:cstheme="minorHAnsi"/>
                <w:lang w:val="en-GB"/>
              </w:rPr>
              <w:t>.4</w:t>
            </w:r>
            <w:r w:rsidR="009A18D0">
              <w:rPr>
                <w:rFonts w:cstheme="minorHAnsi"/>
                <w:lang w:val="en-GB"/>
              </w:rPr>
              <w:t>0</w:t>
            </w:r>
          </w:p>
        </w:tc>
        <w:tc>
          <w:tcPr>
            <w:tcW w:w="1572" w:type="dxa"/>
            <w:shd w:val="clear" w:color="auto" w:fill="auto"/>
            <w:vAlign w:val="center"/>
          </w:tcPr>
          <w:p w14:paraId="0CC5D0DA" w14:textId="1706D15D" w:rsidR="008A436D" w:rsidRPr="006064E7" w:rsidRDefault="00177686" w:rsidP="000C20EA">
            <w:pPr>
              <w:spacing w:line="240" w:lineRule="auto"/>
              <w:jc w:val="right"/>
              <w:rPr>
                <w:rFonts w:cstheme="minorHAnsi"/>
                <w:lang w:val="en-GB"/>
              </w:rPr>
            </w:pPr>
            <w:r w:rsidRPr="006064E7">
              <w:rPr>
                <w:rFonts w:cstheme="minorHAnsi"/>
                <w:lang w:val="en-GB"/>
              </w:rPr>
              <w:t>3,335.1</w:t>
            </w:r>
            <w:r w:rsidR="009A18D0">
              <w:rPr>
                <w:rFonts w:cstheme="minorHAnsi"/>
                <w:lang w:val="en-GB"/>
              </w:rPr>
              <w:t>0</w:t>
            </w:r>
            <w:r w:rsidRPr="006064E7">
              <w:rPr>
                <w:rFonts w:cstheme="minorHAnsi"/>
                <w:lang w:val="en-GB"/>
              </w:rPr>
              <w:t xml:space="preserve"> </w:t>
            </w:r>
          </w:p>
        </w:tc>
        <w:tc>
          <w:tcPr>
            <w:tcW w:w="0" w:type="auto"/>
            <w:shd w:val="clear" w:color="auto" w:fill="auto"/>
            <w:vAlign w:val="center"/>
          </w:tcPr>
          <w:p w14:paraId="1BE9E9A7" w14:textId="03A98E53" w:rsidR="008A436D" w:rsidRPr="006064E7" w:rsidRDefault="009D42EF" w:rsidP="00C21AB7">
            <w:pPr>
              <w:spacing w:line="240" w:lineRule="auto"/>
              <w:jc w:val="center"/>
              <w:rPr>
                <w:rFonts w:cstheme="minorHAnsi"/>
                <w:lang w:val="en-GB"/>
              </w:rPr>
            </w:pPr>
            <w:r w:rsidRPr="006064E7">
              <w:rPr>
                <w:rFonts w:cstheme="minorHAnsi"/>
                <w:lang w:val="en-GB"/>
              </w:rPr>
              <w:t>1</w:t>
            </w:r>
            <w:r w:rsidR="0049498C" w:rsidRPr="006064E7">
              <w:rPr>
                <w:rFonts w:cstheme="minorHAnsi"/>
                <w:lang w:val="en-GB"/>
              </w:rPr>
              <w:t>8</w:t>
            </w:r>
            <w:r w:rsidR="001229E6" w:rsidRPr="006064E7">
              <w:rPr>
                <w:rFonts w:cstheme="minorHAnsi"/>
                <w:lang w:val="en-GB"/>
              </w:rPr>
              <w:t>%</w:t>
            </w:r>
          </w:p>
        </w:tc>
      </w:tr>
      <w:tr w:rsidR="008A436D" w:rsidRPr="00B36505" w14:paraId="1EEF4268" w14:textId="77777777" w:rsidTr="00C21AB7">
        <w:tc>
          <w:tcPr>
            <w:tcW w:w="0" w:type="auto"/>
            <w:shd w:val="clear" w:color="auto" w:fill="auto"/>
          </w:tcPr>
          <w:p w14:paraId="079C3740" w14:textId="77777777" w:rsidR="008A436D" w:rsidRPr="006064E7" w:rsidRDefault="008A436D" w:rsidP="00C21AB7">
            <w:pPr>
              <w:spacing w:line="240" w:lineRule="auto"/>
              <w:rPr>
                <w:rFonts w:cstheme="minorHAnsi"/>
                <w:b/>
                <w:bCs/>
                <w:lang w:val="en-GB"/>
              </w:rPr>
            </w:pPr>
            <w:r w:rsidRPr="006064E7">
              <w:rPr>
                <w:rFonts w:cstheme="minorHAnsi"/>
                <w:b/>
                <w:bCs/>
                <w:lang w:val="en-GB"/>
              </w:rPr>
              <w:t>Non-grant Instrument</w:t>
            </w:r>
          </w:p>
        </w:tc>
        <w:tc>
          <w:tcPr>
            <w:tcW w:w="0" w:type="auto"/>
            <w:shd w:val="clear" w:color="auto" w:fill="auto"/>
            <w:vAlign w:val="center"/>
          </w:tcPr>
          <w:p w14:paraId="0F004787" w14:textId="02C3FF54" w:rsidR="008A436D" w:rsidRPr="006064E7" w:rsidRDefault="006E5003" w:rsidP="000C20EA">
            <w:pPr>
              <w:spacing w:line="240" w:lineRule="auto"/>
              <w:jc w:val="right"/>
              <w:rPr>
                <w:rFonts w:cstheme="minorHAnsi"/>
                <w:lang w:val="en-GB"/>
              </w:rPr>
            </w:pPr>
            <w:r w:rsidRPr="006064E7">
              <w:rPr>
                <w:rFonts w:cstheme="minorHAnsi"/>
                <w:lang w:val="en-GB"/>
              </w:rPr>
              <w:t>64.9</w:t>
            </w:r>
            <w:r w:rsidR="009A18D0">
              <w:rPr>
                <w:rFonts w:cstheme="minorHAnsi"/>
                <w:lang w:val="en-GB"/>
              </w:rPr>
              <w:t>0</w:t>
            </w:r>
            <w:r w:rsidRPr="006064E7">
              <w:rPr>
                <w:rFonts w:cstheme="minorHAnsi"/>
                <w:lang w:val="en-GB"/>
              </w:rPr>
              <w:t xml:space="preserve"> </w:t>
            </w:r>
          </w:p>
        </w:tc>
        <w:tc>
          <w:tcPr>
            <w:tcW w:w="1304" w:type="dxa"/>
            <w:shd w:val="clear" w:color="auto" w:fill="auto"/>
            <w:vAlign w:val="center"/>
          </w:tcPr>
          <w:p w14:paraId="18C4BF24" w14:textId="389E84C7" w:rsidR="008A436D" w:rsidRPr="006064E7" w:rsidRDefault="008A436D" w:rsidP="000C20EA">
            <w:pPr>
              <w:spacing w:line="240" w:lineRule="auto"/>
              <w:jc w:val="right"/>
              <w:rPr>
                <w:rFonts w:cstheme="minorHAnsi"/>
                <w:lang w:val="en-GB"/>
              </w:rPr>
            </w:pPr>
            <w:r w:rsidRPr="006064E7">
              <w:rPr>
                <w:rFonts w:cstheme="minorHAnsi"/>
                <w:lang w:val="en-GB"/>
              </w:rPr>
              <w:t>1</w:t>
            </w:r>
            <w:r w:rsidR="00791834" w:rsidRPr="006064E7">
              <w:rPr>
                <w:rFonts w:cstheme="minorHAnsi"/>
                <w:lang w:val="en-GB"/>
              </w:rPr>
              <w:t>,</w:t>
            </w:r>
            <w:r w:rsidRPr="006064E7">
              <w:rPr>
                <w:rFonts w:cstheme="minorHAnsi"/>
                <w:lang w:val="en-GB"/>
              </w:rPr>
              <w:t>33</w:t>
            </w:r>
            <w:r w:rsidR="00431D70" w:rsidRPr="006064E7">
              <w:rPr>
                <w:rFonts w:cstheme="minorHAnsi"/>
                <w:lang w:val="en-GB"/>
              </w:rPr>
              <w:t>2</w:t>
            </w:r>
          </w:p>
        </w:tc>
        <w:tc>
          <w:tcPr>
            <w:tcW w:w="1572" w:type="dxa"/>
            <w:shd w:val="clear" w:color="auto" w:fill="auto"/>
            <w:vAlign w:val="center"/>
          </w:tcPr>
          <w:p w14:paraId="4EE58B4A" w14:textId="36773A5D" w:rsidR="008A436D" w:rsidRPr="006064E7" w:rsidRDefault="00A10008" w:rsidP="000C20EA">
            <w:pPr>
              <w:spacing w:line="240" w:lineRule="auto"/>
              <w:jc w:val="right"/>
              <w:rPr>
                <w:rFonts w:cstheme="minorHAnsi"/>
                <w:lang w:val="en-GB"/>
              </w:rPr>
            </w:pPr>
            <w:r w:rsidRPr="006064E7">
              <w:rPr>
                <w:rFonts w:cstheme="minorHAnsi"/>
                <w:lang w:val="en-GB"/>
              </w:rPr>
              <w:t>1</w:t>
            </w:r>
            <w:r w:rsidR="000B04D0" w:rsidRPr="006064E7">
              <w:rPr>
                <w:rFonts w:cstheme="minorHAnsi"/>
                <w:lang w:val="en-GB"/>
              </w:rPr>
              <w:t>,</w:t>
            </w:r>
            <w:r w:rsidRPr="006064E7">
              <w:rPr>
                <w:rFonts w:cstheme="minorHAnsi"/>
                <w:lang w:val="en-GB"/>
              </w:rPr>
              <w:t>396.9</w:t>
            </w:r>
            <w:r w:rsidR="009A18D0">
              <w:rPr>
                <w:rFonts w:cstheme="minorHAnsi"/>
                <w:lang w:val="en-GB"/>
              </w:rPr>
              <w:t>0</w:t>
            </w:r>
          </w:p>
        </w:tc>
        <w:tc>
          <w:tcPr>
            <w:tcW w:w="0" w:type="auto"/>
            <w:shd w:val="clear" w:color="auto" w:fill="auto"/>
            <w:vAlign w:val="center"/>
          </w:tcPr>
          <w:p w14:paraId="571D6D19" w14:textId="523ADE85" w:rsidR="008A436D" w:rsidRPr="006064E7" w:rsidRDefault="00C6492E" w:rsidP="00C21AB7">
            <w:pPr>
              <w:spacing w:line="240" w:lineRule="auto"/>
              <w:jc w:val="center"/>
              <w:rPr>
                <w:rFonts w:cstheme="minorHAnsi"/>
                <w:lang w:val="en-GB"/>
              </w:rPr>
            </w:pPr>
            <w:r w:rsidRPr="006064E7">
              <w:rPr>
                <w:rFonts w:cstheme="minorHAnsi"/>
                <w:lang w:val="en-GB"/>
              </w:rPr>
              <w:t>8%</w:t>
            </w:r>
          </w:p>
        </w:tc>
      </w:tr>
      <w:tr w:rsidR="008A436D" w:rsidRPr="00B36505" w14:paraId="4F2FCA46" w14:textId="77777777" w:rsidTr="00C21AB7">
        <w:tc>
          <w:tcPr>
            <w:tcW w:w="0" w:type="auto"/>
            <w:shd w:val="clear" w:color="auto" w:fill="auto"/>
          </w:tcPr>
          <w:p w14:paraId="5BD35FF4" w14:textId="1BD645EF" w:rsidR="008A436D" w:rsidRPr="006064E7" w:rsidRDefault="008A436D" w:rsidP="00C21AB7">
            <w:pPr>
              <w:spacing w:line="240" w:lineRule="auto"/>
              <w:rPr>
                <w:rFonts w:cstheme="minorHAnsi"/>
                <w:b/>
                <w:bCs/>
                <w:lang w:val="en-GB"/>
              </w:rPr>
            </w:pPr>
            <w:r w:rsidRPr="006064E7">
              <w:rPr>
                <w:rFonts w:cstheme="minorHAnsi"/>
                <w:b/>
                <w:bCs/>
                <w:lang w:val="en-GB"/>
              </w:rPr>
              <w:t>Small Grants Programme</w:t>
            </w:r>
          </w:p>
        </w:tc>
        <w:tc>
          <w:tcPr>
            <w:tcW w:w="0" w:type="auto"/>
            <w:tcBorders>
              <w:bottom w:val="single" w:sz="4" w:space="0" w:color="auto"/>
            </w:tcBorders>
            <w:shd w:val="clear" w:color="auto" w:fill="auto"/>
            <w:vAlign w:val="center"/>
          </w:tcPr>
          <w:p w14:paraId="5714FB1E" w14:textId="0ACF9C0E" w:rsidR="008A436D" w:rsidRPr="006064E7" w:rsidRDefault="00153940" w:rsidP="000C20EA">
            <w:pPr>
              <w:spacing w:line="240" w:lineRule="auto"/>
              <w:jc w:val="right"/>
              <w:rPr>
                <w:rFonts w:cstheme="minorHAnsi"/>
                <w:lang w:val="en-GB"/>
              </w:rPr>
            </w:pPr>
            <w:r w:rsidRPr="006064E7">
              <w:rPr>
                <w:rFonts w:cstheme="minorHAnsi"/>
                <w:lang w:val="en-GB"/>
              </w:rPr>
              <w:t>123.08</w:t>
            </w:r>
          </w:p>
        </w:tc>
        <w:tc>
          <w:tcPr>
            <w:tcW w:w="1304" w:type="dxa"/>
            <w:tcBorders>
              <w:bottom w:val="single" w:sz="4" w:space="0" w:color="auto"/>
            </w:tcBorders>
            <w:shd w:val="clear" w:color="auto" w:fill="auto"/>
            <w:vAlign w:val="center"/>
          </w:tcPr>
          <w:p w14:paraId="5AF281D1" w14:textId="0E1A7853" w:rsidR="008A436D" w:rsidRPr="006064E7" w:rsidRDefault="00153940" w:rsidP="000C20EA">
            <w:pPr>
              <w:spacing w:line="240" w:lineRule="auto"/>
              <w:jc w:val="right"/>
              <w:rPr>
                <w:rFonts w:cstheme="minorHAnsi"/>
                <w:lang w:val="en-GB"/>
              </w:rPr>
            </w:pPr>
            <w:r w:rsidRPr="006064E7">
              <w:rPr>
                <w:rFonts w:cstheme="minorHAnsi"/>
                <w:lang w:val="en-GB"/>
              </w:rPr>
              <w:t>128</w:t>
            </w:r>
          </w:p>
        </w:tc>
        <w:tc>
          <w:tcPr>
            <w:tcW w:w="1572" w:type="dxa"/>
            <w:tcBorders>
              <w:bottom w:val="single" w:sz="4" w:space="0" w:color="auto"/>
            </w:tcBorders>
            <w:shd w:val="clear" w:color="auto" w:fill="auto"/>
            <w:vAlign w:val="center"/>
          </w:tcPr>
          <w:p w14:paraId="246B198D" w14:textId="178BEFBA" w:rsidR="008A436D" w:rsidRPr="006064E7" w:rsidRDefault="00F6512A" w:rsidP="000C20EA">
            <w:pPr>
              <w:spacing w:line="240" w:lineRule="auto"/>
              <w:jc w:val="right"/>
              <w:rPr>
                <w:rFonts w:cstheme="minorHAnsi"/>
                <w:lang w:val="en-GB"/>
              </w:rPr>
            </w:pPr>
            <w:r w:rsidRPr="006064E7">
              <w:rPr>
                <w:rFonts w:cstheme="minorHAnsi"/>
                <w:lang w:val="en-GB"/>
              </w:rPr>
              <w:t>251.08</w:t>
            </w:r>
          </w:p>
        </w:tc>
        <w:tc>
          <w:tcPr>
            <w:tcW w:w="0" w:type="auto"/>
            <w:tcBorders>
              <w:bottom w:val="single" w:sz="4" w:space="0" w:color="auto"/>
            </w:tcBorders>
            <w:shd w:val="clear" w:color="auto" w:fill="auto"/>
            <w:vAlign w:val="center"/>
          </w:tcPr>
          <w:p w14:paraId="3BBFFBE8" w14:textId="0DE9C697" w:rsidR="008A436D" w:rsidRPr="006064E7" w:rsidRDefault="00F6512A" w:rsidP="00C21AB7">
            <w:pPr>
              <w:spacing w:line="240" w:lineRule="auto"/>
              <w:jc w:val="center"/>
              <w:rPr>
                <w:rFonts w:cstheme="minorHAnsi"/>
                <w:lang w:val="en-GB"/>
              </w:rPr>
            </w:pPr>
            <w:r w:rsidRPr="006064E7">
              <w:rPr>
                <w:rFonts w:cstheme="minorHAnsi"/>
                <w:lang w:val="en-GB"/>
              </w:rPr>
              <w:t>1</w:t>
            </w:r>
            <w:r w:rsidR="00020B47" w:rsidRPr="006064E7">
              <w:rPr>
                <w:rFonts w:cstheme="minorHAnsi"/>
                <w:lang w:val="en-GB"/>
              </w:rPr>
              <w:t>%</w:t>
            </w:r>
          </w:p>
        </w:tc>
      </w:tr>
      <w:tr w:rsidR="00CB0C04" w:rsidRPr="00B36505" w14:paraId="417A0A9B" w14:textId="77777777" w:rsidTr="00C21AB7">
        <w:tc>
          <w:tcPr>
            <w:tcW w:w="0" w:type="auto"/>
            <w:shd w:val="clear" w:color="auto" w:fill="auto"/>
          </w:tcPr>
          <w:p w14:paraId="776FB4D8" w14:textId="24C086FC" w:rsidR="00CB0C04" w:rsidRPr="006064E7" w:rsidRDefault="00CB0C04" w:rsidP="00C21AB7">
            <w:pPr>
              <w:spacing w:line="240" w:lineRule="auto"/>
              <w:rPr>
                <w:rFonts w:cstheme="minorHAnsi"/>
                <w:b/>
                <w:bCs/>
                <w:i/>
                <w:iCs/>
                <w:lang w:val="en-GB"/>
              </w:rPr>
            </w:pPr>
            <w:r w:rsidRPr="006064E7">
              <w:rPr>
                <w:rFonts w:cstheme="minorHAnsi"/>
                <w:b/>
                <w:bCs/>
                <w:i/>
                <w:iCs/>
                <w:lang w:val="en-GB"/>
              </w:rPr>
              <w:t>Total</w:t>
            </w:r>
            <w:r w:rsidR="00B839CB" w:rsidRPr="006064E7">
              <w:rPr>
                <w:rFonts w:cstheme="minorHAnsi"/>
                <w:b/>
                <w:bCs/>
                <w:i/>
                <w:iCs/>
                <w:lang w:val="en-GB"/>
              </w:rPr>
              <w:t xml:space="preserve">s </w:t>
            </w:r>
            <w:r w:rsidR="00E6785C" w:rsidRPr="006064E7">
              <w:rPr>
                <w:rFonts w:cstheme="minorHAnsi"/>
                <w:b/>
                <w:bCs/>
                <w:i/>
                <w:iCs/>
                <w:lang w:val="en-GB"/>
              </w:rPr>
              <w:t xml:space="preserve">($ </w:t>
            </w:r>
            <w:r w:rsidR="00B839CB" w:rsidRPr="006064E7">
              <w:rPr>
                <w:rFonts w:cstheme="minorHAnsi"/>
                <w:b/>
                <w:bCs/>
                <w:i/>
                <w:iCs/>
                <w:lang w:val="en-GB"/>
              </w:rPr>
              <w:t>Billion</w:t>
            </w:r>
            <w:r w:rsidR="00E6785C" w:rsidRPr="006064E7">
              <w:rPr>
                <w:rFonts w:cstheme="minorHAnsi"/>
                <w:b/>
                <w:bCs/>
                <w:i/>
                <w:iCs/>
                <w:lang w:val="en-GB"/>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379C55F" w14:textId="0E563527" w:rsidR="00343515" w:rsidRPr="006064E7" w:rsidRDefault="00BC0D28" w:rsidP="00441E1C">
            <w:pPr>
              <w:spacing w:line="240" w:lineRule="auto"/>
              <w:jc w:val="right"/>
              <w:rPr>
                <w:rFonts w:cstheme="minorHAnsi"/>
                <w:color w:val="000000"/>
              </w:rPr>
            </w:pPr>
            <w:r w:rsidRPr="006064E7">
              <w:rPr>
                <w:rFonts w:cstheme="minorHAnsi"/>
                <w:color w:val="000000"/>
              </w:rPr>
              <w:t>2.</w:t>
            </w:r>
            <w:r w:rsidR="001273EE" w:rsidRPr="006064E7">
              <w:rPr>
                <w:rFonts w:cstheme="minorHAnsi"/>
                <w:color w:val="000000"/>
              </w:rPr>
              <w:t>04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068C388A" w:rsidR="00073896" w:rsidRPr="006064E7" w:rsidRDefault="0076267E" w:rsidP="00441E1C">
            <w:pPr>
              <w:spacing w:line="240" w:lineRule="auto"/>
              <w:jc w:val="right"/>
              <w:rPr>
                <w:rFonts w:cstheme="minorHAnsi"/>
                <w:color w:val="000000"/>
              </w:rPr>
            </w:pPr>
            <w:r w:rsidRPr="006064E7">
              <w:rPr>
                <w:rFonts w:cstheme="minorHAnsi"/>
                <w:color w:val="000000"/>
              </w:rPr>
              <w:t>1</w:t>
            </w:r>
            <w:r w:rsidR="001273EE" w:rsidRPr="006064E7">
              <w:rPr>
                <w:rFonts w:cstheme="minorHAnsi"/>
                <w:color w:val="000000"/>
              </w:rPr>
              <w:t>6</w:t>
            </w:r>
            <w:r w:rsidRPr="006064E7">
              <w:rPr>
                <w:rFonts w:cstheme="minorHAnsi"/>
                <w:color w:val="000000"/>
              </w:rPr>
              <w:t>.</w:t>
            </w:r>
            <w:r w:rsidR="001273EE" w:rsidRPr="006064E7">
              <w:rPr>
                <w:rFonts w:cstheme="minorHAnsi"/>
                <w:color w:val="000000"/>
              </w:rPr>
              <w:t>51</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4C61BB38" w:rsidR="00073896" w:rsidRPr="006064E7" w:rsidRDefault="00B56343" w:rsidP="00441E1C">
            <w:pPr>
              <w:spacing w:line="240" w:lineRule="auto"/>
              <w:jc w:val="right"/>
              <w:rPr>
                <w:rFonts w:cstheme="minorHAnsi"/>
                <w:color w:val="000000"/>
              </w:rPr>
            </w:pPr>
            <w:r w:rsidRPr="006064E7">
              <w:rPr>
                <w:rFonts w:cstheme="minorHAnsi"/>
                <w:color w:val="000000"/>
              </w:rPr>
              <w:t>18</w:t>
            </w:r>
            <w:r w:rsidR="00734191" w:rsidRPr="006064E7">
              <w:rPr>
                <w:rFonts w:cstheme="minorHAnsi"/>
                <w:color w:val="000000"/>
              </w:rPr>
              <w:t>.</w:t>
            </w:r>
            <w:r w:rsidR="00476039" w:rsidRPr="006064E7">
              <w:rPr>
                <w:rFonts w:cstheme="minorHAnsi"/>
                <w:color w:val="000000"/>
              </w:rPr>
              <w:t>55</w:t>
            </w:r>
          </w:p>
        </w:tc>
        <w:tc>
          <w:tcPr>
            <w:tcW w:w="0" w:type="auto"/>
            <w:tcBorders>
              <w:top w:val="single" w:sz="4" w:space="0" w:color="auto"/>
              <w:left w:val="single" w:sz="4" w:space="0" w:color="auto"/>
              <w:bottom w:val="single" w:sz="4" w:space="0" w:color="auto"/>
            </w:tcBorders>
            <w:shd w:val="clear" w:color="auto" w:fill="auto"/>
            <w:vAlign w:val="center"/>
          </w:tcPr>
          <w:p w14:paraId="406A1A26" w14:textId="3E130FDA" w:rsidR="00CB0C04" w:rsidRPr="006064E7" w:rsidRDefault="00247D3C" w:rsidP="00C21AB7">
            <w:pPr>
              <w:spacing w:line="240" w:lineRule="auto"/>
              <w:jc w:val="center"/>
              <w:rPr>
                <w:rFonts w:cstheme="minorHAnsi"/>
                <w:b/>
                <w:bCs/>
                <w:lang w:val="en-GB"/>
              </w:rPr>
            </w:pPr>
            <w:r w:rsidRPr="006064E7">
              <w:rPr>
                <w:rFonts w:cstheme="minorHAnsi"/>
                <w:b/>
                <w:bCs/>
                <w:lang w:val="en-GB"/>
              </w:rPr>
              <w:t>100%</w:t>
            </w:r>
          </w:p>
        </w:tc>
      </w:tr>
    </w:tbl>
    <w:p w14:paraId="7C2851E2" w14:textId="77777777" w:rsidR="00EA5A9D" w:rsidRDefault="00EA5A9D" w:rsidP="00C21AB7">
      <w:pPr>
        <w:rPr>
          <w:sz w:val="24"/>
          <w:szCs w:val="24"/>
        </w:rPr>
      </w:pPr>
    </w:p>
    <w:p w14:paraId="05DC9C00" w14:textId="77777777" w:rsidR="006064E7" w:rsidRPr="006064E7" w:rsidRDefault="006064E7" w:rsidP="00C21AB7">
      <w:pPr>
        <w:rPr>
          <w:sz w:val="16"/>
          <w:szCs w:val="16"/>
        </w:rPr>
      </w:pPr>
    </w:p>
    <w:p w14:paraId="52B4B4F0" w14:textId="77777777" w:rsidR="006064E7" w:rsidRDefault="006064E7" w:rsidP="008E080F">
      <w:pPr>
        <w:pStyle w:val="Heading1"/>
      </w:pPr>
      <w:r>
        <w:br w:type="page"/>
      </w:r>
    </w:p>
    <w:p w14:paraId="1568D960" w14:textId="2ECC0E17" w:rsidR="00D145BB" w:rsidRPr="00D145BB" w:rsidRDefault="00D145BB" w:rsidP="008E080F">
      <w:pPr>
        <w:pStyle w:val="Heading1"/>
        <w:numPr>
          <w:ilvl w:val="0"/>
          <w:numId w:val="13"/>
        </w:numPr>
      </w:pPr>
      <w:bookmarkStart w:id="37" w:name="_Toc162534582"/>
      <w:r w:rsidRPr="00D145BB">
        <w:lastRenderedPageBreak/>
        <w:t>GEF-</w:t>
      </w:r>
      <w:r>
        <w:t>8</w:t>
      </w:r>
      <w:r w:rsidRPr="00D145BB">
        <w:t xml:space="preserve"> Programming Usage</w:t>
      </w:r>
      <w:bookmarkEnd w:id="37"/>
    </w:p>
    <w:p w14:paraId="7B240CCD" w14:textId="3CAB6012" w:rsidR="00510704" w:rsidRPr="00B36505" w:rsidRDefault="00510704" w:rsidP="004E0A93">
      <w:pPr>
        <w:pStyle w:val="Heading2"/>
      </w:pPr>
      <w:bookmarkStart w:id="38" w:name="_Toc162534583"/>
      <w:r w:rsidRPr="00B36505">
        <w:t xml:space="preserve">Programming in the Biodiversity Focal Area from July 1, </w:t>
      </w:r>
      <w:proofErr w:type="gramStart"/>
      <w:r w:rsidR="00E0386A" w:rsidRPr="00B36505">
        <w:t>2022</w:t>
      </w:r>
      <w:proofErr w:type="gramEnd"/>
      <w:r w:rsidRPr="00B36505">
        <w:t xml:space="preserve"> to </w:t>
      </w:r>
      <w:r w:rsidR="00225063" w:rsidRPr="00B36505">
        <w:t>February</w:t>
      </w:r>
      <w:r w:rsidR="00CD2D05" w:rsidRPr="00B36505">
        <w:t xml:space="preserve"> 29, 2024</w:t>
      </w:r>
      <w:r w:rsidRPr="00B36505">
        <w:t xml:space="preserve"> (first </w:t>
      </w:r>
      <w:r w:rsidR="00225063" w:rsidRPr="00B36505">
        <w:t>20</w:t>
      </w:r>
      <w:r w:rsidRPr="00B36505">
        <w:t xml:space="preserve"> months of GEF-8)</w:t>
      </w:r>
      <w:bookmarkEnd w:id="38"/>
    </w:p>
    <w:p w14:paraId="4C56B31A" w14:textId="291F7714" w:rsidR="00110516" w:rsidRPr="00B36505" w:rsidRDefault="00CD4156" w:rsidP="007655D1">
      <w:pPr>
        <w:pStyle w:val="ListParagraph"/>
        <w:rPr>
          <w:rFonts w:eastAsia="Calibri"/>
          <w:color w:val="000000"/>
          <w:lang w:eastAsia="ja-JP"/>
        </w:rPr>
      </w:pPr>
      <w:r w:rsidRPr="00B36505">
        <w:t xml:space="preserve">The GEF-8 </w:t>
      </w:r>
      <w:r w:rsidR="005067DE">
        <w:t>Biodiversity Focal Area</w:t>
      </w:r>
      <w:r w:rsidRPr="00B36505">
        <w:t xml:space="preserve"> investments and associated programming </w:t>
      </w:r>
      <w:r w:rsidR="00083BCA" w:rsidRPr="00B36505">
        <w:t>through the Integrated Programs</w:t>
      </w:r>
      <w:r w:rsidR="00FE4991">
        <w:t xml:space="preserve"> (IPs)</w:t>
      </w:r>
      <w:r w:rsidR="00083BCA" w:rsidRPr="00B36505">
        <w:t xml:space="preserve"> and relevant GEF focal areas </w:t>
      </w:r>
      <w:r w:rsidRPr="00B36505">
        <w:t>support the implementation of the Kunming</w:t>
      </w:r>
      <w:r w:rsidR="00FE4991">
        <w:t>-Montreal</w:t>
      </w:r>
      <w:r w:rsidRPr="00B36505">
        <w:t xml:space="preserve"> Biodiversity Global Biodiversity Framework</w:t>
      </w:r>
      <w:r w:rsidR="00FE4991">
        <w:t xml:space="preserve"> (KMGBF)</w:t>
      </w:r>
      <w:r w:rsidRPr="00B36505">
        <w:t xml:space="preserve">.  </w:t>
      </w:r>
    </w:p>
    <w:p w14:paraId="6637A007" w14:textId="13B8D023" w:rsidR="00CD4156" w:rsidRPr="00B36505" w:rsidRDefault="00CD4156" w:rsidP="007655D1">
      <w:pPr>
        <w:pStyle w:val="ListParagraph"/>
        <w:rPr>
          <w:rFonts w:eastAsia="Calibri"/>
          <w:color w:val="000000"/>
          <w:lang w:eastAsia="ja-JP"/>
        </w:rPr>
      </w:pPr>
      <w:r w:rsidRPr="00B36505">
        <w:t xml:space="preserve">The GEF-8 </w:t>
      </w:r>
      <w:r w:rsidR="005067DE">
        <w:t>Biodiversity Focal Area</w:t>
      </w:r>
      <w:r w:rsidR="00110516" w:rsidRPr="00B36505">
        <w:t xml:space="preserve"> </w:t>
      </w:r>
      <w:r w:rsidRPr="00B36505">
        <w:t xml:space="preserve">strategy responds to the objectives of the CBD and its Protocols and to GEF-relevant objectives of biodiversity-related conventions. </w:t>
      </w:r>
      <w:r w:rsidRPr="00B36505">
        <w:rPr>
          <w:rFonts w:eastAsia="Calibri"/>
          <w:color w:val="000000"/>
          <w:lang w:eastAsia="ja-JP"/>
        </w:rPr>
        <w:t xml:space="preserve">The goal of the GEF-8 Biodiversity focal area strategy is </w:t>
      </w:r>
      <w:r w:rsidRPr="00B36505">
        <w:rPr>
          <w:rFonts w:eastAsia="Calibri"/>
          <w:i/>
          <w:color w:val="000000"/>
          <w:lang w:eastAsia="ja-JP"/>
        </w:rPr>
        <w:t>globally significant biodiversity conserved, sustainably used, and restored.</w:t>
      </w:r>
      <w:r w:rsidRPr="00B36505">
        <w:rPr>
          <w:rFonts w:eastAsia="Calibri"/>
          <w:color w:val="000000"/>
          <w:lang w:eastAsia="ja-JP"/>
        </w:rPr>
        <w:t xml:space="preserve"> </w:t>
      </w:r>
    </w:p>
    <w:p w14:paraId="7F0319A3" w14:textId="697B7F16" w:rsidR="00CD4156" w:rsidRPr="00B36505" w:rsidRDefault="00CD4156" w:rsidP="007655D1">
      <w:pPr>
        <w:pStyle w:val="ListParagraph"/>
        <w:rPr>
          <w:lang w:eastAsia="ja-JP"/>
        </w:rPr>
      </w:pPr>
      <w:r w:rsidRPr="006064E7">
        <w:t>To</w:t>
      </w:r>
      <w:r w:rsidRPr="00B36505">
        <w:rPr>
          <w:lang w:eastAsia="ja-JP"/>
        </w:rPr>
        <w:t xml:space="preserve"> achieve this goal, the strategy</w:t>
      </w:r>
      <w:r w:rsidR="000D3C61">
        <w:rPr>
          <w:lang w:eastAsia="ja-JP"/>
        </w:rPr>
        <w:t xml:space="preserve"> </w:t>
      </w:r>
      <w:r w:rsidRPr="00B36505">
        <w:rPr>
          <w:lang w:eastAsia="ja-JP"/>
        </w:rPr>
        <w:t>support</w:t>
      </w:r>
      <w:r w:rsidR="000D3C61">
        <w:rPr>
          <w:lang w:eastAsia="ja-JP"/>
        </w:rPr>
        <w:t>s</w:t>
      </w:r>
      <w:r w:rsidRPr="00B36505">
        <w:rPr>
          <w:lang w:eastAsia="ja-JP"/>
        </w:rPr>
        <w:t xml:space="preserve"> the following three objectives:</w:t>
      </w:r>
    </w:p>
    <w:p w14:paraId="34FB6E0A" w14:textId="77777777" w:rsidR="00CD4156" w:rsidRPr="00B36505" w:rsidRDefault="00CD4156" w:rsidP="009F4B69">
      <w:pPr>
        <w:numPr>
          <w:ilvl w:val="0"/>
          <w:numId w:val="6"/>
        </w:numPr>
        <w:spacing w:before="120" w:after="120" w:line="240" w:lineRule="auto"/>
        <w:ind w:left="1260" w:hanging="540"/>
        <w:jc w:val="both"/>
        <w:rPr>
          <w:rFonts w:eastAsia="Calibri" w:cstheme="minorHAnsi"/>
          <w:sz w:val="24"/>
          <w:szCs w:val="24"/>
        </w:rPr>
      </w:pPr>
      <w:r w:rsidRPr="00B36505">
        <w:rPr>
          <w:rFonts w:eastAsia="Calibri" w:cstheme="minorHAnsi"/>
          <w:sz w:val="24"/>
          <w:szCs w:val="24"/>
        </w:rPr>
        <w:t>To improve conservation, sustainable use, and restoration of natural ecosystems.</w:t>
      </w:r>
    </w:p>
    <w:p w14:paraId="589E4F7F" w14:textId="77777777" w:rsidR="00CD4156" w:rsidRPr="00B36505" w:rsidRDefault="00CD4156" w:rsidP="009F4B69">
      <w:pPr>
        <w:numPr>
          <w:ilvl w:val="0"/>
          <w:numId w:val="6"/>
        </w:numPr>
        <w:spacing w:before="120" w:after="120" w:line="240" w:lineRule="auto"/>
        <w:ind w:left="1260" w:hanging="540"/>
        <w:jc w:val="both"/>
        <w:rPr>
          <w:rFonts w:eastAsia="Calibri" w:cstheme="minorHAnsi"/>
          <w:sz w:val="24"/>
          <w:szCs w:val="24"/>
        </w:rPr>
      </w:pPr>
      <w:r w:rsidRPr="00B36505">
        <w:rPr>
          <w:rFonts w:eastAsia="Calibri" w:cstheme="minorHAnsi"/>
          <w:sz w:val="24"/>
          <w:szCs w:val="24"/>
        </w:rPr>
        <w:t>To effectively implement the Cartagena and Nagoya protocols.</w:t>
      </w:r>
    </w:p>
    <w:p w14:paraId="07A4B553" w14:textId="6ACBCCD0" w:rsidR="002E58B5" w:rsidRPr="00B36505" w:rsidRDefault="00CD4156" w:rsidP="009F4B69">
      <w:pPr>
        <w:keepNext/>
        <w:numPr>
          <w:ilvl w:val="0"/>
          <w:numId w:val="6"/>
        </w:numPr>
        <w:spacing w:before="120" w:after="120" w:line="240" w:lineRule="auto"/>
        <w:ind w:left="1260" w:hanging="540"/>
        <w:jc w:val="both"/>
        <w:rPr>
          <w:rFonts w:eastAsia="Calibri" w:cstheme="minorHAnsi"/>
          <w:b/>
          <w:sz w:val="24"/>
          <w:szCs w:val="24"/>
        </w:rPr>
      </w:pPr>
      <w:r w:rsidRPr="00B36505">
        <w:rPr>
          <w:rFonts w:eastAsia="Calibri" w:cstheme="minorHAnsi"/>
          <w:sz w:val="24"/>
          <w:szCs w:val="24"/>
        </w:rPr>
        <w:t>To increase mobilization of domestic resources for biodiversity.</w:t>
      </w:r>
      <w:r w:rsidRPr="00B36505">
        <w:rPr>
          <w:rFonts w:eastAsia="Calibri" w:cstheme="minorHAnsi"/>
          <w:b/>
          <w:sz w:val="24"/>
          <w:szCs w:val="24"/>
          <w:lang w:val="en-GB"/>
        </w:rPr>
        <w:t xml:space="preserve"> </w:t>
      </w:r>
    </w:p>
    <w:p w14:paraId="62132EF0" w14:textId="7D1AB691" w:rsidR="00CD2D05" w:rsidRPr="00B36505" w:rsidRDefault="005D666B" w:rsidP="007655D1">
      <w:pPr>
        <w:pStyle w:val="ListParagraph"/>
        <w:rPr>
          <w:lang w:val="en-GB"/>
        </w:rPr>
      </w:pPr>
      <w:r w:rsidRPr="00B36505">
        <w:rPr>
          <w:lang w:val="en-GB"/>
        </w:rPr>
        <w:t>For the GEF-</w:t>
      </w:r>
      <w:r w:rsidR="004924B9" w:rsidRPr="00B36505">
        <w:rPr>
          <w:lang w:val="en-GB"/>
        </w:rPr>
        <w:t>8</w:t>
      </w:r>
      <w:r w:rsidRPr="00B36505">
        <w:rPr>
          <w:lang w:val="en-GB"/>
        </w:rPr>
        <w:t xml:space="preserve"> period, a total of $</w:t>
      </w:r>
      <w:r w:rsidR="00C41624" w:rsidRPr="00B36505">
        <w:rPr>
          <w:lang w:val="en-GB"/>
        </w:rPr>
        <w:t>1,918</w:t>
      </w:r>
      <w:r w:rsidR="00AF2BF7" w:rsidRPr="00B36505">
        <w:rPr>
          <w:lang w:val="en-GB"/>
        </w:rPr>
        <w:t>.8</w:t>
      </w:r>
      <w:r w:rsidR="00C41624" w:rsidRPr="00B36505">
        <w:rPr>
          <w:lang w:val="en-GB"/>
        </w:rPr>
        <w:t xml:space="preserve"> </w:t>
      </w:r>
      <w:r w:rsidR="00B849BA" w:rsidRPr="00B36505">
        <w:rPr>
          <w:lang w:val="en-GB"/>
        </w:rPr>
        <w:t xml:space="preserve">million </w:t>
      </w:r>
      <w:r w:rsidR="00EC43B3">
        <w:rPr>
          <w:lang w:val="en-GB"/>
        </w:rPr>
        <w:t>i</w:t>
      </w:r>
      <w:r w:rsidRPr="00B36505">
        <w:rPr>
          <w:lang w:val="en-GB"/>
        </w:rPr>
        <w:t xml:space="preserve">s allocated to the </w:t>
      </w:r>
      <w:r w:rsidR="005067DE">
        <w:rPr>
          <w:lang w:val="en-GB"/>
        </w:rPr>
        <w:t>Biodiversity Focal Area</w:t>
      </w:r>
      <w:r w:rsidRPr="00B36505">
        <w:rPr>
          <w:lang w:val="en-GB"/>
        </w:rPr>
        <w:t>, of which $</w:t>
      </w:r>
      <w:r w:rsidR="00214174" w:rsidRPr="00B36505">
        <w:rPr>
          <w:lang w:val="en-GB"/>
        </w:rPr>
        <w:t>1,452.9 m</w:t>
      </w:r>
      <w:r w:rsidRPr="00B36505">
        <w:rPr>
          <w:lang w:val="en-GB"/>
        </w:rPr>
        <w:t>illion is provided to countries through the System for Transparent Allocation of Resources (STAR)</w:t>
      </w:r>
      <w:r w:rsidR="00307780" w:rsidRPr="00B36505">
        <w:rPr>
          <w:lang w:val="en-GB"/>
        </w:rPr>
        <w:t xml:space="preserve"> for </w:t>
      </w:r>
      <w:r w:rsidR="004F63F8">
        <w:rPr>
          <w:lang w:val="en-GB"/>
        </w:rPr>
        <w:t>biodiversity</w:t>
      </w:r>
      <w:r w:rsidR="00BD5919" w:rsidRPr="00B36505">
        <w:rPr>
          <w:lang w:val="en-GB"/>
        </w:rPr>
        <w:t>, out of which, $</w:t>
      </w:r>
      <w:r w:rsidR="00DF7177" w:rsidRPr="00B36505">
        <w:rPr>
          <w:lang w:val="en-GB"/>
        </w:rPr>
        <w:t xml:space="preserve">641 million </w:t>
      </w:r>
      <w:r w:rsidR="00EE3667" w:rsidRPr="00B36505">
        <w:rPr>
          <w:lang w:val="en-GB"/>
        </w:rPr>
        <w:t>is</w:t>
      </w:r>
      <w:r w:rsidR="0051421A" w:rsidRPr="00B36505">
        <w:rPr>
          <w:lang w:val="en-GB"/>
        </w:rPr>
        <w:t xml:space="preserve"> </w:t>
      </w:r>
      <w:r w:rsidR="000E11F1">
        <w:rPr>
          <w:lang w:val="en-GB"/>
        </w:rPr>
        <w:t xml:space="preserve">notionally allocated </w:t>
      </w:r>
      <w:r w:rsidR="00E77753">
        <w:rPr>
          <w:lang w:val="en-GB"/>
        </w:rPr>
        <w:t>to support</w:t>
      </w:r>
      <w:r w:rsidR="0051421A" w:rsidRPr="00B36505">
        <w:rPr>
          <w:lang w:val="en-GB"/>
        </w:rPr>
        <w:t xml:space="preserve"> I</w:t>
      </w:r>
      <w:r w:rsidR="004F63F8">
        <w:rPr>
          <w:lang w:val="en-GB"/>
        </w:rPr>
        <w:t xml:space="preserve">ntegrated </w:t>
      </w:r>
      <w:r w:rsidR="0051421A" w:rsidRPr="00B36505">
        <w:rPr>
          <w:lang w:val="en-GB"/>
        </w:rPr>
        <w:t>P</w:t>
      </w:r>
      <w:r w:rsidR="004F63F8">
        <w:rPr>
          <w:lang w:val="en-GB"/>
        </w:rPr>
        <w:t>rogram</w:t>
      </w:r>
      <w:r w:rsidR="0051421A" w:rsidRPr="00B36505">
        <w:rPr>
          <w:lang w:val="en-GB"/>
        </w:rPr>
        <w:t>s</w:t>
      </w:r>
      <w:r w:rsidRPr="00B36505">
        <w:rPr>
          <w:lang w:val="en-GB"/>
        </w:rPr>
        <w:t xml:space="preserve">. </w:t>
      </w:r>
      <w:r w:rsidRPr="00B36505">
        <w:rPr>
          <w:bCs/>
          <w:lang w:val="en-GB"/>
        </w:rPr>
        <w:t xml:space="preserve">Table </w:t>
      </w:r>
      <w:r w:rsidR="008F43CE" w:rsidRPr="00B36505">
        <w:rPr>
          <w:bCs/>
          <w:lang w:val="en-GB"/>
        </w:rPr>
        <w:t>4</w:t>
      </w:r>
      <w:r w:rsidRPr="00B36505">
        <w:rPr>
          <w:bCs/>
          <w:lang w:val="en-GB"/>
        </w:rPr>
        <w:t xml:space="preserve"> below provides a summary of </w:t>
      </w:r>
      <w:r w:rsidR="00DC57EB">
        <w:rPr>
          <w:bCs/>
          <w:lang w:val="en-GB"/>
        </w:rPr>
        <w:t>the 6</w:t>
      </w:r>
      <w:r w:rsidR="00E77753">
        <w:rPr>
          <w:bCs/>
          <w:lang w:val="en-GB"/>
        </w:rPr>
        <w:t>0 percent</w:t>
      </w:r>
      <w:r w:rsidR="004F63F8">
        <w:rPr>
          <w:bCs/>
          <w:lang w:val="en-GB"/>
        </w:rPr>
        <w:t xml:space="preserve"> (</w:t>
      </w:r>
      <w:r w:rsidR="00DC57EB">
        <w:rPr>
          <w:bCs/>
          <w:lang w:val="en-GB"/>
        </w:rPr>
        <w:t xml:space="preserve">or </w:t>
      </w:r>
      <w:r w:rsidR="00693814">
        <w:rPr>
          <w:bCs/>
          <w:lang w:val="en-GB"/>
        </w:rPr>
        <w:t xml:space="preserve">$1,158.4 million) </w:t>
      </w:r>
      <w:r w:rsidR="00036BB1">
        <w:rPr>
          <w:bCs/>
          <w:lang w:val="en-GB"/>
        </w:rPr>
        <w:t xml:space="preserve">of the GEF-8 </w:t>
      </w:r>
      <w:r w:rsidRPr="00B36505">
        <w:rPr>
          <w:bCs/>
          <w:lang w:val="en-GB"/>
        </w:rPr>
        <w:t>resource usage</w:t>
      </w:r>
      <w:r w:rsidR="00DC57EB">
        <w:rPr>
          <w:bCs/>
          <w:lang w:val="en-GB"/>
        </w:rPr>
        <w:t xml:space="preserve"> that has been achieved</w:t>
      </w:r>
      <w:r w:rsidRPr="00B36505">
        <w:rPr>
          <w:bCs/>
          <w:lang w:val="en-GB"/>
        </w:rPr>
        <w:t xml:space="preserve"> from the </w:t>
      </w:r>
      <w:r w:rsidR="005067DE">
        <w:rPr>
          <w:bCs/>
          <w:lang w:val="en-GB"/>
        </w:rPr>
        <w:t>Biodiversity Focal Area</w:t>
      </w:r>
      <w:r w:rsidRPr="00B36505">
        <w:rPr>
          <w:bCs/>
          <w:lang w:val="en-GB"/>
        </w:rPr>
        <w:t xml:space="preserve"> </w:t>
      </w:r>
      <w:r w:rsidR="00AA3C95">
        <w:rPr>
          <w:bCs/>
          <w:lang w:val="en-GB"/>
        </w:rPr>
        <w:t>during</w:t>
      </w:r>
      <w:r w:rsidRPr="00B36505">
        <w:rPr>
          <w:bCs/>
          <w:lang w:val="en-GB"/>
        </w:rPr>
        <w:t xml:space="preserve"> the reporting period.</w:t>
      </w:r>
      <w:r w:rsidR="004F63F8">
        <w:rPr>
          <w:bCs/>
          <w:lang w:val="en-GB"/>
        </w:rPr>
        <w:t xml:space="preserve">  In other words, 60</w:t>
      </w:r>
      <w:r w:rsidR="003C28E6">
        <w:rPr>
          <w:bCs/>
          <w:lang w:val="en-GB"/>
        </w:rPr>
        <w:t xml:space="preserve"> percent </w:t>
      </w:r>
      <w:r w:rsidR="004F63F8">
        <w:rPr>
          <w:bCs/>
          <w:lang w:val="en-GB"/>
        </w:rPr>
        <w:t xml:space="preserve">of the biodiversity resources were programmed </w:t>
      </w:r>
      <w:r w:rsidR="003019AE">
        <w:rPr>
          <w:bCs/>
          <w:lang w:val="en-GB"/>
        </w:rPr>
        <w:t xml:space="preserve">in </w:t>
      </w:r>
      <w:r w:rsidR="003D735E">
        <w:rPr>
          <w:bCs/>
          <w:lang w:val="en-GB"/>
        </w:rPr>
        <w:t xml:space="preserve">the first 20 months </w:t>
      </w:r>
      <w:r w:rsidR="006E29E6">
        <w:rPr>
          <w:bCs/>
          <w:lang w:val="en-GB"/>
        </w:rPr>
        <w:t xml:space="preserve">of the 48-month </w:t>
      </w:r>
      <w:r w:rsidR="007D47F7">
        <w:rPr>
          <w:bCs/>
          <w:lang w:val="en-GB"/>
        </w:rPr>
        <w:t>GEF-8 period (</w:t>
      </w:r>
      <w:r w:rsidR="003019AE">
        <w:rPr>
          <w:bCs/>
          <w:lang w:val="en-GB"/>
        </w:rPr>
        <w:t>4</w:t>
      </w:r>
      <w:r w:rsidR="007D47F7">
        <w:rPr>
          <w:bCs/>
          <w:lang w:val="en-GB"/>
        </w:rPr>
        <w:t>2 percent), de</w:t>
      </w:r>
      <w:r w:rsidR="00002DA1">
        <w:rPr>
          <w:bCs/>
          <w:lang w:val="en-GB"/>
        </w:rPr>
        <w:t>monstrating timeliness of programming</w:t>
      </w:r>
      <w:r w:rsidR="001E25F7">
        <w:rPr>
          <w:bCs/>
          <w:lang w:val="en-GB"/>
        </w:rPr>
        <w:t>,</w:t>
      </w:r>
      <w:r w:rsidR="00002DA1">
        <w:rPr>
          <w:bCs/>
          <w:lang w:val="en-GB"/>
        </w:rPr>
        <w:t xml:space="preserve"> particularly through the IPs.  Among the 11 I</w:t>
      </w:r>
      <w:r w:rsidR="001E25F7">
        <w:rPr>
          <w:bCs/>
          <w:lang w:val="en-GB"/>
        </w:rPr>
        <w:t>P</w:t>
      </w:r>
      <w:r w:rsidR="00002DA1">
        <w:rPr>
          <w:bCs/>
          <w:lang w:val="en-GB"/>
        </w:rPr>
        <w:t>s, ten have been programmed by the GEF Council to date.</w:t>
      </w:r>
    </w:p>
    <w:p w14:paraId="31456584" w14:textId="51549F56" w:rsidR="005D666B" w:rsidRPr="00B36505" w:rsidRDefault="005D666B" w:rsidP="007655D1">
      <w:pPr>
        <w:pStyle w:val="ListParagraph"/>
        <w:rPr>
          <w:lang w:val="en-GB"/>
        </w:rPr>
      </w:pPr>
      <w:r w:rsidRPr="00B36505">
        <w:t xml:space="preserve">These resources supported </w:t>
      </w:r>
      <w:r w:rsidR="00C95CA2" w:rsidRPr="00B36505">
        <w:t>15</w:t>
      </w:r>
      <w:r w:rsidRPr="00B36505">
        <w:t xml:space="preserve"> </w:t>
      </w:r>
      <w:r w:rsidR="001E25F7">
        <w:t>B</w:t>
      </w:r>
      <w:r w:rsidRPr="00B36505">
        <w:t xml:space="preserve">iodiversity </w:t>
      </w:r>
      <w:r w:rsidR="001E25F7">
        <w:t>F</w:t>
      </w:r>
      <w:r w:rsidRPr="00B36505">
        <w:t>ocal</w:t>
      </w:r>
      <w:r w:rsidR="001E25F7">
        <w:t xml:space="preserve"> A</w:t>
      </w:r>
      <w:r w:rsidRPr="00B36505">
        <w:t xml:space="preserve">rea projects and </w:t>
      </w:r>
      <w:r w:rsidR="00C100D7" w:rsidRPr="00B36505">
        <w:t xml:space="preserve">24 </w:t>
      </w:r>
      <w:r w:rsidRPr="00B36505">
        <w:t>multi-focal area projects</w:t>
      </w:r>
      <w:r w:rsidR="0096739F" w:rsidRPr="00B36505">
        <w:t>,</w:t>
      </w:r>
      <w:r w:rsidRPr="00B36505">
        <w:rPr>
          <w:lang w:val="en-GB"/>
        </w:rPr>
        <w:t xml:space="preserve"> </w:t>
      </w:r>
      <w:r w:rsidR="00431EEA" w:rsidRPr="00B36505">
        <w:rPr>
          <w:lang w:val="en-GB"/>
        </w:rPr>
        <w:t>1</w:t>
      </w:r>
      <w:r w:rsidR="00C43CF8" w:rsidRPr="00B36505">
        <w:rPr>
          <w:lang w:val="en-GB"/>
        </w:rPr>
        <w:t>8</w:t>
      </w:r>
      <w:r w:rsidRPr="00B36505">
        <w:rPr>
          <w:lang w:val="en-GB"/>
        </w:rPr>
        <w:t xml:space="preserve"> programmatic approaches including </w:t>
      </w:r>
      <w:r w:rsidR="00843A2B" w:rsidRPr="00B36505">
        <w:rPr>
          <w:lang w:val="en-GB"/>
        </w:rPr>
        <w:t>1</w:t>
      </w:r>
      <w:r w:rsidR="00EC43B3">
        <w:rPr>
          <w:lang w:val="en-GB"/>
        </w:rPr>
        <w:t>0</w:t>
      </w:r>
      <w:r w:rsidR="00843A2B" w:rsidRPr="00B36505">
        <w:rPr>
          <w:lang w:val="en-GB"/>
        </w:rPr>
        <w:t xml:space="preserve"> </w:t>
      </w:r>
      <w:r w:rsidR="003E2116" w:rsidRPr="00B36505">
        <w:rPr>
          <w:lang w:val="en-GB"/>
        </w:rPr>
        <w:t>IPs</w:t>
      </w:r>
      <w:r w:rsidR="00287E15" w:rsidRPr="00B36505">
        <w:rPr>
          <w:lang w:val="en-GB"/>
        </w:rPr>
        <w:t xml:space="preserve">. </w:t>
      </w:r>
      <w:r w:rsidRPr="00B36505">
        <w:rPr>
          <w:lang w:val="en-GB"/>
        </w:rPr>
        <w:t xml:space="preserve"> </w:t>
      </w:r>
      <w:r w:rsidR="002D7A0B" w:rsidRPr="00B36505">
        <w:rPr>
          <w:lang w:val="en-GB"/>
        </w:rPr>
        <w:t>The</w:t>
      </w:r>
      <w:r w:rsidR="003E2116" w:rsidRPr="00B36505">
        <w:rPr>
          <w:lang w:val="en-GB"/>
        </w:rPr>
        <w:t xml:space="preserve"> </w:t>
      </w:r>
      <w:r w:rsidR="00A22B83" w:rsidRPr="00B36505">
        <w:rPr>
          <w:lang w:val="en-GB"/>
        </w:rPr>
        <w:t>IPs</w:t>
      </w:r>
      <w:r w:rsidR="002D7A0B" w:rsidRPr="00B36505">
        <w:rPr>
          <w:lang w:val="en-GB"/>
        </w:rPr>
        <w:t xml:space="preserve"> </w:t>
      </w:r>
      <w:r w:rsidRPr="00B36505">
        <w:rPr>
          <w:lang w:val="en-GB"/>
        </w:rPr>
        <w:t xml:space="preserve">have included </w:t>
      </w:r>
      <w:r w:rsidR="00CF5E2C" w:rsidRPr="00B36505">
        <w:rPr>
          <w:lang w:val="en-GB"/>
        </w:rPr>
        <w:t>149 child projects</w:t>
      </w:r>
      <w:r w:rsidRPr="00B36505">
        <w:rPr>
          <w:lang w:val="en-GB"/>
        </w:rPr>
        <w:t xml:space="preserve">.  </w:t>
      </w:r>
      <w:r w:rsidR="00287E15" w:rsidRPr="00B36505">
        <w:rPr>
          <w:lang w:val="en-GB"/>
        </w:rPr>
        <w:t>Ninety-seven (</w:t>
      </w:r>
      <w:r w:rsidR="00E72548" w:rsidRPr="00B36505">
        <w:rPr>
          <w:lang w:val="en-GB"/>
        </w:rPr>
        <w:t>97</w:t>
      </w:r>
      <w:r w:rsidR="00287E15" w:rsidRPr="00B36505">
        <w:rPr>
          <w:lang w:val="en-GB"/>
        </w:rPr>
        <w:t xml:space="preserve">) </w:t>
      </w:r>
      <w:r w:rsidRPr="00B36505">
        <w:rPr>
          <w:lang w:val="en-GB"/>
        </w:rPr>
        <w:t xml:space="preserve">countries have benefitted from these investments. These figures include agency fees and Project Preparation Grants (PPGs). </w:t>
      </w:r>
      <w:r w:rsidR="00171F1A">
        <w:rPr>
          <w:lang w:val="en-GB"/>
        </w:rPr>
        <w:t xml:space="preserve"> A complete list of these projects is provided in Annex </w:t>
      </w:r>
      <w:r w:rsidR="00A2435F">
        <w:rPr>
          <w:lang w:val="en-GB"/>
        </w:rPr>
        <w:t>2</w:t>
      </w:r>
      <w:r w:rsidR="00171F1A">
        <w:rPr>
          <w:lang w:val="en-GB"/>
        </w:rPr>
        <w:t xml:space="preserve"> to this report.</w:t>
      </w:r>
      <w:r w:rsidR="002D1099" w:rsidRPr="00B36505">
        <w:rPr>
          <w:lang w:val="en-GB"/>
        </w:rPr>
        <w:t xml:space="preserve"> </w:t>
      </w:r>
    </w:p>
    <w:p w14:paraId="7246FF0F" w14:textId="77777777" w:rsidR="006064E7" w:rsidRDefault="006064E7" w:rsidP="005D666B">
      <w:pPr>
        <w:spacing w:before="240" w:line="240" w:lineRule="auto"/>
        <w:jc w:val="center"/>
        <w:rPr>
          <w:b/>
          <w:sz w:val="24"/>
          <w:szCs w:val="24"/>
          <w:lang w:val="en-GB"/>
        </w:rPr>
      </w:pPr>
      <w:r>
        <w:rPr>
          <w:b/>
          <w:sz w:val="24"/>
          <w:szCs w:val="24"/>
          <w:lang w:val="en-GB"/>
        </w:rPr>
        <w:br w:type="page"/>
      </w:r>
    </w:p>
    <w:p w14:paraId="11192887" w14:textId="5CF78821" w:rsidR="005D666B" w:rsidRPr="001C3C2E" w:rsidRDefault="006064E7" w:rsidP="00351AAB">
      <w:pPr>
        <w:pStyle w:val="Caption"/>
      </w:pPr>
      <w:bookmarkStart w:id="39" w:name="_Toc161334833"/>
      <w:r w:rsidRPr="001C3C2E">
        <w:lastRenderedPageBreak/>
        <w:t xml:space="preserve">Table </w:t>
      </w:r>
      <w:r w:rsidR="0025160C">
        <w:fldChar w:fldCharType="begin"/>
      </w:r>
      <w:r w:rsidR="0025160C">
        <w:instrText xml:space="preserve"> SEQ Table \* ARABIC </w:instrText>
      </w:r>
      <w:r w:rsidR="0025160C">
        <w:fldChar w:fldCharType="separate"/>
      </w:r>
      <w:r w:rsidR="00316520">
        <w:rPr>
          <w:noProof/>
        </w:rPr>
        <w:t>4</w:t>
      </w:r>
      <w:r w:rsidR="0025160C">
        <w:rPr>
          <w:noProof/>
        </w:rPr>
        <w:fldChar w:fldCharType="end"/>
      </w:r>
      <w:r w:rsidRPr="001C3C2E">
        <w:t xml:space="preserve">. </w:t>
      </w:r>
      <w:r w:rsidR="005D666B" w:rsidRPr="001C3C2E">
        <w:t xml:space="preserve"> Summary of Programming Usage of the GEF-</w:t>
      </w:r>
      <w:r w:rsidR="001E1C1D">
        <w:t>8</w:t>
      </w:r>
      <w:r w:rsidR="005D666B" w:rsidRPr="001C3C2E">
        <w:t xml:space="preserve"> Biodiversity Focal Area</w:t>
      </w:r>
      <w:r w:rsidR="00232248" w:rsidRPr="001C3C2E">
        <w:t xml:space="preserve"> Resources</w:t>
      </w:r>
      <w:r w:rsidR="005D666B" w:rsidRPr="001C3C2E">
        <w:t xml:space="preserve"> </w:t>
      </w:r>
      <w:r w:rsidR="00E210D4">
        <w:t xml:space="preserve">in the Reporting Period </w:t>
      </w:r>
      <w:r w:rsidR="005D666B" w:rsidRPr="001C3C2E">
        <w:t xml:space="preserve">(July 1, </w:t>
      </w:r>
      <w:proofErr w:type="gramStart"/>
      <w:r w:rsidR="00E0386A" w:rsidRPr="001C3C2E">
        <w:t>2022</w:t>
      </w:r>
      <w:proofErr w:type="gramEnd"/>
      <w:r w:rsidR="005D666B" w:rsidRPr="001C3C2E">
        <w:t xml:space="preserve"> to </w:t>
      </w:r>
      <w:r w:rsidR="003D2406" w:rsidRPr="001C3C2E">
        <w:t>February 29, 2024</w:t>
      </w:r>
      <w:r w:rsidR="005D666B" w:rsidRPr="001C3C2E">
        <w:t>)</w:t>
      </w:r>
      <w:r w:rsidR="005D666B" w:rsidRPr="00601297">
        <w:rPr>
          <w:vertAlign w:val="superscript"/>
        </w:rPr>
        <w:footnoteReference w:id="13"/>
      </w:r>
      <w:bookmarkEnd w:id="39"/>
    </w:p>
    <w:tbl>
      <w:tblPr>
        <w:tblW w:w="9680" w:type="dxa"/>
        <w:tblLook w:val="04A0" w:firstRow="1" w:lastRow="0" w:firstColumn="1" w:lastColumn="0" w:noHBand="0" w:noVBand="1"/>
      </w:tblPr>
      <w:tblGrid>
        <w:gridCol w:w="3380"/>
        <w:gridCol w:w="2100"/>
        <w:gridCol w:w="2100"/>
        <w:gridCol w:w="2100"/>
      </w:tblGrid>
      <w:tr w:rsidR="00B060FA" w:rsidRPr="0030446F" w14:paraId="2B997880" w14:textId="77777777" w:rsidTr="00B060FA">
        <w:trPr>
          <w:trHeight w:val="293"/>
        </w:trPr>
        <w:tc>
          <w:tcPr>
            <w:tcW w:w="3380" w:type="dxa"/>
            <w:tcBorders>
              <w:top w:val="single" w:sz="12" w:space="0" w:color="008000"/>
              <w:left w:val="nil"/>
              <w:bottom w:val="nil"/>
              <w:right w:val="nil"/>
            </w:tcBorders>
            <w:shd w:val="clear" w:color="auto" w:fill="auto"/>
            <w:vAlign w:val="center"/>
            <w:hideMark/>
          </w:tcPr>
          <w:p w14:paraId="668BF42A" w14:textId="77777777" w:rsidR="00B060FA" w:rsidRPr="0030446F" w:rsidRDefault="00B060FA" w:rsidP="00B060FA">
            <w:pPr>
              <w:spacing w:line="240" w:lineRule="auto"/>
              <w:rPr>
                <w:rFonts w:ascii="Calibri" w:eastAsia="Times New Roman" w:hAnsi="Calibri" w:cs="Calibri"/>
                <w:b/>
                <w:bCs/>
                <w:color w:val="000000"/>
              </w:rPr>
            </w:pPr>
            <w:bookmarkStart w:id="40" w:name="_Hlk160528112"/>
            <w:bookmarkStart w:id="41" w:name="_Toc102227399"/>
            <w:r w:rsidRPr="0030446F">
              <w:rPr>
                <w:rFonts w:ascii="Calibri" w:eastAsia="Times New Roman" w:hAnsi="Calibri" w:cstheme="minorHAnsi"/>
                <w:b/>
                <w:bCs/>
                <w:color w:val="000000"/>
              </w:rPr>
              <w:t> </w:t>
            </w:r>
          </w:p>
        </w:tc>
        <w:tc>
          <w:tcPr>
            <w:tcW w:w="2100" w:type="dxa"/>
            <w:tcBorders>
              <w:top w:val="single" w:sz="12" w:space="0" w:color="008000"/>
              <w:left w:val="nil"/>
              <w:bottom w:val="nil"/>
              <w:right w:val="nil"/>
            </w:tcBorders>
            <w:shd w:val="clear" w:color="auto" w:fill="auto"/>
            <w:vAlign w:val="center"/>
            <w:hideMark/>
          </w:tcPr>
          <w:p w14:paraId="2222EF50" w14:textId="77777777" w:rsidR="00B060FA" w:rsidRPr="0030446F" w:rsidRDefault="00B060FA" w:rsidP="00B060FA">
            <w:pPr>
              <w:spacing w:line="240" w:lineRule="auto"/>
              <w:rPr>
                <w:rFonts w:ascii="Calibri" w:eastAsia="Times New Roman" w:hAnsi="Calibri" w:cs="Calibri"/>
                <w:b/>
                <w:bCs/>
                <w:color w:val="000000"/>
              </w:rPr>
            </w:pPr>
            <w:r w:rsidRPr="0030446F">
              <w:rPr>
                <w:rFonts w:ascii="Calibri" w:eastAsia="Times New Roman" w:hAnsi="Calibri" w:cstheme="minorHAnsi"/>
                <w:b/>
                <w:bCs/>
                <w:color w:val="000000"/>
              </w:rPr>
              <w:t>GEF-8</w:t>
            </w:r>
          </w:p>
        </w:tc>
        <w:tc>
          <w:tcPr>
            <w:tcW w:w="2100" w:type="dxa"/>
            <w:tcBorders>
              <w:top w:val="single" w:sz="12" w:space="0" w:color="008000"/>
              <w:left w:val="nil"/>
              <w:bottom w:val="nil"/>
              <w:right w:val="nil"/>
            </w:tcBorders>
            <w:shd w:val="clear" w:color="auto" w:fill="auto"/>
            <w:vAlign w:val="center"/>
            <w:hideMark/>
          </w:tcPr>
          <w:p w14:paraId="314393CD" w14:textId="77777777" w:rsidR="00B060FA" w:rsidRPr="0030446F" w:rsidRDefault="00B060FA" w:rsidP="00B060FA">
            <w:pPr>
              <w:spacing w:line="240" w:lineRule="auto"/>
              <w:rPr>
                <w:rFonts w:ascii="Calibri" w:eastAsia="Times New Roman" w:hAnsi="Calibri" w:cs="Calibri"/>
                <w:b/>
                <w:bCs/>
                <w:color w:val="000000"/>
              </w:rPr>
            </w:pPr>
            <w:r w:rsidRPr="0030446F">
              <w:rPr>
                <w:rFonts w:ascii="Calibri" w:eastAsia="Times New Roman" w:hAnsi="Calibri" w:cstheme="minorHAnsi"/>
                <w:b/>
                <w:bCs/>
                <w:color w:val="000000"/>
              </w:rPr>
              <w:t>GEF-8</w:t>
            </w:r>
          </w:p>
        </w:tc>
        <w:tc>
          <w:tcPr>
            <w:tcW w:w="2100" w:type="dxa"/>
            <w:tcBorders>
              <w:top w:val="single" w:sz="12" w:space="0" w:color="008000"/>
              <w:left w:val="nil"/>
              <w:bottom w:val="nil"/>
              <w:right w:val="nil"/>
            </w:tcBorders>
            <w:shd w:val="clear" w:color="auto" w:fill="auto"/>
            <w:vAlign w:val="center"/>
            <w:hideMark/>
          </w:tcPr>
          <w:p w14:paraId="0889DABF" w14:textId="77777777" w:rsidR="00B060FA" w:rsidRPr="0030446F" w:rsidRDefault="00B060FA" w:rsidP="00B060FA">
            <w:pPr>
              <w:spacing w:line="240" w:lineRule="auto"/>
              <w:rPr>
                <w:rFonts w:ascii="Calibri" w:eastAsia="Times New Roman" w:hAnsi="Calibri" w:cs="Calibri"/>
                <w:b/>
                <w:bCs/>
                <w:color w:val="000000"/>
              </w:rPr>
            </w:pPr>
            <w:r w:rsidRPr="0030446F">
              <w:rPr>
                <w:rFonts w:ascii="Calibri" w:eastAsia="Times New Roman" w:hAnsi="Calibri" w:cstheme="minorHAnsi"/>
                <w:b/>
                <w:bCs/>
                <w:color w:val="000000"/>
              </w:rPr>
              <w:t>GEF-8</w:t>
            </w:r>
          </w:p>
        </w:tc>
      </w:tr>
      <w:tr w:rsidR="00B060FA" w:rsidRPr="0030446F" w14:paraId="395B220A" w14:textId="77777777" w:rsidTr="00B060FA">
        <w:trPr>
          <w:trHeight w:val="285"/>
        </w:trPr>
        <w:tc>
          <w:tcPr>
            <w:tcW w:w="3380" w:type="dxa"/>
            <w:tcBorders>
              <w:top w:val="nil"/>
              <w:left w:val="nil"/>
              <w:bottom w:val="nil"/>
              <w:right w:val="nil"/>
            </w:tcBorders>
            <w:shd w:val="clear" w:color="auto" w:fill="auto"/>
            <w:vAlign w:val="center"/>
            <w:hideMark/>
          </w:tcPr>
          <w:p w14:paraId="39B0994C" w14:textId="77777777" w:rsidR="00B060FA" w:rsidRPr="006064E7" w:rsidRDefault="00B060FA" w:rsidP="00B060FA">
            <w:pPr>
              <w:spacing w:line="240" w:lineRule="auto"/>
              <w:rPr>
                <w:rFonts w:eastAsia="Times New Roman" w:cstheme="minorHAnsi"/>
                <w:b/>
                <w:bCs/>
                <w:color w:val="000000"/>
              </w:rPr>
            </w:pPr>
            <w:r w:rsidRPr="006064E7">
              <w:rPr>
                <w:rFonts w:eastAsia="Times New Roman" w:cstheme="minorHAnsi"/>
                <w:b/>
                <w:bCs/>
                <w:color w:val="000000"/>
              </w:rPr>
              <w:t>Biodiversity Focal Area</w:t>
            </w:r>
          </w:p>
        </w:tc>
        <w:tc>
          <w:tcPr>
            <w:tcW w:w="2100" w:type="dxa"/>
            <w:tcBorders>
              <w:top w:val="nil"/>
              <w:left w:val="nil"/>
              <w:bottom w:val="nil"/>
              <w:right w:val="nil"/>
            </w:tcBorders>
            <w:shd w:val="clear" w:color="auto" w:fill="auto"/>
            <w:vAlign w:val="center"/>
            <w:hideMark/>
          </w:tcPr>
          <w:p w14:paraId="46F5C76F" w14:textId="77777777" w:rsidR="00B060FA" w:rsidRPr="006064E7" w:rsidRDefault="00B060FA" w:rsidP="00B060FA">
            <w:pPr>
              <w:spacing w:line="240" w:lineRule="auto"/>
              <w:rPr>
                <w:rFonts w:eastAsia="Times New Roman" w:cstheme="minorHAnsi"/>
                <w:b/>
                <w:bCs/>
                <w:color w:val="000000"/>
              </w:rPr>
            </w:pPr>
            <w:r w:rsidRPr="006064E7">
              <w:rPr>
                <w:rFonts w:eastAsia="Times New Roman" w:cstheme="minorHAnsi"/>
                <w:b/>
                <w:bCs/>
                <w:color w:val="000000"/>
              </w:rPr>
              <w:t>Programming Targets</w:t>
            </w:r>
          </w:p>
        </w:tc>
        <w:tc>
          <w:tcPr>
            <w:tcW w:w="2100" w:type="dxa"/>
            <w:tcBorders>
              <w:top w:val="nil"/>
              <w:left w:val="nil"/>
              <w:bottom w:val="nil"/>
              <w:right w:val="nil"/>
            </w:tcBorders>
            <w:shd w:val="clear" w:color="auto" w:fill="auto"/>
            <w:vAlign w:val="center"/>
            <w:hideMark/>
          </w:tcPr>
          <w:p w14:paraId="5DF0CA75" w14:textId="3109233E" w:rsidR="00B060FA" w:rsidRPr="006064E7" w:rsidRDefault="00B060FA" w:rsidP="00B060FA">
            <w:pPr>
              <w:spacing w:line="240" w:lineRule="auto"/>
              <w:rPr>
                <w:rFonts w:eastAsia="Times New Roman" w:cstheme="minorHAnsi"/>
                <w:b/>
                <w:bCs/>
                <w:color w:val="000000"/>
              </w:rPr>
            </w:pPr>
            <w:r w:rsidRPr="006064E7">
              <w:rPr>
                <w:rFonts w:eastAsia="Times New Roman" w:cstheme="minorHAnsi"/>
                <w:b/>
                <w:bCs/>
                <w:color w:val="000000"/>
              </w:rPr>
              <w:t xml:space="preserve">Programming </w:t>
            </w:r>
            <w:r w:rsidR="00E210D4">
              <w:rPr>
                <w:rFonts w:eastAsia="Times New Roman" w:cstheme="minorHAnsi"/>
                <w:b/>
                <w:bCs/>
                <w:color w:val="000000"/>
              </w:rPr>
              <w:t>in the reporting period</w:t>
            </w:r>
          </w:p>
        </w:tc>
        <w:tc>
          <w:tcPr>
            <w:tcW w:w="2100" w:type="dxa"/>
            <w:tcBorders>
              <w:top w:val="nil"/>
              <w:left w:val="nil"/>
              <w:bottom w:val="nil"/>
              <w:right w:val="nil"/>
            </w:tcBorders>
            <w:shd w:val="clear" w:color="auto" w:fill="auto"/>
            <w:vAlign w:val="center"/>
            <w:hideMark/>
          </w:tcPr>
          <w:p w14:paraId="7993E23C" w14:textId="77777777" w:rsidR="00B060FA" w:rsidRPr="006064E7" w:rsidRDefault="00B060FA" w:rsidP="00B060FA">
            <w:pPr>
              <w:spacing w:line="240" w:lineRule="auto"/>
              <w:rPr>
                <w:rFonts w:eastAsia="Times New Roman" w:cstheme="minorHAnsi"/>
                <w:b/>
                <w:bCs/>
                <w:color w:val="000000"/>
              </w:rPr>
            </w:pPr>
            <w:r w:rsidRPr="006064E7">
              <w:rPr>
                <w:rFonts w:eastAsia="Times New Roman" w:cstheme="minorHAnsi"/>
                <w:b/>
                <w:bCs/>
                <w:color w:val="000000"/>
              </w:rPr>
              <w:t>Programming (%)</w:t>
            </w:r>
          </w:p>
        </w:tc>
      </w:tr>
      <w:tr w:rsidR="00B060FA" w:rsidRPr="0030446F" w14:paraId="187909D7" w14:textId="77777777" w:rsidTr="008F43CE">
        <w:trPr>
          <w:trHeight w:val="549"/>
        </w:trPr>
        <w:tc>
          <w:tcPr>
            <w:tcW w:w="3380" w:type="dxa"/>
            <w:tcBorders>
              <w:top w:val="nil"/>
              <w:left w:val="nil"/>
              <w:bottom w:val="single" w:sz="8" w:space="0" w:color="008000"/>
              <w:right w:val="nil"/>
            </w:tcBorders>
            <w:shd w:val="clear" w:color="auto" w:fill="auto"/>
            <w:hideMark/>
          </w:tcPr>
          <w:p w14:paraId="7835B86A" w14:textId="77777777" w:rsidR="00B060FA" w:rsidRPr="006064E7" w:rsidRDefault="00B060FA" w:rsidP="00B060FA">
            <w:pPr>
              <w:spacing w:line="240" w:lineRule="auto"/>
              <w:rPr>
                <w:rFonts w:eastAsia="Times New Roman" w:cstheme="minorHAnsi"/>
                <w:color w:val="000000"/>
              </w:rPr>
            </w:pPr>
            <w:r w:rsidRPr="006064E7">
              <w:rPr>
                <w:rFonts w:eastAsia="Times New Roman" w:cstheme="minorHAnsi"/>
                <w:color w:val="000000"/>
              </w:rPr>
              <w:t> </w:t>
            </w:r>
          </w:p>
        </w:tc>
        <w:tc>
          <w:tcPr>
            <w:tcW w:w="2100" w:type="dxa"/>
            <w:tcBorders>
              <w:top w:val="nil"/>
              <w:left w:val="nil"/>
              <w:bottom w:val="single" w:sz="8" w:space="0" w:color="008000"/>
              <w:right w:val="nil"/>
            </w:tcBorders>
            <w:shd w:val="clear" w:color="auto" w:fill="auto"/>
            <w:hideMark/>
          </w:tcPr>
          <w:p w14:paraId="3FF0B218" w14:textId="77777777" w:rsidR="00B060FA" w:rsidRPr="006064E7" w:rsidRDefault="00B060FA" w:rsidP="00B060FA">
            <w:pPr>
              <w:spacing w:line="240" w:lineRule="auto"/>
              <w:rPr>
                <w:rFonts w:eastAsia="Times New Roman" w:cstheme="minorHAnsi"/>
                <w:b/>
                <w:bCs/>
                <w:color w:val="000000"/>
              </w:rPr>
            </w:pPr>
            <w:r w:rsidRPr="006064E7">
              <w:rPr>
                <w:rFonts w:eastAsia="Times New Roman" w:cstheme="minorHAnsi"/>
                <w:b/>
                <w:bCs/>
                <w:color w:val="000000"/>
              </w:rPr>
              <w:t>($ million)</w:t>
            </w:r>
          </w:p>
        </w:tc>
        <w:tc>
          <w:tcPr>
            <w:tcW w:w="2100" w:type="dxa"/>
            <w:tcBorders>
              <w:top w:val="nil"/>
              <w:left w:val="nil"/>
              <w:bottom w:val="single" w:sz="8" w:space="0" w:color="008000"/>
              <w:right w:val="nil"/>
            </w:tcBorders>
            <w:shd w:val="clear" w:color="auto" w:fill="auto"/>
            <w:hideMark/>
          </w:tcPr>
          <w:p w14:paraId="0FED18AA" w14:textId="77777777" w:rsidR="00B060FA" w:rsidRPr="006064E7" w:rsidRDefault="00B060FA" w:rsidP="00B060FA">
            <w:pPr>
              <w:spacing w:line="240" w:lineRule="auto"/>
              <w:rPr>
                <w:rFonts w:eastAsia="Times New Roman" w:cstheme="minorHAnsi"/>
                <w:b/>
                <w:bCs/>
                <w:color w:val="000000"/>
              </w:rPr>
            </w:pPr>
            <w:r w:rsidRPr="006064E7">
              <w:rPr>
                <w:rFonts w:eastAsia="Times New Roman" w:cstheme="minorHAnsi"/>
                <w:b/>
                <w:bCs/>
                <w:color w:val="000000"/>
              </w:rPr>
              <w:t>($ million)</w:t>
            </w:r>
          </w:p>
        </w:tc>
        <w:tc>
          <w:tcPr>
            <w:tcW w:w="2100" w:type="dxa"/>
            <w:tcBorders>
              <w:top w:val="nil"/>
              <w:left w:val="nil"/>
              <w:bottom w:val="single" w:sz="8" w:space="0" w:color="008000"/>
              <w:right w:val="nil"/>
            </w:tcBorders>
            <w:shd w:val="clear" w:color="auto" w:fill="auto"/>
            <w:hideMark/>
          </w:tcPr>
          <w:p w14:paraId="15D7F259" w14:textId="77777777" w:rsidR="00B060FA" w:rsidRPr="006064E7" w:rsidRDefault="00B060FA" w:rsidP="00B060FA">
            <w:pPr>
              <w:spacing w:line="240" w:lineRule="auto"/>
              <w:rPr>
                <w:rFonts w:eastAsia="Times New Roman" w:cstheme="minorHAnsi"/>
                <w:color w:val="000000"/>
              </w:rPr>
            </w:pPr>
            <w:r w:rsidRPr="006064E7">
              <w:rPr>
                <w:rFonts w:eastAsia="Times New Roman" w:cstheme="minorHAnsi"/>
                <w:color w:val="000000"/>
              </w:rPr>
              <w:t> </w:t>
            </w:r>
          </w:p>
        </w:tc>
      </w:tr>
      <w:tr w:rsidR="00B060FA" w:rsidRPr="0030446F" w14:paraId="31CDCFE6" w14:textId="77777777" w:rsidTr="00B060FA">
        <w:trPr>
          <w:trHeight w:val="285"/>
        </w:trPr>
        <w:tc>
          <w:tcPr>
            <w:tcW w:w="3380" w:type="dxa"/>
            <w:tcBorders>
              <w:top w:val="nil"/>
              <w:left w:val="nil"/>
              <w:bottom w:val="nil"/>
              <w:right w:val="nil"/>
            </w:tcBorders>
            <w:shd w:val="clear" w:color="auto" w:fill="auto"/>
            <w:vAlign w:val="center"/>
            <w:hideMark/>
          </w:tcPr>
          <w:p w14:paraId="767B37D9" w14:textId="0DD4A050" w:rsidR="00B060FA" w:rsidRPr="006064E7" w:rsidRDefault="00B060FA" w:rsidP="00B060FA">
            <w:pPr>
              <w:spacing w:line="240" w:lineRule="auto"/>
              <w:rPr>
                <w:rFonts w:eastAsia="Times New Roman" w:cstheme="minorHAnsi"/>
                <w:b/>
                <w:bCs/>
                <w:i/>
                <w:iCs/>
                <w:color w:val="000000"/>
              </w:rPr>
            </w:pPr>
            <w:r w:rsidRPr="006064E7">
              <w:rPr>
                <w:rFonts w:eastAsia="Times New Roman" w:cstheme="minorHAnsi"/>
                <w:b/>
                <w:bCs/>
                <w:i/>
                <w:iCs/>
                <w:color w:val="000000"/>
              </w:rPr>
              <w:t>STAR Country Allocations</w:t>
            </w:r>
            <w:r w:rsidR="00B12873" w:rsidRPr="006064E7">
              <w:rPr>
                <w:rStyle w:val="FootnoteReference"/>
                <w:rFonts w:eastAsia="Times New Roman" w:cstheme="minorHAnsi"/>
                <w:b/>
                <w:bCs/>
                <w:i/>
                <w:iCs/>
                <w:color w:val="000000"/>
              </w:rPr>
              <w:footnoteReference w:id="14"/>
            </w:r>
          </w:p>
        </w:tc>
        <w:tc>
          <w:tcPr>
            <w:tcW w:w="2100" w:type="dxa"/>
            <w:tcBorders>
              <w:top w:val="nil"/>
              <w:left w:val="nil"/>
              <w:bottom w:val="nil"/>
              <w:right w:val="nil"/>
            </w:tcBorders>
            <w:shd w:val="clear" w:color="auto" w:fill="auto"/>
            <w:vAlign w:val="center"/>
            <w:hideMark/>
          </w:tcPr>
          <w:p w14:paraId="701A6941" w14:textId="27BD7BC5" w:rsidR="00B060FA" w:rsidRPr="006064E7" w:rsidRDefault="00B060FA" w:rsidP="0027141A">
            <w:pPr>
              <w:spacing w:line="240" w:lineRule="auto"/>
              <w:jc w:val="right"/>
              <w:rPr>
                <w:rFonts w:eastAsia="Times New Roman" w:cstheme="minorHAnsi"/>
                <w:b/>
                <w:bCs/>
                <w:i/>
                <w:iCs/>
                <w:color w:val="000000"/>
              </w:rPr>
            </w:pPr>
            <w:r w:rsidRPr="006064E7">
              <w:rPr>
                <w:rFonts w:eastAsia="Times New Roman" w:cstheme="minorHAnsi"/>
                <w:b/>
                <w:bCs/>
                <w:i/>
                <w:iCs/>
                <w:color w:val="000000"/>
              </w:rPr>
              <w:t xml:space="preserve">811.89 </w:t>
            </w:r>
          </w:p>
        </w:tc>
        <w:tc>
          <w:tcPr>
            <w:tcW w:w="2100" w:type="dxa"/>
            <w:tcBorders>
              <w:top w:val="nil"/>
              <w:left w:val="nil"/>
              <w:bottom w:val="nil"/>
              <w:right w:val="nil"/>
            </w:tcBorders>
            <w:shd w:val="clear" w:color="auto" w:fill="auto"/>
            <w:vAlign w:val="center"/>
            <w:hideMark/>
          </w:tcPr>
          <w:p w14:paraId="4044D255" w14:textId="1120219B" w:rsidR="00B060FA" w:rsidRPr="006064E7" w:rsidRDefault="00B060FA" w:rsidP="0027141A">
            <w:pPr>
              <w:spacing w:line="240" w:lineRule="auto"/>
              <w:jc w:val="right"/>
              <w:rPr>
                <w:rFonts w:eastAsia="Times New Roman" w:cstheme="minorHAnsi"/>
                <w:b/>
                <w:bCs/>
                <w:i/>
                <w:iCs/>
                <w:color w:val="000000"/>
              </w:rPr>
            </w:pPr>
            <w:r w:rsidRPr="006064E7">
              <w:rPr>
                <w:rFonts w:eastAsia="Times New Roman" w:cstheme="minorHAnsi"/>
                <w:b/>
                <w:bCs/>
                <w:i/>
                <w:iCs/>
                <w:color w:val="000000"/>
              </w:rPr>
              <w:t xml:space="preserve">201.03 </w:t>
            </w:r>
          </w:p>
        </w:tc>
        <w:tc>
          <w:tcPr>
            <w:tcW w:w="2100" w:type="dxa"/>
            <w:tcBorders>
              <w:top w:val="nil"/>
              <w:left w:val="nil"/>
              <w:bottom w:val="nil"/>
              <w:right w:val="nil"/>
            </w:tcBorders>
            <w:shd w:val="clear" w:color="auto" w:fill="auto"/>
            <w:vAlign w:val="center"/>
            <w:hideMark/>
          </w:tcPr>
          <w:p w14:paraId="2B45DA20" w14:textId="77777777" w:rsidR="00B060FA" w:rsidRPr="006064E7" w:rsidRDefault="00B060FA" w:rsidP="0027141A">
            <w:pPr>
              <w:spacing w:line="240" w:lineRule="auto"/>
              <w:jc w:val="center"/>
              <w:rPr>
                <w:rFonts w:eastAsia="Times New Roman" w:cstheme="minorHAnsi"/>
                <w:b/>
                <w:bCs/>
                <w:i/>
                <w:iCs/>
                <w:color w:val="000000"/>
              </w:rPr>
            </w:pPr>
            <w:r w:rsidRPr="006064E7">
              <w:rPr>
                <w:rFonts w:eastAsia="Times New Roman" w:cstheme="minorHAnsi"/>
                <w:b/>
                <w:bCs/>
                <w:i/>
                <w:iCs/>
                <w:color w:val="000000"/>
              </w:rPr>
              <w:t>25%</w:t>
            </w:r>
          </w:p>
        </w:tc>
      </w:tr>
      <w:tr w:rsidR="00B060FA" w:rsidRPr="0030446F" w14:paraId="3CB44C91" w14:textId="77777777" w:rsidTr="00B060FA">
        <w:trPr>
          <w:trHeight w:val="285"/>
        </w:trPr>
        <w:tc>
          <w:tcPr>
            <w:tcW w:w="3380" w:type="dxa"/>
            <w:tcBorders>
              <w:top w:val="nil"/>
              <w:left w:val="nil"/>
              <w:bottom w:val="nil"/>
              <w:right w:val="nil"/>
            </w:tcBorders>
            <w:shd w:val="clear" w:color="auto" w:fill="auto"/>
            <w:vAlign w:val="center"/>
            <w:hideMark/>
          </w:tcPr>
          <w:p w14:paraId="3FAD6EF7" w14:textId="77777777" w:rsidR="00B060FA" w:rsidRPr="006064E7" w:rsidRDefault="00B060FA" w:rsidP="00B060FA">
            <w:pPr>
              <w:spacing w:line="240" w:lineRule="auto"/>
              <w:rPr>
                <w:rFonts w:eastAsia="Times New Roman" w:cstheme="minorHAnsi"/>
                <w:b/>
                <w:bCs/>
                <w:i/>
                <w:iCs/>
                <w:color w:val="000000"/>
              </w:rPr>
            </w:pPr>
            <w:r w:rsidRPr="006064E7">
              <w:rPr>
                <w:rFonts w:eastAsia="Times New Roman" w:cstheme="minorHAnsi"/>
                <w:b/>
                <w:bCs/>
                <w:i/>
                <w:iCs/>
                <w:color w:val="000000"/>
              </w:rPr>
              <w:t>STAR Set-aside</w:t>
            </w:r>
          </w:p>
        </w:tc>
        <w:tc>
          <w:tcPr>
            <w:tcW w:w="2100" w:type="dxa"/>
            <w:tcBorders>
              <w:top w:val="nil"/>
              <w:left w:val="nil"/>
              <w:bottom w:val="nil"/>
              <w:right w:val="nil"/>
            </w:tcBorders>
            <w:shd w:val="clear" w:color="auto" w:fill="auto"/>
            <w:vAlign w:val="center"/>
            <w:hideMark/>
          </w:tcPr>
          <w:p w14:paraId="7B86CD59" w14:textId="1D217166" w:rsidR="00B060FA" w:rsidRPr="006064E7" w:rsidRDefault="00B060FA" w:rsidP="0027141A">
            <w:pPr>
              <w:spacing w:line="240" w:lineRule="auto"/>
              <w:jc w:val="right"/>
              <w:rPr>
                <w:rFonts w:eastAsia="Times New Roman" w:cstheme="minorHAnsi"/>
                <w:b/>
                <w:bCs/>
                <w:i/>
                <w:iCs/>
                <w:color w:val="000000"/>
              </w:rPr>
            </w:pPr>
            <w:r w:rsidRPr="006064E7">
              <w:rPr>
                <w:rFonts w:eastAsia="Times New Roman" w:cstheme="minorHAnsi"/>
                <w:b/>
                <w:bCs/>
                <w:i/>
                <w:iCs/>
                <w:color w:val="000000"/>
              </w:rPr>
              <w:t xml:space="preserve">182.85 </w:t>
            </w:r>
          </w:p>
        </w:tc>
        <w:tc>
          <w:tcPr>
            <w:tcW w:w="2100" w:type="dxa"/>
            <w:tcBorders>
              <w:top w:val="nil"/>
              <w:left w:val="nil"/>
              <w:bottom w:val="nil"/>
              <w:right w:val="nil"/>
            </w:tcBorders>
            <w:shd w:val="clear" w:color="auto" w:fill="auto"/>
            <w:vAlign w:val="center"/>
            <w:hideMark/>
          </w:tcPr>
          <w:p w14:paraId="7D80C471" w14:textId="18B5FFEB" w:rsidR="00B060FA" w:rsidRPr="006064E7" w:rsidRDefault="00B060FA" w:rsidP="0027141A">
            <w:pPr>
              <w:spacing w:line="240" w:lineRule="auto"/>
              <w:jc w:val="right"/>
              <w:rPr>
                <w:rFonts w:eastAsia="Times New Roman" w:cstheme="minorHAnsi"/>
                <w:b/>
                <w:bCs/>
                <w:i/>
                <w:iCs/>
                <w:color w:val="000000"/>
              </w:rPr>
            </w:pPr>
            <w:r w:rsidRPr="006064E7">
              <w:rPr>
                <w:rFonts w:eastAsia="Times New Roman" w:cstheme="minorHAnsi"/>
                <w:b/>
                <w:bCs/>
                <w:i/>
                <w:iCs/>
                <w:color w:val="000000"/>
              </w:rPr>
              <w:t xml:space="preserve">120.15 </w:t>
            </w:r>
          </w:p>
        </w:tc>
        <w:tc>
          <w:tcPr>
            <w:tcW w:w="2100" w:type="dxa"/>
            <w:tcBorders>
              <w:top w:val="nil"/>
              <w:left w:val="nil"/>
              <w:bottom w:val="nil"/>
              <w:right w:val="nil"/>
            </w:tcBorders>
            <w:shd w:val="clear" w:color="auto" w:fill="auto"/>
            <w:vAlign w:val="center"/>
            <w:hideMark/>
          </w:tcPr>
          <w:p w14:paraId="4FFD1FA8" w14:textId="77777777" w:rsidR="00B060FA" w:rsidRPr="006064E7" w:rsidRDefault="00B060FA" w:rsidP="0027141A">
            <w:pPr>
              <w:spacing w:line="240" w:lineRule="auto"/>
              <w:jc w:val="center"/>
              <w:rPr>
                <w:rFonts w:eastAsia="Times New Roman" w:cstheme="minorHAnsi"/>
                <w:b/>
                <w:bCs/>
                <w:i/>
                <w:iCs/>
                <w:color w:val="000000"/>
              </w:rPr>
            </w:pPr>
            <w:r w:rsidRPr="006064E7">
              <w:rPr>
                <w:rFonts w:eastAsia="Times New Roman" w:cstheme="minorHAnsi"/>
                <w:b/>
                <w:bCs/>
                <w:i/>
                <w:iCs/>
                <w:color w:val="000000"/>
              </w:rPr>
              <w:t>66%</w:t>
            </w:r>
          </w:p>
        </w:tc>
      </w:tr>
      <w:tr w:rsidR="00B060FA" w:rsidRPr="0030446F" w14:paraId="67BDEEF9" w14:textId="77777777" w:rsidTr="00B060FA">
        <w:trPr>
          <w:trHeight w:val="285"/>
        </w:trPr>
        <w:tc>
          <w:tcPr>
            <w:tcW w:w="3380" w:type="dxa"/>
            <w:tcBorders>
              <w:top w:val="nil"/>
              <w:left w:val="nil"/>
              <w:bottom w:val="nil"/>
              <w:right w:val="nil"/>
            </w:tcBorders>
            <w:shd w:val="clear" w:color="auto" w:fill="auto"/>
            <w:vAlign w:val="center"/>
            <w:hideMark/>
          </w:tcPr>
          <w:p w14:paraId="6BEA3D07" w14:textId="77777777" w:rsidR="00B060FA" w:rsidRPr="006064E7" w:rsidRDefault="00B060FA" w:rsidP="00B060FA">
            <w:pPr>
              <w:spacing w:line="240" w:lineRule="auto"/>
              <w:rPr>
                <w:rFonts w:eastAsia="Times New Roman" w:cstheme="minorHAnsi"/>
                <w:color w:val="000000"/>
              </w:rPr>
            </w:pPr>
            <w:r w:rsidRPr="006064E7">
              <w:rPr>
                <w:rFonts w:eastAsia="Times New Roman" w:cstheme="minorHAnsi"/>
                <w:color w:val="000000"/>
              </w:rPr>
              <w:t>Enabling activities</w:t>
            </w:r>
          </w:p>
        </w:tc>
        <w:tc>
          <w:tcPr>
            <w:tcW w:w="2100" w:type="dxa"/>
            <w:tcBorders>
              <w:top w:val="nil"/>
              <w:left w:val="nil"/>
              <w:bottom w:val="nil"/>
              <w:right w:val="nil"/>
            </w:tcBorders>
            <w:shd w:val="clear" w:color="auto" w:fill="auto"/>
            <w:vAlign w:val="center"/>
            <w:hideMark/>
          </w:tcPr>
          <w:p w14:paraId="14341408"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145.56 </w:t>
            </w:r>
          </w:p>
        </w:tc>
        <w:tc>
          <w:tcPr>
            <w:tcW w:w="2100" w:type="dxa"/>
            <w:tcBorders>
              <w:top w:val="nil"/>
              <w:left w:val="nil"/>
              <w:bottom w:val="nil"/>
              <w:right w:val="nil"/>
            </w:tcBorders>
            <w:shd w:val="clear" w:color="auto" w:fill="auto"/>
            <w:vAlign w:val="center"/>
            <w:hideMark/>
          </w:tcPr>
          <w:p w14:paraId="2CF12C55"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120.15 </w:t>
            </w:r>
          </w:p>
        </w:tc>
        <w:tc>
          <w:tcPr>
            <w:tcW w:w="2100" w:type="dxa"/>
            <w:tcBorders>
              <w:top w:val="nil"/>
              <w:left w:val="nil"/>
              <w:bottom w:val="nil"/>
              <w:right w:val="nil"/>
            </w:tcBorders>
            <w:shd w:val="clear" w:color="auto" w:fill="auto"/>
            <w:vAlign w:val="center"/>
            <w:hideMark/>
          </w:tcPr>
          <w:p w14:paraId="3B3E7FE9" w14:textId="77777777" w:rsidR="00B060FA" w:rsidRPr="006064E7" w:rsidRDefault="00B060FA" w:rsidP="0027141A">
            <w:pPr>
              <w:spacing w:line="240" w:lineRule="auto"/>
              <w:jc w:val="center"/>
              <w:rPr>
                <w:rFonts w:eastAsia="Times New Roman" w:cstheme="minorHAnsi"/>
                <w:color w:val="000000"/>
              </w:rPr>
            </w:pPr>
            <w:r w:rsidRPr="006064E7">
              <w:rPr>
                <w:rFonts w:eastAsia="Times New Roman" w:cstheme="minorHAnsi"/>
                <w:color w:val="000000"/>
              </w:rPr>
              <w:t>83%</w:t>
            </w:r>
          </w:p>
        </w:tc>
      </w:tr>
      <w:tr w:rsidR="00B060FA" w:rsidRPr="0030446F" w14:paraId="66AADF56" w14:textId="77777777" w:rsidTr="00B060FA">
        <w:trPr>
          <w:trHeight w:val="570"/>
        </w:trPr>
        <w:tc>
          <w:tcPr>
            <w:tcW w:w="3380" w:type="dxa"/>
            <w:tcBorders>
              <w:top w:val="nil"/>
              <w:left w:val="nil"/>
              <w:bottom w:val="nil"/>
              <w:right w:val="nil"/>
            </w:tcBorders>
            <w:shd w:val="clear" w:color="auto" w:fill="auto"/>
            <w:vAlign w:val="center"/>
            <w:hideMark/>
          </w:tcPr>
          <w:p w14:paraId="7C85C4C8" w14:textId="77777777" w:rsidR="00B060FA" w:rsidRPr="006064E7" w:rsidRDefault="00B060FA" w:rsidP="00B060FA">
            <w:pPr>
              <w:spacing w:line="240" w:lineRule="auto"/>
              <w:rPr>
                <w:rFonts w:eastAsia="Times New Roman" w:cstheme="minorHAnsi"/>
                <w:color w:val="000000"/>
              </w:rPr>
            </w:pPr>
            <w:r w:rsidRPr="006064E7">
              <w:rPr>
                <w:rFonts w:eastAsia="Times New Roman" w:cstheme="minorHAnsi"/>
                <w:color w:val="000000"/>
              </w:rPr>
              <w:t>Global and Regional Biodiversity Projects and Programs</w:t>
            </w:r>
          </w:p>
        </w:tc>
        <w:tc>
          <w:tcPr>
            <w:tcW w:w="2100" w:type="dxa"/>
            <w:tcBorders>
              <w:top w:val="nil"/>
              <w:left w:val="nil"/>
              <w:bottom w:val="nil"/>
              <w:right w:val="nil"/>
            </w:tcBorders>
            <w:shd w:val="clear" w:color="auto" w:fill="auto"/>
            <w:vAlign w:val="center"/>
            <w:hideMark/>
          </w:tcPr>
          <w:p w14:paraId="32DB364D"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37.29 </w:t>
            </w:r>
          </w:p>
        </w:tc>
        <w:tc>
          <w:tcPr>
            <w:tcW w:w="2100" w:type="dxa"/>
            <w:tcBorders>
              <w:top w:val="nil"/>
              <w:left w:val="nil"/>
              <w:bottom w:val="nil"/>
              <w:right w:val="nil"/>
            </w:tcBorders>
            <w:shd w:val="clear" w:color="auto" w:fill="auto"/>
            <w:vAlign w:val="center"/>
            <w:hideMark/>
          </w:tcPr>
          <w:p w14:paraId="1EBEF560" w14:textId="016C123A"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   </w:t>
            </w:r>
          </w:p>
        </w:tc>
        <w:tc>
          <w:tcPr>
            <w:tcW w:w="2100" w:type="dxa"/>
            <w:tcBorders>
              <w:top w:val="nil"/>
              <w:left w:val="nil"/>
              <w:bottom w:val="nil"/>
              <w:right w:val="nil"/>
            </w:tcBorders>
            <w:shd w:val="clear" w:color="auto" w:fill="auto"/>
            <w:vAlign w:val="center"/>
            <w:hideMark/>
          </w:tcPr>
          <w:p w14:paraId="1ED82FB4" w14:textId="77777777" w:rsidR="00B060FA" w:rsidRPr="006064E7" w:rsidRDefault="00B060FA" w:rsidP="0027141A">
            <w:pPr>
              <w:spacing w:line="240" w:lineRule="auto"/>
              <w:jc w:val="center"/>
              <w:rPr>
                <w:rFonts w:eastAsia="Times New Roman" w:cstheme="minorHAnsi"/>
                <w:color w:val="000000"/>
              </w:rPr>
            </w:pPr>
            <w:r w:rsidRPr="006064E7">
              <w:rPr>
                <w:rFonts w:eastAsia="Times New Roman" w:cstheme="minorHAnsi"/>
                <w:color w:val="000000"/>
              </w:rPr>
              <w:t>0%</w:t>
            </w:r>
          </w:p>
        </w:tc>
      </w:tr>
      <w:tr w:rsidR="00B060FA" w:rsidRPr="0030446F" w14:paraId="5D00623B" w14:textId="77777777" w:rsidTr="00B060FA">
        <w:trPr>
          <w:trHeight w:val="285"/>
        </w:trPr>
        <w:tc>
          <w:tcPr>
            <w:tcW w:w="3380" w:type="dxa"/>
            <w:tcBorders>
              <w:top w:val="nil"/>
              <w:left w:val="nil"/>
              <w:bottom w:val="nil"/>
              <w:right w:val="nil"/>
            </w:tcBorders>
            <w:shd w:val="clear" w:color="auto" w:fill="auto"/>
            <w:vAlign w:val="center"/>
            <w:hideMark/>
          </w:tcPr>
          <w:p w14:paraId="4446C301" w14:textId="76D62092" w:rsidR="00B060FA" w:rsidRPr="006064E7" w:rsidRDefault="00B060FA" w:rsidP="00B060FA">
            <w:pPr>
              <w:spacing w:line="240" w:lineRule="auto"/>
              <w:rPr>
                <w:rFonts w:eastAsia="Times New Roman" w:cstheme="minorHAnsi"/>
                <w:b/>
                <w:bCs/>
                <w:i/>
                <w:iCs/>
                <w:color w:val="000000"/>
              </w:rPr>
            </w:pPr>
            <w:r w:rsidRPr="006064E7">
              <w:rPr>
                <w:rFonts w:eastAsia="Times New Roman" w:cstheme="minorHAnsi"/>
                <w:b/>
                <w:bCs/>
                <w:i/>
                <w:iCs/>
                <w:color w:val="000000"/>
              </w:rPr>
              <w:t>Integrated Programming</w:t>
            </w:r>
            <w:r w:rsidR="00F947CB" w:rsidRPr="006064E7">
              <w:rPr>
                <w:rStyle w:val="FootnoteReference"/>
                <w:rFonts w:eastAsia="Times New Roman" w:cstheme="minorHAnsi"/>
                <w:b/>
                <w:bCs/>
                <w:i/>
                <w:iCs/>
                <w:color w:val="000000"/>
              </w:rPr>
              <w:footnoteReference w:id="15"/>
            </w:r>
          </w:p>
        </w:tc>
        <w:tc>
          <w:tcPr>
            <w:tcW w:w="2100" w:type="dxa"/>
            <w:tcBorders>
              <w:top w:val="nil"/>
              <w:left w:val="nil"/>
              <w:bottom w:val="nil"/>
              <w:right w:val="nil"/>
            </w:tcBorders>
            <w:shd w:val="clear" w:color="auto" w:fill="auto"/>
            <w:vAlign w:val="center"/>
            <w:hideMark/>
          </w:tcPr>
          <w:p w14:paraId="69B3D241" w14:textId="2B3A2F00" w:rsidR="00B060FA" w:rsidRPr="006064E7" w:rsidRDefault="00B060FA" w:rsidP="0027141A">
            <w:pPr>
              <w:spacing w:line="240" w:lineRule="auto"/>
              <w:jc w:val="right"/>
              <w:rPr>
                <w:rFonts w:eastAsia="Times New Roman" w:cstheme="minorHAnsi"/>
                <w:b/>
                <w:bCs/>
                <w:i/>
                <w:iCs/>
                <w:color w:val="000000"/>
              </w:rPr>
            </w:pPr>
            <w:r w:rsidRPr="006064E7">
              <w:rPr>
                <w:rFonts w:eastAsia="Times New Roman" w:cstheme="minorHAnsi"/>
                <w:b/>
                <w:bCs/>
                <w:i/>
                <w:iCs/>
                <w:color w:val="000000"/>
              </w:rPr>
              <w:t xml:space="preserve">924.06 </w:t>
            </w:r>
          </w:p>
        </w:tc>
        <w:tc>
          <w:tcPr>
            <w:tcW w:w="2100" w:type="dxa"/>
            <w:tcBorders>
              <w:top w:val="nil"/>
              <w:left w:val="nil"/>
              <w:bottom w:val="nil"/>
              <w:right w:val="nil"/>
            </w:tcBorders>
            <w:shd w:val="clear" w:color="auto" w:fill="auto"/>
            <w:vAlign w:val="center"/>
            <w:hideMark/>
          </w:tcPr>
          <w:p w14:paraId="32960019" w14:textId="19278E39" w:rsidR="00B060FA" w:rsidRPr="006064E7" w:rsidRDefault="00B060FA" w:rsidP="0027141A">
            <w:pPr>
              <w:spacing w:line="240" w:lineRule="auto"/>
              <w:jc w:val="right"/>
              <w:rPr>
                <w:rFonts w:eastAsia="Times New Roman" w:cstheme="minorHAnsi"/>
                <w:b/>
                <w:bCs/>
                <w:i/>
                <w:iCs/>
                <w:color w:val="000000"/>
              </w:rPr>
            </w:pPr>
            <w:r w:rsidRPr="006064E7">
              <w:rPr>
                <w:rFonts w:eastAsia="Times New Roman" w:cstheme="minorHAnsi"/>
                <w:b/>
                <w:bCs/>
                <w:i/>
                <w:iCs/>
                <w:color w:val="000000"/>
              </w:rPr>
              <w:t xml:space="preserve">837.36 </w:t>
            </w:r>
          </w:p>
        </w:tc>
        <w:tc>
          <w:tcPr>
            <w:tcW w:w="2100" w:type="dxa"/>
            <w:tcBorders>
              <w:top w:val="nil"/>
              <w:left w:val="nil"/>
              <w:bottom w:val="nil"/>
              <w:right w:val="nil"/>
            </w:tcBorders>
            <w:shd w:val="clear" w:color="auto" w:fill="auto"/>
            <w:vAlign w:val="center"/>
            <w:hideMark/>
          </w:tcPr>
          <w:p w14:paraId="3F8E9BEB" w14:textId="77777777" w:rsidR="00B060FA" w:rsidRPr="006064E7" w:rsidRDefault="00B060FA" w:rsidP="0027141A">
            <w:pPr>
              <w:spacing w:line="240" w:lineRule="auto"/>
              <w:jc w:val="center"/>
              <w:rPr>
                <w:rFonts w:eastAsia="Times New Roman" w:cstheme="minorHAnsi"/>
                <w:b/>
                <w:bCs/>
                <w:i/>
                <w:iCs/>
                <w:color w:val="000000"/>
              </w:rPr>
            </w:pPr>
            <w:r w:rsidRPr="006064E7">
              <w:rPr>
                <w:rFonts w:eastAsia="Times New Roman" w:cstheme="minorHAnsi"/>
                <w:b/>
                <w:bCs/>
                <w:i/>
                <w:iCs/>
                <w:color w:val="000000"/>
              </w:rPr>
              <w:t>91%</w:t>
            </w:r>
          </w:p>
        </w:tc>
      </w:tr>
      <w:tr w:rsidR="00B060FA" w:rsidRPr="0030446F" w14:paraId="7AD9BD78" w14:textId="77777777" w:rsidTr="00B060FA">
        <w:trPr>
          <w:trHeight w:val="285"/>
        </w:trPr>
        <w:tc>
          <w:tcPr>
            <w:tcW w:w="3380" w:type="dxa"/>
            <w:tcBorders>
              <w:top w:val="nil"/>
              <w:left w:val="nil"/>
              <w:bottom w:val="nil"/>
              <w:right w:val="nil"/>
            </w:tcBorders>
            <w:shd w:val="clear" w:color="auto" w:fill="auto"/>
            <w:vAlign w:val="center"/>
            <w:hideMark/>
          </w:tcPr>
          <w:p w14:paraId="72C565CB" w14:textId="572926A7" w:rsidR="00B060FA" w:rsidRPr="006064E7" w:rsidRDefault="00B060FA" w:rsidP="00C418C2">
            <w:pPr>
              <w:spacing w:line="240" w:lineRule="auto"/>
              <w:rPr>
                <w:rFonts w:eastAsia="Times New Roman" w:cstheme="minorHAnsi"/>
                <w:color w:val="000000"/>
              </w:rPr>
            </w:pPr>
            <w:bookmarkStart w:id="42" w:name="RANGE!A11"/>
            <w:r w:rsidRPr="006064E7">
              <w:rPr>
                <w:rFonts w:eastAsia="Times New Roman" w:cstheme="minorHAnsi"/>
                <w:color w:val="000000"/>
              </w:rPr>
              <w:t xml:space="preserve">Food Systems </w:t>
            </w:r>
            <w:bookmarkEnd w:id="42"/>
          </w:p>
        </w:tc>
        <w:tc>
          <w:tcPr>
            <w:tcW w:w="2100" w:type="dxa"/>
            <w:tcBorders>
              <w:top w:val="nil"/>
              <w:left w:val="nil"/>
              <w:bottom w:val="nil"/>
              <w:right w:val="nil"/>
            </w:tcBorders>
            <w:shd w:val="clear" w:color="auto" w:fill="auto"/>
            <w:vAlign w:val="center"/>
            <w:hideMark/>
          </w:tcPr>
          <w:p w14:paraId="19DF2053"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FE7C222"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161.50 </w:t>
            </w:r>
          </w:p>
        </w:tc>
        <w:tc>
          <w:tcPr>
            <w:tcW w:w="2100" w:type="dxa"/>
            <w:tcBorders>
              <w:top w:val="nil"/>
              <w:left w:val="nil"/>
              <w:bottom w:val="nil"/>
              <w:right w:val="nil"/>
            </w:tcBorders>
            <w:shd w:val="clear" w:color="auto" w:fill="auto"/>
            <w:vAlign w:val="center"/>
            <w:hideMark/>
          </w:tcPr>
          <w:p w14:paraId="190F4BC0"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39986627" w14:textId="77777777" w:rsidTr="00B060FA">
        <w:trPr>
          <w:trHeight w:val="570"/>
        </w:trPr>
        <w:tc>
          <w:tcPr>
            <w:tcW w:w="3380" w:type="dxa"/>
            <w:tcBorders>
              <w:top w:val="nil"/>
              <w:left w:val="nil"/>
              <w:bottom w:val="nil"/>
              <w:right w:val="nil"/>
            </w:tcBorders>
            <w:shd w:val="clear" w:color="auto" w:fill="auto"/>
            <w:vAlign w:val="center"/>
            <w:hideMark/>
          </w:tcPr>
          <w:p w14:paraId="0E4691B1" w14:textId="3D7C3843"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Ecosystem Restoration</w:t>
            </w:r>
          </w:p>
        </w:tc>
        <w:tc>
          <w:tcPr>
            <w:tcW w:w="2100" w:type="dxa"/>
            <w:tcBorders>
              <w:top w:val="nil"/>
              <w:left w:val="nil"/>
              <w:bottom w:val="nil"/>
              <w:right w:val="nil"/>
            </w:tcBorders>
            <w:shd w:val="clear" w:color="auto" w:fill="auto"/>
            <w:vAlign w:val="center"/>
            <w:hideMark/>
          </w:tcPr>
          <w:p w14:paraId="444FF8C2"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4B0712ED"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135.08 </w:t>
            </w:r>
          </w:p>
        </w:tc>
        <w:tc>
          <w:tcPr>
            <w:tcW w:w="2100" w:type="dxa"/>
            <w:tcBorders>
              <w:top w:val="nil"/>
              <w:left w:val="nil"/>
              <w:bottom w:val="nil"/>
              <w:right w:val="nil"/>
            </w:tcBorders>
            <w:shd w:val="clear" w:color="auto" w:fill="auto"/>
            <w:vAlign w:val="center"/>
            <w:hideMark/>
          </w:tcPr>
          <w:p w14:paraId="696DEFE0"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7A493F0D" w14:textId="77777777" w:rsidTr="00B060FA">
        <w:trPr>
          <w:trHeight w:val="570"/>
        </w:trPr>
        <w:tc>
          <w:tcPr>
            <w:tcW w:w="3380" w:type="dxa"/>
            <w:tcBorders>
              <w:top w:val="nil"/>
              <w:left w:val="nil"/>
              <w:bottom w:val="nil"/>
              <w:right w:val="nil"/>
            </w:tcBorders>
            <w:shd w:val="clear" w:color="auto" w:fill="auto"/>
            <w:vAlign w:val="center"/>
            <w:hideMark/>
          </w:tcPr>
          <w:p w14:paraId="2693B0B9" w14:textId="2A300576"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Sustainable Cities</w:t>
            </w:r>
          </w:p>
        </w:tc>
        <w:tc>
          <w:tcPr>
            <w:tcW w:w="2100" w:type="dxa"/>
            <w:tcBorders>
              <w:top w:val="nil"/>
              <w:left w:val="nil"/>
              <w:bottom w:val="nil"/>
              <w:right w:val="nil"/>
            </w:tcBorders>
            <w:shd w:val="clear" w:color="auto" w:fill="auto"/>
            <w:vAlign w:val="center"/>
            <w:hideMark/>
          </w:tcPr>
          <w:p w14:paraId="0AEF78C9"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FF966C0" w14:textId="17F60169"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w:t>
            </w:r>
          </w:p>
        </w:tc>
        <w:tc>
          <w:tcPr>
            <w:tcW w:w="2100" w:type="dxa"/>
            <w:tcBorders>
              <w:top w:val="nil"/>
              <w:left w:val="nil"/>
              <w:bottom w:val="nil"/>
              <w:right w:val="nil"/>
            </w:tcBorders>
            <w:shd w:val="clear" w:color="auto" w:fill="auto"/>
            <w:vAlign w:val="center"/>
            <w:hideMark/>
          </w:tcPr>
          <w:p w14:paraId="3DE7A246"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654BF512" w14:textId="77777777" w:rsidTr="00B060FA">
        <w:trPr>
          <w:trHeight w:val="570"/>
        </w:trPr>
        <w:tc>
          <w:tcPr>
            <w:tcW w:w="3380" w:type="dxa"/>
            <w:tcBorders>
              <w:top w:val="nil"/>
              <w:left w:val="nil"/>
              <w:bottom w:val="nil"/>
              <w:right w:val="nil"/>
            </w:tcBorders>
            <w:shd w:val="clear" w:color="auto" w:fill="auto"/>
            <w:vAlign w:val="center"/>
            <w:hideMark/>
          </w:tcPr>
          <w:p w14:paraId="6704DDF1" w14:textId="00BC246F"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 xml:space="preserve">Amazon, Congo, </w:t>
            </w:r>
            <w:r w:rsidR="00474BEB" w:rsidRPr="006064E7">
              <w:rPr>
                <w:rFonts w:eastAsia="Times New Roman" w:cstheme="minorHAnsi"/>
                <w:color w:val="000000"/>
              </w:rPr>
              <w:t>and</w:t>
            </w:r>
            <w:r w:rsidRPr="006064E7">
              <w:rPr>
                <w:rFonts w:eastAsia="Times New Roman" w:cstheme="minorHAnsi"/>
                <w:color w:val="000000"/>
              </w:rPr>
              <w:t xml:space="preserve"> Critical Forest Biomes </w:t>
            </w:r>
          </w:p>
        </w:tc>
        <w:tc>
          <w:tcPr>
            <w:tcW w:w="2100" w:type="dxa"/>
            <w:tcBorders>
              <w:top w:val="nil"/>
              <w:left w:val="nil"/>
              <w:bottom w:val="nil"/>
              <w:right w:val="nil"/>
            </w:tcBorders>
            <w:shd w:val="clear" w:color="auto" w:fill="auto"/>
            <w:vAlign w:val="center"/>
            <w:hideMark/>
          </w:tcPr>
          <w:p w14:paraId="40C34915"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ED77F00"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216.72 </w:t>
            </w:r>
          </w:p>
        </w:tc>
        <w:tc>
          <w:tcPr>
            <w:tcW w:w="2100" w:type="dxa"/>
            <w:tcBorders>
              <w:top w:val="nil"/>
              <w:left w:val="nil"/>
              <w:bottom w:val="nil"/>
              <w:right w:val="nil"/>
            </w:tcBorders>
            <w:shd w:val="clear" w:color="auto" w:fill="auto"/>
            <w:vAlign w:val="center"/>
            <w:hideMark/>
          </w:tcPr>
          <w:p w14:paraId="4C2FEAB5"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7006C3DC" w14:textId="77777777" w:rsidTr="00B060FA">
        <w:trPr>
          <w:trHeight w:val="570"/>
        </w:trPr>
        <w:tc>
          <w:tcPr>
            <w:tcW w:w="3380" w:type="dxa"/>
            <w:tcBorders>
              <w:top w:val="nil"/>
              <w:left w:val="nil"/>
              <w:bottom w:val="nil"/>
              <w:right w:val="nil"/>
            </w:tcBorders>
            <w:shd w:val="clear" w:color="auto" w:fill="auto"/>
            <w:vAlign w:val="center"/>
            <w:hideMark/>
          </w:tcPr>
          <w:p w14:paraId="464589BB" w14:textId="77777777" w:rsidR="00C418C2" w:rsidRPr="006064E7" w:rsidRDefault="00C418C2" w:rsidP="00C418C2">
            <w:pPr>
              <w:spacing w:line="240" w:lineRule="auto"/>
              <w:rPr>
                <w:rFonts w:eastAsia="Times New Roman" w:cstheme="minorHAnsi"/>
                <w:color w:val="000000"/>
              </w:rPr>
            </w:pPr>
          </w:p>
          <w:p w14:paraId="2E05B325" w14:textId="2BDFDD9D"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 xml:space="preserve">Circular Solutions to Plastic Pollution  </w:t>
            </w:r>
          </w:p>
        </w:tc>
        <w:tc>
          <w:tcPr>
            <w:tcW w:w="2100" w:type="dxa"/>
            <w:tcBorders>
              <w:top w:val="nil"/>
              <w:left w:val="nil"/>
              <w:bottom w:val="nil"/>
              <w:right w:val="nil"/>
            </w:tcBorders>
            <w:shd w:val="clear" w:color="auto" w:fill="auto"/>
            <w:vAlign w:val="center"/>
            <w:hideMark/>
          </w:tcPr>
          <w:p w14:paraId="2BB652BB"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0C90A3EF"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23.87 </w:t>
            </w:r>
          </w:p>
        </w:tc>
        <w:tc>
          <w:tcPr>
            <w:tcW w:w="2100" w:type="dxa"/>
            <w:tcBorders>
              <w:top w:val="nil"/>
              <w:left w:val="nil"/>
              <w:bottom w:val="nil"/>
              <w:right w:val="nil"/>
            </w:tcBorders>
            <w:shd w:val="clear" w:color="auto" w:fill="auto"/>
            <w:vAlign w:val="center"/>
            <w:hideMark/>
          </w:tcPr>
          <w:p w14:paraId="23EDACB1"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4704250D" w14:textId="77777777" w:rsidTr="00B060FA">
        <w:trPr>
          <w:trHeight w:val="570"/>
        </w:trPr>
        <w:tc>
          <w:tcPr>
            <w:tcW w:w="3380" w:type="dxa"/>
            <w:tcBorders>
              <w:top w:val="nil"/>
              <w:left w:val="nil"/>
              <w:bottom w:val="nil"/>
              <w:right w:val="nil"/>
            </w:tcBorders>
            <w:shd w:val="clear" w:color="auto" w:fill="auto"/>
            <w:vAlign w:val="center"/>
            <w:hideMark/>
          </w:tcPr>
          <w:p w14:paraId="4E94CCA7" w14:textId="5107775D"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 xml:space="preserve">Blue and Green Islands </w:t>
            </w:r>
          </w:p>
        </w:tc>
        <w:tc>
          <w:tcPr>
            <w:tcW w:w="2100" w:type="dxa"/>
            <w:tcBorders>
              <w:top w:val="nil"/>
              <w:left w:val="nil"/>
              <w:bottom w:val="nil"/>
              <w:right w:val="nil"/>
            </w:tcBorders>
            <w:shd w:val="clear" w:color="auto" w:fill="auto"/>
            <w:vAlign w:val="center"/>
            <w:hideMark/>
          </w:tcPr>
          <w:p w14:paraId="3D7BF4B7"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5767E659"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75.27 </w:t>
            </w:r>
          </w:p>
        </w:tc>
        <w:tc>
          <w:tcPr>
            <w:tcW w:w="2100" w:type="dxa"/>
            <w:tcBorders>
              <w:top w:val="nil"/>
              <w:left w:val="nil"/>
              <w:bottom w:val="nil"/>
              <w:right w:val="nil"/>
            </w:tcBorders>
            <w:shd w:val="clear" w:color="auto" w:fill="auto"/>
            <w:vAlign w:val="center"/>
            <w:hideMark/>
          </w:tcPr>
          <w:p w14:paraId="47FCC451"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5786E735" w14:textId="77777777" w:rsidTr="00B060FA">
        <w:trPr>
          <w:trHeight w:val="570"/>
        </w:trPr>
        <w:tc>
          <w:tcPr>
            <w:tcW w:w="3380" w:type="dxa"/>
            <w:tcBorders>
              <w:top w:val="nil"/>
              <w:left w:val="nil"/>
              <w:bottom w:val="nil"/>
              <w:right w:val="nil"/>
            </w:tcBorders>
            <w:shd w:val="clear" w:color="auto" w:fill="auto"/>
            <w:vAlign w:val="center"/>
            <w:hideMark/>
          </w:tcPr>
          <w:p w14:paraId="050E4476" w14:textId="09A1AC30"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Clean and Healthy Ocean</w:t>
            </w:r>
            <w:r w:rsidR="00474BEB" w:rsidRPr="006064E7">
              <w:rPr>
                <w:rFonts w:eastAsia="Times New Roman" w:cstheme="minorHAnsi"/>
                <w:color w:val="000000"/>
              </w:rPr>
              <w:t>s</w:t>
            </w:r>
          </w:p>
        </w:tc>
        <w:tc>
          <w:tcPr>
            <w:tcW w:w="2100" w:type="dxa"/>
            <w:tcBorders>
              <w:top w:val="nil"/>
              <w:left w:val="nil"/>
              <w:bottom w:val="nil"/>
              <w:right w:val="nil"/>
            </w:tcBorders>
            <w:shd w:val="clear" w:color="auto" w:fill="auto"/>
            <w:vAlign w:val="center"/>
            <w:hideMark/>
          </w:tcPr>
          <w:p w14:paraId="0F650317"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313440E1"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38.88 </w:t>
            </w:r>
          </w:p>
        </w:tc>
        <w:tc>
          <w:tcPr>
            <w:tcW w:w="2100" w:type="dxa"/>
            <w:tcBorders>
              <w:top w:val="nil"/>
              <w:left w:val="nil"/>
              <w:bottom w:val="nil"/>
              <w:right w:val="nil"/>
            </w:tcBorders>
            <w:shd w:val="clear" w:color="auto" w:fill="auto"/>
            <w:vAlign w:val="center"/>
            <w:hideMark/>
          </w:tcPr>
          <w:p w14:paraId="3CA9C211"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4D13C99E" w14:textId="77777777" w:rsidTr="00B060FA">
        <w:trPr>
          <w:trHeight w:val="570"/>
        </w:trPr>
        <w:tc>
          <w:tcPr>
            <w:tcW w:w="3380" w:type="dxa"/>
            <w:tcBorders>
              <w:top w:val="nil"/>
              <w:left w:val="nil"/>
              <w:bottom w:val="nil"/>
              <w:right w:val="nil"/>
            </w:tcBorders>
            <w:shd w:val="clear" w:color="auto" w:fill="auto"/>
            <w:vAlign w:val="center"/>
            <w:hideMark/>
          </w:tcPr>
          <w:p w14:paraId="6D60BEB5" w14:textId="70F5996A"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 xml:space="preserve">Net-Zero Accelerator </w:t>
            </w:r>
          </w:p>
        </w:tc>
        <w:tc>
          <w:tcPr>
            <w:tcW w:w="2100" w:type="dxa"/>
            <w:tcBorders>
              <w:top w:val="nil"/>
              <w:left w:val="nil"/>
              <w:bottom w:val="nil"/>
              <w:right w:val="nil"/>
            </w:tcBorders>
            <w:shd w:val="clear" w:color="auto" w:fill="auto"/>
            <w:vAlign w:val="center"/>
            <w:hideMark/>
          </w:tcPr>
          <w:p w14:paraId="33811985"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7ABCCF37"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43.78 </w:t>
            </w:r>
          </w:p>
        </w:tc>
        <w:tc>
          <w:tcPr>
            <w:tcW w:w="2100" w:type="dxa"/>
            <w:tcBorders>
              <w:top w:val="nil"/>
              <w:left w:val="nil"/>
              <w:bottom w:val="nil"/>
              <w:right w:val="nil"/>
            </w:tcBorders>
            <w:shd w:val="clear" w:color="auto" w:fill="auto"/>
            <w:vAlign w:val="center"/>
            <w:hideMark/>
          </w:tcPr>
          <w:p w14:paraId="38667142"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264A05FE" w14:textId="77777777" w:rsidTr="00B060FA">
        <w:trPr>
          <w:trHeight w:val="570"/>
        </w:trPr>
        <w:tc>
          <w:tcPr>
            <w:tcW w:w="3380" w:type="dxa"/>
            <w:tcBorders>
              <w:top w:val="nil"/>
              <w:left w:val="nil"/>
              <w:bottom w:val="nil"/>
              <w:right w:val="nil"/>
            </w:tcBorders>
            <w:shd w:val="clear" w:color="auto" w:fill="auto"/>
            <w:vAlign w:val="center"/>
            <w:hideMark/>
          </w:tcPr>
          <w:p w14:paraId="0B2A87AC" w14:textId="687F622D"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 xml:space="preserve">Wildlife Conservation for Development </w:t>
            </w:r>
          </w:p>
        </w:tc>
        <w:tc>
          <w:tcPr>
            <w:tcW w:w="2100" w:type="dxa"/>
            <w:tcBorders>
              <w:top w:val="nil"/>
              <w:left w:val="nil"/>
              <w:bottom w:val="nil"/>
              <w:right w:val="nil"/>
            </w:tcBorders>
            <w:shd w:val="clear" w:color="auto" w:fill="auto"/>
            <w:vAlign w:val="center"/>
            <w:hideMark/>
          </w:tcPr>
          <w:p w14:paraId="79A379B8"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0F817671"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124.47 </w:t>
            </w:r>
          </w:p>
        </w:tc>
        <w:tc>
          <w:tcPr>
            <w:tcW w:w="2100" w:type="dxa"/>
            <w:tcBorders>
              <w:top w:val="nil"/>
              <w:left w:val="nil"/>
              <w:bottom w:val="nil"/>
              <w:right w:val="nil"/>
            </w:tcBorders>
            <w:shd w:val="clear" w:color="auto" w:fill="auto"/>
            <w:vAlign w:val="center"/>
            <w:hideMark/>
          </w:tcPr>
          <w:p w14:paraId="74A9846B"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32278828" w14:textId="77777777" w:rsidTr="00B060FA">
        <w:trPr>
          <w:trHeight w:val="855"/>
        </w:trPr>
        <w:tc>
          <w:tcPr>
            <w:tcW w:w="3380" w:type="dxa"/>
            <w:tcBorders>
              <w:top w:val="nil"/>
              <w:left w:val="nil"/>
              <w:bottom w:val="nil"/>
              <w:right w:val="nil"/>
            </w:tcBorders>
            <w:shd w:val="clear" w:color="auto" w:fill="auto"/>
            <w:vAlign w:val="center"/>
            <w:hideMark/>
          </w:tcPr>
          <w:p w14:paraId="00D4A457" w14:textId="3233D0BB"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Greening Transportation Infrastructure Development</w:t>
            </w:r>
          </w:p>
        </w:tc>
        <w:tc>
          <w:tcPr>
            <w:tcW w:w="2100" w:type="dxa"/>
            <w:tcBorders>
              <w:top w:val="nil"/>
              <w:left w:val="nil"/>
              <w:bottom w:val="nil"/>
              <w:right w:val="nil"/>
            </w:tcBorders>
            <w:shd w:val="clear" w:color="auto" w:fill="auto"/>
            <w:vAlign w:val="center"/>
            <w:hideMark/>
          </w:tcPr>
          <w:p w14:paraId="78B14085"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430520E2" w14:textId="77777777" w:rsidR="00B060FA" w:rsidRPr="006064E7" w:rsidRDefault="00B060FA" w:rsidP="0027141A">
            <w:pPr>
              <w:spacing w:line="240" w:lineRule="auto"/>
              <w:jc w:val="right"/>
              <w:rPr>
                <w:rFonts w:eastAsia="Times New Roman" w:cstheme="minorHAnsi"/>
                <w:color w:val="000000"/>
              </w:rPr>
            </w:pPr>
            <w:r w:rsidRPr="006064E7">
              <w:rPr>
                <w:rFonts w:eastAsia="Times New Roman" w:cstheme="minorHAnsi"/>
                <w:color w:val="000000"/>
              </w:rPr>
              <w:t xml:space="preserve">                            17.79 </w:t>
            </w:r>
          </w:p>
        </w:tc>
        <w:tc>
          <w:tcPr>
            <w:tcW w:w="2100" w:type="dxa"/>
            <w:tcBorders>
              <w:top w:val="nil"/>
              <w:left w:val="nil"/>
              <w:bottom w:val="nil"/>
              <w:right w:val="nil"/>
            </w:tcBorders>
            <w:shd w:val="clear" w:color="auto" w:fill="auto"/>
            <w:vAlign w:val="center"/>
            <w:hideMark/>
          </w:tcPr>
          <w:p w14:paraId="36CB5924" w14:textId="77777777" w:rsidR="00B060FA" w:rsidRPr="006064E7" w:rsidRDefault="00B060FA" w:rsidP="0027141A">
            <w:pPr>
              <w:spacing w:line="240" w:lineRule="auto"/>
              <w:jc w:val="center"/>
              <w:rPr>
                <w:rFonts w:eastAsia="Times New Roman" w:cstheme="minorHAnsi"/>
                <w:color w:val="000000"/>
              </w:rPr>
            </w:pPr>
          </w:p>
        </w:tc>
      </w:tr>
      <w:tr w:rsidR="00B060FA" w:rsidRPr="0030446F" w14:paraId="2AA37141" w14:textId="77777777" w:rsidTr="00B060FA">
        <w:trPr>
          <w:trHeight w:val="578"/>
        </w:trPr>
        <w:tc>
          <w:tcPr>
            <w:tcW w:w="3380" w:type="dxa"/>
            <w:tcBorders>
              <w:top w:val="nil"/>
              <w:left w:val="nil"/>
              <w:bottom w:val="nil"/>
              <w:right w:val="nil"/>
            </w:tcBorders>
            <w:shd w:val="clear" w:color="auto" w:fill="auto"/>
            <w:vAlign w:val="center"/>
            <w:hideMark/>
          </w:tcPr>
          <w:p w14:paraId="319F2459" w14:textId="4B85E75D" w:rsidR="00B060FA" w:rsidRPr="006064E7" w:rsidRDefault="00B060FA" w:rsidP="00C418C2">
            <w:pPr>
              <w:spacing w:line="240" w:lineRule="auto"/>
              <w:rPr>
                <w:rFonts w:eastAsia="Times New Roman" w:cstheme="minorHAnsi"/>
                <w:color w:val="000000"/>
              </w:rPr>
            </w:pPr>
            <w:r w:rsidRPr="006064E7">
              <w:rPr>
                <w:rFonts w:eastAsia="Times New Roman" w:cstheme="minorHAnsi"/>
                <w:color w:val="000000"/>
              </w:rPr>
              <w:t xml:space="preserve">Elimination of Hazardous </w:t>
            </w:r>
            <w:r w:rsidR="004C2664" w:rsidRPr="006064E7">
              <w:rPr>
                <w:rFonts w:eastAsia="Times New Roman" w:cstheme="minorHAnsi"/>
                <w:color w:val="000000"/>
              </w:rPr>
              <w:t xml:space="preserve">   </w:t>
            </w:r>
            <w:r w:rsidRPr="006064E7">
              <w:rPr>
                <w:rFonts w:eastAsia="Times New Roman" w:cstheme="minorHAnsi"/>
                <w:color w:val="000000"/>
              </w:rPr>
              <w:t>Chemicals from Supply Chains</w:t>
            </w:r>
          </w:p>
        </w:tc>
        <w:tc>
          <w:tcPr>
            <w:tcW w:w="2100" w:type="dxa"/>
            <w:tcBorders>
              <w:top w:val="nil"/>
              <w:left w:val="nil"/>
              <w:bottom w:val="nil"/>
              <w:right w:val="nil"/>
            </w:tcBorders>
            <w:shd w:val="clear" w:color="auto" w:fill="auto"/>
            <w:vAlign w:val="center"/>
            <w:hideMark/>
          </w:tcPr>
          <w:p w14:paraId="41423E8D" w14:textId="77777777" w:rsidR="00B060FA" w:rsidRPr="006064E7"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2566875C" w14:textId="25B7D4F5" w:rsidR="00B060FA" w:rsidRPr="006064E7" w:rsidRDefault="00B209F8" w:rsidP="0027141A">
            <w:pPr>
              <w:spacing w:line="240" w:lineRule="auto"/>
              <w:jc w:val="right"/>
              <w:rPr>
                <w:rFonts w:eastAsia="Times New Roman" w:cstheme="minorHAnsi"/>
              </w:rPr>
            </w:pPr>
            <w:r w:rsidRPr="006064E7">
              <w:rPr>
                <w:rFonts w:eastAsia="Times New Roman" w:cstheme="minorHAnsi"/>
              </w:rPr>
              <w:t>-</w:t>
            </w:r>
          </w:p>
        </w:tc>
        <w:tc>
          <w:tcPr>
            <w:tcW w:w="2100" w:type="dxa"/>
            <w:tcBorders>
              <w:top w:val="nil"/>
              <w:left w:val="nil"/>
              <w:bottom w:val="nil"/>
              <w:right w:val="nil"/>
            </w:tcBorders>
            <w:shd w:val="clear" w:color="auto" w:fill="auto"/>
            <w:vAlign w:val="center"/>
            <w:hideMark/>
          </w:tcPr>
          <w:p w14:paraId="6963899E" w14:textId="77777777" w:rsidR="00B060FA" w:rsidRPr="006064E7" w:rsidRDefault="00B060FA" w:rsidP="0027141A">
            <w:pPr>
              <w:spacing w:line="240" w:lineRule="auto"/>
              <w:jc w:val="center"/>
              <w:rPr>
                <w:rFonts w:eastAsia="Times New Roman" w:cstheme="minorHAnsi"/>
              </w:rPr>
            </w:pPr>
          </w:p>
        </w:tc>
      </w:tr>
      <w:tr w:rsidR="00B060FA" w:rsidRPr="0030446F" w14:paraId="46517142" w14:textId="77777777" w:rsidTr="00B060FA">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5B3C91F2" w14:textId="77777777" w:rsidR="00B060FA" w:rsidRPr="006064E7" w:rsidRDefault="00B060FA" w:rsidP="00B060FA">
            <w:pPr>
              <w:spacing w:line="240" w:lineRule="auto"/>
              <w:rPr>
                <w:rFonts w:eastAsia="Times New Roman" w:cstheme="minorHAnsi"/>
                <w:b/>
                <w:bCs/>
                <w:color w:val="000000"/>
              </w:rPr>
            </w:pPr>
            <w:r w:rsidRPr="006064E7">
              <w:rPr>
                <w:rFonts w:eastAsia="Times New Roman" w:cstheme="minorHAnsi"/>
                <w:b/>
                <w:bCs/>
                <w:color w:val="000000"/>
              </w:rPr>
              <w:t>Total Resources</w:t>
            </w:r>
          </w:p>
        </w:tc>
        <w:tc>
          <w:tcPr>
            <w:tcW w:w="2100" w:type="dxa"/>
            <w:tcBorders>
              <w:top w:val="single" w:sz="8" w:space="0" w:color="008000"/>
              <w:left w:val="nil"/>
              <w:bottom w:val="single" w:sz="12" w:space="0" w:color="008000"/>
              <w:right w:val="nil"/>
            </w:tcBorders>
            <w:shd w:val="clear" w:color="auto" w:fill="auto"/>
            <w:vAlign w:val="center"/>
            <w:hideMark/>
          </w:tcPr>
          <w:p w14:paraId="3DB7C7C2" w14:textId="620FDFB2" w:rsidR="00B060FA" w:rsidRPr="006064E7" w:rsidRDefault="00B060FA" w:rsidP="0027141A">
            <w:pPr>
              <w:spacing w:line="240" w:lineRule="auto"/>
              <w:jc w:val="right"/>
              <w:rPr>
                <w:rFonts w:eastAsia="Times New Roman" w:cstheme="minorHAnsi"/>
                <w:b/>
                <w:bCs/>
                <w:color w:val="000000"/>
              </w:rPr>
            </w:pPr>
            <w:r w:rsidRPr="006064E7">
              <w:rPr>
                <w:rFonts w:eastAsia="Times New Roman" w:cstheme="minorHAnsi"/>
                <w:b/>
                <w:bCs/>
                <w:color w:val="000000"/>
              </w:rPr>
              <w:t xml:space="preserve">1,918.80 </w:t>
            </w:r>
          </w:p>
        </w:tc>
        <w:tc>
          <w:tcPr>
            <w:tcW w:w="2100" w:type="dxa"/>
            <w:tcBorders>
              <w:top w:val="single" w:sz="8" w:space="0" w:color="008000"/>
              <w:left w:val="nil"/>
              <w:bottom w:val="single" w:sz="12" w:space="0" w:color="008000"/>
              <w:right w:val="nil"/>
            </w:tcBorders>
            <w:shd w:val="clear" w:color="auto" w:fill="auto"/>
            <w:vAlign w:val="center"/>
            <w:hideMark/>
          </w:tcPr>
          <w:p w14:paraId="4E7724F5" w14:textId="0AB2AD8F" w:rsidR="00B060FA" w:rsidRPr="006064E7" w:rsidRDefault="00B060FA" w:rsidP="0027141A">
            <w:pPr>
              <w:spacing w:line="240" w:lineRule="auto"/>
              <w:jc w:val="right"/>
              <w:rPr>
                <w:rFonts w:eastAsia="Times New Roman" w:cstheme="minorHAnsi"/>
                <w:b/>
                <w:bCs/>
                <w:color w:val="000000"/>
              </w:rPr>
            </w:pPr>
            <w:r w:rsidRPr="006064E7">
              <w:rPr>
                <w:rFonts w:eastAsia="Times New Roman" w:cstheme="minorHAnsi"/>
                <w:b/>
                <w:bCs/>
                <w:color w:val="000000"/>
              </w:rPr>
              <w:t xml:space="preserve">1,158.54 </w:t>
            </w:r>
          </w:p>
        </w:tc>
        <w:tc>
          <w:tcPr>
            <w:tcW w:w="2100" w:type="dxa"/>
            <w:tcBorders>
              <w:top w:val="single" w:sz="8" w:space="0" w:color="008000"/>
              <w:left w:val="nil"/>
              <w:bottom w:val="single" w:sz="12" w:space="0" w:color="008000"/>
              <w:right w:val="nil"/>
            </w:tcBorders>
            <w:shd w:val="clear" w:color="auto" w:fill="auto"/>
            <w:vAlign w:val="center"/>
            <w:hideMark/>
          </w:tcPr>
          <w:p w14:paraId="4BD1AFC8" w14:textId="77777777" w:rsidR="00B060FA" w:rsidRPr="006064E7" w:rsidRDefault="00B060FA" w:rsidP="0027141A">
            <w:pPr>
              <w:spacing w:line="240" w:lineRule="auto"/>
              <w:jc w:val="center"/>
              <w:rPr>
                <w:rFonts w:eastAsia="Times New Roman" w:cstheme="minorHAnsi"/>
                <w:b/>
                <w:bCs/>
                <w:color w:val="000000"/>
              </w:rPr>
            </w:pPr>
            <w:r w:rsidRPr="006064E7">
              <w:rPr>
                <w:rFonts w:eastAsia="Times New Roman" w:cstheme="minorHAnsi"/>
                <w:b/>
                <w:bCs/>
                <w:color w:val="000000"/>
              </w:rPr>
              <w:t>60%</w:t>
            </w:r>
          </w:p>
        </w:tc>
      </w:tr>
    </w:tbl>
    <w:p w14:paraId="1D3650AA" w14:textId="66ACEC99" w:rsidR="00D30DB1" w:rsidRPr="00B36505" w:rsidRDefault="00D30DB1" w:rsidP="004E0A93">
      <w:pPr>
        <w:pStyle w:val="Heading2"/>
      </w:pPr>
      <w:bookmarkStart w:id="43" w:name="_Toc162534584"/>
      <w:bookmarkEnd w:id="40"/>
      <w:r w:rsidRPr="00B36505">
        <w:lastRenderedPageBreak/>
        <w:t>Project Preparation Grants</w:t>
      </w:r>
      <w:bookmarkEnd w:id="41"/>
      <w:bookmarkEnd w:id="43"/>
    </w:p>
    <w:p w14:paraId="5D3CC29C" w14:textId="1554C90C" w:rsidR="00D30DB1" w:rsidRPr="00B36505" w:rsidRDefault="00E33B0C" w:rsidP="007655D1">
      <w:pPr>
        <w:pStyle w:val="ListParagraph"/>
      </w:pPr>
      <w:r w:rsidRPr="00B36505">
        <w:t>A</w:t>
      </w:r>
      <w:r w:rsidR="00D30DB1" w:rsidRPr="00B36505">
        <w:t>s a first step in project development</w:t>
      </w:r>
      <w:r w:rsidR="00F55BC7">
        <w:t xml:space="preserve"> for the GEF Trust Fund</w:t>
      </w:r>
      <w:r w:rsidR="00D30DB1" w:rsidRPr="00B36505">
        <w:t>, the GEF provides financing</w:t>
      </w:r>
      <w:r w:rsidR="00432D2B" w:rsidRPr="00B36505">
        <w:t xml:space="preserve"> as </w:t>
      </w:r>
      <w:r w:rsidR="00963206">
        <w:t xml:space="preserve">Project </w:t>
      </w:r>
      <w:r w:rsidR="001B0C80">
        <w:t>Preparation Grants (</w:t>
      </w:r>
      <w:r w:rsidR="00432D2B" w:rsidRPr="00B36505">
        <w:t>PPGs</w:t>
      </w:r>
      <w:r w:rsidR="001B0C80">
        <w:t>)</w:t>
      </w:r>
      <w:r w:rsidR="00D30DB1" w:rsidRPr="00B36505">
        <w:t xml:space="preserve"> to assist recipient countries to develop a project concept (PIF) into a project proposal for CEO</w:t>
      </w:r>
      <w:r w:rsidR="00433D91" w:rsidRPr="00B36505">
        <w:t xml:space="preserve"> </w:t>
      </w:r>
      <w:r w:rsidR="00D30DB1" w:rsidRPr="00B36505">
        <w:t xml:space="preserve">endorsement. </w:t>
      </w:r>
      <w:r w:rsidR="00EC3AD5" w:rsidRPr="00B36505">
        <w:t xml:space="preserve"> </w:t>
      </w:r>
      <w:r w:rsidR="007868AC" w:rsidRPr="00B36505">
        <w:t>Two-hundred sixty-eight (</w:t>
      </w:r>
      <w:r w:rsidR="00CE2849" w:rsidRPr="00B36505">
        <w:t>268</w:t>
      </w:r>
      <w:r w:rsidR="007868AC" w:rsidRPr="00B36505">
        <w:t>)</w:t>
      </w:r>
      <w:r w:rsidR="00D30DB1" w:rsidRPr="00B36505">
        <w:t xml:space="preserve"> PPGs were approved in the reporting period amounting to $</w:t>
      </w:r>
      <w:r w:rsidR="008D7A86" w:rsidRPr="00B36505">
        <w:t xml:space="preserve">51.74 </w:t>
      </w:r>
      <w:r w:rsidR="00D30DB1" w:rsidRPr="00B36505">
        <w:t>million.</w:t>
      </w:r>
      <w:r w:rsidR="005B7CFC" w:rsidRPr="00B36505">
        <w:rPr>
          <w:rFonts w:ascii="Calibri" w:eastAsia="MS Mincho" w:hAnsi="Calibri" w:cs="Angsana New"/>
          <w:vertAlign w:val="superscript"/>
        </w:rPr>
        <w:footnoteReference w:id="16"/>
      </w:r>
    </w:p>
    <w:p w14:paraId="594912FD" w14:textId="77777777" w:rsidR="005877DF" w:rsidRPr="00B36505" w:rsidRDefault="005877DF" w:rsidP="004E0A93">
      <w:pPr>
        <w:pStyle w:val="Heading2"/>
      </w:pPr>
      <w:bookmarkStart w:id="44" w:name="_Toc162534585"/>
      <w:bookmarkStart w:id="45" w:name="_Toc136871749"/>
      <w:bookmarkStart w:id="46" w:name="_Toc155558256"/>
      <w:r w:rsidRPr="005877DF">
        <w:t>Support for the Implementation the Cartagena Protocol on Biosafety to the Convention on Biological Diversity</w:t>
      </w:r>
      <w:bookmarkEnd w:id="44"/>
      <w:r w:rsidRPr="005877DF">
        <w:t xml:space="preserve"> </w:t>
      </w:r>
    </w:p>
    <w:p w14:paraId="636A4D86" w14:textId="1D2E24D7" w:rsidR="005877DF" w:rsidRPr="005877DF" w:rsidRDefault="005877DF" w:rsidP="007655D1">
      <w:pPr>
        <w:pStyle w:val="ListParagraph"/>
      </w:pPr>
      <w:r w:rsidRPr="005877DF">
        <w:t>During the reporting period, no projects were submitted by eligible Parties</w:t>
      </w:r>
      <w:r w:rsidR="00860611" w:rsidRPr="00B36505">
        <w:t xml:space="preserve"> to support implementation of the Cartagena Protocol</w:t>
      </w:r>
      <w:r w:rsidRPr="005877DF">
        <w:t>.</w:t>
      </w:r>
    </w:p>
    <w:p w14:paraId="002CF0D0" w14:textId="72BB0CB9" w:rsidR="005877DF" w:rsidRPr="005877DF" w:rsidRDefault="005877DF" w:rsidP="004E0A93">
      <w:pPr>
        <w:pStyle w:val="Heading2"/>
      </w:pPr>
      <w:bookmarkStart w:id="47" w:name="_Toc162534586"/>
      <w:r w:rsidRPr="005877DF">
        <w:t>Support to Ratification and Implementation of the Nagoya Protocol on Access to Genetic Resources and the Fair and Equitable Sharing of Benefits Arising from their Utilization to the Convention on Biological Diversity</w:t>
      </w:r>
      <w:bookmarkEnd w:id="47"/>
      <w:r w:rsidRPr="005877DF">
        <w:t xml:space="preserve"> </w:t>
      </w:r>
    </w:p>
    <w:p w14:paraId="571F1AF3" w14:textId="1CA44DDC" w:rsidR="005877DF" w:rsidRPr="005877DF" w:rsidRDefault="005877DF" w:rsidP="007655D1">
      <w:pPr>
        <w:pStyle w:val="ListParagraph"/>
      </w:pPr>
      <w:r w:rsidRPr="005877DF">
        <w:t xml:space="preserve">During the reporting period, </w:t>
      </w:r>
      <w:r w:rsidR="00C30E33">
        <w:t>one</w:t>
      </w:r>
      <w:r w:rsidR="00722320">
        <w:t xml:space="preserve"> project </w:t>
      </w:r>
      <w:r w:rsidR="002B0B43" w:rsidRPr="00B36505">
        <w:t xml:space="preserve">to </w:t>
      </w:r>
      <w:r w:rsidR="00722320">
        <w:t>s</w:t>
      </w:r>
      <w:r w:rsidR="002B0B43" w:rsidRPr="00B36505">
        <w:t xml:space="preserve">upport national implementation </w:t>
      </w:r>
      <w:r w:rsidR="00B17AA1" w:rsidRPr="00B36505">
        <w:t>and associated capacity building</w:t>
      </w:r>
      <w:r w:rsidR="00722320">
        <w:t xml:space="preserve"> was submitted for funding</w:t>
      </w:r>
      <w:r w:rsidR="00C10439">
        <w:t xml:space="preserve"> </w:t>
      </w:r>
      <w:r w:rsidR="00C10439" w:rsidRPr="00C10439">
        <w:t>by Burkina Faso "Operationalizing the Nagoya Protocol Access and Benefit Sharing and Traditional Knowledge Regime in Burkina Faso (ONATRAB)"</w:t>
      </w:r>
      <w:r w:rsidR="00836469">
        <w:t xml:space="preserve"> and this project is under review.  In addition</w:t>
      </w:r>
      <w:r w:rsidR="0012426D">
        <w:t xml:space="preserve">, </w:t>
      </w:r>
      <w:r w:rsidR="009E7E83" w:rsidRPr="00B36505">
        <w:t>an</w:t>
      </w:r>
      <w:r w:rsidR="0012426D">
        <w:t xml:space="preserve">other </w:t>
      </w:r>
      <w:r w:rsidR="009E7E83" w:rsidRPr="00B36505">
        <w:t xml:space="preserve">project was </w:t>
      </w:r>
      <w:r w:rsidR="0012426D">
        <w:t xml:space="preserve">submitted and </w:t>
      </w:r>
      <w:r w:rsidR="009E7E83" w:rsidRPr="00B36505">
        <w:t xml:space="preserve">approved </w:t>
      </w:r>
      <w:r w:rsidR="00B17AA1" w:rsidRPr="00B36505">
        <w:t xml:space="preserve">in Brazil, entitled, </w:t>
      </w:r>
      <w:r w:rsidR="00B17AA1" w:rsidRPr="00B36505">
        <w:rPr>
          <w:i/>
          <w:iCs/>
        </w:rPr>
        <w:t>“Empowering Indigenous Peoples and Local Communities (IPLCs) to manage biodiversity data and information as a strategy to conserve their territories, safeguard traditional knowledge, and promote integrated biodiversity management”</w:t>
      </w:r>
      <w:r w:rsidR="00F40391" w:rsidRPr="00B36505">
        <w:t xml:space="preserve">. </w:t>
      </w:r>
      <w:r w:rsidR="00B17AA1" w:rsidRPr="00B36505">
        <w:t>(GEF Project Financing: $6,192,695; Co-financing: $49,450,000</w:t>
      </w:r>
      <w:r w:rsidR="00B2649E">
        <w:t>)</w:t>
      </w:r>
      <w:r w:rsidR="00B17AA1" w:rsidRPr="00B36505">
        <w:t xml:space="preserve">. The objective of this project is to strengthen the capacity of IPLCs in the Amazon and </w:t>
      </w:r>
      <w:proofErr w:type="spellStart"/>
      <w:r w:rsidR="00B17AA1" w:rsidRPr="00B36505">
        <w:t>Cerrado</w:t>
      </w:r>
      <w:proofErr w:type="spellEnd"/>
      <w:r w:rsidR="00B17AA1" w:rsidRPr="00B36505">
        <w:t xml:space="preserve"> biomes to produce and manage biodiversity data and information as a strategy to effectively protect their territories, safeguard traditional knowledge, and promote integrated biodiversity management. The biodiversity of IPLC territories remains relatively unknown, so this project seeks to strengthen IPLC capacity to effectively manage their territories and safeguard their traditional knowledge systems. IPLC-led biodiversity surveys will systematize information on the use of species and strengthen sustainable use and conservation, which will facilitate more systematic biodiversity management by IPLCs for conservation outcomes. Activities include co-designing data and information sharing protocols and building IPLC capacity to use innovative data sharing technologies and traceability tools. Activities will be under the auspices of the Brazilian Biodiversity Information System (</w:t>
      </w:r>
      <w:proofErr w:type="spellStart"/>
      <w:r w:rsidR="00B17AA1" w:rsidRPr="00B36505">
        <w:t>SiBBr</w:t>
      </w:r>
      <w:proofErr w:type="spellEnd"/>
      <w:r w:rsidR="00B17AA1" w:rsidRPr="00B36505">
        <w:t xml:space="preserve">) and will involve collaboration between three Ministries. This represents an innovative and pioneering effort to systematize IPLC scientific knowledge for conservation, including further empowering IPLCs by generating the knowledge base for them to claim the fair and equitable sharing of benefits from the </w:t>
      </w:r>
      <w:r w:rsidR="00FB722D" w:rsidRPr="00B36505">
        <w:t>utilization</w:t>
      </w:r>
      <w:r w:rsidR="00B17AA1" w:rsidRPr="00B36505">
        <w:t xml:space="preserve"> of genetic resources occurring in their territories while enhancing the management effectiveness of these protected areas. The project will support the improved management for biodiversity of 1.5 million ha of indigenous territories. The project will directly benefit 3,000 women and 2,000 men.</w:t>
      </w:r>
    </w:p>
    <w:p w14:paraId="1308D784" w14:textId="44866AAD" w:rsidR="000E11A5" w:rsidRPr="00B36505" w:rsidRDefault="005877DF" w:rsidP="004E0A93">
      <w:pPr>
        <w:pStyle w:val="Heading2"/>
      </w:pPr>
      <w:bookmarkStart w:id="48" w:name="_Toc162534587"/>
      <w:r w:rsidRPr="00B36505">
        <w:lastRenderedPageBreak/>
        <w:t>Enabling Activities</w:t>
      </w:r>
      <w:bookmarkEnd w:id="48"/>
    </w:p>
    <w:p w14:paraId="5F48E2BF" w14:textId="10073F73" w:rsidR="00D1712D" w:rsidRDefault="00E92C47" w:rsidP="007655D1">
      <w:pPr>
        <w:pStyle w:val="ListParagraph"/>
      </w:pPr>
      <w:r w:rsidRPr="00196336">
        <w:t xml:space="preserve">Two major global programs </w:t>
      </w:r>
      <w:r w:rsidR="004464CF" w:rsidRPr="00196336">
        <w:t xml:space="preserve">to support enabling </w:t>
      </w:r>
      <w:r w:rsidRPr="00196336">
        <w:t>were approved d</w:t>
      </w:r>
      <w:r w:rsidR="004464CF" w:rsidRPr="00196336">
        <w:t>uring the reporting period</w:t>
      </w:r>
      <w:r w:rsidR="00B738A4">
        <w:t>.</w:t>
      </w:r>
    </w:p>
    <w:p w14:paraId="2C4994C3" w14:textId="60AAE086" w:rsidR="00D1712D" w:rsidRPr="00D1712D" w:rsidRDefault="00FF2690" w:rsidP="007655D1">
      <w:pPr>
        <w:pStyle w:val="ListParagraph"/>
        <w:rPr>
          <w:bCs/>
        </w:rPr>
      </w:pPr>
      <w:r>
        <w:t>The</w:t>
      </w:r>
      <w:r w:rsidRPr="00D1712D">
        <w:t xml:space="preserve"> </w:t>
      </w:r>
      <w:r w:rsidR="007E7E16" w:rsidRPr="00D1712D">
        <w:t xml:space="preserve">Umbrella </w:t>
      </w:r>
      <w:proofErr w:type="spellStart"/>
      <w:r w:rsidR="007E7E16" w:rsidRPr="00D1712D">
        <w:t>Programme</w:t>
      </w:r>
      <w:proofErr w:type="spellEnd"/>
      <w:r w:rsidR="007E7E16" w:rsidRPr="00D1712D">
        <w:t xml:space="preserve"> to support the revision and updating of the NBSAP and the production of the 7</w:t>
      </w:r>
      <w:r w:rsidR="007E7E16" w:rsidRPr="00700CDE">
        <w:rPr>
          <w:vertAlign w:val="superscript"/>
        </w:rPr>
        <w:t>th</w:t>
      </w:r>
      <w:r w:rsidR="007E7E16" w:rsidRPr="00D1712D">
        <w:t xml:space="preserve"> National Reports </w:t>
      </w:r>
      <w:r>
        <w:t>was</w:t>
      </w:r>
      <w:r w:rsidRPr="00D1712D">
        <w:t xml:space="preserve"> </w:t>
      </w:r>
      <w:r w:rsidR="007E7E16" w:rsidRPr="00D1712D">
        <w:t>approved during the reporting period</w:t>
      </w:r>
      <w:r>
        <w:t xml:space="preserve"> through</w:t>
      </w:r>
      <w:r w:rsidR="007E7E16" w:rsidRPr="00D1712D">
        <w:t xml:space="preserve"> one</w:t>
      </w:r>
      <w:r>
        <w:t xml:space="preserve"> project</w:t>
      </w:r>
      <w:r w:rsidR="007E7E16" w:rsidRPr="00D1712D">
        <w:t xml:space="preserve"> with UNEP as the GEF agency (GEF Project Financing: $36,435,000) and one with UNDP as the GEF Agency (GEF Project Financing: $</w:t>
      </w:r>
      <w:r w:rsidR="00A421AA">
        <w:t>35,600,000</w:t>
      </w:r>
      <w:r w:rsidR="007E7E16" w:rsidRPr="00D1712D">
        <w:t>).</w:t>
      </w:r>
      <w:r w:rsidR="00693DFA" w:rsidRPr="00D1712D">
        <w:t xml:space="preserve"> </w:t>
      </w:r>
      <w:r w:rsidR="007E7E16" w:rsidRPr="00D1712D">
        <w:rPr>
          <w:kern w:val="2"/>
          <w14:ligatures w14:val="standardContextual"/>
        </w:rPr>
        <w:t xml:space="preserve">Each </w:t>
      </w:r>
      <w:r>
        <w:rPr>
          <w:kern w:val="2"/>
          <w14:ligatures w14:val="standardContextual"/>
        </w:rPr>
        <w:t>project</w:t>
      </w:r>
      <w:r w:rsidRPr="00D1712D">
        <w:rPr>
          <w:kern w:val="2"/>
          <w14:ligatures w14:val="standardContextual"/>
        </w:rPr>
        <w:t xml:space="preserve"> </w:t>
      </w:r>
      <w:r w:rsidR="007E7E16" w:rsidRPr="00D1712D">
        <w:rPr>
          <w:kern w:val="2"/>
          <w14:ligatures w14:val="standardContextual"/>
        </w:rPr>
        <w:t>has three components</w:t>
      </w:r>
      <w:r w:rsidR="00693DFA" w:rsidRPr="00D1712D">
        <w:rPr>
          <w:kern w:val="2"/>
          <w14:ligatures w14:val="standardContextual"/>
        </w:rPr>
        <w:t xml:space="preserve">: </w:t>
      </w:r>
      <w:r w:rsidR="007E7E16" w:rsidRPr="00D1712D">
        <w:rPr>
          <w:i/>
          <w:kern w:val="2"/>
          <w14:ligatures w14:val="standardContextual"/>
        </w:rPr>
        <w:t xml:space="preserve">Component </w:t>
      </w:r>
      <w:r w:rsidR="00693DFA" w:rsidRPr="00D1712D">
        <w:rPr>
          <w:i/>
          <w:kern w:val="2"/>
          <w14:ligatures w14:val="standardContextual"/>
        </w:rPr>
        <w:t>1</w:t>
      </w:r>
      <w:r w:rsidR="00196336" w:rsidRPr="00D1712D">
        <w:rPr>
          <w:i/>
          <w:kern w:val="2"/>
          <w14:ligatures w14:val="standardContextual"/>
        </w:rPr>
        <w:t>)</w:t>
      </w:r>
      <w:r w:rsidR="00196336" w:rsidRPr="00D1712D">
        <w:rPr>
          <w:kern w:val="2"/>
          <w14:ligatures w14:val="standardContextual"/>
        </w:rPr>
        <w:t xml:space="preserve"> Updating</w:t>
      </w:r>
      <w:r w:rsidR="007E7E16" w:rsidRPr="00D1712D">
        <w:rPr>
          <w:kern w:val="2"/>
          <w14:ligatures w14:val="standardContextual"/>
        </w:rPr>
        <w:t xml:space="preserve"> the NBSAP: This component includes revising and updating the existing NBSAP to align with the KMGBF. This will build on the work started under the GEF-7 Global Biodiversity Framework Early Action Support (EAS) project and is complementary to it</w:t>
      </w:r>
      <w:r w:rsidR="00196336" w:rsidRPr="00D1712D">
        <w:rPr>
          <w:kern w:val="2"/>
          <w14:ligatures w14:val="standardContextual"/>
        </w:rPr>
        <w:t xml:space="preserve">; </w:t>
      </w:r>
      <w:r w:rsidR="007E7E16" w:rsidRPr="00D1712D">
        <w:rPr>
          <w:i/>
          <w:kern w:val="2"/>
          <w14:ligatures w14:val="standardContextual"/>
        </w:rPr>
        <w:t>Component 2</w:t>
      </w:r>
      <w:r w:rsidR="00196336" w:rsidRPr="00D1712D">
        <w:rPr>
          <w:i/>
          <w:kern w:val="2"/>
          <w14:ligatures w14:val="standardContextual"/>
        </w:rPr>
        <w:t>)</w:t>
      </w:r>
      <w:r w:rsidR="00196336" w:rsidRPr="00D1712D">
        <w:rPr>
          <w:kern w:val="2"/>
          <w14:ligatures w14:val="standardContextual"/>
        </w:rPr>
        <w:t xml:space="preserve"> </w:t>
      </w:r>
      <w:r w:rsidR="007E7E16" w:rsidRPr="00D1712D">
        <w:rPr>
          <w:kern w:val="2"/>
          <w14:ligatures w14:val="standardContextual"/>
        </w:rPr>
        <w:t>National Reporting: This component includes taking stock of progress implementing the CBD through National Reports to the CBD</w:t>
      </w:r>
      <w:r w:rsidR="00196336" w:rsidRPr="00D1712D">
        <w:rPr>
          <w:kern w:val="2"/>
          <w14:ligatures w14:val="standardContextual"/>
        </w:rPr>
        <w:t xml:space="preserve">; and </w:t>
      </w:r>
      <w:r w:rsidR="007E7E16" w:rsidRPr="00D1712D">
        <w:rPr>
          <w:i/>
          <w:kern w:val="2"/>
          <w14:ligatures w14:val="standardContextual"/>
        </w:rPr>
        <w:t>Component 3</w:t>
      </w:r>
      <w:r w:rsidR="00196336" w:rsidRPr="00D1712D">
        <w:rPr>
          <w:i/>
          <w:kern w:val="2"/>
          <w14:ligatures w14:val="standardContextual"/>
        </w:rPr>
        <w:t>)</w:t>
      </w:r>
      <w:r w:rsidR="007E7E16" w:rsidRPr="00D1712D">
        <w:rPr>
          <w:kern w:val="2"/>
          <w14:ligatures w14:val="standardContextual"/>
        </w:rPr>
        <w:t xml:space="preserve"> Global knowledge exchange and technical support: This component includes global knowledge support and exchange to all parties. The program will have two main outputs per country: National Biodiversity Strategy Action Plan (revised) and the CBD National Report.</w:t>
      </w:r>
      <w:r w:rsidR="003A050E">
        <w:rPr>
          <w:kern w:val="2"/>
          <w14:ligatures w14:val="standardContextual"/>
        </w:rPr>
        <w:t xml:space="preserve"> The Umbrella </w:t>
      </w:r>
      <w:proofErr w:type="spellStart"/>
      <w:r w:rsidR="003A050E">
        <w:rPr>
          <w:kern w:val="2"/>
          <w14:ligatures w14:val="standardContextual"/>
        </w:rPr>
        <w:t>Programme</w:t>
      </w:r>
      <w:proofErr w:type="spellEnd"/>
      <w:r w:rsidR="003A050E">
        <w:rPr>
          <w:kern w:val="2"/>
          <w14:ligatures w14:val="standardContextual"/>
        </w:rPr>
        <w:t xml:space="preserve"> supports a total of 139 countries.</w:t>
      </w:r>
    </w:p>
    <w:p w14:paraId="120B38B6" w14:textId="0B545ED7" w:rsidR="00171F1A" w:rsidRPr="00D1712D" w:rsidRDefault="00700CDE" w:rsidP="007655D1">
      <w:pPr>
        <w:pStyle w:val="ListParagraph"/>
        <w:rPr>
          <w:bCs/>
        </w:rPr>
      </w:pPr>
      <w:r>
        <w:t>In addition, t</w:t>
      </w:r>
      <w:r w:rsidR="007824CC" w:rsidRPr="00D1712D">
        <w:t>he “</w:t>
      </w:r>
      <w:r w:rsidR="00230EAC" w:rsidRPr="00D1712D">
        <w:t xml:space="preserve">Umbrella </w:t>
      </w:r>
      <w:proofErr w:type="spellStart"/>
      <w:r w:rsidR="00230EAC" w:rsidRPr="00D1712D">
        <w:t>Programme</w:t>
      </w:r>
      <w:proofErr w:type="spellEnd"/>
      <w:r w:rsidR="00230EAC" w:rsidRPr="00D1712D">
        <w:t xml:space="preserve"> to Support Development of Biodiversity Finance Plans (GEF Project Financing: $ </w:t>
      </w:r>
      <w:r w:rsidR="002C24B6" w:rsidRPr="00D1712D">
        <w:t>38,19</w:t>
      </w:r>
      <w:r w:rsidR="00230EAC" w:rsidRPr="00D1712D">
        <w:t>0,000</w:t>
      </w:r>
      <w:r w:rsidR="00557223" w:rsidRPr="00D1712D">
        <w:t>)</w:t>
      </w:r>
      <w:r w:rsidR="007824CC" w:rsidRPr="00D1712D">
        <w:t xml:space="preserve"> support</w:t>
      </w:r>
      <w:r w:rsidR="00974F2F" w:rsidRPr="00D1712D">
        <w:t xml:space="preserve">s 91 countries to develop </w:t>
      </w:r>
      <w:r w:rsidR="007824CC" w:rsidRPr="00D1712D">
        <w:t xml:space="preserve">national biodiversity finance plans </w:t>
      </w:r>
      <w:r w:rsidR="00230EAC" w:rsidRPr="00D1712D">
        <w:t>of Biodiversity Finance Plan</w:t>
      </w:r>
      <w:r w:rsidR="00484B7E" w:rsidRPr="00D1712D">
        <w:t xml:space="preserve">s </w:t>
      </w:r>
      <w:r w:rsidR="00230EAC" w:rsidRPr="00D1712D">
        <w:t xml:space="preserve">aims to enable countries to mobilize resources at scale to implement the </w:t>
      </w:r>
      <w:r w:rsidR="00484B7E" w:rsidRPr="00D1712D">
        <w:t xml:space="preserve">KMGBF </w:t>
      </w:r>
      <w:r w:rsidR="00230EAC" w:rsidRPr="00D1712D">
        <w:t xml:space="preserve">by supporting the development of national biodiversity financing plans, including baseline diagnostics, capacity, and institutional arrangements. The activity responds to Objective Three of the GEF biodiversity strategy to support domestic resource mobilization. The global </w:t>
      </w:r>
      <w:proofErr w:type="spellStart"/>
      <w:r w:rsidR="00230EAC" w:rsidRPr="00D1712D">
        <w:t>programme</w:t>
      </w:r>
      <w:proofErr w:type="spellEnd"/>
      <w:r w:rsidR="00230EAC" w:rsidRPr="00D1712D">
        <w:t xml:space="preserve"> </w:t>
      </w:r>
      <w:proofErr w:type="gramStart"/>
      <w:r w:rsidR="00230EAC" w:rsidRPr="00D1712D">
        <w:t>support</w:t>
      </w:r>
      <w:proofErr w:type="gramEnd"/>
      <w:r w:rsidR="00230EAC" w:rsidRPr="00D1712D">
        <w:t xml:space="preserve"> countries that have not yet benefited from the UNDP Biodiversity Finance Initiative (BIOFIN). The main output of the project will be a national biodiversity finance plan produced by each participating country. A global knowledge sharing, and technical support platform will also be established under the program to share knowledge and experiences across participating countries and with the participation of partner organizations. </w:t>
      </w:r>
      <w:r w:rsidR="00506C7F" w:rsidRPr="00D1712D">
        <w:t>The platform will offer dedicated expert technical advice to support national processes and address technical financial issues.</w:t>
      </w:r>
    </w:p>
    <w:p w14:paraId="3AF21761" w14:textId="61268825" w:rsidR="00C91105" w:rsidRPr="00B36505" w:rsidRDefault="00C91105" w:rsidP="004E0A93">
      <w:pPr>
        <w:pStyle w:val="Heading2"/>
      </w:pPr>
      <w:bookmarkStart w:id="49" w:name="_Toc162534588"/>
      <w:r w:rsidRPr="00C91105">
        <w:t>The Contribution of the GEF Integrated Programs (IPs) During the Reporting Period to the Targets of the Kunming-Montreal Global Biodiversity Framework</w:t>
      </w:r>
      <w:bookmarkStart w:id="50" w:name="_Toc136871750"/>
      <w:bookmarkEnd w:id="45"/>
      <w:r w:rsidR="003E134B" w:rsidRPr="00B36505">
        <w:t xml:space="preserve"> </w:t>
      </w:r>
      <w:r w:rsidRPr="00C91105">
        <w:t>Context</w:t>
      </w:r>
      <w:bookmarkEnd w:id="49"/>
      <w:bookmarkEnd w:id="50"/>
    </w:p>
    <w:p w14:paraId="7477B801" w14:textId="599F3018" w:rsidR="00C91105" w:rsidRPr="00B36505" w:rsidRDefault="00C91105" w:rsidP="007655D1">
      <w:pPr>
        <w:pStyle w:val="ListParagraph"/>
        <w:rPr>
          <w:i/>
          <w:iCs/>
        </w:rPr>
      </w:pPr>
      <w:r w:rsidRPr="00C91105">
        <w:t>In the GEF-8 Programming Directions, the</w:t>
      </w:r>
      <w:r w:rsidR="00F63856">
        <w:t xml:space="preserve"> eleven</w:t>
      </w:r>
      <w:r w:rsidRPr="00C91105">
        <w:t xml:space="preserve"> IPs noted their potential contributions to the implementation of the </w:t>
      </w:r>
      <w:r w:rsidR="000D0855">
        <w:t xml:space="preserve">Post-2020 Global Biodiversity </w:t>
      </w:r>
      <w:r w:rsidR="00FE1CAF">
        <w:t xml:space="preserve">Framework which was adopted as the </w:t>
      </w:r>
      <w:r w:rsidRPr="00C91105">
        <w:t xml:space="preserve">Kunming-Montreal Global Biodiversity Framework (KMGBF).  </w:t>
      </w:r>
      <w:r w:rsidRPr="004A6C80">
        <w:t xml:space="preserve">It is important to note that the actual outcome indicators measured through the GEF core indicators may change once the child projects </w:t>
      </w:r>
      <w:r w:rsidR="00FE1CAF" w:rsidRPr="004A6C80">
        <w:t xml:space="preserve">for the IPs </w:t>
      </w:r>
      <w:r w:rsidRPr="004A6C80">
        <w:t>are presented for CEO endorsement.</w:t>
      </w:r>
    </w:p>
    <w:p w14:paraId="2FDB016A" w14:textId="0ED667AC" w:rsidR="00C91105" w:rsidRPr="00B36505" w:rsidRDefault="00C91105" w:rsidP="007655D1">
      <w:pPr>
        <w:pStyle w:val="ListParagraph"/>
      </w:pPr>
      <w:r w:rsidRPr="00C91105">
        <w:t>Each</w:t>
      </w:r>
      <w:r w:rsidR="00061840">
        <w:t xml:space="preserve"> of the ten</w:t>
      </w:r>
      <w:r w:rsidRPr="00C91105">
        <w:t xml:space="preserve"> IP</w:t>
      </w:r>
      <w:r w:rsidR="00061840">
        <w:t>s approved by the GEF Council during the reporting period</w:t>
      </w:r>
      <w:r w:rsidRPr="00C91105">
        <w:t xml:space="preserve"> will make contributions to the achievement of Targets 20 (capacity building) and 21 (data/information/knowledge management)</w:t>
      </w:r>
      <w:r w:rsidR="00452D19">
        <w:t>.  W</w:t>
      </w:r>
      <w:r w:rsidRPr="00C91105">
        <w:t xml:space="preserve">hile not specifically measured by the GEF core </w:t>
      </w:r>
      <w:r w:rsidRPr="00C91105">
        <w:lastRenderedPageBreak/>
        <w:t xml:space="preserve">indicators, most child projects and each IP’s global coordination project embed support to these targets as relevant to achieve </w:t>
      </w:r>
      <w:r w:rsidR="00D65CBB">
        <w:t xml:space="preserve">the IP </w:t>
      </w:r>
      <w:r w:rsidRPr="00C91105">
        <w:t xml:space="preserve">goals and objectives.  Similarly, Targets 22 and 23 refer to the way the KMGBF is implemented at national level with Target 22 focusing on equitable, inclusive, and gender-responsive participation and Target 23 focusing on gender equality.  GEF’s policy framework on IPLCs and gender ensures that all GEF investments under the GEF Trust Fund will be contributing to these targets. </w:t>
      </w:r>
    </w:p>
    <w:p w14:paraId="7FD20D81" w14:textId="39FB783E" w:rsidR="00C91105" w:rsidRPr="00B36505" w:rsidRDefault="00C91105" w:rsidP="007655D1">
      <w:pPr>
        <w:pStyle w:val="ListParagraph"/>
      </w:pPr>
      <w:r w:rsidRPr="00C91105">
        <w:t>Collectively, many of the IPs that are contributing to area-based conservation/sustainable use/biodiversity mainstreaming and alignment of policies supporting biodiversity conservation and sustainable use will produce biodiversity outcomes at scale which will all contribute to the achievement of Target 11 (</w:t>
      </w:r>
      <w:r w:rsidR="008877C0" w:rsidRPr="008877C0">
        <w:t>Restore, Maintain and Enhance Nature’s Contributions to People</w:t>
      </w:r>
      <w:r w:rsidRPr="00C91105">
        <w:t>)</w:t>
      </w:r>
      <w:r w:rsidR="007C6838">
        <w:rPr>
          <w:rStyle w:val="FootnoteReference"/>
        </w:rPr>
        <w:footnoteReference w:id="17"/>
      </w:r>
      <w:r w:rsidRPr="00C91105">
        <w:t>.</w:t>
      </w:r>
    </w:p>
    <w:p w14:paraId="6572CE07" w14:textId="1B62D897" w:rsidR="00C91105" w:rsidRPr="00C91105" w:rsidRDefault="00C91105" w:rsidP="007655D1">
      <w:pPr>
        <w:pStyle w:val="ListParagraph"/>
      </w:pPr>
      <w:r w:rsidRPr="00C91105">
        <w:t xml:space="preserve">Table </w:t>
      </w:r>
      <w:r w:rsidR="004551CC">
        <w:t>5</w:t>
      </w:r>
      <w:r w:rsidRPr="00C91105">
        <w:t xml:space="preserve"> present</w:t>
      </w:r>
      <w:r w:rsidR="004551CC">
        <w:t>s</w:t>
      </w:r>
      <w:r w:rsidRPr="00C91105">
        <w:t xml:space="preserve"> a summary of the contributions of each IP to the 23 KMGBF Targets indicating a broad </w:t>
      </w:r>
      <w:proofErr w:type="gramStart"/>
      <w:r w:rsidRPr="00C91105">
        <w:t>advancing</w:t>
      </w:r>
      <w:proofErr w:type="gramEnd"/>
      <w:r w:rsidRPr="00C91105">
        <w:t xml:space="preserve"> of the Targets with the GEF-8 Integrated Programs.</w:t>
      </w:r>
      <w:r w:rsidR="00815760" w:rsidRPr="00B36505">
        <w:t xml:space="preserve"> </w:t>
      </w:r>
      <w:r w:rsidRPr="00C91105">
        <w:t>The following section also describes the KMGBF links of each Integrated Program in a more detailed manner</w:t>
      </w:r>
      <w:r w:rsidR="00815760" w:rsidRPr="00B36505">
        <w:t xml:space="preserve"> along with their expected contributions to the GEF Core Indicator targets for GEF-8</w:t>
      </w:r>
      <w:r w:rsidRPr="00C91105">
        <w:t>.</w:t>
      </w:r>
    </w:p>
    <w:p w14:paraId="0056C24E" w14:textId="77777777" w:rsidR="00C91105" w:rsidRPr="00C91105" w:rsidRDefault="00C91105" w:rsidP="00C91105">
      <w:pPr>
        <w:rPr>
          <w:b/>
          <w:bCs/>
        </w:rPr>
      </w:pPr>
      <w:r w:rsidRPr="00C91105">
        <w:rPr>
          <w:b/>
          <w:bCs/>
        </w:rPr>
        <w:tab/>
      </w:r>
    </w:p>
    <w:p w14:paraId="297398B3" w14:textId="77777777" w:rsidR="002649CB" w:rsidRDefault="002649CB" w:rsidP="00C91105">
      <w:pPr>
        <w:rPr>
          <w:szCs w:val="24"/>
        </w:rPr>
        <w:sectPr w:rsidR="002649CB" w:rsidSect="00295672">
          <w:pgSz w:w="12240" w:h="15840"/>
          <w:pgMar w:top="1440" w:right="1440" w:bottom="1440" w:left="1440" w:header="720" w:footer="720" w:gutter="0"/>
          <w:cols w:space="720"/>
          <w:docGrid w:linePitch="360"/>
        </w:sectPr>
      </w:pPr>
    </w:p>
    <w:p w14:paraId="21DB7D2F" w14:textId="1E221C3E" w:rsidR="00C91105" w:rsidRPr="001C3C2E" w:rsidRDefault="00B320F8" w:rsidP="00351AAB">
      <w:pPr>
        <w:pStyle w:val="Caption"/>
      </w:pPr>
      <w:bookmarkStart w:id="51" w:name="_Toc161334834"/>
      <w:r w:rsidRPr="001C3C2E">
        <w:lastRenderedPageBreak/>
        <w:t xml:space="preserve">Table </w:t>
      </w:r>
      <w:r w:rsidR="0025160C">
        <w:fldChar w:fldCharType="begin"/>
      </w:r>
      <w:r w:rsidR="0025160C">
        <w:instrText xml:space="preserve"> SEQ Table \* ARABIC </w:instrText>
      </w:r>
      <w:r w:rsidR="0025160C">
        <w:fldChar w:fldCharType="separate"/>
      </w:r>
      <w:r w:rsidR="00316520">
        <w:rPr>
          <w:noProof/>
        </w:rPr>
        <w:t>5</w:t>
      </w:r>
      <w:r w:rsidR="0025160C">
        <w:rPr>
          <w:noProof/>
        </w:rPr>
        <w:fldChar w:fldCharType="end"/>
      </w:r>
      <w:r w:rsidRPr="001C3C2E">
        <w:t xml:space="preserve">. </w:t>
      </w:r>
      <w:r w:rsidR="00C91105" w:rsidRPr="001C3C2E">
        <w:t xml:space="preserve"> Mapping of Kunming-Montreal Global Biodiversity Framework Action Targets to the Integrated Programs</w:t>
      </w:r>
      <w:bookmarkEnd w:id="51"/>
    </w:p>
    <w:p w14:paraId="3531EF59" w14:textId="77777777" w:rsidR="008847A6" w:rsidRDefault="008847A6" w:rsidP="00C91105"/>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8847A6" w:rsidRPr="002649CB" w14:paraId="58FA647F" w14:textId="77777777" w:rsidTr="00DA5094">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5E47EA" w14:textId="77777777" w:rsidR="008847A6" w:rsidRPr="002649CB" w:rsidRDefault="008847A6" w:rsidP="008847A6">
            <w:pPr>
              <w:rPr>
                <w:rFonts w:eastAsia="Calibri" w:cstheme="minorHAnsi"/>
              </w:rPr>
            </w:pPr>
          </w:p>
        </w:tc>
        <w:tc>
          <w:tcPr>
            <w:tcW w:w="10197" w:type="dxa"/>
            <w:gridSpan w:val="23"/>
            <w:tcBorders>
              <w:top w:val="single" w:sz="4" w:space="0" w:color="7F7F7F"/>
              <w:left w:val="single" w:sz="4" w:space="0" w:color="auto"/>
            </w:tcBorders>
            <w:vAlign w:val="center"/>
          </w:tcPr>
          <w:p w14:paraId="47F9E607" w14:textId="77777777" w:rsidR="008847A6" w:rsidRPr="002649CB" w:rsidRDefault="008847A6" w:rsidP="008847A6">
            <w:pPr>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Kunming-Montreal Global Biodiversity Framework 23 Targets</w:t>
            </w:r>
            <w:r w:rsidRPr="002649CB">
              <w:rPr>
                <w:rFonts w:eastAsia="Calibri" w:cstheme="minorHAnsi"/>
                <w:vertAlign w:val="superscript"/>
              </w:rPr>
              <w:footnoteReference w:id="18"/>
            </w:r>
          </w:p>
        </w:tc>
      </w:tr>
      <w:tr w:rsidR="008847A6" w:rsidRPr="002649CB" w14:paraId="0BD71B7A" w14:textId="77777777" w:rsidTr="00DA5094">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8EE40B1" w14:textId="0BB98EF9" w:rsidR="008847A6" w:rsidRPr="002649CB" w:rsidRDefault="008847A6" w:rsidP="004A6C80">
            <w:pPr>
              <w:jc w:val="center"/>
              <w:rPr>
                <w:rFonts w:eastAsia="Calibri" w:cstheme="minorHAnsi"/>
              </w:rPr>
            </w:pPr>
            <w:r w:rsidRPr="002649CB">
              <w:rPr>
                <w:rFonts w:eastAsia="Calibri" w:cstheme="minorHAnsi"/>
              </w:rPr>
              <w:t>Integrated Programs</w:t>
            </w:r>
          </w:p>
        </w:tc>
        <w:tc>
          <w:tcPr>
            <w:tcW w:w="441" w:type="dxa"/>
            <w:tcBorders>
              <w:left w:val="single" w:sz="4" w:space="0" w:color="auto"/>
            </w:tcBorders>
            <w:vAlign w:val="center"/>
          </w:tcPr>
          <w:p w14:paraId="0734970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w:t>
            </w:r>
          </w:p>
        </w:tc>
        <w:tc>
          <w:tcPr>
            <w:tcW w:w="441" w:type="dxa"/>
            <w:vAlign w:val="center"/>
          </w:tcPr>
          <w:p w14:paraId="0791A68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w:t>
            </w:r>
          </w:p>
        </w:tc>
        <w:tc>
          <w:tcPr>
            <w:tcW w:w="441" w:type="dxa"/>
            <w:vAlign w:val="center"/>
          </w:tcPr>
          <w:p w14:paraId="79AE667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3</w:t>
            </w:r>
          </w:p>
        </w:tc>
        <w:tc>
          <w:tcPr>
            <w:tcW w:w="441" w:type="dxa"/>
            <w:vAlign w:val="center"/>
          </w:tcPr>
          <w:p w14:paraId="329E439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4</w:t>
            </w:r>
          </w:p>
        </w:tc>
        <w:tc>
          <w:tcPr>
            <w:tcW w:w="441" w:type="dxa"/>
            <w:vAlign w:val="center"/>
          </w:tcPr>
          <w:p w14:paraId="7C92E53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5</w:t>
            </w:r>
          </w:p>
        </w:tc>
        <w:tc>
          <w:tcPr>
            <w:tcW w:w="441" w:type="dxa"/>
            <w:vAlign w:val="center"/>
          </w:tcPr>
          <w:p w14:paraId="2A70837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6</w:t>
            </w:r>
          </w:p>
        </w:tc>
        <w:tc>
          <w:tcPr>
            <w:tcW w:w="441" w:type="dxa"/>
            <w:vAlign w:val="center"/>
          </w:tcPr>
          <w:p w14:paraId="39712CD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7</w:t>
            </w:r>
          </w:p>
        </w:tc>
        <w:tc>
          <w:tcPr>
            <w:tcW w:w="441" w:type="dxa"/>
            <w:vAlign w:val="center"/>
          </w:tcPr>
          <w:p w14:paraId="45D263E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8</w:t>
            </w:r>
          </w:p>
        </w:tc>
        <w:tc>
          <w:tcPr>
            <w:tcW w:w="441" w:type="dxa"/>
            <w:vAlign w:val="center"/>
          </w:tcPr>
          <w:p w14:paraId="334EDA4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9</w:t>
            </w:r>
          </w:p>
        </w:tc>
        <w:tc>
          <w:tcPr>
            <w:tcW w:w="441" w:type="dxa"/>
            <w:vAlign w:val="center"/>
          </w:tcPr>
          <w:p w14:paraId="73179A7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10</w:t>
            </w:r>
          </w:p>
        </w:tc>
        <w:tc>
          <w:tcPr>
            <w:tcW w:w="441" w:type="dxa"/>
            <w:vAlign w:val="center"/>
          </w:tcPr>
          <w:p w14:paraId="6B8DE9E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11</w:t>
            </w:r>
          </w:p>
        </w:tc>
        <w:tc>
          <w:tcPr>
            <w:tcW w:w="441" w:type="dxa"/>
            <w:vAlign w:val="center"/>
          </w:tcPr>
          <w:p w14:paraId="3E53039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12</w:t>
            </w:r>
          </w:p>
        </w:tc>
        <w:tc>
          <w:tcPr>
            <w:tcW w:w="441" w:type="dxa"/>
            <w:vAlign w:val="center"/>
          </w:tcPr>
          <w:p w14:paraId="11BD3BA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13</w:t>
            </w:r>
          </w:p>
        </w:tc>
        <w:tc>
          <w:tcPr>
            <w:tcW w:w="441" w:type="dxa"/>
            <w:vAlign w:val="center"/>
          </w:tcPr>
          <w:p w14:paraId="23A73FC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14</w:t>
            </w:r>
          </w:p>
        </w:tc>
        <w:tc>
          <w:tcPr>
            <w:tcW w:w="441" w:type="dxa"/>
            <w:vAlign w:val="center"/>
          </w:tcPr>
          <w:p w14:paraId="6247812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15</w:t>
            </w:r>
          </w:p>
        </w:tc>
        <w:tc>
          <w:tcPr>
            <w:tcW w:w="441" w:type="dxa"/>
            <w:vAlign w:val="center"/>
          </w:tcPr>
          <w:p w14:paraId="6C327B4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16</w:t>
            </w:r>
          </w:p>
        </w:tc>
        <w:tc>
          <w:tcPr>
            <w:tcW w:w="441" w:type="dxa"/>
            <w:vAlign w:val="center"/>
          </w:tcPr>
          <w:p w14:paraId="67B1136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17</w:t>
            </w:r>
          </w:p>
        </w:tc>
        <w:tc>
          <w:tcPr>
            <w:tcW w:w="441" w:type="dxa"/>
            <w:vAlign w:val="center"/>
          </w:tcPr>
          <w:p w14:paraId="0F428647"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18</w:t>
            </w:r>
          </w:p>
        </w:tc>
        <w:tc>
          <w:tcPr>
            <w:tcW w:w="441" w:type="dxa"/>
            <w:vAlign w:val="center"/>
          </w:tcPr>
          <w:p w14:paraId="0626113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19</w:t>
            </w:r>
          </w:p>
        </w:tc>
        <w:tc>
          <w:tcPr>
            <w:tcW w:w="441" w:type="dxa"/>
            <w:vAlign w:val="center"/>
          </w:tcPr>
          <w:p w14:paraId="7D6E052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20</w:t>
            </w:r>
          </w:p>
        </w:tc>
        <w:tc>
          <w:tcPr>
            <w:tcW w:w="441" w:type="dxa"/>
            <w:vAlign w:val="center"/>
          </w:tcPr>
          <w:p w14:paraId="00C965A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21</w:t>
            </w:r>
          </w:p>
        </w:tc>
        <w:tc>
          <w:tcPr>
            <w:tcW w:w="441" w:type="dxa"/>
            <w:vAlign w:val="center"/>
          </w:tcPr>
          <w:p w14:paraId="494E0E3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22</w:t>
            </w:r>
          </w:p>
        </w:tc>
        <w:tc>
          <w:tcPr>
            <w:tcW w:w="495" w:type="dxa"/>
            <w:vAlign w:val="center"/>
          </w:tcPr>
          <w:p w14:paraId="528322B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23</w:t>
            </w:r>
          </w:p>
        </w:tc>
      </w:tr>
      <w:tr w:rsidR="008847A6" w:rsidRPr="002649CB" w14:paraId="65DD372F"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645C0C1" w14:textId="77777777" w:rsidR="008847A6" w:rsidRPr="002649CB" w:rsidRDefault="008847A6" w:rsidP="008847A6">
            <w:pPr>
              <w:rPr>
                <w:rFonts w:eastAsia="Calibri" w:cstheme="minorHAnsi"/>
              </w:rPr>
            </w:pPr>
            <w:r w:rsidRPr="002649CB">
              <w:rPr>
                <w:rFonts w:eastAsia="Calibri" w:cstheme="minorHAnsi"/>
              </w:rPr>
              <w:t>Ecosystem</w:t>
            </w:r>
          </w:p>
          <w:p w14:paraId="4D00971C" w14:textId="77777777" w:rsidR="008847A6" w:rsidRPr="002649CB" w:rsidRDefault="008847A6" w:rsidP="008847A6">
            <w:pPr>
              <w:rPr>
                <w:rFonts w:eastAsia="Calibri" w:cstheme="minorHAnsi"/>
              </w:rPr>
            </w:pPr>
            <w:r w:rsidRPr="002649CB">
              <w:rPr>
                <w:rFonts w:eastAsia="Calibri" w:cstheme="minorHAnsi"/>
              </w:rPr>
              <w:t xml:space="preserve">Restoration </w:t>
            </w:r>
          </w:p>
        </w:tc>
        <w:tc>
          <w:tcPr>
            <w:tcW w:w="441" w:type="dxa"/>
            <w:tcBorders>
              <w:top w:val="single" w:sz="4" w:space="0" w:color="7F7F7F"/>
              <w:left w:val="single" w:sz="4" w:space="0" w:color="auto"/>
              <w:bottom w:val="single" w:sz="4" w:space="0" w:color="7F7F7F"/>
            </w:tcBorders>
            <w:vAlign w:val="center"/>
          </w:tcPr>
          <w:p w14:paraId="2AB1F5B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tcBorders>
              <w:top w:val="single" w:sz="4" w:space="0" w:color="7F7F7F"/>
              <w:bottom w:val="single" w:sz="4" w:space="0" w:color="7F7F7F"/>
            </w:tcBorders>
            <w:vAlign w:val="center"/>
          </w:tcPr>
          <w:p w14:paraId="082B966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B3637C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77E6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89017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F0A407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75725D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552729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70285B0"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CF765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FFB094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C9F820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CC200"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1BB6A5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DEA8A0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9BF12C0"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3F3DA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F2DB4D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808A2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3FF9E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6627AD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B1064BA"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0EF4F16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39BA3B54" w14:textId="77777777" w:rsidTr="00DA5094">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29AE634" w14:textId="77777777" w:rsidR="008847A6" w:rsidRPr="002649CB" w:rsidRDefault="008847A6" w:rsidP="008847A6">
            <w:pPr>
              <w:rPr>
                <w:rFonts w:eastAsia="Calibri" w:cstheme="minorHAnsi"/>
              </w:rPr>
            </w:pPr>
            <w:r w:rsidRPr="002649CB">
              <w:rPr>
                <w:rFonts w:eastAsia="Calibri" w:cstheme="minorHAnsi"/>
              </w:rPr>
              <w:t>Blue and Green Islands</w:t>
            </w:r>
          </w:p>
        </w:tc>
        <w:tc>
          <w:tcPr>
            <w:tcW w:w="441" w:type="dxa"/>
            <w:tcBorders>
              <w:left w:val="single" w:sz="4" w:space="0" w:color="auto"/>
            </w:tcBorders>
            <w:vAlign w:val="center"/>
          </w:tcPr>
          <w:p w14:paraId="3B7E5AD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EDC9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D107BF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C6FC1A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6656CE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C1095B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4D651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B2C706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2E231E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A26EF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488156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3AB080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600A67"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7BCFB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6DB443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4D5C5E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17194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3155C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4B50B8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088690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C3103E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F70C6F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148E7F6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77697D83"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882E619" w14:textId="77777777" w:rsidR="008847A6" w:rsidRPr="002649CB" w:rsidRDefault="008847A6" w:rsidP="008847A6">
            <w:pPr>
              <w:rPr>
                <w:rFonts w:eastAsia="Calibri" w:cstheme="minorHAnsi"/>
                <w:lang w:val="pt-BR"/>
              </w:rPr>
            </w:pPr>
            <w:r w:rsidRPr="002649CB">
              <w:rPr>
                <w:rFonts w:eastAsia="Calibri" w:cstheme="minorHAnsi"/>
                <w:lang w:val="pt-BR"/>
              </w:rPr>
              <w:t xml:space="preserve">Net-Zero </w:t>
            </w:r>
            <w:proofErr w:type="spellStart"/>
            <w:r w:rsidRPr="002649CB">
              <w:rPr>
                <w:rFonts w:eastAsia="Calibri" w:cstheme="minorHAnsi"/>
                <w:lang w:val="pt-BR"/>
              </w:rPr>
              <w:t>Nature</w:t>
            </w:r>
            <w:proofErr w:type="spellEnd"/>
            <w:r w:rsidRPr="002649CB">
              <w:rPr>
                <w:rFonts w:eastAsia="Calibri" w:cstheme="minorHAnsi"/>
                <w:lang w:val="pt-BR"/>
              </w:rPr>
              <w:t xml:space="preserve">-Positive </w:t>
            </w:r>
            <w:proofErr w:type="spellStart"/>
            <w:r w:rsidRPr="002649CB">
              <w:rPr>
                <w:rFonts w:eastAsia="Calibri" w:cstheme="minorHAnsi"/>
                <w:lang w:val="pt-BR"/>
              </w:rPr>
              <w:t>Accelerator</w:t>
            </w:r>
            <w:proofErr w:type="spellEnd"/>
          </w:p>
        </w:tc>
        <w:tc>
          <w:tcPr>
            <w:tcW w:w="441" w:type="dxa"/>
            <w:tcBorders>
              <w:top w:val="single" w:sz="4" w:space="0" w:color="7F7F7F"/>
              <w:left w:val="single" w:sz="4" w:space="0" w:color="auto"/>
              <w:bottom w:val="single" w:sz="4" w:space="0" w:color="7F7F7F"/>
            </w:tcBorders>
            <w:vAlign w:val="center"/>
          </w:tcPr>
          <w:p w14:paraId="10C22C1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lang w:val="pt-BR"/>
              </w:rPr>
            </w:pPr>
          </w:p>
        </w:tc>
        <w:tc>
          <w:tcPr>
            <w:tcW w:w="441" w:type="dxa"/>
            <w:tcBorders>
              <w:top w:val="single" w:sz="4" w:space="0" w:color="7F7F7F"/>
              <w:bottom w:val="single" w:sz="4" w:space="0" w:color="7F7F7F"/>
            </w:tcBorders>
            <w:vAlign w:val="center"/>
          </w:tcPr>
          <w:p w14:paraId="0422547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40FE2A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075FC3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95915D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A7560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39C5FF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119CE7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6124EE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6992B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82E432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1D24239"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435A8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4F3B98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520CEB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6896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DF1651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0BF2FB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1975B8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69EF2C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AD59B7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FBAA4E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46564A3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6691FD72" w14:textId="77777777" w:rsidTr="00DA5094">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500F584" w14:textId="77777777" w:rsidR="008847A6" w:rsidRPr="002649CB" w:rsidRDefault="008847A6" w:rsidP="008847A6">
            <w:pPr>
              <w:rPr>
                <w:rFonts w:eastAsia="Calibri" w:cstheme="minorHAnsi"/>
              </w:rPr>
            </w:pPr>
            <w:r w:rsidRPr="002649CB">
              <w:rPr>
                <w:rFonts w:eastAsia="Calibri" w:cstheme="minorHAnsi"/>
              </w:rPr>
              <w:t>Circular Solutions to Plastic Pollution</w:t>
            </w:r>
          </w:p>
        </w:tc>
        <w:tc>
          <w:tcPr>
            <w:tcW w:w="441" w:type="dxa"/>
            <w:tcBorders>
              <w:left w:val="single" w:sz="4" w:space="0" w:color="auto"/>
            </w:tcBorders>
            <w:vAlign w:val="center"/>
          </w:tcPr>
          <w:p w14:paraId="30D7843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6F84C2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E8F79E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1432ED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8A4E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E8A1D1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8B9F3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E67542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D15045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A55183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D8F955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860A80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F1C1AB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438F0F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77FEBB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183DFF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B330D6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096BF2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230099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7EDD32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9C985F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323FFB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0715B37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7472871C"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9B4E0E0" w14:textId="77777777" w:rsidR="008847A6" w:rsidRPr="002649CB" w:rsidRDefault="008847A6" w:rsidP="008847A6">
            <w:pPr>
              <w:rPr>
                <w:rFonts w:eastAsia="Calibri" w:cstheme="minorHAnsi"/>
              </w:rPr>
            </w:pPr>
            <w:r w:rsidRPr="002649CB">
              <w:rPr>
                <w:rFonts w:eastAsia="Calibri" w:cstheme="minorHAnsi"/>
              </w:rPr>
              <w:t>Eliminating Hazardous Chemicals from Supply Chains</w:t>
            </w:r>
          </w:p>
        </w:tc>
        <w:tc>
          <w:tcPr>
            <w:tcW w:w="441" w:type="dxa"/>
            <w:tcBorders>
              <w:top w:val="single" w:sz="4" w:space="0" w:color="7F7F7F"/>
              <w:left w:val="single" w:sz="4" w:space="0" w:color="auto"/>
              <w:bottom w:val="single" w:sz="4" w:space="0" w:color="7F7F7F"/>
            </w:tcBorders>
            <w:vAlign w:val="center"/>
          </w:tcPr>
          <w:p w14:paraId="7B239869"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1F9AE65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483443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DBC23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BB5F36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8485A"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60CA7E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E91D82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C1D3EF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905161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32D6F70"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118D19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02C4BC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E648A5A"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21C5CB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51D117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4AB1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94AB09"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47240B9"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E29EBD9"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949BA6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C7FC6D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7CFC41BA"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4D48C8C6"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8B637D4" w14:textId="77777777" w:rsidR="008847A6" w:rsidRPr="002649CB" w:rsidRDefault="008847A6" w:rsidP="008847A6">
            <w:pPr>
              <w:rPr>
                <w:rFonts w:eastAsia="Calibri" w:cstheme="minorHAnsi"/>
              </w:rPr>
            </w:pPr>
            <w:r w:rsidRPr="002649CB">
              <w:rPr>
                <w:rFonts w:eastAsia="Calibri" w:cstheme="minorHAnsi"/>
              </w:rPr>
              <w:t>Amazon, Congo, and Critical Forest Biomes</w:t>
            </w:r>
          </w:p>
        </w:tc>
        <w:tc>
          <w:tcPr>
            <w:tcW w:w="441" w:type="dxa"/>
            <w:tcBorders>
              <w:left w:val="single" w:sz="4" w:space="0" w:color="auto"/>
            </w:tcBorders>
            <w:vAlign w:val="center"/>
          </w:tcPr>
          <w:p w14:paraId="3188A73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282E13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206A95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49C18F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76C72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EC3BE1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609A2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059DA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97F172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BA8A93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07129C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05BAB7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7CE436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EFCDB3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5719FE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3116DB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AA545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771EE5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8D2231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098801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576092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C4A1C7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123318B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6390BB74"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4B4405" w14:textId="77777777" w:rsidR="008847A6" w:rsidRPr="002649CB" w:rsidRDefault="008847A6" w:rsidP="008847A6">
            <w:pPr>
              <w:rPr>
                <w:rFonts w:eastAsia="Calibri" w:cstheme="minorHAnsi"/>
              </w:rPr>
            </w:pPr>
            <w:r w:rsidRPr="002649CB">
              <w:rPr>
                <w:rFonts w:eastAsia="Calibri" w:cstheme="minorHAnsi"/>
              </w:rPr>
              <w:t>Wildlife Conservation for Development</w:t>
            </w:r>
          </w:p>
        </w:tc>
        <w:tc>
          <w:tcPr>
            <w:tcW w:w="441" w:type="dxa"/>
            <w:tcBorders>
              <w:left w:val="single" w:sz="4" w:space="0" w:color="auto"/>
            </w:tcBorders>
            <w:vAlign w:val="center"/>
          </w:tcPr>
          <w:p w14:paraId="6E7D69D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51C72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851F49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B2215E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5AE59B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CB3A5E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F1720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3AF6269"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A5F2C0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0284F1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56E598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56D70C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28C574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CFC7E6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D8B1AA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8B3B1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466858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1E1B6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F476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3A26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2E9E45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1E8D95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4CE7616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01A36D79"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27447D4" w14:textId="77777777" w:rsidR="008847A6" w:rsidRPr="002649CB" w:rsidRDefault="008847A6" w:rsidP="008847A6">
            <w:pPr>
              <w:rPr>
                <w:rFonts w:eastAsia="Calibri" w:cstheme="minorHAnsi"/>
              </w:rPr>
            </w:pPr>
            <w:r w:rsidRPr="002649CB">
              <w:rPr>
                <w:rFonts w:eastAsia="Calibri" w:cstheme="minorHAnsi"/>
              </w:rPr>
              <w:t>Food Systems</w:t>
            </w:r>
          </w:p>
        </w:tc>
        <w:tc>
          <w:tcPr>
            <w:tcW w:w="441" w:type="dxa"/>
            <w:tcBorders>
              <w:left w:val="single" w:sz="4" w:space="0" w:color="auto"/>
            </w:tcBorders>
            <w:vAlign w:val="center"/>
          </w:tcPr>
          <w:p w14:paraId="01F45F1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6EFDAD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AABC89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B3A5EA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4F2AA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D2422C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58266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6C5468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92EB8F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07A264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91C6AF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24107B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D1938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A14934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263F03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F02BEB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75AC1A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FC306D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7EA5FA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563E1E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3DD63A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F44111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3150BE5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7A0CBC0E"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5AB6836" w14:textId="77777777" w:rsidR="008847A6" w:rsidRPr="002649CB" w:rsidRDefault="008847A6" w:rsidP="008847A6">
            <w:pPr>
              <w:rPr>
                <w:rFonts w:eastAsia="Calibri" w:cstheme="minorHAnsi"/>
              </w:rPr>
            </w:pPr>
            <w:r w:rsidRPr="002649CB">
              <w:rPr>
                <w:rFonts w:eastAsia="Calibri" w:cstheme="minorHAnsi"/>
              </w:rPr>
              <w:t>Clean and Healthy Oceans</w:t>
            </w:r>
          </w:p>
        </w:tc>
        <w:tc>
          <w:tcPr>
            <w:tcW w:w="441" w:type="dxa"/>
            <w:tcBorders>
              <w:left w:val="single" w:sz="4" w:space="0" w:color="auto"/>
            </w:tcBorders>
            <w:vAlign w:val="center"/>
          </w:tcPr>
          <w:p w14:paraId="4BC9D4B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8F2EBB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A49A6E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69469B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993F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29E1A7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669EF7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91496D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5EAFA6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2948AB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79A9E4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1B6865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24CD08A"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7E8E74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CFD113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3896E7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5F0FF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BF4369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DE4F9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5A0118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8CD07F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CB750E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6FA7239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5DBBA54A"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5975674" w14:textId="77777777" w:rsidR="008847A6" w:rsidRPr="002649CB" w:rsidRDefault="008847A6" w:rsidP="008847A6">
            <w:pPr>
              <w:rPr>
                <w:rFonts w:eastAsia="Calibri" w:cstheme="minorHAnsi"/>
              </w:rPr>
            </w:pPr>
            <w:r w:rsidRPr="002649CB">
              <w:rPr>
                <w:rFonts w:eastAsia="Calibri" w:cstheme="minorHAnsi"/>
              </w:rPr>
              <w:t xml:space="preserve">Greening Transportation Infrastructure Development </w:t>
            </w:r>
          </w:p>
        </w:tc>
        <w:tc>
          <w:tcPr>
            <w:tcW w:w="441" w:type="dxa"/>
            <w:tcBorders>
              <w:left w:val="single" w:sz="4" w:space="0" w:color="auto"/>
            </w:tcBorders>
            <w:vAlign w:val="center"/>
          </w:tcPr>
          <w:p w14:paraId="29DC733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93DAF8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E8267C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BD4834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2BC2A67"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7B3B0C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39253D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FA7D8E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539797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8F6097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1D5493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E674F1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C51624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34C1A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7F5AE1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7243EF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4911DD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E32A83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6BD0B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B32158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B70C63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071149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3D2F617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bl>
    <w:p w14:paraId="02C10085" w14:textId="77777777" w:rsidR="00C91105" w:rsidRPr="00C91105" w:rsidRDefault="00C91105" w:rsidP="00C91105">
      <w:pPr>
        <w:rPr>
          <w:b/>
          <w:bCs/>
          <w:sz w:val="24"/>
          <w:szCs w:val="24"/>
        </w:rPr>
      </w:pPr>
      <w:r w:rsidRPr="00C91105">
        <w:rPr>
          <w:b/>
          <w:bCs/>
          <w:sz w:val="24"/>
          <w:szCs w:val="24"/>
        </w:rPr>
        <w:br w:type="page"/>
      </w:r>
    </w:p>
    <w:p w14:paraId="413DB2BA" w14:textId="77777777" w:rsidR="00C91105" w:rsidRPr="00C91105" w:rsidRDefault="00C91105" w:rsidP="00C91105">
      <w:pPr>
        <w:rPr>
          <w:b/>
          <w:bCs/>
          <w:sz w:val="24"/>
          <w:szCs w:val="24"/>
        </w:rPr>
        <w:sectPr w:rsidR="00C91105" w:rsidRPr="00C91105" w:rsidSect="00295672">
          <w:pgSz w:w="15840" w:h="12240" w:orient="landscape"/>
          <w:pgMar w:top="1440" w:right="1440" w:bottom="1440" w:left="1440" w:header="720" w:footer="720" w:gutter="0"/>
          <w:cols w:space="720"/>
          <w:docGrid w:linePitch="360"/>
        </w:sectPr>
      </w:pPr>
    </w:p>
    <w:p w14:paraId="76FE5D31" w14:textId="1F518918" w:rsidR="00C91105" w:rsidRPr="002649CB" w:rsidRDefault="00C91105" w:rsidP="004E0A93">
      <w:pPr>
        <w:pStyle w:val="Heading2"/>
        <w:rPr>
          <w:bCs/>
        </w:rPr>
      </w:pPr>
      <w:bookmarkStart w:id="52" w:name="_Toc136871751"/>
      <w:bookmarkStart w:id="53" w:name="_Toc162534589"/>
      <w:r w:rsidRPr="002649CB">
        <w:lastRenderedPageBreak/>
        <w:t>Ecosystem Restoration IP</w:t>
      </w:r>
      <w:bookmarkEnd w:id="52"/>
      <w:r w:rsidR="00193E82">
        <w:t xml:space="preserve"> </w:t>
      </w:r>
      <w:r w:rsidR="00193E82" w:rsidRPr="00193E82">
        <w:t>(Participating countries: Angola, Brazil, Cambodia, Chad, Congo DR, Cote d'Ivoire, Haiti, Madagascar, Mali, Mauritania, Mexico, Mozambique, Nepal, Peru, Rwanda, Sao Tome and Principe, Sierra Leone, South Africa, Uzbekistan, and Viet Nam)</w:t>
      </w:r>
      <w:bookmarkEnd w:id="53"/>
    </w:p>
    <w:p w14:paraId="174A068E" w14:textId="32B961F2" w:rsidR="00C91105" w:rsidRPr="002649CB" w:rsidRDefault="00C91105" w:rsidP="007655D1">
      <w:pPr>
        <w:pStyle w:val="ListParagraph"/>
      </w:pPr>
      <w:r w:rsidRPr="002649CB">
        <w:t>The objective of the Ecosystem Restoration IP is to generate multiple durable global environmental and socioeconomic benefits by applying integrated and innovative approaches to restore degraded ecosystems.  The IP aims to achieve the following outcomes which contribute to the KMGBF:</w:t>
      </w:r>
    </w:p>
    <w:p w14:paraId="0DEA42D7" w14:textId="77777777" w:rsidR="00C91105" w:rsidRPr="002649CB" w:rsidRDefault="00C91105" w:rsidP="00AC28A4">
      <w:pPr>
        <w:numPr>
          <w:ilvl w:val="0"/>
          <w:numId w:val="8"/>
        </w:numPr>
        <w:spacing w:before="120" w:after="120" w:line="240" w:lineRule="auto"/>
        <w:ind w:left="1260" w:hanging="540"/>
        <w:rPr>
          <w:rFonts w:cstheme="minorHAnsi"/>
          <w:sz w:val="24"/>
          <w:szCs w:val="24"/>
        </w:rPr>
      </w:pPr>
      <w:bookmarkStart w:id="54" w:name="_Hlk135296892"/>
      <w:r w:rsidRPr="002649CB">
        <w:rPr>
          <w:rFonts w:cstheme="minorHAnsi"/>
          <w:sz w:val="24"/>
          <w:szCs w:val="24"/>
        </w:rPr>
        <w:t>2,228,334 ha. of land and ecosystems under restoration: Target 2</w:t>
      </w:r>
    </w:p>
    <w:p w14:paraId="6F12EFFE" w14:textId="77777777" w:rsidR="00C91105" w:rsidRPr="002649CB" w:rsidRDefault="00C91105" w:rsidP="00AC28A4">
      <w:pPr>
        <w:numPr>
          <w:ilvl w:val="0"/>
          <w:numId w:val="8"/>
        </w:numPr>
        <w:spacing w:before="120" w:after="120" w:line="240" w:lineRule="auto"/>
        <w:ind w:left="1260" w:hanging="540"/>
        <w:rPr>
          <w:rFonts w:cstheme="minorHAnsi"/>
          <w:sz w:val="24"/>
          <w:szCs w:val="24"/>
        </w:rPr>
      </w:pPr>
      <w:r w:rsidRPr="002649CB">
        <w:rPr>
          <w:rFonts w:cstheme="minorHAnsi"/>
          <w:sz w:val="24"/>
          <w:szCs w:val="24"/>
        </w:rPr>
        <w:t>7,698,005 ha. of landscapes under improved practices to benefit biodiversity: Target 10</w:t>
      </w:r>
    </w:p>
    <w:p w14:paraId="448DE4D3" w14:textId="77777777" w:rsidR="00C91105" w:rsidRPr="002649CB" w:rsidRDefault="00C91105" w:rsidP="00AC28A4">
      <w:pPr>
        <w:numPr>
          <w:ilvl w:val="0"/>
          <w:numId w:val="8"/>
        </w:numPr>
        <w:spacing w:before="120" w:after="120" w:line="240" w:lineRule="auto"/>
        <w:ind w:left="1260" w:hanging="540"/>
        <w:rPr>
          <w:rFonts w:cstheme="minorHAnsi"/>
          <w:sz w:val="24"/>
          <w:szCs w:val="24"/>
        </w:rPr>
      </w:pPr>
      <w:r w:rsidRPr="002649CB">
        <w:rPr>
          <w:rFonts w:cstheme="minorHAnsi"/>
          <w:sz w:val="24"/>
          <w:szCs w:val="24"/>
        </w:rPr>
        <w:t>132,083,839 metric tons (direct) and 924,631 metric tons (indirect) of GHG emissions mitigated (mtCO</w:t>
      </w:r>
      <w:r w:rsidRPr="00AC28A4">
        <w:rPr>
          <w:rFonts w:cstheme="minorHAnsi"/>
          <w:sz w:val="24"/>
          <w:szCs w:val="24"/>
          <w:vertAlign w:val="subscript"/>
        </w:rPr>
        <w:t xml:space="preserve">2 </w:t>
      </w:r>
      <w:r w:rsidRPr="002649CB">
        <w:rPr>
          <w:rFonts w:cstheme="minorHAnsi"/>
          <w:sz w:val="24"/>
          <w:szCs w:val="24"/>
        </w:rPr>
        <w:t xml:space="preserve">e): Target 8 and </w:t>
      </w:r>
      <w:bookmarkStart w:id="55" w:name="_Hlk135324832"/>
      <w:r w:rsidRPr="002649CB">
        <w:rPr>
          <w:rFonts w:cstheme="minorHAnsi"/>
          <w:sz w:val="24"/>
          <w:szCs w:val="24"/>
        </w:rPr>
        <w:t>Target</w:t>
      </w:r>
      <w:bookmarkEnd w:id="55"/>
      <w:r w:rsidRPr="002649CB">
        <w:rPr>
          <w:rFonts w:cstheme="minorHAnsi"/>
          <w:sz w:val="24"/>
          <w:szCs w:val="24"/>
        </w:rPr>
        <w:t xml:space="preserve"> 11</w:t>
      </w:r>
    </w:p>
    <w:p w14:paraId="12904EBE" w14:textId="5AEBC768" w:rsidR="00C91105" w:rsidRPr="002649CB" w:rsidRDefault="00C91105" w:rsidP="00AC28A4">
      <w:pPr>
        <w:numPr>
          <w:ilvl w:val="0"/>
          <w:numId w:val="8"/>
        </w:numPr>
        <w:spacing w:before="120" w:after="120" w:line="240" w:lineRule="auto"/>
        <w:ind w:left="1260" w:hanging="540"/>
        <w:rPr>
          <w:rFonts w:cstheme="minorHAnsi"/>
          <w:sz w:val="24"/>
          <w:szCs w:val="24"/>
        </w:rPr>
      </w:pPr>
      <w:r w:rsidRPr="002649CB">
        <w:rPr>
          <w:rFonts w:cstheme="minorHAnsi"/>
          <w:sz w:val="24"/>
          <w:szCs w:val="24"/>
        </w:rPr>
        <w:t xml:space="preserve">One shared water freshwater </w:t>
      </w:r>
      <w:r w:rsidR="00B36505" w:rsidRPr="002649CB">
        <w:rPr>
          <w:rFonts w:cstheme="minorHAnsi"/>
          <w:sz w:val="24"/>
          <w:szCs w:val="24"/>
        </w:rPr>
        <w:t>ecosystem</w:t>
      </w:r>
      <w:r w:rsidRPr="002649CB">
        <w:rPr>
          <w:rFonts w:cstheme="minorHAnsi"/>
          <w:sz w:val="24"/>
          <w:szCs w:val="24"/>
        </w:rPr>
        <w:t xml:space="preserve"> under improved management: Target 1 and Target 10</w:t>
      </w:r>
    </w:p>
    <w:p w14:paraId="45298B91" w14:textId="77777777" w:rsidR="00C91105" w:rsidRPr="002649CB" w:rsidRDefault="00C91105" w:rsidP="00AC28A4">
      <w:pPr>
        <w:numPr>
          <w:ilvl w:val="0"/>
          <w:numId w:val="8"/>
        </w:numPr>
        <w:spacing w:before="120" w:after="120" w:line="240" w:lineRule="auto"/>
        <w:ind w:left="1260" w:hanging="540"/>
        <w:rPr>
          <w:rFonts w:cstheme="minorHAnsi"/>
          <w:sz w:val="24"/>
          <w:szCs w:val="24"/>
        </w:rPr>
      </w:pPr>
      <w:r w:rsidRPr="002649CB">
        <w:rPr>
          <w:rFonts w:cstheme="minorHAnsi"/>
          <w:sz w:val="24"/>
          <w:szCs w:val="24"/>
        </w:rPr>
        <w:t>1,824,397.00 people benefitting from GEF finance investments benefitted (896,788 women and 927,609 men): Target 22 and Target 23.</w:t>
      </w:r>
    </w:p>
    <w:bookmarkEnd w:id="54"/>
    <w:p w14:paraId="66A127DC" w14:textId="318E022C" w:rsidR="00085827" w:rsidRPr="002649CB" w:rsidRDefault="00C91105" w:rsidP="007655D1">
      <w:pPr>
        <w:pStyle w:val="ListParagraph"/>
      </w:pPr>
      <w:r w:rsidRPr="002649CB">
        <w:t>In addition, the IP will make contributions to advance policy coherence with regards to ecosystem restoration at the national level through policy changes to overcome restoration barriers and/or disincentives to enable more private sector participation (Targets 14 and 15).  The IP will also support integrated, spatially analyzed plans supporting the restoration of targeted ecosystems (Target 1)</w:t>
      </w:r>
      <w:r w:rsidR="00085827" w:rsidRPr="002649CB">
        <w:t>.</w:t>
      </w:r>
      <w:bookmarkStart w:id="56" w:name="_Toc136871752"/>
    </w:p>
    <w:p w14:paraId="413243B5" w14:textId="16176EF3" w:rsidR="00085827" w:rsidRPr="002649CB" w:rsidRDefault="00C91105" w:rsidP="004E0A93">
      <w:pPr>
        <w:pStyle w:val="Heading2"/>
      </w:pPr>
      <w:bookmarkStart w:id="57" w:name="_Toc162534590"/>
      <w:r w:rsidRPr="002649CB">
        <w:t>Blue and Green Islands IP</w:t>
      </w:r>
      <w:bookmarkEnd w:id="56"/>
      <w:r w:rsidR="009642CE">
        <w:t xml:space="preserve"> (Participating countries: Belize, Cabo Verde, Comoros, Cuba, Maldives, Mauritius, Micronesia, Palau, Papua New Guinea, Samoa, Seychelles, St. Lucia, Timor Leste, Trinidad and Tobago, and Vanuatu)</w:t>
      </w:r>
      <w:bookmarkEnd w:id="57"/>
    </w:p>
    <w:p w14:paraId="3C82B0A3" w14:textId="56298B37" w:rsidR="00C91105" w:rsidRPr="002649CB" w:rsidRDefault="00C91105" w:rsidP="007655D1">
      <w:pPr>
        <w:pStyle w:val="ListParagraph"/>
      </w:pPr>
      <w:r w:rsidRPr="002649CB">
        <w:t xml:space="preserve">The objective of the Blue and Green Islands IP is to facilitate nature-positive development and reduce ecosystem degradation in SIDS by valuing nature and applying </w:t>
      </w:r>
      <w:r w:rsidR="00E36423">
        <w:t>nature-based solutions</w:t>
      </w:r>
      <w:r w:rsidRPr="002649CB">
        <w:t xml:space="preserve"> with specific application to the food, tourism, and urban sectors.</w:t>
      </w:r>
      <w:r w:rsidRPr="002649CB">
        <w:rPr>
          <w:i/>
          <w:iCs/>
        </w:rPr>
        <w:t> </w:t>
      </w:r>
      <w:r w:rsidRPr="002649CB">
        <w:t>The IP aims to achieve the following outcomes which contribute to the KMGBF:</w:t>
      </w:r>
    </w:p>
    <w:p w14:paraId="7CBF24D8" w14:textId="77777777" w:rsidR="00C91105" w:rsidRPr="002649CB"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20,057 ha. of new terrestrial protected areas created: Target 3</w:t>
      </w:r>
    </w:p>
    <w:p w14:paraId="4BF5652F" w14:textId="77777777" w:rsidR="00C91105" w:rsidRPr="002649CB"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1,453,483 ha. of new marine protected areas created: Target 3</w:t>
      </w:r>
    </w:p>
    <w:p w14:paraId="20379983" w14:textId="77777777" w:rsidR="00C91105" w:rsidRPr="002649CB"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243,712 ha. of terrestrial protected areas under improved management: Target 3</w:t>
      </w:r>
    </w:p>
    <w:p w14:paraId="1008FD7A" w14:textId="77777777" w:rsidR="00C91105" w:rsidRPr="002649CB"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2,284,348 ha. of marine protected areas under improved management: Target 3</w:t>
      </w:r>
    </w:p>
    <w:p w14:paraId="43F0DE5A" w14:textId="77777777" w:rsidR="00C91105" w:rsidRPr="002649CB"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 xml:space="preserve">77,356 ha. of land and ecosystems under restoration: Target 2 </w:t>
      </w:r>
    </w:p>
    <w:p w14:paraId="0A8F02E8" w14:textId="77777777" w:rsidR="00C91105" w:rsidRPr="002649CB" w:rsidRDefault="00C91105" w:rsidP="00AC28A4">
      <w:pPr>
        <w:numPr>
          <w:ilvl w:val="0"/>
          <w:numId w:val="7"/>
        </w:numPr>
        <w:tabs>
          <w:tab w:val="left" w:pos="1260"/>
        </w:tabs>
        <w:spacing w:before="120" w:after="120" w:line="240" w:lineRule="auto"/>
        <w:ind w:left="1260" w:hanging="540"/>
        <w:rPr>
          <w:rFonts w:cstheme="minorHAnsi"/>
          <w:sz w:val="24"/>
          <w:szCs w:val="24"/>
        </w:rPr>
      </w:pPr>
      <w:r w:rsidRPr="002649CB">
        <w:rPr>
          <w:rFonts w:cstheme="minorHAnsi"/>
          <w:sz w:val="24"/>
          <w:szCs w:val="24"/>
        </w:rPr>
        <w:lastRenderedPageBreak/>
        <w:t>178,540 ha of landscapes under improved practices to benefit biodiversity: Target 10</w:t>
      </w:r>
    </w:p>
    <w:p w14:paraId="2B6F3A73" w14:textId="77777777" w:rsidR="00C91105" w:rsidRPr="002649CB" w:rsidRDefault="00C91105" w:rsidP="00AC28A4">
      <w:pPr>
        <w:numPr>
          <w:ilvl w:val="0"/>
          <w:numId w:val="7"/>
        </w:numPr>
        <w:tabs>
          <w:tab w:val="left" w:pos="1260"/>
        </w:tabs>
        <w:spacing w:before="120" w:after="120" w:line="240" w:lineRule="auto"/>
        <w:ind w:left="1260" w:hanging="540"/>
        <w:rPr>
          <w:rFonts w:cstheme="minorHAnsi"/>
          <w:sz w:val="24"/>
          <w:szCs w:val="24"/>
        </w:rPr>
      </w:pPr>
      <w:r w:rsidRPr="002649CB">
        <w:rPr>
          <w:rFonts w:cstheme="minorHAnsi"/>
          <w:sz w:val="24"/>
          <w:szCs w:val="24"/>
        </w:rPr>
        <w:t xml:space="preserve">398,005 ha. of </w:t>
      </w:r>
      <w:r w:rsidRPr="002649CB">
        <w:rPr>
          <w:rFonts w:cstheme="minorHAnsi"/>
          <w:bCs/>
          <w:sz w:val="24"/>
          <w:szCs w:val="24"/>
        </w:rPr>
        <w:t>marine habitat under improved practices: Target 10</w:t>
      </w:r>
      <w:r w:rsidRPr="002649CB">
        <w:rPr>
          <w:rFonts w:cstheme="minorHAnsi"/>
          <w:b/>
          <w:sz w:val="24"/>
          <w:szCs w:val="24"/>
        </w:rPr>
        <w:t xml:space="preserve"> </w:t>
      </w:r>
    </w:p>
    <w:p w14:paraId="65222225" w14:textId="77777777" w:rsidR="00C91105" w:rsidRPr="002649CB" w:rsidRDefault="00C91105" w:rsidP="00AC28A4">
      <w:pPr>
        <w:numPr>
          <w:ilvl w:val="0"/>
          <w:numId w:val="7"/>
        </w:numPr>
        <w:tabs>
          <w:tab w:val="left" w:pos="1260"/>
        </w:tabs>
        <w:spacing w:before="120" w:after="120" w:line="240" w:lineRule="auto"/>
        <w:ind w:left="1260" w:hanging="540"/>
        <w:rPr>
          <w:rFonts w:cstheme="minorHAnsi"/>
          <w:bCs/>
          <w:sz w:val="24"/>
          <w:szCs w:val="24"/>
        </w:rPr>
      </w:pPr>
      <w:r w:rsidRPr="002649CB">
        <w:rPr>
          <w:rFonts w:cstheme="minorHAnsi"/>
          <w:bCs/>
          <w:sz w:val="24"/>
          <w:szCs w:val="24"/>
        </w:rPr>
        <w:t>2 fisheries under third-party certification incorporating biodiversity considerations: Target 10</w:t>
      </w:r>
    </w:p>
    <w:p w14:paraId="6984D382" w14:textId="77777777" w:rsidR="00C91105" w:rsidRPr="002649CB" w:rsidRDefault="00C91105" w:rsidP="00AC28A4">
      <w:pPr>
        <w:numPr>
          <w:ilvl w:val="0"/>
          <w:numId w:val="7"/>
        </w:numPr>
        <w:tabs>
          <w:tab w:val="left" w:pos="1260"/>
        </w:tabs>
        <w:spacing w:before="120" w:after="120" w:line="240" w:lineRule="auto"/>
        <w:ind w:left="1260" w:hanging="540"/>
        <w:rPr>
          <w:rFonts w:cstheme="minorHAnsi"/>
          <w:sz w:val="24"/>
          <w:szCs w:val="24"/>
        </w:rPr>
      </w:pPr>
      <w:r w:rsidRPr="002649CB">
        <w:rPr>
          <w:rFonts w:cstheme="minorHAnsi"/>
          <w:sz w:val="24"/>
          <w:szCs w:val="24"/>
        </w:rPr>
        <w:t>51,324,458 metric tons (direct) and 892,793 metric tons (indirect) of GHG emissions mitigated (mtCO2 e): Target 8 and Target 11</w:t>
      </w:r>
    </w:p>
    <w:p w14:paraId="27B31BE9" w14:textId="77777777" w:rsidR="00C91105" w:rsidRPr="002649CB" w:rsidRDefault="00C91105" w:rsidP="00AC28A4">
      <w:pPr>
        <w:numPr>
          <w:ilvl w:val="0"/>
          <w:numId w:val="7"/>
        </w:numPr>
        <w:tabs>
          <w:tab w:val="left" w:pos="1260"/>
        </w:tabs>
        <w:spacing w:before="120" w:after="120" w:line="240" w:lineRule="auto"/>
        <w:ind w:left="1260" w:hanging="540"/>
        <w:rPr>
          <w:rFonts w:cstheme="minorHAnsi"/>
          <w:sz w:val="24"/>
          <w:szCs w:val="24"/>
        </w:rPr>
      </w:pPr>
      <w:r w:rsidRPr="002649CB">
        <w:rPr>
          <w:rFonts w:cstheme="minorHAnsi"/>
          <w:sz w:val="24"/>
          <w:szCs w:val="24"/>
        </w:rPr>
        <w:t>Two (2) shared water systems under improved management: Target 10</w:t>
      </w:r>
    </w:p>
    <w:p w14:paraId="1D4292E3" w14:textId="77777777" w:rsidR="00C91105" w:rsidRPr="002649CB" w:rsidRDefault="00C91105" w:rsidP="00AC28A4">
      <w:pPr>
        <w:numPr>
          <w:ilvl w:val="0"/>
          <w:numId w:val="7"/>
        </w:numPr>
        <w:tabs>
          <w:tab w:val="left" w:pos="1260"/>
        </w:tabs>
        <w:spacing w:before="120" w:after="120" w:line="240" w:lineRule="auto"/>
        <w:ind w:left="1260" w:hanging="540"/>
        <w:rPr>
          <w:rFonts w:cstheme="minorHAnsi"/>
          <w:sz w:val="24"/>
          <w:szCs w:val="24"/>
        </w:rPr>
      </w:pPr>
      <w:r w:rsidRPr="002649CB">
        <w:rPr>
          <w:rFonts w:cstheme="minorHAnsi"/>
          <w:sz w:val="24"/>
          <w:szCs w:val="24"/>
        </w:rPr>
        <w:t>237,019 metric tons of globally over-exploited marine fisheries moved to more sustainable levels: Target 10</w:t>
      </w:r>
    </w:p>
    <w:p w14:paraId="1E09CEC1" w14:textId="77777777" w:rsidR="00C91105" w:rsidRPr="002649CB" w:rsidRDefault="00C91105" w:rsidP="00AC28A4">
      <w:pPr>
        <w:numPr>
          <w:ilvl w:val="0"/>
          <w:numId w:val="7"/>
        </w:numPr>
        <w:tabs>
          <w:tab w:val="left" w:pos="1260"/>
        </w:tabs>
        <w:spacing w:before="120" w:after="120" w:line="240" w:lineRule="auto"/>
        <w:ind w:left="1260" w:hanging="540"/>
        <w:rPr>
          <w:rFonts w:cstheme="minorHAnsi"/>
          <w:sz w:val="24"/>
          <w:szCs w:val="24"/>
        </w:rPr>
      </w:pPr>
      <w:r w:rsidRPr="002649CB">
        <w:rPr>
          <w:rFonts w:cstheme="minorHAnsi"/>
          <w:sz w:val="24"/>
          <w:szCs w:val="24"/>
        </w:rPr>
        <w:t>2,701 metric tons of chemicals of global concern and their waste reduced: Target 7</w:t>
      </w:r>
    </w:p>
    <w:p w14:paraId="794D961B" w14:textId="77777777" w:rsidR="00C91105" w:rsidRPr="002649CB" w:rsidRDefault="00C91105" w:rsidP="00AC28A4">
      <w:pPr>
        <w:numPr>
          <w:ilvl w:val="0"/>
          <w:numId w:val="7"/>
        </w:numPr>
        <w:tabs>
          <w:tab w:val="left" w:pos="1260"/>
        </w:tabs>
        <w:spacing w:before="120" w:after="120" w:line="240" w:lineRule="auto"/>
        <w:ind w:left="1260" w:hanging="540"/>
        <w:rPr>
          <w:rFonts w:cstheme="minorHAnsi"/>
          <w:sz w:val="24"/>
          <w:szCs w:val="24"/>
        </w:rPr>
      </w:pPr>
      <w:r w:rsidRPr="002649CB">
        <w:rPr>
          <w:rFonts w:cstheme="minorHAnsi"/>
          <w:sz w:val="24"/>
          <w:szCs w:val="24"/>
        </w:rPr>
        <w:t>734,422 people benefitting from GEF finance investments benefitted (351,024 women and 383,398): Target 22 and Target 23.</w:t>
      </w:r>
    </w:p>
    <w:p w14:paraId="30847B67" w14:textId="35322BF2" w:rsidR="00C91105" w:rsidRPr="002649CB" w:rsidRDefault="00C91105" w:rsidP="007655D1">
      <w:pPr>
        <w:pStyle w:val="ListParagraph"/>
      </w:pPr>
      <w:r w:rsidRPr="002649CB">
        <w:t>In addition, the IP aims to advance policy coherence through strengthening capacity to incorporate the value of nature into key economic sectors at the national level including in sectoral planning (Target 14); as well as national finance planning and domestic resource mobilization (Target 19).</w:t>
      </w:r>
    </w:p>
    <w:p w14:paraId="657EDFFA" w14:textId="6C375342" w:rsidR="00C91105" w:rsidRPr="002649CB" w:rsidRDefault="00C91105" w:rsidP="004E0A93">
      <w:pPr>
        <w:pStyle w:val="Heading2"/>
      </w:pPr>
      <w:bookmarkStart w:id="58" w:name="_Toc136871753"/>
      <w:bookmarkStart w:id="59" w:name="_Toc162534591"/>
      <w:r w:rsidRPr="002649CB">
        <w:t>Net-Zero Nature-Positive Accelerator IP</w:t>
      </w:r>
      <w:bookmarkEnd w:id="58"/>
      <w:r w:rsidR="00084506">
        <w:t xml:space="preserve"> </w:t>
      </w:r>
      <w:r w:rsidR="00084506" w:rsidRPr="00084506">
        <w:t>(Participating Countries: Chile, Costa Rica, Cote d'Ivoire, Indonesia, Mauritius, Mexico, Morocco, Nigeria, Tanzania, Thailand, Trinidad and Tobago, Viet Nam)</w:t>
      </w:r>
      <w:bookmarkEnd w:id="59"/>
    </w:p>
    <w:p w14:paraId="4F63778D" w14:textId="0F52AD28" w:rsidR="00C91105" w:rsidRPr="002649CB" w:rsidRDefault="00C91105" w:rsidP="007655D1">
      <w:pPr>
        <w:pStyle w:val="ListParagraph"/>
      </w:pPr>
      <w:r w:rsidRPr="002649CB">
        <w:t>The objective of the Net-Zero Nature-Positive Accelerator IP is to strengthen institutions and catalyze investments for accelerated nature-positive, net-zero pathways. The IP aims to achieve the following outcomes which contribute to the KMGBF:</w:t>
      </w:r>
    </w:p>
    <w:p w14:paraId="35EE2E1F" w14:textId="77777777" w:rsidR="00C91105" w:rsidRPr="002649CB"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346,956 ha. of land and ecosystems under restoration: Target 2</w:t>
      </w:r>
    </w:p>
    <w:p w14:paraId="0D6C2332" w14:textId="77777777" w:rsidR="00C91105" w:rsidRPr="002649CB"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645,600 ha. of landscapes under improved practices to benefit biodiversity: Target 10</w:t>
      </w:r>
    </w:p>
    <w:p w14:paraId="088EF708" w14:textId="77777777" w:rsidR="00C91105" w:rsidRPr="002649CB"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29,029,617 (direct) and 45,704,117 (indirect) metric tons of GHG emissions mitigated (mtCO</w:t>
      </w:r>
      <w:r w:rsidRPr="00AC28A4">
        <w:rPr>
          <w:rFonts w:cstheme="minorHAnsi"/>
          <w:sz w:val="24"/>
          <w:szCs w:val="24"/>
          <w:vertAlign w:val="subscript"/>
        </w:rPr>
        <w:t>2</w:t>
      </w:r>
      <w:r w:rsidRPr="002649CB">
        <w:rPr>
          <w:rFonts w:cstheme="minorHAnsi"/>
          <w:sz w:val="24"/>
          <w:szCs w:val="24"/>
        </w:rPr>
        <w:t xml:space="preserve"> e): Target 8 and Target 11</w:t>
      </w:r>
    </w:p>
    <w:p w14:paraId="6FA7946B" w14:textId="77777777" w:rsidR="00C91105" w:rsidRPr="002649CB"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2649CB">
        <w:rPr>
          <w:rFonts w:cstheme="minorHAnsi"/>
          <w:sz w:val="24"/>
          <w:szCs w:val="24"/>
        </w:rPr>
        <w:t>1,917,354 people benefitting from GEF finance investments benefitted (952,154 women and 965,200 men): Target 22 and Target 23.</w:t>
      </w:r>
    </w:p>
    <w:p w14:paraId="0AF5B4A6" w14:textId="71C9962B" w:rsidR="00C91105" w:rsidRPr="002649CB" w:rsidRDefault="00C91105" w:rsidP="007655D1">
      <w:pPr>
        <w:pStyle w:val="ListParagraph"/>
        <w:rPr>
          <w:lang w:val="en-GB"/>
        </w:rPr>
      </w:pPr>
      <w:r w:rsidRPr="002649CB">
        <w:t xml:space="preserve">While these numerical targets may appear modest, the IP has its greatest potential to contribute to the implementation of the KMGBF through its focus on strengthening the </w:t>
      </w:r>
      <w:r w:rsidRPr="002649CB">
        <w:rPr>
          <w:lang w:val="en-GB"/>
        </w:rPr>
        <w:t xml:space="preserve">institutional, regulatory, fiscal, and financial environment to allow for implementation of NZNP strategies while aligning national budgets with national development and environmental sustainability objectives.  This could have significant knock-on effects towards more robust </w:t>
      </w:r>
      <w:r w:rsidRPr="002649CB">
        <w:rPr>
          <w:lang w:val="en-GB"/>
        </w:rPr>
        <w:lastRenderedPageBreak/>
        <w:t xml:space="preserve">implementation of the Targets listed above and greater long-term contributions to their achievement as well as potential contributions to Targets 3, 8, 14, 18 and 19.  </w:t>
      </w:r>
    </w:p>
    <w:p w14:paraId="0F200DD0" w14:textId="3CD7E2E0" w:rsidR="00C91105" w:rsidRPr="002649CB" w:rsidRDefault="00C91105" w:rsidP="004E0A93">
      <w:pPr>
        <w:pStyle w:val="Heading2"/>
      </w:pPr>
      <w:bookmarkStart w:id="60" w:name="_Toc136871754"/>
      <w:bookmarkStart w:id="61" w:name="_Toc162534592"/>
      <w:bookmarkStart w:id="62" w:name="_Hlk135298165"/>
      <w:r w:rsidRPr="002649CB">
        <w:t>Circular Solutions to Plastic Pollution IP</w:t>
      </w:r>
      <w:bookmarkEnd w:id="60"/>
      <w:r w:rsidR="00C64837">
        <w:t xml:space="preserve"> </w:t>
      </w:r>
      <w:r w:rsidR="00C64837" w:rsidRPr="00C64837">
        <w:t>(Participating countries: Brazil, Burkina Faso, Cambodia, Cook Islands, Costa Rica, Dominican Republic, India, Jordan, Lao PDR, Morocco, Nigeria, Peru, Philippines, Senegal, and South Africa)</w:t>
      </w:r>
      <w:bookmarkEnd w:id="61"/>
    </w:p>
    <w:bookmarkEnd w:id="62"/>
    <w:p w14:paraId="5BBE9F4E" w14:textId="570EC14E" w:rsidR="00C91105" w:rsidRPr="002649CB" w:rsidRDefault="00C91105" w:rsidP="007655D1">
      <w:pPr>
        <w:pStyle w:val="ListParagraph"/>
      </w:pPr>
      <w:r w:rsidRPr="002649CB">
        <w:t xml:space="preserve">The objective of the </w:t>
      </w:r>
      <w:r w:rsidRPr="002649CB">
        <w:rPr>
          <w:lang w:val="en-GB"/>
        </w:rPr>
        <w:t xml:space="preserve">Circular Solutions to Plastic Pollution IP is to </w:t>
      </w:r>
      <w:r w:rsidRPr="002649CB">
        <w:t>transition towards a circular economy of plastics in the food and beverage sector to prevent plastic pollution. The IP aims to achieve the following outcomes which contribute to the KMGBF:</w:t>
      </w:r>
      <w:r w:rsidRPr="002649CB">
        <w:rPr>
          <w:vertAlign w:val="superscript"/>
        </w:rPr>
        <w:footnoteReference w:id="19"/>
      </w:r>
    </w:p>
    <w:p w14:paraId="3AF25CC3" w14:textId="77777777" w:rsidR="00C91105" w:rsidRPr="002649CB" w:rsidRDefault="00C91105" w:rsidP="002649CB">
      <w:pPr>
        <w:numPr>
          <w:ilvl w:val="0"/>
          <w:numId w:val="9"/>
        </w:numPr>
        <w:spacing w:before="120" w:after="120" w:line="240" w:lineRule="auto"/>
        <w:ind w:left="1080"/>
        <w:jc w:val="both"/>
        <w:rPr>
          <w:rFonts w:cstheme="minorHAnsi"/>
          <w:sz w:val="24"/>
          <w:szCs w:val="24"/>
        </w:rPr>
      </w:pPr>
      <w:r w:rsidRPr="002649CB">
        <w:rPr>
          <w:rFonts w:cstheme="minorHAnsi"/>
          <w:sz w:val="24"/>
          <w:szCs w:val="24"/>
        </w:rPr>
        <w:t>6,033,020 (indirect) metric tons of GHG emissions mitigated (mtCO2 e): Target 8 and Target 11</w:t>
      </w:r>
    </w:p>
    <w:p w14:paraId="7EDD6E1E" w14:textId="77777777" w:rsidR="00C91105" w:rsidRPr="002649CB" w:rsidRDefault="00C91105" w:rsidP="002649CB">
      <w:pPr>
        <w:numPr>
          <w:ilvl w:val="0"/>
          <w:numId w:val="9"/>
        </w:numPr>
        <w:spacing w:before="120" w:after="120" w:line="240" w:lineRule="auto"/>
        <w:ind w:left="1080"/>
        <w:jc w:val="both"/>
        <w:rPr>
          <w:rFonts w:cstheme="minorHAnsi"/>
          <w:sz w:val="24"/>
          <w:szCs w:val="24"/>
        </w:rPr>
      </w:pPr>
      <w:r w:rsidRPr="002649CB">
        <w:rPr>
          <w:rFonts w:cstheme="minorHAnsi"/>
          <w:sz w:val="24"/>
          <w:szCs w:val="24"/>
        </w:rPr>
        <w:t>One (1) shared water system under improved management: Target 10</w:t>
      </w:r>
    </w:p>
    <w:p w14:paraId="0FD66778" w14:textId="77777777" w:rsidR="00C91105" w:rsidRPr="002649CB" w:rsidRDefault="00C91105" w:rsidP="002649CB">
      <w:pPr>
        <w:numPr>
          <w:ilvl w:val="0"/>
          <w:numId w:val="9"/>
        </w:numPr>
        <w:spacing w:before="120" w:after="120" w:line="240" w:lineRule="auto"/>
        <w:ind w:left="1080"/>
        <w:jc w:val="both"/>
        <w:rPr>
          <w:rFonts w:cstheme="minorHAnsi"/>
          <w:sz w:val="24"/>
          <w:szCs w:val="24"/>
        </w:rPr>
      </w:pPr>
      <w:r w:rsidRPr="002649CB">
        <w:rPr>
          <w:rFonts w:cstheme="minorHAnsi"/>
          <w:sz w:val="24"/>
          <w:szCs w:val="24"/>
        </w:rPr>
        <w:t>1,538,486 metric tons avoided residual plastic waste: Target 7 and Target 16</w:t>
      </w:r>
    </w:p>
    <w:p w14:paraId="2F4C0FBB" w14:textId="77777777" w:rsidR="00C91105" w:rsidRPr="002649CB" w:rsidRDefault="00C91105" w:rsidP="002649CB">
      <w:pPr>
        <w:numPr>
          <w:ilvl w:val="0"/>
          <w:numId w:val="9"/>
        </w:numPr>
        <w:spacing w:before="120" w:after="120" w:line="240" w:lineRule="auto"/>
        <w:ind w:left="1080"/>
        <w:jc w:val="both"/>
        <w:rPr>
          <w:rFonts w:cstheme="minorHAnsi"/>
          <w:sz w:val="24"/>
          <w:szCs w:val="24"/>
        </w:rPr>
      </w:pPr>
      <w:bookmarkStart w:id="63" w:name="_Hlk135314632"/>
      <w:r w:rsidRPr="002649CB">
        <w:rPr>
          <w:rFonts w:cstheme="minorHAnsi"/>
          <w:sz w:val="24"/>
          <w:szCs w:val="24"/>
        </w:rPr>
        <w:t>41,960 people benefitting from GEF finance investments benefitted (21,400 women and 20,560 men): Target 22 and Target 23.</w:t>
      </w:r>
    </w:p>
    <w:bookmarkEnd w:id="63"/>
    <w:p w14:paraId="14044810" w14:textId="27C54C59" w:rsidR="00C91105" w:rsidRPr="002649CB" w:rsidRDefault="00C91105" w:rsidP="007655D1">
      <w:pPr>
        <w:pStyle w:val="ListParagraph"/>
      </w:pPr>
      <w:r w:rsidRPr="002649CB">
        <w:t>In addition, the IP aims to advance policy coherence through development of national regulatory and policy frameworks for circular economy of plastics (Target 14).  In addition, through engagement with the food and beverage sector, the IP</w:t>
      </w:r>
      <w:r w:rsidRPr="002649CB">
        <w:rPr>
          <w:lang w:val="en-GB"/>
        </w:rPr>
        <w:t xml:space="preserve"> aims to help businesses be more transparent on biodiversity impacts and promote sustainable consumption patterns (Target 15).  The IP places a strong emphasis on supporting upstream activities around consumption and waste reduction (Target 16). Finally, the IP will help </w:t>
      </w:r>
      <w:r w:rsidRPr="002649CB">
        <w:t>create the enabling policy environment for circular solutions by establishing regulations and incentives that foster circular economy best practices for the plastic industry while strengthening coherence across government agencies to ensure plastic pollution reducing measures are not negated by contradictory policies (Target 18).</w:t>
      </w:r>
    </w:p>
    <w:p w14:paraId="034D3A19" w14:textId="7F4C35AE" w:rsidR="00C91105" w:rsidRPr="002649CB" w:rsidRDefault="00C91105" w:rsidP="004E0A93">
      <w:pPr>
        <w:pStyle w:val="Heading2"/>
      </w:pPr>
      <w:bookmarkStart w:id="64" w:name="_Toc136871755"/>
      <w:bookmarkStart w:id="65" w:name="_Toc162534593"/>
      <w:r w:rsidRPr="002649CB">
        <w:t>Eliminating Hazardous Chemicals from Supply Chains IP</w:t>
      </w:r>
      <w:bookmarkEnd w:id="64"/>
      <w:r w:rsidR="00B5773A">
        <w:t xml:space="preserve"> </w:t>
      </w:r>
      <w:r w:rsidR="00B5773A" w:rsidRPr="00B5773A">
        <w:t>(Participating countries: Cambodia, Costa Rica, Ecuador, India, Mongolia, Pakistan, Peru, and Trinidad and Tobago)</w:t>
      </w:r>
      <w:bookmarkEnd w:id="65"/>
    </w:p>
    <w:p w14:paraId="44BA91F8" w14:textId="4E106C8A" w:rsidR="00C91105" w:rsidRPr="002649CB" w:rsidRDefault="00C91105" w:rsidP="007655D1">
      <w:pPr>
        <w:pStyle w:val="ListParagraph"/>
      </w:pPr>
      <w:r w:rsidRPr="002649CB">
        <w:t xml:space="preserve">The objective of the Eliminating Hazardous Chemicals from Supply Chains IP is to transition fashion and construction supply chains toward “green by design” approaches and strengthen the enabling environment necessary to support this transformation.  The IP aims to achieve the following outcomes which contribute to the KMGBF: </w:t>
      </w:r>
    </w:p>
    <w:p w14:paraId="447EBC79" w14:textId="77777777" w:rsidR="00C91105" w:rsidRPr="002649CB" w:rsidRDefault="00C91105" w:rsidP="00AC28A4">
      <w:pPr>
        <w:numPr>
          <w:ilvl w:val="0"/>
          <w:numId w:val="10"/>
        </w:numPr>
        <w:spacing w:before="120" w:after="120" w:line="240" w:lineRule="auto"/>
        <w:ind w:left="1080"/>
        <w:rPr>
          <w:rFonts w:cstheme="minorHAnsi"/>
          <w:sz w:val="24"/>
          <w:szCs w:val="24"/>
        </w:rPr>
      </w:pPr>
      <w:r w:rsidRPr="002649CB">
        <w:rPr>
          <w:rFonts w:cstheme="minorHAnsi"/>
          <w:sz w:val="24"/>
          <w:szCs w:val="24"/>
        </w:rPr>
        <w:t>62,520 ha. of landscapes under improved practices to benefit biodiversity: Target 10</w:t>
      </w:r>
    </w:p>
    <w:p w14:paraId="4D115595" w14:textId="77777777" w:rsidR="00C91105" w:rsidRPr="002649CB" w:rsidRDefault="00C91105" w:rsidP="00AC28A4">
      <w:pPr>
        <w:numPr>
          <w:ilvl w:val="0"/>
          <w:numId w:val="10"/>
        </w:numPr>
        <w:spacing w:before="120" w:after="120" w:line="240" w:lineRule="auto"/>
        <w:ind w:left="1080"/>
        <w:rPr>
          <w:rFonts w:cstheme="minorHAnsi"/>
          <w:sz w:val="24"/>
          <w:szCs w:val="24"/>
        </w:rPr>
      </w:pPr>
      <w:r w:rsidRPr="002649CB">
        <w:rPr>
          <w:rFonts w:cstheme="minorHAnsi"/>
          <w:sz w:val="24"/>
          <w:szCs w:val="24"/>
        </w:rPr>
        <w:lastRenderedPageBreak/>
        <w:t>2,620,627 (direct) and 5,291,189 (indirect) metric tons of GHG emissions mitigated (mtCO</w:t>
      </w:r>
      <w:r w:rsidRPr="00AC28A4">
        <w:rPr>
          <w:rFonts w:cstheme="minorHAnsi"/>
          <w:sz w:val="24"/>
          <w:szCs w:val="24"/>
          <w:vertAlign w:val="subscript"/>
        </w:rPr>
        <w:t xml:space="preserve">2 </w:t>
      </w:r>
      <w:r w:rsidRPr="002649CB">
        <w:rPr>
          <w:rFonts w:cstheme="minorHAnsi"/>
          <w:sz w:val="24"/>
          <w:szCs w:val="24"/>
        </w:rPr>
        <w:t>e): Target 8 and Target 11</w:t>
      </w:r>
    </w:p>
    <w:p w14:paraId="2D0D16FD" w14:textId="77777777" w:rsidR="00C91105" w:rsidRPr="002649CB" w:rsidRDefault="00C91105" w:rsidP="00AC28A4">
      <w:pPr>
        <w:numPr>
          <w:ilvl w:val="0"/>
          <w:numId w:val="10"/>
        </w:numPr>
        <w:spacing w:before="120" w:after="120" w:line="240" w:lineRule="auto"/>
        <w:ind w:left="1080"/>
        <w:rPr>
          <w:rFonts w:cstheme="minorHAnsi"/>
          <w:sz w:val="24"/>
          <w:szCs w:val="24"/>
        </w:rPr>
      </w:pPr>
      <w:r w:rsidRPr="002649CB">
        <w:rPr>
          <w:rFonts w:cstheme="minorHAnsi"/>
          <w:sz w:val="24"/>
          <w:szCs w:val="24"/>
        </w:rPr>
        <w:t>34,589 metric tons of chemicals of global concern and their waste reduced: Target 7</w:t>
      </w:r>
    </w:p>
    <w:p w14:paraId="6A37A3ED" w14:textId="77777777" w:rsidR="00C91105" w:rsidRPr="002649CB" w:rsidRDefault="00C91105" w:rsidP="00AC28A4">
      <w:pPr>
        <w:numPr>
          <w:ilvl w:val="0"/>
          <w:numId w:val="10"/>
        </w:numPr>
        <w:spacing w:before="120" w:after="120" w:line="240" w:lineRule="auto"/>
        <w:ind w:left="1080"/>
        <w:rPr>
          <w:rFonts w:cstheme="minorHAnsi"/>
          <w:sz w:val="24"/>
          <w:szCs w:val="24"/>
        </w:rPr>
      </w:pPr>
      <w:r w:rsidRPr="002649CB">
        <w:rPr>
          <w:rFonts w:cstheme="minorHAnsi"/>
          <w:sz w:val="24"/>
          <w:szCs w:val="24"/>
        </w:rPr>
        <w:t>107.16 grams of toxic equivalent of persistent organic pollutants to air reduced: Target 7</w:t>
      </w:r>
    </w:p>
    <w:p w14:paraId="7398A7E4" w14:textId="77777777" w:rsidR="00C91105" w:rsidRPr="002649CB" w:rsidRDefault="00C91105" w:rsidP="00AC28A4">
      <w:pPr>
        <w:numPr>
          <w:ilvl w:val="0"/>
          <w:numId w:val="10"/>
        </w:numPr>
        <w:spacing w:before="120" w:after="120" w:line="240" w:lineRule="auto"/>
        <w:ind w:left="1080"/>
        <w:rPr>
          <w:rFonts w:cstheme="minorHAnsi"/>
          <w:sz w:val="24"/>
          <w:szCs w:val="24"/>
        </w:rPr>
      </w:pPr>
      <w:r w:rsidRPr="002649CB">
        <w:rPr>
          <w:rFonts w:cstheme="minorHAnsi"/>
          <w:sz w:val="24"/>
          <w:szCs w:val="24"/>
        </w:rPr>
        <w:t>1,528,866 people benefitting from GEF finance investments benefitted (859,380 women and 699,486 men): Target 22 and Target 23.</w:t>
      </w:r>
    </w:p>
    <w:p w14:paraId="426DCC24" w14:textId="3FBBEECF" w:rsidR="00C91105" w:rsidRPr="002649CB" w:rsidRDefault="00C91105" w:rsidP="007655D1">
      <w:pPr>
        <w:pStyle w:val="ListParagraph"/>
      </w:pPr>
      <w:r w:rsidRPr="002649CB">
        <w:t xml:space="preserve">In addition, within each child project the program aims to leverage finance </w:t>
      </w:r>
      <w:r w:rsidRPr="002649CB">
        <w:rPr>
          <w:lang w:val="en-GB"/>
        </w:rPr>
        <w:t xml:space="preserve">to support sustainable supply chains or influence financial flows, procurement, </w:t>
      </w:r>
      <w:proofErr w:type="gramStart"/>
      <w:r w:rsidRPr="002649CB">
        <w:rPr>
          <w:lang w:val="en-GB"/>
        </w:rPr>
        <w:t>subsidies</w:t>
      </w:r>
      <w:proofErr w:type="gramEnd"/>
      <w:r w:rsidRPr="002649CB">
        <w:rPr>
          <w:lang w:val="en-GB"/>
        </w:rPr>
        <w:t xml:space="preserve"> and incentives (Target 19).  The IP aims to strengthen</w:t>
      </w:r>
      <w:r w:rsidRPr="002649CB">
        <w:t xml:space="preserve"> the regulatory environment for the creation and scale-up of markets for innovative products as well as the accompanying economic and fiscal policy, subsidy reforms and import regulations (Target 14).   Finally, the IP will monitor through its program level indicators the legal, administrative or policy measures instated that encourage and enable </w:t>
      </w:r>
      <w:r w:rsidR="00AD6B44" w:rsidRPr="002649CB">
        <w:t>business and</w:t>
      </w:r>
      <w:r w:rsidRPr="002649CB">
        <w:t xml:space="preserve"> ensure that large and transnational companies and financial institutions, monitor, assess and disclose risk and dependencies on biodiversity; provide information to promote sustainable consumption and ensure sustainable consumption patterns (Target 15).</w:t>
      </w:r>
    </w:p>
    <w:p w14:paraId="093D53BA" w14:textId="53584EF7" w:rsidR="00C91105" w:rsidRDefault="00766A90" w:rsidP="002649CB">
      <w:pPr>
        <w:spacing w:before="240" w:after="240" w:line="240" w:lineRule="auto"/>
        <w:jc w:val="both"/>
        <w:rPr>
          <w:rFonts w:cstheme="minorHAnsi"/>
          <w:b/>
          <w:sz w:val="24"/>
          <w:szCs w:val="24"/>
        </w:rPr>
      </w:pPr>
      <w:bookmarkStart w:id="66" w:name="_Toc136871756"/>
      <w:bookmarkStart w:id="67" w:name="_Hlk162253299"/>
      <w:r w:rsidRPr="00766A90">
        <w:rPr>
          <w:rFonts w:cstheme="minorHAnsi"/>
          <w:b/>
          <w:sz w:val="24"/>
          <w:szCs w:val="24"/>
        </w:rPr>
        <w:t xml:space="preserve">Amazon, Congo, and Critical Forest Biomes </w:t>
      </w:r>
      <w:r w:rsidR="00C91105" w:rsidRPr="002649CB">
        <w:rPr>
          <w:rFonts w:cstheme="minorHAnsi"/>
          <w:b/>
          <w:sz w:val="24"/>
          <w:szCs w:val="24"/>
        </w:rPr>
        <w:t>IP</w:t>
      </w:r>
      <w:bookmarkEnd w:id="66"/>
    </w:p>
    <w:p w14:paraId="2FAFF927" w14:textId="54A2CAF6" w:rsidR="00DD5B4B" w:rsidRPr="00D56A0E" w:rsidRDefault="00DD5B4B" w:rsidP="004E0A93">
      <w:pPr>
        <w:pStyle w:val="Heading2"/>
        <w:rPr>
          <w:lang w:val="es-ES"/>
        </w:rPr>
      </w:pPr>
      <w:bookmarkStart w:id="68" w:name="_Toc136871760"/>
      <w:bookmarkStart w:id="69" w:name="_Toc162534594"/>
      <w:r w:rsidRPr="00D56A0E">
        <w:rPr>
          <w:lang w:val="es-ES"/>
        </w:rPr>
        <w:t xml:space="preserve">Amazon </w:t>
      </w:r>
      <w:proofErr w:type="spellStart"/>
      <w:r w:rsidRPr="00D56A0E">
        <w:rPr>
          <w:lang w:val="es-ES"/>
        </w:rPr>
        <w:t>Sustainable</w:t>
      </w:r>
      <w:proofErr w:type="spellEnd"/>
      <w:r w:rsidRPr="00D56A0E">
        <w:rPr>
          <w:lang w:val="es-ES"/>
        </w:rPr>
        <w:t xml:space="preserve"> </w:t>
      </w:r>
      <w:proofErr w:type="spellStart"/>
      <w:r w:rsidRPr="00D56A0E">
        <w:rPr>
          <w:lang w:val="es-ES"/>
        </w:rPr>
        <w:t>Landscapes</w:t>
      </w:r>
      <w:proofErr w:type="spellEnd"/>
      <w:r w:rsidRPr="00D56A0E">
        <w:rPr>
          <w:lang w:val="es-ES"/>
        </w:rPr>
        <w:t xml:space="preserve"> IP</w:t>
      </w:r>
      <w:bookmarkEnd w:id="68"/>
      <w:r w:rsidR="00CA5842" w:rsidRPr="00D56A0E">
        <w:rPr>
          <w:lang w:val="es-ES"/>
        </w:rPr>
        <w:t xml:space="preserve"> </w:t>
      </w:r>
      <w:r w:rsidR="00BD1FB6" w:rsidRPr="00D56A0E">
        <w:rPr>
          <w:lang w:val="es-ES"/>
        </w:rPr>
        <w:t>(</w:t>
      </w:r>
      <w:proofErr w:type="spellStart"/>
      <w:r w:rsidR="00BD1FB6" w:rsidRPr="00D56A0E">
        <w:rPr>
          <w:lang w:val="es-ES"/>
        </w:rPr>
        <w:t>Participating</w:t>
      </w:r>
      <w:proofErr w:type="spellEnd"/>
      <w:r w:rsidR="00BD1FB6" w:rsidRPr="00D56A0E">
        <w:rPr>
          <w:lang w:val="es-ES"/>
        </w:rPr>
        <w:t xml:space="preserve"> </w:t>
      </w:r>
      <w:proofErr w:type="spellStart"/>
      <w:r w:rsidR="00BD1FB6" w:rsidRPr="00D56A0E">
        <w:rPr>
          <w:lang w:val="es-ES"/>
        </w:rPr>
        <w:t>countries</w:t>
      </w:r>
      <w:proofErr w:type="spellEnd"/>
      <w:r w:rsidR="00BD1FB6" w:rsidRPr="00D56A0E">
        <w:rPr>
          <w:lang w:val="es-ES"/>
        </w:rPr>
        <w:t xml:space="preserve">: Bolivia, </w:t>
      </w:r>
      <w:proofErr w:type="spellStart"/>
      <w:r w:rsidR="00BD1FB6" w:rsidRPr="00D56A0E">
        <w:rPr>
          <w:lang w:val="es-ES"/>
        </w:rPr>
        <w:t>Brazil</w:t>
      </w:r>
      <w:proofErr w:type="spellEnd"/>
      <w:r w:rsidR="00BD1FB6" w:rsidRPr="00D56A0E">
        <w:rPr>
          <w:lang w:val="es-ES"/>
        </w:rPr>
        <w:t xml:space="preserve">, Colombia, Ecuador, Guyana, </w:t>
      </w:r>
      <w:proofErr w:type="spellStart"/>
      <w:r w:rsidR="00BD1FB6" w:rsidRPr="00D56A0E">
        <w:rPr>
          <w:lang w:val="es-ES"/>
        </w:rPr>
        <w:t>Peru</w:t>
      </w:r>
      <w:proofErr w:type="spellEnd"/>
      <w:r w:rsidR="00BD1FB6" w:rsidRPr="00D56A0E">
        <w:rPr>
          <w:lang w:val="es-ES"/>
        </w:rPr>
        <w:t xml:space="preserve">, </w:t>
      </w:r>
      <w:proofErr w:type="spellStart"/>
      <w:r w:rsidR="00BD1FB6" w:rsidRPr="00D56A0E">
        <w:rPr>
          <w:lang w:val="es-ES"/>
        </w:rPr>
        <w:t>Suriname</w:t>
      </w:r>
      <w:proofErr w:type="spellEnd"/>
      <w:r w:rsidR="00BD1FB6" w:rsidRPr="00D56A0E">
        <w:rPr>
          <w:lang w:val="es-ES"/>
        </w:rPr>
        <w:t>, Venezuela)</w:t>
      </w:r>
      <w:bookmarkEnd w:id="69"/>
    </w:p>
    <w:p w14:paraId="0CF62D01" w14:textId="77777777" w:rsidR="00DD5B4B" w:rsidRPr="002649CB" w:rsidRDefault="00DD5B4B" w:rsidP="007655D1">
      <w:pPr>
        <w:pStyle w:val="ListParagraph"/>
      </w:pPr>
      <w:r w:rsidRPr="002649CB">
        <w:t xml:space="preserve">The objective of the Amazon Sustainable Landscapes Program’s third phase (ASL3) is to improve regional collaboration and national investments towards integrated landscape conservation and sustainable management in targeted areas, including primary forests, in the Amazon region.  The IP aims to achieve the following outcomes which contribute to the KMGBF: </w:t>
      </w:r>
    </w:p>
    <w:p w14:paraId="5B293F0D" w14:textId="77777777" w:rsidR="00DD5B4B" w:rsidRPr="002649CB" w:rsidRDefault="00DD5B4B" w:rsidP="00AC28A4">
      <w:pPr>
        <w:numPr>
          <w:ilvl w:val="0"/>
          <w:numId w:val="7"/>
        </w:numPr>
        <w:spacing w:before="120" w:after="120" w:line="240" w:lineRule="auto"/>
        <w:rPr>
          <w:rFonts w:cstheme="minorHAnsi"/>
          <w:sz w:val="24"/>
          <w:szCs w:val="24"/>
        </w:rPr>
      </w:pPr>
      <w:r w:rsidRPr="002649CB">
        <w:rPr>
          <w:rFonts w:cstheme="minorHAnsi"/>
          <w:sz w:val="24"/>
          <w:szCs w:val="24"/>
        </w:rPr>
        <w:t>78,000 ha. of terrestrial protected areas created: Target 3</w:t>
      </w:r>
    </w:p>
    <w:p w14:paraId="5864BEB2" w14:textId="77777777" w:rsidR="00DD5B4B" w:rsidRPr="002649CB" w:rsidRDefault="00DD5B4B" w:rsidP="00AC28A4">
      <w:pPr>
        <w:numPr>
          <w:ilvl w:val="0"/>
          <w:numId w:val="7"/>
        </w:numPr>
        <w:spacing w:before="120" w:after="120" w:line="240" w:lineRule="auto"/>
        <w:rPr>
          <w:rFonts w:cstheme="minorHAnsi"/>
          <w:sz w:val="24"/>
          <w:szCs w:val="24"/>
        </w:rPr>
      </w:pPr>
      <w:r w:rsidRPr="002649CB">
        <w:rPr>
          <w:rFonts w:cstheme="minorHAnsi"/>
          <w:sz w:val="24"/>
          <w:szCs w:val="24"/>
        </w:rPr>
        <w:t>36,033,577 ha. of terrestrial protected areas under improved management: Target 3</w:t>
      </w:r>
    </w:p>
    <w:p w14:paraId="2BF49EDD" w14:textId="77777777" w:rsidR="00DD5B4B" w:rsidRPr="002649CB" w:rsidRDefault="00DD5B4B" w:rsidP="00AC28A4">
      <w:pPr>
        <w:numPr>
          <w:ilvl w:val="0"/>
          <w:numId w:val="7"/>
        </w:numPr>
        <w:spacing w:before="120" w:after="120" w:line="240" w:lineRule="auto"/>
        <w:rPr>
          <w:rFonts w:cstheme="minorHAnsi"/>
          <w:sz w:val="24"/>
          <w:szCs w:val="24"/>
        </w:rPr>
      </w:pPr>
      <w:r w:rsidRPr="002649CB">
        <w:rPr>
          <w:rFonts w:cstheme="minorHAnsi"/>
          <w:sz w:val="24"/>
          <w:szCs w:val="24"/>
        </w:rPr>
        <w:t xml:space="preserve">104,500 ha. of land and ecosystems under restoration: Target 2 </w:t>
      </w:r>
    </w:p>
    <w:p w14:paraId="627F42D9" w14:textId="77777777" w:rsidR="00DD5B4B" w:rsidRPr="002649CB" w:rsidRDefault="00DD5B4B" w:rsidP="00AC28A4">
      <w:pPr>
        <w:numPr>
          <w:ilvl w:val="0"/>
          <w:numId w:val="7"/>
        </w:numPr>
        <w:spacing w:before="120" w:after="120" w:line="240" w:lineRule="auto"/>
        <w:rPr>
          <w:rFonts w:cstheme="minorHAnsi"/>
          <w:sz w:val="24"/>
          <w:szCs w:val="24"/>
        </w:rPr>
      </w:pPr>
      <w:r w:rsidRPr="002649CB">
        <w:rPr>
          <w:rFonts w:cstheme="minorHAnsi"/>
          <w:sz w:val="24"/>
          <w:szCs w:val="24"/>
        </w:rPr>
        <w:t xml:space="preserve">11,463,923 ha. of landscapes under improved practices to benefit biodiversity: Target 5, Target </w:t>
      </w:r>
      <w:proofErr w:type="gramStart"/>
      <w:r w:rsidRPr="002649CB">
        <w:rPr>
          <w:rFonts w:cstheme="minorHAnsi"/>
          <w:sz w:val="24"/>
          <w:szCs w:val="24"/>
        </w:rPr>
        <w:t>9</w:t>
      </w:r>
      <w:proofErr w:type="gramEnd"/>
      <w:r w:rsidRPr="002649CB">
        <w:rPr>
          <w:rFonts w:cstheme="minorHAnsi"/>
          <w:sz w:val="24"/>
          <w:szCs w:val="24"/>
        </w:rPr>
        <w:t xml:space="preserve"> and Target 10</w:t>
      </w:r>
    </w:p>
    <w:p w14:paraId="4734725F" w14:textId="77777777" w:rsidR="00DD5B4B" w:rsidRPr="002649CB" w:rsidRDefault="00DD5B4B" w:rsidP="00AC28A4">
      <w:pPr>
        <w:numPr>
          <w:ilvl w:val="0"/>
          <w:numId w:val="7"/>
        </w:numPr>
        <w:spacing w:before="120" w:after="120" w:line="240" w:lineRule="auto"/>
        <w:rPr>
          <w:rFonts w:cstheme="minorHAnsi"/>
          <w:sz w:val="24"/>
          <w:szCs w:val="24"/>
        </w:rPr>
      </w:pPr>
      <w:r w:rsidRPr="002649CB">
        <w:rPr>
          <w:rFonts w:cstheme="minorHAnsi"/>
          <w:sz w:val="24"/>
          <w:szCs w:val="24"/>
        </w:rPr>
        <w:t>76,779,193 metric tons (direct) of GHG emissions mitigated (metric ton of CO</w:t>
      </w:r>
      <w:r w:rsidRPr="00AC28A4">
        <w:rPr>
          <w:rFonts w:cstheme="minorHAnsi"/>
          <w:sz w:val="24"/>
          <w:szCs w:val="24"/>
          <w:vertAlign w:val="subscript"/>
        </w:rPr>
        <w:t>2</w:t>
      </w:r>
      <w:r w:rsidRPr="002649CB">
        <w:rPr>
          <w:rFonts w:cstheme="minorHAnsi"/>
          <w:sz w:val="24"/>
          <w:szCs w:val="24"/>
        </w:rPr>
        <w:t>e): Target 8 and Target 11</w:t>
      </w:r>
    </w:p>
    <w:p w14:paraId="421483CC" w14:textId="77777777" w:rsidR="00DD5B4B" w:rsidRPr="002649CB" w:rsidRDefault="00DD5B4B" w:rsidP="00AC28A4">
      <w:pPr>
        <w:numPr>
          <w:ilvl w:val="0"/>
          <w:numId w:val="7"/>
        </w:numPr>
        <w:spacing w:before="120" w:after="120" w:line="240" w:lineRule="auto"/>
        <w:rPr>
          <w:rFonts w:cstheme="minorHAnsi"/>
          <w:sz w:val="24"/>
          <w:szCs w:val="24"/>
        </w:rPr>
      </w:pPr>
      <w:r w:rsidRPr="002649CB">
        <w:rPr>
          <w:rFonts w:cstheme="minorHAnsi"/>
          <w:sz w:val="24"/>
          <w:szCs w:val="24"/>
        </w:rPr>
        <w:t>403,517 people benefitting from GEF finance investments benefitted (201,963 women and 201,554 men): Target 22 and Target 23.</w:t>
      </w:r>
    </w:p>
    <w:p w14:paraId="09CE6084" w14:textId="2848E001" w:rsidR="00DD5B4B" w:rsidRPr="00834335" w:rsidRDefault="00DD5B4B" w:rsidP="004E0A93">
      <w:pPr>
        <w:pStyle w:val="Heading2"/>
      </w:pPr>
      <w:bookmarkStart w:id="70" w:name="_Toc136871759"/>
      <w:bookmarkStart w:id="71" w:name="_Toc162534595"/>
      <w:bookmarkStart w:id="72" w:name="_Hlk162354259"/>
      <w:r w:rsidRPr="002649CB">
        <w:lastRenderedPageBreak/>
        <w:t>Congo Critical Forest Biome IP</w:t>
      </w:r>
      <w:bookmarkEnd w:id="70"/>
      <w:r w:rsidR="00685AA1">
        <w:t xml:space="preserve"> </w:t>
      </w:r>
      <w:r w:rsidR="00685AA1" w:rsidRPr="00685AA1">
        <w:t xml:space="preserve">(Participating countries: Angola, Cameroon, Central African Republic, Congo DR, Equatorial Guinea, Sao </w:t>
      </w:r>
      <w:proofErr w:type="gramStart"/>
      <w:r w:rsidR="00685AA1" w:rsidRPr="00685AA1">
        <w:t>Tome</w:t>
      </w:r>
      <w:proofErr w:type="gramEnd"/>
      <w:r w:rsidR="00685AA1" w:rsidRPr="00685AA1">
        <w:t xml:space="preserve"> and Principe)</w:t>
      </w:r>
      <w:bookmarkEnd w:id="71"/>
    </w:p>
    <w:bookmarkEnd w:id="72"/>
    <w:p w14:paraId="4D596A30" w14:textId="77777777" w:rsidR="00DD5B4B" w:rsidRPr="002649CB" w:rsidRDefault="00DD5B4B" w:rsidP="007655D1">
      <w:pPr>
        <w:pStyle w:val="ListParagraph"/>
      </w:pPr>
      <w:r w:rsidRPr="002649CB">
        <w:t xml:space="preserve">The objective of the Congo IP is to improve the conservation and effective governance of critical landscapes in the Congo Basin Forest Biome. </w:t>
      </w:r>
      <w:bookmarkStart w:id="73" w:name="_Hlk135394983"/>
      <w:r w:rsidRPr="002649CB">
        <w:t xml:space="preserve">The IP aims to achieve the following outcomes which contribute to the KMGBF: </w:t>
      </w:r>
    </w:p>
    <w:bookmarkEnd w:id="73"/>
    <w:p w14:paraId="7A4BA327" w14:textId="77777777" w:rsidR="00DD5B4B" w:rsidRPr="002649CB" w:rsidRDefault="00DD5B4B" w:rsidP="00AC28A4">
      <w:pPr>
        <w:numPr>
          <w:ilvl w:val="0"/>
          <w:numId w:val="7"/>
        </w:numPr>
        <w:spacing w:before="120" w:after="120" w:line="240" w:lineRule="auto"/>
        <w:ind w:left="1260" w:hanging="540"/>
        <w:rPr>
          <w:rFonts w:cstheme="minorHAnsi"/>
          <w:sz w:val="24"/>
          <w:szCs w:val="24"/>
        </w:rPr>
      </w:pPr>
      <w:r w:rsidRPr="002649CB">
        <w:rPr>
          <w:rFonts w:cstheme="minorHAnsi"/>
          <w:sz w:val="24"/>
          <w:szCs w:val="24"/>
        </w:rPr>
        <w:t>12,384 ha. of terrestrial protected areas created: Target 3</w:t>
      </w:r>
    </w:p>
    <w:p w14:paraId="42BF08B4" w14:textId="77777777" w:rsidR="00DD5B4B" w:rsidRPr="002649CB" w:rsidRDefault="00DD5B4B" w:rsidP="00AC28A4">
      <w:pPr>
        <w:numPr>
          <w:ilvl w:val="0"/>
          <w:numId w:val="7"/>
        </w:numPr>
        <w:spacing w:before="120" w:after="120" w:line="240" w:lineRule="auto"/>
        <w:ind w:left="1260" w:hanging="540"/>
        <w:rPr>
          <w:rFonts w:cstheme="minorHAnsi"/>
          <w:sz w:val="24"/>
          <w:szCs w:val="24"/>
        </w:rPr>
      </w:pPr>
      <w:r w:rsidRPr="002649CB">
        <w:rPr>
          <w:rFonts w:cstheme="minorHAnsi"/>
          <w:sz w:val="24"/>
          <w:szCs w:val="24"/>
        </w:rPr>
        <w:t>1,044,410 ha. of terrestrial protected areas under improved management: Target 3</w:t>
      </w:r>
    </w:p>
    <w:p w14:paraId="35BDACD8" w14:textId="77777777" w:rsidR="00DD5B4B" w:rsidRPr="002649CB" w:rsidRDefault="00DD5B4B" w:rsidP="00AC28A4">
      <w:pPr>
        <w:numPr>
          <w:ilvl w:val="0"/>
          <w:numId w:val="7"/>
        </w:numPr>
        <w:spacing w:before="120" w:after="120" w:line="240" w:lineRule="auto"/>
        <w:ind w:left="1260" w:hanging="540"/>
        <w:rPr>
          <w:rFonts w:cstheme="minorHAnsi"/>
          <w:sz w:val="24"/>
          <w:szCs w:val="24"/>
        </w:rPr>
      </w:pPr>
      <w:r w:rsidRPr="002649CB">
        <w:rPr>
          <w:rFonts w:cstheme="minorHAnsi"/>
          <w:sz w:val="24"/>
          <w:szCs w:val="24"/>
        </w:rPr>
        <w:t>917 ha. of marine protected areas created: Target 3</w:t>
      </w:r>
    </w:p>
    <w:p w14:paraId="489CB0F0" w14:textId="77777777" w:rsidR="00DD5B4B" w:rsidRPr="002649CB" w:rsidRDefault="00DD5B4B" w:rsidP="00AC28A4">
      <w:pPr>
        <w:numPr>
          <w:ilvl w:val="0"/>
          <w:numId w:val="7"/>
        </w:numPr>
        <w:spacing w:before="120" w:after="120" w:line="240" w:lineRule="auto"/>
        <w:ind w:left="1260" w:hanging="540"/>
        <w:rPr>
          <w:rFonts w:cstheme="minorHAnsi"/>
          <w:sz w:val="24"/>
          <w:szCs w:val="24"/>
        </w:rPr>
      </w:pPr>
      <w:r w:rsidRPr="002649CB">
        <w:rPr>
          <w:rFonts w:cstheme="minorHAnsi"/>
          <w:sz w:val="24"/>
          <w:szCs w:val="24"/>
        </w:rPr>
        <w:t xml:space="preserve">99,423 ha. of land and ecosystems under restoration: Target 2 </w:t>
      </w:r>
    </w:p>
    <w:p w14:paraId="3E3CB231" w14:textId="77777777" w:rsidR="00DD5B4B" w:rsidRPr="002649CB" w:rsidRDefault="00DD5B4B" w:rsidP="00AC28A4">
      <w:pPr>
        <w:numPr>
          <w:ilvl w:val="0"/>
          <w:numId w:val="7"/>
        </w:numPr>
        <w:spacing w:before="120" w:after="120" w:line="240" w:lineRule="auto"/>
        <w:ind w:left="1260" w:hanging="540"/>
        <w:rPr>
          <w:rFonts w:cstheme="minorHAnsi"/>
          <w:sz w:val="24"/>
          <w:szCs w:val="24"/>
        </w:rPr>
      </w:pPr>
      <w:r w:rsidRPr="002649CB">
        <w:rPr>
          <w:rFonts w:cstheme="minorHAnsi"/>
          <w:sz w:val="24"/>
          <w:szCs w:val="24"/>
        </w:rPr>
        <w:t xml:space="preserve">2,102,608 ha. of landscapes under improved practices to benefit biodiversity: Target 5, Target </w:t>
      </w:r>
      <w:proofErr w:type="gramStart"/>
      <w:r w:rsidRPr="002649CB">
        <w:rPr>
          <w:rFonts w:cstheme="minorHAnsi"/>
          <w:sz w:val="24"/>
          <w:szCs w:val="24"/>
        </w:rPr>
        <w:t>9</w:t>
      </w:r>
      <w:proofErr w:type="gramEnd"/>
      <w:r w:rsidRPr="002649CB">
        <w:rPr>
          <w:rFonts w:cstheme="minorHAnsi"/>
          <w:sz w:val="24"/>
          <w:szCs w:val="24"/>
        </w:rPr>
        <w:t xml:space="preserve"> and Target 10</w:t>
      </w:r>
    </w:p>
    <w:p w14:paraId="398CD4D2" w14:textId="77777777" w:rsidR="00DD5B4B" w:rsidRPr="002649CB" w:rsidRDefault="00DD5B4B" w:rsidP="00AC28A4">
      <w:pPr>
        <w:numPr>
          <w:ilvl w:val="0"/>
          <w:numId w:val="7"/>
        </w:numPr>
        <w:spacing w:before="120" w:after="120" w:line="240" w:lineRule="auto"/>
        <w:ind w:left="1260" w:hanging="540"/>
        <w:rPr>
          <w:rFonts w:cstheme="minorHAnsi"/>
          <w:sz w:val="24"/>
          <w:szCs w:val="24"/>
        </w:rPr>
      </w:pPr>
      <w:r w:rsidRPr="002649CB">
        <w:rPr>
          <w:rFonts w:cstheme="minorHAnsi"/>
          <w:sz w:val="24"/>
          <w:szCs w:val="24"/>
        </w:rPr>
        <w:t>One (1) shared water system under improved management: Target 10</w:t>
      </w:r>
    </w:p>
    <w:p w14:paraId="6ACD6004" w14:textId="77777777" w:rsidR="00DD5B4B" w:rsidRPr="002649CB" w:rsidRDefault="00DD5B4B" w:rsidP="00AC28A4">
      <w:pPr>
        <w:numPr>
          <w:ilvl w:val="0"/>
          <w:numId w:val="7"/>
        </w:numPr>
        <w:spacing w:before="120" w:after="120" w:line="240" w:lineRule="auto"/>
        <w:ind w:left="1260" w:hanging="540"/>
        <w:rPr>
          <w:rFonts w:cstheme="minorHAnsi"/>
          <w:sz w:val="24"/>
          <w:szCs w:val="24"/>
        </w:rPr>
      </w:pPr>
      <w:r w:rsidRPr="002649CB">
        <w:rPr>
          <w:rFonts w:cstheme="minorHAnsi"/>
          <w:sz w:val="24"/>
          <w:szCs w:val="24"/>
        </w:rPr>
        <w:t>111,719,431 metric tons (direct) of GHG emissions mitigated (metric ton of CO</w:t>
      </w:r>
      <w:r w:rsidRPr="00A57C41">
        <w:rPr>
          <w:rFonts w:cstheme="minorHAnsi"/>
          <w:sz w:val="24"/>
          <w:szCs w:val="24"/>
          <w:vertAlign w:val="subscript"/>
        </w:rPr>
        <w:t>2</w:t>
      </w:r>
      <w:r w:rsidRPr="002649CB">
        <w:rPr>
          <w:rFonts w:cstheme="minorHAnsi"/>
          <w:sz w:val="24"/>
          <w:szCs w:val="24"/>
        </w:rPr>
        <w:t>e): Target 8 and Target 11</w:t>
      </w:r>
    </w:p>
    <w:p w14:paraId="63E97096" w14:textId="77777777" w:rsidR="00DD5B4B" w:rsidRPr="002649CB" w:rsidRDefault="00DD5B4B" w:rsidP="00AC28A4">
      <w:pPr>
        <w:numPr>
          <w:ilvl w:val="0"/>
          <w:numId w:val="7"/>
        </w:numPr>
        <w:spacing w:before="120" w:after="120" w:line="240" w:lineRule="auto"/>
        <w:ind w:left="1260" w:hanging="540"/>
        <w:rPr>
          <w:rFonts w:cstheme="minorHAnsi"/>
          <w:sz w:val="24"/>
          <w:szCs w:val="24"/>
        </w:rPr>
      </w:pPr>
      <w:r w:rsidRPr="002649CB">
        <w:rPr>
          <w:rFonts w:cstheme="minorHAnsi"/>
          <w:sz w:val="24"/>
          <w:szCs w:val="24"/>
        </w:rPr>
        <w:t>207,000 people benefitting from GEF finance investments benefitted (106,000 women and 101,000 men): Target 22 and Target 23.</w:t>
      </w:r>
    </w:p>
    <w:p w14:paraId="68E92AEC" w14:textId="23999165" w:rsidR="00DD5B4B" w:rsidRDefault="00DD5B4B" w:rsidP="00AC28A4">
      <w:pPr>
        <w:spacing w:before="240" w:after="240" w:line="240" w:lineRule="auto"/>
        <w:rPr>
          <w:rFonts w:cstheme="minorHAnsi"/>
          <w:sz w:val="24"/>
          <w:szCs w:val="24"/>
        </w:rPr>
      </w:pPr>
      <w:r w:rsidRPr="002649CB">
        <w:rPr>
          <w:rFonts w:cstheme="minorHAnsi"/>
          <w:sz w:val="24"/>
          <w:szCs w:val="24"/>
        </w:rPr>
        <w:t>36.</w:t>
      </w:r>
      <w:r w:rsidRPr="002649CB">
        <w:rPr>
          <w:rFonts w:cstheme="minorHAnsi"/>
          <w:sz w:val="24"/>
          <w:szCs w:val="24"/>
        </w:rPr>
        <w:tab/>
        <w:t>The IP will also strengthen policies and regulatory frameworks that enhance conservation, forest carbon sequestration and effective forest governance in critical landscapes including addressing subsidies to forest-impacting sectors that are harmful to biodiversity (Target 14 and Target 18).  Finally, the IP will mobilize additional resources to sustain conservation and forest carbon sequestration efforts in the Congo Basin, including through partnerships with the private sector (Target 19).</w:t>
      </w:r>
    </w:p>
    <w:p w14:paraId="65BD8EEA" w14:textId="142BBDD6" w:rsidR="001C3BFF" w:rsidRPr="007E0DFB" w:rsidRDefault="001C3BFF" w:rsidP="004E0A93">
      <w:pPr>
        <w:pStyle w:val="Heading2"/>
      </w:pPr>
      <w:bookmarkStart w:id="74" w:name="_Hlk162354183"/>
      <w:bookmarkStart w:id="75" w:name="_Toc162534596"/>
      <w:r w:rsidRPr="001C3BFF">
        <w:t>Guinean Forests Critical Forest Biome IP</w:t>
      </w:r>
      <w:r w:rsidR="00885F97">
        <w:t xml:space="preserve"> </w:t>
      </w:r>
      <w:bookmarkEnd w:id="74"/>
      <w:r w:rsidR="00885F97" w:rsidRPr="00885F97">
        <w:t>(Participating countries: Guinea, Guinea Bissau, Liberia, Sierra Leone)</w:t>
      </w:r>
      <w:bookmarkEnd w:id="75"/>
    </w:p>
    <w:bookmarkEnd w:id="67"/>
    <w:p w14:paraId="10C1C776" w14:textId="60E88EA7" w:rsidR="00C91105" w:rsidRPr="002649CB" w:rsidRDefault="00C91105" w:rsidP="007655D1">
      <w:pPr>
        <w:pStyle w:val="ListParagraph"/>
      </w:pPr>
      <w:r w:rsidRPr="002649CB">
        <w:t xml:space="preserve">The objective of the Guinean Forests IP is to protect and improve the effective governance of the Guinean Forests </w:t>
      </w:r>
      <w:r w:rsidR="00DD5B4B" w:rsidRPr="002649CB">
        <w:t>to</w:t>
      </w:r>
      <w:r w:rsidRPr="002649CB">
        <w:t xml:space="preserve"> maximize global environmental benefits, contribute to the health of the planet and the flow of vital ecosystem services that underpin human well-being. The IP aims to achieve the following outcomes which contribute to the KMGBF: </w:t>
      </w:r>
    </w:p>
    <w:p w14:paraId="750DB8E1" w14:textId="77777777" w:rsidR="00C91105" w:rsidRPr="002649CB" w:rsidRDefault="00C91105" w:rsidP="002649CB">
      <w:pPr>
        <w:numPr>
          <w:ilvl w:val="0"/>
          <w:numId w:val="7"/>
        </w:numPr>
        <w:spacing w:before="120" w:after="120" w:line="240" w:lineRule="auto"/>
        <w:ind w:left="1440"/>
        <w:jc w:val="both"/>
        <w:rPr>
          <w:rFonts w:cstheme="minorHAnsi"/>
          <w:sz w:val="24"/>
          <w:szCs w:val="24"/>
        </w:rPr>
      </w:pPr>
      <w:r w:rsidRPr="002649CB">
        <w:rPr>
          <w:rFonts w:cstheme="minorHAnsi"/>
          <w:sz w:val="24"/>
          <w:szCs w:val="24"/>
        </w:rPr>
        <w:t>347,875 ha. of new terrestrial protected areas created: Target 3</w:t>
      </w:r>
    </w:p>
    <w:p w14:paraId="2A7A86BA" w14:textId="77777777" w:rsidR="00C91105" w:rsidRPr="002649CB" w:rsidRDefault="00C91105" w:rsidP="002649CB">
      <w:pPr>
        <w:numPr>
          <w:ilvl w:val="0"/>
          <w:numId w:val="7"/>
        </w:numPr>
        <w:spacing w:before="120" w:after="120" w:line="240" w:lineRule="auto"/>
        <w:ind w:left="1440"/>
        <w:jc w:val="both"/>
        <w:rPr>
          <w:rFonts w:cstheme="minorHAnsi"/>
          <w:sz w:val="24"/>
          <w:szCs w:val="24"/>
        </w:rPr>
      </w:pPr>
      <w:r w:rsidRPr="002649CB">
        <w:rPr>
          <w:rFonts w:cstheme="minorHAnsi"/>
          <w:sz w:val="24"/>
          <w:szCs w:val="24"/>
        </w:rPr>
        <w:t>814,281 ha. of terrestrial protected areas under improved management: Target 3</w:t>
      </w:r>
    </w:p>
    <w:p w14:paraId="398F5221" w14:textId="77777777" w:rsidR="00C91105" w:rsidRPr="002649CB" w:rsidRDefault="00C91105" w:rsidP="002649CB">
      <w:pPr>
        <w:numPr>
          <w:ilvl w:val="0"/>
          <w:numId w:val="7"/>
        </w:numPr>
        <w:spacing w:before="120" w:after="120" w:line="240" w:lineRule="auto"/>
        <w:ind w:left="1440"/>
        <w:jc w:val="both"/>
        <w:rPr>
          <w:rFonts w:cstheme="minorHAnsi"/>
          <w:sz w:val="24"/>
          <w:szCs w:val="24"/>
        </w:rPr>
      </w:pPr>
      <w:r w:rsidRPr="002649CB">
        <w:rPr>
          <w:rFonts w:cstheme="minorHAnsi"/>
          <w:sz w:val="24"/>
          <w:szCs w:val="24"/>
        </w:rPr>
        <w:t xml:space="preserve">44,433 ha. of land and ecosystems under restoration: Target 2 </w:t>
      </w:r>
    </w:p>
    <w:p w14:paraId="4A4E9D8B" w14:textId="77777777" w:rsidR="00C91105" w:rsidRPr="002649CB" w:rsidRDefault="00C91105" w:rsidP="002649CB">
      <w:pPr>
        <w:numPr>
          <w:ilvl w:val="0"/>
          <w:numId w:val="7"/>
        </w:numPr>
        <w:spacing w:before="120" w:after="120" w:line="240" w:lineRule="auto"/>
        <w:ind w:left="1440"/>
        <w:jc w:val="both"/>
        <w:rPr>
          <w:rFonts w:cstheme="minorHAnsi"/>
          <w:sz w:val="24"/>
          <w:szCs w:val="24"/>
        </w:rPr>
      </w:pPr>
      <w:r w:rsidRPr="002649CB">
        <w:rPr>
          <w:rFonts w:cstheme="minorHAnsi"/>
          <w:sz w:val="24"/>
          <w:szCs w:val="24"/>
        </w:rPr>
        <w:t xml:space="preserve">378,075 ha. of landscapes under improved practices to benefit biodiversity: Target 5, Target </w:t>
      </w:r>
      <w:proofErr w:type="gramStart"/>
      <w:r w:rsidRPr="002649CB">
        <w:rPr>
          <w:rFonts w:cstheme="minorHAnsi"/>
          <w:sz w:val="24"/>
          <w:szCs w:val="24"/>
        </w:rPr>
        <w:t>9</w:t>
      </w:r>
      <w:proofErr w:type="gramEnd"/>
      <w:r w:rsidRPr="002649CB">
        <w:rPr>
          <w:rFonts w:cstheme="minorHAnsi"/>
          <w:sz w:val="24"/>
          <w:szCs w:val="24"/>
        </w:rPr>
        <w:t xml:space="preserve"> and Target 10</w:t>
      </w:r>
    </w:p>
    <w:p w14:paraId="44FECA5E" w14:textId="77777777" w:rsidR="00C91105" w:rsidRPr="002649CB" w:rsidRDefault="00C91105" w:rsidP="002649CB">
      <w:pPr>
        <w:numPr>
          <w:ilvl w:val="0"/>
          <w:numId w:val="7"/>
        </w:numPr>
        <w:spacing w:before="120" w:after="120" w:line="240" w:lineRule="auto"/>
        <w:ind w:left="1440"/>
        <w:jc w:val="both"/>
        <w:rPr>
          <w:rFonts w:cstheme="minorHAnsi"/>
          <w:sz w:val="24"/>
          <w:szCs w:val="24"/>
        </w:rPr>
      </w:pPr>
      <w:r w:rsidRPr="002649CB">
        <w:rPr>
          <w:rFonts w:cstheme="minorHAnsi"/>
          <w:sz w:val="24"/>
          <w:szCs w:val="24"/>
        </w:rPr>
        <w:lastRenderedPageBreak/>
        <w:t>30,851,413 metric tons (direct) and 3,500,000 metric tons (indirect) of GHG emissions mitigated (metric ton of CO</w:t>
      </w:r>
      <w:r w:rsidRPr="00A57C41">
        <w:rPr>
          <w:rFonts w:cstheme="minorHAnsi"/>
          <w:sz w:val="24"/>
          <w:szCs w:val="24"/>
          <w:vertAlign w:val="subscript"/>
        </w:rPr>
        <w:t>2</w:t>
      </w:r>
      <w:r w:rsidRPr="002649CB">
        <w:rPr>
          <w:rFonts w:cstheme="minorHAnsi"/>
          <w:sz w:val="24"/>
          <w:szCs w:val="24"/>
        </w:rPr>
        <w:t>e): Target 8 and Target 11</w:t>
      </w:r>
    </w:p>
    <w:p w14:paraId="150C91D7" w14:textId="744FC151" w:rsidR="00AD6B44" w:rsidRPr="002649CB" w:rsidRDefault="00C91105" w:rsidP="002649CB">
      <w:pPr>
        <w:numPr>
          <w:ilvl w:val="0"/>
          <w:numId w:val="7"/>
        </w:numPr>
        <w:spacing w:before="120" w:after="120" w:line="240" w:lineRule="auto"/>
        <w:ind w:left="1440"/>
        <w:jc w:val="both"/>
        <w:rPr>
          <w:rFonts w:cstheme="minorHAnsi"/>
          <w:sz w:val="24"/>
          <w:szCs w:val="24"/>
        </w:rPr>
      </w:pPr>
      <w:r w:rsidRPr="002649CB">
        <w:rPr>
          <w:rFonts w:cstheme="minorHAnsi"/>
          <w:sz w:val="24"/>
          <w:szCs w:val="24"/>
        </w:rPr>
        <w:t>185,667 people benefitting from GEF finance investments benefitted (88,290 women and 97,377): Target 22 and Target 23.</w:t>
      </w:r>
    </w:p>
    <w:p w14:paraId="70340DA0" w14:textId="33765553" w:rsidR="00C91105" w:rsidRPr="002649CB" w:rsidRDefault="00C91105" w:rsidP="007655D1">
      <w:pPr>
        <w:pStyle w:val="ListParagraph"/>
      </w:pPr>
      <w:r w:rsidRPr="002649CB">
        <w:t>The IP will also support the development of integrated, participatory land-use and spatial plans and update the necessary data and information to do so effectively (Target 1).  In addition, the IP aims to improve the policy framework and enabling conditions for forest conservation and management including addressing incentives and subsidies harmful to biodiversity (Target 14 and Target 18).  Finally, a key outcome of the program will be the development of sustainable financing strategies for protected areas management and forest conservation (Target 19). </w:t>
      </w:r>
    </w:p>
    <w:p w14:paraId="17FB93DC" w14:textId="35A14976" w:rsidR="00C91105" w:rsidRPr="002649CB" w:rsidRDefault="00C91105" w:rsidP="004E0A93">
      <w:pPr>
        <w:pStyle w:val="Heading2"/>
      </w:pPr>
      <w:bookmarkStart w:id="76" w:name="_Hlk135375758"/>
      <w:bookmarkStart w:id="77" w:name="_Toc136871757"/>
      <w:bookmarkStart w:id="78" w:name="_Toc162534597"/>
      <w:r w:rsidRPr="002649CB">
        <w:t xml:space="preserve">Indo-Malaya </w:t>
      </w:r>
      <w:bookmarkEnd w:id="76"/>
      <w:r w:rsidRPr="002649CB">
        <w:t>Critical Forest Biome IP</w:t>
      </w:r>
      <w:bookmarkEnd w:id="77"/>
      <w:r w:rsidR="002D4005">
        <w:t xml:space="preserve"> (Participating Countries: Lao PDR, Papua New Guinea, Thailand)</w:t>
      </w:r>
      <w:bookmarkEnd w:id="78"/>
    </w:p>
    <w:p w14:paraId="29642595" w14:textId="21D0909A" w:rsidR="00C91105" w:rsidRPr="002649CB" w:rsidRDefault="00C91105" w:rsidP="007655D1">
      <w:pPr>
        <w:pStyle w:val="ListParagraph"/>
      </w:pPr>
      <w:r w:rsidRPr="002649CB">
        <w:t xml:space="preserve">The objective of the Indo-Malaya IP is the integrity of globally important primary forests of Indo-Malaya is maintained to maximize multiple global environment benefits related to carbon and biodiversity, as well as human well-being.  </w:t>
      </w:r>
      <w:bookmarkStart w:id="79" w:name="_Hlk135380249"/>
      <w:r w:rsidRPr="002649CB">
        <w:t xml:space="preserve">The IP aims to achieve the following outcomes which contribute to the KMGBF: </w:t>
      </w:r>
    </w:p>
    <w:bookmarkEnd w:id="79"/>
    <w:p w14:paraId="020283A0" w14:textId="77777777" w:rsidR="00C91105" w:rsidRPr="002649CB" w:rsidRDefault="00C91105" w:rsidP="0045036A">
      <w:pPr>
        <w:numPr>
          <w:ilvl w:val="0"/>
          <w:numId w:val="7"/>
        </w:numPr>
        <w:spacing w:before="120" w:after="120" w:line="240" w:lineRule="auto"/>
        <w:ind w:left="1260" w:hanging="450"/>
        <w:jc w:val="both"/>
        <w:rPr>
          <w:rFonts w:cstheme="minorHAnsi"/>
          <w:sz w:val="24"/>
          <w:szCs w:val="24"/>
        </w:rPr>
      </w:pPr>
      <w:r w:rsidRPr="002649CB">
        <w:rPr>
          <w:rFonts w:cstheme="minorHAnsi"/>
          <w:sz w:val="24"/>
          <w:szCs w:val="24"/>
        </w:rPr>
        <w:t>865,335 ha. of new terrestrial protected areas created: Target 3</w:t>
      </w:r>
    </w:p>
    <w:p w14:paraId="358030F8" w14:textId="77777777" w:rsidR="00C91105" w:rsidRPr="002649CB" w:rsidRDefault="00C91105" w:rsidP="0045036A">
      <w:pPr>
        <w:numPr>
          <w:ilvl w:val="0"/>
          <w:numId w:val="7"/>
        </w:numPr>
        <w:spacing w:before="120" w:after="120" w:line="240" w:lineRule="auto"/>
        <w:ind w:left="1260" w:hanging="450"/>
        <w:jc w:val="both"/>
        <w:rPr>
          <w:rFonts w:cstheme="minorHAnsi"/>
          <w:sz w:val="24"/>
          <w:szCs w:val="24"/>
        </w:rPr>
      </w:pPr>
      <w:r w:rsidRPr="002649CB">
        <w:rPr>
          <w:rFonts w:cstheme="minorHAnsi"/>
          <w:sz w:val="24"/>
          <w:szCs w:val="24"/>
        </w:rPr>
        <w:t>2,316,723 ha. of terrestrial protected areas under improved management: Target 3</w:t>
      </w:r>
    </w:p>
    <w:p w14:paraId="11E37B82" w14:textId="77777777" w:rsidR="00C91105" w:rsidRPr="002649CB" w:rsidRDefault="00C91105" w:rsidP="0045036A">
      <w:pPr>
        <w:numPr>
          <w:ilvl w:val="0"/>
          <w:numId w:val="7"/>
        </w:numPr>
        <w:spacing w:before="120" w:after="120" w:line="240" w:lineRule="auto"/>
        <w:ind w:left="1260" w:hanging="450"/>
        <w:jc w:val="both"/>
        <w:rPr>
          <w:rFonts w:cstheme="minorHAnsi"/>
          <w:sz w:val="24"/>
          <w:szCs w:val="24"/>
        </w:rPr>
      </w:pPr>
      <w:r w:rsidRPr="002649CB">
        <w:rPr>
          <w:rFonts w:cstheme="minorHAnsi"/>
          <w:sz w:val="24"/>
          <w:szCs w:val="24"/>
        </w:rPr>
        <w:t xml:space="preserve">8,500 ha. of land and ecosystems under restoration: Target 2 </w:t>
      </w:r>
    </w:p>
    <w:p w14:paraId="5F05D370" w14:textId="77777777" w:rsidR="00C91105" w:rsidRPr="002649CB" w:rsidRDefault="00C91105" w:rsidP="0045036A">
      <w:pPr>
        <w:numPr>
          <w:ilvl w:val="0"/>
          <w:numId w:val="7"/>
        </w:numPr>
        <w:spacing w:before="120" w:after="120" w:line="240" w:lineRule="auto"/>
        <w:ind w:left="1260" w:hanging="450"/>
        <w:jc w:val="both"/>
        <w:rPr>
          <w:rFonts w:cstheme="minorHAnsi"/>
          <w:sz w:val="24"/>
          <w:szCs w:val="24"/>
        </w:rPr>
      </w:pPr>
      <w:r w:rsidRPr="002649CB">
        <w:rPr>
          <w:rFonts w:cstheme="minorHAnsi"/>
          <w:sz w:val="24"/>
          <w:szCs w:val="24"/>
        </w:rPr>
        <w:t xml:space="preserve">7,120,000 ha. of landscapes under improved practices to benefit biodiversity: Target 5, Target </w:t>
      </w:r>
      <w:proofErr w:type="gramStart"/>
      <w:r w:rsidRPr="002649CB">
        <w:rPr>
          <w:rFonts w:cstheme="minorHAnsi"/>
          <w:sz w:val="24"/>
          <w:szCs w:val="24"/>
        </w:rPr>
        <w:t>9</w:t>
      </w:r>
      <w:proofErr w:type="gramEnd"/>
      <w:r w:rsidRPr="002649CB">
        <w:rPr>
          <w:rFonts w:cstheme="minorHAnsi"/>
          <w:sz w:val="24"/>
          <w:szCs w:val="24"/>
        </w:rPr>
        <w:t xml:space="preserve"> and Target 10</w:t>
      </w:r>
    </w:p>
    <w:p w14:paraId="7D8D45C7" w14:textId="77777777" w:rsidR="00C91105" w:rsidRPr="002649CB" w:rsidRDefault="00C91105" w:rsidP="0045036A">
      <w:pPr>
        <w:numPr>
          <w:ilvl w:val="0"/>
          <w:numId w:val="7"/>
        </w:numPr>
        <w:spacing w:before="120" w:after="120" w:line="240" w:lineRule="auto"/>
        <w:ind w:left="1260" w:hanging="450"/>
        <w:jc w:val="both"/>
        <w:rPr>
          <w:rFonts w:cstheme="minorHAnsi"/>
          <w:sz w:val="24"/>
          <w:szCs w:val="24"/>
        </w:rPr>
      </w:pPr>
      <w:r w:rsidRPr="002649CB">
        <w:rPr>
          <w:rFonts w:cstheme="minorHAnsi"/>
          <w:sz w:val="24"/>
          <w:szCs w:val="24"/>
        </w:rPr>
        <w:t>217,224,041 metric tons (direct) of GHG emissions mitigated (metric ton of CO2e): Target 8 and Target 11</w:t>
      </w:r>
    </w:p>
    <w:p w14:paraId="6F625E99" w14:textId="5F749861" w:rsidR="00AD6B44" w:rsidRPr="00834335" w:rsidRDefault="00C91105" w:rsidP="0045036A">
      <w:pPr>
        <w:numPr>
          <w:ilvl w:val="0"/>
          <w:numId w:val="7"/>
        </w:numPr>
        <w:spacing w:before="120" w:after="120" w:line="240" w:lineRule="auto"/>
        <w:ind w:left="1260" w:hanging="450"/>
        <w:jc w:val="both"/>
        <w:rPr>
          <w:rFonts w:cstheme="minorHAnsi"/>
          <w:sz w:val="24"/>
          <w:szCs w:val="24"/>
        </w:rPr>
      </w:pPr>
      <w:r w:rsidRPr="002649CB">
        <w:rPr>
          <w:rFonts w:cstheme="minorHAnsi"/>
          <w:sz w:val="24"/>
          <w:szCs w:val="24"/>
        </w:rPr>
        <w:t>13,400 people benefitting from GEF finance investments benefitted (7,200 women and 6,200 men): Target 22 and Target 23.</w:t>
      </w:r>
      <w:bookmarkStart w:id="80" w:name="_Hlk135389909"/>
    </w:p>
    <w:p w14:paraId="4673D2E4" w14:textId="76E9BD7A" w:rsidR="00AD6B44" w:rsidRPr="00834335" w:rsidRDefault="00C91105" w:rsidP="007655D1">
      <w:pPr>
        <w:pStyle w:val="ListParagraph"/>
      </w:pPr>
      <w:r w:rsidRPr="002649CB">
        <w:t>The IP will also support the development and strengthening of the enabling environment for forest conservation at multiple scales (Target 14 and Target 18).  In addition, sustainable financing strategies for protected areas management and forest conservation will be developed (Target 19). </w:t>
      </w:r>
      <w:bookmarkStart w:id="81" w:name="_Toc136871758"/>
      <w:bookmarkEnd w:id="80"/>
    </w:p>
    <w:p w14:paraId="7AA60A92" w14:textId="6633D259" w:rsidR="00AD6B44" w:rsidRPr="00D56A0E" w:rsidRDefault="00C91105" w:rsidP="004E0A93">
      <w:pPr>
        <w:pStyle w:val="Heading2"/>
        <w:rPr>
          <w:lang w:val="es-ES"/>
        </w:rPr>
      </w:pPr>
      <w:bookmarkStart w:id="82" w:name="_Toc162534598"/>
      <w:proofErr w:type="spellStart"/>
      <w:r w:rsidRPr="00D56A0E">
        <w:rPr>
          <w:lang w:val="es-ES"/>
        </w:rPr>
        <w:t>Mesoamerica</w:t>
      </w:r>
      <w:proofErr w:type="spellEnd"/>
      <w:r w:rsidRPr="00D56A0E">
        <w:rPr>
          <w:lang w:val="es-ES"/>
        </w:rPr>
        <w:t xml:space="preserve"> </w:t>
      </w:r>
      <w:proofErr w:type="spellStart"/>
      <w:r w:rsidRPr="00D56A0E">
        <w:rPr>
          <w:lang w:val="es-ES"/>
        </w:rPr>
        <w:t>Critical</w:t>
      </w:r>
      <w:proofErr w:type="spellEnd"/>
      <w:r w:rsidRPr="00D56A0E">
        <w:rPr>
          <w:lang w:val="es-ES"/>
        </w:rPr>
        <w:t xml:space="preserve"> Forest </w:t>
      </w:r>
      <w:proofErr w:type="spellStart"/>
      <w:r w:rsidRPr="00D56A0E">
        <w:rPr>
          <w:lang w:val="es-ES"/>
        </w:rPr>
        <w:t>Biome</w:t>
      </w:r>
      <w:proofErr w:type="spellEnd"/>
      <w:r w:rsidRPr="00D56A0E">
        <w:rPr>
          <w:lang w:val="es-ES"/>
        </w:rPr>
        <w:t xml:space="preserve"> IP</w:t>
      </w:r>
      <w:bookmarkEnd w:id="81"/>
      <w:r w:rsidR="006542F8" w:rsidRPr="00D56A0E">
        <w:rPr>
          <w:lang w:val="es-ES"/>
        </w:rPr>
        <w:t xml:space="preserve"> (</w:t>
      </w:r>
      <w:proofErr w:type="spellStart"/>
      <w:r w:rsidR="006542F8" w:rsidRPr="00D56A0E">
        <w:rPr>
          <w:lang w:val="es-ES"/>
        </w:rPr>
        <w:t>Participating</w:t>
      </w:r>
      <w:proofErr w:type="spellEnd"/>
      <w:r w:rsidR="006542F8" w:rsidRPr="00D56A0E">
        <w:rPr>
          <w:lang w:val="es-ES"/>
        </w:rPr>
        <w:t xml:space="preserve"> </w:t>
      </w:r>
      <w:proofErr w:type="spellStart"/>
      <w:r w:rsidR="006542F8" w:rsidRPr="00D56A0E">
        <w:rPr>
          <w:lang w:val="es-ES"/>
        </w:rPr>
        <w:t>countries</w:t>
      </w:r>
      <w:proofErr w:type="spellEnd"/>
      <w:r w:rsidR="006542F8" w:rsidRPr="00D56A0E">
        <w:rPr>
          <w:lang w:val="es-ES"/>
        </w:rPr>
        <w:t xml:space="preserve">: El Salvador, Guatemala, Honduras, </w:t>
      </w:r>
      <w:proofErr w:type="spellStart"/>
      <w:r w:rsidR="006542F8" w:rsidRPr="00D56A0E">
        <w:rPr>
          <w:lang w:val="es-ES"/>
        </w:rPr>
        <w:t>Mexico</w:t>
      </w:r>
      <w:proofErr w:type="spellEnd"/>
      <w:r w:rsidR="006542F8" w:rsidRPr="00D56A0E">
        <w:rPr>
          <w:lang w:val="es-ES"/>
        </w:rPr>
        <w:t xml:space="preserve">, Nicaragua, and </w:t>
      </w:r>
      <w:proofErr w:type="spellStart"/>
      <w:r w:rsidR="006542F8" w:rsidRPr="00D56A0E">
        <w:rPr>
          <w:lang w:val="es-ES"/>
        </w:rPr>
        <w:t>Panama</w:t>
      </w:r>
      <w:proofErr w:type="spellEnd"/>
      <w:r w:rsidR="006542F8" w:rsidRPr="00D56A0E">
        <w:rPr>
          <w:lang w:val="es-ES"/>
        </w:rPr>
        <w:t>)</w:t>
      </w:r>
      <w:bookmarkEnd w:id="82"/>
    </w:p>
    <w:p w14:paraId="4A389676" w14:textId="0016FBF1" w:rsidR="00C91105" w:rsidRPr="002649CB" w:rsidRDefault="00C91105" w:rsidP="007655D1">
      <w:pPr>
        <w:pStyle w:val="ListParagraph"/>
      </w:pPr>
      <w:r w:rsidRPr="002649CB">
        <w:t xml:space="preserve">The objective of the Mesoamerica IP is to conserve Mesoamerica primary forests through strengthened governance, protection, restoration, regional cooperation, and the mobilization of stable long-term funding, ensuring a sustainable flow of ecosystem services for </w:t>
      </w:r>
      <w:r w:rsidRPr="002649CB">
        <w:lastRenderedPageBreak/>
        <w:t xml:space="preserve">people and planet.  The IP aims to achieve the following outcomes which contribute to the KMGBF: </w:t>
      </w:r>
    </w:p>
    <w:p w14:paraId="77F119BC" w14:textId="77777777" w:rsidR="00C91105" w:rsidRPr="002649CB" w:rsidRDefault="00C91105" w:rsidP="0045036A">
      <w:pPr>
        <w:numPr>
          <w:ilvl w:val="0"/>
          <w:numId w:val="7"/>
        </w:numPr>
        <w:spacing w:before="120" w:after="120" w:line="240" w:lineRule="auto"/>
        <w:ind w:left="1260" w:hanging="540"/>
        <w:jc w:val="both"/>
        <w:rPr>
          <w:rFonts w:cstheme="minorHAnsi"/>
          <w:sz w:val="24"/>
          <w:szCs w:val="24"/>
        </w:rPr>
      </w:pPr>
      <w:r w:rsidRPr="002649CB">
        <w:rPr>
          <w:rFonts w:cstheme="minorHAnsi"/>
          <w:sz w:val="24"/>
          <w:szCs w:val="24"/>
        </w:rPr>
        <w:t>5,329,143 ha. of terrestrial protected areas under improved management: Target 3</w:t>
      </w:r>
    </w:p>
    <w:p w14:paraId="77753E93" w14:textId="77777777" w:rsidR="00C91105" w:rsidRPr="002649CB" w:rsidRDefault="00C91105" w:rsidP="0045036A">
      <w:pPr>
        <w:numPr>
          <w:ilvl w:val="0"/>
          <w:numId w:val="7"/>
        </w:numPr>
        <w:spacing w:before="120" w:after="120" w:line="240" w:lineRule="auto"/>
        <w:ind w:left="1260" w:hanging="540"/>
        <w:jc w:val="both"/>
        <w:rPr>
          <w:rFonts w:cstheme="minorHAnsi"/>
          <w:sz w:val="24"/>
          <w:szCs w:val="24"/>
        </w:rPr>
      </w:pPr>
      <w:r w:rsidRPr="002649CB">
        <w:rPr>
          <w:rFonts w:cstheme="minorHAnsi"/>
          <w:sz w:val="24"/>
          <w:szCs w:val="24"/>
        </w:rPr>
        <w:t xml:space="preserve">63,600 ha. of land and ecosystems under restoration: Target 2 </w:t>
      </w:r>
    </w:p>
    <w:p w14:paraId="67EE8237" w14:textId="77777777" w:rsidR="00C91105" w:rsidRPr="002649CB" w:rsidRDefault="00C91105" w:rsidP="0045036A">
      <w:pPr>
        <w:numPr>
          <w:ilvl w:val="0"/>
          <w:numId w:val="7"/>
        </w:numPr>
        <w:spacing w:before="120" w:after="120" w:line="240" w:lineRule="auto"/>
        <w:ind w:left="1260" w:hanging="540"/>
        <w:jc w:val="both"/>
        <w:rPr>
          <w:rFonts w:cstheme="minorHAnsi"/>
          <w:sz w:val="24"/>
          <w:szCs w:val="24"/>
        </w:rPr>
      </w:pPr>
      <w:r w:rsidRPr="002649CB">
        <w:rPr>
          <w:rFonts w:cstheme="minorHAnsi"/>
          <w:sz w:val="24"/>
          <w:szCs w:val="24"/>
        </w:rPr>
        <w:t xml:space="preserve">178,382 ha. of landscapes under improved practices to benefit biodiversity: Target 5, Target </w:t>
      </w:r>
      <w:proofErr w:type="gramStart"/>
      <w:r w:rsidRPr="002649CB">
        <w:rPr>
          <w:rFonts w:cstheme="minorHAnsi"/>
          <w:sz w:val="24"/>
          <w:szCs w:val="24"/>
        </w:rPr>
        <w:t>9</w:t>
      </w:r>
      <w:proofErr w:type="gramEnd"/>
      <w:r w:rsidRPr="002649CB">
        <w:rPr>
          <w:rFonts w:cstheme="minorHAnsi"/>
          <w:sz w:val="24"/>
          <w:szCs w:val="24"/>
        </w:rPr>
        <w:t xml:space="preserve"> and Target 10</w:t>
      </w:r>
    </w:p>
    <w:p w14:paraId="440658B7" w14:textId="77777777" w:rsidR="00C91105" w:rsidRPr="002649CB" w:rsidRDefault="00C91105" w:rsidP="0045036A">
      <w:pPr>
        <w:numPr>
          <w:ilvl w:val="0"/>
          <w:numId w:val="7"/>
        </w:numPr>
        <w:spacing w:before="120" w:after="120" w:line="240" w:lineRule="auto"/>
        <w:ind w:left="1260" w:hanging="540"/>
        <w:jc w:val="both"/>
        <w:rPr>
          <w:rFonts w:cstheme="minorHAnsi"/>
          <w:sz w:val="24"/>
          <w:szCs w:val="24"/>
        </w:rPr>
      </w:pPr>
      <w:r w:rsidRPr="002649CB">
        <w:rPr>
          <w:rFonts w:cstheme="minorHAnsi"/>
          <w:sz w:val="24"/>
          <w:szCs w:val="24"/>
        </w:rPr>
        <w:t>One (1) shared water system under improved management: Target 10</w:t>
      </w:r>
    </w:p>
    <w:p w14:paraId="42862B10" w14:textId="77777777" w:rsidR="00C91105" w:rsidRPr="002649CB" w:rsidRDefault="00C91105" w:rsidP="0045036A">
      <w:pPr>
        <w:numPr>
          <w:ilvl w:val="0"/>
          <w:numId w:val="7"/>
        </w:numPr>
        <w:spacing w:before="120" w:after="120" w:line="240" w:lineRule="auto"/>
        <w:ind w:left="1260" w:hanging="540"/>
        <w:jc w:val="both"/>
        <w:rPr>
          <w:rFonts w:cstheme="minorHAnsi"/>
          <w:sz w:val="24"/>
          <w:szCs w:val="24"/>
        </w:rPr>
      </w:pPr>
      <w:r w:rsidRPr="002649CB">
        <w:rPr>
          <w:rFonts w:cstheme="minorHAnsi"/>
          <w:sz w:val="24"/>
          <w:szCs w:val="24"/>
        </w:rPr>
        <w:t>81,294,163 metric tons (direct) and 2,678,551 metric tons (indirect) of GHG emissions mitigated (metric ton of CO</w:t>
      </w:r>
      <w:r w:rsidRPr="00A57C41">
        <w:rPr>
          <w:rFonts w:cstheme="minorHAnsi"/>
          <w:sz w:val="24"/>
          <w:szCs w:val="24"/>
          <w:vertAlign w:val="subscript"/>
        </w:rPr>
        <w:t>2</w:t>
      </w:r>
      <w:r w:rsidRPr="002649CB">
        <w:rPr>
          <w:rFonts w:cstheme="minorHAnsi"/>
          <w:sz w:val="24"/>
          <w:szCs w:val="24"/>
        </w:rPr>
        <w:t>e): Target 8 and Target 11</w:t>
      </w:r>
    </w:p>
    <w:p w14:paraId="302EE2B3" w14:textId="77777777" w:rsidR="00C91105" w:rsidRPr="002649CB" w:rsidRDefault="00C91105" w:rsidP="0045036A">
      <w:pPr>
        <w:numPr>
          <w:ilvl w:val="0"/>
          <w:numId w:val="7"/>
        </w:numPr>
        <w:spacing w:before="120" w:after="120" w:line="240" w:lineRule="auto"/>
        <w:ind w:left="1260" w:hanging="540"/>
        <w:jc w:val="both"/>
        <w:rPr>
          <w:rFonts w:cstheme="minorHAnsi"/>
          <w:sz w:val="24"/>
          <w:szCs w:val="24"/>
        </w:rPr>
      </w:pPr>
      <w:r w:rsidRPr="002649CB">
        <w:rPr>
          <w:rFonts w:cstheme="minorHAnsi"/>
          <w:sz w:val="24"/>
          <w:szCs w:val="24"/>
        </w:rPr>
        <w:t>182,350 people benefitting from GEF finance investments benefitted (82,210 women and 100,230 men): Target 22 and Target 23.</w:t>
      </w:r>
    </w:p>
    <w:p w14:paraId="63A49FF5" w14:textId="522A9FA6" w:rsidR="00AD6B44" w:rsidRPr="00834335" w:rsidRDefault="00C91105" w:rsidP="007655D1">
      <w:pPr>
        <w:pStyle w:val="ListParagraph"/>
      </w:pPr>
      <w:r w:rsidRPr="002649CB">
        <w:t xml:space="preserve">The IP will provide technical assistance and support participatory processes to review, update or develop instruments that foster the protection and conservation of primary forests using intersectoral processes to encourage policy coherence. These instruments will include, among other, land use plans, forest harvesting regulations, </w:t>
      </w:r>
      <w:proofErr w:type="gramStart"/>
      <w:r w:rsidRPr="002649CB">
        <w:t>policies</w:t>
      </w:r>
      <w:proofErr w:type="gramEnd"/>
      <w:r w:rsidRPr="002649CB">
        <w:t xml:space="preserve"> and regulations for granting mining concessions, indigenous peoples life plans, procedures for consultations with indigenous peoples. (Target 1, Target 14, and Target 18). In addition, the IP aims to mobilize investments from a range of sources to support long-term primary forest conservation and sustainable use. (Target 19)</w:t>
      </w:r>
      <w:r w:rsidR="00AD6B44" w:rsidRPr="002649CB">
        <w:t>.</w:t>
      </w:r>
    </w:p>
    <w:p w14:paraId="2FB2CAD9" w14:textId="24113135" w:rsidR="00AD6B44" w:rsidRPr="002649CB" w:rsidRDefault="00C91105" w:rsidP="004E0A93">
      <w:pPr>
        <w:pStyle w:val="Heading2"/>
      </w:pPr>
      <w:bookmarkStart w:id="83" w:name="_Toc155558260"/>
      <w:bookmarkStart w:id="84" w:name="_Hlk153981764"/>
      <w:bookmarkStart w:id="85" w:name="_Toc162534599"/>
      <w:bookmarkEnd w:id="46"/>
      <w:r w:rsidRPr="002649CB">
        <w:t>Wildlife Conservation for Development IP</w:t>
      </w:r>
      <w:bookmarkEnd w:id="83"/>
      <w:bookmarkEnd w:id="84"/>
      <w:r w:rsidR="00625AA7">
        <w:t xml:space="preserve"> </w:t>
      </w:r>
      <w:r w:rsidR="00625AA7" w:rsidRPr="00625AA7">
        <w:t>(Participating countries: Colombia, Eswatini, Ethiopia, Guinea, Indonesia, Kenya, Malawi, Mexico, Mozambique, Nepal, Paraguay, Philippines, Thailand, Uganda, and Zambia)</w:t>
      </w:r>
      <w:bookmarkEnd w:id="85"/>
    </w:p>
    <w:p w14:paraId="34F5DA68" w14:textId="0461E72B" w:rsidR="00C91105" w:rsidRPr="002649CB" w:rsidRDefault="00C91105" w:rsidP="007655D1">
      <w:pPr>
        <w:pStyle w:val="ListParagraph"/>
      </w:pPr>
      <w:r w:rsidRPr="002649CB">
        <w:t>The objective of the Wildlife Conservation for Development IP is to conserve wildlife and landscapes to maximize global environmental benefits and ensure that countries and communities are benefiting from these natural assets. The IP aims to achieve the following outcomes which contribute to the KMGBF:</w:t>
      </w:r>
    </w:p>
    <w:p w14:paraId="56C88EAA" w14:textId="77777777" w:rsidR="00C91105" w:rsidRPr="002649CB" w:rsidRDefault="00C91105" w:rsidP="00834335">
      <w:pPr>
        <w:numPr>
          <w:ilvl w:val="0"/>
          <w:numId w:val="7"/>
        </w:numPr>
        <w:tabs>
          <w:tab w:val="num" w:pos="90"/>
        </w:tabs>
        <w:spacing w:before="120" w:after="120" w:line="240" w:lineRule="auto"/>
        <w:jc w:val="both"/>
        <w:rPr>
          <w:rFonts w:cstheme="minorHAnsi"/>
          <w:sz w:val="24"/>
          <w:szCs w:val="24"/>
        </w:rPr>
      </w:pPr>
      <w:r w:rsidRPr="002649CB">
        <w:rPr>
          <w:rFonts w:cstheme="minorHAnsi"/>
          <w:sz w:val="24"/>
          <w:szCs w:val="24"/>
        </w:rPr>
        <w:t>206,300 ha. of new terrestrial protected areas created: Target 3</w:t>
      </w:r>
    </w:p>
    <w:p w14:paraId="6715E327" w14:textId="77777777" w:rsidR="00C91105" w:rsidRPr="002649CB" w:rsidRDefault="00C91105" w:rsidP="00834335">
      <w:pPr>
        <w:numPr>
          <w:ilvl w:val="0"/>
          <w:numId w:val="7"/>
        </w:numPr>
        <w:tabs>
          <w:tab w:val="num" w:pos="90"/>
        </w:tabs>
        <w:spacing w:before="120" w:after="120" w:line="240" w:lineRule="auto"/>
        <w:jc w:val="both"/>
        <w:rPr>
          <w:rFonts w:cstheme="minorHAnsi"/>
          <w:sz w:val="24"/>
          <w:szCs w:val="24"/>
        </w:rPr>
      </w:pPr>
      <w:r w:rsidRPr="002649CB">
        <w:rPr>
          <w:rFonts w:cstheme="minorHAnsi"/>
          <w:sz w:val="24"/>
          <w:szCs w:val="24"/>
        </w:rPr>
        <w:t>19,336,738 ha. of terrestrial protected areas under improved management: Target 3</w:t>
      </w:r>
    </w:p>
    <w:p w14:paraId="4DB82F60" w14:textId="77777777" w:rsidR="00C91105" w:rsidRPr="002649CB" w:rsidRDefault="00C91105" w:rsidP="00834335">
      <w:pPr>
        <w:numPr>
          <w:ilvl w:val="0"/>
          <w:numId w:val="7"/>
        </w:numPr>
        <w:tabs>
          <w:tab w:val="num" w:pos="90"/>
        </w:tabs>
        <w:spacing w:before="120" w:after="120" w:line="240" w:lineRule="auto"/>
        <w:jc w:val="both"/>
        <w:rPr>
          <w:rFonts w:cstheme="minorHAnsi"/>
          <w:sz w:val="24"/>
          <w:szCs w:val="24"/>
        </w:rPr>
      </w:pPr>
      <w:r w:rsidRPr="002649CB">
        <w:rPr>
          <w:rFonts w:cstheme="minorHAnsi"/>
          <w:sz w:val="24"/>
          <w:szCs w:val="24"/>
        </w:rPr>
        <w:t xml:space="preserve">307,400 ha. of land and ecosystems under restoration: Target 2 </w:t>
      </w:r>
    </w:p>
    <w:p w14:paraId="2DFE5868" w14:textId="77777777" w:rsidR="00C91105" w:rsidRPr="002649CB" w:rsidRDefault="00C91105" w:rsidP="00834335">
      <w:pPr>
        <w:numPr>
          <w:ilvl w:val="0"/>
          <w:numId w:val="7"/>
        </w:numPr>
        <w:tabs>
          <w:tab w:val="num" w:pos="90"/>
        </w:tabs>
        <w:spacing w:before="120" w:after="120" w:line="240" w:lineRule="auto"/>
        <w:jc w:val="both"/>
        <w:rPr>
          <w:rFonts w:cstheme="minorHAnsi"/>
          <w:sz w:val="24"/>
          <w:szCs w:val="24"/>
        </w:rPr>
      </w:pPr>
      <w:r w:rsidRPr="002649CB">
        <w:rPr>
          <w:rFonts w:cstheme="minorHAnsi"/>
          <w:sz w:val="24"/>
          <w:szCs w:val="24"/>
        </w:rPr>
        <w:t xml:space="preserve">5,681,030 ha. of landscapes under improved practices to benefit biodiversity: Target 5, Target </w:t>
      </w:r>
      <w:proofErr w:type="gramStart"/>
      <w:r w:rsidRPr="002649CB">
        <w:rPr>
          <w:rFonts w:cstheme="minorHAnsi"/>
          <w:sz w:val="24"/>
          <w:szCs w:val="24"/>
        </w:rPr>
        <w:t>9</w:t>
      </w:r>
      <w:proofErr w:type="gramEnd"/>
      <w:r w:rsidRPr="002649CB">
        <w:rPr>
          <w:rFonts w:cstheme="minorHAnsi"/>
          <w:sz w:val="24"/>
          <w:szCs w:val="24"/>
        </w:rPr>
        <w:t xml:space="preserve"> and Target 10</w:t>
      </w:r>
    </w:p>
    <w:p w14:paraId="11926227" w14:textId="77777777" w:rsidR="00C91105" w:rsidRPr="002649CB" w:rsidRDefault="00C91105" w:rsidP="00834335">
      <w:pPr>
        <w:numPr>
          <w:ilvl w:val="0"/>
          <w:numId w:val="7"/>
        </w:numPr>
        <w:tabs>
          <w:tab w:val="num" w:pos="90"/>
        </w:tabs>
        <w:spacing w:before="120" w:after="120" w:line="240" w:lineRule="auto"/>
        <w:jc w:val="both"/>
        <w:rPr>
          <w:rFonts w:cstheme="minorHAnsi"/>
          <w:sz w:val="24"/>
          <w:szCs w:val="24"/>
        </w:rPr>
      </w:pPr>
      <w:r w:rsidRPr="002649CB">
        <w:rPr>
          <w:rFonts w:cstheme="minorHAnsi"/>
          <w:sz w:val="24"/>
          <w:szCs w:val="24"/>
        </w:rPr>
        <w:t>61,694,190 metric tons (direct) and metric tons (indirect) of GHG emissions mitigated (tCO</w:t>
      </w:r>
      <w:r w:rsidRPr="002649CB">
        <w:rPr>
          <w:rFonts w:cstheme="minorHAnsi"/>
          <w:sz w:val="24"/>
          <w:szCs w:val="24"/>
          <w:vertAlign w:val="subscript"/>
        </w:rPr>
        <w:t>2</w:t>
      </w:r>
      <w:r w:rsidRPr="002649CB">
        <w:rPr>
          <w:rFonts w:cstheme="minorHAnsi"/>
          <w:sz w:val="24"/>
          <w:szCs w:val="24"/>
        </w:rPr>
        <w:t>e): Target 8 and Target 11</w:t>
      </w:r>
    </w:p>
    <w:p w14:paraId="37CC39E0" w14:textId="77777777" w:rsidR="00C91105" w:rsidRPr="002649CB" w:rsidRDefault="00C91105" w:rsidP="00834335">
      <w:pPr>
        <w:numPr>
          <w:ilvl w:val="0"/>
          <w:numId w:val="7"/>
        </w:numPr>
        <w:tabs>
          <w:tab w:val="num" w:pos="90"/>
        </w:tabs>
        <w:spacing w:before="120" w:after="120" w:line="240" w:lineRule="auto"/>
        <w:jc w:val="both"/>
        <w:rPr>
          <w:rFonts w:cstheme="minorHAnsi"/>
          <w:sz w:val="24"/>
          <w:szCs w:val="24"/>
        </w:rPr>
      </w:pPr>
      <w:r w:rsidRPr="002649CB">
        <w:rPr>
          <w:rFonts w:cstheme="minorHAnsi"/>
          <w:sz w:val="24"/>
          <w:szCs w:val="24"/>
        </w:rPr>
        <w:t>1,068,489 people benefitting from GEF finance investments benefitted (544,942    women and 523,547 men): Target 22 and Target 23.</w:t>
      </w:r>
    </w:p>
    <w:p w14:paraId="30D519B2" w14:textId="52889D4E" w:rsidR="00C91105" w:rsidRPr="002649CB" w:rsidRDefault="00EC3A17" w:rsidP="007655D1">
      <w:pPr>
        <w:pStyle w:val="ListParagraph"/>
      </w:pPr>
      <w:r>
        <w:lastRenderedPageBreak/>
        <w:t xml:space="preserve">The </w:t>
      </w:r>
      <w:r w:rsidRPr="00EC3A17">
        <w:t xml:space="preserve">Wildlife Conservation for Development </w:t>
      </w:r>
      <w:r w:rsidR="00C91105" w:rsidRPr="002649CB">
        <w:t xml:space="preserve">IP is structured to contribute directly to achieving the GBF, with Targets 3, 4 and 5 of central importance. Support to representative and well-managed protected area networks (Target 3) will flow mainly from site-based conservation, threat reduction and community engagement, with contributions also from expanded conservation financing, improved governance and strengthened community livelihoods. Extinction of threatened species (Target 4) will be prevented through a range of management actions, including site-based conservation and improved financing and benefit-sharing. Reduction of human-wildlife conflict (Target 4) is included as a specific outcome in the IP. Sustainable, </w:t>
      </w:r>
      <w:proofErr w:type="gramStart"/>
      <w:r w:rsidR="00C91105" w:rsidRPr="002649CB">
        <w:t>safe</w:t>
      </w:r>
      <w:proofErr w:type="gramEnd"/>
      <w:r w:rsidR="00C91105" w:rsidRPr="002649CB">
        <w:t xml:space="preserve"> and legal trade of wild species (Target 5) will particularly be supported by efforts across wildlife trade supply chains, and also by anti-poaching interventions in key landscapes and sustainable use value chains. Zoonotic spillover risk arising from certain wildlife trade and use (Target 5) is captured under targeted activities and associated outcomes in the IP. </w:t>
      </w:r>
    </w:p>
    <w:p w14:paraId="7A479AE7" w14:textId="36DA2B73" w:rsidR="00C91105" w:rsidRPr="002649CB" w:rsidRDefault="00C91105" w:rsidP="004E0A93">
      <w:pPr>
        <w:pStyle w:val="Heading2"/>
      </w:pPr>
      <w:bookmarkStart w:id="86" w:name="_Toc155558261"/>
      <w:bookmarkStart w:id="87" w:name="_Toc162534600"/>
      <w:r w:rsidRPr="002649CB">
        <w:t>Food Systems IP</w:t>
      </w:r>
      <w:bookmarkEnd w:id="86"/>
      <w:r w:rsidR="00965F46">
        <w:t xml:space="preserve"> (</w:t>
      </w:r>
      <w:r w:rsidR="00965F46" w:rsidRPr="00965F46">
        <w:rPr>
          <w:bCs/>
        </w:rPr>
        <w:t>Participating countries:</w:t>
      </w:r>
      <w:r w:rsidR="00965F46" w:rsidRPr="00965F46">
        <w:t xml:space="preserve"> Angola, Argentina, Benin, Bhutan, Burkina Faso, Chad, Chile, China, Costa Rica, Ecuador, Eswatini, Ethiopia, Ghana, Grenada, India, Indonesia, Kazakhstan, Kenya, Malaysia, Mexico, Namibia, Nauru, Nigeria, Pakistan, Peru, Philippines, Solomon Islands, South Africa, Sri Lanka, Tanzania, Türkiye, Uganda)</w:t>
      </w:r>
      <w:bookmarkEnd w:id="87"/>
    </w:p>
    <w:p w14:paraId="280E7692" w14:textId="3F0756D0" w:rsidR="00C91105" w:rsidRPr="002649CB" w:rsidRDefault="00AD6B44" w:rsidP="007655D1">
      <w:pPr>
        <w:pStyle w:val="ListParagraph"/>
      </w:pPr>
      <w:r w:rsidRPr="002649CB">
        <w:t>40.</w:t>
      </w:r>
      <w:r w:rsidRPr="002649CB">
        <w:tab/>
      </w:r>
      <w:r w:rsidR="00C91105" w:rsidRPr="002649CB">
        <w:t xml:space="preserve">The objective of the Food Systems IP is to catalyze the transformation to sustainable and regenerative food systems that are nature positive, climate resilient, and pollution-free </w:t>
      </w:r>
      <w:proofErr w:type="gramStart"/>
      <w:r w:rsidR="00C91105" w:rsidRPr="002649CB">
        <w:t>conserve</w:t>
      </w:r>
      <w:proofErr w:type="gramEnd"/>
      <w:r w:rsidR="00C91105" w:rsidRPr="002649CB">
        <w:t>. The IP aims to achieve the following outcomes which contribute to the KMGBF:</w:t>
      </w:r>
    </w:p>
    <w:p w14:paraId="4DE7932F" w14:textId="77777777" w:rsidR="00C91105" w:rsidRPr="002649CB" w:rsidRDefault="00C91105" w:rsidP="002649CB">
      <w:pPr>
        <w:numPr>
          <w:ilvl w:val="0"/>
          <w:numId w:val="7"/>
        </w:numPr>
        <w:tabs>
          <w:tab w:val="num" w:pos="90"/>
        </w:tabs>
        <w:spacing w:before="240" w:after="240" w:line="240" w:lineRule="auto"/>
        <w:jc w:val="both"/>
        <w:rPr>
          <w:rFonts w:cstheme="minorHAnsi"/>
          <w:sz w:val="24"/>
          <w:szCs w:val="24"/>
        </w:rPr>
      </w:pPr>
      <w:r w:rsidRPr="002649CB">
        <w:rPr>
          <w:rFonts w:cstheme="minorHAnsi"/>
          <w:sz w:val="24"/>
          <w:szCs w:val="24"/>
        </w:rPr>
        <w:t xml:space="preserve">16,500 ha. of forest, woodlands, and natural grassland under restoration: Target 2 </w:t>
      </w:r>
    </w:p>
    <w:p w14:paraId="48064B3D" w14:textId="77777777" w:rsidR="00C91105" w:rsidRPr="002649CB" w:rsidRDefault="00C91105" w:rsidP="002649CB">
      <w:pPr>
        <w:numPr>
          <w:ilvl w:val="0"/>
          <w:numId w:val="7"/>
        </w:numPr>
        <w:tabs>
          <w:tab w:val="num" w:pos="90"/>
        </w:tabs>
        <w:spacing w:before="240" w:after="240" w:line="240" w:lineRule="auto"/>
        <w:jc w:val="both"/>
        <w:rPr>
          <w:rFonts w:cstheme="minorHAnsi"/>
          <w:sz w:val="24"/>
          <w:szCs w:val="24"/>
        </w:rPr>
      </w:pPr>
      <w:r w:rsidRPr="002649CB">
        <w:rPr>
          <w:rFonts w:cstheme="minorHAnsi"/>
          <w:sz w:val="24"/>
          <w:szCs w:val="24"/>
        </w:rPr>
        <w:t xml:space="preserve">8,142,528 ha. of landscapes under improved practices to benefit biodiversity: Target 5, Target </w:t>
      </w:r>
      <w:proofErr w:type="gramStart"/>
      <w:r w:rsidRPr="002649CB">
        <w:rPr>
          <w:rFonts w:cstheme="minorHAnsi"/>
          <w:sz w:val="24"/>
          <w:szCs w:val="24"/>
        </w:rPr>
        <w:t>9</w:t>
      </w:r>
      <w:proofErr w:type="gramEnd"/>
      <w:r w:rsidRPr="002649CB">
        <w:rPr>
          <w:rFonts w:cstheme="minorHAnsi"/>
          <w:sz w:val="24"/>
          <w:szCs w:val="24"/>
        </w:rPr>
        <w:t xml:space="preserve"> and Target 10</w:t>
      </w:r>
    </w:p>
    <w:p w14:paraId="348142D8" w14:textId="77777777" w:rsidR="00C91105" w:rsidRPr="002649CB" w:rsidRDefault="00C91105" w:rsidP="002649CB">
      <w:pPr>
        <w:numPr>
          <w:ilvl w:val="0"/>
          <w:numId w:val="7"/>
        </w:numPr>
        <w:spacing w:before="240" w:after="240" w:line="240" w:lineRule="auto"/>
        <w:jc w:val="both"/>
        <w:rPr>
          <w:rFonts w:cstheme="minorHAnsi"/>
          <w:sz w:val="24"/>
          <w:szCs w:val="24"/>
        </w:rPr>
      </w:pPr>
      <w:r w:rsidRPr="002649CB">
        <w:rPr>
          <w:rFonts w:cstheme="minorHAnsi"/>
          <w:sz w:val="24"/>
          <w:szCs w:val="24"/>
        </w:rPr>
        <w:t xml:space="preserve">4,220 ha. of marine habitat under improved practices: Target 10 </w:t>
      </w:r>
    </w:p>
    <w:p w14:paraId="5DEE3095" w14:textId="77777777" w:rsidR="00C91105" w:rsidRPr="002649CB" w:rsidRDefault="00C91105" w:rsidP="002649CB">
      <w:pPr>
        <w:numPr>
          <w:ilvl w:val="0"/>
          <w:numId w:val="7"/>
        </w:numPr>
        <w:tabs>
          <w:tab w:val="num" w:pos="90"/>
        </w:tabs>
        <w:spacing w:before="240" w:after="240" w:line="240" w:lineRule="auto"/>
        <w:jc w:val="both"/>
        <w:rPr>
          <w:rFonts w:cstheme="minorHAnsi"/>
          <w:sz w:val="24"/>
          <w:szCs w:val="24"/>
        </w:rPr>
      </w:pPr>
      <w:r w:rsidRPr="002649CB">
        <w:rPr>
          <w:rFonts w:cstheme="minorHAnsi"/>
          <w:sz w:val="24"/>
          <w:szCs w:val="24"/>
        </w:rPr>
        <w:t>174,017,500 metric tons (direct) and metric tons (indirect) of GHG emissions mitigated (tCO</w:t>
      </w:r>
      <w:r w:rsidRPr="002649CB">
        <w:rPr>
          <w:rFonts w:cstheme="minorHAnsi"/>
          <w:sz w:val="24"/>
          <w:szCs w:val="24"/>
          <w:vertAlign w:val="subscript"/>
        </w:rPr>
        <w:t>2</w:t>
      </w:r>
      <w:r w:rsidRPr="002649CB">
        <w:rPr>
          <w:rFonts w:cstheme="minorHAnsi"/>
          <w:sz w:val="24"/>
          <w:szCs w:val="24"/>
        </w:rPr>
        <w:t>e): Target 8 and Target 11</w:t>
      </w:r>
    </w:p>
    <w:p w14:paraId="355DF309" w14:textId="0CED0FB0" w:rsidR="00AD6B44" w:rsidRPr="0045036A" w:rsidRDefault="00C91105" w:rsidP="002649CB">
      <w:pPr>
        <w:numPr>
          <w:ilvl w:val="0"/>
          <w:numId w:val="7"/>
        </w:numPr>
        <w:tabs>
          <w:tab w:val="num" w:pos="90"/>
        </w:tabs>
        <w:spacing w:before="240" w:after="240" w:line="240" w:lineRule="auto"/>
        <w:jc w:val="both"/>
        <w:rPr>
          <w:rFonts w:cstheme="minorHAnsi"/>
          <w:sz w:val="24"/>
          <w:szCs w:val="24"/>
        </w:rPr>
      </w:pPr>
      <w:r w:rsidRPr="002649CB">
        <w:rPr>
          <w:rFonts w:cstheme="minorHAnsi"/>
          <w:sz w:val="24"/>
          <w:szCs w:val="24"/>
        </w:rPr>
        <w:t>3,356,681 people benefitting from GEF finance investments benefitted (1,649,341   women and 1,707,340 men): Target 22 and Target 23.</w:t>
      </w:r>
    </w:p>
    <w:p w14:paraId="1C9BDC6B" w14:textId="13F37876" w:rsidR="00C91105" w:rsidRPr="002649CB" w:rsidRDefault="00C91105" w:rsidP="007655D1">
      <w:pPr>
        <w:pStyle w:val="ListParagraph"/>
      </w:pPr>
      <w:r w:rsidRPr="002649CB">
        <w:t>The IP will also support integrated spatial planning (Target 1);  promote improved management practices along the length of the value chain to reduce pollution risks and the negative impact of pollution (Target 7); enable business to disclose their risks, dependencies and impacts on biodiversity and provide information needed to consumers to promote sustainable consumption patterns (Target 15); address food consumption and waste issues related to food (Target 18); engage a spectrum of financiers to shift investment screening practices toward environmental sustainability and mobilize additional and larger scale financing, including through blended finance mechanisms (Target 19).</w:t>
      </w:r>
    </w:p>
    <w:p w14:paraId="2263BA7B" w14:textId="0787345D" w:rsidR="00C91105" w:rsidRPr="002649CB" w:rsidRDefault="00C91105" w:rsidP="004E0A93">
      <w:pPr>
        <w:pStyle w:val="Heading2"/>
      </w:pPr>
      <w:bookmarkStart w:id="88" w:name="_Toc136518482"/>
      <w:bookmarkStart w:id="89" w:name="_Toc155558262"/>
      <w:bookmarkStart w:id="90" w:name="_Toc162534601"/>
      <w:r w:rsidRPr="002649CB">
        <w:lastRenderedPageBreak/>
        <w:t>Clean and Healthy Ocean IP</w:t>
      </w:r>
      <w:bookmarkEnd w:id="88"/>
      <w:bookmarkEnd w:id="89"/>
      <w:r w:rsidR="00CD3BC5">
        <w:t xml:space="preserve"> </w:t>
      </w:r>
      <w:r w:rsidR="00CD3BC5" w:rsidRPr="00CD3BC5">
        <w:t>(Participating countries: Grenada, Jordan, Madagascar, Maldives, Mexico, Moldova, Panama, Peru, Sri Lanka, St. Kitts and Nevis, Thailand, Trinidad and Tobago, Venezuela, and Viet Nam)</w:t>
      </w:r>
      <w:bookmarkEnd w:id="90"/>
    </w:p>
    <w:p w14:paraId="66F5D0B4" w14:textId="31C2A9A9" w:rsidR="00C91105" w:rsidRPr="002649CB" w:rsidRDefault="00C91105" w:rsidP="007655D1">
      <w:pPr>
        <w:pStyle w:val="ListParagraph"/>
      </w:pPr>
      <w:r w:rsidRPr="002649CB">
        <w:t>The objective of the Clean and Healthy Ocean IP is to curb coastal pollution from agriculture, industrial and municipal sources through policy and regulatory measures and infrastructure investments combined with nature-based solutions.</w:t>
      </w:r>
      <w:r w:rsidRPr="002649CB">
        <w:rPr>
          <w:i/>
          <w:iCs/>
        </w:rPr>
        <w:t> </w:t>
      </w:r>
      <w:r w:rsidRPr="002649CB">
        <w:t>The IP aims to achieve the following outcomes which contribute to the KMGBF:</w:t>
      </w:r>
    </w:p>
    <w:p w14:paraId="7F54894A"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3,320 ha. of new terrestrial protected areas created: Target 3</w:t>
      </w:r>
    </w:p>
    <w:p w14:paraId="6923DE68"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58,000 ha. of new marine protected areas created: Target 3</w:t>
      </w:r>
    </w:p>
    <w:p w14:paraId="201825CF"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516,873 ha. of terrestrial protected areas under improved management: Target 3</w:t>
      </w:r>
    </w:p>
    <w:p w14:paraId="596F2A7F"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423,250 ha. of marine protected areas under improved management: Target 3</w:t>
      </w:r>
    </w:p>
    <w:p w14:paraId="18BE421A"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 xml:space="preserve">96,011 ha. of forest, woodland, grasslands, and wetlands under restoration: Target 2 </w:t>
      </w:r>
    </w:p>
    <w:p w14:paraId="55FA8B81"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 xml:space="preserve">274,397 </w:t>
      </w:r>
      <w:bookmarkStart w:id="91" w:name="_Hlk135297025"/>
      <w:r w:rsidRPr="002649CB">
        <w:rPr>
          <w:rFonts w:cstheme="minorHAnsi"/>
          <w:sz w:val="24"/>
          <w:szCs w:val="24"/>
        </w:rPr>
        <w:t>ha of landscapes under improved practices to benefit biodiversity: Target 10</w:t>
      </w:r>
      <w:bookmarkEnd w:id="91"/>
    </w:p>
    <w:p w14:paraId="07C6A637"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 xml:space="preserve"> 6,629,347 ha. of </w:t>
      </w:r>
      <w:r w:rsidRPr="002649CB">
        <w:rPr>
          <w:rFonts w:cstheme="minorHAnsi"/>
          <w:bCs/>
          <w:sz w:val="24"/>
          <w:szCs w:val="24"/>
        </w:rPr>
        <w:t>marine habitat under improved practices: Target 10</w:t>
      </w:r>
      <w:r w:rsidRPr="002649CB">
        <w:rPr>
          <w:rFonts w:cstheme="minorHAnsi"/>
          <w:b/>
          <w:sz w:val="24"/>
          <w:szCs w:val="24"/>
        </w:rPr>
        <w:t xml:space="preserve"> </w:t>
      </w:r>
    </w:p>
    <w:p w14:paraId="6AE330FE"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9,170,093 metric tons (direct) and 18,000 metric tons (indirect) of GHG emissions mitigated (tCO</w:t>
      </w:r>
      <w:r w:rsidRPr="002649CB">
        <w:rPr>
          <w:rFonts w:cstheme="minorHAnsi"/>
          <w:sz w:val="24"/>
          <w:szCs w:val="24"/>
          <w:vertAlign w:val="subscript"/>
        </w:rPr>
        <w:t>2</w:t>
      </w:r>
      <w:r w:rsidRPr="002649CB">
        <w:rPr>
          <w:rFonts w:cstheme="minorHAnsi"/>
          <w:sz w:val="24"/>
          <w:szCs w:val="24"/>
        </w:rPr>
        <w:t>e): Target 8 and Target 11</w:t>
      </w:r>
    </w:p>
    <w:p w14:paraId="28DB7623"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Three (3) shared water systems under improved management: Target 10</w:t>
      </w:r>
    </w:p>
    <w:p w14:paraId="064FEBEB"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120 metric tons of chemicals of global concern and their waste reduced: Target 7</w:t>
      </w:r>
    </w:p>
    <w:p w14:paraId="5F7C03D4" w14:textId="3E51B72A" w:rsidR="00AD6B44" w:rsidRPr="0045036A"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616,752 people benefitting from GEF finance investments benefitted (318,880 women and 297,872: Target 22 and Target 23.</w:t>
      </w:r>
    </w:p>
    <w:p w14:paraId="62873BE4" w14:textId="1FFF76B7" w:rsidR="00C91105" w:rsidRPr="002649CB" w:rsidRDefault="00C91105" w:rsidP="007655D1">
      <w:pPr>
        <w:pStyle w:val="ListParagraph"/>
      </w:pPr>
      <w:r w:rsidRPr="002649CB">
        <w:t xml:space="preserve">The IP will also support activities that will </w:t>
      </w:r>
      <w:proofErr w:type="gramStart"/>
      <w:r w:rsidRPr="002649CB">
        <w:t>contribution</w:t>
      </w:r>
      <w:proofErr w:type="gramEnd"/>
      <w:r w:rsidRPr="002649CB">
        <w:t xml:space="preserve"> to the achievement of Target 12 (sustainable urban and densely populated areas).</w:t>
      </w:r>
    </w:p>
    <w:p w14:paraId="79117F94" w14:textId="07E98F08" w:rsidR="00C91105" w:rsidRPr="00B41F9A" w:rsidRDefault="00A743CF" w:rsidP="004E0A93">
      <w:pPr>
        <w:pStyle w:val="Heading2"/>
      </w:pPr>
      <w:bookmarkStart w:id="92" w:name="_Toc162534602"/>
      <w:r w:rsidRPr="00A743CF">
        <w:t>Greening Transportation Infrastructure Development IP (Participating countries: Malaysia, Nepal, Philippines, Suriname, and Ukraine)</w:t>
      </w:r>
      <w:bookmarkEnd w:id="92"/>
    </w:p>
    <w:p w14:paraId="2F58443B" w14:textId="267A029B" w:rsidR="00C91105" w:rsidRPr="002649CB" w:rsidRDefault="00C91105" w:rsidP="007655D1">
      <w:pPr>
        <w:pStyle w:val="ListParagraph"/>
      </w:pPr>
      <w:r w:rsidRPr="002649CB">
        <w:t>The objective of the Greening</w:t>
      </w:r>
      <w:r w:rsidRPr="002649CB">
        <w:rPr>
          <w:b/>
          <w:bCs/>
        </w:rPr>
        <w:t xml:space="preserve"> </w:t>
      </w:r>
      <w:r w:rsidRPr="002649CB">
        <w:t xml:space="preserve">Transportation Infrastructure Development IP is to advance the transition towards sustainable transportation infrastructure that </w:t>
      </w:r>
      <w:proofErr w:type="gramStart"/>
      <w:r w:rsidRPr="002649CB">
        <w:t>safeguard</w:t>
      </w:r>
      <w:proofErr w:type="gramEnd"/>
      <w:r w:rsidRPr="002649CB">
        <w:t xml:space="preserve"> and enhance key coastal, marine, and terrestrial ecosystems. The IP aims to achieve the following outcomes which contribute to the KMGBF:</w:t>
      </w:r>
    </w:p>
    <w:p w14:paraId="683E61D3"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259,469 ha. of terrestrial protected areas under improved management: Target 3</w:t>
      </w:r>
    </w:p>
    <w:p w14:paraId="3C3BC60D"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 xml:space="preserve">30,740 ha. of land and ecosystems under restoration: Target 2 </w:t>
      </w:r>
    </w:p>
    <w:p w14:paraId="5C29B7DD"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lastRenderedPageBreak/>
        <w:t xml:space="preserve">582,200 ha. of landscapes under improved practices to benefit biodiversity: Target 5, Target </w:t>
      </w:r>
      <w:proofErr w:type="gramStart"/>
      <w:r w:rsidRPr="002649CB">
        <w:rPr>
          <w:rFonts w:cstheme="minorHAnsi"/>
          <w:sz w:val="24"/>
          <w:szCs w:val="24"/>
        </w:rPr>
        <w:t>9</w:t>
      </w:r>
      <w:proofErr w:type="gramEnd"/>
      <w:r w:rsidRPr="002649CB">
        <w:rPr>
          <w:rFonts w:cstheme="minorHAnsi"/>
          <w:sz w:val="24"/>
          <w:szCs w:val="24"/>
        </w:rPr>
        <w:t xml:space="preserve"> and Target 10</w:t>
      </w:r>
    </w:p>
    <w:p w14:paraId="477F7CA4"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 xml:space="preserve">71,976 ha. of marine habitat under improved practices to benefit biodiversity: Target 10 </w:t>
      </w:r>
    </w:p>
    <w:p w14:paraId="00DD73E0"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8,115,017 metric tons (direct) of GHG emissions mitigated (tCO</w:t>
      </w:r>
      <w:r w:rsidRPr="002649CB">
        <w:rPr>
          <w:rFonts w:cstheme="minorHAnsi"/>
          <w:sz w:val="24"/>
          <w:szCs w:val="24"/>
          <w:vertAlign w:val="subscript"/>
        </w:rPr>
        <w:t>2</w:t>
      </w:r>
      <w:r w:rsidRPr="002649CB">
        <w:rPr>
          <w:rFonts w:cstheme="minorHAnsi"/>
          <w:sz w:val="24"/>
          <w:szCs w:val="24"/>
        </w:rPr>
        <w:t>e): Target 8 and Target 11</w:t>
      </w:r>
    </w:p>
    <w:p w14:paraId="4AB3191D" w14:textId="77777777" w:rsidR="00C91105" w:rsidRPr="002649CB"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649CB">
        <w:rPr>
          <w:rFonts w:cstheme="minorHAnsi"/>
          <w:sz w:val="24"/>
          <w:szCs w:val="24"/>
        </w:rPr>
        <w:t>267,858 people benefitting from GEF finance investments benefitted (143,101 women and 124,757 men): Target 22 and Target 23.</w:t>
      </w:r>
    </w:p>
    <w:p w14:paraId="53D744FA" w14:textId="7C18F194" w:rsidR="00C91105" w:rsidRPr="002649CB" w:rsidRDefault="00C91105" w:rsidP="007655D1">
      <w:pPr>
        <w:pStyle w:val="ListParagraph"/>
      </w:pPr>
      <w:r w:rsidRPr="002649CB">
        <w:t>The IP will strengthen policy, regulatory, and legal frameworks to incorporate social and environmental sustainability criteria from the earlier stages of the infrastructure project lifecycle (Target 14), support integrated and inclusive planning and design practices to mainstream biodiversity, ecosystem services, and climate resilience into infrastructure transportation projects including developing methodologies for spatial planning, mapping of ecosystem services, and other interventions relevant to the planning and design stage of projects (Targets 1, 11, 14)  and mobilize green and inclusive financing and de-risking mechanisms (Target 19).</w:t>
      </w:r>
    </w:p>
    <w:p w14:paraId="745D5743" w14:textId="45C7E0DD" w:rsidR="00B728E0" w:rsidRPr="002649CB" w:rsidRDefault="00B728E0" w:rsidP="004E0A93">
      <w:pPr>
        <w:pStyle w:val="Heading2"/>
      </w:pPr>
      <w:bookmarkStart w:id="93" w:name="_Toc102227406"/>
      <w:bookmarkStart w:id="94" w:name="_Toc162534603"/>
      <w:r w:rsidRPr="002649CB">
        <w:t>O</w:t>
      </w:r>
      <w:r w:rsidR="00043ED8" w:rsidRPr="002649CB">
        <w:t>t</w:t>
      </w:r>
      <w:r w:rsidRPr="002649CB">
        <w:t xml:space="preserve">her GEF Contributions to </w:t>
      </w:r>
      <w:bookmarkEnd w:id="93"/>
      <w:r w:rsidR="00234727" w:rsidRPr="002649CB">
        <w:t>the Kunming</w:t>
      </w:r>
      <w:r w:rsidR="00F40D13" w:rsidRPr="002649CB">
        <w:t>-</w:t>
      </w:r>
      <w:r w:rsidR="00234727" w:rsidRPr="002649CB">
        <w:t>Montreal Global Biodiversity Framework</w:t>
      </w:r>
      <w:bookmarkEnd w:id="94"/>
    </w:p>
    <w:p w14:paraId="312187B6" w14:textId="05D1D16E" w:rsidR="00D30DB1" w:rsidRPr="007A696E" w:rsidRDefault="00D30DB1" w:rsidP="00E533C4">
      <w:pPr>
        <w:pStyle w:val="Heading3"/>
      </w:pPr>
      <w:bookmarkStart w:id="95" w:name="_Toc102227407"/>
      <w:bookmarkStart w:id="96" w:name="_Toc162534604"/>
      <w:r w:rsidRPr="007A696E">
        <w:t>Climate Change Adaptation</w:t>
      </w:r>
      <w:bookmarkEnd w:id="95"/>
      <w:bookmarkEnd w:id="96"/>
      <w:r w:rsidR="00416453" w:rsidRPr="007A696E">
        <w:t xml:space="preserve"> </w:t>
      </w:r>
    </w:p>
    <w:p w14:paraId="0DEE134A" w14:textId="63F8B75F" w:rsidR="00F302EC" w:rsidRPr="002649CB" w:rsidRDefault="00D30DB1" w:rsidP="007655D1">
      <w:pPr>
        <w:pStyle w:val="ListParagraph"/>
      </w:pPr>
      <w:r w:rsidRPr="002649CB">
        <w:t xml:space="preserve">The GEF manages two separate trust funds with a </w:t>
      </w:r>
      <w:r w:rsidR="008A22B1" w:rsidRPr="002649CB">
        <w:t>focus</w:t>
      </w:r>
      <w:r w:rsidRPr="002649CB">
        <w:t xml:space="preserve"> on climate change adaptation, namely the Special Climate Change Fund (SCCF) and the Least Developed Countries Fund (LDCF). These funds were established to address the special needs of developing countries under the United Nations Framework Convention on Climate Change (UNFCCC)</w:t>
      </w:r>
      <w:r w:rsidR="00335288" w:rsidRPr="002649CB">
        <w:t>.</w:t>
      </w:r>
      <w:r w:rsidR="009D3230" w:rsidRPr="002649CB">
        <w:t xml:space="preserve"> </w:t>
      </w:r>
      <w:r w:rsidR="00335288" w:rsidRPr="002649CB">
        <w:t>S</w:t>
      </w:r>
      <w:r w:rsidRPr="002649CB">
        <w:t>ome of the projects approved during the reporting period contribute to the</w:t>
      </w:r>
      <w:r w:rsidR="00234727" w:rsidRPr="002649CB">
        <w:t xml:space="preserve"> Kunming Montreal Global Biodiversity Framework</w:t>
      </w:r>
      <w:r w:rsidRPr="002649CB">
        <w:t xml:space="preserve">. Table </w:t>
      </w:r>
      <w:r w:rsidR="00E22F81" w:rsidRPr="002649CB">
        <w:t>6</w:t>
      </w:r>
      <w:r w:rsidRPr="002649CB">
        <w:t xml:space="preserve"> below depicts the contribution of LDCF</w:t>
      </w:r>
      <w:r w:rsidR="007B4CFB" w:rsidRPr="002649CB">
        <w:t>/SCCF</w:t>
      </w:r>
      <w:r w:rsidR="00E332B2" w:rsidRPr="002649CB">
        <w:t>-A</w:t>
      </w:r>
      <w:r w:rsidRPr="002649CB">
        <w:t xml:space="preserve"> resources to </w:t>
      </w:r>
      <w:r w:rsidR="00234727" w:rsidRPr="002649CB">
        <w:t>the KMGBF</w:t>
      </w:r>
      <w:r w:rsidR="00CF585A" w:rsidRPr="002649CB">
        <w:t xml:space="preserve"> during the </w:t>
      </w:r>
      <w:r w:rsidR="00043B00" w:rsidRPr="002649CB">
        <w:t>reporting period</w:t>
      </w:r>
      <w:r w:rsidRPr="002649CB">
        <w:t xml:space="preserve">.  </w:t>
      </w:r>
    </w:p>
    <w:p w14:paraId="784BE278" w14:textId="612B3E30" w:rsidR="00D30DB1" w:rsidRPr="001C3C2E" w:rsidRDefault="00B320F8" w:rsidP="00351AAB">
      <w:pPr>
        <w:pStyle w:val="Caption"/>
      </w:pPr>
      <w:bookmarkStart w:id="97" w:name="_Toc102227150"/>
      <w:bookmarkStart w:id="98" w:name="_Toc103967148"/>
      <w:bookmarkStart w:id="99" w:name="_Toc161334835"/>
      <w:r w:rsidRPr="002649CB">
        <w:t xml:space="preserve">Table </w:t>
      </w:r>
      <w:r w:rsidR="0025160C">
        <w:fldChar w:fldCharType="begin"/>
      </w:r>
      <w:r w:rsidR="0025160C">
        <w:instrText xml:space="preserve"> SEQ Table \* ARABIC </w:instrText>
      </w:r>
      <w:r w:rsidR="0025160C">
        <w:fldChar w:fldCharType="separate"/>
      </w:r>
      <w:r w:rsidR="00316520">
        <w:rPr>
          <w:noProof/>
        </w:rPr>
        <w:t>6</w:t>
      </w:r>
      <w:r w:rsidR="0025160C">
        <w:rPr>
          <w:noProof/>
        </w:rPr>
        <w:fldChar w:fldCharType="end"/>
      </w:r>
      <w:r w:rsidRPr="002649CB">
        <w:t xml:space="preserve">. </w:t>
      </w:r>
      <w:r w:rsidR="0089204B" w:rsidRPr="002649CB">
        <w:t xml:space="preserve"> </w:t>
      </w:r>
      <w:r w:rsidR="00D30DB1" w:rsidRPr="001C3C2E">
        <w:t>Cumulative Distribution of GEF Resources by the LDCF</w:t>
      </w:r>
      <w:r w:rsidR="00F4243C">
        <w:t>/SCCF-A</w:t>
      </w:r>
      <w:r w:rsidR="00D30DB1" w:rsidRPr="001C3C2E">
        <w:t xml:space="preserve"> and Contributions to Achieving the </w:t>
      </w:r>
      <w:r w:rsidR="008C790A" w:rsidRPr="001C3C2E">
        <w:t>KMGBF</w:t>
      </w:r>
      <w:r w:rsidR="00D30DB1" w:rsidRPr="001C3C2E">
        <w:t xml:space="preserve"> Targets (July 1, </w:t>
      </w:r>
      <w:proofErr w:type="gramStart"/>
      <w:r w:rsidR="008C790A" w:rsidRPr="001C3C2E">
        <w:t>2022</w:t>
      </w:r>
      <w:proofErr w:type="gramEnd"/>
      <w:r w:rsidR="007A2607" w:rsidRPr="001C3C2E">
        <w:t xml:space="preserve"> to December </w:t>
      </w:r>
      <w:r w:rsidR="00F128C1" w:rsidRPr="001C3C2E">
        <w:t xml:space="preserve">31, </w:t>
      </w:r>
      <w:r w:rsidR="00CE384D" w:rsidRPr="001C3C2E">
        <w:t>202</w:t>
      </w:r>
      <w:r w:rsidR="00234727" w:rsidRPr="001C3C2E">
        <w:t>3</w:t>
      </w:r>
      <w:r w:rsidR="00F128C1" w:rsidRPr="001C3C2E">
        <w:t>)</w:t>
      </w:r>
      <w:r w:rsidR="00D30DB1" w:rsidRPr="00607AA4">
        <w:rPr>
          <w:vertAlign w:val="superscript"/>
        </w:rPr>
        <w:footnoteReference w:id="20"/>
      </w:r>
      <w:bookmarkEnd w:id="97"/>
      <w:bookmarkEnd w:id="98"/>
      <w:bookmarkEnd w:id="99"/>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D30DB1" w:rsidRPr="002649CB"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68D27EDE" w:rsidR="00D30DB1" w:rsidRPr="008271DA" w:rsidRDefault="008C790A" w:rsidP="00C21AB7">
            <w:pPr>
              <w:spacing w:line="240" w:lineRule="auto"/>
              <w:jc w:val="center"/>
              <w:rPr>
                <w:rFonts w:eastAsia="Times New Roman" w:cstheme="minorHAnsi"/>
                <w:b/>
                <w:bCs/>
                <w:color w:val="000000"/>
                <w:lang w:val="en-GB"/>
              </w:rPr>
            </w:pPr>
            <w:r w:rsidRPr="008271DA">
              <w:rPr>
                <w:rFonts w:eastAsia="Times New Roman" w:cstheme="minorHAnsi"/>
                <w:b/>
                <w:bCs/>
                <w:color w:val="000000"/>
                <w:lang w:val="en-GB"/>
              </w:rPr>
              <w:t xml:space="preserve">KMGBF </w:t>
            </w:r>
            <w:r w:rsidR="00D30DB1" w:rsidRPr="008271DA">
              <w:rPr>
                <w:rFonts w:eastAsia="Times New Roman" w:cstheme="minorHAnsi"/>
                <w:b/>
                <w:bCs/>
                <w:color w:val="000000"/>
                <w:lang w:val="en-GB"/>
              </w:rPr>
              <w:t>Targets</w:t>
            </w:r>
          </w:p>
        </w:tc>
        <w:tc>
          <w:tcPr>
            <w:tcW w:w="1250" w:type="pct"/>
            <w:tcBorders>
              <w:top w:val="single" w:sz="12" w:space="0" w:color="008000"/>
              <w:bottom w:val="single" w:sz="4" w:space="0" w:color="auto"/>
            </w:tcBorders>
            <w:shd w:val="clear" w:color="auto" w:fill="auto"/>
            <w:vAlign w:val="center"/>
          </w:tcPr>
          <w:p w14:paraId="24B894E5" w14:textId="0FD81D26" w:rsidR="00D30DB1" w:rsidRPr="008271DA" w:rsidRDefault="00D30DB1" w:rsidP="00C21AB7">
            <w:pPr>
              <w:spacing w:line="240" w:lineRule="auto"/>
              <w:jc w:val="center"/>
              <w:rPr>
                <w:rFonts w:eastAsia="Times New Roman" w:cstheme="minorHAnsi"/>
                <w:b/>
                <w:bCs/>
                <w:color w:val="000000"/>
                <w:lang w:val="en-GB"/>
              </w:rPr>
            </w:pPr>
            <w:r w:rsidRPr="008271DA">
              <w:rPr>
                <w:rFonts w:eastAsia="Times New Roman" w:cstheme="minorHAnsi"/>
                <w:b/>
                <w:bCs/>
                <w:color w:val="000000"/>
                <w:lang w:val="en-GB"/>
              </w:rPr>
              <w:t>LDCF</w:t>
            </w:r>
            <w:r w:rsidR="001D1D12" w:rsidRPr="008271DA">
              <w:rPr>
                <w:rFonts w:eastAsia="Times New Roman" w:cstheme="minorHAnsi"/>
                <w:b/>
                <w:bCs/>
                <w:color w:val="000000"/>
                <w:lang w:val="en-GB"/>
              </w:rPr>
              <w:t>/SCCF</w:t>
            </w:r>
            <w:r w:rsidR="009E7013" w:rsidRPr="008271DA">
              <w:rPr>
                <w:rFonts w:eastAsia="Times New Roman" w:cstheme="minorHAnsi"/>
                <w:b/>
                <w:bCs/>
                <w:color w:val="000000"/>
                <w:lang w:val="en-GB"/>
              </w:rPr>
              <w:t xml:space="preserve"> </w:t>
            </w:r>
            <w:r w:rsidR="00335288" w:rsidRPr="008271DA">
              <w:rPr>
                <w:rFonts w:eastAsia="Times New Roman" w:cstheme="minorHAnsi"/>
                <w:b/>
                <w:bCs/>
                <w:color w:val="000000"/>
                <w:lang w:val="en-GB"/>
              </w:rPr>
              <w:t>Project Financing</w:t>
            </w:r>
            <w:r w:rsidRPr="008271DA">
              <w:rPr>
                <w:rFonts w:eastAsia="Times New Roman" w:cstheme="minorHAnsi"/>
                <w:b/>
                <w:bCs/>
                <w:color w:val="000000"/>
                <w:lang w:val="en-GB"/>
              </w:rPr>
              <w:t xml:space="preserve"> ($ million)</w:t>
            </w:r>
          </w:p>
        </w:tc>
        <w:tc>
          <w:tcPr>
            <w:tcW w:w="1251" w:type="pct"/>
            <w:tcBorders>
              <w:top w:val="single" w:sz="12" w:space="0" w:color="008000"/>
              <w:bottom w:val="single" w:sz="4" w:space="0" w:color="auto"/>
            </w:tcBorders>
            <w:shd w:val="clear" w:color="auto" w:fill="auto"/>
            <w:vAlign w:val="center"/>
            <w:hideMark/>
          </w:tcPr>
          <w:p w14:paraId="5834DB79" w14:textId="7BD654EE" w:rsidR="00D30DB1" w:rsidRPr="008271DA" w:rsidRDefault="002D582B" w:rsidP="00C21AB7">
            <w:pPr>
              <w:spacing w:line="240" w:lineRule="auto"/>
              <w:jc w:val="center"/>
              <w:rPr>
                <w:rFonts w:eastAsia="Times New Roman" w:cstheme="minorHAnsi"/>
                <w:b/>
                <w:bCs/>
                <w:color w:val="000000"/>
                <w:lang w:val="en-GB"/>
              </w:rPr>
            </w:pPr>
            <w:r w:rsidRPr="008271DA">
              <w:rPr>
                <w:rFonts w:eastAsia="Times New Roman" w:cstheme="minorHAnsi"/>
                <w:b/>
                <w:bCs/>
                <w:color w:val="000000"/>
                <w:lang w:val="en-GB"/>
              </w:rPr>
              <w:t>Co-financing</w:t>
            </w:r>
          </w:p>
          <w:p w14:paraId="7ED49954" w14:textId="77777777" w:rsidR="00D30DB1" w:rsidRPr="008271DA" w:rsidRDefault="00D30DB1" w:rsidP="00C21AB7">
            <w:pPr>
              <w:spacing w:line="240" w:lineRule="auto"/>
              <w:jc w:val="center"/>
              <w:rPr>
                <w:rFonts w:eastAsia="Times New Roman" w:cstheme="minorHAnsi"/>
                <w:b/>
                <w:bCs/>
                <w:color w:val="000000"/>
                <w:lang w:val="en-GB"/>
              </w:rPr>
            </w:pPr>
            <w:r w:rsidRPr="008271DA">
              <w:rPr>
                <w:rFonts w:eastAsia="Times New Roman" w:cstheme="minorHAnsi"/>
                <w:b/>
                <w:bCs/>
                <w:color w:val="000000"/>
                <w:lang w:val="en-GB"/>
              </w:rPr>
              <w:t>($ million)</w:t>
            </w:r>
          </w:p>
        </w:tc>
        <w:tc>
          <w:tcPr>
            <w:tcW w:w="1250" w:type="pct"/>
            <w:tcBorders>
              <w:top w:val="single" w:sz="12" w:space="0" w:color="008000"/>
              <w:bottom w:val="single" w:sz="4" w:space="0" w:color="auto"/>
            </w:tcBorders>
            <w:shd w:val="clear" w:color="auto" w:fill="auto"/>
            <w:vAlign w:val="center"/>
          </w:tcPr>
          <w:p w14:paraId="3D0B2CB1" w14:textId="77777777" w:rsidR="00D30DB1" w:rsidRPr="008271DA" w:rsidRDefault="00D30DB1" w:rsidP="00C21AB7">
            <w:pPr>
              <w:spacing w:line="240" w:lineRule="auto"/>
              <w:jc w:val="center"/>
              <w:rPr>
                <w:rFonts w:eastAsia="Times New Roman" w:cstheme="minorHAnsi"/>
                <w:b/>
                <w:bCs/>
                <w:color w:val="000000"/>
                <w:lang w:val="en-GB"/>
              </w:rPr>
            </w:pPr>
            <w:r w:rsidRPr="008271DA">
              <w:rPr>
                <w:rFonts w:eastAsia="Times New Roman" w:cstheme="minorHAnsi"/>
                <w:b/>
                <w:bCs/>
                <w:color w:val="000000"/>
                <w:lang w:val="en-GB"/>
              </w:rPr>
              <w:t>Total resources</w:t>
            </w:r>
          </w:p>
          <w:p w14:paraId="70BE61D5" w14:textId="77777777" w:rsidR="00D30DB1" w:rsidRPr="008271DA" w:rsidRDefault="00D30DB1" w:rsidP="00C21AB7">
            <w:pPr>
              <w:spacing w:line="240" w:lineRule="auto"/>
              <w:jc w:val="center"/>
              <w:rPr>
                <w:rFonts w:eastAsia="Times New Roman" w:cstheme="minorHAnsi"/>
                <w:b/>
                <w:bCs/>
                <w:color w:val="000000"/>
                <w:lang w:val="en-GB"/>
              </w:rPr>
            </w:pPr>
            <w:r w:rsidRPr="008271DA">
              <w:rPr>
                <w:rFonts w:eastAsia="Times New Roman" w:cstheme="minorHAnsi"/>
                <w:b/>
                <w:bCs/>
                <w:color w:val="000000"/>
                <w:lang w:val="en-GB"/>
              </w:rPr>
              <w:t>($ million)</w:t>
            </w:r>
          </w:p>
        </w:tc>
      </w:tr>
      <w:tr w:rsidR="00D54B30" w:rsidRPr="002649CB" w14:paraId="6E124D72" w14:textId="77777777" w:rsidTr="00D54B30">
        <w:trPr>
          <w:trHeight w:val="422"/>
        </w:trPr>
        <w:tc>
          <w:tcPr>
            <w:tcW w:w="1249" w:type="pct"/>
            <w:tcBorders>
              <w:top w:val="single" w:sz="4" w:space="0" w:color="auto"/>
            </w:tcBorders>
            <w:shd w:val="clear" w:color="auto" w:fill="auto"/>
            <w:vAlign w:val="center"/>
          </w:tcPr>
          <w:p w14:paraId="5E3AB774" w14:textId="084AE732" w:rsidR="00D54B30" w:rsidRPr="008271DA" w:rsidRDefault="00403EED">
            <w:pPr>
              <w:spacing w:line="240" w:lineRule="auto"/>
              <w:rPr>
                <w:rFonts w:eastAsia="Times New Roman" w:cstheme="minorHAnsi"/>
                <w:color w:val="000000"/>
                <w:lang w:val="en-GB"/>
              </w:rPr>
            </w:pPr>
            <w:r w:rsidRPr="008271DA">
              <w:rPr>
                <w:rFonts w:eastAsia="Times New Roman" w:cstheme="minorHAnsi"/>
                <w:color w:val="000000"/>
                <w:lang w:val="en-GB"/>
              </w:rPr>
              <w:t xml:space="preserve">2, </w:t>
            </w:r>
            <w:r w:rsidR="00704392" w:rsidRPr="008271DA">
              <w:rPr>
                <w:rFonts w:eastAsia="Times New Roman" w:cstheme="minorHAnsi"/>
                <w:color w:val="000000"/>
                <w:lang w:val="en-GB"/>
              </w:rPr>
              <w:t xml:space="preserve">10, </w:t>
            </w:r>
            <w:r w:rsidRPr="008271DA">
              <w:rPr>
                <w:rFonts w:eastAsia="Times New Roman" w:cstheme="minorHAnsi"/>
                <w:color w:val="000000"/>
                <w:lang w:val="en-GB"/>
              </w:rPr>
              <w:t>and 11</w:t>
            </w:r>
          </w:p>
        </w:tc>
        <w:tc>
          <w:tcPr>
            <w:tcW w:w="1250" w:type="pct"/>
            <w:tcBorders>
              <w:top w:val="single" w:sz="4" w:space="0" w:color="auto"/>
            </w:tcBorders>
            <w:shd w:val="clear" w:color="auto" w:fill="auto"/>
            <w:vAlign w:val="center"/>
          </w:tcPr>
          <w:p w14:paraId="52AE2FA1" w14:textId="3C083F58" w:rsidR="0082767B" w:rsidRPr="008271DA" w:rsidRDefault="001D08D6" w:rsidP="00C21AB7">
            <w:pPr>
              <w:spacing w:line="240" w:lineRule="auto"/>
              <w:jc w:val="center"/>
              <w:rPr>
                <w:rFonts w:eastAsia="MS Mincho" w:cstheme="minorHAnsi"/>
                <w:color w:val="000000"/>
              </w:rPr>
            </w:pPr>
            <w:r w:rsidRPr="008271DA">
              <w:rPr>
                <w:rFonts w:eastAsia="MS Mincho" w:cstheme="minorHAnsi"/>
                <w:color w:val="000000"/>
              </w:rPr>
              <w:t>10.8</w:t>
            </w:r>
            <w:r w:rsidR="006B1267">
              <w:rPr>
                <w:rFonts w:eastAsia="MS Mincho" w:cstheme="minorHAnsi"/>
                <w:color w:val="000000"/>
              </w:rPr>
              <w:t>0</w:t>
            </w:r>
          </w:p>
        </w:tc>
        <w:tc>
          <w:tcPr>
            <w:tcW w:w="1251" w:type="pct"/>
            <w:tcBorders>
              <w:top w:val="single" w:sz="4" w:space="0" w:color="auto"/>
            </w:tcBorders>
            <w:shd w:val="clear" w:color="auto" w:fill="auto"/>
            <w:vAlign w:val="center"/>
          </w:tcPr>
          <w:p w14:paraId="0770B455" w14:textId="2372EE29" w:rsidR="009467CC" w:rsidRPr="008271DA" w:rsidRDefault="009467CC" w:rsidP="00C21AB7">
            <w:pPr>
              <w:spacing w:line="240" w:lineRule="auto"/>
              <w:jc w:val="center"/>
              <w:rPr>
                <w:rFonts w:eastAsia="MS Mincho" w:cstheme="minorHAnsi"/>
                <w:color w:val="000000"/>
                <w:lang w:val="en-GB"/>
              </w:rPr>
            </w:pPr>
            <w:r w:rsidRPr="008271DA">
              <w:rPr>
                <w:rFonts w:eastAsia="MS Mincho" w:cstheme="minorHAnsi"/>
                <w:color w:val="000000"/>
                <w:lang w:val="en-GB"/>
              </w:rPr>
              <w:t>78.8</w:t>
            </w:r>
            <w:r w:rsidR="006B1267">
              <w:rPr>
                <w:rFonts w:eastAsia="MS Mincho" w:cstheme="minorHAnsi"/>
                <w:color w:val="000000"/>
                <w:lang w:val="en-GB"/>
              </w:rPr>
              <w:t>0</w:t>
            </w:r>
          </w:p>
        </w:tc>
        <w:tc>
          <w:tcPr>
            <w:tcW w:w="1250" w:type="pct"/>
            <w:tcBorders>
              <w:top w:val="single" w:sz="4" w:space="0" w:color="auto"/>
            </w:tcBorders>
            <w:shd w:val="clear" w:color="auto" w:fill="auto"/>
            <w:vAlign w:val="center"/>
          </w:tcPr>
          <w:p w14:paraId="11B87FFA" w14:textId="0B27508C" w:rsidR="00AE25A4" w:rsidRPr="008271DA" w:rsidRDefault="00AE25A4" w:rsidP="00C21AB7">
            <w:pPr>
              <w:spacing w:line="240" w:lineRule="auto"/>
              <w:jc w:val="center"/>
              <w:rPr>
                <w:rFonts w:eastAsia="Times New Roman" w:cstheme="minorHAnsi"/>
                <w:color w:val="000000"/>
                <w:lang w:val="en-GB"/>
              </w:rPr>
            </w:pPr>
            <w:r w:rsidRPr="008271DA">
              <w:rPr>
                <w:rFonts w:eastAsia="Times New Roman" w:cstheme="minorHAnsi"/>
                <w:color w:val="000000"/>
                <w:lang w:val="en-GB"/>
              </w:rPr>
              <w:t>89.6</w:t>
            </w:r>
            <w:r w:rsidR="006B1267">
              <w:rPr>
                <w:rFonts w:eastAsia="Times New Roman" w:cstheme="minorHAnsi"/>
                <w:color w:val="000000"/>
                <w:lang w:val="en-GB"/>
              </w:rPr>
              <w:t>0</w:t>
            </w:r>
          </w:p>
        </w:tc>
      </w:tr>
    </w:tbl>
    <w:p w14:paraId="66345200" w14:textId="5CADD873" w:rsidR="00D30DB1" w:rsidRPr="00621FB2" w:rsidRDefault="00D30DB1" w:rsidP="00E533C4">
      <w:pPr>
        <w:pStyle w:val="Heading3"/>
      </w:pPr>
      <w:bookmarkStart w:id="100" w:name="_Toc102227408"/>
      <w:bookmarkStart w:id="101" w:name="_Toc162534605"/>
      <w:r w:rsidRPr="00621FB2">
        <w:t>International Waters Focal Area</w:t>
      </w:r>
      <w:bookmarkEnd w:id="100"/>
      <w:bookmarkEnd w:id="101"/>
    </w:p>
    <w:p w14:paraId="42CD4F87" w14:textId="579F940C" w:rsidR="00190DD4" w:rsidRPr="002649CB" w:rsidRDefault="00190DD4" w:rsidP="007655D1">
      <w:pPr>
        <w:pStyle w:val="ListParagraph"/>
      </w:pPr>
      <w:r w:rsidRPr="002649CB">
        <w:t xml:space="preserve">The integrity of transboundary water ecosystems can only be achieved through cooperation across political borders and between sectors. The GEF through its International Waters focal area is supporting cooperation in shared marine and freshwater ecosystems, to </w:t>
      </w:r>
      <w:r w:rsidRPr="002649CB">
        <w:lastRenderedPageBreak/>
        <w:t>achieve long term benefits. This will be achieved through the following three key objectives in GEF-8 International Waters strategy: 1) accelerate joint action to support Blue Economic Development; 2) advance management in the Areas Beyond National Jurisdiction (ABNJ), and 3) enhance water security in freshwater ecosystems.</w:t>
      </w:r>
    </w:p>
    <w:p w14:paraId="5970BA18" w14:textId="50E31BEF" w:rsidR="00190DD4" w:rsidRPr="002649CB" w:rsidRDefault="00190DD4" w:rsidP="007655D1">
      <w:pPr>
        <w:pStyle w:val="ListParagraph"/>
      </w:pPr>
      <w:r w:rsidRPr="002649CB">
        <w:t xml:space="preserve">Table </w:t>
      </w:r>
      <w:r w:rsidR="005A667B" w:rsidRPr="002649CB">
        <w:t>7</w:t>
      </w:r>
      <w:r w:rsidRPr="002649CB">
        <w:t xml:space="preserve"> below depicts the contribution of IW resources to achieving the KMG</w:t>
      </w:r>
      <w:r w:rsidR="00132F37" w:rsidRPr="002649CB">
        <w:t>BF</w:t>
      </w:r>
      <w:r w:rsidRPr="002649CB">
        <w:t xml:space="preserve"> Targets as prioritized by countries</w:t>
      </w:r>
      <w:r w:rsidR="00043B00" w:rsidRPr="002649CB">
        <w:t xml:space="preserve"> during the reporting period</w:t>
      </w:r>
      <w:r w:rsidRPr="002649CB">
        <w:t>.</w:t>
      </w:r>
    </w:p>
    <w:p w14:paraId="35FE1DD5" w14:textId="77777777" w:rsidR="00E7473B" w:rsidRDefault="00E7473B" w:rsidP="00351AAB">
      <w:pPr>
        <w:pStyle w:val="Caption"/>
      </w:pPr>
      <w:bookmarkStart w:id="102" w:name="_Toc102227151"/>
      <w:bookmarkStart w:id="103" w:name="_Toc103967149"/>
      <w:r>
        <w:br w:type="page"/>
      </w:r>
    </w:p>
    <w:p w14:paraId="54A01292" w14:textId="263F4530" w:rsidR="00190DD4" w:rsidRPr="001C3C2E" w:rsidRDefault="008271DA" w:rsidP="00351AAB">
      <w:pPr>
        <w:pStyle w:val="Caption"/>
      </w:pPr>
      <w:bookmarkStart w:id="104" w:name="_Toc161334836"/>
      <w:r w:rsidRPr="001C3C2E">
        <w:lastRenderedPageBreak/>
        <w:t xml:space="preserve">Table </w:t>
      </w:r>
      <w:r w:rsidR="0025160C">
        <w:fldChar w:fldCharType="begin"/>
      </w:r>
      <w:r w:rsidR="0025160C">
        <w:instrText xml:space="preserve"> SEQ Table \* ARABIC </w:instrText>
      </w:r>
      <w:r w:rsidR="0025160C">
        <w:fldChar w:fldCharType="separate"/>
      </w:r>
      <w:r w:rsidR="00316520">
        <w:rPr>
          <w:noProof/>
        </w:rPr>
        <w:t>7</w:t>
      </w:r>
      <w:r w:rsidR="0025160C">
        <w:rPr>
          <w:noProof/>
        </w:rPr>
        <w:fldChar w:fldCharType="end"/>
      </w:r>
      <w:r w:rsidRPr="001C3C2E">
        <w:t>.</w:t>
      </w:r>
      <w:r w:rsidR="00190DD4" w:rsidRPr="001C3C2E">
        <w:t xml:space="preserve"> Cumulative Distribution of GEF Resources by International Waters Focal Area Objectives and Contributions to Achieving the KMGBF Targets (July 1, </w:t>
      </w:r>
      <w:proofErr w:type="gramStart"/>
      <w:r w:rsidR="00190DD4" w:rsidRPr="001C3C2E">
        <w:t>2022</w:t>
      </w:r>
      <w:proofErr w:type="gramEnd"/>
      <w:r w:rsidR="00190DD4" w:rsidRPr="001C3C2E">
        <w:t xml:space="preserve"> to </w:t>
      </w:r>
      <w:r w:rsidR="003F364A" w:rsidRPr="001C3C2E">
        <w:t>February</w:t>
      </w:r>
      <w:r w:rsidR="00190DD4" w:rsidRPr="001C3C2E">
        <w:t xml:space="preserve"> 29, 2024)</w:t>
      </w:r>
      <w:r w:rsidR="00190DD4" w:rsidRPr="00E7473B">
        <w:rPr>
          <w:vertAlign w:val="superscript"/>
        </w:rPr>
        <w:footnoteReference w:id="21"/>
      </w:r>
      <w:bookmarkEnd w:id="102"/>
      <w:bookmarkEnd w:id="103"/>
      <w:bookmarkEnd w:id="104"/>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93"/>
        <w:gridCol w:w="1751"/>
        <w:gridCol w:w="1775"/>
        <w:gridCol w:w="1719"/>
        <w:gridCol w:w="1716"/>
      </w:tblGrid>
      <w:tr w:rsidR="00190DD4" w:rsidRPr="00190DD4" w14:paraId="2F6BFEC2" w14:textId="77777777" w:rsidTr="008271DA">
        <w:trPr>
          <w:trHeight w:val="570"/>
          <w:tblHeader/>
        </w:trPr>
        <w:tc>
          <w:tcPr>
            <w:tcW w:w="1279" w:type="pct"/>
            <w:tcBorders>
              <w:top w:val="single" w:sz="12" w:space="0" w:color="008000"/>
            </w:tcBorders>
            <w:shd w:val="clear" w:color="auto" w:fill="auto"/>
            <w:vAlign w:val="center"/>
            <w:hideMark/>
          </w:tcPr>
          <w:p w14:paraId="1BF53B71" w14:textId="5D542CA9" w:rsidR="00190DD4" w:rsidRPr="00190DD4" w:rsidRDefault="00190DD4" w:rsidP="00190DD4">
            <w:pPr>
              <w:spacing w:line="240" w:lineRule="auto"/>
              <w:rPr>
                <w:b/>
                <w:bCs/>
                <w:snapToGrid w:val="0"/>
                <w:lang w:val="en-GB"/>
              </w:rPr>
            </w:pPr>
            <w:r w:rsidRPr="00190DD4">
              <w:rPr>
                <w:b/>
                <w:bCs/>
                <w:snapToGrid w:val="0"/>
                <w:lang w:val="en-GB"/>
              </w:rPr>
              <w:t xml:space="preserve">International Waters Objective </w:t>
            </w:r>
          </w:p>
        </w:tc>
        <w:tc>
          <w:tcPr>
            <w:tcW w:w="936" w:type="pct"/>
            <w:tcBorders>
              <w:top w:val="single" w:sz="12" w:space="0" w:color="008000"/>
            </w:tcBorders>
            <w:shd w:val="clear" w:color="auto" w:fill="auto"/>
            <w:vAlign w:val="center"/>
          </w:tcPr>
          <w:p w14:paraId="29F60DB5" w14:textId="77777777" w:rsidR="00190DD4" w:rsidRPr="00190DD4" w:rsidRDefault="00190DD4" w:rsidP="00190DD4">
            <w:pPr>
              <w:spacing w:line="240" w:lineRule="auto"/>
              <w:rPr>
                <w:b/>
                <w:bCs/>
                <w:snapToGrid w:val="0"/>
                <w:lang w:val="en-GB"/>
              </w:rPr>
            </w:pPr>
            <w:r w:rsidRPr="00190DD4">
              <w:rPr>
                <w:b/>
                <w:bCs/>
                <w:snapToGrid w:val="0"/>
                <w:lang w:val="en-GB"/>
              </w:rPr>
              <w:t>KMGBF Targets</w:t>
            </w:r>
          </w:p>
        </w:tc>
        <w:tc>
          <w:tcPr>
            <w:tcW w:w="949" w:type="pct"/>
            <w:tcBorders>
              <w:top w:val="single" w:sz="12" w:space="0" w:color="008000"/>
            </w:tcBorders>
            <w:shd w:val="clear" w:color="auto" w:fill="auto"/>
            <w:vAlign w:val="center"/>
          </w:tcPr>
          <w:p w14:paraId="5F78A04F" w14:textId="797BAAB2" w:rsidR="00190DD4" w:rsidRPr="00190DD4" w:rsidRDefault="00190DD4" w:rsidP="00190DD4">
            <w:pPr>
              <w:spacing w:line="240" w:lineRule="auto"/>
              <w:rPr>
                <w:b/>
                <w:bCs/>
                <w:snapToGrid w:val="0"/>
                <w:lang w:val="en-GB"/>
              </w:rPr>
            </w:pPr>
            <w:r w:rsidRPr="00190DD4">
              <w:rPr>
                <w:b/>
                <w:bCs/>
                <w:snapToGrid w:val="0"/>
                <w:lang w:val="en-GB"/>
              </w:rPr>
              <w:t xml:space="preserve">GEF Project </w:t>
            </w:r>
            <w:r w:rsidR="00ED15D1" w:rsidRPr="00190DD4">
              <w:rPr>
                <w:b/>
                <w:bCs/>
                <w:snapToGrid w:val="0"/>
                <w:lang w:val="en-GB"/>
              </w:rPr>
              <w:t>Financing (</w:t>
            </w:r>
            <w:r w:rsidRPr="00190DD4">
              <w:rPr>
                <w:b/>
                <w:bCs/>
                <w:snapToGrid w:val="0"/>
                <w:lang w:val="en-GB"/>
              </w:rPr>
              <w:t>$ million)</w:t>
            </w:r>
          </w:p>
        </w:tc>
        <w:tc>
          <w:tcPr>
            <w:tcW w:w="919" w:type="pct"/>
            <w:tcBorders>
              <w:top w:val="single" w:sz="12" w:space="0" w:color="008000"/>
            </w:tcBorders>
            <w:shd w:val="clear" w:color="auto" w:fill="auto"/>
            <w:vAlign w:val="center"/>
            <w:hideMark/>
          </w:tcPr>
          <w:p w14:paraId="31AAE273" w14:textId="77777777" w:rsidR="00190DD4" w:rsidRPr="00190DD4" w:rsidRDefault="00190DD4" w:rsidP="00190DD4">
            <w:pPr>
              <w:spacing w:line="240" w:lineRule="auto"/>
              <w:rPr>
                <w:b/>
                <w:bCs/>
                <w:snapToGrid w:val="0"/>
                <w:lang w:val="en-GB"/>
              </w:rPr>
            </w:pPr>
            <w:r w:rsidRPr="00190DD4">
              <w:rPr>
                <w:b/>
                <w:bCs/>
                <w:snapToGrid w:val="0"/>
                <w:lang w:val="en-GB"/>
              </w:rPr>
              <w:t>Co-financing</w:t>
            </w:r>
          </w:p>
          <w:p w14:paraId="03BE10E6" w14:textId="77777777" w:rsidR="00190DD4" w:rsidRPr="00190DD4" w:rsidRDefault="00190DD4" w:rsidP="00190DD4">
            <w:pPr>
              <w:spacing w:line="240" w:lineRule="auto"/>
              <w:rPr>
                <w:b/>
                <w:bCs/>
                <w:snapToGrid w:val="0"/>
                <w:lang w:val="en-GB"/>
              </w:rPr>
            </w:pPr>
            <w:r w:rsidRPr="00190DD4">
              <w:rPr>
                <w:b/>
                <w:bCs/>
                <w:snapToGrid w:val="0"/>
                <w:lang w:val="en-GB"/>
              </w:rPr>
              <w:t>($ million)</w:t>
            </w:r>
          </w:p>
        </w:tc>
        <w:tc>
          <w:tcPr>
            <w:tcW w:w="918" w:type="pct"/>
            <w:tcBorders>
              <w:top w:val="single" w:sz="12" w:space="0" w:color="008000"/>
            </w:tcBorders>
            <w:shd w:val="clear" w:color="auto" w:fill="auto"/>
            <w:vAlign w:val="center"/>
          </w:tcPr>
          <w:p w14:paraId="2D9B0718" w14:textId="77777777" w:rsidR="00190DD4" w:rsidRPr="00190DD4" w:rsidRDefault="00190DD4" w:rsidP="00190DD4">
            <w:pPr>
              <w:spacing w:line="240" w:lineRule="auto"/>
              <w:rPr>
                <w:b/>
                <w:bCs/>
                <w:snapToGrid w:val="0"/>
                <w:lang w:val="en-GB"/>
              </w:rPr>
            </w:pPr>
            <w:r w:rsidRPr="00190DD4">
              <w:rPr>
                <w:b/>
                <w:bCs/>
                <w:snapToGrid w:val="0"/>
                <w:lang w:val="en-GB"/>
              </w:rPr>
              <w:t>Total Resources ($ million)</w:t>
            </w:r>
          </w:p>
        </w:tc>
      </w:tr>
      <w:tr w:rsidR="00190DD4" w:rsidRPr="00190DD4" w14:paraId="1987D32F" w14:textId="77777777" w:rsidTr="00DA5094">
        <w:trPr>
          <w:trHeight w:val="1304"/>
        </w:trPr>
        <w:tc>
          <w:tcPr>
            <w:tcW w:w="1279" w:type="pct"/>
            <w:shd w:val="clear" w:color="auto" w:fill="auto"/>
            <w:vAlign w:val="center"/>
          </w:tcPr>
          <w:p w14:paraId="5D19268D" w14:textId="77777777" w:rsidR="00190DD4" w:rsidRPr="00190DD4" w:rsidRDefault="00190DD4" w:rsidP="00190DD4">
            <w:pPr>
              <w:spacing w:line="240" w:lineRule="auto"/>
              <w:rPr>
                <w:b/>
                <w:bCs/>
                <w:snapToGrid w:val="0"/>
                <w:lang w:val="en-GB"/>
              </w:rPr>
            </w:pPr>
            <w:r w:rsidRPr="00190DD4">
              <w:rPr>
                <w:b/>
                <w:bCs/>
                <w:snapToGrid w:val="0"/>
                <w:lang w:val="en-GB"/>
              </w:rPr>
              <w:t>Objective 1:</w:t>
            </w:r>
          </w:p>
          <w:p w14:paraId="28E8D367" w14:textId="77777777" w:rsidR="00190DD4" w:rsidRPr="00190DD4" w:rsidRDefault="00190DD4" w:rsidP="00190DD4">
            <w:pPr>
              <w:spacing w:line="240" w:lineRule="auto"/>
              <w:rPr>
                <w:b/>
                <w:bCs/>
                <w:snapToGrid w:val="0"/>
                <w:lang w:val="en-GB"/>
              </w:rPr>
            </w:pPr>
            <w:r w:rsidRPr="00190DD4">
              <w:rPr>
                <w:b/>
                <w:bCs/>
                <w:snapToGrid w:val="0"/>
                <w:lang w:val="en-GB"/>
              </w:rPr>
              <w:t>Blue economy</w:t>
            </w:r>
          </w:p>
        </w:tc>
        <w:tc>
          <w:tcPr>
            <w:tcW w:w="936" w:type="pct"/>
            <w:shd w:val="clear" w:color="auto" w:fill="auto"/>
            <w:vAlign w:val="center"/>
          </w:tcPr>
          <w:p w14:paraId="0702EAA4" w14:textId="77777777" w:rsidR="00190DD4" w:rsidRPr="00190DD4" w:rsidRDefault="00190DD4" w:rsidP="00190DD4">
            <w:pPr>
              <w:spacing w:line="240" w:lineRule="auto"/>
              <w:rPr>
                <w:snapToGrid w:val="0"/>
                <w:lang w:val="en-GB"/>
              </w:rPr>
            </w:pPr>
            <w:r w:rsidRPr="00190DD4">
              <w:rPr>
                <w:snapToGrid w:val="0"/>
                <w:lang w:val="en-GB"/>
              </w:rPr>
              <w:t>1,2,3,10,14,</w:t>
            </w:r>
          </w:p>
          <w:p w14:paraId="15F04F5A" w14:textId="77777777" w:rsidR="00190DD4" w:rsidRPr="00190DD4" w:rsidRDefault="00190DD4" w:rsidP="00190DD4">
            <w:pPr>
              <w:spacing w:line="240" w:lineRule="auto"/>
              <w:rPr>
                <w:snapToGrid w:val="0"/>
                <w:lang w:val="en-GB"/>
              </w:rPr>
            </w:pPr>
            <w:r w:rsidRPr="00190DD4">
              <w:rPr>
                <w:snapToGrid w:val="0"/>
                <w:lang w:val="en-GB"/>
              </w:rPr>
              <w:t>18,19,20,21,</w:t>
            </w:r>
          </w:p>
          <w:p w14:paraId="3F20E4E5" w14:textId="77777777" w:rsidR="00190DD4" w:rsidRPr="00190DD4" w:rsidRDefault="00190DD4" w:rsidP="00190DD4">
            <w:pPr>
              <w:spacing w:line="240" w:lineRule="auto"/>
              <w:rPr>
                <w:snapToGrid w:val="0"/>
                <w:lang w:val="en-GB"/>
              </w:rPr>
            </w:pPr>
            <w:r w:rsidRPr="00190DD4">
              <w:rPr>
                <w:snapToGrid w:val="0"/>
                <w:lang w:val="en-GB"/>
              </w:rPr>
              <w:t>22,23</w:t>
            </w:r>
          </w:p>
        </w:tc>
        <w:tc>
          <w:tcPr>
            <w:tcW w:w="949" w:type="pct"/>
            <w:shd w:val="clear" w:color="auto" w:fill="auto"/>
            <w:vAlign w:val="center"/>
          </w:tcPr>
          <w:p w14:paraId="6BF9FDAE" w14:textId="1E3B2AB7" w:rsidR="00190DD4" w:rsidRPr="00190DD4" w:rsidRDefault="00190DD4" w:rsidP="00114FB8">
            <w:pPr>
              <w:spacing w:line="240" w:lineRule="auto"/>
              <w:jc w:val="right"/>
              <w:rPr>
                <w:snapToGrid w:val="0"/>
                <w:lang w:val="en-GB"/>
              </w:rPr>
            </w:pPr>
            <w:r w:rsidRPr="00190DD4">
              <w:rPr>
                <w:snapToGrid w:val="0"/>
                <w:lang w:val="en-GB"/>
              </w:rPr>
              <w:t>46</w:t>
            </w:r>
            <w:r w:rsidR="00A93576">
              <w:rPr>
                <w:snapToGrid w:val="0"/>
                <w:lang w:val="en-GB"/>
              </w:rPr>
              <w:t>.8</w:t>
            </w:r>
            <w:r w:rsidR="003E4A2B">
              <w:rPr>
                <w:snapToGrid w:val="0"/>
                <w:lang w:val="en-GB"/>
              </w:rPr>
              <w:t>0</w:t>
            </w:r>
          </w:p>
        </w:tc>
        <w:tc>
          <w:tcPr>
            <w:tcW w:w="919" w:type="pct"/>
            <w:shd w:val="clear" w:color="auto" w:fill="auto"/>
            <w:vAlign w:val="center"/>
          </w:tcPr>
          <w:p w14:paraId="7085E9E7" w14:textId="5EE25E0F" w:rsidR="00190DD4" w:rsidRPr="00190DD4" w:rsidRDefault="00190DD4" w:rsidP="00114FB8">
            <w:pPr>
              <w:spacing w:line="240" w:lineRule="auto"/>
              <w:jc w:val="right"/>
              <w:rPr>
                <w:snapToGrid w:val="0"/>
                <w:lang w:val="en-GB"/>
              </w:rPr>
            </w:pPr>
            <w:r w:rsidRPr="00190DD4">
              <w:rPr>
                <w:snapToGrid w:val="0"/>
                <w:lang w:val="en-GB"/>
              </w:rPr>
              <w:t>21</w:t>
            </w:r>
            <w:r w:rsidR="00580CD2">
              <w:rPr>
                <w:snapToGrid w:val="0"/>
                <w:lang w:val="en-GB"/>
              </w:rPr>
              <w:t>4.5</w:t>
            </w:r>
            <w:r w:rsidR="003E4A2B">
              <w:rPr>
                <w:snapToGrid w:val="0"/>
                <w:lang w:val="en-GB"/>
              </w:rPr>
              <w:t>0</w:t>
            </w:r>
          </w:p>
        </w:tc>
        <w:tc>
          <w:tcPr>
            <w:tcW w:w="918" w:type="pct"/>
            <w:shd w:val="clear" w:color="auto" w:fill="auto"/>
            <w:vAlign w:val="center"/>
          </w:tcPr>
          <w:p w14:paraId="5C6B401F" w14:textId="2D3F4C67" w:rsidR="00190DD4" w:rsidRPr="00190DD4" w:rsidRDefault="00190DD4" w:rsidP="00114FB8">
            <w:pPr>
              <w:spacing w:line="240" w:lineRule="auto"/>
              <w:jc w:val="right"/>
              <w:rPr>
                <w:snapToGrid w:val="0"/>
                <w:lang w:val="en-GB"/>
              </w:rPr>
            </w:pPr>
            <w:r w:rsidRPr="00190DD4">
              <w:rPr>
                <w:snapToGrid w:val="0"/>
                <w:lang w:val="en-GB"/>
              </w:rPr>
              <w:t>261</w:t>
            </w:r>
            <w:r w:rsidR="00580CD2">
              <w:rPr>
                <w:snapToGrid w:val="0"/>
                <w:lang w:val="en-GB"/>
              </w:rPr>
              <w:t>.3</w:t>
            </w:r>
            <w:r w:rsidR="003E4A2B">
              <w:rPr>
                <w:snapToGrid w:val="0"/>
                <w:lang w:val="en-GB"/>
              </w:rPr>
              <w:t>0</w:t>
            </w:r>
          </w:p>
        </w:tc>
      </w:tr>
      <w:tr w:rsidR="00190DD4" w:rsidRPr="00190DD4" w14:paraId="2174E802" w14:textId="77777777" w:rsidTr="00DA5094">
        <w:trPr>
          <w:trHeight w:val="539"/>
        </w:trPr>
        <w:tc>
          <w:tcPr>
            <w:tcW w:w="1279" w:type="pct"/>
            <w:shd w:val="clear" w:color="auto" w:fill="auto"/>
            <w:vAlign w:val="center"/>
          </w:tcPr>
          <w:p w14:paraId="0ABD7776" w14:textId="77777777" w:rsidR="00190DD4" w:rsidRPr="00190DD4" w:rsidRDefault="00190DD4" w:rsidP="00190DD4">
            <w:pPr>
              <w:spacing w:line="240" w:lineRule="auto"/>
              <w:rPr>
                <w:b/>
                <w:bCs/>
                <w:snapToGrid w:val="0"/>
                <w:lang w:val="en-GB"/>
              </w:rPr>
            </w:pPr>
            <w:r w:rsidRPr="00190DD4">
              <w:rPr>
                <w:b/>
                <w:bCs/>
                <w:snapToGrid w:val="0"/>
                <w:lang w:val="en-GB"/>
              </w:rPr>
              <w:t>Objective 2</w:t>
            </w:r>
            <w:r w:rsidRPr="00190DD4">
              <w:rPr>
                <w:b/>
                <w:bCs/>
                <w:snapToGrid w:val="0"/>
                <w:vertAlign w:val="superscript"/>
                <w:lang w:val="en-GB"/>
              </w:rPr>
              <w:footnoteReference w:id="22"/>
            </w:r>
            <w:r w:rsidRPr="00190DD4">
              <w:rPr>
                <w:b/>
                <w:bCs/>
                <w:snapToGrid w:val="0"/>
                <w:lang w:val="en-GB"/>
              </w:rPr>
              <w:t>:</w:t>
            </w:r>
          </w:p>
          <w:p w14:paraId="219CA4FD" w14:textId="77777777" w:rsidR="00190DD4" w:rsidRPr="00190DD4" w:rsidRDefault="00190DD4" w:rsidP="00190DD4">
            <w:pPr>
              <w:spacing w:line="240" w:lineRule="auto"/>
              <w:rPr>
                <w:b/>
                <w:bCs/>
                <w:snapToGrid w:val="0"/>
                <w:lang w:val="en-GB"/>
              </w:rPr>
            </w:pPr>
            <w:r w:rsidRPr="00190DD4">
              <w:rPr>
                <w:b/>
                <w:bCs/>
                <w:snapToGrid w:val="0"/>
                <w:lang w:val="en-GB"/>
              </w:rPr>
              <w:t>ABNJ</w:t>
            </w:r>
          </w:p>
        </w:tc>
        <w:tc>
          <w:tcPr>
            <w:tcW w:w="936" w:type="pct"/>
            <w:shd w:val="clear" w:color="auto" w:fill="auto"/>
            <w:vAlign w:val="center"/>
          </w:tcPr>
          <w:p w14:paraId="11723D74" w14:textId="78EABBE5" w:rsidR="00190DD4" w:rsidRPr="00CB1930" w:rsidRDefault="00BB4021" w:rsidP="00CB1930">
            <w:pPr>
              <w:rPr>
                <w:lang w:val="en-GB"/>
              </w:rPr>
            </w:pPr>
            <w:r>
              <w:rPr>
                <w:lang w:val="en-GB"/>
              </w:rPr>
              <w:t>3, 13, 14, 20, 21</w:t>
            </w:r>
            <w:r>
              <w:rPr>
                <w:rStyle w:val="FootnoteReference"/>
                <w:lang w:val="en-GB"/>
              </w:rPr>
              <w:footnoteReference w:id="23"/>
            </w:r>
            <w:r>
              <w:rPr>
                <w:lang w:val="en-GB"/>
              </w:rPr>
              <w:t xml:space="preserve"> </w:t>
            </w:r>
          </w:p>
        </w:tc>
        <w:tc>
          <w:tcPr>
            <w:tcW w:w="949" w:type="pct"/>
            <w:shd w:val="clear" w:color="auto" w:fill="auto"/>
            <w:vAlign w:val="center"/>
          </w:tcPr>
          <w:p w14:paraId="66AC3FD0" w14:textId="77777777" w:rsidR="00190DD4" w:rsidRPr="00190DD4" w:rsidRDefault="00190DD4" w:rsidP="00114FB8">
            <w:pPr>
              <w:spacing w:line="240" w:lineRule="auto"/>
              <w:jc w:val="right"/>
              <w:rPr>
                <w:snapToGrid w:val="0"/>
                <w:lang w:val="en-GB"/>
              </w:rPr>
            </w:pPr>
            <w:r w:rsidRPr="00190DD4">
              <w:rPr>
                <w:snapToGrid w:val="0"/>
                <w:lang w:val="en-GB"/>
              </w:rPr>
              <w:t>0</w:t>
            </w:r>
          </w:p>
        </w:tc>
        <w:tc>
          <w:tcPr>
            <w:tcW w:w="919" w:type="pct"/>
            <w:shd w:val="clear" w:color="auto" w:fill="auto"/>
            <w:vAlign w:val="center"/>
          </w:tcPr>
          <w:p w14:paraId="791902FF" w14:textId="77777777" w:rsidR="00190DD4" w:rsidRPr="00190DD4" w:rsidRDefault="00190DD4" w:rsidP="00114FB8">
            <w:pPr>
              <w:spacing w:line="240" w:lineRule="auto"/>
              <w:jc w:val="right"/>
              <w:rPr>
                <w:snapToGrid w:val="0"/>
                <w:lang w:val="en-GB"/>
              </w:rPr>
            </w:pPr>
            <w:r w:rsidRPr="00190DD4">
              <w:rPr>
                <w:snapToGrid w:val="0"/>
                <w:lang w:val="en-GB"/>
              </w:rPr>
              <w:t>0</w:t>
            </w:r>
          </w:p>
        </w:tc>
        <w:tc>
          <w:tcPr>
            <w:tcW w:w="918" w:type="pct"/>
            <w:shd w:val="clear" w:color="auto" w:fill="auto"/>
            <w:vAlign w:val="center"/>
          </w:tcPr>
          <w:p w14:paraId="4F94FB2E" w14:textId="77777777" w:rsidR="00190DD4" w:rsidRPr="00190DD4" w:rsidRDefault="00190DD4" w:rsidP="00114FB8">
            <w:pPr>
              <w:spacing w:line="240" w:lineRule="auto"/>
              <w:jc w:val="right"/>
              <w:rPr>
                <w:snapToGrid w:val="0"/>
                <w:lang w:val="en-GB"/>
              </w:rPr>
            </w:pPr>
            <w:r w:rsidRPr="00190DD4">
              <w:rPr>
                <w:snapToGrid w:val="0"/>
                <w:lang w:val="en-GB"/>
              </w:rPr>
              <w:t>0</w:t>
            </w:r>
          </w:p>
        </w:tc>
      </w:tr>
      <w:tr w:rsidR="00190DD4" w:rsidRPr="00190DD4" w14:paraId="3627CE41" w14:textId="77777777" w:rsidTr="00DA5094">
        <w:trPr>
          <w:trHeight w:val="900"/>
        </w:trPr>
        <w:tc>
          <w:tcPr>
            <w:tcW w:w="1279" w:type="pct"/>
            <w:tcBorders>
              <w:bottom w:val="single" w:sz="4" w:space="0" w:color="auto"/>
            </w:tcBorders>
            <w:shd w:val="clear" w:color="auto" w:fill="auto"/>
            <w:vAlign w:val="center"/>
          </w:tcPr>
          <w:p w14:paraId="1CF55578" w14:textId="77777777" w:rsidR="00190DD4" w:rsidRPr="00190DD4" w:rsidRDefault="00190DD4" w:rsidP="00190DD4">
            <w:pPr>
              <w:spacing w:line="240" w:lineRule="auto"/>
              <w:rPr>
                <w:b/>
                <w:bCs/>
                <w:snapToGrid w:val="0"/>
                <w:lang w:val="en-GB"/>
              </w:rPr>
            </w:pPr>
            <w:r w:rsidRPr="00190DD4">
              <w:rPr>
                <w:b/>
                <w:bCs/>
                <w:snapToGrid w:val="0"/>
                <w:lang w:val="en-GB"/>
              </w:rPr>
              <w:t>Objective 3:</w:t>
            </w:r>
          </w:p>
          <w:p w14:paraId="0ADC8DAD" w14:textId="77777777" w:rsidR="00190DD4" w:rsidRPr="00190DD4" w:rsidRDefault="00190DD4" w:rsidP="00190DD4">
            <w:pPr>
              <w:spacing w:line="240" w:lineRule="auto"/>
              <w:rPr>
                <w:b/>
                <w:bCs/>
                <w:snapToGrid w:val="0"/>
                <w:lang w:val="en-GB"/>
              </w:rPr>
            </w:pPr>
            <w:r w:rsidRPr="00190DD4">
              <w:rPr>
                <w:b/>
                <w:bCs/>
                <w:snapToGrid w:val="0"/>
                <w:lang w:val="en-GB"/>
              </w:rPr>
              <w:t>Freshwater</w:t>
            </w:r>
          </w:p>
          <w:p w14:paraId="4A33D859" w14:textId="77777777" w:rsidR="00190DD4" w:rsidRPr="00190DD4" w:rsidRDefault="00190DD4" w:rsidP="00190DD4">
            <w:pPr>
              <w:spacing w:line="240" w:lineRule="auto"/>
              <w:rPr>
                <w:b/>
                <w:bCs/>
                <w:snapToGrid w:val="0"/>
                <w:lang w:val="en-GB"/>
              </w:rPr>
            </w:pPr>
            <w:r w:rsidRPr="00190DD4">
              <w:rPr>
                <w:b/>
                <w:bCs/>
                <w:snapToGrid w:val="0"/>
                <w:lang w:val="en-GB"/>
              </w:rPr>
              <w:t>Ecosystems</w:t>
            </w:r>
          </w:p>
        </w:tc>
        <w:tc>
          <w:tcPr>
            <w:tcW w:w="936" w:type="pct"/>
            <w:tcBorders>
              <w:bottom w:val="single" w:sz="4" w:space="0" w:color="auto"/>
            </w:tcBorders>
            <w:shd w:val="clear" w:color="auto" w:fill="auto"/>
            <w:vAlign w:val="center"/>
          </w:tcPr>
          <w:p w14:paraId="0A561577" w14:textId="77777777" w:rsidR="00190DD4" w:rsidRPr="00190DD4" w:rsidRDefault="00190DD4" w:rsidP="00190DD4">
            <w:pPr>
              <w:spacing w:line="240" w:lineRule="auto"/>
              <w:rPr>
                <w:snapToGrid w:val="0"/>
                <w:lang w:val="en-GB"/>
              </w:rPr>
            </w:pPr>
            <w:r w:rsidRPr="00190DD4">
              <w:rPr>
                <w:snapToGrid w:val="0"/>
                <w:lang w:val="en-GB"/>
              </w:rPr>
              <w:t>2,8,10,14,</w:t>
            </w:r>
          </w:p>
          <w:p w14:paraId="23823F96" w14:textId="77777777" w:rsidR="00190DD4" w:rsidRPr="00190DD4" w:rsidRDefault="00190DD4" w:rsidP="00190DD4">
            <w:pPr>
              <w:spacing w:line="240" w:lineRule="auto"/>
              <w:rPr>
                <w:snapToGrid w:val="0"/>
                <w:lang w:val="en-GB"/>
              </w:rPr>
            </w:pPr>
            <w:r w:rsidRPr="00190DD4">
              <w:rPr>
                <w:snapToGrid w:val="0"/>
                <w:lang w:val="en-GB"/>
              </w:rPr>
              <w:t>18,19,20,21</w:t>
            </w:r>
          </w:p>
          <w:p w14:paraId="56CE30A9" w14:textId="77777777" w:rsidR="00190DD4" w:rsidRPr="00190DD4" w:rsidRDefault="00190DD4" w:rsidP="00190DD4">
            <w:pPr>
              <w:spacing w:line="240" w:lineRule="auto"/>
              <w:rPr>
                <w:snapToGrid w:val="0"/>
                <w:lang w:val="en-GB"/>
              </w:rPr>
            </w:pPr>
            <w:r w:rsidRPr="00190DD4">
              <w:rPr>
                <w:snapToGrid w:val="0"/>
                <w:lang w:val="en-GB"/>
              </w:rPr>
              <w:t>22,23</w:t>
            </w:r>
          </w:p>
        </w:tc>
        <w:tc>
          <w:tcPr>
            <w:tcW w:w="949" w:type="pct"/>
            <w:tcBorders>
              <w:bottom w:val="single" w:sz="4" w:space="0" w:color="auto"/>
            </w:tcBorders>
            <w:shd w:val="clear" w:color="auto" w:fill="auto"/>
            <w:vAlign w:val="center"/>
          </w:tcPr>
          <w:p w14:paraId="3F2DB510" w14:textId="05041B89" w:rsidR="00190DD4" w:rsidRPr="00190DD4" w:rsidRDefault="00190DD4" w:rsidP="00114FB8">
            <w:pPr>
              <w:spacing w:line="240" w:lineRule="auto"/>
              <w:jc w:val="right"/>
              <w:rPr>
                <w:snapToGrid w:val="0"/>
                <w:lang w:val="en-GB"/>
              </w:rPr>
            </w:pPr>
            <w:r w:rsidRPr="00190DD4">
              <w:rPr>
                <w:snapToGrid w:val="0"/>
                <w:lang w:val="en-GB"/>
              </w:rPr>
              <w:t>6</w:t>
            </w:r>
            <w:r w:rsidR="00A93576">
              <w:rPr>
                <w:snapToGrid w:val="0"/>
                <w:lang w:val="en-GB"/>
              </w:rPr>
              <w:t>8.0</w:t>
            </w:r>
            <w:r w:rsidR="003E4A2B">
              <w:rPr>
                <w:snapToGrid w:val="0"/>
                <w:lang w:val="en-GB"/>
              </w:rPr>
              <w:t>0</w:t>
            </w:r>
          </w:p>
        </w:tc>
        <w:tc>
          <w:tcPr>
            <w:tcW w:w="919" w:type="pct"/>
            <w:tcBorders>
              <w:bottom w:val="single" w:sz="4" w:space="0" w:color="auto"/>
            </w:tcBorders>
            <w:shd w:val="clear" w:color="auto" w:fill="auto"/>
            <w:vAlign w:val="center"/>
          </w:tcPr>
          <w:p w14:paraId="5787EF58" w14:textId="1A8F42D8" w:rsidR="00190DD4" w:rsidRPr="00190DD4" w:rsidRDefault="00190DD4" w:rsidP="00114FB8">
            <w:pPr>
              <w:spacing w:line="240" w:lineRule="auto"/>
              <w:jc w:val="right"/>
              <w:rPr>
                <w:snapToGrid w:val="0"/>
                <w:lang w:val="en-GB"/>
              </w:rPr>
            </w:pPr>
            <w:r w:rsidRPr="00190DD4">
              <w:rPr>
                <w:snapToGrid w:val="0"/>
                <w:lang w:val="en-GB"/>
              </w:rPr>
              <w:t>714</w:t>
            </w:r>
            <w:r w:rsidR="00580CD2">
              <w:rPr>
                <w:snapToGrid w:val="0"/>
                <w:lang w:val="en-GB"/>
              </w:rPr>
              <w:t>.2</w:t>
            </w:r>
            <w:r w:rsidR="003E4A2B">
              <w:rPr>
                <w:snapToGrid w:val="0"/>
                <w:lang w:val="en-GB"/>
              </w:rPr>
              <w:t>0</w:t>
            </w:r>
          </w:p>
        </w:tc>
        <w:tc>
          <w:tcPr>
            <w:tcW w:w="918" w:type="pct"/>
            <w:tcBorders>
              <w:bottom w:val="single" w:sz="4" w:space="0" w:color="auto"/>
            </w:tcBorders>
            <w:shd w:val="clear" w:color="auto" w:fill="auto"/>
            <w:vAlign w:val="center"/>
          </w:tcPr>
          <w:p w14:paraId="14F5D638" w14:textId="7062D4EC" w:rsidR="00190DD4" w:rsidRPr="00190DD4" w:rsidRDefault="00190DD4" w:rsidP="00114FB8">
            <w:pPr>
              <w:spacing w:line="240" w:lineRule="auto"/>
              <w:jc w:val="right"/>
              <w:rPr>
                <w:snapToGrid w:val="0"/>
                <w:lang w:val="en-GB"/>
              </w:rPr>
            </w:pPr>
            <w:r w:rsidRPr="00190DD4">
              <w:rPr>
                <w:snapToGrid w:val="0"/>
                <w:lang w:val="en-GB"/>
              </w:rPr>
              <w:t>782</w:t>
            </w:r>
            <w:r w:rsidR="00580CD2">
              <w:rPr>
                <w:snapToGrid w:val="0"/>
                <w:lang w:val="en-GB"/>
              </w:rPr>
              <w:t>.2</w:t>
            </w:r>
            <w:r w:rsidR="003E4A2B">
              <w:rPr>
                <w:snapToGrid w:val="0"/>
                <w:lang w:val="en-GB"/>
              </w:rPr>
              <w:t>0</w:t>
            </w:r>
          </w:p>
        </w:tc>
      </w:tr>
      <w:tr w:rsidR="00190DD4" w:rsidRPr="00190DD4" w14:paraId="325BBA28" w14:textId="77777777" w:rsidTr="00CB1930">
        <w:trPr>
          <w:trHeight w:val="431"/>
        </w:trPr>
        <w:tc>
          <w:tcPr>
            <w:tcW w:w="1279" w:type="pct"/>
            <w:tcBorders>
              <w:top w:val="single" w:sz="4" w:space="0" w:color="auto"/>
              <w:bottom w:val="single" w:sz="12" w:space="0" w:color="008000"/>
            </w:tcBorders>
            <w:shd w:val="clear" w:color="auto" w:fill="auto"/>
            <w:vAlign w:val="center"/>
          </w:tcPr>
          <w:p w14:paraId="30205806" w14:textId="77777777" w:rsidR="00190DD4" w:rsidRPr="00190DD4" w:rsidRDefault="00190DD4" w:rsidP="00190DD4">
            <w:pPr>
              <w:spacing w:line="240" w:lineRule="auto"/>
              <w:rPr>
                <w:b/>
                <w:snapToGrid w:val="0"/>
                <w:lang w:val="en-GB"/>
              </w:rPr>
            </w:pPr>
            <w:r w:rsidRPr="00190DD4">
              <w:rPr>
                <w:b/>
                <w:snapToGrid w:val="0"/>
                <w:lang w:val="en-GB"/>
              </w:rPr>
              <w:t>Totals</w:t>
            </w:r>
          </w:p>
        </w:tc>
        <w:tc>
          <w:tcPr>
            <w:tcW w:w="936" w:type="pct"/>
            <w:tcBorders>
              <w:top w:val="single" w:sz="4" w:space="0" w:color="auto"/>
              <w:bottom w:val="single" w:sz="12" w:space="0" w:color="008000"/>
            </w:tcBorders>
            <w:shd w:val="clear" w:color="auto" w:fill="auto"/>
            <w:vAlign w:val="center"/>
          </w:tcPr>
          <w:p w14:paraId="63DDB1CC" w14:textId="77777777" w:rsidR="00190DD4" w:rsidRPr="00190DD4" w:rsidRDefault="00190DD4" w:rsidP="00190DD4">
            <w:pPr>
              <w:spacing w:line="240" w:lineRule="auto"/>
              <w:rPr>
                <w:snapToGrid w:val="0"/>
                <w:lang w:val="en-GB"/>
              </w:rPr>
            </w:pPr>
          </w:p>
        </w:tc>
        <w:tc>
          <w:tcPr>
            <w:tcW w:w="949" w:type="pct"/>
            <w:tcBorders>
              <w:top w:val="single" w:sz="4" w:space="0" w:color="auto"/>
              <w:bottom w:val="single" w:sz="12" w:space="0" w:color="008000"/>
            </w:tcBorders>
            <w:shd w:val="clear" w:color="auto" w:fill="auto"/>
            <w:vAlign w:val="center"/>
          </w:tcPr>
          <w:p w14:paraId="4AFAD439" w14:textId="09A0F9B1" w:rsidR="00190DD4" w:rsidRPr="00856D52" w:rsidRDefault="00190DD4" w:rsidP="00114FB8">
            <w:pPr>
              <w:spacing w:line="240" w:lineRule="auto"/>
              <w:jc w:val="right"/>
              <w:rPr>
                <w:b/>
                <w:bCs/>
                <w:snapToGrid w:val="0"/>
                <w:lang w:val="en-GB"/>
              </w:rPr>
            </w:pPr>
            <w:r w:rsidRPr="00856D52">
              <w:rPr>
                <w:b/>
                <w:bCs/>
                <w:snapToGrid w:val="0"/>
                <w:lang w:val="en-GB"/>
              </w:rPr>
              <w:t>114</w:t>
            </w:r>
            <w:r w:rsidR="00F620DC" w:rsidRPr="00856D52">
              <w:rPr>
                <w:b/>
                <w:bCs/>
                <w:snapToGrid w:val="0"/>
                <w:lang w:val="en-GB"/>
              </w:rPr>
              <w:t>.8</w:t>
            </w:r>
            <w:r w:rsidR="003E4A2B">
              <w:rPr>
                <w:b/>
                <w:bCs/>
                <w:snapToGrid w:val="0"/>
                <w:lang w:val="en-GB"/>
              </w:rPr>
              <w:t>0</w:t>
            </w:r>
          </w:p>
        </w:tc>
        <w:tc>
          <w:tcPr>
            <w:tcW w:w="919" w:type="pct"/>
            <w:tcBorders>
              <w:top w:val="single" w:sz="4" w:space="0" w:color="auto"/>
              <w:bottom w:val="single" w:sz="12" w:space="0" w:color="008000"/>
            </w:tcBorders>
            <w:shd w:val="clear" w:color="auto" w:fill="auto"/>
            <w:vAlign w:val="center"/>
          </w:tcPr>
          <w:p w14:paraId="13AC64E1" w14:textId="7F97A123" w:rsidR="00190DD4" w:rsidRPr="00856D52" w:rsidRDefault="00190DD4" w:rsidP="00114FB8">
            <w:pPr>
              <w:spacing w:line="240" w:lineRule="auto"/>
              <w:jc w:val="right"/>
              <w:rPr>
                <w:b/>
                <w:bCs/>
                <w:snapToGrid w:val="0"/>
                <w:lang w:val="en-GB"/>
              </w:rPr>
            </w:pPr>
            <w:r w:rsidRPr="00856D52">
              <w:rPr>
                <w:b/>
                <w:bCs/>
                <w:snapToGrid w:val="0"/>
              </w:rPr>
              <w:t>928</w:t>
            </w:r>
            <w:r w:rsidR="00F620DC" w:rsidRPr="00856D52">
              <w:rPr>
                <w:b/>
                <w:bCs/>
                <w:snapToGrid w:val="0"/>
              </w:rPr>
              <w:t>.7</w:t>
            </w:r>
            <w:r w:rsidR="003E4A2B">
              <w:rPr>
                <w:b/>
                <w:bCs/>
                <w:snapToGrid w:val="0"/>
              </w:rPr>
              <w:t>0</w:t>
            </w:r>
          </w:p>
        </w:tc>
        <w:tc>
          <w:tcPr>
            <w:tcW w:w="918" w:type="pct"/>
            <w:tcBorders>
              <w:top w:val="single" w:sz="4" w:space="0" w:color="auto"/>
              <w:bottom w:val="single" w:sz="12" w:space="0" w:color="008000"/>
            </w:tcBorders>
            <w:shd w:val="clear" w:color="auto" w:fill="auto"/>
            <w:vAlign w:val="center"/>
          </w:tcPr>
          <w:p w14:paraId="57A6BADE" w14:textId="0F943B2B" w:rsidR="00190DD4" w:rsidRPr="00856D52" w:rsidRDefault="00856D52" w:rsidP="00114FB8">
            <w:pPr>
              <w:spacing w:line="240" w:lineRule="auto"/>
              <w:jc w:val="right"/>
              <w:rPr>
                <w:b/>
                <w:bCs/>
                <w:snapToGrid w:val="0"/>
                <w:lang w:val="en-GB"/>
              </w:rPr>
            </w:pPr>
            <w:r w:rsidRPr="00856D52">
              <w:rPr>
                <w:b/>
                <w:bCs/>
                <w:snapToGrid w:val="0"/>
              </w:rPr>
              <w:t>1</w:t>
            </w:r>
            <w:r w:rsidR="00E3674D">
              <w:rPr>
                <w:b/>
                <w:bCs/>
                <w:snapToGrid w:val="0"/>
              </w:rPr>
              <w:t>,</w:t>
            </w:r>
            <w:r w:rsidRPr="00856D52">
              <w:rPr>
                <w:b/>
                <w:bCs/>
                <w:snapToGrid w:val="0"/>
              </w:rPr>
              <w:t>043</w:t>
            </w:r>
            <w:r w:rsidR="00F620DC" w:rsidRPr="00856D52">
              <w:rPr>
                <w:b/>
                <w:bCs/>
                <w:snapToGrid w:val="0"/>
              </w:rPr>
              <w:t>.5</w:t>
            </w:r>
            <w:r w:rsidR="003E4A2B">
              <w:rPr>
                <w:b/>
                <w:bCs/>
                <w:snapToGrid w:val="0"/>
              </w:rPr>
              <w:t>0</w:t>
            </w:r>
          </w:p>
        </w:tc>
      </w:tr>
    </w:tbl>
    <w:p w14:paraId="7E5E3658" w14:textId="77777777" w:rsidR="00190DD4" w:rsidRPr="00190DD4" w:rsidRDefault="00190DD4" w:rsidP="00190DD4">
      <w:pPr>
        <w:spacing w:line="240" w:lineRule="auto"/>
        <w:rPr>
          <w:b/>
          <w:bCs/>
          <w:snapToGrid w:val="0"/>
        </w:rPr>
      </w:pPr>
    </w:p>
    <w:p w14:paraId="59A58724" w14:textId="69AAF172" w:rsidR="00ED15D1" w:rsidRPr="00C17BBD" w:rsidRDefault="00C17BBD" w:rsidP="00190DD4">
      <w:pPr>
        <w:spacing w:line="240" w:lineRule="auto"/>
        <w:rPr>
          <w:snapToGrid w:val="0"/>
        </w:rPr>
      </w:pPr>
      <w:r w:rsidRPr="00C17BBD">
        <w:rPr>
          <w:snapToGrid w:val="0"/>
        </w:rPr>
        <w:t>Notable projects in the IW focal area supporting KMGBF implementation are presented below:</w:t>
      </w:r>
    </w:p>
    <w:p w14:paraId="7E34A417" w14:textId="47A9C423" w:rsidR="00A036AC" w:rsidRPr="008271DA" w:rsidRDefault="00A036AC" w:rsidP="008271DA">
      <w:pPr>
        <w:numPr>
          <w:ilvl w:val="0"/>
          <w:numId w:val="11"/>
        </w:numPr>
        <w:spacing w:before="240" w:after="240" w:line="240" w:lineRule="auto"/>
        <w:ind w:left="720"/>
        <w:jc w:val="both"/>
        <w:rPr>
          <w:snapToGrid w:val="0"/>
          <w:sz w:val="24"/>
          <w:szCs w:val="24"/>
        </w:rPr>
      </w:pPr>
      <w:r w:rsidRPr="008271DA">
        <w:rPr>
          <w:b/>
          <w:bCs/>
          <w:snapToGrid w:val="0"/>
          <w:sz w:val="24"/>
          <w:szCs w:val="24"/>
        </w:rPr>
        <w:t>Beyond 30x30: Securing resilience in the Eastern Tropical Pacific</w:t>
      </w:r>
      <w:r w:rsidR="00C97B08" w:rsidRPr="008271DA">
        <w:rPr>
          <w:b/>
          <w:bCs/>
          <w:snapToGrid w:val="0"/>
          <w:sz w:val="24"/>
          <w:szCs w:val="24"/>
        </w:rPr>
        <w:t xml:space="preserve"> (ETP)</w:t>
      </w:r>
      <w:r w:rsidRPr="008271DA">
        <w:rPr>
          <w:b/>
          <w:bCs/>
          <w:snapToGrid w:val="0"/>
          <w:sz w:val="24"/>
          <w:szCs w:val="24"/>
        </w:rPr>
        <w:t xml:space="preserve"> through enhanced transboundary cooperation</w:t>
      </w:r>
      <w:r w:rsidRPr="008271DA">
        <w:rPr>
          <w:snapToGrid w:val="0"/>
          <w:sz w:val="24"/>
          <w:szCs w:val="24"/>
        </w:rPr>
        <w:t xml:space="preserve"> (Ecuador, Costa Rica, Colombia, and Panama</w:t>
      </w:r>
      <w:r w:rsidR="00FB2F7F" w:rsidRPr="008271DA">
        <w:rPr>
          <w:snapToGrid w:val="0"/>
          <w:sz w:val="24"/>
          <w:szCs w:val="24"/>
        </w:rPr>
        <w:t xml:space="preserve">) </w:t>
      </w:r>
      <w:r w:rsidR="00F51C2A" w:rsidRPr="008271DA">
        <w:rPr>
          <w:snapToGrid w:val="0"/>
          <w:sz w:val="24"/>
          <w:szCs w:val="24"/>
        </w:rPr>
        <w:t>(</w:t>
      </w:r>
      <w:r w:rsidR="00F92616" w:rsidRPr="008271DA">
        <w:rPr>
          <w:snapToGrid w:val="0"/>
          <w:sz w:val="24"/>
          <w:szCs w:val="24"/>
        </w:rPr>
        <w:t xml:space="preserve">GEF Financing: </w:t>
      </w:r>
      <w:r w:rsidRPr="008271DA">
        <w:rPr>
          <w:snapToGrid w:val="0"/>
          <w:sz w:val="24"/>
          <w:szCs w:val="24"/>
        </w:rPr>
        <w:t>$15,673,000</w:t>
      </w:r>
      <w:r w:rsidR="00F51C2A" w:rsidRPr="008271DA">
        <w:rPr>
          <w:snapToGrid w:val="0"/>
          <w:sz w:val="24"/>
          <w:szCs w:val="24"/>
        </w:rPr>
        <w:t>,</w:t>
      </w:r>
      <w:r w:rsidRPr="008271DA">
        <w:rPr>
          <w:snapToGrid w:val="0"/>
          <w:sz w:val="24"/>
          <w:szCs w:val="24"/>
        </w:rPr>
        <w:t xml:space="preserve"> Co</w:t>
      </w:r>
      <w:r w:rsidR="002F23E5">
        <w:rPr>
          <w:snapToGrid w:val="0"/>
          <w:sz w:val="24"/>
          <w:szCs w:val="24"/>
        </w:rPr>
        <w:t>-</w:t>
      </w:r>
      <w:r w:rsidRPr="008271DA">
        <w:rPr>
          <w:snapToGrid w:val="0"/>
          <w:sz w:val="24"/>
          <w:szCs w:val="24"/>
        </w:rPr>
        <w:t>financing: $53,383,037)</w:t>
      </w:r>
      <w:r w:rsidR="0037784C" w:rsidRPr="008271DA">
        <w:rPr>
          <w:snapToGrid w:val="0"/>
          <w:sz w:val="24"/>
          <w:szCs w:val="24"/>
        </w:rPr>
        <w:t xml:space="preserve">.  </w:t>
      </w:r>
      <w:r w:rsidRPr="008271DA">
        <w:rPr>
          <w:snapToGrid w:val="0"/>
          <w:sz w:val="24"/>
          <w:szCs w:val="24"/>
        </w:rPr>
        <w:t xml:space="preserve">The project is expected to strengthen the connectivity, protection, and management of at least 31,250,000 </w:t>
      </w:r>
      <w:r w:rsidR="00F92616" w:rsidRPr="008271DA">
        <w:rPr>
          <w:snapToGrid w:val="0"/>
          <w:sz w:val="24"/>
          <w:szCs w:val="24"/>
        </w:rPr>
        <w:t xml:space="preserve">hectares </w:t>
      </w:r>
      <w:r w:rsidRPr="008271DA">
        <w:rPr>
          <w:snapToGrid w:val="0"/>
          <w:sz w:val="24"/>
          <w:szCs w:val="24"/>
        </w:rPr>
        <w:t xml:space="preserve">in the ETP, improve cooperative management in one shared water ecosystem, improve </w:t>
      </w:r>
      <w:r w:rsidR="009E0F15" w:rsidRPr="008271DA">
        <w:rPr>
          <w:snapToGrid w:val="0"/>
          <w:sz w:val="24"/>
          <w:szCs w:val="24"/>
        </w:rPr>
        <w:t xml:space="preserve">management </w:t>
      </w:r>
      <w:r w:rsidRPr="008271DA">
        <w:rPr>
          <w:snapToGrid w:val="0"/>
          <w:sz w:val="24"/>
          <w:szCs w:val="24"/>
        </w:rPr>
        <w:t>of over-exploited marine fisheries (TBD during PPG), and benefit at least 150,000 people (at least 30% women) from GEF-financed investment.</w:t>
      </w:r>
    </w:p>
    <w:p w14:paraId="4487F9F8" w14:textId="56D65612" w:rsidR="00A036AC" w:rsidRPr="008271DA" w:rsidRDefault="00A036AC" w:rsidP="008271DA">
      <w:pPr>
        <w:numPr>
          <w:ilvl w:val="0"/>
          <w:numId w:val="11"/>
        </w:numPr>
        <w:spacing w:before="240" w:after="240" w:line="240" w:lineRule="auto"/>
        <w:ind w:left="720"/>
        <w:jc w:val="both"/>
        <w:rPr>
          <w:snapToGrid w:val="0"/>
          <w:sz w:val="24"/>
          <w:szCs w:val="24"/>
        </w:rPr>
      </w:pPr>
      <w:r w:rsidRPr="008271DA">
        <w:rPr>
          <w:b/>
          <w:bCs/>
          <w:snapToGrid w:val="0"/>
          <w:sz w:val="24"/>
          <w:szCs w:val="24"/>
        </w:rPr>
        <w:t>Mainstreaming Climate-Resilient Blue Economy in the BCLME Region</w:t>
      </w:r>
      <w:r w:rsidRPr="008271DA">
        <w:rPr>
          <w:snapToGrid w:val="0"/>
          <w:sz w:val="24"/>
          <w:szCs w:val="24"/>
        </w:rPr>
        <w:t xml:space="preserve"> (BCLME IV Project) (Angola, Namibia, South Africa</w:t>
      </w:r>
      <w:r w:rsidR="00FB2F7F" w:rsidRPr="008271DA">
        <w:rPr>
          <w:snapToGrid w:val="0"/>
          <w:sz w:val="24"/>
          <w:szCs w:val="24"/>
        </w:rPr>
        <w:t>)</w:t>
      </w:r>
      <w:r w:rsidRPr="008271DA">
        <w:rPr>
          <w:snapToGrid w:val="0"/>
          <w:sz w:val="24"/>
          <w:szCs w:val="24"/>
        </w:rPr>
        <w:t xml:space="preserve"> </w:t>
      </w:r>
      <w:r w:rsidR="00522239" w:rsidRPr="008271DA">
        <w:rPr>
          <w:snapToGrid w:val="0"/>
          <w:sz w:val="24"/>
          <w:szCs w:val="24"/>
        </w:rPr>
        <w:t xml:space="preserve">(GEF Financing: </w:t>
      </w:r>
      <w:r w:rsidRPr="008271DA">
        <w:rPr>
          <w:snapToGrid w:val="0"/>
          <w:sz w:val="24"/>
          <w:szCs w:val="24"/>
        </w:rPr>
        <w:t>$11,428,376</w:t>
      </w:r>
      <w:r w:rsidR="00522239" w:rsidRPr="008271DA">
        <w:rPr>
          <w:snapToGrid w:val="0"/>
          <w:sz w:val="24"/>
          <w:szCs w:val="24"/>
        </w:rPr>
        <w:t>,</w:t>
      </w:r>
      <w:r w:rsidRPr="008271DA">
        <w:rPr>
          <w:snapToGrid w:val="0"/>
          <w:sz w:val="24"/>
          <w:szCs w:val="24"/>
        </w:rPr>
        <w:t xml:space="preserve"> Co</w:t>
      </w:r>
      <w:r w:rsidR="002F23E5">
        <w:rPr>
          <w:snapToGrid w:val="0"/>
          <w:sz w:val="24"/>
          <w:szCs w:val="24"/>
        </w:rPr>
        <w:t>-</w:t>
      </w:r>
      <w:r w:rsidRPr="008271DA">
        <w:rPr>
          <w:snapToGrid w:val="0"/>
          <w:sz w:val="24"/>
          <w:szCs w:val="24"/>
        </w:rPr>
        <w:t>financing: 25,000,000)</w:t>
      </w:r>
      <w:r w:rsidR="0037784C" w:rsidRPr="008271DA">
        <w:rPr>
          <w:snapToGrid w:val="0"/>
          <w:sz w:val="24"/>
          <w:szCs w:val="24"/>
        </w:rPr>
        <w:t xml:space="preserve">.  </w:t>
      </w:r>
      <w:r w:rsidRPr="008271DA">
        <w:rPr>
          <w:snapToGrid w:val="0"/>
          <w:sz w:val="24"/>
          <w:szCs w:val="24"/>
        </w:rPr>
        <w:t xml:space="preserve">The project aims to </w:t>
      </w:r>
      <w:r w:rsidR="00C97B08" w:rsidRPr="008271DA">
        <w:rPr>
          <w:snapToGrid w:val="0"/>
          <w:sz w:val="24"/>
          <w:szCs w:val="24"/>
        </w:rPr>
        <w:t>place ne</w:t>
      </w:r>
      <w:r w:rsidRPr="008271DA">
        <w:rPr>
          <w:snapToGrid w:val="0"/>
          <w:sz w:val="24"/>
          <w:szCs w:val="24"/>
        </w:rPr>
        <w:t xml:space="preserve">arly 2 million hectares of marine protected areas under improved </w:t>
      </w:r>
      <w:r w:rsidR="009E0F15" w:rsidRPr="008271DA">
        <w:rPr>
          <w:snapToGrid w:val="0"/>
          <w:sz w:val="24"/>
          <w:szCs w:val="24"/>
        </w:rPr>
        <w:t>management effectiveness</w:t>
      </w:r>
      <w:r w:rsidRPr="008271DA">
        <w:rPr>
          <w:snapToGrid w:val="0"/>
          <w:sz w:val="24"/>
          <w:szCs w:val="24"/>
        </w:rPr>
        <w:t xml:space="preserve">, over 2 million hectares of other effective area-based conservation measures will be supported, 1 shared water ecosystem (BCLME) will be under improved cooperative management, 50,000 metric </w:t>
      </w:r>
      <w:proofErr w:type="spellStart"/>
      <w:r w:rsidRPr="008271DA">
        <w:rPr>
          <w:snapToGrid w:val="0"/>
          <w:sz w:val="24"/>
          <w:szCs w:val="24"/>
        </w:rPr>
        <w:t>tonnes</w:t>
      </w:r>
      <w:proofErr w:type="spellEnd"/>
      <w:r w:rsidRPr="008271DA">
        <w:rPr>
          <w:snapToGrid w:val="0"/>
          <w:sz w:val="24"/>
          <w:szCs w:val="24"/>
        </w:rPr>
        <w:t xml:space="preserve"> of globally over-</w:t>
      </w:r>
      <w:r w:rsidRPr="008271DA">
        <w:rPr>
          <w:snapToGrid w:val="0"/>
          <w:sz w:val="24"/>
          <w:szCs w:val="24"/>
        </w:rPr>
        <w:lastRenderedPageBreak/>
        <w:t xml:space="preserve">exploited fisheries will be moved to more sustainable levels, and over 1,500 people will benefit (50% women). </w:t>
      </w:r>
    </w:p>
    <w:p w14:paraId="2F8D836D" w14:textId="77B0C4D5" w:rsidR="00A036AC" w:rsidRPr="008271DA" w:rsidRDefault="00A036AC" w:rsidP="008271DA">
      <w:pPr>
        <w:numPr>
          <w:ilvl w:val="0"/>
          <w:numId w:val="11"/>
        </w:numPr>
        <w:spacing w:before="240" w:after="240" w:line="240" w:lineRule="auto"/>
        <w:ind w:left="720"/>
        <w:jc w:val="both"/>
        <w:rPr>
          <w:b/>
          <w:bCs/>
          <w:i/>
          <w:iCs/>
          <w:snapToGrid w:val="0"/>
          <w:sz w:val="24"/>
          <w:szCs w:val="24"/>
        </w:rPr>
      </w:pPr>
      <w:r w:rsidRPr="008271DA">
        <w:rPr>
          <w:b/>
          <w:bCs/>
          <w:snapToGrid w:val="0"/>
          <w:sz w:val="24"/>
          <w:szCs w:val="24"/>
        </w:rPr>
        <w:t xml:space="preserve">Enhancing transboundary fisheries management in the Lower Mekong Basin </w:t>
      </w:r>
      <w:r w:rsidRPr="008271DA">
        <w:rPr>
          <w:snapToGrid w:val="0"/>
          <w:sz w:val="24"/>
          <w:szCs w:val="24"/>
        </w:rPr>
        <w:t>(Cambodia, Lao PDR, Viet Nam</w:t>
      </w:r>
      <w:r w:rsidR="0037784C" w:rsidRPr="008271DA">
        <w:rPr>
          <w:snapToGrid w:val="0"/>
          <w:sz w:val="24"/>
          <w:szCs w:val="24"/>
        </w:rPr>
        <w:t>) (GEF Financing:</w:t>
      </w:r>
      <w:r w:rsidRPr="008271DA">
        <w:rPr>
          <w:snapToGrid w:val="0"/>
          <w:sz w:val="24"/>
          <w:szCs w:val="24"/>
        </w:rPr>
        <w:t xml:space="preserve"> $11,673,000</w:t>
      </w:r>
      <w:r w:rsidR="0037784C" w:rsidRPr="008271DA">
        <w:rPr>
          <w:snapToGrid w:val="0"/>
          <w:sz w:val="24"/>
          <w:szCs w:val="24"/>
        </w:rPr>
        <w:t xml:space="preserve">, </w:t>
      </w:r>
      <w:r w:rsidRPr="008271DA">
        <w:rPr>
          <w:snapToGrid w:val="0"/>
          <w:sz w:val="24"/>
          <w:szCs w:val="24"/>
        </w:rPr>
        <w:t>Co</w:t>
      </w:r>
      <w:r w:rsidR="002F23E5">
        <w:rPr>
          <w:snapToGrid w:val="0"/>
          <w:sz w:val="24"/>
          <w:szCs w:val="24"/>
        </w:rPr>
        <w:t>-</w:t>
      </w:r>
      <w:r w:rsidRPr="008271DA">
        <w:rPr>
          <w:snapToGrid w:val="0"/>
          <w:sz w:val="24"/>
          <w:szCs w:val="24"/>
        </w:rPr>
        <w:t>financing: $77,600,000)</w:t>
      </w:r>
      <w:r w:rsidR="0037784C" w:rsidRPr="008271DA">
        <w:rPr>
          <w:snapToGrid w:val="0"/>
          <w:sz w:val="24"/>
          <w:szCs w:val="24"/>
        </w:rPr>
        <w:t xml:space="preserve">.  </w:t>
      </w:r>
      <w:r w:rsidRPr="008271DA">
        <w:rPr>
          <w:snapToGrid w:val="0"/>
          <w:sz w:val="24"/>
          <w:szCs w:val="24"/>
        </w:rPr>
        <w:t xml:space="preserve">The project targets to stabilize fish stocks at 2020 levels, putting 10,000 ha of protected wetlands/Ramsar sites under improved management, bringing an estimated 350,000 ha of landscape under improved management, bringing 1 shared freshwater ecosystem under improved </w:t>
      </w:r>
      <w:r w:rsidR="007D37FC" w:rsidRPr="008271DA">
        <w:rPr>
          <w:snapToGrid w:val="0"/>
          <w:sz w:val="24"/>
          <w:szCs w:val="24"/>
        </w:rPr>
        <w:t>management,</w:t>
      </w:r>
      <w:r w:rsidRPr="008271DA">
        <w:rPr>
          <w:snapToGrid w:val="0"/>
          <w:sz w:val="24"/>
          <w:szCs w:val="24"/>
        </w:rPr>
        <w:t xml:space="preserve"> and directly benefitting 20,000 people.</w:t>
      </w:r>
    </w:p>
    <w:p w14:paraId="62F7A863" w14:textId="537C067B" w:rsidR="00A036AC" w:rsidRPr="003E4A2B" w:rsidRDefault="00A036AC" w:rsidP="003E4A2B">
      <w:pPr>
        <w:numPr>
          <w:ilvl w:val="0"/>
          <w:numId w:val="11"/>
        </w:numPr>
        <w:spacing w:before="240" w:after="240" w:line="240" w:lineRule="auto"/>
        <w:ind w:left="720"/>
        <w:jc w:val="both"/>
        <w:rPr>
          <w:i/>
          <w:iCs/>
          <w:snapToGrid w:val="0"/>
          <w:sz w:val="24"/>
          <w:szCs w:val="24"/>
        </w:rPr>
      </w:pPr>
      <w:r w:rsidRPr="008271DA">
        <w:rPr>
          <w:b/>
          <w:bCs/>
          <w:snapToGrid w:val="0"/>
          <w:sz w:val="24"/>
          <w:szCs w:val="24"/>
        </w:rPr>
        <w:t xml:space="preserve">Strengthening integrated transboundary source-to-sea management of the Ruvuma River Basin and its coastal zones to ensure ecosystem health and livelihood security </w:t>
      </w:r>
      <w:r w:rsidRPr="008271DA">
        <w:rPr>
          <w:snapToGrid w:val="0"/>
          <w:sz w:val="24"/>
          <w:szCs w:val="24"/>
        </w:rPr>
        <w:t>(Malawi, Mozambique, Tanzania</w:t>
      </w:r>
      <w:r w:rsidR="006C1063" w:rsidRPr="008271DA">
        <w:rPr>
          <w:snapToGrid w:val="0"/>
          <w:sz w:val="24"/>
          <w:szCs w:val="24"/>
        </w:rPr>
        <w:t xml:space="preserve"> (GEF Financing</w:t>
      </w:r>
      <w:r w:rsidR="00645B9F" w:rsidRPr="008271DA">
        <w:rPr>
          <w:snapToGrid w:val="0"/>
          <w:sz w:val="24"/>
          <w:szCs w:val="24"/>
        </w:rPr>
        <w:t xml:space="preserve">: </w:t>
      </w:r>
      <w:r w:rsidRPr="008271DA">
        <w:rPr>
          <w:snapToGrid w:val="0"/>
          <w:sz w:val="24"/>
          <w:szCs w:val="24"/>
        </w:rPr>
        <w:t>$7,763,000</w:t>
      </w:r>
      <w:r w:rsidR="004D3F8D" w:rsidRPr="008271DA">
        <w:rPr>
          <w:snapToGrid w:val="0"/>
          <w:sz w:val="24"/>
          <w:szCs w:val="24"/>
        </w:rPr>
        <w:t>,</w:t>
      </w:r>
      <w:r w:rsidRPr="008271DA">
        <w:rPr>
          <w:snapToGrid w:val="0"/>
          <w:sz w:val="24"/>
          <w:szCs w:val="24"/>
        </w:rPr>
        <w:t xml:space="preserve"> Co</w:t>
      </w:r>
      <w:r w:rsidR="002F23E5">
        <w:rPr>
          <w:snapToGrid w:val="0"/>
          <w:sz w:val="24"/>
          <w:szCs w:val="24"/>
        </w:rPr>
        <w:t>-</w:t>
      </w:r>
      <w:r w:rsidRPr="008271DA">
        <w:rPr>
          <w:snapToGrid w:val="0"/>
          <w:sz w:val="24"/>
          <w:szCs w:val="24"/>
        </w:rPr>
        <w:t>financing: $48,365,000)</w:t>
      </w:r>
      <w:r w:rsidR="003E4A2B">
        <w:rPr>
          <w:i/>
          <w:iCs/>
          <w:snapToGrid w:val="0"/>
          <w:sz w:val="24"/>
          <w:szCs w:val="24"/>
        </w:rPr>
        <w:t xml:space="preserve">. </w:t>
      </w:r>
      <w:r w:rsidRPr="003E4A2B">
        <w:rPr>
          <w:snapToGrid w:val="0"/>
          <w:sz w:val="24"/>
          <w:szCs w:val="24"/>
        </w:rPr>
        <w:t>The project aims to bring 200,000 ha of terrestrial and 700,00 marine protected areas under improved management</w:t>
      </w:r>
      <w:r w:rsidR="00296E6C" w:rsidRPr="003E4A2B">
        <w:rPr>
          <w:sz w:val="24"/>
          <w:szCs w:val="24"/>
        </w:rPr>
        <w:t xml:space="preserve"> effectiveness</w:t>
      </w:r>
      <w:r w:rsidRPr="003E4A2B">
        <w:rPr>
          <w:snapToGrid w:val="0"/>
          <w:sz w:val="24"/>
          <w:szCs w:val="24"/>
        </w:rPr>
        <w:t xml:space="preserve">, improve the management of 2,000 ha of terrestrial areas to protect biodiversity, bring 1 shared ecosystem under improved cooperative management and directly benefit 20,00 people. </w:t>
      </w:r>
    </w:p>
    <w:p w14:paraId="5203DC38" w14:textId="4A995F1D" w:rsidR="00A036AC" w:rsidRPr="008271DA" w:rsidRDefault="00A036AC" w:rsidP="008271DA">
      <w:pPr>
        <w:numPr>
          <w:ilvl w:val="0"/>
          <w:numId w:val="11"/>
        </w:numPr>
        <w:spacing w:before="240" w:after="240" w:line="240" w:lineRule="auto"/>
        <w:ind w:left="720"/>
        <w:jc w:val="both"/>
        <w:rPr>
          <w:b/>
          <w:bCs/>
          <w:snapToGrid w:val="0"/>
          <w:sz w:val="24"/>
          <w:szCs w:val="24"/>
        </w:rPr>
      </w:pPr>
      <w:r w:rsidRPr="008271DA">
        <w:rPr>
          <w:b/>
          <w:bCs/>
          <w:snapToGrid w:val="0"/>
          <w:sz w:val="24"/>
          <w:szCs w:val="24"/>
        </w:rPr>
        <w:t xml:space="preserve">Program for improving sustainable marine fisheries opportunities in SADC – The Case of the Mozambique Channel </w:t>
      </w:r>
      <w:r w:rsidRPr="008271DA">
        <w:rPr>
          <w:snapToGrid w:val="0"/>
          <w:sz w:val="24"/>
          <w:szCs w:val="24"/>
        </w:rPr>
        <w:t>(Comoros, Madagascar, Mozambique</w:t>
      </w:r>
      <w:r w:rsidR="007669D2" w:rsidRPr="008271DA">
        <w:rPr>
          <w:snapToGrid w:val="0"/>
          <w:sz w:val="24"/>
          <w:szCs w:val="24"/>
        </w:rPr>
        <w:t>) GEF Financing:</w:t>
      </w:r>
      <w:r w:rsidRPr="008271DA">
        <w:rPr>
          <w:snapToGrid w:val="0"/>
          <w:sz w:val="24"/>
          <w:szCs w:val="24"/>
        </w:rPr>
        <w:t xml:space="preserve"> $5,748,750</w:t>
      </w:r>
      <w:r w:rsidR="004D3F8D" w:rsidRPr="008271DA">
        <w:rPr>
          <w:snapToGrid w:val="0"/>
          <w:sz w:val="24"/>
          <w:szCs w:val="24"/>
        </w:rPr>
        <w:t xml:space="preserve">, </w:t>
      </w:r>
      <w:r w:rsidRPr="008271DA">
        <w:rPr>
          <w:snapToGrid w:val="0"/>
          <w:sz w:val="24"/>
          <w:szCs w:val="24"/>
        </w:rPr>
        <w:t>Co</w:t>
      </w:r>
      <w:r w:rsidR="00163BD7">
        <w:rPr>
          <w:snapToGrid w:val="0"/>
          <w:sz w:val="24"/>
          <w:szCs w:val="24"/>
        </w:rPr>
        <w:t>-</w:t>
      </w:r>
      <w:r w:rsidRPr="008271DA">
        <w:rPr>
          <w:snapToGrid w:val="0"/>
          <w:sz w:val="24"/>
          <w:szCs w:val="24"/>
        </w:rPr>
        <w:t>financing: $14,200,000)</w:t>
      </w:r>
      <w:r w:rsidR="007669D2" w:rsidRPr="008271DA">
        <w:rPr>
          <w:snapToGrid w:val="0"/>
          <w:sz w:val="24"/>
          <w:szCs w:val="24"/>
        </w:rPr>
        <w:t xml:space="preserve">. </w:t>
      </w:r>
      <w:r w:rsidRPr="008271DA">
        <w:rPr>
          <w:snapToGrid w:val="0"/>
          <w:sz w:val="24"/>
          <w:szCs w:val="24"/>
        </w:rPr>
        <w:t>The project is expected to contribute to</w:t>
      </w:r>
      <w:r w:rsidR="008446E3" w:rsidRPr="008271DA">
        <w:rPr>
          <w:snapToGrid w:val="0"/>
          <w:sz w:val="24"/>
          <w:szCs w:val="24"/>
        </w:rPr>
        <w:t xml:space="preserve"> the improved management </w:t>
      </w:r>
      <w:r w:rsidR="004D3F8D" w:rsidRPr="008271DA">
        <w:rPr>
          <w:snapToGrid w:val="0"/>
          <w:sz w:val="24"/>
          <w:szCs w:val="24"/>
        </w:rPr>
        <w:t>of 8,000</w:t>
      </w:r>
      <w:r w:rsidRPr="008271DA">
        <w:rPr>
          <w:snapToGrid w:val="0"/>
          <w:sz w:val="24"/>
          <w:szCs w:val="24"/>
        </w:rPr>
        <w:t xml:space="preserve"> ha of new or </w:t>
      </w:r>
      <w:r w:rsidR="008446E3" w:rsidRPr="008271DA">
        <w:rPr>
          <w:snapToGrid w:val="0"/>
          <w:sz w:val="24"/>
          <w:szCs w:val="24"/>
        </w:rPr>
        <w:t xml:space="preserve">existing marine </w:t>
      </w:r>
      <w:r w:rsidRPr="008271DA">
        <w:rPr>
          <w:snapToGrid w:val="0"/>
          <w:sz w:val="24"/>
          <w:szCs w:val="24"/>
        </w:rPr>
        <w:t>protected areas, 4,000 ha of marine habitat under improved practices, 1 shared marine ecosystem under improved management, and 1.2 million metric tons of globally over-exploited fisheries more sustainably harvested and benefitting about 3000 direct beneficiaries.</w:t>
      </w:r>
    </w:p>
    <w:p w14:paraId="52034F01" w14:textId="12F999AA" w:rsidR="00CF70B6" w:rsidRPr="008271DA" w:rsidRDefault="00D30DB1" w:rsidP="00E533C4">
      <w:pPr>
        <w:pStyle w:val="Heading3"/>
      </w:pPr>
      <w:bookmarkStart w:id="105" w:name="_Toc102227409"/>
      <w:bookmarkStart w:id="106" w:name="_Hlk159932173"/>
      <w:bookmarkStart w:id="107" w:name="_Toc162534606"/>
      <w:r w:rsidRPr="008271DA">
        <w:t>Non-grant Instrume</w:t>
      </w:r>
      <w:bookmarkEnd w:id="105"/>
      <w:r w:rsidR="00B0143D" w:rsidRPr="008271DA">
        <w:t>nt</w:t>
      </w:r>
      <w:bookmarkEnd w:id="106"/>
      <w:bookmarkEnd w:id="107"/>
    </w:p>
    <w:p w14:paraId="63FAC017" w14:textId="6F190912" w:rsidR="00CF70B6" w:rsidRPr="008271DA" w:rsidRDefault="00CF70B6" w:rsidP="007655D1">
      <w:pPr>
        <w:pStyle w:val="ListParagraph"/>
      </w:pPr>
      <w:r w:rsidRPr="008271DA">
        <w:rPr>
          <w:snapToGrid/>
        </w:rPr>
        <w:t>The GEF-8 Programming Directions recognized the importance of blended finance and</w:t>
      </w:r>
      <w:r w:rsidRPr="008271DA">
        <w:t xml:space="preserve"> increased the commitment to innovative blended finance solutions. With a four-year funding level of </w:t>
      </w:r>
      <w:r w:rsidR="00E51D7A">
        <w:t>$</w:t>
      </w:r>
      <w:r w:rsidRPr="008271DA">
        <w:t>196 million, the GEF has identified priorities for blended finance that cover convention requirements and aim for multi-focal benefits including nature-based solutions. GEF is accelerating the use of non-grant instruments for blended finance in support of delivering Global Environmental Benefits aligned with focal area objectives</w:t>
      </w:r>
      <w:r w:rsidRPr="008271DA" w:rsidDel="00FD202B">
        <w:t xml:space="preserve"> </w:t>
      </w:r>
      <w:r w:rsidRPr="008271DA">
        <w:t>with a focus on projects that can reach scale and mobilize financing through capital markets at global and national levels.</w:t>
      </w:r>
    </w:p>
    <w:p w14:paraId="25A80D52" w14:textId="5874BFF0" w:rsidR="00CF70B6" w:rsidRPr="008271DA" w:rsidRDefault="00CF70B6" w:rsidP="007655D1">
      <w:pPr>
        <w:pStyle w:val="ListParagraph"/>
      </w:pPr>
      <w:r w:rsidRPr="008271DA">
        <w:t>The new GEF Blended Finance Program and Non-Grant Instrument policy approved in December 2022, added new financial instruments and policy requirements that encourage</w:t>
      </w:r>
      <w:r w:rsidRPr="008271DA" w:rsidDel="00FE5810">
        <w:t>s</w:t>
      </w:r>
      <w:r w:rsidRPr="008271DA">
        <w:t xml:space="preserve"> GEF agencies to submit high quality and innovative proposals in competitive call for proposals on a semi-annual basis. Since 2023, the call for proposals yielded several innovative proposals addressing multiple environmental challenges, half of the eight selected projects have biodiversity benefits. </w:t>
      </w:r>
    </w:p>
    <w:p w14:paraId="01353E7F" w14:textId="7E251411" w:rsidR="00CF70B6" w:rsidRPr="008271DA" w:rsidRDefault="00CF70B6" w:rsidP="007655D1">
      <w:pPr>
        <w:pStyle w:val="ListParagraph"/>
      </w:pPr>
      <w:r w:rsidRPr="008271DA">
        <w:lastRenderedPageBreak/>
        <w:t xml:space="preserve">The four blended finance projects that have been approved during the reporting period that make direct contributions to the KMGBF are presented in Table </w:t>
      </w:r>
      <w:r w:rsidR="005A667B" w:rsidRPr="008271DA">
        <w:t>8</w:t>
      </w:r>
      <w:r w:rsidRPr="008271DA">
        <w:t xml:space="preserve">.  For the four projects, $66 million of GEF financing is leveraging </w:t>
      </w:r>
      <w:r w:rsidR="00005052">
        <w:t>$</w:t>
      </w:r>
      <w:r w:rsidRPr="008271DA">
        <w:t>1.378 billion.</w:t>
      </w:r>
    </w:p>
    <w:p w14:paraId="2E1B000E" w14:textId="307AE883" w:rsidR="00CF70B6" w:rsidRPr="00E7473B" w:rsidRDefault="00B320F8" w:rsidP="00351AAB">
      <w:pPr>
        <w:pStyle w:val="Caption"/>
      </w:pPr>
      <w:bookmarkStart w:id="108" w:name="_Toc102227152"/>
      <w:bookmarkStart w:id="109" w:name="_Toc103967150"/>
      <w:bookmarkStart w:id="110" w:name="_Toc161334837"/>
      <w:r w:rsidRPr="00E7473B">
        <w:t xml:space="preserve">Table </w:t>
      </w:r>
      <w:r w:rsidR="0025160C">
        <w:fldChar w:fldCharType="begin"/>
      </w:r>
      <w:r w:rsidR="0025160C">
        <w:instrText xml:space="preserve"> SEQ Table \* ARABIC </w:instrText>
      </w:r>
      <w:r w:rsidR="0025160C">
        <w:fldChar w:fldCharType="separate"/>
      </w:r>
      <w:r w:rsidR="00316520">
        <w:rPr>
          <w:noProof/>
        </w:rPr>
        <w:t>8</w:t>
      </w:r>
      <w:r w:rsidR="0025160C">
        <w:rPr>
          <w:noProof/>
        </w:rPr>
        <w:fldChar w:fldCharType="end"/>
      </w:r>
      <w:r w:rsidRPr="00E7473B">
        <w:t xml:space="preserve">. </w:t>
      </w:r>
      <w:r w:rsidR="00CF70B6" w:rsidRPr="00607AA4">
        <w:t xml:space="preserve"> Cumulative Distribution of GEF Resources by the NGI and Contributions to Achieving the KMGBF Targets (July 1, </w:t>
      </w:r>
      <w:proofErr w:type="gramStart"/>
      <w:r w:rsidR="00CF70B6" w:rsidRPr="00607AA4">
        <w:t>2022</w:t>
      </w:r>
      <w:proofErr w:type="gramEnd"/>
      <w:r w:rsidR="00CF70B6" w:rsidRPr="00607AA4">
        <w:t xml:space="preserve"> to February 24, 2024)</w:t>
      </w:r>
      <w:r w:rsidR="00CF70B6" w:rsidRPr="00E7473B">
        <w:rPr>
          <w:vertAlign w:val="superscript"/>
        </w:rPr>
        <w:footnoteReference w:id="24"/>
      </w:r>
      <w:bookmarkEnd w:id="108"/>
      <w:bookmarkEnd w:id="109"/>
      <w:bookmarkEnd w:id="110"/>
    </w:p>
    <w:p w14:paraId="5CDDEE6E" w14:textId="77777777" w:rsidR="00CF70B6" w:rsidRPr="00CF70B6" w:rsidRDefault="00CF70B6" w:rsidP="00CF70B6"/>
    <w:tbl>
      <w:tblPr>
        <w:tblW w:w="9573" w:type="dxa"/>
        <w:tblBorders>
          <w:top w:val="single" w:sz="12" w:space="0" w:color="008000"/>
          <w:insideH w:val="single" w:sz="4" w:space="0" w:color="auto"/>
        </w:tblBorders>
        <w:tblLook w:val="04A0" w:firstRow="1" w:lastRow="0" w:firstColumn="1" w:lastColumn="0" w:noHBand="0" w:noVBand="1"/>
      </w:tblPr>
      <w:tblGrid>
        <w:gridCol w:w="4140"/>
        <w:gridCol w:w="1329"/>
        <w:gridCol w:w="1485"/>
        <w:gridCol w:w="1222"/>
        <w:gridCol w:w="1397"/>
      </w:tblGrid>
      <w:tr w:rsidR="00CF70B6" w:rsidRPr="00CF70B6" w14:paraId="4E25BDE0" w14:textId="77777777" w:rsidTr="008271DA">
        <w:trPr>
          <w:trHeight w:val="570"/>
          <w:tblHeader/>
        </w:trPr>
        <w:tc>
          <w:tcPr>
            <w:tcW w:w="4140" w:type="dxa"/>
            <w:shd w:val="clear" w:color="auto" w:fill="auto"/>
            <w:vAlign w:val="center"/>
            <w:hideMark/>
          </w:tcPr>
          <w:p w14:paraId="4910C787" w14:textId="77777777" w:rsidR="00CF70B6" w:rsidRPr="00CF70B6" w:rsidRDefault="00CF70B6" w:rsidP="00CF70B6">
            <w:pPr>
              <w:rPr>
                <w:b/>
                <w:bCs/>
                <w:lang w:val="en-GB"/>
              </w:rPr>
            </w:pPr>
            <w:r w:rsidRPr="00CF70B6">
              <w:rPr>
                <w:b/>
                <w:bCs/>
                <w:lang w:val="en-GB"/>
              </w:rPr>
              <w:t>NGI Project</w:t>
            </w:r>
          </w:p>
        </w:tc>
        <w:tc>
          <w:tcPr>
            <w:tcW w:w="0" w:type="auto"/>
            <w:shd w:val="clear" w:color="auto" w:fill="auto"/>
            <w:vAlign w:val="center"/>
            <w:hideMark/>
          </w:tcPr>
          <w:p w14:paraId="23C37085" w14:textId="77777777" w:rsidR="00CF70B6" w:rsidRPr="00CF70B6" w:rsidRDefault="00CF70B6" w:rsidP="00CF70B6">
            <w:pPr>
              <w:rPr>
                <w:b/>
                <w:bCs/>
                <w:lang w:val="en-GB"/>
              </w:rPr>
            </w:pPr>
            <w:r w:rsidRPr="00CF70B6">
              <w:rPr>
                <w:b/>
                <w:bCs/>
                <w:lang w:val="en-GB"/>
              </w:rPr>
              <w:t>KMGBF Targets</w:t>
            </w:r>
          </w:p>
        </w:tc>
        <w:tc>
          <w:tcPr>
            <w:tcW w:w="0" w:type="auto"/>
            <w:shd w:val="clear" w:color="auto" w:fill="auto"/>
            <w:vAlign w:val="center"/>
          </w:tcPr>
          <w:p w14:paraId="1BC05611" w14:textId="77777777" w:rsidR="00CF70B6" w:rsidRPr="00CF70B6" w:rsidRDefault="00CF70B6" w:rsidP="00CF70B6">
            <w:pPr>
              <w:rPr>
                <w:b/>
                <w:bCs/>
                <w:lang w:val="en-GB"/>
              </w:rPr>
            </w:pPr>
            <w:r w:rsidRPr="00CF70B6">
              <w:rPr>
                <w:b/>
                <w:bCs/>
                <w:lang w:val="en-GB"/>
              </w:rPr>
              <w:t>GEF Project Support</w:t>
            </w:r>
          </w:p>
          <w:p w14:paraId="3CB2830C" w14:textId="77777777" w:rsidR="00CF70B6" w:rsidRPr="00CF70B6" w:rsidRDefault="00CF70B6" w:rsidP="00CF70B6">
            <w:pPr>
              <w:rPr>
                <w:b/>
                <w:bCs/>
                <w:lang w:val="en-GB"/>
              </w:rPr>
            </w:pPr>
            <w:r w:rsidRPr="00CF70B6">
              <w:rPr>
                <w:b/>
                <w:bCs/>
                <w:lang w:val="en-GB"/>
              </w:rPr>
              <w:t>($ million)</w:t>
            </w:r>
          </w:p>
        </w:tc>
        <w:tc>
          <w:tcPr>
            <w:tcW w:w="1222" w:type="dxa"/>
            <w:shd w:val="clear" w:color="auto" w:fill="auto"/>
            <w:vAlign w:val="center"/>
            <w:hideMark/>
          </w:tcPr>
          <w:p w14:paraId="275A3808" w14:textId="77777777" w:rsidR="00CF70B6" w:rsidRPr="00CF70B6" w:rsidRDefault="00CF70B6" w:rsidP="00CF70B6">
            <w:pPr>
              <w:rPr>
                <w:b/>
                <w:bCs/>
                <w:lang w:val="en-GB"/>
              </w:rPr>
            </w:pPr>
            <w:r w:rsidRPr="00CF70B6">
              <w:rPr>
                <w:b/>
                <w:bCs/>
                <w:lang w:val="en-GB"/>
              </w:rPr>
              <w:t>Co-financing</w:t>
            </w:r>
          </w:p>
          <w:p w14:paraId="4B24481F" w14:textId="77777777" w:rsidR="00CF70B6" w:rsidRPr="00CF70B6" w:rsidRDefault="00CF70B6" w:rsidP="00CF70B6">
            <w:pPr>
              <w:rPr>
                <w:b/>
                <w:bCs/>
                <w:lang w:val="en-GB"/>
              </w:rPr>
            </w:pPr>
            <w:r w:rsidRPr="00CF70B6">
              <w:rPr>
                <w:b/>
                <w:bCs/>
                <w:lang w:val="en-GB"/>
              </w:rPr>
              <w:t>($ million)</w:t>
            </w:r>
          </w:p>
        </w:tc>
        <w:tc>
          <w:tcPr>
            <w:tcW w:w="0" w:type="auto"/>
            <w:shd w:val="clear" w:color="auto" w:fill="auto"/>
            <w:vAlign w:val="center"/>
          </w:tcPr>
          <w:p w14:paraId="49EFB676" w14:textId="77777777" w:rsidR="00CF70B6" w:rsidRPr="00CF70B6" w:rsidRDefault="00CF70B6" w:rsidP="00CF70B6">
            <w:pPr>
              <w:rPr>
                <w:b/>
                <w:bCs/>
                <w:lang w:val="en-GB"/>
              </w:rPr>
            </w:pPr>
            <w:r w:rsidRPr="00CF70B6">
              <w:rPr>
                <w:b/>
                <w:bCs/>
                <w:lang w:val="en-GB"/>
              </w:rPr>
              <w:t>Total Resources</w:t>
            </w:r>
          </w:p>
          <w:p w14:paraId="0C37A79C" w14:textId="77777777" w:rsidR="00CF70B6" w:rsidRPr="00CF70B6" w:rsidRDefault="00CF70B6" w:rsidP="00CF70B6">
            <w:pPr>
              <w:rPr>
                <w:b/>
                <w:bCs/>
                <w:lang w:val="en-GB"/>
              </w:rPr>
            </w:pPr>
            <w:r w:rsidRPr="00CF70B6">
              <w:rPr>
                <w:b/>
                <w:bCs/>
                <w:lang w:val="en-GB"/>
              </w:rPr>
              <w:t>($ million)</w:t>
            </w:r>
          </w:p>
        </w:tc>
      </w:tr>
      <w:tr w:rsidR="00CF70B6" w:rsidRPr="00CF70B6" w14:paraId="63349012" w14:textId="77777777" w:rsidTr="00DA5094">
        <w:trPr>
          <w:trHeight w:val="746"/>
        </w:trPr>
        <w:tc>
          <w:tcPr>
            <w:tcW w:w="4140" w:type="dxa"/>
            <w:shd w:val="clear" w:color="auto" w:fill="auto"/>
            <w:vAlign w:val="center"/>
          </w:tcPr>
          <w:p w14:paraId="18F208AE" w14:textId="77777777" w:rsidR="00CF70B6" w:rsidRPr="00CF70B6" w:rsidRDefault="00CF70B6" w:rsidP="00CF70B6">
            <w:pPr>
              <w:rPr>
                <w:lang w:val="en-GB"/>
              </w:rPr>
            </w:pPr>
            <w:r w:rsidRPr="00CF70B6">
              <w:t>Natural Capital Fund (NCF): Investing in Nature-Positive Agri-Food Enterprises in Asia and the Pacific</w:t>
            </w:r>
          </w:p>
        </w:tc>
        <w:tc>
          <w:tcPr>
            <w:tcW w:w="0" w:type="auto"/>
            <w:shd w:val="clear" w:color="auto" w:fill="auto"/>
            <w:vAlign w:val="center"/>
          </w:tcPr>
          <w:p w14:paraId="1843A792" w14:textId="77777777" w:rsidR="00CF70B6" w:rsidRPr="00CF70B6" w:rsidRDefault="00CF70B6" w:rsidP="00CF70B6">
            <w:pPr>
              <w:rPr>
                <w:lang w:val="en-GB"/>
              </w:rPr>
            </w:pPr>
            <w:r w:rsidRPr="00CF70B6">
              <w:rPr>
                <w:lang w:val="en-GB"/>
              </w:rPr>
              <w:t>2,7,10,19</w:t>
            </w:r>
          </w:p>
        </w:tc>
        <w:tc>
          <w:tcPr>
            <w:tcW w:w="0" w:type="auto"/>
            <w:shd w:val="clear" w:color="auto" w:fill="auto"/>
            <w:vAlign w:val="center"/>
          </w:tcPr>
          <w:p w14:paraId="768053E4" w14:textId="57CB6830" w:rsidR="00CF70B6" w:rsidRPr="00CF70B6" w:rsidRDefault="00CF70B6" w:rsidP="00114FB8">
            <w:pPr>
              <w:jc w:val="right"/>
              <w:rPr>
                <w:lang w:val="en-GB"/>
              </w:rPr>
            </w:pPr>
            <w:r w:rsidRPr="00CF70B6">
              <w:rPr>
                <w:lang w:val="en-GB"/>
              </w:rPr>
              <w:t>13.8</w:t>
            </w:r>
            <w:r w:rsidR="006E1E3E">
              <w:rPr>
                <w:lang w:val="en-GB"/>
              </w:rPr>
              <w:t>0</w:t>
            </w:r>
          </w:p>
        </w:tc>
        <w:tc>
          <w:tcPr>
            <w:tcW w:w="1222" w:type="dxa"/>
            <w:shd w:val="clear" w:color="auto" w:fill="auto"/>
            <w:vAlign w:val="center"/>
          </w:tcPr>
          <w:p w14:paraId="341F5973" w14:textId="3168DC6B" w:rsidR="00CF70B6" w:rsidRPr="00CF70B6" w:rsidRDefault="00CF70B6" w:rsidP="00114FB8">
            <w:pPr>
              <w:jc w:val="right"/>
              <w:rPr>
                <w:lang w:val="en-GB"/>
              </w:rPr>
            </w:pPr>
            <w:r w:rsidRPr="00CF70B6">
              <w:t>646.4</w:t>
            </w:r>
            <w:r w:rsidR="006E1E3E">
              <w:t>0</w:t>
            </w:r>
          </w:p>
        </w:tc>
        <w:tc>
          <w:tcPr>
            <w:tcW w:w="0" w:type="auto"/>
            <w:shd w:val="clear" w:color="auto" w:fill="auto"/>
            <w:vAlign w:val="center"/>
          </w:tcPr>
          <w:p w14:paraId="31B761ED" w14:textId="1EDCCCB0" w:rsidR="00CF70B6" w:rsidRPr="00CF70B6" w:rsidRDefault="00CF70B6" w:rsidP="00114FB8">
            <w:pPr>
              <w:jc w:val="right"/>
              <w:rPr>
                <w:lang w:val="en-GB"/>
              </w:rPr>
            </w:pPr>
            <w:r w:rsidRPr="00CF70B6">
              <w:rPr>
                <w:lang w:val="en-GB"/>
              </w:rPr>
              <w:t>666.1</w:t>
            </w:r>
            <w:r w:rsidR="006E1E3E">
              <w:rPr>
                <w:lang w:val="en-GB"/>
              </w:rPr>
              <w:t>0</w:t>
            </w:r>
          </w:p>
        </w:tc>
      </w:tr>
      <w:tr w:rsidR="00CF70B6" w:rsidRPr="00CF70B6" w14:paraId="21CE1308" w14:textId="77777777" w:rsidTr="00DA5094">
        <w:trPr>
          <w:trHeight w:val="530"/>
        </w:trPr>
        <w:tc>
          <w:tcPr>
            <w:tcW w:w="4140" w:type="dxa"/>
            <w:shd w:val="clear" w:color="auto" w:fill="auto"/>
            <w:vAlign w:val="center"/>
          </w:tcPr>
          <w:p w14:paraId="7287ED9C" w14:textId="77777777" w:rsidR="00CF70B6" w:rsidRPr="00CF70B6" w:rsidRDefault="00CF70B6" w:rsidP="00CF70B6">
            <w:pPr>
              <w:rPr>
                <w:lang w:val="en-GB"/>
              </w:rPr>
            </w:pPr>
            <w:r w:rsidRPr="00CF70B6">
              <w:t>Yield Lab Opportunity Fund I: Accelerating technology and local innovation for sustainable and decarbonized food systems in Latin America and the Caribbean</w:t>
            </w:r>
          </w:p>
        </w:tc>
        <w:tc>
          <w:tcPr>
            <w:tcW w:w="0" w:type="auto"/>
            <w:shd w:val="clear" w:color="auto" w:fill="auto"/>
            <w:vAlign w:val="center"/>
          </w:tcPr>
          <w:p w14:paraId="63B3692A" w14:textId="77777777" w:rsidR="00CF70B6" w:rsidRPr="00CF70B6" w:rsidRDefault="00CF70B6" w:rsidP="00CF70B6">
            <w:pPr>
              <w:rPr>
                <w:lang w:val="en-GB"/>
              </w:rPr>
            </w:pPr>
            <w:r w:rsidRPr="00CF70B6">
              <w:rPr>
                <w:lang w:val="en-GB"/>
              </w:rPr>
              <w:t>7,10,19</w:t>
            </w:r>
          </w:p>
        </w:tc>
        <w:tc>
          <w:tcPr>
            <w:tcW w:w="0" w:type="auto"/>
            <w:shd w:val="clear" w:color="auto" w:fill="auto"/>
            <w:vAlign w:val="center"/>
          </w:tcPr>
          <w:p w14:paraId="74D654E2" w14:textId="59B379BF" w:rsidR="00CF70B6" w:rsidRPr="00CF70B6" w:rsidRDefault="00CF70B6" w:rsidP="00114FB8">
            <w:pPr>
              <w:jc w:val="right"/>
              <w:rPr>
                <w:lang w:val="en-GB"/>
              </w:rPr>
            </w:pPr>
            <w:r w:rsidRPr="00CF70B6">
              <w:rPr>
                <w:lang w:val="en-GB"/>
              </w:rPr>
              <w:t>6.0</w:t>
            </w:r>
            <w:r w:rsidR="006E1E3E">
              <w:rPr>
                <w:lang w:val="en-GB"/>
              </w:rPr>
              <w:t>0</w:t>
            </w:r>
          </w:p>
        </w:tc>
        <w:tc>
          <w:tcPr>
            <w:tcW w:w="1222" w:type="dxa"/>
            <w:shd w:val="clear" w:color="auto" w:fill="auto"/>
            <w:vAlign w:val="center"/>
          </w:tcPr>
          <w:p w14:paraId="5D836021" w14:textId="555277D1" w:rsidR="00CF70B6" w:rsidRPr="00CF70B6" w:rsidRDefault="00CF70B6" w:rsidP="00114FB8">
            <w:pPr>
              <w:jc w:val="right"/>
              <w:rPr>
                <w:lang w:val="en-GB"/>
              </w:rPr>
            </w:pPr>
            <w:r w:rsidRPr="00CF70B6">
              <w:rPr>
                <w:lang w:val="en-GB"/>
              </w:rPr>
              <w:t>44.0</w:t>
            </w:r>
            <w:r w:rsidR="006E1E3E">
              <w:rPr>
                <w:lang w:val="en-GB"/>
              </w:rPr>
              <w:t>0</w:t>
            </w:r>
          </w:p>
        </w:tc>
        <w:tc>
          <w:tcPr>
            <w:tcW w:w="0" w:type="auto"/>
            <w:shd w:val="clear" w:color="auto" w:fill="auto"/>
            <w:vAlign w:val="center"/>
          </w:tcPr>
          <w:p w14:paraId="140BBFE9" w14:textId="17A55149" w:rsidR="00CF70B6" w:rsidRPr="00CF70B6" w:rsidRDefault="00CF70B6" w:rsidP="00114FB8">
            <w:pPr>
              <w:jc w:val="right"/>
              <w:rPr>
                <w:lang w:val="en-GB"/>
              </w:rPr>
            </w:pPr>
            <w:r w:rsidRPr="00CF70B6">
              <w:rPr>
                <w:lang w:val="en-GB"/>
              </w:rPr>
              <w:t>50.0</w:t>
            </w:r>
            <w:r w:rsidR="006E1E3E">
              <w:rPr>
                <w:lang w:val="en-GB"/>
              </w:rPr>
              <w:t>0</w:t>
            </w:r>
          </w:p>
        </w:tc>
      </w:tr>
      <w:tr w:rsidR="00CF70B6" w:rsidRPr="00CF70B6" w14:paraId="0B54B931" w14:textId="77777777" w:rsidTr="00DA5094">
        <w:trPr>
          <w:trHeight w:val="800"/>
        </w:trPr>
        <w:tc>
          <w:tcPr>
            <w:tcW w:w="4140" w:type="dxa"/>
            <w:shd w:val="clear" w:color="auto" w:fill="auto"/>
            <w:vAlign w:val="center"/>
          </w:tcPr>
          <w:p w14:paraId="79BCD505" w14:textId="77777777" w:rsidR="00CF70B6" w:rsidRPr="00CF70B6" w:rsidRDefault="00CF70B6" w:rsidP="00CF70B6">
            <w:pPr>
              <w:rPr>
                <w:lang w:val="en-GB"/>
              </w:rPr>
            </w:pPr>
            <w:r w:rsidRPr="00CF70B6">
              <w:t>Innovative use of financial instruments for Biodiversity Conservation and Restoration in Latin America and the Caribbean</w:t>
            </w:r>
          </w:p>
        </w:tc>
        <w:tc>
          <w:tcPr>
            <w:tcW w:w="0" w:type="auto"/>
            <w:shd w:val="clear" w:color="auto" w:fill="auto"/>
            <w:vAlign w:val="center"/>
          </w:tcPr>
          <w:p w14:paraId="5C452D15" w14:textId="77777777" w:rsidR="00CF70B6" w:rsidRPr="00CF70B6" w:rsidRDefault="00CF70B6" w:rsidP="00CF70B6">
            <w:pPr>
              <w:rPr>
                <w:lang w:val="en-GB"/>
              </w:rPr>
            </w:pPr>
            <w:r w:rsidRPr="00CF70B6">
              <w:rPr>
                <w:lang w:val="en-GB"/>
              </w:rPr>
              <w:t>2,3,19</w:t>
            </w:r>
          </w:p>
        </w:tc>
        <w:tc>
          <w:tcPr>
            <w:tcW w:w="0" w:type="auto"/>
            <w:shd w:val="clear" w:color="auto" w:fill="auto"/>
            <w:vAlign w:val="center"/>
          </w:tcPr>
          <w:p w14:paraId="64DF59AA" w14:textId="388D9452" w:rsidR="00CF70B6" w:rsidRPr="00CF70B6" w:rsidRDefault="00CF70B6" w:rsidP="00114FB8">
            <w:pPr>
              <w:jc w:val="right"/>
              <w:rPr>
                <w:lang w:val="en-GB"/>
              </w:rPr>
            </w:pPr>
            <w:r w:rsidRPr="00CF70B6">
              <w:rPr>
                <w:lang w:val="en-GB"/>
              </w:rPr>
              <w:t>40.2</w:t>
            </w:r>
            <w:r w:rsidR="006E1E3E">
              <w:rPr>
                <w:lang w:val="en-GB"/>
              </w:rPr>
              <w:t>0</w:t>
            </w:r>
          </w:p>
        </w:tc>
        <w:tc>
          <w:tcPr>
            <w:tcW w:w="1222" w:type="dxa"/>
            <w:shd w:val="clear" w:color="auto" w:fill="auto"/>
            <w:vAlign w:val="center"/>
          </w:tcPr>
          <w:p w14:paraId="677FC332" w14:textId="00F0FFAF" w:rsidR="00CF70B6" w:rsidRPr="00CF70B6" w:rsidRDefault="00CF70B6" w:rsidP="00114FB8">
            <w:pPr>
              <w:jc w:val="right"/>
              <w:rPr>
                <w:lang w:val="en-GB"/>
              </w:rPr>
            </w:pPr>
            <w:r w:rsidRPr="00CF70B6">
              <w:rPr>
                <w:lang w:val="en-GB"/>
              </w:rPr>
              <w:t>641.1</w:t>
            </w:r>
            <w:r w:rsidR="006E1E3E">
              <w:rPr>
                <w:lang w:val="en-GB"/>
              </w:rPr>
              <w:t>0</w:t>
            </w:r>
          </w:p>
        </w:tc>
        <w:tc>
          <w:tcPr>
            <w:tcW w:w="0" w:type="auto"/>
            <w:shd w:val="clear" w:color="auto" w:fill="auto"/>
            <w:vAlign w:val="center"/>
          </w:tcPr>
          <w:p w14:paraId="2B703958" w14:textId="3C2C0CBA" w:rsidR="00CF70B6" w:rsidRPr="00CF70B6" w:rsidRDefault="00CF70B6" w:rsidP="00114FB8">
            <w:pPr>
              <w:jc w:val="right"/>
              <w:rPr>
                <w:lang w:val="en-GB"/>
              </w:rPr>
            </w:pPr>
            <w:r w:rsidRPr="00CF70B6">
              <w:rPr>
                <w:lang w:val="en-GB"/>
              </w:rPr>
              <w:t>681.2</w:t>
            </w:r>
            <w:r w:rsidR="006E1E3E">
              <w:rPr>
                <w:lang w:val="en-GB"/>
              </w:rPr>
              <w:t>0</w:t>
            </w:r>
          </w:p>
        </w:tc>
      </w:tr>
      <w:tr w:rsidR="00CF70B6" w:rsidRPr="00CF70B6" w14:paraId="28988EE1" w14:textId="77777777" w:rsidTr="00DA5094">
        <w:trPr>
          <w:trHeight w:val="701"/>
        </w:trPr>
        <w:tc>
          <w:tcPr>
            <w:tcW w:w="4140" w:type="dxa"/>
            <w:shd w:val="clear" w:color="auto" w:fill="auto"/>
            <w:vAlign w:val="center"/>
          </w:tcPr>
          <w:p w14:paraId="4C514692" w14:textId="77777777" w:rsidR="00CF70B6" w:rsidRPr="00CF70B6" w:rsidRDefault="00CF70B6" w:rsidP="00CF70B6">
            <w:pPr>
              <w:rPr>
                <w:lang w:val="en-GB"/>
              </w:rPr>
            </w:pPr>
            <w:r w:rsidRPr="00CF70B6">
              <w:t>Brazil Living Amazon Mechanism</w:t>
            </w:r>
          </w:p>
        </w:tc>
        <w:tc>
          <w:tcPr>
            <w:tcW w:w="0" w:type="auto"/>
            <w:shd w:val="clear" w:color="auto" w:fill="auto"/>
            <w:vAlign w:val="center"/>
          </w:tcPr>
          <w:p w14:paraId="650D2A99" w14:textId="77777777" w:rsidR="00CF70B6" w:rsidRPr="00CF70B6" w:rsidRDefault="00CF70B6" w:rsidP="00CF70B6">
            <w:pPr>
              <w:rPr>
                <w:lang w:val="en-GB"/>
              </w:rPr>
            </w:pPr>
            <w:r w:rsidRPr="00CF70B6">
              <w:rPr>
                <w:lang w:val="en-GB"/>
              </w:rPr>
              <w:t>3,10,19</w:t>
            </w:r>
          </w:p>
        </w:tc>
        <w:tc>
          <w:tcPr>
            <w:tcW w:w="0" w:type="auto"/>
            <w:shd w:val="clear" w:color="auto" w:fill="auto"/>
            <w:vAlign w:val="center"/>
          </w:tcPr>
          <w:p w14:paraId="45282E70" w14:textId="2A7FED07" w:rsidR="00CF70B6" w:rsidRPr="00CF70B6" w:rsidRDefault="00CF70B6" w:rsidP="00114FB8">
            <w:pPr>
              <w:jc w:val="right"/>
              <w:rPr>
                <w:lang w:val="en-GB"/>
              </w:rPr>
            </w:pPr>
            <w:r w:rsidRPr="00CF70B6">
              <w:rPr>
                <w:lang w:val="en-GB"/>
              </w:rPr>
              <w:t>6.2</w:t>
            </w:r>
            <w:r w:rsidR="006E1E3E">
              <w:rPr>
                <w:lang w:val="en-GB"/>
              </w:rPr>
              <w:t>0</w:t>
            </w:r>
          </w:p>
        </w:tc>
        <w:tc>
          <w:tcPr>
            <w:tcW w:w="1222" w:type="dxa"/>
            <w:shd w:val="clear" w:color="auto" w:fill="auto"/>
            <w:vAlign w:val="center"/>
          </w:tcPr>
          <w:p w14:paraId="318A4605" w14:textId="08B4DF51" w:rsidR="00CF70B6" w:rsidRPr="00CF70B6" w:rsidRDefault="00CF70B6" w:rsidP="00114FB8">
            <w:pPr>
              <w:jc w:val="right"/>
              <w:rPr>
                <w:lang w:val="en-GB"/>
              </w:rPr>
            </w:pPr>
            <w:r w:rsidRPr="00CF70B6">
              <w:rPr>
                <w:lang w:val="en-GB"/>
              </w:rPr>
              <w:t>46.6</w:t>
            </w:r>
            <w:r w:rsidR="006E1E3E">
              <w:rPr>
                <w:lang w:val="en-GB"/>
              </w:rPr>
              <w:t>0</w:t>
            </w:r>
          </w:p>
        </w:tc>
        <w:tc>
          <w:tcPr>
            <w:tcW w:w="0" w:type="auto"/>
            <w:shd w:val="clear" w:color="auto" w:fill="auto"/>
            <w:vAlign w:val="center"/>
          </w:tcPr>
          <w:p w14:paraId="20AD04A9" w14:textId="1DE7DBA1" w:rsidR="00CF70B6" w:rsidRPr="00CF70B6" w:rsidRDefault="00CF70B6" w:rsidP="00114FB8">
            <w:pPr>
              <w:jc w:val="right"/>
              <w:rPr>
                <w:lang w:val="en-GB"/>
              </w:rPr>
            </w:pPr>
            <w:r w:rsidRPr="00CF70B6">
              <w:rPr>
                <w:lang w:val="en-GB"/>
              </w:rPr>
              <w:t>52.8</w:t>
            </w:r>
            <w:r w:rsidR="006E1E3E">
              <w:rPr>
                <w:lang w:val="en-GB"/>
              </w:rPr>
              <w:t>0</w:t>
            </w:r>
          </w:p>
        </w:tc>
      </w:tr>
      <w:tr w:rsidR="00CF70B6" w:rsidRPr="00CF70B6" w14:paraId="6F116100" w14:textId="77777777" w:rsidTr="00DA5094">
        <w:trPr>
          <w:trHeight w:val="323"/>
        </w:trPr>
        <w:tc>
          <w:tcPr>
            <w:tcW w:w="4140" w:type="dxa"/>
            <w:tcBorders>
              <w:top w:val="single" w:sz="4" w:space="0" w:color="auto"/>
              <w:bottom w:val="single" w:sz="12" w:space="0" w:color="008000"/>
            </w:tcBorders>
            <w:shd w:val="clear" w:color="auto" w:fill="auto"/>
            <w:vAlign w:val="center"/>
          </w:tcPr>
          <w:p w14:paraId="7FAE0C26" w14:textId="77777777" w:rsidR="00CF70B6" w:rsidRPr="00CF70B6" w:rsidRDefault="00CF70B6" w:rsidP="00CF70B6">
            <w:pPr>
              <w:rPr>
                <w:b/>
                <w:bCs/>
                <w:lang w:val="en-GB"/>
              </w:rPr>
            </w:pPr>
            <w:r w:rsidRPr="00CF70B6">
              <w:rPr>
                <w:b/>
                <w:bCs/>
                <w:lang w:val="en-GB"/>
              </w:rPr>
              <w:t>Totals</w:t>
            </w:r>
          </w:p>
        </w:tc>
        <w:tc>
          <w:tcPr>
            <w:tcW w:w="0" w:type="auto"/>
            <w:tcBorders>
              <w:top w:val="single" w:sz="4" w:space="0" w:color="auto"/>
              <w:bottom w:val="single" w:sz="12" w:space="0" w:color="008000"/>
            </w:tcBorders>
            <w:shd w:val="clear" w:color="auto" w:fill="auto"/>
            <w:vAlign w:val="center"/>
          </w:tcPr>
          <w:p w14:paraId="531519C5" w14:textId="77777777" w:rsidR="00CF70B6" w:rsidRPr="00CF70B6" w:rsidRDefault="00CF70B6" w:rsidP="00CF70B6">
            <w:pPr>
              <w:rPr>
                <w:lang w:val="en-GB"/>
              </w:rPr>
            </w:pPr>
          </w:p>
        </w:tc>
        <w:tc>
          <w:tcPr>
            <w:tcW w:w="0" w:type="auto"/>
            <w:tcBorders>
              <w:top w:val="single" w:sz="4" w:space="0" w:color="auto"/>
              <w:left w:val="nil"/>
              <w:bottom w:val="single" w:sz="12" w:space="0" w:color="008000"/>
              <w:right w:val="nil"/>
            </w:tcBorders>
            <w:shd w:val="clear" w:color="auto" w:fill="auto"/>
            <w:vAlign w:val="center"/>
          </w:tcPr>
          <w:p w14:paraId="6B8A8018" w14:textId="473129C6" w:rsidR="00CF70B6" w:rsidRPr="00CF70B6" w:rsidRDefault="00CF70B6" w:rsidP="00114FB8">
            <w:pPr>
              <w:jc w:val="right"/>
              <w:rPr>
                <w:b/>
                <w:bCs/>
                <w:lang w:val="en-GB"/>
              </w:rPr>
            </w:pPr>
            <w:r w:rsidRPr="00CF70B6">
              <w:rPr>
                <w:b/>
                <w:bCs/>
                <w:lang w:val="en-GB"/>
              </w:rPr>
              <w:t>66.1</w:t>
            </w:r>
            <w:r w:rsidR="006E1E3E">
              <w:rPr>
                <w:b/>
                <w:bCs/>
                <w:lang w:val="en-GB"/>
              </w:rPr>
              <w:t>0</w:t>
            </w:r>
          </w:p>
        </w:tc>
        <w:tc>
          <w:tcPr>
            <w:tcW w:w="1222" w:type="dxa"/>
            <w:tcBorders>
              <w:top w:val="single" w:sz="4" w:space="0" w:color="auto"/>
              <w:left w:val="nil"/>
              <w:bottom w:val="single" w:sz="12" w:space="0" w:color="008000"/>
              <w:right w:val="nil"/>
            </w:tcBorders>
            <w:shd w:val="clear" w:color="auto" w:fill="auto"/>
            <w:vAlign w:val="center"/>
          </w:tcPr>
          <w:p w14:paraId="3B60F747" w14:textId="7B6AB1BA" w:rsidR="00CF70B6" w:rsidRPr="00CF70B6" w:rsidRDefault="00CF70B6" w:rsidP="00114FB8">
            <w:pPr>
              <w:jc w:val="right"/>
              <w:rPr>
                <w:b/>
                <w:bCs/>
                <w:lang w:val="en-GB"/>
              </w:rPr>
            </w:pPr>
            <w:r w:rsidRPr="00CF70B6">
              <w:rPr>
                <w:b/>
                <w:bCs/>
                <w:lang w:val="en-GB"/>
              </w:rPr>
              <w:t>1378.2</w:t>
            </w:r>
            <w:r w:rsidR="006E1E3E">
              <w:rPr>
                <w:b/>
                <w:bCs/>
                <w:lang w:val="en-GB"/>
              </w:rPr>
              <w:t>0</w:t>
            </w:r>
          </w:p>
        </w:tc>
        <w:tc>
          <w:tcPr>
            <w:tcW w:w="0" w:type="auto"/>
            <w:tcBorders>
              <w:top w:val="single" w:sz="4" w:space="0" w:color="auto"/>
              <w:left w:val="nil"/>
              <w:bottom w:val="single" w:sz="12" w:space="0" w:color="008000"/>
              <w:right w:val="nil"/>
            </w:tcBorders>
            <w:shd w:val="clear" w:color="auto" w:fill="auto"/>
            <w:vAlign w:val="center"/>
          </w:tcPr>
          <w:p w14:paraId="11FB41A0" w14:textId="62E1619D" w:rsidR="00CF70B6" w:rsidRPr="00CF70B6" w:rsidRDefault="00CF70B6" w:rsidP="00114FB8">
            <w:pPr>
              <w:jc w:val="right"/>
              <w:rPr>
                <w:b/>
                <w:bCs/>
                <w:lang w:val="en-GB"/>
              </w:rPr>
            </w:pPr>
            <w:r w:rsidRPr="00CF70B6">
              <w:rPr>
                <w:b/>
                <w:bCs/>
                <w:lang w:val="en-GB"/>
              </w:rPr>
              <w:t>1,444.4</w:t>
            </w:r>
            <w:r w:rsidR="006E1E3E">
              <w:rPr>
                <w:b/>
                <w:bCs/>
                <w:lang w:val="en-GB"/>
              </w:rPr>
              <w:t>0</w:t>
            </w:r>
          </w:p>
        </w:tc>
      </w:tr>
    </w:tbl>
    <w:p w14:paraId="143B3695" w14:textId="77777777" w:rsidR="006E1E3E" w:rsidRDefault="006E1E3E" w:rsidP="007D4E56"/>
    <w:p w14:paraId="633311FD" w14:textId="1236CB79" w:rsidR="00547CB7" w:rsidRPr="00416CF4" w:rsidRDefault="007D4E56" w:rsidP="007655D1">
      <w:pPr>
        <w:pStyle w:val="ListParagraph"/>
      </w:pPr>
      <w:r w:rsidRPr="003B3317">
        <w:t>A summary of these projects</w:t>
      </w:r>
      <w:r w:rsidR="00D10CFB" w:rsidRPr="003B3317">
        <w:t>, three of which are implemented by development banks,</w:t>
      </w:r>
      <w:r w:rsidRPr="003B3317">
        <w:t xml:space="preserve"> is provided below along with their expected outcomes</w:t>
      </w:r>
      <w:r w:rsidR="00DB3591">
        <w:t>.</w:t>
      </w:r>
    </w:p>
    <w:p w14:paraId="62FC45D9" w14:textId="6B3F85B6" w:rsidR="00547CB7" w:rsidRPr="008271DA" w:rsidRDefault="00E36BBE" w:rsidP="007655D1">
      <w:pPr>
        <w:pStyle w:val="ListParagraph"/>
      </w:pPr>
      <w:r w:rsidRPr="008271DA">
        <w:rPr>
          <w:b/>
          <w:bCs/>
        </w:rPr>
        <w:t xml:space="preserve">Regional Asia and Pacific: Natural Capital Fund (NCF): Investing in Nature-Positive Agri-Food Enterprises in Asia and the </w:t>
      </w:r>
      <w:r w:rsidRPr="008271DA">
        <w:t>Pacific Agency: A</w:t>
      </w:r>
      <w:r w:rsidR="00AF4E77" w:rsidRPr="008271DA">
        <w:t xml:space="preserve">sia Development </w:t>
      </w:r>
      <w:r w:rsidRPr="008271DA">
        <w:t>B</w:t>
      </w:r>
      <w:r w:rsidR="00AF4E77" w:rsidRPr="008271DA">
        <w:t>ank</w:t>
      </w:r>
      <w:r w:rsidRPr="008271DA">
        <w:t>.  This project will establish GEF as an anchor investor for a comprehensive fund that is focused on climate smart agriculture, food enterprises, and small holders. The Natural Capital Fund (NCF) is a &gt;$650 million catalytic natural capital blended finance fund designed to support the transformation of agri-food systems (increased productivity, enhanced resilience and reduced GHG emissions). The project will restore 1.6 million ha of land and improved practices in 1 million ha of land with over 1,000 metric tons of chemical and agricultural plastics avoided. The project will benefit 300,000 people (51</w:t>
      </w:r>
      <w:r w:rsidR="00DB3591">
        <w:t xml:space="preserve"> percent</w:t>
      </w:r>
      <w:r w:rsidRPr="008271DA">
        <w:t xml:space="preserve"> female).  </w:t>
      </w:r>
    </w:p>
    <w:p w14:paraId="6760FD74" w14:textId="436E119A" w:rsidR="007D4E56" w:rsidRPr="008271DA" w:rsidRDefault="00E36BBE" w:rsidP="007655D1">
      <w:pPr>
        <w:pStyle w:val="ListParagraph"/>
      </w:pPr>
      <w:r w:rsidRPr="00DB3591">
        <w:t xml:space="preserve">Regional: LAC: Yield Lab Opportunity Fund I: Accelerating technology and local innovation for sustainable and decarbonized food systems in Latin America and the Caribbean. Agency: </w:t>
      </w:r>
      <w:r w:rsidR="00D10CFB" w:rsidRPr="00DB3591">
        <w:t>Inter-American Development Bank</w:t>
      </w:r>
      <w:r w:rsidRPr="00DB3591">
        <w:t>.</w:t>
      </w:r>
      <w:r w:rsidRPr="008271DA">
        <w:t xml:space="preserve"> The project will finance and mentor a portfolio of up to 30 early stage “Ag Tech” companies that will receive equity and specialized support. The </w:t>
      </w:r>
      <w:r w:rsidRPr="008271DA">
        <w:lastRenderedPageBreak/>
        <w:t xml:space="preserve">executing partner, Yield Lab </w:t>
      </w:r>
      <w:proofErr w:type="spellStart"/>
      <w:r w:rsidRPr="008271DA">
        <w:t>Latam</w:t>
      </w:r>
      <w:proofErr w:type="spellEnd"/>
      <w:r w:rsidRPr="008271DA">
        <w:t>, is an investment fund supporting early-stage startups working on intensive crops in Central America, Mexico, and the Caribbean as well as livestock, agriculture and aquaculture in South America and the Andean Region. GEF funds will be invested as an equity partner</w:t>
      </w:r>
      <w:r w:rsidR="00AE36FA">
        <w:t xml:space="preserve">.  </w:t>
      </w:r>
      <w:r w:rsidRPr="008271DA">
        <w:t>The project aims to improve practices of 13.6 million ha of land, mitigating 12.6 million tCO2e over 20 years and reducing over 5,000 metric tons of globally concerning chemicals. The project will benefit 270,000 people (30</w:t>
      </w:r>
      <w:r w:rsidR="00DB3591">
        <w:t xml:space="preserve"> percent</w:t>
      </w:r>
      <w:r w:rsidRPr="008271DA">
        <w:t xml:space="preserve"> female). </w:t>
      </w:r>
    </w:p>
    <w:p w14:paraId="040BB630" w14:textId="71EE7120" w:rsidR="007D4E56" w:rsidRPr="008271DA" w:rsidRDefault="00E36BBE" w:rsidP="007655D1">
      <w:pPr>
        <w:pStyle w:val="ListParagraph"/>
      </w:pPr>
      <w:r w:rsidRPr="00DB3591">
        <w:t>Regional Latin America and Caribbean. Innovative use of financial instruments for Biodiversity Conservation and Restoration in Latin America and the Caribbean GEF Agency: Inter-American Development Bank.</w:t>
      </w:r>
      <w:r w:rsidRPr="008271DA">
        <w:t xml:space="preserve">  The goal of this project is to establish a regional facility to support biodiversity conservation and restoration in line with the KMGBF in at least 3 LAC countries. This blended finance structure offers an innovative solution to acute conservation challenges by combining credit enhancement from IDB and GEF guarantees with a powerful incentive for conservation efforts: The GEF guarantee can convert to a grant targeted at conservation efforts if certain conservation milestones are met. Reflows from the GEF non-grant investment are from the premium of the guarantee on a yearly basis and uncalled guarantees that do not have a convertibility event. The project is expected to improve management of 2.1 million ha of terrestrial protected areas and 40.6 million ha of marine protected areas, as well as restore 200,000 ha of land and benefit 310,000 people (50</w:t>
      </w:r>
      <w:r w:rsidR="00DB3591">
        <w:t xml:space="preserve"> percent</w:t>
      </w:r>
      <w:r w:rsidRPr="008271DA">
        <w:t xml:space="preserve"> female).</w:t>
      </w:r>
    </w:p>
    <w:p w14:paraId="392DC7DD" w14:textId="1FE211BD" w:rsidR="00E36BBE" w:rsidRPr="008271DA" w:rsidRDefault="00E36BBE" w:rsidP="007655D1">
      <w:pPr>
        <w:pStyle w:val="ListParagraph"/>
      </w:pPr>
      <w:r w:rsidRPr="008271DA">
        <w:t xml:space="preserve">Brazil Living Amazon Mechanism. Agency: Brazilian Biodiversity Fund; GEF Project Financing: $6,200,000; Co-financing: $46,600,000. </w:t>
      </w:r>
      <w:r w:rsidR="009F2C28" w:rsidRPr="008271DA">
        <w:t xml:space="preserve">GEF Agency: FUNBIO. </w:t>
      </w:r>
      <w:r w:rsidRPr="008271DA">
        <w:t xml:space="preserve">The project goal is to protect the Amazon rainforest by strengthening </w:t>
      </w:r>
      <w:proofErr w:type="spellStart"/>
      <w:r w:rsidRPr="008271DA">
        <w:t>sociobiodiversity</w:t>
      </w:r>
      <w:proofErr w:type="spellEnd"/>
      <w:r w:rsidRPr="008271DA">
        <w:t xml:space="preserve"> organizations, businesses, and supply chains in the Brazilian Protected Areas System. Living Amazon Mechanism is a new business model that leverages on a capital markets product called CRA (Agribusiness Receivable Certificate) to finance conservation activities of Amazon stewards (ILPCs) and SMEs in the value chain of Natura, a major player in Bioeconomy and a cosmetic company. The project is expected to improve management effectiveness of 1.8 million ha of Protected Areas in the Amazon and benefit 20,000 people of which 50</w:t>
      </w:r>
      <w:r w:rsidR="0091740C">
        <w:t xml:space="preserve"> percent</w:t>
      </w:r>
      <w:r w:rsidRPr="008271DA">
        <w:t xml:space="preserve"> are women. </w:t>
      </w:r>
    </w:p>
    <w:p w14:paraId="363BA305" w14:textId="3EDA5D3C" w:rsidR="00F2691C" w:rsidRPr="008271DA" w:rsidRDefault="00F2691C" w:rsidP="004E0A93">
      <w:pPr>
        <w:pStyle w:val="Heading2"/>
      </w:pPr>
      <w:bookmarkStart w:id="111" w:name="_Toc162534607"/>
      <w:bookmarkStart w:id="112" w:name="_Toc102227411"/>
      <w:bookmarkStart w:id="113" w:name="_Hlk159935954"/>
      <w:r w:rsidRPr="008271DA">
        <w:t>Support to Indigenous Peoples and Local Communities for the Implementation of the Kunming-Montreal Global Biodiversity Framework</w:t>
      </w:r>
      <w:bookmarkEnd w:id="111"/>
    </w:p>
    <w:p w14:paraId="28E9CF75" w14:textId="6E1AFD59" w:rsidR="00F2691C" w:rsidRPr="008271DA" w:rsidRDefault="00F2691C" w:rsidP="007655D1">
      <w:pPr>
        <w:pStyle w:val="ListParagraph"/>
      </w:pPr>
      <w:r w:rsidRPr="008271DA">
        <w:rPr>
          <w:snapToGrid/>
        </w:rPr>
        <w:t xml:space="preserve">During the reporting period, the GEF Council has approved </w:t>
      </w:r>
      <w:r w:rsidR="00F07CFA" w:rsidRPr="008271DA">
        <w:rPr>
          <w:snapToGrid/>
        </w:rPr>
        <w:t>several</w:t>
      </w:r>
      <w:r w:rsidRPr="008271DA">
        <w:rPr>
          <w:snapToGrid/>
        </w:rPr>
        <w:t xml:space="preserve"> projects and programs</w:t>
      </w:r>
      <w:r w:rsidRPr="008271DA">
        <w:t xml:space="preserve"> focused on supporting actions by indigenous peoples and local communities </w:t>
      </w:r>
      <w:r w:rsidR="00A1495B">
        <w:t>(IPLC</w:t>
      </w:r>
      <w:r w:rsidR="00F444F5">
        <w:t>s</w:t>
      </w:r>
      <w:r w:rsidR="00A1495B">
        <w:t xml:space="preserve">) </w:t>
      </w:r>
      <w:r w:rsidRPr="008271DA">
        <w:t>for the protection of biodiversity as well as goals of other conventions. For example, the GEF-8 project in Colombia “</w:t>
      </w:r>
      <w:proofErr w:type="spellStart"/>
      <w:r w:rsidRPr="008271DA">
        <w:t>BioSouth</w:t>
      </w:r>
      <w:proofErr w:type="spellEnd"/>
      <w:r w:rsidRPr="008271DA">
        <w:t xml:space="preserve">: The Pacific-Andean-Amazonian Ecological and Cultural Connectivity Corridor” (ID: 11432) will be supporting the revision of protected area management plans to incorporate perspectives and needs of IPLCs, women and youth as well as the registration of OECMs managed by IPLCs and developing participatory management plans and financial mechanisms for them. In Timor Leste, the project “Improving wetlands management for biodiversity and improved human-wildlife coexistence” (ID: 11435) will be supporting indigenous communities to sustainably manage their wetlands while addressing </w:t>
      </w:r>
      <w:r w:rsidRPr="008271DA">
        <w:lastRenderedPageBreak/>
        <w:t xml:space="preserve">human-wildlife conflict and increasing incomes. All six of the </w:t>
      </w:r>
      <w:r w:rsidR="002B2418" w:rsidRPr="008271DA">
        <w:t>projects</w:t>
      </w:r>
      <w:r w:rsidRPr="008271DA">
        <w:t xml:space="preserve"> in the GEF-8 Critical Forest Biomes Integrated Program in the Congo Basin (ID: 11241) include a component on empowering IPLCs, women and youth, building upon the strong emphasis on supporting IPLCs in the GEF-7 program. </w:t>
      </w:r>
    </w:p>
    <w:p w14:paraId="2CC890C6" w14:textId="77777777" w:rsidR="00F2691C" w:rsidRPr="008271DA" w:rsidRDefault="00F2691C" w:rsidP="007655D1">
      <w:pPr>
        <w:pStyle w:val="ListParagraph"/>
      </w:pPr>
      <w:r w:rsidRPr="008271DA">
        <w:rPr>
          <w:snapToGrid/>
        </w:rPr>
        <w:t>In addition, the GEF-7 Inclusive Conservation Initiative has moved forward during the reporting</w:t>
      </w:r>
      <w:r w:rsidRPr="008271DA">
        <w:t xml:space="preserve"> period. The first meeting of the Project Steering Committee, which is comprised entirely of indigenous leaders selected by their communities, was hosted by Tla-o-qui-aht First Nations members at the </w:t>
      </w:r>
      <w:proofErr w:type="spellStart"/>
      <w:r w:rsidRPr="008271DA">
        <w:t>Naa'Waya'Sum</w:t>
      </w:r>
      <w:proofErr w:type="spellEnd"/>
      <w:r w:rsidRPr="008271DA">
        <w:t xml:space="preserve"> Gardens in Canada before the GEF Assembly. While the project overall is being implemented by two GEF agencies (CI and IUCN) selected through a competitive process, direction from and governance by IPLCs is a key feature of the ICI. ICI is made up of subprojects managed by indigenous organizations and global activities. Over 400 applications were received for subprojects and the following are currently under implementation:</w:t>
      </w:r>
    </w:p>
    <w:p w14:paraId="2566CA88" w14:textId="77777777" w:rsidR="00F2691C" w:rsidRPr="008271DA" w:rsidRDefault="00F2691C" w:rsidP="00D42ACF">
      <w:pPr>
        <w:spacing w:before="360" w:after="120" w:line="240" w:lineRule="auto"/>
        <w:jc w:val="both"/>
        <w:rPr>
          <w:rFonts w:cstheme="minorHAnsi"/>
          <w:i/>
          <w:iCs/>
          <w:sz w:val="24"/>
          <w:szCs w:val="24"/>
        </w:rPr>
      </w:pPr>
      <w:r w:rsidRPr="008271DA">
        <w:rPr>
          <w:rFonts w:cstheme="minorHAnsi"/>
          <w:i/>
          <w:iCs/>
          <w:sz w:val="24"/>
          <w:szCs w:val="24"/>
        </w:rPr>
        <w:t xml:space="preserve">Asia and Pacific </w:t>
      </w:r>
    </w:p>
    <w:p w14:paraId="73748BA2" w14:textId="77777777" w:rsidR="00F2691C" w:rsidRPr="008271DA" w:rsidRDefault="00F2691C" w:rsidP="008271DA">
      <w:pPr>
        <w:spacing w:before="120" w:after="120" w:line="240" w:lineRule="auto"/>
        <w:ind w:left="540"/>
        <w:jc w:val="both"/>
        <w:rPr>
          <w:rFonts w:cstheme="minorHAnsi"/>
          <w:sz w:val="24"/>
          <w:szCs w:val="24"/>
        </w:rPr>
      </w:pPr>
      <w:r w:rsidRPr="008271DA">
        <w:rPr>
          <w:rFonts w:cstheme="minorHAnsi"/>
          <w:sz w:val="24"/>
          <w:szCs w:val="24"/>
        </w:rPr>
        <w:t xml:space="preserve">• House of Ariki – Cook Islands </w:t>
      </w:r>
    </w:p>
    <w:p w14:paraId="591DC9F3" w14:textId="77777777" w:rsidR="00F2691C" w:rsidRPr="008271DA" w:rsidRDefault="00F2691C" w:rsidP="008271DA">
      <w:pPr>
        <w:spacing w:before="120" w:after="120" w:line="240" w:lineRule="auto"/>
        <w:ind w:left="540"/>
        <w:jc w:val="both"/>
        <w:rPr>
          <w:rFonts w:cstheme="minorHAnsi"/>
          <w:sz w:val="24"/>
          <w:szCs w:val="24"/>
        </w:rPr>
      </w:pPr>
      <w:r w:rsidRPr="008271DA">
        <w:rPr>
          <w:rFonts w:cstheme="minorHAnsi"/>
          <w:sz w:val="24"/>
          <w:szCs w:val="24"/>
        </w:rPr>
        <w:t xml:space="preserve">• The Bose Vanua o Lau – Fiji </w:t>
      </w:r>
    </w:p>
    <w:p w14:paraId="66D9521B" w14:textId="77777777" w:rsidR="00F2691C" w:rsidRPr="008271DA" w:rsidRDefault="00F2691C" w:rsidP="008271DA">
      <w:pPr>
        <w:spacing w:before="120" w:after="120" w:line="240" w:lineRule="auto"/>
        <w:ind w:left="540"/>
        <w:jc w:val="both"/>
        <w:rPr>
          <w:rFonts w:cstheme="minorHAnsi"/>
          <w:sz w:val="24"/>
          <w:szCs w:val="24"/>
        </w:rPr>
      </w:pPr>
      <w:r w:rsidRPr="008271DA">
        <w:rPr>
          <w:rFonts w:cstheme="minorHAnsi"/>
          <w:sz w:val="24"/>
          <w:szCs w:val="24"/>
        </w:rPr>
        <w:t xml:space="preserve">• The Indigenous Peoples’ Foundation for Education and Environment (IPF) – Thailand </w:t>
      </w:r>
    </w:p>
    <w:p w14:paraId="3A2FC60D" w14:textId="77777777" w:rsidR="00F2691C" w:rsidRPr="008271DA" w:rsidRDefault="00F2691C" w:rsidP="008271DA">
      <w:pPr>
        <w:spacing w:before="120" w:after="120" w:line="240" w:lineRule="auto"/>
        <w:ind w:left="540"/>
        <w:jc w:val="both"/>
        <w:rPr>
          <w:rFonts w:cstheme="minorHAnsi"/>
          <w:sz w:val="24"/>
          <w:szCs w:val="24"/>
        </w:rPr>
      </w:pPr>
      <w:r w:rsidRPr="008271DA">
        <w:rPr>
          <w:rFonts w:cstheme="minorHAnsi"/>
          <w:sz w:val="24"/>
          <w:szCs w:val="24"/>
        </w:rPr>
        <w:t xml:space="preserve">• Nepal Federation of Indigenous Nationalities (NEFIN) – Nepal </w:t>
      </w:r>
    </w:p>
    <w:p w14:paraId="510AB184" w14:textId="77777777" w:rsidR="00F2691C" w:rsidRPr="00D56A0E" w:rsidRDefault="00F2691C" w:rsidP="00D42ACF">
      <w:pPr>
        <w:spacing w:before="360" w:after="120" w:line="240" w:lineRule="auto"/>
        <w:jc w:val="both"/>
        <w:rPr>
          <w:rFonts w:cstheme="minorHAnsi"/>
          <w:i/>
          <w:iCs/>
          <w:sz w:val="24"/>
          <w:szCs w:val="24"/>
          <w:lang w:val="es-ES"/>
        </w:rPr>
      </w:pPr>
      <w:proofErr w:type="spellStart"/>
      <w:r w:rsidRPr="00D56A0E">
        <w:rPr>
          <w:rFonts w:cstheme="minorHAnsi"/>
          <w:i/>
          <w:iCs/>
          <w:sz w:val="24"/>
          <w:szCs w:val="24"/>
          <w:lang w:val="es-ES"/>
        </w:rPr>
        <w:t>Americas</w:t>
      </w:r>
      <w:proofErr w:type="spellEnd"/>
      <w:r w:rsidRPr="00D56A0E">
        <w:rPr>
          <w:rFonts w:cstheme="minorHAnsi"/>
          <w:i/>
          <w:iCs/>
          <w:sz w:val="24"/>
          <w:szCs w:val="24"/>
          <w:lang w:val="es-ES"/>
        </w:rPr>
        <w:t xml:space="preserve"> </w:t>
      </w:r>
    </w:p>
    <w:p w14:paraId="22490679" w14:textId="77777777" w:rsidR="00F2691C" w:rsidRPr="00D56A0E" w:rsidRDefault="00F2691C" w:rsidP="008271DA">
      <w:pPr>
        <w:spacing w:before="120" w:after="120" w:line="240" w:lineRule="auto"/>
        <w:ind w:left="360"/>
        <w:jc w:val="both"/>
        <w:rPr>
          <w:rFonts w:cstheme="minorHAnsi"/>
          <w:sz w:val="24"/>
          <w:szCs w:val="24"/>
          <w:lang w:val="es-ES"/>
        </w:rPr>
      </w:pPr>
      <w:r w:rsidRPr="00D56A0E">
        <w:rPr>
          <w:rFonts w:cstheme="minorHAnsi"/>
          <w:sz w:val="24"/>
          <w:szCs w:val="24"/>
          <w:lang w:val="es-ES"/>
        </w:rPr>
        <w:t xml:space="preserve">• </w:t>
      </w:r>
      <w:proofErr w:type="spellStart"/>
      <w:r w:rsidRPr="00D56A0E">
        <w:rPr>
          <w:rFonts w:cstheme="minorHAnsi"/>
          <w:sz w:val="24"/>
          <w:szCs w:val="24"/>
          <w:lang w:val="es-ES"/>
        </w:rPr>
        <w:t>Sotz’il</w:t>
      </w:r>
      <w:proofErr w:type="spellEnd"/>
      <w:r w:rsidRPr="00D56A0E">
        <w:rPr>
          <w:rFonts w:cstheme="minorHAnsi"/>
          <w:sz w:val="24"/>
          <w:szCs w:val="24"/>
          <w:lang w:val="es-ES"/>
        </w:rPr>
        <w:t xml:space="preserve"> – Guatemala </w:t>
      </w:r>
    </w:p>
    <w:p w14:paraId="668A0A8D" w14:textId="77777777" w:rsidR="00F2691C" w:rsidRPr="00D56A0E" w:rsidRDefault="00F2691C" w:rsidP="008271DA">
      <w:pPr>
        <w:spacing w:before="120" w:after="120" w:line="240" w:lineRule="auto"/>
        <w:ind w:left="360"/>
        <w:jc w:val="both"/>
        <w:rPr>
          <w:rFonts w:cstheme="minorHAnsi"/>
          <w:sz w:val="24"/>
          <w:szCs w:val="24"/>
          <w:lang w:val="es-ES"/>
        </w:rPr>
      </w:pPr>
      <w:r w:rsidRPr="00D56A0E">
        <w:rPr>
          <w:rFonts w:cstheme="minorHAnsi"/>
          <w:sz w:val="24"/>
          <w:szCs w:val="24"/>
          <w:lang w:val="es-ES"/>
        </w:rPr>
        <w:t xml:space="preserve">• </w:t>
      </w:r>
      <w:proofErr w:type="spellStart"/>
      <w:r w:rsidRPr="00D56A0E">
        <w:rPr>
          <w:rFonts w:cstheme="minorHAnsi"/>
          <w:sz w:val="24"/>
          <w:szCs w:val="24"/>
          <w:lang w:val="es-ES"/>
        </w:rPr>
        <w:t>Indigenous</w:t>
      </w:r>
      <w:proofErr w:type="spellEnd"/>
      <w:r w:rsidRPr="00D56A0E">
        <w:rPr>
          <w:rFonts w:cstheme="minorHAnsi"/>
          <w:sz w:val="24"/>
          <w:szCs w:val="24"/>
          <w:lang w:val="es-ES"/>
        </w:rPr>
        <w:t xml:space="preserve"> </w:t>
      </w:r>
      <w:proofErr w:type="spellStart"/>
      <w:r w:rsidRPr="00D56A0E">
        <w:rPr>
          <w:rFonts w:cstheme="minorHAnsi"/>
          <w:sz w:val="24"/>
          <w:szCs w:val="24"/>
          <w:lang w:val="es-ES"/>
        </w:rPr>
        <w:t>Peoples</w:t>
      </w:r>
      <w:proofErr w:type="spellEnd"/>
      <w:r w:rsidRPr="00D56A0E">
        <w:rPr>
          <w:rFonts w:cstheme="minorHAnsi"/>
          <w:sz w:val="24"/>
          <w:szCs w:val="24"/>
          <w:lang w:val="es-ES"/>
        </w:rPr>
        <w:t xml:space="preserve">’ </w:t>
      </w:r>
      <w:proofErr w:type="spellStart"/>
      <w:r w:rsidRPr="00D56A0E">
        <w:rPr>
          <w:rFonts w:cstheme="minorHAnsi"/>
          <w:sz w:val="24"/>
          <w:szCs w:val="24"/>
          <w:lang w:val="es-ES"/>
        </w:rPr>
        <w:t>Federation</w:t>
      </w:r>
      <w:proofErr w:type="spellEnd"/>
      <w:r w:rsidRPr="00D56A0E">
        <w:rPr>
          <w:rFonts w:cstheme="minorHAnsi"/>
          <w:sz w:val="24"/>
          <w:szCs w:val="24"/>
          <w:lang w:val="es-ES"/>
        </w:rPr>
        <w:t xml:space="preserve"> </w:t>
      </w:r>
      <w:proofErr w:type="spellStart"/>
      <w:r w:rsidRPr="00D56A0E">
        <w:rPr>
          <w:rFonts w:cstheme="minorHAnsi"/>
          <w:sz w:val="24"/>
          <w:szCs w:val="24"/>
          <w:lang w:val="es-ES"/>
        </w:rPr>
        <w:t>of</w:t>
      </w:r>
      <w:proofErr w:type="spellEnd"/>
      <w:r w:rsidRPr="00D56A0E">
        <w:rPr>
          <w:rFonts w:cstheme="minorHAnsi"/>
          <w:sz w:val="24"/>
          <w:szCs w:val="24"/>
          <w:lang w:val="es-ES"/>
        </w:rPr>
        <w:t xml:space="preserve"> Madre de Dios (FENAMAD) – </w:t>
      </w:r>
      <w:proofErr w:type="spellStart"/>
      <w:r w:rsidRPr="00D56A0E">
        <w:rPr>
          <w:rFonts w:cstheme="minorHAnsi"/>
          <w:sz w:val="24"/>
          <w:szCs w:val="24"/>
          <w:lang w:val="es-ES"/>
        </w:rPr>
        <w:t>Peru</w:t>
      </w:r>
      <w:proofErr w:type="spellEnd"/>
      <w:r w:rsidRPr="00D56A0E">
        <w:rPr>
          <w:rFonts w:cstheme="minorHAnsi"/>
          <w:sz w:val="24"/>
          <w:szCs w:val="24"/>
          <w:lang w:val="es-ES"/>
        </w:rPr>
        <w:t xml:space="preserve"> </w:t>
      </w:r>
    </w:p>
    <w:p w14:paraId="58C39EB5" w14:textId="77777777" w:rsidR="00F2691C" w:rsidRPr="00D56A0E" w:rsidRDefault="00F2691C" w:rsidP="008271DA">
      <w:pPr>
        <w:spacing w:before="120" w:after="120" w:line="240" w:lineRule="auto"/>
        <w:ind w:left="360"/>
        <w:jc w:val="both"/>
        <w:rPr>
          <w:rFonts w:cstheme="minorHAnsi"/>
          <w:sz w:val="24"/>
          <w:szCs w:val="24"/>
          <w:lang w:val="es-ES"/>
        </w:rPr>
      </w:pPr>
      <w:r w:rsidRPr="00D56A0E">
        <w:rPr>
          <w:rFonts w:cstheme="minorHAnsi"/>
          <w:sz w:val="24"/>
          <w:szCs w:val="24"/>
          <w:lang w:val="es-ES"/>
        </w:rPr>
        <w:t xml:space="preserve">• </w:t>
      </w:r>
      <w:proofErr w:type="spellStart"/>
      <w:r w:rsidRPr="00D56A0E">
        <w:rPr>
          <w:rFonts w:cstheme="minorHAnsi"/>
          <w:sz w:val="24"/>
          <w:szCs w:val="24"/>
          <w:lang w:val="es-ES"/>
        </w:rPr>
        <w:t>Fundacion</w:t>
      </w:r>
      <w:proofErr w:type="spellEnd"/>
      <w:r w:rsidRPr="00D56A0E">
        <w:rPr>
          <w:rFonts w:cstheme="minorHAnsi"/>
          <w:sz w:val="24"/>
          <w:szCs w:val="24"/>
          <w:lang w:val="es-ES"/>
        </w:rPr>
        <w:t xml:space="preserve"> Ambiente y Recursos Naturales (FARN) – Argentina </w:t>
      </w:r>
    </w:p>
    <w:p w14:paraId="63AC7DA3" w14:textId="77777777" w:rsidR="00F2691C" w:rsidRPr="00114FB8" w:rsidRDefault="00F2691C" w:rsidP="008271DA">
      <w:pPr>
        <w:spacing w:before="120" w:after="120" w:line="240" w:lineRule="auto"/>
        <w:ind w:left="360"/>
        <w:jc w:val="both"/>
        <w:rPr>
          <w:rFonts w:cstheme="minorHAnsi"/>
          <w:sz w:val="24"/>
          <w:szCs w:val="24"/>
          <w:lang w:val="fr-CA"/>
        </w:rPr>
      </w:pPr>
      <w:r w:rsidRPr="00114FB8">
        <w:rPr>
          <w:rFonts w:cstheme="minorHAnsi"/>
          <w:sz w:val="24"/>
          <w:szCs w:val="24"/>
          <w:lang w:val="fr-CA"/>
        </w:rPr>
        <w:t xml:space="preserve">• </w:t>
      </w:r>
      <w:proofErr w:type="spellStart"/>
      <w:r w:rsidRPr="00114FB8">
        <w:rPr>
          <w:rFonts w:cstheme="minorHAnsi"/>
          <w:sz w:val="24"/>
          <w:szCs w:val="24"/>
          <w:lang w:val="fr-CA"/>
        </w:rPr>
        <w:t>Observatorio</w:t>
      </w:r>
      <w:proofErr w:type="spellEnd"/>
      <w:r w:rsidRPr="00114FB8">
        <w:rPr>
          <w:rFonts w:cstheme="minorHAnsi"/>
          <w:sz w:val="24"/>
          <w:szCs w:val="24"/>
          <w:lang w:val="fr-CA"/>
        </w:rPr>
        <w:t xml:space="preserve"> </w:t>
      </w:r>
      <w:proofErr w:type="spellStart"/>
      <w:r w:rsidRPr="00114FB8">
        <w:rPr>
          <w:rFonts w:cstheme="minorHAnsi"/>
          <w:sz w:val="24"/>
          <w:szCs w:val="24"/>
          <w:lang w:val="fr-CA"/>
        </w:rPr>
        <w:t>Ciudadano</w:t>
      </w:r>
      <w:proofErr w:type="spellEnd"/>
      <w:r w:rsidRPr="00114FB8">
        <w:rPr>
          <w:rFonts w:cstheme="minorHAnsi"/>
          <w:sz w:val="24"/>
          <w:szCs w:val="24"/>
          <w:lang w:val="fr-CA"/>
        </w:rPr>
        <w:t xml:space="preserve"> – Chile</w:t>
      </w:r>
    </w:p>
    <w:p w14:paraId="6172B15F" w14:textId="77777777" w:rsidR="00F2691C" w:rsidRPr="00114FB8" w:rsidRDefault="00F2691C" w:rsidP="00D42ACF">
      <w:pPr>
        <w:spacing w:before="360" w:after="120" w:line="240" w:lineRule="auto"/>
        <w:jc w:val="both"/>
        <w:rPr>
          <w:rFonts w:cstheme="minorHAnsi"/>
          <w:i/>
          <w:iCs/>
          <w:sz w:val="24"/>
          <w:szCs w:val="24"/>
          <w:lang w:val="fr-CA"/>
        </w:rPr>
      </w:pPr>
      <w:proofErr w:type="spellStart"/>
      <w:r w:rsidRPr="00114FB8">
        <w:rPr>
          <w:rFonts w:cstheme="minorHAnsi"/>
          <w:i/>
          <w:iCs/>
          <w:sz w:val="24"/>
          <w:szCs w:val="24"/>
          <w:lang w:val="fr-CA"/>
        </w:rPr>
        <w:t>Africa</w:t>
      </w:r>
      <w:proofErr w:type="spellEnd"/>
      <w:r w:rsidRPr="00114FB8">
        <w:rPr>
          <w:rFonts w:cstheme="minorHAnsi"/>
          <w:i/>
          <w:iCs/>
          <w:sz w:val="24"/>
          <w:szCs w:val="24"/>
          <w:lang w:val="fr-CA"/>
        </w:rPr>
        <w:t xml:space="preserve"> </w:t>
      </w:r>
    </w:p>
    <w:p w14:paraId="080B7B08" w14:textId="77777777" w:rsidR="00F2691C" w:rsidRPr="00114FB8" w:rsidRDefault="00F2691C" w:rsidP="008271DA">
      <w:pPr>
        <w:spacing w:before="120" w:after="120" w:line="240" w:lineRule="auto"/>
        <w:ind w:left="360"/>
        <w:jc w:val="both"/>
        <w:rPr>
          <w:rFonts w:cstheme="minorHAnsi"/>
          <w:sz w:val="24"/>
          <w:szCs w:val="24"/>
          <w:lang w:val="fr-CA"/>
        </w:rPr>
      </w:pPr>
      <w:r w:rsidRPr="00114FB8">
        <w:rPr>
          <w:rFonts w:cstheme="minorHAnsi"/>
          <w:sz w:val="24"/>
          <w:szCs w:val="24"/>
          <w:lang w:val="fr-CA"/>
        </w:rPr>
        <w:t xml:space="preserve">• Association Nationale d’Appui et de Promotion des Aires du Patrimoine Autochtone et Communautaire en République Démocratique du Congo (ANAPAC) – DR Congo </w:t>
      </w:r>
    </w:p>
    <w:p w14:paraId="3B7B9C80" w14:textId="77777777" w:rsidR="00F2691C" w:rsidRPr="008271DA" w:rsidRDefault="00F2691C" w:rsidP="008271DA">
      <w:pPr>
        <w:spacing w:before="120" w:after="120" w:line="240" w:lineRule="auto"/>
        <w:ind w:left="360"/>
        <w:jc w:val="both"/>
        <w:rPr>
          <w:rFonts w:cstheme="minorHAnsi"/>
          <w:sz w:val="24"/>
          <w:szCs w:val="24"/>
        </w:rPr>
      </w:pPr>
      <w:r w:rsidRPr="008271DA">
        <w:rPr>
          <w:rFonts w:cstheme="minorHAnsi"/>
          <w:sz w:val="24"/>
          <w:szCs w:val="24"/>
        </w:rPr>
        <w:t xml:space="preserve">• The Indigenous Movement for Peace Advancement and Conflict Transformation (IMPACT) – Kenya </w:t>
      </w:r>
    </w:p>
    <w:p w14:paraId="102FB5FE" w14:textId="77777777" w:rsidR="00F2691C" w:rsidRPr="008271DA" w:rsidRDefault="00F2691C" w:rsidP="008271DA">
      <w:pPr>
        <w:spacing w:before="120" w:after="120" w:line="240" w:lineRule="auto"/>
        <w:ind w:left="360"/>
        <w:jc w:val="both"/>
        <w:rPr>
          <w:rFonts w:cstheme="minorHAnsi"/>
          <w:sz w:val="24"/>
          <w:szCs w:val="24"/>
        </w:rPr>
      </w:pPr>
      <w:r w:rsidRPr="008271DA">
        <w:rPr>
          <w:rFonts w:cstheme="minorHAnsi"/>
          <w:sz w:val="24"/>
          <w:szCs w:val="24"/>
        </w:rPr>
        <w:t>• Ujamaa Community Resource Team (UCRT) – Tanzania</w:t>
      </w:r>
    </w:p>
    <w:p w14:paraId="11657C6F" w14:textId="33A31B21" w:rsidR="00F2691C" w:rsidRPr="008271DA" w:rsidRDefault="00F2691C" w:rsidP="007655D1">
      <w:pPr>
        <w:pStyle w:val="ListParagraph"/>
      </w:pPr>
      <w:r w:rsidRPr="008271DA">
        <w:rPr>
          <w:snapToGrid/>
        </w:rPr>
        <w:t>The areas managed by these groups are part of 7 Global Biodiversity Hotspots and 1 High</w:t>
      </w:r>
      <w:r w:rsidRPr="008271DA">
        <w:t xml:space="preserve"> Biodiversity Wilderness Area; 35 Important Bird Areas; 29 Key Biodiversity Areas; and 4 World Heritage Sites and 5 Biosphere Reserves. Together, these IPLC-led subprojects will enhance their stewardship of at least 7.5 million hectares of landscapes, seascapes and/or territories with high biodiversity and irreplaceable ecosystems. In addition, the project will </w:t>
      </w:r>
      <w:r w:rsidRPr="008271DA">
        <w:lastRenderedPageBreak/>
        <w:t>work globally to: support IPLCs to strengthen and scale impact towards improved management of lands, territories, waters and natural resources and increased access to public and long-term sustainable financing mechanisms; build a pathway from local action to global impact through targeted IPLC engagement in international environmental policy and relevant international platforms; and expand support and advance the field of IPLC-led conservation by generating and disseminating ICI learning and results.</w:t>
      </w:r>
    </w:p>
    <w:p w14:paraId="7D6379C6" w14:textId="36FC91F3" w:rsidR="00F2691C" w:rsidRPr="008271DA" w:rsidRDefault="00F2691C" w:rsidP="007655D1">
      <w:pPr>
        <w:pStyle w:val="ListParagraph"/>
      </w:pPr>
      <w:r w:rsidRPr="008271DA">
        <w:t>Over the life of the project at least 80</w:t>
      </w:r>
      <w:r w:rsidR="00DB3591">
        <w:t xml:space="preserve"> percent</w:t>
      </w:r>
      <w:r w:rsidRPr="008271DA">
        <w:t xml:space="preserve"> of resources will go to IPLCs either through the subprojects listed above or through global activities such as fellowships and knowledge exchange. A new Inclusive Conservation Initiative project will be </w:t>
      </w:r>
      <w:r w:rsidR="00F444F5" w:rsidRPr="008271DA">
        <w:t>fund</w:t>
      </w:r>
      <w:r w:rsidR="00F444F5">
        <w:t>ed</w:t>
      </w:r>
      <w:r w:rsidR="00F444F5" w:rsidRPr="008271DA">
        <w:t xml:space="preserve"> </w:t>
      </w:r>
      <w:r w:rsidR="0021536A">
        <w:t>in</w:t>
      </w:r>
      <w:r w:rsidRPr="008271DA">
        <w:t xml:space="preserve"> GEF-8, and the call for implementing agency proposals is currently being advertised. </w:t>
      </w:r>
    </w:p>
    <w:p w14:paraId="1FC33C81" w14:textId="3D2C0F5F" w:rsidR="00D30DB1" w:rsidRPr="008271DA" w:rsidRDefault="00D30DB1" w:rsidP="004E0A93">
      <w:pPr>
        <w:pStyle w:val="Heading2"/>
      </w:pPr>
      <w:bookmarkStart w:id="114" w:name="_Toc162534608"/>
      <w:r w:rsidRPr="008271DA">
        <w:t>Small Grants Programme</w:t>
      </w:r>
      <w:bookmarkEnd w:id="112"/>
      <w:bookmarkEnd w:id="114"/>
    </w:p>
    <w:p w14:paraId="43E44313" w14:textId="585FEADA" w:rsidR="00B75ABD" w:rsidRPr="008271DA" w:rsidRDefault="00B75ABD" w:rsidP="00E533C4">
      <w:pPr>
        <w:pStyle w:val="Heading3"/>
      </w:pPr>
      <w:bookmarkStart w:id="115" w:name="_Toc162534609"/>
      <w:bookmarkStart w:id="116" w:name="_Toc102227412"/>
      <w:bookmarkEnd w:id="113"/>
      <w:r w:rsidRPr="008271DA">
        <w:t>SGP Portfolio</w:t>
      </w:r>
      <w:r w:rsidR="00621FB2" w:rsidRPr="008271DA">
        <w:t xml:space="preserve"> Current Status</w:t>
      </w:r>
      <w:bookmarkEnd w:id="115"/>
    </w:p>
    <w:p w14:paraId="6030D496" w14:textId="16C673ED" w:rsidR="00B21171" w:rsidRPr="000E60C2" w:rsidRDefault="00B21171" w:rsidP="007655D1">
      <w:pPr>
        <w:pStyle w:val="ListParagraph"/>
      </w:pPr>
      <w:r w:rsidRPr="000E60C2">
        <w:t xml:space="preserve">During the reporting period, according to the recent SGP Annual Monitoring Report </w:t>
      </w:r>
      <w:r w:rsidR="000E60C2" w:rsidRPr="000E60C2">
        <w:t>(AMR)</w:t>
      </w:r>
      <w:r w:rsidR="000E60C2" w:rsidRPr="000E60C2">
        <w:rPr>
          <w:vertAlign w:val="superscript"/>
        </w:rPr>
        <w:footnoteReference w:id="25"/>
      </w:r>
      <w:r w:rsidR="000E60C2" w:rsidRPr="000E60C2">
        <w:t xml:space="preserve">, </w:t>
      </w:r>
      <w:r w:rsidRPr="000E60C2">
        <w:t xml:space="preserve">published by UNDP and covering the period July 1, 2022, to June 30, 2023 (FY23), GEF funding supported 1,179 new projects, for a total amount of </w:t>
      </w:r>
      <w:r w:rsidR="00DB3591">
        <w:t>$</w:t>
      </w:r>
      <w:r w:rsidRPr="000E60C2">
        <w:t xml:space="preserve">38.22 million.  The number of grant projects under implementation during FY23 is 2,443 projects, with a grant value of </w:t>
      </w:r>
      <w:r w:rsidR="007A13BB">
        <w:t>$</w:t>
      </w:r>
      <w:r w:rsidRPr="000E60C2">
        <w:t xml:space="preserve">83.68 million and a total co-financing value of </w:t>
      </w:r>
      <w:r w:rsidR="007A13BB">
        <w:t>$</w:t>
      </w:r>
      <w:r w:rsidRPr="000E60C2">
        <w:t xml:space="preserve">88.90 million. </w:t>
      </w:r>
    </w:p>
    <w:p w14:paraId="15ECE4B5" w14:textId="77777777" w:rsidR="00B75ABD" w:rsidRPr="008271DA" w:rsidRDefault="00B75ABD" w:rsidP="007655D1">
      <w:pPr>
        <w:pStyle w:val="ListParagraph"/>
      </w:pPr>
      <w:r w:rsidRPr="008271DA">
        <w:rPr>
          <w:snapToGrid/>
        </w:rPr>
        <w:t>Since its inception, the cumulative total of SGP-supported projects has now reached a total of</w:t>
      </w:r>
      <w:r w:rsidRPr="008271DA">
        <w:t xml:space="preserve"> 28,675 projects with a total GEF and other donor funds of $795.29 million. In addition, close to $955. 91 million have been mobilized to co-finance these community based SGP projects. Of these, cash co-financing constituted a total of $416.50 million and was mobilized from multilateral and bilateral donors, foundations, NGOs, and other partners at the country level.</w:t>
      </w:r>
    </w:p>
    <w:p w14:paraId="3C0EA1C3" w14:textId="39DB0517" w:rsidR="00B75ABD" w:rsidRPr="008271DA" w:rsidRDefault="00B75ABD" w:rsidP="007655D1">
      <w:pPr>
        <w:pStyle w:val="ListParagraph"/>
      </w:pPr>
      <w:r w:rsidRPr="008271DA">
        <w:t xml:space="preserve">In terms of country coverage, SGP is now operational in 127 countries, with 112 countries supported by the SGP Global Program and 15 supported under the SGP Upgraded Country Programs (UCP). During GEF-7, Malaysia transitioned to UCP status, and Eswatini, Bangladesh, and Gabon have joined as new </w:t>
      </w:r>
      <w:r w:rsidRPr="000714AD">
        <w:t>country programs under the SGP Global Programs to date. Least developed countries (LDCs) and Small Island Developing States (SIDS) currently account for 63</w:t>
      </w:r>
      <w:r w:rsidR="009D359A" w:rsidRPr="000714AD">
        <w:t xml:space="preserve"> percent</w:t>
      </w:r>
      <w:r w:rsidRPr="000714AD">
        <w:t>% of SGP Global country programs, with</w:t>
      </w:r>
      <w:r w:rsidRPr="008271DA">
        <w:t xml:space="preserve"> support provided to CSOs in 40 LDCs and 37 SIDS. </w:t>
      </w:r>
    </w:p>
    <w:p w14:paraId="18607D8D" w14:textId="335846E7" w:rsidR="00B75ABD" w:rsidRPr="008271DA" w:rsidRDefault="00B75ABD" w:rsidP="007655D1">
      <w:pPr>
        <w:pStyle w:val="ListParagraph"/>
      </w:pPr>
      <w:r w:rsidRPr="008271DA">
        <w:t>The focal area distribution of all SGP projects under implementation continued to remain strongly focused on biodiversity as the primary focal area, accounting for 40 percent, the largest share of the SGP global portfolio. This is followed by Climate Change Mitigation (21</w:t>
      </w:r>
      <w:r w:rsidR="008F3C02">
        <w:t xml:space="preserve"> percent</w:t>
      </w:r>
      <w:r w:rsidRPr="008271DA">
        <w:t>) and Land Degradation (20</w:t>
      </w:r>
      <w:r w:rsidR="008F3C02">
        <w:t xml:space="preserve"> percent</w:t>
      </w:r>
      <w:r w:rsidRPr="008271DA">
        <w:t>).</w:t>
      </w:r>
    </w:p>
    <w:p w14:paraId="3D3541D1" w14:textId="3D744BCC" w:rsidR="00A21DBA" w:rsidRDefault="00C0239F" w:rsidP="007655D1">
      <w:pPr>
        <w:pStyle w:val="ListParagraph"/>
      </w:pPr>
      <w:bookmarkStart w:id="117" w:name="_Hlk161321390"/>
      <w:r w:rsidRPr="00C0239F">
        <w:lastRenderedPageBreak/>
        <w:t xml:space="preserve">From July 1, </w:t>
      </w:r>
      <w:proofErr w:type="gramStart"/>
      <w:r w:rsidRPr="00C0239F">
        <w:t>2022</w:t>
      </w:r>
      <w:proofErr w:type="gramEnd"/>
      <w:r w:rsidRPr="00C0239F">
        <w:t xml:space="preserve"> to June 30, 2023, 338 SGP biodiversity projects completed implementation and were closed.  These projects improved the management, both directly and indirectly, of 154 protected areas and 260 Indigenous and Community Conserved Areas (ICCAs), covering a total of 9.1 million hectares. </w:t>
      </w:r>
      <w:r w:rsidR="002864D0">
        <w:t>One-hundred eighty-nine (</w:t>
      </w:r>
      <w:r w:rsidRPr="00C0239F">
        <w:t>189</w:t>
      </w:r>
      <w:r w:rsidR="002864D0">
        <w:t>)</w:t>
      </w:r>
      <w:r w:rsidRPr="00C0239F">
        <w:t xml:space="preserve"> target landscapes/seascapes were under improved community-based conservation and sustainable use. SGP also helped to maintain or improve the conservation status of at least 873 species. With regards to the sustainable use of biodiversity, a total of 892 biodiversity-based products, with a positive impact on the sustainable use of biodiversity, have been supported by SGP projects.</w:t>
      </w:r>
      <w:bookmarkEnd w:id="117"/>
    </w:p>
    <w:p w14:paraId="1DFAB8F4" w14:textId="31723732" w:rsidR="00B75ABD" w:rsidRPr="00A21DBA" w:rsidRDefault="00B75ABD" w:rsidP="007655D1">
      <w:pPr>
        <w:pStyle w:val="ListParagraph"/>
      </w:pPr>
      <w:r w:rsidRPr="00A21DBA">
        <w:t xml:space="preserve">SGP’s </w:t>
      </w:r>
      <w:r w:rsidR="005067DE">
        <w:t>Biodiversity Focal Area</w:t>
      </w:r>
      <w:r w:rsidRPr="00A21DBA">
        <w:t xml:space="preserve"> portfolio has focused its support on improvements in management effectiveness of protected areas, and mainstreaming biodiversity conservation and sustainable use into production landscapes/seascapes and sectors. </w:t>
      </w:r>
    </w:p>
    <w:p w14:paraId="39AD0675" w14:textId="77777777" w:rsidR="00B75ABD" w:rsidRPr="008271DA" w:rsidRDefault="00B75ABD" w:rsidP="004E0A93">
      <w:pPr>
        <w:pStyle w:val="Heading2"/>
      </w:pPr>
      <w:bookmarkStart w:id="118" w:name="_Toc162534610"/>
      <w:r w:rsidRPr="008271DA">
        <w:t>Progress in the operationalization of the SGP 2.0 in GEF-8</w:t>
      </w:r>
      <w:bookmarkEnd w:id="118"/>
    </w:p>
    <w:p w14:paraId="3DDD81BB" w14:textId="405E6370" w:rsidR="00B75ABD" w:rsidRPr="008271DA" w:rsidRDefault="00B75ABD" w:rsidP="007655D1">
      <w:pPr>
        <w:pStyle w:val="ListParagraph"/>
      </w:pPr>
      <w:r w:rsidRPr="008271DA">
        <w:t xml:space="preserve">The reporting period also witnessed significant progress in the roll out of an ambitious process of reform and the modernization of the SGP, known as the SGP 2.0, which had been agreed upon during the </w:t>
      </w:r>
      <w:r w:rsidR="00F92BA7">
        <w:t>eighth</w:t>
      </w:r>
      <w:r w:rsidRPr="008271DA">
        <w:t xml:space="preserve"> GEF Replenishment. Against this background, the GEF Secretariat has taken the lead on operationalizing the Implementation Arrangements for GEF -8, which were endorsed at the 63</w:t>
      </w:r>
      <w:r w:rsidRPr="00326458">
        <w:rPr>
          <w:vertAlign w:val="superscript"/>
        </w:rPr>
        <w:t>rd</w:t>
      </w:r>
      <w:r w:rsidRPr="008271DA">
        <w:t xml:space="preserve"> GEF Council Meeting and which set out a broad agenda for change to the size, objectives, governance structures and implementation of the </w:t>
      </w:r>
      <w:r w:rsidR="00516F8B">
        <w:t>SGP</w:t>
      </w:r>
      <w:r w:rsidRPr="008271DA">
        <w:t xml:space="preserve">. </w:t>
      </w:r>
    </w:p>
    <w:p w14:paraId="75C6CADB" w14:textId="77777777" w:rsidR="00B75ABD" w:rsidRPr="008271DA" w:rsidRDefault="00B75ABD" w:rsidP="008271DA">
      <w:pPr>
        <w:spacing w:before="240" w:after="240" w:line="240" w:lineRule="auto"/>
        <w:jc w:val="both"/>
        <w:rPr>
          <w:rFonts w:cstheme="minorHAnsi"/>
          <w:sz w:val="24"/>
          <w:szCs w:val="24"/>
        </w:rPr>
      </w:pPr>
      <w:r w:rsidRPr="008271DA">
        <w:rPr>
          <w:rFonts w:cstheme="minorHAnsi"/>
          <w:sz w:val="24"/>
          <w:szCs w:val="24"/>
        </w:rPr>
        <w:t>Progress to date is as follows:</w:t>
      </w:r>
    </w:p>
    <w:p w14:paraId="66613149" w14:textId="0E95333A" w:rsidR="00B75ABD" w:rsidRPr="008271DA" w:rsidRDefault="00B75ABD" w:rsidP="007655D1">
      <w:pPr>
        <w:pStyle w:val="ListParagraph"/>
      </w:pPr>
      <w:r w:rsidRPr="008271DA">
        <w:t>In line with SGP 2.0 Implementation Arrangements, $135</w:t>
      </w:r>
      <w:r w:rsidR="00516F8B">
        <w:t xml:space="preserve"> million</w:t>
      </w:r>
      <w:r w:rsidRPr="008271DA">
        <w:t xml:space="preserve"> of Core resources have been allocated to the SGP to be equally accessed by the 144 GEF-eligible countries. These resources are expected to be complemented by STAR resources when requested by countries. Access to SGP Core has been divided into two tranches, each capped at $67.5</w:t>
      </w:r>
      <w:r w:rsidR="00516F8B">
        <w:t xml:space="preserve"> million</w:t>
      </w:r>
      <w:r w:rsidRPr="008271DA">
        <w:t xml:space="preserve"> each.</w:t>
      </w:r>
    </w:p>
    <w:p w14:paraId="00042623" w14:textId="77777777" w:rsidR="00BF24A7" w:rsidRPr="008271DA" w:rsidRDefault="00B75ABD" w:rsidP="007655D1">
      <w:pPr>
        <w:pStyle w:val="ListParagraph"/>
      </w:pPr>
      <w:r w:rsidRPr="008271DA">
        <w:t xml:space="preserve">The Project Identification Form (PIF), which included 99 countries, was presented by UNDP for Tranche </w:t>
      </w:r>
      <w:proofErr w:type="gramStart"/>
      <w:r w:rsidRPr="008271DA">
        <w:t>1</w:t>
      </w:r>
      <w:proofErr w:type="gramEnd"/>
      <w:r w:rsidRPr="008271DA">
        <w:t xml:space="preserve"> and approved as part of the Work Program of the 64</w:t>
      </w:r>
      <w:r w:rsidRPr="00326458">
        <w:rPr>
          <w:vertAlign w:val="superscript"/>
        </w:rPr>
        <w:t>th</w:t>
      </w:r>
      <w:r w:rsidRPr="008271DA">
        <w:t xml:space="preserve"> Council meeting. In January 2023, UNDP presented the respective Full-Sized Project Document for CEO Endorsement, which is currently under review.</w:t>
      </w:r>
    </w:p>
    <w:p w14:paraId="06D01A3D" w14:textId="77777777" w:rsidR="00BF24A7" w:rsidRPr="008271DA" w:rsidRDefault="00B75ABD" w:rsidP="007655D1">
      <w:pPr>
        <w:pStyle w:val="ListParagraph"/>
      </w:pPr>
      <w:r w:rsidRPr="008271DA">
        <w:t xml:space="preserve">The selection process of two additional SGP Implementing Agencies culminated in December 2023 with the selection of FAO and CI as the two additional SGP implementing agencies. These agencies, along with UNDP, and with the support of the GEF Secretariat, have begun to collaborate closely and pool together their wide-ranging experience and technical knowhow in benefit of the SGP, supporting its continued expansion and evolution as a flagship GEF program, furthering the generation of positive, inclusive, innovative, and impactful global environmental benefits and livelihood outcomes. </w:t>
      </w:r>
    </w:p>
    <w:p w14:paraId="329354D0" w14:textId="776F61BE" w:rsidR="00BF24A7" w:rsidRPr="008271DA" w:rsidRDefault="00B75ABD" w:rsidP="007655D1">
      <w:pPr>
        <w:pStyle w:val="ListParagraph"/>
      </w:pPr>
      <w:r w:rsidRPr="008271DA">
        <w:lastRenderedPageBreak/>
        <w:t>The selection cleared the way for the development of each agency’s PIF and the Project Framework Document for CEO endorsement in Tranche 2 ($67.5</w:t>
      </w:r>
      <w:r w:rsidR="002864F3">
        <w:t xml:space="preserve"> million</w:t>
      </w:r>
      <w:r w:rsidRPr="008271DA">
        <w:t>), a process underway</w:t>
      </w:r>
      <w:r w:rsidR="002864F3">
        <w:t xml:space="preserve"> at the end of the reporting period</w:t>
      </w:r>
      <w:r w:rsidRPr="008271DA">
        <w:t xml:space="preserve">.  </w:t>
      </w:r>
    </w:p>
    <w:p w14:paraId="1F3FE321" w14:textId="68CDC0DC" w:rsidR="00B75ABD" w:rsidRPr="008271DA" w:rsidRDefault="00B75ABD" w:rsidP="007655D1">
      <w:pPr>
        <w:pStyle w:val="ListParagraph"/>
      </w:pPr>
      <w:r w:rsidRPr="008271DA">
        <w:t>In the second semester of 2024, the GEF Secretariat will launch two new CSO Initiatives, building on the need to further support civil society actors and local environmental solutions to generate global environmental benefits. The two CSO Initiatives are: (</w:t>
      </w:r>
      <w:proofErr w:type="spellStart"/>
      <w:r w:rsidRPr="008271DA">
        <w:t>i</w:t>
      </w:r>
      <w:proofErr w:type="spellEnd"/>
      <w:r w:rsidRPr="008271DA">
        <w:t xml:space="preserve">) a CSO Challenge Program, and (ii) a Microfinance Initiative, with $10 million allocated to each for GEF-8. </w:t>
      </w:r>
    </w:p>
    <w:p w14:paraId="79316DFE" w14:textId="3EA8683D" w:rsidR="008C353F" w:rsidRPr="008271DA" w:rsidRDefault="008C353F" w:rsidP="004E0A93">
      <w:pPr>
        <w:pStyle w:val="Heading2"/>
      </w:pPr>
      <w:bookmarkStart w:id="119" w:name="_Toc162534611"/>
      <w:r w:rsidRPr="008271DA">
        <w:t xml:space="preserve">Summary of Programming in </w:t>
      </w:r>
      <w:r w:rsidR="000870D4" w:rsidRPr="008271DA">
        <w:t>GEF-8 to Support KMGBF</w:t>
      </w:r>
      <w:bookmarkEnd w:id="119"/>
    </w:p>
    <w:p w14:paraId="389CCBB0" w14:textId="3E20C1CB" w:rsidR="00CA1339" w:rsidRPr="008A6287" w:rsidRDefault="00CA1339" w:rsidP="007655D1">
      <w:pPr>
        <w:pStyle w:val="ListParagraph"/>
        <w:rPr>
          <w:i/>
          <w:iCs/>
        </w:rPr>
      </w:pPr>
      <w:r w:rsidRPr="008271DA">
        <w:t>Table 9 below presents the totality of cumulative direct programming contributions</w:t>
      </w:r>
      <w:r w:rsidR="008F13F4" w:rsidRPr="008271DA">
        <w:t xml:space="preserve"> during the first 20 months of GEF-8</w:t>
      </w:r>
      <w:r w:rsidRPr="008271DA">
        <w:t xml:space="preserve"> from all GEF resources to the KMGBF from all the relevant programming lines in GEF-</w:t>
      </w:r>
      <w:r w:rsidR="008F13F4" w:rsidRPr="008271DA">
        <w:t>8</w:t>
      </w:r>
      <w:r w:rsidRPr="008271DA">
        <w:t xml:space="preserve"> (</w:t>
      </w:r>
      <w:r w:rsidR="005067DE">
        <w:t>Biodiversity Focal Area</w:t>
      </w:r>
      <w:r w:rsidRPr="008271DA">
        <w:t xml:space="preserve"> strategy, GEF-</w:t>
      </w:r>
      <w:r w:rsidR="008F13F4" w:rsidRPr="008271DA">
        <w:t>8</w:t>
      </w:r>
      <w:r w:rsidRPr="008271DA">
        <w:t xml:space="preserve"> I</w:t>
      </w:r>
      <w:r w:rsidR="008F13F4" w:rsidRPr="008271DA">
        <w:t>ntegrated</w:t>
      </w:r>
      <w:r w:rsidRPr="008271DA">
        <w:t xml:space="preserve"> Programs, the International Waters Focal Area, the Least Developed Countries Fund (LDCF) for climate change adaptation, the Non-grant Instrument, and the Small Grants </w:t>
      </w:r>
      <w:proofErr w:type="spellStart"/>
      <w:r w:rsidRPr="008271DA">
        <w:t>Programme</w:t>
      </w:r>
      <w:proofErr w:type="spellEnd"/>
      <w:r w:rsidRPr="008271DA">
        <w:t xml:space="preserve">. </w:t>
      </w:r>
      <w:r w:rsidRPr="00114FB8">
        <w:t xml:space="preserve">The total value of the GEF investment from all these programming contributions towards the </w:t>
      </w:r>
      <w:r w:rsidR="008C7185" w:rsidRPr="00114FB8">
        <w:t>KMGBF</w:t>
      </w:r>
      <w:r w:rsidRPr="00114FB8">
        <w:t xml:space="preserve"> was $</w:t>
      </w:r>
      <w:r w:rsidR="00C97E84" w:rsidRPr="00114FB8">
        <w:t>2</w:t>
      </w:r>
      <w:r w:rsidRPr="00114FB8">
        <w:t xml:space="preserve"> billion, which leveraged co-financing of $</w:t>
      </w:r>
      <w:r w:rsidR="007D5ACE" w:rsidRPr="00114FB8">
        <w:t>13.</w:t>
      </w:r>
      <w:r w:rsidR="00977A2D" w:rsidRPr="00114FB8">
        <w:t>9 billion</w:t>
      </w:r>
      <w:r w:rsidRPr="00114FB8">
        <w:t xml:space="preserve"> for a total investment of more than $</w:t>
      </w:r>
      <w:r w:rsidR="007D5ACE" w:rsidRPr="00114FB8">
        <w:t>15.9</w:t>
      </w:r>
      <w:r w:rsidRPr="00114FB8">
        <w:t xml:space="preserve"> billion.  This represents a co</w:t>
      </w:r>
      <w:r w:rsidR="004F26E3" w:rsidRPr="00114FB8">
        <w:t>-</w:t>
      </w:r>
      <w:r w:rsidRPr="00114FB8">
        <w:t xml:space="preserve">financing ratio of each GEF dollar leveraging </w:t>
      </w:r>
      <w:r w:rsidR="00977A2D" w:rsidRPr="00114FB8">
        <w:t>6.9</w:t>
      </w:r>
      <w:r w:rsidRPr="00114FB8">
        <w:t xml:space="preserve"> dollars.</w:t>
      </w:r>
    </w:p>
    <w:p w14:paraId="5CA91929" w14:textId="77777777" w:rsidR="008A6287" w:rsidRDefault="008A6287" w:rsidP="00C53DF3"/>
    <w:p w14:paraId="025600F7" w14:textId="77777777" w:rsidR="008A6287" w:rsidRDefault="008A6287" w:rsidP="00C53DF3"/>
    <w:p w14:paraId="333B3395" w14:textId="77777777" w:rsidR="008A6287" w:rsidRDefault="008A6287" w:rsidP="00C53DF3"/>
    <w:p w14:paraId="35379F43" w14:textId="77777777" w:rsidR="008A6287" w:rsidRDefault="008A6287" w:rsidP="00C53DF3"/>
    <w:p w14:paraId="0B749E87" w14:textId="77777777" w:rsidR="008A6287" w:rsidRDefault="008A6287" w:rsidP="00C53DF3"/>
    <w:p w14:paraId="4501F73F" w14:textId="77777777" w:rsidR="008A6287" w:rsidRDefault="008A6287" w:rsidP="00C53DF3"/>
    <w:p w14:paraId="3FC77190" w14:textId="77777777" w:rsidR="008A6287" w:rsidRDefault="008A6287" w:rsidP="00C53DF3"/>
    <w:p w14:paraId="4A0D7104" w14:textId="77777777" w:rsidR="008A6287" w:rsidRDefault="008A6287" w:rsidP="00C53DF3"/>
    <w:p w14:paraId="64C7B874" w14:textId="77777777" w:rsidR="00416CF4" w:rsidRDefault="00416CF4" w:rsidP="00C53DF3"/>
    <w:p w14:paraId="52CA50FB" w14:textId="77777777" w:rsidR="00416CF4" w:rsidRDefault="00416CF4" w:rsidP="00C53DF3"/>
    <w:p w14:paraId="080CC1D2" w14:textId="77777777" w:rsidR="00416CF4" w:rsidRDefault="00416CF4" w:rsidP="00C53DF3"/>
    <w:p w14:paraId="44D61057" w14:textId="77777777" w:rsidR="00416CF4" w:rsidRDefault="00416CF4" w:rsidP="00C53DF3"/>
    <w:p w14:paraId="508474CF" w14:textId="77777777" w:rsidR="00416CF4" w:rsidRDefault="00416CF4" w:rsidP="00C53DF3"/>
    <w:p w14:paraId="0E088249" w14:textId="77777777" w:rsidR="00416CF4" w:rsidRDefault="00416CF4" w:rsidP="00C53DF3"/>
    <w:p w14:paraId="41F93669" w14:textId="77777777" w:rsidR="00416CF4" w:rsidRDefault="00416CF4" w:rsidP="00C53DF3"/>
    <w:p w14:paraId="4436B37F" w14:textId="77777777" w:rsidR="00416CF4" w:rsidRDefault="00416CF4" w:rsidP="00C53DF3"/>
    <w:p w14:paraId="3123BB06" w14:textId="77777777" w:rsidR="00416CF4" w:rsidRDefault="00416CF4" w:rsidP="00C53DF3"/>
    <w:p w14:paraId="758F25A4" w14:textId="77777777" w:rsidR="00416CF4" w:rsidRDefault="00416CF4" w:rsidP="00C53DF3"/>
    <w:p w14:paraId="210DAD34" w14:textId="77777777" w:rsidR="00416CF4" w:rsidRDefault="00416CF4" w:rsidP="00C53DF3"/>
    <w:p w14:paraId="5552DBEC" w14:textId="77777777" w:rsidR="008A6287" w:rsidRDefault="008A6287" w:rsidP="00C53DF3"/>
    <w:p w14:paraId="077900BF" w14:textId="77777777" w:rsidR="008030ED" w:rsidRPr="008271DA" w:rsidRDefault="008030ED" w:rsidP="00C53DF3"/>
    <w:p w14:paraId="0861F425" w14:textId="63C96F18" w:rsidR="00A031F1" w:rsidRPr="00E7473B" w:rsidRDefault="00B320F8" w:rsidP="00351AAB">
      <w:pPr>
        <w:pStyle w:val="Caption"/>
      </w:pPr>
      <w:bookmarkStart w:id="120" w:name="_Toc161334838"/>
      <w:r w:rsidRPr="00E7473B">
        <w:lastRenderedPageBreak/>
        <w:t xml:space="preserve">Table </w:t>
      </w:r>
      <w:r w:rsidR="0025160C">
        <w:fldChar w:fldCharType="begin"/>
      </w:r>
      <w:r w:rsidR="0025160C">
        <w:instrText xml:space="preserve"> SEQ Table \* ARABIC </w:instrText>
      </w:r>
      <w:r w:rsidR="0025160C">
        <w:fldChar w:fldCharType="separate"/>
      </w:r>
      <w:r w:rsidR="00316520">
        <w:rPr>
          <w:noProof/>
        </w:rPr>
        <w:t>9</w:t>
      </w:r>
      <w:r w:rsidR="0025160C">
        <w:rPr>
          <w:noProof/>
        </w:rPr>
        <w:fldChar w:fldCharType="end"/>
      </w:r>
      <w:r w:rsidRPr="00E7473B">
        <w:t xml:space="preserve">. </w:t>
      </w:r>
      <w:r w:rsidR="002F14D1" w:rsidRPr="00607AA4">
        <w:t xml:space="preserve"> Cumulative GEF-</w:t>
      </w:r>
      <w:r w:rsidR="000870D4" w:rsidRPr="00607AA4">
        <w:t>8 Programming</w:t>
      </w:r>
      <w:r w:rsidR="002F14D1" w:rsidRPr="00607AA4">
        <w:t xml:space="preserve"> Contribution of Biodiversity and Other GEF Resources and Programming Lines to the KMGBF (July 1, </w:t>
      </w:r>
      <w:proofErr w:type="gramStart"/>
      <w:r w:rsidR="002F14D1" w:rsidRPr="00607AA4">
        <w:t>2022</w:t>
      </w:r>
      <w:proofErr w:type="gramEnd"/>
      <w:r w:rsidR="002F14D1" w:rsidRPr="00607AA4">
        <w:t xml:space="preserve"> to </w:t>
      </w:r>
      <w:r w:rsidR="0087160F" w:rsidRPr="00607AA4">
        <w:t>February 29, 2024</w:t>
      </w:r>
      <w:r w:rsidR="002F14D1" w:rsidRPr="00607AA4">
        <w:t>)</w:t>
      </w:r>
      <w:r w:rsidR="002F14D1" w:rsidRPr="00E7473B">
        <w:rPr>
          <w:vertAlign w:val="superscript"/>
        </w:rPr>
        <w:footnoteReference w:id="26"/>
      </w:r>
      <w:bookmarkEnd w:id="120"/>
    </w:p>
    <w:tbl>
      <w:tblPr>
        <w:tblW w:w="9680" w:type="dxa"/>
        <w:tblLook w:val="04A0" w:firstRow="1" w:lastRow="0" w:firstColumn="1" w:lastColumn="0" w:noHBand="0" w:noVBand="1"/>
      </w:tblPr>
      <w:tblGrid>
        <w:gridCol w:w="3380"/>
        <w:gridCol w:w="2100"/>
        <w:gridCol w:w="2100"/>
        <w:gridCol w:w="2100"/>
      </w:tblGrid>
      <w:tr w:rsidR="00A031F1" w:rsidRPr="00112400" w14:paraId="451012B7" w14:textId="77777777" w:rsidTr="00DA5094">
        <w:trPr>
          <w:trHeight w:val="293"/>
        </w:trPr>
        <w:tc>
          <w:tcPr>
            <w:tcW w:w="3380" w:type="dxa"/>
            <w:tcBorders>
              <w:top w:val="single" w:sz="12" w:space="0" w:color="008000"/>
              <w:left w:val="nil"/>
              <w:bottom w:val="nil"/>
              <w:right w:val="nil"/>
            </w:tcBorders>
            <w:shd w:val="clear" w:color="auto" w:fill="auto"/>
            <w:vAlign w:val="center"/>
            <w:hideMark/>
          </w:tcPr>
          <w:p w14:paraId="46C4220A" w14:textId="77777777" w:rsidR="00A031F1" w:rsidRPr="00112400" w:rsidRDefault="00A031F1" w:rsidP="00A031F1">
            <w:pPr>
              <w:rPr>
                <w:rFonts w:cstheme="minorHAnsi"/>
                <w:b/>
                <w:bCs/>
              </w:rPr>
            </w:pPr>
            <w:r w:rsidRPr="00112400">
              <w:rPr>
                <w:rFonts w:cstheme="minorHAnsi"/>
                <w:b/>
                <w:bCs/>
              </w:rPr>
              <w:t> </w:t>
            </w:r>
          </w:p>
        </w:tc>
        <w:tc>
          <w:tcPr>
            <w:tcW w:w="2100" w:type="dxa"/>
            <w:tcBorders>
              <w:top w:val="single" w:sz="12" w:space="0" w:color="008000"/>
              <w:left w:val="nil"/>
              <w:bottom w:val="nil"/>
              <w:right w:val="nil"/>
            </w:tcBorders>
            <w:shd w:val="clear" w:color="auto" w:fill="auto"/>
            <w:vAlign w:val="center"/>
            <w:hideMark/>
          </w:tcPr>
          <w:p w14:paraId="6D5AACBA" w14:textId="64E97B5C" w:rsidR="00A031F1" w:rsidRPr="00112400" w:rsidRDefault="00A031F1" w:rsidP="00580377">
            <w:pPr>
              <w:rPr>
                <w:rFonts w:cstheme="minorHAnsi"/>
                <w:b/>
                <w:bCs/>
              </w:rPr>
            </w:pPr>
            <w:r w:rsidRPr="00112400">
              <w:rPr>
                <w:rFonts w:cstheme="minorHAnsi"/>
                <w:b/>
                <w:bCs/>
              </w:rPr>
              <w:t>GEF-8</w:t>
            </w:r>
            <w:r w:rsidR="00580377">
              <w:rPr>
                <w:rFonts w:cstheme="minorHAnsi"/>
                <w:b/>
                <w:bCs/>
              </w:rPr>
              <w:t xml:space="preserve"> Programming</w:t>
            </w:r>
          </w:p>
        </w:tc>
        <w:tc>
          <w:tcPr>
            <w:tcW w:w="2100" w:type="dxa"/>
            <w:tcBorders>
              <w:top w:val="single" w:sz="12" w:space="0" w:color="008000"/>
              <w:left w:val="nil"/>
              <w:bottom w:val="nil"/>
              <w:right w:val="nil"/>
            </w:tcBorders>
            <w:shd w:val="clear" w:color="auto" w:fill="auto"/>
            <w:vAlign w:val="center"/>
            <w:hideMark/>
          </w:tcPr>
          <w:p w14:paraId="4AA14645" w14:textId="60EB91D6" w:rsidR="00A031F1" w:rsidRPr="00112400" w:rsidRDefault="001A4E76" w:rsidP="006605AD">
            <w:pPr>
              <w:jc w:val="center"/>
              <w:rPr>
                <w:rFonts w:cstheme="minorHAnsi"/>
                <w:b/>
                <w:bCs/>
              </w:rPr>
            </w:pPr>
            <w:r w:rsidRPr="00112400">
              <w:rPr>
                <w:rFonts w:cstheme="minorHAnsi"/>
                <w:b/>
                <w:bCs/>
              </w:rPr>
              <w:t>Co</w:t>
            </w:r>
            <w:r w:rsidR="00351AAB">
              <w:rPr>
                <w:rFonts w:cstheme="minorHAnsi"/>
                <w:b/>
                <w:bCs/>
              </w:rPr>
              <w:t>-</w:t>
            </w:r>
            <w:r w:rsidRPr="00112400">
              <w:rPr>
                <w:rFonts w:cstheme="minorHAnsi"/>
                <w:b/>
                <w:bCs/>
              </w:rPr>
              <w:t>fi</w:t>
            </w:r>
            <w:r w:rsidR="00553AE8" w:rsidRPr="00112400">
              <w:rPr>
                <w:rFonts w:cstheme="minorHAnsi"/>
                <w:b/>
                <w:bCs/>
              </w:rPr>
              <w:t>nance</w:t>
            </w:r>
          </w:p>
        </w:tc>
        <w:tc>
          <w:tcPr>
            <w:tcW w:w="2100" w:type="dxa"/>
            <w:tcBorders>
              <w:top w:val="single" w:sz="12" w:space="0" w:color="008000"/>
              <w:left w:val="nil"/>
              <w:bottom w:val="nil"/>
              <w:right w:val="nil"/>
            </w:tcBorders>
            <w:shd w:val="clear" w:color="auto" w:fill="auto"/>
            <w:vAlign w:val="center"/>
            <w:hideMark/>
          </w:tcPr>
          <w:p w14:paraId="281191B8" w14:textId="5CC26365" w:rsidR="00A031F1" w:rsidRPr="00112400" w:rsidRDefault="001A4E76" w:rsidP="006605AD">
            <w:pPr>
              <w:jc w:val="center"/>
              <w:rPr>
                <w:rFonts w:cstheme="minorHAnsi"/>
                <w:b/>
                <w:bCs/>
              </w:rPr>
            </w:pPr>
            <w:r w:rsidRPr="00112400">
              <w:rPr>
                <w:rFonts w:cstheme="minorHAnsi"/>
                <w:b/>
                <w:bCs/>
              </w:rPr>
              <w:t xml:space="preserve">Total </w:t>
            </w:r>
            <w:r w:rsidR="00922988" w:rsidRPr="00112400">
              <w:rPr>
                <w:rFonts w:cstheme="minorHAnsi"/>
                <w:b/>
                <w:bCs/>
              </w:rPr>
              <w:t>/percent</w:t>
            </w:r>
          </w:p>
        </w:tc>
      </w:tr>
      <w:tr w:rsidR="00A031F1" w:rsidRPr="00112400" w14:paraId="36EED1AA" w14:textId="77777777" w:rsidTr="00DA5094">
        <w:trPr>
          <w:trHeight w:val="285"/>
        </w:trPr>
        <w:tc>
          <w:tcPr>
            <w:tcW w:w="3380" w:type="dxa"/>
            <w:tcBorders>
              <w:top w:val="nil"/>
              <w:left w:val="nil"/>
              <w:bottom w:val="nil"/>
              <w:right w:val="nil"/>
            </w:tcBorders>
            <w:shd w:val="clear" w:color="auto" w:fill="auto"/>
            <w:vAlign w:val="center"/>
            <w:hideMark/>
          </w:tcPr>
          <w:p w14:paraId="14AACC47" w14:textId="30B9538D" w:rsidR="00A031F1" w:rsidRPr="00112400" w:rsidRDefault="00A031F1" w:rsidP="00A031F1">
            <w:pPr>
              <w:rPr>
                <w:rFonts w:cstheme="minorHAnsi"/>
                <w:b/>
                <w:bCs/>
              </w:rPr>
            </w:pPr>
          </w:p>
        </w:tc>
        <w:tc>
          <w:tcPr>
            <w:tcW w:w="2100" w:type="dxa"/>
            <w:tcBorders>
              <w:top w:val="nil"/>
              <w:left w:val="nil"/>
              <w:bottom w:val="nil"/>
              <w:right w:val="nil"/>
            </w:tcBorders>
            <w:shd w:val="clear" w:color="auto" w:fill="auto"/>
            <w:vAlign w:val="center"/>
            <w:hideMark/>
          </w:tcPr>
          <w:p w14:paraId="776B7271" w14:textId="715FBB11" w:rsidR="00A031F1" w:rsidRPr="00112400" w:rsidRDefault="00580377" w:rsidP="006605AD">
            <w:pPr>
              <w:jc w:val="center"/>
              <w:rPr>
                <w:rFonts w:cstheme="minorHAnsi"/>
                <w:b/>
                <w:bCs/>
              </w:rPr>
            </w:pPr>
            <w:r>
              <w:rPr>
                <w:rFonts w:cstheme="minorHAnsi"/>
                <w:b/>
                <w:bCs/>
              </w:rPr>
              <w:t>($ million)</w:t>
            </w:r>
          </w:p>
        </w:tc>
        <w:tc>
          <w:tcPr>
            <w:tcW w:w="2100" w:type="dxa"/>
            <w:tcBorders>
              <w:top w:val="nil"/>
              <w:left w:val="nil"/>
              <w:bottom w:val="nil"/>
              <w:right w:val="nil"/>
            </w:tcBorders>
            <w:shd w:val="clear" w:color="auto" w:fill="auto"/>
            <w:vAlign w:val="center"/>
            <w:hideMark/>
          </w:tcPr>
          <w:p w14:paraId="70125129" w14:textId="30CA1507" w:rsidR="00A031F1" w:rsidRPr="00112400" w:rsidRDefault="00580377" w:rsidP="006605AD">
            <w:pPr>
              <w:jc w:val="center"/>
              <w:rPr>
                <w:rFonts w:cstheme="minorHAnsi"/>
                <w:b/>
                <w:bCs/>
              </w:rPr>
            </w:pPr>
            <w:r>
              <w:rPr>
                <w:rFonts w:cstheme="minorHAnsi"/>
                <w:b/>
                <w:bCs/>
              </w:rPr>
              <w:t>($ million)</w:t>
            </w:r>
          </w:p>
        </w:tc>
        <w:tc>
          <w:tcPr>
            <w:tcW w:w="2100" w:type="dxa"/>
            <w:tcBorders>
              <w:top w:val="nil"/>
              <w:left w:val="nil"/>
              <w:bottom w:val="nil"/>
              <w:right w:val="nil"/>
            </w:tcBorders>
            <w:shd w:val="clear" w:color="auto" w:fill="auto"/>
            <w:vAlign w:val="center"/>
            <w:hideMark/>
          </w:tcPr>
          <w:p w14:paraId="09C07255" w14:textId="20DBD0BA" w:rsidR="00A031F1" w:rsidRPr="00112400" w:rsidRDefault="00A031F1" w:rsidP="006605AD">
            <w:pPr>
              <w:jc w:val="center"/>
              <w:rPr>
                <w:rFonts w:cstheme="minorHAnsi"/>
                <w:b/>
                <w:bCs/>
              </w:rPr>
            </w:pPr>
          </w:p>
        </w:tc>
      </w:tr>
      <w:tr w:rsidR="00553AE8" w:rsidRPr="00112400" w14:paraId="4B42CEA6" w14:textId="77777777" w:rsidTr="00553AE8">
        <w:trPr>
          <w:trHeight w:val="285"/>
        </w:trPr>
        <w:tc>
          <w:tcPr>
            <w:tcW w:w="3380" w:type="dxa"/>
            <w:tcBorders>
              <w:top w:val="nil"/>
              <w:left w:val="nil"/>
              <w:bottom w:val="nil"/>
              <w:right w:val="nil"/>
            </w:tcBorders>
            <w:shd w:val="clear" w:color="auto" w:fill="auto"/>
            <w:vAlign w:val="center"/>
            <w:hideMark/>
          </w:tcPr>
          <w:p w14:paraId="7B175475" w14:textId="54477611" w:rsidR="00553AE8" w:rsidRPr="00112400" w:rsidRDefault="00511F25" w:rsidP="00553AE8">
            <w:pPr>
              <w:rPr>
                <w:rFonts w:cstheme="minorHAnsi"/>
                <w:b/>
                <w:bCs/>
                <w:i/>
                <w:iCs/>
              </w:rPr>
            </w:pPr>
            <w:r w:rsidRPr="00112400">
              <w:rPr>
                <w:rFonts w:cstheme="minorHAnsi"/>
                <w:b/>
                <w:bCs/>
                <w:i/>
                <w:iCs/>
              </w:rPr>
              <w:t xml:space="preserve">Biodiversity </w:t>
            </w:r>
            <w:r w:rsidR="00553AE8" w:rsidRPr="00112400">
              <w:rPr>
                <w:rFonts w:cstheme="minorHAnsi"/>
                <w:b/>
                <w:bCs/>
                <w:i/>
                <w:iCs/>
              </w:rPr>
              <w:t>STAR Country Allocations</w:t>
            </w:r>
            <w:r w:rsidR="00553AE8" w:rsidRPr="00112400">
              <w:rPr>
                <w:rFonts w:cstheme="minorHAnsi"/>
                <w:b/>
                <w:bCs/>
                <w:i/>
                <w:iCs/>
                <w:vertAlign w:val="superscript"/>
              </w:rPr>
              <w:footnoteReference w:id="27"/>
            </w:r>
          </w:p>
        </w:tc>
        <w:tc>
          <w:tcPr>
            <w:tcW w:w="2100" w:type="dxa"/>
            <w:tcBorders>
              <w:top w:val="nil"/>
              <w:left w:val="nil"/>
              <w:bottom w:val="nil"/>
              <w:right w:val="nil"/>
            </w:tcBorders>
            <w:shd w:val="clear" w:color="auto" w:fill="auto"/>
            <w:vAlign w:val="center"/>
          </w:tcPr>
          <w:p w14:paraId="49100D4E" w14:textId="727FAD2A" w:rsidR="00553AE8" w:rsidRPr="00112400" w:rsidRDefault="00553AE8" w:rsidP="00114FB8">
            <w:pPr>
              <w:jc w:val="right"/>
              <w:rPr>
                <w:rFonts w:cstheme="minorHAnsi"/>
                <w:b/>
                <w:bCs/>
                <w:i/>
                <w:iCs/>
              </w:rPr>
            </w:pPr>
            <w:r w:rsidRPr="00112400">
              <w:rPr>
                <w:rFonts w:cstheme="minorHAnsi"/>
                <w:b/>
                <w:bCs/>
                <w:i/>
                <w:iCs/>
              </w:rPr>
              <w:t>201.03</w:t>
            </w:r>
          </w:p>
        </w:tc>
        <w:tc>
          <w:tcPr>
            <w:tcW w:w="2100" w:type="dxa"/>
            <w:tcBorders>
              <w:top w:val="nil"/>
              <w:left w:val="nil"/>
              <w:bottom w:val="nil"/>
              <w:right w:val="nil"/>
            </w:tcBorders>
            <w:shd w:val="clear" w:color="auto" w:fill="auto"/>
            <w:vAlign w:val="center"/>
          </w:tcPr>
          <w:p w14:paraId="07DB4C78" w14:textId="6020AADA" w:rsidR="00553AE8" w:rsidRPr="00112400" w:rsidRDefault="005825EA" w:rsidP="00114FB8">
            <w:pPr>
              <w:jc w:val="right"/>
              <w:rPr>
                <w:rFonts w:cstheme="minorHAnsi"/>
                <w:b/>
                <w:bCs/>
                <w:i/>
                <w:iCs/>
              </w:rPr>
            </w:pPr>
            <w:r w:rsidRPr="00112400">
              <w:rPr>
                <w:rFonts w:cstheme="minorHAnsi"/>
                <w:b/>
                <w:bCs/>
                <w:i/>
                <w:iCs/>
              </w:rPr>
              <w:t>1,466.82</w:t>
            </w:r>
          </w:p>
        </w:tc>
        <w:tc>
          <w:tcPr>
            <w:tcW w:w="2100" w:type="dxa"/>
            <w:tcBorders>
              <w:top w:val="nil"/>
              <w:left w:val="nil"/>
              <w:bottom w:val="nil"/>
              <w:right w:val="nil"/>
            </w:tcBorders>
            <w:shd w:val="clear" w:color="auto" w:fill="auto"/>
            <w:vAlign w:val="center"/>
          </w:tcPr>
          <w:p w14:paraId="031156FD" w14:textId="04A1E0A0" w:rsidR="00553AE8" w:rsidRPr="00112400" w:rsidRDefault="0099340C" w:rsidP="006605AD">
            <w:pPr>
              <w:jc w:val="center"/>
              <w:rPr>
                <w:rFonts w:cstheme="minorHAnsi"/>
                <w:b/>
                <w:bCs/>
                <w:i/>
                <w:iCs/>
              </w:rPr>
            </w:pPr>
            <w:r w:rsidRPr="00112400">
              <w:rPr>
                <w:rFonts w:cstheme="minorHAnsi"/>
                <w:b/>
                <w:bCs/>
                <w:i/>
                <w:iCs/>
              </w:rPr>
              <w:t>1,667.85/</w:t>
            </w:r>
            <w:r w:rsidR="007D14A6" w:rsidRPr="00112400">
              <w:rPr>
                <w:rFonts w:cstheme="minorHAnsi"/>
                <w:b/>
                <w:bCs/>
                <w:i/>
                <w:iCs/>
              </w:rPr>
              <w:t>10%</w:t>
            </w:r>
          </w:p>
        </w:tc>
      </w:tr>
      <w:tr w:rsidR="00553AE8" w:rsidRPr="00112400" w14:paraId="444383D0" w14:textId="77777777" w:rsidTr="00553AE8">
        <w:trPr>
          <w:trHeight w:val="285"/>
        </w:trPr>
        <w:tc>
          <w:tcPr>
            <w:tcW w:w="3380" w:type="dxa"/>
            <w:tcBorders>
              <w:top w:val="nil"/>
              <w:left w:val="nil"/>
              <w:bottom w:val="nil"/>
              <w:right w:val="nil"/>
            </w:tcBorders>
            <w:shd w:val="clear" w:color="auto" w:fill="auto"/>
            <w:vAlign w:val="center"/>
            <w:hideMark/>
          </w:tcPr>
          <w:p w14:paraId="5CFE8C9F" w14:textId="77777777" w:rsidR="00553AE8" w:rsidRPr="00112400" w:rsidRDefault="00553AE8" w:rsidP="00553AE8">
            <w:pPr>
              <w:rPr>
                <w:rFonts w:cstheme="minorHAnsi"/>
                <w:b/>
                <w:bCs/>
                <w:i/>
                <w:iCs/>
              </w:rPr>
            </w:pPr>
            <w:r w:rsidRPr="00112400">
              <w:rPr>
                <w:rFonts w:cstheme="minorHAnsi"/>
                <w:b/>
                <w:bCs/>
                <w:i/>
                <w:iCs/>
              </w:rPr>
              <w:t>STAR Set-aside</w:t>
            </w:r>
          </w:p>
        </w:tc>
        <w:tc>
          <w:tcPr>
            <w:tcW w:w="2100" w:type="dxa"/>
            <w:tcBorders>
              <w:top w:val="nil"/>
              <w:left w:val="nil"/>
              <w:bottom w:val="nil"/>
              <w:right w:val="nil"/>
            </w:tcBorders>
            <w:shd w:val="clear" w:color="auto" w:fill="auto"/>
            <w:vAlign w:val="center"/>
          </w:tcPr>
          <w:p w14:paraId="2C65AA32" w14:textId="0B62A75F" w:rsidR="00553AE8" w:rsidRPr="00112400" w:rsidRDefault="00553AE8" w:rsidP="00114FB8">
            <w:pPr>
              <w:jc w:val="right"/>
              <w:rPr>
                <w:rFonts w:cstheme="minorHAnsi"/>
                <w:b/>
                <w:bCs/>
                <w:i/>
                <w:iCs/>
              </w:rPr>
            </w:pPr>
            <w:r w:rsidRPr="00112400">
              <w:rPr>
                <w:rFonts w:cstheme="minorHAnsi"/>
                <w:b/>
                <w:bCs/>
                <w:i/>
                <w:iCs/>
              </w:rPr>
              <w:t>120.15</w:t>
            </w:r>
          </w:p>
        </w:tc>
        <w:tc>
          <w:tcPr>
            <w:tcW w:w="2100" w:type="dxa"/>
            <w:tcBorders>
              <w:top w:val="nil"/>
              <w:left w:val="nil"/>
              <w:bottom w:val="nil"/>
              <w:right w:val="nil"/>
            </w:tcBorders>
            <w:shd w:val="clear" w:color="auto" w:fill="auto"/>
            <w:vAlign w:val="center"/>
          </w:tcPr>
          <w:p w14:paraId="533F125C" w14:textId="200B28CD" w:rsidR="00553AE8" w:rsidRPr="00112400" w:rsidRDefault="003B68D9" w:rsidP="00114FB8">
            <w:pPr>
              <w:jc w:val="right"/>
              <w:rPr>
                <w:rFonts w:cstheme="minorHAnsi"/>
                <w:b/>
                <w:bCs/>
                <w:i/>
                <w:iCs/>
              </w:rPr>
            </w:pPr>
            <w:r w:rsidRPr="00112400">
              <w:rPr>
                <w:rFonts w:cstheme="minorHAnsi"/>
                <w:b/>
                <w:bCs/>
                <w:i/>
                <w:iCs/>
              </w:rPr>
              <w:t>-</w:t>
            </w:r>
          </w:p>
        </w:tc>
        <w:tc>
          <w:tcPr>
            <w:tcW w:w="2100" w:type="dxa"/>
            <w:tcBorders>
              <w:top w:val="nil"/>
              <w:left w:val="nil"/>
              <w:bottom w:val="nil"/>
              <w:right w:val="nil"/>
            </w:tcBorders>
            <w:shd w:val="clear" w:color="auto" w:fill="auto"/>
            <w:vAlign w:val="center"/>
          </w:tcPr>
          <w:p w14:paraId="35B0373A" w14:textId="097A2085" w:rsidR="00553AE8" w:rsidRPr="00112400" w:rsidRDefault="003B68D9" w:rsidP="006605AD">
            <w:pPr>
              <w:jc w:val="center"/>
              <w:rPr>
                <w:rFonts w:cstheme="minorHAnsi"/>
                <w:b/>
                <w:bCs/>
                <w:i/>
                <w:iCs/>
              </w:rPr>
            </w:pPr>
            <w:r w:rsidRPr="00112400">
              <w:rPr>
                <w:rFonts w:cstheme="minorHAnsi"/>
                <w:b/>
                <w:bCs/>
                <w:i/>
                <w:iCs/>
              </w:rPr>
              <w:t>120.15</w:t>
            </w:r>
            <w:r w:rsidR="00E57526" w:rsidRPr="00112400">
              <w:rPr>
                <w:rFonts w:cstheme="minorHAnsi"/>
                <w:b/>
                <w:bCs/>
                <w:i/>
                <w:iCs/>
              </w:rPr>
              <w:t>/1%</w:t>
            </w:r>
          </w:p>
        </w:tc>
      </w:tr>
      <w:tr w:rsidR="00553AE8" w:rsidRPr="00112400" w14:paraId="56AB2239" w14:textId="77777777" w:rsidTr="00553AE8">
        <w:trPr>
          <w:trHeight w:val="285"/>
        </w:trPr>
        <w:tc>
          <w:tcPr>
            <w:tcW w:w="3380" w:type="dxa"/>
            <w:tcBorders>
              <w:top w:val="nil"/>
              <w:left w:val="nil"/>
              <w:bottom w:val="nil"/>
              <w:right w:val="nil"/>
            </w:tcBorders>
            <w:shd w:val="clear" w:color="auto" w:fill="auto"/>
            <w:vAlign w:val="center"/>
            <w:hideMark/>
          </w:tcPr>
          <w:p w14:paraId="6D2490EF" w14:textId="77777777" w:rsidR="00553AE8" w:rsidRPr="00112400" w:rsidRDefault="00553AE8" w:rsidP="00553AE8">
            <w:pPr>
              <w:rPr>
                <w:rFonts w:cstheme="minorHAnsi"/>
              </w:rPr>
            </w:pPr>
            <w:r w:rsidRPr="00112400">
              <w:rPr>
                <w:rFonts w:cstheme="minorHAnsi"/>
              </w:rPr>
              <w:t>Enabling activities</w:t>
            </w:r>
          </w:p>
        </w:tc>
        <w:tc>
          <w:tcPr>
            <w:tcW w:w="2100" w:type="dxa"/>
            <w:tcBorders>
              <w:top w:val="nil"/>
              <w:left w:val="nil"/>
              <w:bottom w:val="nil"/>
              <w:right w:val="nil"/>
            </w:tcBorders>
            <w:shd w:val="clear" w:color="auto" w:fill="auto"/>
            <w:vAlign w:val="center"/>
          </w:tcPr>
          <w:p w14:paraId="2ED920E1" w14:textId="53DC3A92" w:rsidR="00553AE8" w:rsidRPr="00112400" w:rsidRDefault="00553AE8" w:rsidP="00114FB8">
            <w:pPr>
              <w:jc w:val="right"/>
              <w:rPr>
                <w:rFonts w:cstheme="minorHAnsi"/>
              </w:rPr>
            </w:pPr>
            <w:r w:rsidRPr="00112400">
              <w:rPr>
                <w:rFonts w:cstheme="minorHAnsi"/>
              </w:rPr>
              <w:t>120.15</w:t>
            </w:r>
          </w:p>
        </w:tc>
        <w:tc>
          <w:tcPr>
            <w:tcW w:w="2100" w:type="dxa"/>
            <w:tcBorders>
              <w:top w:val="nil"/>
              <w:left w:val="nil"/>
              <w:bottom w:val="nil"/>
              <w:right w:val="nil"/>
            </w:tcBorders>
            <w:shd w:val="clear" w:color="auto" w:fill="auto"/>
            <w:vAlign w:val="center"/>
          </w:tcPr>
          <w:p w14:paraId="5ACF1B8C" w14:textId="2D3E37C1" w:rsidR="00553AE8" w:rsidRPr="00112400" w:rsidRDefault="00E57526" w:rsidP="00114FB8">
            <w:pPr>
              <w:jc w:val="right"/>
              <w:rPr>
                <w:rFonts w:cstheme="minorHAnsi"/>
              </w:rPr>
            </w:pPr>
            <w:r w:rsidRPr="00112400">
              <w:rPr>
                <w:rFonts w:cstheme="minorHAnsi"/>
              </w:rPr>
              <w:t>-</w:t>
            </w:r>
          </w:p>
        </w:tc>
        <w:tc>
          <w:tcPr>
            <w:tcW w:w="2100" w:type="dxa"/>
            <w:tcBorders>
              <w:top w:val="nil"/>
              <w:left w:val="nil"/>
              <w:bottom w:val="nil"/>
              <w:right w:val="nil"/>
            </w:tcBorders>
            <w:shd w:val="clear" w:color="auto" w:fill="auto"/>
            <w:vAlign w:val="center"/>
          </w:tcPr>
          <w:p w14:paraId="5660B275" w14:textId="496BA62D" w:rsidR="00553AE8" w:rsidRPr="00112400" w:rsidRDefault="00E57526" w:rsidP="006605AD">
            <w:pPr>
              <w:jc w:val="center"/>
              <w:rPr>
                <w:rFonts w:cstheme="minorHAnsi"/>
              </w:rPr>
            </w:pPr>
            <w:r w:rsidRPr="00112400">
              <w:rPr>
                <w:rFonts w:cstheme="minorHAnsi"/>
              </w:rPr>
              <w:t>120.15/1%</w:t>
            </w:r>
          </w:p>
        </w:tc>
      </w:tr>
      <w:tr w:rsidR="00553AE8" w:rsidRPr="00112400" w14:paraId="09FCB60E" w14:textId="77777777" w:rsidTr="00553AE8">
        <w:trPr>
          <w:trHeight w:val="285"/>
        </w:trPr>
        <w:tc>
          <w:tcPr>
            <w:tcW w:w="3380" w:type="dxa"/>
            <w:tcBorders>
              <w:top w:val="nil"/>
              <w:left w:val="nil"/>
              <w:bottom w:val="nil"/>
              <w:right w:val="nil"/>
            </w:tcBorders>
            <w:shd w:val="clear" w:color="auto" w:fill="auto"/>
            <w:vAlign w:val="center"/>
            <w:hideMark/>
          </w:tcPr>
          <w:p w14:paraId="0D3E3A26" w14:textId="77777777" w:rsidR="00553AE8" w:rsidRPr="00112400" w:rsidRDefault="00553AE8" w:rsidP="00553AE8">
            <w:pPr>
              <w:rPr>
                <w:rFonts w:cstheme="minorHAnsi"/>
                <w:b/>
                <w:bCs/>
                <w:i/>
                <w:iCs/>
              </w:rPr>
            </w:pPr>
            <w:r w:rsidRPr="00112400">
              <w:rPr>
                <w:rFonts w:cstheme="minorHAnsi"/>
                <w:b/>
                <w:bCs/>
                <w:i/>
                <w:iCs/>
              </w:rPr>
              <w:t>Integrated Programming</w:t>
            </w:r>
            <w:r w:rsidRPr="00112400">
              <w:rPr>
                <w:rFonts w:cstheme="minorHAnsi"/>
                <w:b/>
                <w:bCs/>
                <w:i/>
                <w:iCs/>
                <w:vertAlign w:val="superscript"/>
              </w:rPr>
              <w:footnoteReference w:id="28"/>
            </w:r>
          </w:p>
        </w:tc>
        <w:tc>
          <w:tcPr>
            <w:tcW w:w="2100" w:type="dxa"/>
            <w:tcBorders>
              <w:top w:val="nil"/>
              <w:left w:val="nil"/>
              <w:bottom w:val="nil"/>
              <w:right w:val="nil"/>
            </w:tcBorders>
            <w:shd w:val="clear" w:color="auto" w:fill="auto"/>
            <w:vAlign w:val="center"/>
          </w:tcPr>
          <w:p w14:paraId="27496DB1" w14:textId="4B195D8D" w:rsidR="00553AE8" w:rsidRPr="00112400" w:rsidRDefault="00876200" w:rsidP="00114FB8">
            <w:pPr>
              <w:jc w:val="right"/>
              <w:rPr>
                <w:rFonts w:cstheme="minorHAnsi"/>
                <w:b/>
                <w:bCs/>
                <w:i/>
                <w:iCs/>
              </w:rPr>
            </w:pPr>
            <w:r w:rsidRPr="00112400">
              <w:rPr>
                <w:rFonts w:cstheme="minorHAnsi"/>
                <w:b/>
                <w:bCs/>
                <w:i/>
                <w:iCs/>
              </w:rPr>
              <w:t>1,487.49</w:t>
            </w:r>
          </w:p>
        </w:tc>
        <w:tc>
          <w:tcPr>
            <w:tcW w:w="2100" w:type="dxa"/>
            <w:tcBorders>
              <w:top w:val="nil"/>
              <w:left w:val="nil"/>
              <w:bottom w:val="nil"/>
              <w:right w:val="nil"/>
            </w:tcBorders>
            <w:shd w:val="clear" w:color="auto" w:fill="auto"/>
            <w:vAlign w:val="center"/>
            <w:hideMark/>
          </w:tcPr>
          <w:p w14:paraId="4701E762" w14:textId="43B657DA" w:rsidR="00553AE8" w:rsidRPr="00112400" w:rsidRDefault="00876200" w:rsidP="00114FB8">
            <w:pPr>
              <w:jc w:val="right"/>
              <w:rPr>
                <w:rFonts w:cstheme="minorHAnsi"/>
                <w:b/>
                <w:bCs/>
                <w:i/>
                <w:iCs/>
              </w:rPr>
            </w:pPr>
            <w:r w:rsidRPr="00112400">
              <w:rPr>
                <w:rFonts w:cstheme="minorHAnsi"/>
                <w:b/>
                <w:bCs/>
                <w:i/>
                <w:iCs/>
              </w:rPr>
              <w:t>9,934.42</w:t>
            </w:r>
          </w:p>
        </w:tc>
        <w:tc>
          <w:tcPr>
            <w:tcW w:w="2100" w:type="dxa"/>
            <w:tcBorders>
              <w:top w:val="nil"/>
              <w:left w:val="nil"/>
              <w:bottom w:val="nil"/>
              <w:right w:val="nil"/>
            </w:tcBorders>
            <w:shd w:val="clear" w:color="auto" w:fill="auto"/>
            <w:vAlign w:val="center"/>
          </w:tcPr>
          <w:p w14:paraId="2F166A67" w14:textId="67BF642A" w:rsidR="00553AE8" w:rsidRPr="00112400" w:rsidRDefault="00CF7607" w:rsidP="006605AD">
            <w:pPr>
              <w:jc w:val="center"/>
              <w:rPr>
                <w:rFonts w:cstheme="minorHAnsi"/>
                <w:b/>
                <w:bCs/>
                <w:i/>
                <w:iCs/>
              </w:rPr>
            </w:pPr>
            <w:r w:rsidRPr="00112400">
              <w:rPr>
                <w:rFonts w:cstheme="minorHAnsi"/>
                <w:b/>
                <w:bCs/>
                <w:i/>
                <w:iCs/>
              </w:rPr>
              <w:t>11,421.9/71%</w:t>
            </w:r>
          </w:p>
        </w:tc>
      </w:tr>
      <w:tr w:rsidR="00553AE8" w:rsidRPr="00112400" w14:paraId="2178A296" w14:textId="77777777" w:rsidTr="00A6034C">
        <w:trPr>
          <w:trHeight w:val="285"/>
        </w:trPr>
        <w:tc>
          <w:tcPr>
            <w:tcW w:w="3380" w:type="dxa"/>
            <w:tcBorders>
              <w:top w:val="nil"/>
              <w:left w:val="nil"/>
              <w:bottom w:val="nil"/>
              <w:right w:val="nil"/>
            </w:tcBorders>
            <w:shd w:val="clear" w:color="auto" w:fill="auto"/>
            <w:vAlign w:val="center"/>
            <w:hideMark/>
          </w:tcPr>
          <w:p w14:paraId="3EE0F93F" w14:textId="24D80D6F" w:rsidR="00553AE8" w:rsidRPr="00112400" w:rsidRDefault="00553AE8" w:rsidP="00553AE8">
            <w:pPr>
              <w:rPr>
                <w:rFonts w:cstheme="minorHAnsi"/>
              </w:rPr>
            </w:pPr>
            <w:r w:rsidRPr="00112400">
              <w:rPr>
                <w:rFonts w:cstheme="minorHAnsi"/>
              </w:rPr>
              <w:t xml:space="preserve">Food Systems </w:t>
            </w:r>
          </w:p>
        </w:tc>
        <w:tc>
          <w:tcPr>
            <w:tcW w:w="2100" w:type="dxa"/>
            <w:tcBorders>
              <w:top w:val="nil"/>
              <w:left w:val="nil"/>
              <w:bottom w:val="nil"/>
              <w:right w:val="nil"/>
            </w:tcBorders>
            <w:shd w:val="clear" w:color="auto" w:fill="auto"/>
            <w:vAlign w:val="center"/>
            <w:hideMark/>
          </w:tcPr>
          <w:p w14:paraId="57C6CEA3" w14:textId="1AF39D47" w:rsidR="00553AE8" w:rsidRPr="00112400" w:rsidRDefault="00682290" w:rsidP="00114FB8">
            <w:pPr>
              <w:jc w:val="right"/>
              <w:rPr>
                <w:rFonts w:cstheme="minorHAnsi"/>
              </w:rPr>
            </w:pPr>
            <w:r w:rsidRPr="00112400">
              <w:rPr>
                <w:rFonts w:cstheme="minorHAnsi"/>
                <w:color w:val="000000"/>
              </w:rPr>
              <w:t>281.51</w:t>
            </w:r>
          </w:p>
        </w:tc>
        <w:tc>
          <w:tcPr>
            <w:tcW w:w="2100" w:type="dxa"/>
            <w:tcBorders>
              <w:top w:val="nil"/>
              <w:left w:val="nil"/>
              <w:bottom w:val="nil"/>
              <w:right w:val="nil"/>
            </w:tcBorders>
            <w:shd w:val="clear" w:color="auto" w:fill="auto"/>
            <w:vAlign w:val="center"/>
          </w:tcPr>
          <w:p w14:paraId="00F21A83" w14:textId="1396671E" w:rsidR="00553AE8" w:rsidRPr="00112400" w:rsidRDefault="00682290" w:rsidP="00114FB8">
            <w:pPr>
              <w:jc w:val="right"/>
              <w:rPr>
                <w:rFonts w:cstheme="minorHAnsi"/>
              </w:rPr>
            </w:pPr>
            <w:r w:rsidRPr="00112400">
              <w:rPr>
                <w:rFonts w:cstheme="minorHAnsi"/>
                <w:color w:val="000000"/>
              </w:rPr>
              <w:t>2,201.65</w:t>
            </w:r>
          </w:p>
        </w:tc>
        <w:tc>
          <w:tcPr>
            <w:tcW w:w="2100" w:type="dxa"/>
            <w:tcBorders>
              <w:top w:val="nil"/>
              <w:left w:val="nil"/>
              <w:bottom w:val="nil"/>
              <w:right w:val="nil"/>
            </w:tcBorders>
            <w:shd w:val="clear" w:color="auto" w:fill="auto"/>
            <w:vAlign w:val="center"/>
            <w:hideMark/>
          </w:tcPr>
          <w:p w14:paraId="62EFB827" w14:textId="34DD9CFA" w:rsidR="00553AE8" w:rsidRPr="00112400" w:rsidRDefault="00682290" w:rsidP="006605AD">
            <w:pPr>
              <w:jc w:val="center"/>
              <w:rPr>
                <w:rFonts w:cstheme="minorHAnsi"/>
              </w:rPr>
            </w:pPr>
            <w:r w:rsidRPr="00112400">
              <w:rPr>
                <w:rFonts w:cstheme="minorHAnsi"/>
                <w:i/>
                <w:iCs/>
                <w:color w:val="000000"/>
              </w:rPr>
              <w:t>2,483.15</w:t>
            </w:r>
            <w:r w:rsidR="001B634D" w:rsidRPr="00112400">
              <w:rPr>
                <w:rFonts w:cstheme="minorHAnsi"/>
                <w:i/>
                <w:iCs/>
                <w:color w:val="000000"/>
              </w:rPr>
              <w:t>/16%</w:t>
            </w:r>
          </w:p>
        </w:tc>
      </w:tr>
      <w:tr w:rsidR="00553AE8" w:rsidRPr="00112400" w14:paraId="67CFA19F" w14:textId="77777777" w:rsidTr="00A6034C">
        <w:trPr>
          <w:trHeight w:val="570"/>
        </w:trPr>
        <w:tc>
          <w:tcPr>
            <w:tcW w:w="3380" w:type="dxa"/>
            <w:tcBorders>
              <w:top w:val="nil"/>
              <w:left w:val="nil"/>
              <w:bottom w:val="nil"/>
              <w:right w:val="nil"/>
            </w:tcBorders>
            <w:shd w:val="clear" w:color="auto" w:fill="auto"/>
            <w:vAlign w:val="center"/>
            <w:hideMark/>
          </w:tcPr>
          <w:p w14:paraId="2C022172" w14:textId="77777777" w:rsidR="00553AE8" w:rsidRPr="00112400" w:rsidRDefault="00553AE8" w:rsidP="00553AE8">
            <w:pPr>
              <w:rPr>
                <w:rFonts w:cstheme="minorHAnsi"/>
              </w:rPr>
            </w:pPr>
            <w:r w:rsidRPr="00112400">
              <w:rPr>
                <w:rFonts w:cstheme="minorHAnsi"/>
              </w:rPr>
              <w:t>Ecosystem Restoration</w:t>
            </w:r>
          </w:p>
        </w:tc>
        <w:tc>
          <w:tcPr>
            <w:tcW w:w="2100" w:type="dxa"/>
            <w:tcBorders>
              <w:top w:val="nil"/>
              <w:left w:val="nil"/>
              <w:bottom w:val="nil"/>
              <w:right w:val="nil"/>
            </w:tcBorders>
            <w:shd w:val="clear" w:color="auto" w:fill="auto"/>
            <w:vAlign w:val="center"/>
            <w:hideMark/>
          </w:tcPr>
          <w:p w14:paraId="68C9DACB" w14:textId="162AB490" w:rsidR="00553AE8" w:rsidRPr="00112400" w:rsidRDefault="00682290" w:rsidP="00114FB8">
            <w:pPr>
              <w:jc w:val="right"/>
              <w:rPr>
                <w:rFonts w:cstheme="minorHAnsi"/>
              </w:rPr>
            </w:pPr>
            <w:r w:rsidRPr="00112400">
              <w:rPr>
                <w:rFonts w:cstheme="minorHAnsi"/>
                <w:color w:val="000000"/>
              </w:rPr>
              <w:t>205.04</w:t>
            </w:r>
          </w:p>
        </w:tc>
        <w:tc>
          <w:tcPr>
            <w:tcW w:w="2100" w:type="dxa"/>
            <w:tcBorders>
              <w:top w:val="nil"/>
              <w:left w:val="nil"/>
              <w:bottom w:val="nil"/>
              <w:right w:val="nil"/>
            </w:tcBorders>
            <w:shd w:val="clear" w:color="auto" w:fill="auto"/>
            <w:vAlign w:val="center"/>
          </w:tcPr>
          <w:p w14:paraId="22DB896C" w14:textId="46E7BDD0" w:rsidR="00553AE8" w:rsidRPr="00112400" w:rsidRDefault="00682290" w:rsidP="00114FB8">
            <w:pPr>
              <w:jc w:val="right"/>
              <w:rPr>
                <w:rFonts w:cstheme="minorHAnsi"/>
              </w:rPr>
            </w:pPr>
            <w:r w:rsidRPr="00112400">
              <w:rPr>
                <w:rFonts w:cstheme="minorHAnsi"/>
                <w:color w:val="000000"/>
              </w:rPr>
              <w:t>1,627.50</w:t>
            </w:r>
          </w:p>
        </w:tc>
        <w:tc>
          <w:tcPr>
            <w:tcW w:w="2100" w:type="dxa"/>
            <w:tcBorders>
              <w:top w:val="nil"/>
              <w:left w:val="nil"/>
              <w:bottom w:val="nil"/>
              <w:right w:val="nil"/>
            </w:tcBorders>
            <w:shd w:val="clear" w:color="auto" w:fill="auto"/>
            <w:vAlign w:val="center"/>
            <w:hideMark/>
          </w:tcPr>
          <w:p w14:paraId="5B33A862" w14:textId="420A3573" w:rsidR="00553AE8" w:rsidRPr="00112400" w:rsidRDefault="00682290" w:rsidP="006605AD">
            <w:pPr>
              <w:jc w:val="center"/>
              <w:rPr>
                <w:rFonts w:cstheme="minorHAnsi"/>
              </w:rPr>
            </w:pPr>
            <w:r w:rsidRPr="00112400">
              <w:rPr>
                <w:rFonts w:cstheme="minorHAnsi"/>
                <w:i/>
                <w:iCs/>
                <w:color w:val="000000"/>
              </w:rPr>
              <w:t>1,832.54</w:t>
            </w:r>
            <w:r w:rsidR="001B634D" w:rsidRPr="00112400">
              <w:rPr>
                <w:rFonts w:cstheme="minorHAnsi"/>
                <w:i/>
                <w:iCs/>
                <w:color w:val="000000"/>
              </w:rPr>
              <w:t>/</w:t>
            </w:r>
            <w:r w:rsidR="00AF3339" w:rsidRPr="00112400">
              <w:rPr>
                <w:rFonts w:cstheme="minorHAnsi"/>
                <w:i/>
                <w:iCs/>
                <w:color w:val="000000"/>
              </w:rPr>
              <w:t>11%</w:t>
            </w:r>
          </w:p>
        </w:tc>
      </w:tr>
      <w:tr w:rsidR="00553AE8" w:rsidRPr="00112400" w14:paraId="7C467449" w14:textId="77777777" w:rsidTr="00A6034C">
        <w:trPr>
          <w:trHeight w:val="570"/>
        </w:trPr>
        <w:tc>
          <w:tcPr>
            <w:tcW w:w="3380" w:type="dxa"/>
            <w:tcBorders>
              <w:top w:val="nil"/>
              <w:left w:val="nil"/>
              <w:bottom w:val="nil"/>
              <w:right w:val="nil"/>
            </w:tcBorders>
            <w:shd w:val="clear" w:color="auto" w:fill="auto"/>
            <w:vAlign w:val="center"/>
            <w:hideMark/>
          </w:tcPr>
          <w:p w14:paraId="6A7E0D96" w14:textId="77777777" w:rsidR="00553AE8" w:rsidRPr="00112400" w:rsidRDefault="00553AE8" w:rsidP="00553AE8">
            <w:pPr>
              <w:rPr>
                <w:rFonts w:cstheme="minorHAnsi"/>
              </w:rPr>
            </w:pPr>
            <w:r w:rsidRPr="00112400">
              <w:rPr>
                <w:rFonts w:cstheme="minorHAnsi"/>
              </w:rPr>
              <w:t xml:space="preserve">Amazon, Congo, and Critical Forest Biomes </w:t>
            </w:r>
          </w:p>
        </w:tc>
        <w:tc>
          <w:tcPr>
            <w:tcW w:w="2100" w:type="dxa"/>
            <w:tcBorders>
              <w:top w:val="nil"/>
              <w:left w:val="nil"/>
              <w:bottom w:val="nil"/>
              <w:right w:val="nil"/>
            </w:tcBorders>
            <w:shd w:val="clear" w:color="auto" w:fill="auto"/>
            <w:vAlign w:val="center"/>
            <w:hideMark/>
          </w:tcPr>
          <w:p w14:paraId="00DC2BD5" w14:textId="618C04D0" w:rsidR="00553AE8" w:rsidRPr="00112400" w:rsidRDefault="00682290" w:rsidP="00114FB8">
            <w:pPr>
              <w:jc w:val="right"/>
              <w:rPr>
                <w:rFonts w:cstheme="minorHAnsi"/>
              </w:rPr>
            </w:pPr>
            <w:r w:rsidRPr="00112400">
              <w:rPr>
                <w:rFonts w:cstheme="minorHAnsi"/>
                <w:color w:val="000000"/>
              </w:rPr>
              <w:t>306.57</w:t>
            </w:r>
          </w:p>
        </w:tc>
        <w:tc>
          <w:tcPr>
            <w:tcW w:w="2100" w:type="dxa"/>
            <w:tcBorders>
              <w:top w:val="nil"/>
              <w:left w:val="nil"/>
              <w:bottom w:val="nil"/>
              <w:right w:val="nil"/>
            </w:tcBorders>
            <w:shd w:val="clear" w:color="auto" w:fill="auto"/>
            <w:vAlign w:val="center"/>
          </w:tcPr>
          <w:p w14:paraId="198A32EB" w14:textId="78FF84F1" w:rsidR="00553AE8" w:rsidRPr="00112400" w:rsidRDefault="00682290" w:rsidP="00114FB8">
            <w:pPr>
              <w:jc w:val="right"/>
              <w:rPr>
                <w:rFonts w:cstheme="minorHAnsi"/>
              </w:rPr>
            </w:pPr>
            <w:r w:rsidRPr="00112400">
              <w:rPr>
                <w:rFonts w:cstheme="minorHAnsi"/>
                <w:color w:val="000000"/>
              </w:rPr>
              <w:t>1,736.20</w:t>
            </w:r>
          </w:p>
        </w:tc>
        <w:tc>
          <w:tcPr>
            <w:tcW w:w="2100" w:type="dxa"/>
            <w:tcBorders>
              <w:top w:val="nil"/>
              <w:left w:val="nil"/>
              <w:bottom w:val="nil"/>
              <w:right w:val="nil"/>
            </w:tcBorders>
            <w:shd w:val="clear" w:color="auto" w:fill="auto"/>
            <w:vAlign w:val="center"/>
            <w:hideMark/>
          </w:tcPr>
          <w:p w14:paraId="65D01F1C" w14:textId="744E2418" w:rsidR="00553AE8" w:rsidRPr="00112400" w:rsidRDefault="00682290" w:rsidP="006605AD">
            <w:pPr>
              <w:jc w:val="center"/>
              <w:rPr>
                <w:rFonts w:cstheme="minorHAnsi"/>
              </w:rPr>
            </w:pPr>
            <w:r w:rsidRPr="00112400">
              <w:rPr>
                <w:rFonts w:cstheme="minorHAnsi"/>
                <w:i/>
                <w:iCs/>
                <w:color w:val="000000"/>
              </w:rPr>
              <w:t>2,042.77</w:t>
            </w:r>
            <w:r w:rsidR="00AF3339" w:rsidRPr="00112400">
              <w:rPr>
                <w:rFonts w:cstheme="minorHAnsi"/>
                <w:i/>
                <w:iCs/>
                <w:color w:val="000000"/>
              </w:rPr>
              <w:t>/</w:t>
            </w:r>
            <w:r w:rsidR="004D687D" w:rsidRPr="00112400">
              <w:rPr>
                <w:rFonts w:cstheme="minorHAnsi"/>
                <w:i/>
                <w:iCs/>
                <w:color w:val="000000"/>
              </w:rPr>
              <w:t>13%</w:t>
            </w:r>
          </w:p>
        </w:tc>
      </w:tr>
      <w:tr w:rsidR="00553AE8" w:rsidRPr="00112400" w14:paraId="41BA6C93" w14:textId="77777777" w:rsidTr="00A6034C">
        <w:trPr>
          <w:trHeight w:val="570"/>
        </w:trPr>
        <w:tc>
          <w:tcPr>
            <w:tcW w:w="3380" w:type="dxa"/>
            <w:tcBorders>
              <w:top w:val="nil"/>
              <w:left w:val="nil"/>
              <w:bottom w:val="nil"/>
              <w:right w:val="nil"/>
            </w:tcBorders>
            <w:shd w:val="clear" w:color="auto" w:fill="auto"/>
            <w:vAlign w:val="center"/>
            <w:hideMark/>
          </w:tcPr>
          <w:p w14:paraId="217305EC" w14:textId="77777777" w:rsidR="00553AE8" w:rsidRPr="00112400" w:rsidRDefault="00553AE8" w:rsidP="00553AE8">
            <w:pPr>
              <w:rPr>
                <w:rFonts w:cstheme="minorHAnsi"/>
              </w:rPr>
            </w:pPr>
            <w:r w:rsidRPr="00112400">
              <w:rPr>
                <w:rFonts w:cstheme="minorHAnsi"/>
              </w:rPr>
              <w:t xml:space="preserve">Circular Solutions to Plastic Pollution  </w:t>
            </w:r>
          </w:p>
        </w:tc>
        <w:tc>
          <w:tcPr>
            <w:tcW w:w="2100" w:type="dxa"/>
            <w:tcBorders>
              <w:top w:val="nil"/>
              <w:left w:val="nil"/>
              <w:bottom w:val="nil"/>
              <w:right w:val="nil"/>
            </w:tcBorders>
            <w:shd w:val="clear" w:color="auto" w:fill="auto"/>
            <w:vAlign w:val="center"/>
            <w:hideMark/>
          </w:tcPr>
          <w:p w14:paraId="54B6F039" w14:textId="70179791" w:rsidR="00553AE8" w:rsidRPr="00112400" w:rsidRDefault="00682290" w:rsidP="00114FB8">
            <w:pPr>
              <w:jc w:val="right"/>
              <w:rPr>
                <w:rFonts w:cstheme="minorHAnsi"/>
              </w:rPr>
            </w:pPr>
            <w:r w:rsidRPr="00112400">
              <w:rPr>
                <w:rFonts w:cstheme="minorHAnsi"/>
                <w:color w:val="000000"/>
              </w:rPr>
              <w:t>107.94</w:t>
            </w:r>
          </w:p>
        </w:tc>
        <w:tc>
          <w:tcPr>
            <w:tcW w:w="2100" w:type="dxa"/>
            <w:tcBorders>
              <w:top w:val="nil"/>
              <w:left w:val="nil"/>
              <w:bottom w:val="nil"/>
              <w:right w:val="nil"/>
            </w:tcBorders>
            <w:shd w:val="clear" w:color="auto" w:fill="auto"/>
            <w:vAlign w:val="center"/>
          </w:tcPr>
          <w:p w14:paraId="092A8B1C" w14:textId="3257C248" w:rsidR="00553AE8" w:rsidRPr="00112400" w:rsidRDefault="00682290" w:rsidP="00114FB8">
            <w:pPr>
              <w:jc w:val="right"/>
              <w:rPr>
                <w:rFonts w:cstheme="minorHAnsi"/>
              </w:rPr>
            </w:pPr>
            <w:r w:rsidRPr="00112400">
              <w:rPr>
                <w:rFonts w:cstheme="minorHAnsi"/>
                <w:color w:val="000000"/>
              </w:rPr>
              <w:t>595.78</w:t>
            </w:r>
          </w:p>
        </w:tc>
        <w:tc>
          <w:tcPr>
            <w:tcW w:w="2100" w:type="dxa"/>
            <w:tcBorders>
              <w:top w:val="nil"/>
              <w:left w:val="nil"/>
              <w:bottom w:val="nil"/>
              <w:right w:val="nil"/>
            </w:tcBorders>
            <w:shd w:val="clear" w:color="auto" w:fill="auto"/>
            <w:vAlign w:val="center"/>
            <w:hideMark/>
          </w:tcPr>
          <w:p w14:paraId="402760D4" w14:textId="60CC04EB" w:rsidR="00553AE8" w:rsidRPr="00112400" w:rsidRDefault="00682290" w:rsidP="006605AD">
            <w:pPr>
              <w:jc w:val="center"/>
              <w:rPr>
                <w:rFonts w:cstheme="minorHAnsi"/>
              </w:rPr>
            </w:pPr>
            <w:r w:rsidRPr="00112400">
              <w:rPr>
                <w:rFonts w:cstheme="minorHAnsi"/>
                <w:i/>
                <w:iCs/>
                <w:color w:val="000000"/>
              </w:rPr>
              <w:t>703.72</w:t>
            </w:r>
            <w:r w:rsidR="004D687D" w:rsidRPr="00112400">
              <w:rPr>
                <w:rFonts w:cstheme="minorHAnsi"/>
                <w:i/>
                <w:iCs/>
                <w:color w:val="000000"/>
              </w:rPr>
              <w:t>/</w:t>
            </w:r>
            <w:r w:rsidR="00FD2B77" w:rsidRPr="00112400">
              <w:rPr>
                <w:rFonts w:cstheme="minorHAnsi"/>
                <w:i/>
                <w:iCs/>
                <w:color w:val="000000"/>
              </w:rPr>
              <w:t>4%</w:t>
            </w:r>
          </w:p>
        </w:tc>
      </w:tr>
      <w:tr w:rsidR="00553AE8" w:rsidRPr="00112400" w14:paraId="7E8E74A7" w14:textId="77777777" w:rsidTr="00A6034C">
        <w:trPr>
          <w:trHeight w:val="570"/>
        </w:trPr>
        <w:tc>
          <w:tcPr>
            <w:tcW w:w="3380" w:type="dxa"/>
            <w:tcBorders>
              <w:top w:val="nil"/>
              <w:left w:val="nil"/>
              <w:bottom w:val="nil"/>
              <w:right w:val="nil"/>
            </w:tcBorders>
            <w:shd w:val="clear" w:color="auto" w:fill="auto"/>
            <w:vAlign w:val="center"/>
            <w:hideMark/>
          </w:tcPr>
          <w:p w14:paraId="27E408CA" w14:textId="77777777" w:rsidR="00553AE8" w:rsidRPr="00112400" w:rsidRDefault="00553AE8" w:rsidP="00553AE8">
            <w:pPr>
              <w:rPr>
                <w:rFonts w:cstheme="minorHAnsi"/>
              </w:rPr>
            </w:pPr>
            <w:r w:rsidRPr="00112400">
              <w:rPr>
                <w:rFonts w:cstheme="minorHAnsi"/>
              </w:rPr>
              <w:t xml:space="preserve">Blue and Green Islands </w:t>
            </w:r>
          </w:p>
        </w:tc>
        <w:tc>
          <w:tcPr>
            <w:tcW w:w="2100" w:type="dxa"/>
            <w:tcBorders>
              <w:top w:val="nil"/>
              <w:left w:val="nil"/>
              <w:bottom w:val="nil"/>
              <w:right w:val="nil"/>
            </w:tcBorders>
            <w:shd w:val="clear" w:color="auto" w:fill="auto"/>
            <w:vAlign w:val="center"/>
            <w:hideMark/>
          </w:tcPr>
          <w:p w14:paraId="7231E880" w14:textId="30CF92C3" w:rsidR="00553AE8" w:rsidRPr="00112400" w:rsidRDefault="00682290" w:rsidP="00114FB8">
            <w:pPr>
              <w:jc w:val="right"/>
              <w:rPr>
                <w:rFonts w:cstheme="minorHAnsi"/>
              </w:rPr>
            </w:pPr>
            <w:r w:rsidRPr="00112400">
              <w:rPr>
                <w:rFonts w:cstheme="minorHAnsi"/>
                <w:color w:val="000000"/>
              </w:rPr>
              <w:t>135.63</w:t>
            </w:r>
          </w:p>
        </w:tc>
        <w:tc>
          <w:tcPr>
            <w:tcW w:w="2100" w:type="dxa"/>
            <w:tcBorders>
              <w:top w:val="nil"/>
              <w:left w:val="nil"/>
              <w:bottom w:val="nil"/>
              <w:right w:val="nil"/>
            </w:tcBorders>
            <w:shd w:val="clear" w:color="auto" w:fill="auto"/>
            <w:vAlign w:val="center"/>
          </w:tcPr>
          <w:p w14:paraId="7FB15C66" w14:textId="354FAE5F" w:rsidR="00553AE8" w:rsidRPr="00112400" w:rsidRDefault="00682290" w:rsidP="00114FB8">
            <w:pPr>
              <w:jc w:val="right"/>
              <w:rPr>
                <w:rFonts w:cstheme="minorHAnsi"/>
              </w:rPr>
            </w:pPr>
            <w:r w:rsidRPr="00112400">
              <w:rPr>
                <w:rFonts w:cstheme="minorHAnsi"/>
                <w:color w:val="000000"/>
              </w:rPr>
              <w:t>733.79</w:t>
            </w:r>
          </w:p>
        </w:tc>
        <w:tc>
          <w:tcPr>
            <w:tcW w:w="2100" w:type="dxa"/>
            <w:tcBorders>
              <w:top w:val="nil"/>
              <w:left w:val="nil"/>
              <w:bottom w:val="nil"/>
              <w:right w:val="nil"/>
            </w:tcBorders>
            <w:shd w:val="clear" w:color="auto" w:fill="auto"/>
            <w:vAlign w:val="center"/>
            <w:hideMark/>
          </w:tcPr>
          <w:p w14:paraId="5232B674" w14:textId="6F6AD8F4" w:rsidR="00553AE8" w:rsidRPr="00112400" w:rsidRDefault="00682290" w:rsidP="006605AD">
            <w:pPr>
              <w:jc w:val="center"/>
              <w:rPr>
                <w:rFonts w:cstheme="minorHAnsi"/>
              </w:rPr>
            </w:pPr>
            <w:r w:rsidRPr="00112400">
              <w:rPr>
                <w:rFonts w:cstheme="minorHAnsi"/>
                <w:i/>
                <w:iCs/>
                <w:color w:val="000000"/>
              </w:rPr>
              <w:t>869.42</w:t>
            </w:r>
            <w:r w:rsidR="00B67608" w:rsidRPr="00112400">
              <w:rPr>
                <w:rFonts w:cstheme="minorHAnsi"/>
                <w:i/>
                <w:iCs/>
                <w:color w:val="000000"/>
              </w:rPr>
              <w:t>/5%</w:t>
            </w:r>
          </w:p>
        </w:tc>
      </w:tr>
      <w:tr w:rsidR="00553AE8" w:rsidRPr="00112400" w14:paraId="29A1417A" w14:textId="77777777" w:rsidTr="00A6034C">
        <w:trPr>
          <w:trHeight w:val="570"/>
        </w:trPr>
        <w:tc>
          <w:tcPr>
            <w:tcW w:w="3380" w:type="dxa"/>
            <w:tcBorders>
              <w:top w:val="nil"/>
              <w:left w:val="nil"/>
              <w:bottom w:val="nil"/>
              <w:right w:val="nil"/>
            </w:tcBorders>
            <w:shd w:val="clear" w:color="auto" w:fill="auto"/>
            <w:vAlign w:val="center"/>
            <w:hideMark/>
          </w:tcPr>
          <w:p w14:paraId="3A1E15D1" w14:textId="77777777" w:rsidR="00553AE8" w:rsidRPr="00112400" w:rsidRDefault="00553AE8" w:rsidP="00553AE8">
            <w:pPr>
              <w:rPr>
                <w:rFonts w:cstheme="minorHAnsi"/>
              </w:rPr>
            </w:pPr>
            <w:r w:rsidRPr="00112400">
              <w:rPr>
                <w:rFonts w:cstheme="minorHAnsi"/>
              </w:rPr>
              <w:t>Clean and Healthy Oceans</w:t>
            </w:r>
          </w:p>
        </w:tc>
        <w:tc>
          <w:tcPr>
            <w:tcW w:w="2100" w:type="dxa"/>
            <w:tcBorders>
              <w:top w:val="nil"/>
              <w:left w:val="nil"/>
              <w:bottom w:val="nil"/>
              <w:right w:val="nil"/>
            </w:tcBorders>
            <w:shd w:val="clear" w:color="auto" w:fill="auto"/>
            <w:vAlign w:val="center"/>
            <w:hideMark/>
          </w:tcPr>
          <w:p w14:paraId="2F37C32D" w14:textId="131CB380" w:rsidR="00553AE8" w:rsidRPr="00112400" w:rsidRDefault="00682290" w:rsidP="00114FB8">
            <w:pPr>
              <w:jc w:val="right"/>
              <w:rPr>
                <w:rFonts w:cstheme="minorHAnsi"/>
              </w:rPr>
            </w:pPr>
            <w:r w:rsidRPr="00112400">
              <w:rPr>
                <w:rFonts w:cstheme="minorHAnsi"/>
                <w:color w:val="000000"/>
              </w:rPr>
              <w:t>112.37</w:t>
            </w:r>
          </w:p>
        </w:tc>
        <w:tc>
          <w:tcPr>
            <w:tcW w:w="2100" w:type="dxa"/>
            <w:tcBorders>
              <w:top w:val="nil"/>
              <w:left w:val="nil"/>
              <w:bottom w:val="nil"/>
              <w:right w:val="nil"/>
            </w:tcBorders>
            <w:shd w:val="clear" w:color="auto" w:fill="auto"/>
            <w:vAlign w:val="center"/>
          </w:tcPr>
          <w:p w14:paraId="09475D6F" w14:textId="7132A11A" w:rsidR="00553AE8" w:rsidRPr="00112400" w:rsidRDefault="00682290" w:rsidP="00114FB8">
            <w:pPr>
              <w:jc w:val="right"/>
              <w:rPr>
                <w:rFonts w:cstheme="minorHAnsi"/>
              </w:rPr>
            </w:pPr>
            <w:r w:rsidRPr="00112400">
              <w:rPr>
                <w:rFonts w:cstheme="minorHAnsi"/>
                <w:color w:val="000000"/>
              </w:rPr>
              <w:t>748.06</w:t>
            </w:r>
          </w:p>
        </w:tc>
        <w:tc>
          <w:tcPr>
            <w:tcW w:w="2100" w:type="dxa"/>
            <w:tcBorders>
              <w:top w:val="nil"/>
              <w:left w:val="nil"/>
              <w:bottom w:val="nil"/>
              <w:right w:val="nil"/>
            </w:tcBorders>
            <w:shd w:val="clear" w:color="auto" w:fill="auto"/>
            <w:vAlign w:val="center"/>
            <w:hideMark/>
          </w:tcPr>
          <w:p w14:paraId="11D814C3" w14:textId="6C2907BC" w:rsidR="00553AE8" w:rsidRPr="00112400" w:rsidRDefault="00682290" w:rsidP="006605AD">
            <w:pPr>
              <w:jc w:val="center"/>
              <w:rPr>
                <w:rFonts w:cstheme="minorHAnsi"/>
              </w:rPr>
            </w:pPr>
            <w:r w:rsidRPr="00112400">
              <w:rPr>
                <w:rFonts w:cstheme="minorHAnsi"/>
                <w:i/>
                <w:iCs/>
                <w:color w:val="000000"/>
              </w:rPr>
              <w:t>860.43</w:t>
            </w:r>
            <w:r w:rsidR="00C40FC3" w:rsidRPr="00112400">
              <w:rPr>
                <w:rFonts w:cstheme="minorHAnsi"/>
                <w:i/>
                <w:iCs/>
                <w:color w:val="000000"/>
              </w:rPr>
              <w:t>/5%</w:t>
            </w:r>
          </w:p>
        </w:tc>
      </w:tr>
      <w:tr w:rsidR="00553AE8" w:rsidRPr="00112400" w14:paraId="72990591" w14:textId="77777777" w:rsidTr="00A6034C">
        <w:trPr>
          <w:trHeight w:val="570"/>
        </w:trPr>
        <w:tc>
          <w:tcPr>
            <w:tcW w:w="3380" w:type="dxa"/>
            <w:tcBorders>
              <w:top w:val="nil"/>
              <w:left w:val="nil"/>
              <w:bottom w:val="nil"/>
              <w:right w:val="nil"/>
            </w:tcBorders>
            <w:shd w:val="clear" w:color="auto" w:fill="auto"/>
            <w:vAlign w:val="center"/>
            <w:hideMark/>
          </w:tcPr>
          <w:p w14:paraId="2A59A77C" w14:textId="77777777" w:rsidR="00553AE8" w:rsidRPr="00112400" w:rsidRDefault="00553AE8" w:rsidP="00553AE8">
            <w:pPr>
              <w:rPr>
                <w:rFonts w:cstheme="minorHAnsi"/>
              </w:rPr>
            </w:pPr>
            <w:r w:rsidRPr="00112400">
              <w:rPr>
                <w:rFonts w:cstheme="minorHAnsi"/>
              </w:rPr>
              <w:t xml:space="preserve">Net-Zero Accelerator </w:t>
            </w:r>
          </w:p>
        </w:tc>
        <w:tc>
          <w:tcPr>
            <w:tcW w:w="2100" w:type="dxa"/>
            <w:tcBorders>
              <w:top w:val="nil"/>
              <w:left w:val="nil"/>
              <w:bottom w:val="nil"/>
              <w:right w:val="nil"/>
            </w:tcBorders>
            <w:shd w:val="clear" w:color="auto" w:fill="auto"/>
            <w:vAlign w:val="center"/>
            <w:hideMark/>
          </w:tcPr>
          <w:p w14:paraId="4C7B026F" w14:textId="4B865651" w:rsidR="00553AE8" w:rsidRPr="00112400" w:rsidRDefault="00682290" w:rsidP="00114FB8">
            <w:pPr>
              <w:jc w:val="right"/>
              <w:rPr>
                <w:rFonts w:cstheme="minorHAnsi"/>
              </w:rPr>
            </w:pPr>
            <w:r w:rsidRPr="00112400">
              <w:rPr>
                <w:rFonts w:cstheme="minorHAnsi"/>
                <w:color w:val="000000"/>
              </w:rPr>
              <w:t>109.97</w:t>
            </w:r>
          </w:p>
        </w:tc>
        <w:tc>
          <w:tcPr>
            <w:tcW w:w="2100" w:type="dxa"/>
            <w:tcBorders>
              <w:top w:val="nil"/>
              <w:left w:val="nil"/>
              <w:bottom w:val="nil"/>
              <w:right w:val="nil"/>
            </w:tcBorders>
            <w:shd w:val="clear" w:color="auto" w:fill="auto"/>
            <w:vAlign w:val="center"/>
          </w:tcPr>
          <w:p w14:paraId="2619339E" w14:textId="4CA7D1C3" w:rsidR="00553AE8" w:rsidRPr="00112400" w:rsidRDefault="00682290" w:rsidP="00114FB8">
            <w:pPr>
              <w:jc w:val="right"/>
              <w:rPr>
                <w:rFonts w:cstheme="minorHAnsi"/>
              </w:rPr>
            </w:pPr>
            <w:r w:rsidRPr="00112400">
              <w:rPr>
                <w:rFonts w:cstheme="minorHAnsi"/>
                <w:color w:val="000000"/>
              </w:rPr>
              <w:t>695.18</w:t>
            </w:r>
          </w:p>
        </w:tc>
        <w:tc>
          <w:tcPr>
            <w:tcW w:w="2100" w:type="dxa"/>
            <w:tcBorders>
              <w:top w:val="nil"/>
              <w:left w:val="nil"/>
              <w:bottom w:val="nil"/>
              <w:right w:val="nil"/>
            </w:tcBorders>
            <w:shd w:val="clear" w:color="auto" w:fill="auto"/>
            <w:vAlign w:val="center"/>
            <w:hideMark/>
          </w:tcPr>
          <w:p w14:paraId="2FDDFF54" w14:textId="0145D1DF" w:rsidR="00553AE8" w:rsidRPr="00112400" w:rsidRDefault="00682290" w:rsidP="006605AD">
            <w:pPr>
              <w:jc w:val="center"/>
              <w:rPr>
                <w:rFonts w:cstheme="minorHAnsi"/>
              </w:rPr>
            </w:pPr>
            <w:r w:rsidRPr="00112400">
              <w:rPr>
                <w:rFonts w:cstheme="minorHAnsi"/>
                <w:i/>
                <w:iCs/>
                <w:color w:val="000000"/>
              </w:rPr>
              <w:t>805.15</w:t>
            </w:r>
            <w:r w:rsidR="00C40FC3" w:rsidRPr="00112400">
              <w:rPr>
                <w:rFonts w:cstheme="minorHAnsi"/>
                <w:i/>
                <w:iCs/>
                <w:color w:val="000000"/>
              </w:rPr>
              <w:t>/5%</w:t>
            </w:r>
          </w:p>
        </w:tc>
      </w:tr>
      <w:tr w:rsidR="00553AE8" w:rsidRPr="00112400" w14:paraId="0D82A7C4" w14:textId="77777777" w:rsidTr="00A6034C">
        <w:trPr>
          <w:trHeight w:val="570"/>
        </w:trPr>
        <w:tc>
          <w:tcPr>
            <w:tcW w:w="3380" w:type="dxa"/>
            <w:tcBorders>
              <w:top w:val="nil"/>
              <w:left w:val="nil"/>
              <w:bottom w:val="nil"/>
              <w:right w:val="nil"/>
            </w:tcBorders>
            <w:shd w:val="clear" w:color="auto" w:fill="auto"/>
            <w:vAlign w:val="center"/>
            <w:hideMark/>
          </w:tcPr>
          <w:p w14:paraId="73777386" w14:textId="77777777" w:rsidR="00553AE8" w:rsidRPr="00112400" w:rsidRDefault="00553AE8" w:rsidP="00553AE8">
            <w:pPr>
              <w:rPr>
                <w:rFonts w:cstheme="minorHAnsi"/>
              </w:rPr>
            </w:pPr>
            <w:r w:rsidRPr="00112400">
              <w:rPr>
                <w:rFonts w:cstheme="minorHAnsi"/>
              </w:rPr>
              <w:t xml:space="preserve">Wildlife Conservation for Development </w:t>
            </w:r>
          </w:p>
        </w:tc>
        <w:tc>
          <w:tcPr>
            <w:tcW w:w="2100" w:type="dxa"/>
            <w:tcBorders>
              <w:top w:val="nil"/>
              <w:left w:val="nil"/>
              <w:bottom w:val="nil"/>
              <w:right w:val="nil"/>
            </w:tcBorders>
            <w:shd w:val="clear" w:color="auto" w:fill="auto"/>
            <w:vAlign w:val="center"/>
            <w:hideMark/>
          </w:tcPr>
          <w:p w14:paraId="4897D297" w14:textId="13CC4A72" w:rsidR="00553AE8" w:rsidRPr="00112400" w:rsidRDefault="00682290" w:rsidP="00114FB8">
            <w:pPr>
              <w:jc w:val="right"/>
              <w:rPr>
                <w:rFonts w:cstheme="minorHAnsi"/>
              </w:rPr>
            </w:pPr>
            <w:r w:rsidRPr="00112400">
              <w:rPr>
                <w:rFonts w:cstheme="minorHAnsi"/>
                <w:color w:val="000000"/>
              </w:rPr>
              <w:t>150.31</w:t>
            </w:r>
          </w:p>
        </w:tc>
        <w:tc>
          <w:tcPr>
            <w:tcW w:w="2100" w:type="dxa"/>
            <w:tcBorders>
              <w:top w:val="nil"/>
              <w:left w:val="nil"/>
              <w:bottom w:val="nil"/>
              <w:right w:val="nil"/>
            </w:tcBorders>
            <w:shd w:val="clear" w:color="auto" w:fill="auto"/>
            <w:vAlign w:val="center"/>
          </w:tcPr>
          <w:p w14:paraId="0376CEE4" w14:textId="7468421E" w:rsidR="00553AE8" w:rsidRPr="00112400" w:rsidRDefault="00682290" w:rsidP="00114FB8">
            <w:pPr>
              <w:jc w:val="right"/>
              <w:rPr>
                <w:rFonts w:cstheme="minorHAnsi"/>
              </w:rPr>
            </w:pPr>
            <w:r w:rsidRPr="00112400">
              <w:rPr>
                <w:rFonts w:cstheme="minorHAnsi"/>
                <w:color w:val="000000"/>
              </w:rPr>
              <w:t>892.10</w:t>
            </w:r>
          </w:p>
        </w:tc>
        <w:tc>
          <w:tcPr>
            <w:tcW w:w="2100" w:type="dxa"/>
            <w:tcBorders>
              <w:top w:val="nil"/>
              <w:left w:val="nil"/>
              <w:bottom w:val="nil"/>
              <w:right w:val="nil"/>
            </w:tcBorders>
            <w:shd w:val="clear" w:color="auto" w:fill="auto"/>
            <w:vAlign w:val="center"/>
            <w:hideMark/>
          </w:tcPr>
          <w:p w14:paraId="7FEBA0BE" w14:textId="6FCB0A9E" w:rsidR="00553AE8" w:rsidRPr="00112400" w:rsidRDefault="00682290" w:rsidP="006605AD">
            <w:pPr>
              <w:jc w:val="center"/>
              <w:rPr>
                <w:rFonts w:cstheme="minorHAnsi"/>
              </w:rPr>
            </w:pPr>
            <w:r w:rsidRPr="00112400">
              <w:rPr>
                <w:rFonts w:cstheme="minorHAnsi"/>
                <w:i/>
                <w:iCs/>
                <w:color w:val="000000"/>
              </w:rPr>
              <w:t>1,042.41</w:t>
            </w:r>
            <w:r w:rsidR="009C0446" w:rsidRPr="00112400">
              <w:rPr>
                <w:rFonts w:cstheme="minorHAnsi"/>
                <w:i/>
                <w:iCs/>
                <w:color w:val="000000"/>
              </w:rPr>
              <w:t>/7%</w:t>
            </w:r>
          </w:p>
        </w:tc>
      </w:tr>
      <w:tr w:rsidR="00553AE8" w:rsidRPr="00112400" w14:paraId="0B55F2EC" w14:textId="77777777" w:rsidTr="00A6034C">
        <w:trPr>
          <w:trHeight w:val="855"/>
        </w:trPr>
        <w:tc>
          <w:tcPr>
            <w:tcW w:w="3380" w:type="dxa"/>
            <w:tcBorders>
              <w:top w:val="nil"/>
              <w:left w:val="nil"/>
              <w:bottom w:val="nil"/>
              <w:right w:val="nil"/>
            </w:tcBorders>
            <w:shd w:val="clear" w:color="auto" w:fill="auto"/>
            <w:vAlign w:val="center"/>
            <w:hideMark/>
          </w:tcPr>
          <w:p w14:paraId="686ABEBA" w14:textId="77777777" w:rsidR="00553AE8" w:rsidRPr="00112400" w:rsidRDefault="00553AE8" w:rsidP="00553AE8">
            <w:pPr>
              <w:rPr>
                <w:rFonts w:cstheme="minorHAnsi"/>
              </w:rPr>
            </w:pPr>
            <w:r w:rsidRPr="00112400">
              <w:rPr>
                <w:rFonts w:cstheme="minorHAnsi"/>
              </w:rPr>
              <w:t>Greening Transportation Infrastructure Development</w:t>
            </w:r>
          </w:p>
        </w:tc>
        <w:tc>
          <w:tcPr>
            <w:tcW w:w="2100" w:type="dxa"/>
            <w:tcBorders>
              <w:top w:val="nil"/>
              <w:left w:val="nil"/>
              <w:bottom w:val="nil"/>
              <w:right w:val="nil"/>
            </w:tcBorders>
            <w:shd w:val="clear" w:color="auto" w:fill="auto"/>
            <w:vAlign w:val="center"/>
            <w:hideMark/>
          </w:tcPr>
          <w:p w14:paraId="6223CC12" w14:textId="2698B298" w:rsidR="00553AE8" w:rsidRPr="00112400" w:rsidRDefault="00682290" w:rsidP="00114FB8">
            <w:pPr>
              <w:jc w:val="right"/>
              <w:rPr>
                <w:rFonts w:cstheme="minorHAnsi"/>
              </w:rPr>
            </w:pPr>
            <w:r w:rsidRPr="00112400">
              <w:rPr>
                <w:rFonts w:cstheme="minorHAnsi"/>
                <w:color w:val="000000"/>
              </w:rPr>
              <w:t>26.84</w:t>
            </w:r>
          </w:p>
        </w:tc>
        <w:tc>
          <w:tcPr>
            <w:tcW w:w="2100" w:type="dxa"/>
            <w:tcBorders>
              <w:top w:val="nil"/>
              <w:left w:val="nil"/>
              <w:bottom w:val="nil"/>
              <w:right w:val="nil"/>
            </w:tcBorders>
            <w:shd w:val="clear" w:color="auto" w:fill="auto"/>
            <w:vAlign w:val="center"/>
          </w:tcPr>
          <w:p w14:paraId="1258BAF7" w14:textId="17347BA2" w:rsidR="00553AE8" w:rsidRPr="00112400" w:rsidRDefault="00682290" w:rsidP="00114FB8">
            <w:pPr>
              <w:jc w:val="right"/>
              <w:rPr>
                <w:rFonts w:cstheme="minorHAnsi"/>
              </w:rPr>
            </w:pPr>
            <w:r w:rsidRPr="00112400">
              <w:rPr>
                <w:rFonts w:cstheme="minorHAnsi"/>
                <w:color w:val="000000"/>
              </w:rPr>
              <w:t>408.92</w:t>
            </w:r>
          </w:p>
        </w:tc>
        <w:tc>
          <w:tcPr>
            <w:tcW w:w="2100" w:type="dxa"/>
            <w:tcBorders>
              <w:top w:val="nil"/>
              <w:left w:val="nil"/>
              <w:bottom w:val="nil"/>
              <w:right w:val="nil"/>
            </w:tcBorders>
            <w:shd w:val="clear" w:color="auto" w:fill="auto"/>
            <w:vAlign w:val="center"/>
            <w:hideMark/>
          </w:tcPr>
          <w:p w14:paraId="710942D6" w14:textId="08F13F5D" w:rsidR="00553AE8" w:rsidRPr="00112400" w:rsidRDefault="00682290" w:rsidP="006605AD">
            <w:pPr>
              <w:jc w:val="center"/>
              <w:rPr>
                <w:rFonts w:cstheme="minorHAnsi"/>
              </w:rPr>
            </w:pPr>
            <w:r w:rsidRPr="00112400">
              <w:rPr>
                <w:rFonts w:cstheme="minorHAnsi"/>
                <w:i/>
                <w:iCs/>
                <w:color w:val="000000"/>
              </w:rPr>
              <w:t>435.75</w:t>
            </w:r>
            <w:r w:rsidR="00B508DE" w:rsidRPr="00112400">
              <w:rPr>
                <w:rFonts w:cstheme="minorHAnsi"/>
                <w:i/>
                <w:iCs/>
                <w:color w:val="000000"/>
              </w:rPr>
              <w:t>/3%</w:t>
            </w:r>
          </w:p>
        </w:tc>
      </w:tr>
      <w:tr w:rsidR="00553AE8" w:rsidRPr="00112400" w14:paraId="2E7C48AA" w14:textId="77777777" w:rsidTr="00DA5094">
        <w:trPr>
          <w:trHeight w:val="578"/>
        </w:trPr>
        <w:tc>
          <w:tcPr>
            <w:tcW w:w="3380" w:type="dxa"/>
            <w:tcBorders>
              <w:top w:val="nil"/>
              <w:left w:val="nil"/>
              <w:bottom w:val="nil"/>
              <w:right w:val="nil"/>
            </w:tcBorders>
            <w:shd w:val="clear" w:color="auto" w:fill="auto"/>
            <w:vAlign w:val="center"/>
            <w:hideMark/>
          </w:tcPr>
          <w:p w14:paraId="7B54FFDA" w14:textId="6A42167B" w:rsidR="00553AE8" w:rsidRPr="00112400" w:rsidRDefault="00553AE8" w:rsidP="00553AE8">
            <w:pPr>
              <w:rPr>
                <w:rFonts w:cstheme="minorHAnsi"/>
              </w:rPr>
            </w:pPr>
            <w:r w:rsidRPr="00112400">
              <w:rPr>
                <w:rFonts w:cstheme="minorHAnsi"/>
              </w:rPr>
              <w:t>Elimination of Hazardous Chemicals from Supply Chains</w:t>
            </w:r>
          </w:p>
        </w:tc>
        <w:tc>
          <w:tcPr>
            <w:tcW w:w="2100" w:type="dxa"/>
            <w:tcBorders>
              <w:top w:val="nil"/>
              <w:left w:val="nil"/>
              <w:bottom w:val="nil"/>
              <w:right w:val="nil"/>
            </w:tcBorders>
            <w:shd w:val="clear" w:color="auto" w:fill="auto"/>
            <w:vAlign w:val="center"/>
            <w:hideMark/>
          </w:tcPr>
          <w:p w14:paraId="06E85046" w14:textId="12CD3339" w:rsidR="00553AE8" w:rsidRPr="00112400" w:rsidRDefault="00682290" w:rsidP="00114FB8">
            <w:pPr>
              <w:jc w:val="right"/>
              <w:rPr>
                <w:rFonts w:cstheme="minorHAnsi"/>
              </w:rPr>
            </w:pPr>
            <w:r w:rsidRPr="00112400">
              <w:rPr>
                <w:rFonts w:cstheme="minorHAnsi"/>
                <w:color w:val="000000"/>
              </w:rPr>
              <w:t>51.31</w:t>
            </w:r>
          </w:p>
        </w:tc>
        <w:tc>
          <w:tcPr>
            <w:tcW w:w="2100" w:type="dxa"/>
            <w:tcBorders>
              <w:top w:val="nil"/>
              <w:left w:val="nil"/>
              <w:bottom w:val="nil"/>
              <w:right w:val="nil"/>
            </w:tcBorders>
            <w:shd w:val="clear" w:color="auto" w:fill="auto"/>
            <w:vAlign w:val="center"/>
            <w:hideMark/>
          </w:tcPr>
          <w:p w14:paraId="195C4D7F" w14:textId="66D4D87A" w:rsidR="00553AE8" w:rsidRPr="00112400" w:rsidRDefault="00682290" w:rsidP="00114FB8">
            <w:pPr>
              <w:jc w:val="right"/>
              <w:rPr>
                <w:rFonts w:cstheme="minorHAnsi"/>
              </w:rPr>
            </w:pPr>
            <w:r w:rsidRPr="00112400">
              <w:rPr>
                <w:rFonts w:cstheme="minorHAnsi"/>
                <w:color w:val="000000"/>
              </w:rPr>
              <w:t>295.25</w:t>
            </w:r>
          </w:p>
        </w:tc>
        <w:tc>
          <w:tcPr>
            <w:tcW w:w="2100" w:type="dxa"/>
            <w:tcBorders>
              <w:top w:val="nil"/>
              <w:left w:val="nil"/>
              <w:bottom w:val="nil"/>
              <w:right w:val="nil"/>
            </w:tcBorders>
            <w:shd w:val="clear" w:color="auto" w:fill="auto"/>
            <w:vAlign w:val="center"/>
            <w:hideMark/>
          </w:tcPr>
          <w:p w14:paraId="0515C03B" w14:textId="5A318798" w:rsidR="00553AE8" w:rsidRPr="00112400" w:rsidRDefault="00682290" w:rsidP="006605AD">
            <w:pPr>
              <w:jc w:val="center"/>
              <w:rPr>
                <w:rFonts w:cstheme="minorHAnsi"/>
              </w:rPr>
            </w:pPr>
            <w:r w:rsidRPr="00112400">
              <w:rPr>
                <w:rFonts w:cstheme="minorHAnsi"/>
                <w:i/>
                <w:iCs/>
                <w:color w:val="000000"/>
              </w:rPr>
              <w:t>346.55</w:t>
            </w:r>
            <w:r w:rsidR="00164525" w:rsidRPr="00112400">
              <w:rPr>
                <w:rFonts w:cstheme="minorHAnsi"/>
                <w:i/>
                <w:iCs/>
                <w:color w:val="000000"/>
              </w:rPr>
              <w:t>/2%</w:t>
            </w:r>
          </w:p>
        </w:tc>
      </w:tr>
      <w:tr w:rsidR="00553AE8" w:rsidRPr="00112400" w14:paraId="3194D348" w14:textId="77777777" w:rsidTr="000A1266">
        <w:trPr>
          <w:trHeight w:val="639"/>
        </w:trPr>
        <w:tc>
          <w:tcPr>
            <w:tcW w:w="3380" w:type="dxa"/>
            <w:tcBorders>
              <w:top w:val="nil"/>
              <w:left w:val="nil"/>
              <w:bottom w:val="nil"/>
              <w:right w:val="nil"/>
            </w:tcBorders>
            <w:shd w:val="clear" w:color="auto" w:fill="auto"/>
            <w:vAlign w:val="center"/>
          </w:tcPr>
          <w:p w14:paraId="65F7432C" w14:textId="2468A9E9" w:rsidR="00553AE8" w:rsidRPr="00112400" w:rsidRDefault="00553AE8" w:rsidP="00553AE8">
            <w:pPr>
              <w:rPr>
                <w:rFonts w:cstheme="minorHAnsi"/>
                <w:b/>
                <w:i/>
              </w:rPr>
            </w:pPr>
            <w:r w:rsidRPr="00112400">
              <w:rPr>
                <w:rFonts w:cstheme="minorHAnsi"/>
                <w:b/>
                <w:i/>
              </w:rPr>
              <w:t>LDCF/SCCF-A</w:t>
            </w:r>
          </w:p>
        </w:tc>
        <w:tc>
          <w:tcPr>
            <w:tcW w:w="2100" w:type="dxa"/>
            <w:tcBorders>
              <w:top w:val="nil"/>
              <w:left w:val="nil"/>
              <w:bottom w:val="nil"/>
              <w:right w:val="nil"/>
            </w:tcBorders>
            <w:shd w:val="clear" w:color="auto" w:fill="auto"/>
            <w:vAlign w:val="center"/>
          </w:tcPr>
          <w:p w14:paraId="44A2E676" w14:textId="77777777" w:rsidR="00553AE8" w:rsidRPr="00112400" w:rsidRDefault="00553AE8" w:rsidP="00114FB8">
            <w:pPr>
              <w:jc w:val="right"/>
              <w:rPr>
                <w:rFonts w:cstheme="minorHAnsi"/>
                <w:b/>
                <w:i/>
              </w:rPr>
            </w:pPr>
          </w:p>
          <w:p w14:paraId="3ECDB34E" w14:textId="2491CDCA" w:rsidR="00553AE8" w:rsidRPr="00112400" w:rsidRDefault="001C0651" w:rsidP="00114FB8">
            <w:pPr>
              <w:jc w:val="right"/>
              <w:rPr>
                <w:rFonts w:cstheme="minorHAnsi"/>
                <w:b/>
                <w:i/>
              </w:rPr>
            </w:pPr>
            <w:r w:rsidRPr="00112400">
              <w:rPr>
                <w:rFonts w:cstheme="minorHAnsi"/>
                <w:b/>
                <w:i/>
              </w:rPr>
              <w:t>10.8</w:t>
            </w:r>
            <w:r w:rsidR="00BA3D73">
              <w:rPr>
                <w:rFonts w:cstheme="minorHAnsi"/>
                <w:b/>
                <w:i/>
              </w:rPr>
              <w:t>0</w:t>
            </w:r>
          </w:p>
          <w:p w14:paraId="59D8ED9D" w14:textId="4BC107FD" w:rsidR="00553AE8" w:rsidRPr="00112400" w:rsidRDefault="00553AE8" w:rsidP="00114FB8">
            <w:pPr>
              <w:jc w:val="right"/>
              <w:rPr>
                <w:rFonts w:cstheme="minorHAnsi"/>
                <w:b/>
                <w:i/>
              </w:rPr>
            </w:pPr>
          </w:p>
        </w:tc>
        <w:tc>
          <w:tcPr>
            <w:tcW w:w="2100" w:type="dxa"/>
            <w:tcBorders>
              <w:top w:val="nil"/>
              <w:left w:val="nil"/>
              <w:bottom w:val="nil"/>
              <w:right w:val="nil"/>
            </w:tcBorders>
            <w:shd w:val="clear" w:color="auto" w:fill="auto"/>
            <w:vAlign w:val="center"/>
          </w:tcPr>
          <w:p w14:paraId="722078D3" w14:textId="2A24A2CF" w:rsidR="00553AE8" w:rsidRPr="00112400" w:rsidRDefault="00B36F28" w:rsidP="00114FB8">
            <w:pPr>
              <w:jc w:val="right"/>
              <w:rPr>
                <w:rFonts w:cstheme="minorHAnsi"/>
                <w:b/>
                <w:i/>
              </w:rPr>
            </w:pPr>
            <w:r w:rsidRPr="00112400">
              <w:rPr>
                <w:rFonts w:cstheme="minorHAnsi"/>
                <w:b/>
                <w:i/>
              </w:rPr>
              <w:t>78.8</w:t>
            </w:r>
            <w:r w:rsidR="00BA3D73">
              <w:rPr>
                <w:rFonts w:cstheme="minorHAnsi"/>
                <w:b/>
                <w:i/>
              </w:rPr>
              <w:t>0</w:t>
            </w:r>
          </w:p>
        </w:tc>
        <w:tc>
          <w:tcPr>
            <w:tcW w:w="2100" w:type="dxa"/>
            <w:tcBorders>
              <w:top w:val="nil"/>
              <w:left w:val="nil"/>
              <w:bottom w:val="nil"/>
              <w:right w:val="nil"/>
            </w:tcBorders>
            <w:shd w:val="clear" w:color="auto" w:fill="auto"/>
            <w:vAlign w:val="center"/>
          </w:tcPr>
          <w:p w14:paraId="62C819DB" w14:textId="08907D54" w:rsidR="00553AE8" w:rsidRPr="00112400" w:rsidRDefault="00B36F28" w:rsidP="006605AD">
            <w:pPr>
              <w:jc w:val="center"/>
              <w:rPr>
                <w:rFonts w:cstheme="minorHAnsi"/>
                <w:b/>
                <w:i/>
              </w:rPr>
            </w:pPr>
            <w:r w:rsidRPr="00112400">
              <w:rPr>
                <w:rFonts w:cstheme="minorHAnsi"/>
                <w:b/>
                <w:i/>
              </w:rPr>
              <w:t>89.6</w:t>
            </w:r>
            <w:r w:rsidR="00BA3D73">
              <w:rPr>
                <w:rFonts w:cstheme="minorHAnsi"/>
                <w:b/>
                <w:i/>
              </w:rPr>
              <w:t>0</w:t>
            </w:r>
            <w:r w:rsidR="003F2CCF" w:rsidRPr="00112400">
              <w:rPr>
                <w:rFonts w:cstheme="minorHAnsi"/>
                <w:b/>
                <w:bCs/>
                <w:i/>
                <w:iCs/>
              </w:rPr>
              <w:t>/1%</w:t>
            </w:r>
          </w:p>
        </w:tc>
      </w:tr>
      <w:tr w:rsidR="00856D52" w:rsidRPr="00112400" w14:paraId="38F9745A" w14:textId="77777777" w:rsidTr="00C76E4A">
        <w:trPr>
          <w:trHeight w:val="386"/>
        </w:trPr>
        <w:tc>
          <w:tcPr>
            <w:tcW w:w="3380" w:type="dxa"/>
            <w:tcBorders>
              <w:top w:val="nil"/>
              <w:left w:val="nil"/>
              <w:bottom w:val="nil"/>
              <w:right w:val="nil"/>
            </w:tcBorders>
            <w:shd w:val="clear" w:color="auto" w:fill="auto"/>
            <w:vAlign w:val="center"/>
          </w:tcPr>
          <w:p w14:paraId="16AE9883" w14:textId="77777777" w:rsidR="00856D52" w:rsidRPr="00112400" w:rsidRDefault="00856D52" w:rsidP="00856D52">
            <w:pPr>
              <w:rPr>
                <w:rFonts w:cstheme="minorHAnsi"/>
                <w:b/>
                <w:i/>
              </w:rPr>
            </w:pPr>
            <w:r w:rsidRPr="00112400">
              <w:rPr>
                <w:rFonts w:cstheme="minorHAnsi"/>
                <w:b/>
                <w:i/>
              </w:rPr>
              <w:t>International Waters Focal Area</w:t>
            </w:r>
          </w:p>
          <w:p w14:paraId="5AA2B0F4" w14:textId="25C6D83A" w:rsidR="00856D52" w:rsidRPr="00112400" w:rsidRDefault="00856D52" w:rsidP="00856D52">
            <w:pPr>
              <w:rPr>
                <w:rFonts w:cstheme="minorHAnsi"/>
                <w:b/>
                <w:i/>
              </w:rPr>
            </w:pPr>
          </w:p>
        </w:tc>
        <w:tc>
          <w:tcPr>
            <w:tcW w:w="2100" w:type="dxa"/>
            <w:tcBorders>
              <w:top w:val="single" w:sz="4" w:space="0" w:color="auto"/>
              <w:bottom w:val="single" w:sz="12" w:space="0" w:color="008000"/>
            </w:tcBorders>
            <w:shd w:val="clear" w:color="auto" w:fill="auto"/>
            <w:vAlign w:val="center"/>
          </w:tcPr>
          <w:p w14:paraId="2E6B5922" w14:textId="25DC997B" w:rsidR="00856D52" w:rsidRPr="00112400" w:rsidRDefault="00856D52" w:rsidP="00114FB8">
            <w:pPr>
              <w:jc w:val="right"/>
              <w:rPr>
                <w:rFonts w:cstheme="minorHAnsi"/>
                <w:b/>
                <w:i/>
              </w:rPr>
            </w:pPr>
            <w:r w:rsidRPr="00112400">
              <w:rPr>
                <w:rFonts w:cstheme="minorHAnsi"/>
                <w:b/>
                <w:i/>
                <w:snapToGrid w:val="0"/>
                <w:lang w:val="en-GB"/>
              </w:rPr>
              <w:t>114.8</w:t>
            </w:r>
            <w:r w:rsidR="00460D20">
              <w:rPr>
                <w:rFonts w:cstheme="minorHAnsi"/>
                <w:b/>
                <w:i/>
                <w:snapToGrid w:val="0"/>
                <w:lang w:val="en-GB"/>
              </w:rPr>
              <w:t>0</w:t>
            </w:r>
          </w:p>
        </w:tc>
        <w:tc>
          <w:tcPr>
            <w:tcW w:w="2100" w:type="dxa"/>
            <w:tcBorders>
              <w:top w:val="single" w:sz="4" w:space="0" w:color="auto"/>
              <w:bottom w:val="single" w:sz="12" w:space="0" w:color="008000"/>
            </w:tcBorders>
            <w:shd w:val="clear" w:color="auto" w:fill="auto"/>
            <w:vAlign w:val="center"/>
          </w:tcPr>
          <w:p w14:paraId="674734AE" w14:textId="1AF8D3DC" w:rsidR="00856D52" w:rsidRPr="00112400" w:rsidRDefault="00856D52" w:rsidP="00114FB8">
            <w:pPr>
              <w:jc w:val="right"/>
              <w:rPr>
                <w:rFonts w:cstheme="minorHAnsi"/>
                <w:b/>
                <w:i/>
              </w:rPr>
            </w:pPr>
            <w:r w:rsidRPr="00112400">
              <w:rPr>
                <w:rFonts w:cstheme="minorHAnsi"/>
                <w:b/>
                <w:i/>
                <w:snapToGrid w:val="0"/>
              </w:rPr>
              <w:t>928.7</w:t>
            </w:r>
            <w:r w:rsidR="00460D20">
              <w:rPr>
                <w:rFonts w:cstheme="minorHAnsi"/>
                <w:b/>
                <w:i/>
                <w:snapToGrid w:val="0"/>
              </w:rPr>
              <w:t>0</w:t>
            </w:r>
          </w:p>
        </w:tc>
        <w:tc>
          <w:tcPr>
            <w:tcW w:w="2100" w:type="dxa"/>
            <w:tcBorders>
              <w:top w:val="single" w:sz="4" w:space="0" w:color="auto"/>
              <w:bottom w:val="single" w:sz="12" w:space="0" w:color="008000"/>
            </w:tcBorders>
            <w:shd w:val="clear" w:color="auto" w:fill="auto"/>
            <w:vAlign w:val="center"/>
          </w:tcPr>
          <w:p w14:paraId="31BCF46B" w14:textId="00C30F48" w:rsidR="00856D52" w:rsidRPr="00112400" w:rsidRDefault="00856D52" w:rsidP="006605AD">
            <w:pPr>
              <w:jc w:val="center"/>
              <w:rPr>
                <w:rFonts w:cstheme="minorHAnsi"/>
                <w:b/>
                <w:i/>
              </w:rPr>
            </w:pPr>
            <w:r w:rsidRPr="00112400">
              <w:rPr>
                <w:rFonts w:cstheme="minorHAnsi"/>
                <w:b/>
                <w:i/>
                <w:snapToGrid w:val="0"/>
              </w:rPr>
              <w:t>1043.5</w:t>
            </w:r>
            <w:r w:rsidR="00C0114D" w:rsidRPr="00112400">
              <w:rPr>
                <w:rFonts w:cstheme="minorHAnsi"/>
                <w:b/>
                <w:bCs/>
                <w:i/>
                <w:iCs/>
                <w:snapToGrid w:val="0"/>
              </w:rPr>
              <w:t>/</w:t>
            </w:r>
            <w:r w:rsidR="00D608D9" w:rsidRPr="00112400">
              <w:rPr>
                <w:rFonts w:cstheme="minorHAnsi"/>
                <w:b/>
                <w:bCs/>
                <w:i/>
                <w:iCs/>
                <w:snapToGrid w:val="0"/>
              </w:rPr>
              <w:t>7%</w:t>
            </w:r>
          </w:p>
        </w:tc>
      </w:tr>
      <w:tr w:rsidR="00856D52" w:rsidRPr="00112400" w14:paraId="6E955F63" w14:textId="77777777" w:rsidTr="00DA5094">
        <w:trPr>
          <w:trHeight w:val="578"/>
        </w:trPr>
        <w:tc>
          <w:tcPr>
            <w:tcW w:w="3380" w:type="dxa"/>
            <w:tcBorders>
              <w:top w:val="nil"/>
              <w:left w:val="nil"/>
              <w:bottom w:val="nil"/>
              <w:right w:val="nil"/>
            </w:tcBorders>
            <w:shd w:val="clear" w:color="auto" w:fill="auto"/>
            <w:vAlign w:val="center"/>
          </w:tcPr>
          <w:p w14:paraId="34C53554" w14:textId="767B8888" w:rsidR="00856D52" w:rsidRPr="00112400" w:rsidRDefault="00856D52" w:rsidP="00856D52">
            <w:pPr>
              <w:rPr>
                <w:rFonts w:cstheme="minorHAnsi"/>
                <w:b/>
                <w:i/>
              </w:rPr>
            </w:pPr>
            <w:r w:rsidRPr="00112400">
              <w:rPr>
                <w:rFonts w:cstheme="minorHAnsi"/>
                <w:b/>
                <w:i/>
              </w:rPr>
              <w:t xml:space="preserve">Small Grants </w:t>
            </w:r>
            <w:proofErr w:type="spellStart"/>
            <w:r w:rsidRPr="00112400">
              <w:rPr>
                <w:rFonts w:cstheme="minorHAnsi"/>
                <w:b/>
                <w:i/>
              </w:rPr>
              <w:t>Programme</w:t>
            </w:r>
            <w:proofErr w:type="spellEnd"/>
            <w:r w:rsidRPr="00112400">
              <w:rPr>
                <w:rFonts w:cstheme="minorHAnsi"/>
                <w:b/>
                <w:i/>
              </w:rPr>
              <w:t xml:space="preserve"> </w:t>
            </w:r>
            <w:r w:rsidR="009933C1" w:rsidRPr="00112400">
              <w:rPr>
                <w:rFonts w:cstheme="minorHAnsi"/>
                <w:b/>
                <w:bCs/>
                <w:i/>
                <w:iCs/>
              </w:rPr>
              <w:t>(Core)</w:t>
            </w:r>
          </w:p>
        </w:tc>
        <w:tc>
          <w:tcPr>
            <w:tcW w:w="2100" w:type="dxa"/>
            <w:tcBorders>
              <w:top w:val="nil"/>
              <w:left w:val="nil"/>
              <w:bottom w:val="nil"/>
              <w:right w:val="nil"/>
            </w:tcBorders>
            <w:shd w:val="clear" w:color="auto" w:fill="auto"/>
            <w:vAlign w:val="center"/>
          </w:tcPr>
          <w:p w14:paraId="0C9BA179" w14:textId="7E17D50F" w:rsidR="00856D52" w:rsidRPr="00112400" w:rsidRDefault="00EE387C" w:rsidP="00114FB8">
            <w:pPr>
              <w:jc w:val="right"/>
              <w:rPr>
                <w:rFonts w:cstheme="minorHAnsi"/>
                <w:b/>
                <w:i/>
              </w:rPr>
            </w:pPr>
            <w:r w:rsidRPr="00112400">
              <w:rPr>
                <w:rFonts w:cstheme="minorHAnsi"/>
                <w:b/>
                <w:bCs/>
                <w:i/>
                <w:iCs/>
              </w:rPr>
              <w:t>67.5</w:t>
            </w:r>
            <w:r w:rsidR="00460D20">
              <w:rPr>
                <w:rFonts w:cstheme="minorHAnsi"/>
                <w:b/>
                <w:bCs/>
                <w:i/>
                <w:iCs/>
              </w:rPr>
              <w:t>0</w:t>
            </w:r>
          </w:p>
        </w:tc>
        <w:tc>
          <w:tcPr>
            <w:tcW w:w="2100" w:type="dxa"/>
            <w:tcBorders>
              <w:top w:val="nil"/>
              <w:left w:val="nil"/>
              <w:bottom w:val="nil"/>
              <w:right w:val="nil"/>
            </w:tcBorders>
            <w:shd w:val="clear" w:color="auto" w:fill="auto"/>
            <w:vAlign w:val="center"/>
          </w:tcPr>
          <w:p w14:paraId="498E5D26" w14:textId="269AB8ED" w:rsidR="00856D52" w:rsidRPr="00112400" w:rsidRDefault="00E17AD2" w:rsidP="00114FB8">
            <w:pPr>
              <w:jc w:val="right"/>
              <w:rPr>
                <w:rFonts w:cstheme="minorHAnsi"/>
                <w:b/>
                <w:i/>
              </w:rPr>
            </w:pPr>
            <w:r w:rsidRPr="00112400">
              <w:rPr>
                <w:rFonts w:cstheme="minorHAnsi"/>
                <w:b/>
                <w:bCs/>
                <w:i/>
                <w:iCs/>
              </w:rPr>
              <w:t>126.19</w:t>
            </w:r>
          </w:p>
        </w:tc>
        <w:tc>
          <w:tcPr>
            <w:tcW w:w="2100" w:type="dxa"/>
            <w:tcBorders>
              <w:top w:val="nil"/>
              <w:left w:val="nil"/>
              <w:bottom w:val="nil"/>
              <w:right w:val="nil"/>
            </w:tcBorders>
            <w:shd w:val="clear" w:color="auto" w:fill="auto"/>
            <w:vAlign w:val="center"/>
          </w:tcPr>
          <w:p w14:paraId="75984B80" w14:textId="1129FF24" w:rsidR="00856D52" w:rsidRPr="00112400" w:rsidRDefault="008159EB" w:rsidP="006605AD">
            <w:pPr>
              <w:jc w:val="center"/>
              <w:rPr>
                <w:rFonts w:cstheme="minorHAnsi"/>
                <w:b/>
                <w:i/>
              </w:rPr>
            </w:pPr>
            <w:r w:rsidRPr="00112400">
              <w:rPr>
                <w:rFonts w:cstheme="minorHAnsi"/>
                <w:b/>
                <w:bCs/>
                <w:i/>
                <w:iCs/>
              </w:rPr>
              <w:t>193.69/</w:t>
            </w:r>
            <w:r w:rsidR="00CE0405" w:rsidRPr="00112400">
              <w:rPr>
                <w:rFonts w:cstheme="minorHAnsi"/>
                <w:b/>
                <w:bCs/>
                <w:i/>
                <w:iCs/>
              </w:rPr>
              <w:t>1%</w:t>
            </w:r>
          </w:p>
        </w:tc>
      </w:tr>
      <w:tr w:rsidR="00856D52" w:rsidRPr="00112400" w14:paraId="341C0220" w14:textId="77777777" w:rsidTr="00DA5094">
        <w:trPr>
          <w:trHeight w:val="578"/>
        </w:trPr>
        <w:tc>
          <w:tcPr>
            <w:tcW w:w="3380" w:type="dxa"/>
            <w:tcBorders>
              <w:top w:val="nil"/>
              <w:left w:val="nil"/>
              <w:bottom w:val="nil"/>
              <w:right w:val="nil"/>
            </w:tcBorders>
            <w:shd w:val="clear" w:color="auto" w:fill="auto"/>
            <w:vAlign w:val="center"/>
          </w:tcPr>
          <w:p w14:paraId="2B7B7BB2" w14:textId="77777777" w:rsidR="00856D52" w:rsidRPr="00112400" w:rsidRDefault="00856D52" w:rsidP="00856D52">
            <w:pPr>
              <w:rPr>
                <w:rFonts w:cstheme="minorHAnsi"/>
                <w:b/>
                <w:i/>
              </w:rPr>
            </w:pPr>
            <w:r w:rsidRPr="00112400">
              <w:rPr>
                <w:rFonts w:cstheme="minorHAnsi"/>
                <w:b/>
                <w:i/>
              </w:rPr>
              <w:t>NGI</w:t>
            </w:r>
          </w:p>
          <w:p w14:paraId="6A3F07C5" w14:textId="77777777" w:rsidR="00856D52" w:rsidRPr="00112400" w:rsidRDefault="00856D52" w:rsidP="00856D52">
            <w:pPr>
              <w:rPr>
                <w:rFonts w:cstheme="minorHAnsi"/>
                <w:b/>
                <w:i/>
              </w:rPr>
            </w:pPr>
          </w:p>
        </w:tc>
        <w:tc>
          <w:tcPr>
            <w:tcW w:w="2100" w:type="dxa"/>
            <w:tcBorders>
              <w:top w:val="single" w:sz="4" w:space="0" w:color="auto"/>
              <w:left w:val="nil"/>
              <w:bottom w:val="single" w:sz="12" w:space="0" w:color="008000"/>
              <w:right w:val="nil"/>
            </w:tcBorders>
            <w:shd w:val="clear" w:color="auto" w:fill="auto"/>
            <w:vAlign w:val="center"/>
          </w:tcPr>
          <w:p w14:paraId="0F1A0EC0" w14:textId="73558C7E" w:rsidR="00856D52" w:rsidRPr="00112400" w:rsidRDefault="00856D52" w:rsidP="00114FB8">
            <w:pPr>
              <w:jc w:val="right"/>
              <w:rPr>
                <w:rFonts w:cstheme="minorHAnsi"/>
                <w:b/>
                <w:i/>
              </w:rPr>
            </w:pPr>
            <w:r w:rsidRPr="00112400">
              <w:rPr>
                <w:rFonts w:cstheme="minorHAnsi"/>
                <w:b/>
                <w:i/>
                <w:lang w:val="en-GB"/>
              </w:rPr>
              <w:t>66.1</w:t>
            </w:r>
            <w:r w:rsidR="00460D20">
              <w:rPr>
                <w:rFonts w:cstheme="minorHAnsi"/>
                <w:b/>
                <w:i/>
                <w:lang w:val="en-GB"/>
              </w:rPr>
              <w:t>0</w:t>
            </w:r>
          </w:p>
        </w:tc>
        <w:tc>
          <w:tcPr>
            <w:tcW w:w="2100" w:type="dxa"/>
            <w:tcBorders>
              <w:top w:val="single" w:sz="4" w:space="0" w:color="auto"/>
              <w:left w:val="nil"/>
              <w:bottom w:val="single" w:sz="12" w:space="0" w:color="008000"/>
              <w:right w:val="nil"/>
            </w:tcBorders>
            <w:shd w:val="clear" w:color="auto" w:fill="auto"/>
            <w:vAlign w:val="center"/>
          </w:tcPr>
          <w:p w14:paraId="75B48ABA" w14:textId="56E46009" w:rsidR="00856D52" w:rsidRPr="00112400" w:rsidRDefault="00856D52" w:rsidP="00114FB8">
            <w:pPr>
              <w:jc w:val="right"/>
              <w:rPr>
                <w:rFonts w:cstheme="minorHAnsi"/>
                <w:b/>
                <w:i/>
              </w:rPr>
            </w:pPr>
            <w:r w:rsidRPr="00112400">
              <w:rPr>
                <w:rFonts w:cstheme="minorHAnsi"/>
                <w:b/>
                <w:i/>
                <w:lang w:val="en-GB"/>
              </w:rPr>
              <w:t>1378.2</w:t>
            </w:r>
            <w:r w:rsidR="00460D20">
              <w:rPr>
                <w:rFonts w:cstheme="minorHAnsi"/>
                <w:b/>
                <w:i/>
                <w:lang w:val="en-GB"/>
              </w:rPr>
              <w:t>0</w:t>
            </w:r>
          </w:p>
        </w:tc>
        <w:tc>
          <w:tcPr>
            <w:tcW w:w="2100" w:type="dxa"/>
            <w:tcBorders>
              <w:top w:val="single" w:sz="4" w:space="0" w:color="auto"/>
              <w:left w:val="nil"/>
              <w:bottom w:val="single" w:sz="12" w:space="0" w:color="008000"/>
              <w:right w:val="nil"/>
            </w:tcBorders>
            <w:shd w:val="clear" w:color="auto" w:fill="auto"/>
            <w:vAlign w:val="center"/>
          </w:tcPr>
          <w:p w14:paraId="2A3AFD81" w14:textId="12450D31" w:rsidR="00856D52" w:rsidRPr="00112400" w:rsidRDefault="00856D52" w:rsidP="006605AD">
            <w:pPr>
              <w:jc w:val="center"/>
              <w:rPr>
                <w:rFonts w:cstheme="minorHAnsi"/>
                <w:b/>
                <w:i/>
              </w:rPr>
            </w:pPr>
            <w:r w:rsidRPr="00112400">
              <w:rPr>
                <w:rFonts w:cstheme="minorHAnsi"/>
                <w:b/>
                <w:i/>
                <w:lang w:val="en-GB"/>
              </w:rPr>
              <w:t>1,444.4</w:t>
            </w:r>
            <w:r w:rsidR="00460D20">
              <w:rPr>
                <w:rFonts w:cstheme="minorHAnsi"/>
                <w:b/>
                <w:i/>
                <w:lang w:val="en-GB"/>
              </w:rPr>
              <w:t>0</w:t>
            </w:r>
            <w:r w:rsidR="000C3CDF" w:rsidRPr="00112400">
              <w:rPr>
                <w:rFonts w:cstheme="minorHAnsi"/>
                <w:b/>
                <w:bCs/>
                <w:i/>
                <w:iCs/>
                <w:lang w:val="en-GB"/>
              </w:rPr>
              <w:t>/</w:t>
            </w:r>
            <w:r w:rsidR="002328DD" w:rsidRPr="00112400">
              <w:rPr>
                <w:rFonts w:cstheme="minorHAnsi"/>
                <w:b/>
                <w:bCs/>
                <w:i/>
                <w:iCs/>
                <w:lang w:val="en-GB"/>
              </w:rPr>
              <w:t>9%</w:t>
            </w:r>
          </w:p>
        </w:tc>
      </w:tr>
      <w:tr w:rsidR="00856D52" w:rsidRPr="00112400" w14:paraId="3318FD69" w14:textId="77777777" w:rsidTr="00B36F28">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70FC6232" w14:textId="77777777" w:rsidR="00856D52" w:rsidRPr="00112400" w:rsidRDefault="00856D52" w:rsidP="00856D52">
            <w:pPr>
              <w:rPr>
                <w:rFonts w:cstheme="minorHAnsi"/>
                <w:b/>
                <w:bCs/>
              </w:rPr>
            </w:pPr>
            <w:r w:rsidRPr="00112400">
              <w:rPr>
                <w:rFonts w:cstheme="minorHAnsi"/>
                <w:b/>
                <w:bCs/>
              </w:rPr>
              <w:t>Total Resources</w:t>
            </w:r>
          </w:p>
        </w:tc>
        <w:tc>
          <w:tcPr>
            <w:tcW w:w="2100" w:type="dxa"/>
            <w:tcBorders>
              <w:top w:val="single" w:sz="8" w:space="0" w:color="008000"/>
              <w:left w:val="nil"/>
              <w:bottom w:val="single" w:sz="12" w:space="0" w:color="008000"/>
              <w:right w:val="nil"/>
            </w:tcBorders>
            <w:shd w:val="clear" w:color="auto" w:fill="auto"/>
            <w:vAlign w:val="center"/>
          </w:tcPr>
          <w:p w14:paraId="1D4FFA19" w14:textId="7D58CCF6" w:rsidR="00856D52" w:rsidRPr="00112400" w:rsidRDefault="007B28EE" w:rsidP="00114FB8">
            <w:pPr>
              <w:jc w:val="right"/>
              <w:rPr>
                <w:rFonts w:cstheme="minorHAnsi"/>
                <w:b/>
                <w:bCs/>
              </w:rPr>
            </w:pPr>
            <w:r w:rsidRPr="00112400">
              <w:rPr>
                <w:rFonts w:cstheme="minorHAnsi"/>
                <w:b/>
                <w:bCs/>
              </w:rPr>
              <w:t>2,067.87</w:t>
            </w:r>
          </w:p>
        </w:tc>
        <w:tc>
          <w:tcPr>
            <w:tcW w:w="2100" w:type="dxa"/>
            <w:tcBorders>
              <w:top w:val="single" w:sz="8" w:space="0" w:color="008000"/>
              <w:left w:val="nil"/>
              <w:bottom w:val="single" w:sz="12" w:space="0" w:color="008000"/>
              <w:right w:val="nil"/>
            </w:tcBorders>
            <w:shd w:val="clear" w:color="auto" w:fill="auto"/>
            <w:vAlign w:val="center"/>
          </w:tcPr>
          <w:p w14:paraId="203A5425" w14:textId="78B90CC8" w:rsidR="00856D52" w:rsidRPr="00112400" w:rsidRDefault="005F7DFD" w:rsidP="00114FB8">
            <w:pPr>
              <w:jc w:val="right"/>
              <w:rPr>
                <w:rFonts w:cstheme="minorHAnsi"/>
                <w:b/>
                <w:bCs/>
              </w:rPr>
            </w:pPr>
            <w:r w:rsidRPr="00112400">
              <w:rPr>
                <w:rFonts w:cstheme="minorHAnsi"/>
                <w:b/>
                <w:bCs/>
              </w:rPr>
              <w:t>13,913.</w:t>
            </w:r>
            <w:r w:rsidR="00B96B22" w:rsidRPr="00112400">
              <w:rPr>
                <w:rFonts w:cstheme="minorHAnsi"/>
                <w:b/>
                <w:bCs/>
              </w:rPr>
              <w:t>13</w:t>
            </w:r>
          </w:p>
        </w:tc>
        <w:tc>
          <w:tcPr>
            <w:tcW w:w="2100" w:type="dxa"/>
            <w:tcBorders>
              <w:top w:val="single" w:sz="8" w:space="0" w:color="008000"/>
              <w:left w:val="nil"/>
              <w:bottom w:val="single" w:sz="12" w:space="0" w:color="008000"/>
              <w:right w:val="nil"/>
            </w:tcBorders>
            <w:shd w:val="clear" w:color="auto" w:fill="auto"/>
            <w:vAlign w:val="center"/>
            <w:hideMark/>
          </w:tcPr>
          <w:p w14:paraId="78BAD8B8" w14:textId="5B768DEA" w:rsidR="00856D52" w:rsidRPr="00112400" w:rsidRDefault="00281FCB" w:rsidP="006605AD">
            <w:pPr>
              <w:jc w:val="center"/>
              <w:rPr>
                <w:rFonts w:cstheme="minorHAnsi"/>
                <w:b/>
                <w:bCs/>
              </w:rPr>
            </w:pPr>
            <w:r w:rsidRPr="00112400">
              <w:rPr>
                <w:rFonts w:cstheme="minorHAnsi"/>
                <w:b/>
                <w:bCs/>
              </w:rPr>
              <w:t>15,981.09</w:t>
            </w:r>
            <w:r w:rsidR="000A01DE" w:rsidRPr="00112400">
              <w:rPr>
                <w:rFonts w:cstheme="minorHAnsi"/>
                <w:b/>
                <w:bCs/>
              </w:rPr>
              <w:t>/100%</w:t>
            </w:r>
          </w:p>
        </w:tc>
      </w:tr>
    </w:tbl>
    <w:p w14:paraId="354D0ECB" w14:textId="77777777" w:rsidR="00A031F1" w:rsidRPr="002F14D1" w:rsidRDefault="00A031F1" w:rsidP="002F14D1">
      <w:pPr>
        <w:rPr>
          <w:lang w:val="en-GB"/>
        </w:rPr>
        <w:sectPr w:rsidR="00A031F1" w:rsidRPr="002F14D1" w:rsidSect="00295672">
          <w:headerReference w:type="default" r:id="rId32"/>
          <w:pgSz w:w="12240" w:h="15840"/>
          <w:pgMar w:top="1440" w:right="1440" w:bottom="1440" w:left="1440" w:header="720" w:footer="720" w:gutter="0"/>
          <w:cols w:space="720"/>
          <w:docGrid w:linePitch="360"/>
        </w:sectPr>
      </w:pPr>
    </w:p>
    <w:p w14:paraId="00CB2DF0" w14:textId="79C2411A" w:rsidR="005020D0" w:rsidRPr="00410051" w:rsidRDefault="0010120A" w:rsidP="008E080F">
      <w:pPr>
        <w:pStyle w:val="Heading1"/>
        <w:numPr>
          <w:ilvl w:val="0"/>
          <w:numId w:val="13"/>
        </w:numPr>
      </w:pPr>
      <w:bookmarkStart w:id="121" w:name="_Toc162534612"/>
      <w:r w:rsidRPr="0091627A">
        <w:lastRenderedPageBreak/>
        <w:t xml:space="preserve">GEF Response to Guidance from CBD COP </w:t>
      </w:r>
      <w:r w:rsidR="00E20EC7" w:rsidRPr="0091627A">
        <w:t>1</w:t>
      </w:r>
      <w:bookmarkEnd w:id="116"/>
      <w:r w:rsidR="008E6209">
        <w:t>5</w:t>
      </w:r>
      <w:bookmarkEnd w:id="121"/>
    </w:p>
    <w:p w14:paraId="476683F8" w14:textId="21574241" w:rsidR="006164E8" w:rsidRPr="0091627A" w:rsidRDefault="00AA7D0C" w:rsidP="007655D1">
      <w:pPr>
        <w:pStyle w:val="ListParagraph"/>
      </w:pPr>
      <w:r w:rsidRPr="0091627A">
        <w:t xml:space="preserve">At </w:t>
      </w:r>
      <w:r w:rsidR="00677BD5" w:rsidRPr="0091627A">
        <w:t>COP</w:t>
      </w:r>
      <w:r w:rsidR="00FB5F1E" w:rsidRPr="0091627A">
        <w:t xml:space="preserve"> </w:t>
      </w:r>
      <w:r w:rsidRPr="0091627A">
        <w:t>1</w:t>
      </w:r>
      <w:r w:rsidR="008E6209">
        <w:t>5</w:t>
      </w:r>
      <w:r w:rsidRPr="0091627A">
        <w:t>, Parties</w:t>
      </w:r>
      <w:r w:rsidR="00677BD5" w:rsidRPr="0091627A">
        <w:t xml:space="preserve"> </w:t>
      </w:r>
      <w:r w:rsidR="0010120A" w:rsidRPr="0091627A">
        <w:t xml:space="preserve">provided guidance on GEF operations and on specific biodiversity thematic topics GEF’s response is provided in Table </w:t>
      </w:r>
      <w:r w:rsidR="00AB0A32">
        <w:t>10</w:t>
      </w:r>
      <w:r w:rsidR="0010120A" w:rsidRPr="0091627A">
        <w:t xml:space="preserve"> below.</w:t>
      </w:r>
    </w:p>
    <w:p w14:paraId="6CE0185C" w14:textId="06D1C01C" w:rsidR="00B011CA" w:rsidRPr="00E43DAD" w:rsidRDefault="002649CB" w:rsidP="00351AAB">
      <w:pPr>
        <w:pStyle w:val="Caption"/>
      </w:pPr>
      <w:bookmarkStart w:id="122" w:name="_Toc102227153"/>
      <w:bookmarkStart w:id="123" w:name="_Toc103967151"/>
      <w:bookmarkStart w:id="124" w:name="_Toc161334839"/>
      <w:r w:rsidRPr="00607AA4">
        <w:t xml:space="preserve">Table </w:t>
      </w:r>
      <w:r w:rsidR="0025160C">
        <w:fldChar w:fldCharType="begin"/>
      </w:r>
      <w:r w:rsidR="0025160C">
        <w:instrText xml:space="preserve"> SEQ Table \* ARABIC </w:instrText>
      </w:r>
      <w:r w:rsidR="0025160C">
        <w:fldChar w:fldCharType="separate"/>
      </w:r>
      <w:r w:rsidR="00316520">
        <w:rPr>
          <w:noProof/>
        </w:rPr>
        <w:t>10</w:t>
      </w:r>
      <w:r w:rsidR="0025160C">
        <w:rPr>
          <w:noProof/>
        </w:rPr>
        <w:fldChar w:fldCharType="end"/>
      </w:r>
      <w:r w:rsidRPr="00607AA4">
        <w:t xml:space="preserve">. </w:t>
      </w:r>
      <w:r w:rsidR="0089204B" w:rsidRPr="0091627A">
        <w:t xml:space="preserve"> </w:t>
      </w:r>
      <w:r w:rsidR="00CB2F0E" w:rsidRPr="0091627A">
        <w:t>Decision Adopted by CBD COP 1</w:t>
      </w:r>
      <w:r w:rsidR="008E6209">
        <w:t>5</w:t>
      </w:r>
      <w:r w:rsidR="00CB2F0E" w:rsidRPr="0091627A">
        <w:t xml:space="preserve"> (Decision 1</w:t>
      </w:r>
      <w:r w:rsidR="00BB6489">
        <w:t>5/15</w:t>
      </w:r>
      <w:r w:rsidR="00CB2F0E" w:rsidRPr="0091627A">
        <w:t>) and GEF Responses</w:t>
      </w:r>
      <w:bookmarkStart w:id="125" w:name="_Toc102227413"/>
      <w:bookmarkStart w:id="126" w:name="_Hlk26275865"/>
      <w:bookmarkEnd w:id="1"/>
      <w:bookmarkEnd w:id="2"/>
      <w:bookmarkEnd w:id="122"/>
      <w:bookmarkEnd w:id="123"/>
      <w:r w:rsidR="00BB6489" w:rsidRPr="00607AA4">
        <w:rPr>
          <w:vertAlign w:val="superscript"/>
        </w:rPr>
        <w:footnoteReference w:id="29"/>
      </w:r>
      <w:bookmarkEnd w:id="124"/>
    </w:p>
    <w:tbl>
      <w:tblPr>
        <w:tblStyle w:val="TableGrid"/>
        <w:tblW w:w="9355" w:type="dxa"/>
        <w:tblLook w:val="04A0" w:firstRow="1" w:lastRow="0" w:firstColumn="1" w:lastColumn="0" w:noHBand="0" w:noVBand="1"/>
      </w:tblPr>
      <w:tblGrid>
        <w:gridCol w:w="5305"/>
        <w:gridCol w:w="4050"/>
      </w:tblGrid>
      <w:tr w:rsidR="00B011CA" w:rsidRPr="003115A3" w14:paraId="3949EB76" w14:textId="77777777">
        <w:trPr>
          <w:tblHeader/>
        </w:trPr>
        <w:tc>
          <w:tcPr>
            <w:tcW w:w="5305" w:type="dxa"/>
            <w:shd w:val="clear" w:color="auto" w:fill="D9D9D9" w:themeFill="background1" w:themeFillShade="D9"/>
          </w:tcPr>
          <w:p w14:paraId="6C13781B" w14:textId="77777777" w:rsidR="00B011CA" w:rsidRPr="003115A3" w:rsidRDefault="00B011CA">
            <w:pPr>
              <w:jc w:val="center"/>
              <w:rPr>
                <w:rFonts w:cstheme="minorHAnsi"/>
                <w:b/>
                <w:bCs/>
              </w:rPr>
            </w:pPr>
            <w:r w:rsidRPr="003115A3">
              <w:rPr>
                <w:rFonts w:cstheme="minorHAnsi"/>
                <w:b/>
                <w:bCs/>
              </w:rPr>
              <w:t>COP 15 Guidance</w:t>
            </w:r>
          </w:p>
        </w:tc>
        <w:tc>
          <w:tcPr>
            <w:tcW w:w="4050" w:type="dxa"/>
            <w:shd w:val="clear" w:color="auto" w:fill="D9D9D9" w:themeFill="background1" w:themeFillShade="D9"/>
          </w:tcPr>
          <w:p w14:paraId="41F39939" w14:textId="77777777" w:rsidR="00B011CA" w:rsidRPr="003115A3" w:rsidRDefault="00B011CA">
            <w:pPr>
              <w:jc w:val="center"/>
              <w:rPr>
                <w:rFonts w:cstheme="minorHAnsi"/>
                <w:b/>
                <w:bCs/>
              </w:rPr>
            </w:pPr>
            <w:r w:rsidRPr="003115A3">
              <w:rPr>
                <w:rFonts w:cstheme="minorHAnsi"/>
                <w:b/>
                <w:bCs/>
              </w:rPr>
              <w:t>GEF’s Response</w:t>
            </w:r>
          </w:p>
        </w:tc>
      </w:tr>
      <w:tr w:rsidR="00B011CA" w:rsidRPr="003115A3" w14:paraId="4C0224BC" w14:textId="77777777">
        <w:tc>
          <w:tcPr>
            <w:tcW w:w="5305" w:type="dxa"/>
          </w:tcPr>
          <w:p w14:paraId="63DAD9D8" w14:textId="77777777" w:rsidR="00B011CA" w:rsidRPr="003115A3" w:rsidRDefault="00B011CA">
            <w:pPr>
              <w:rPr>
                <w:rFonts w:cstheme="minorHAnsi"/>
                <w:i/>
                <w:iCs/>
              </w:rPr>
            </w:pPr>
            <w:r w:rsidRPr="003115A3">
              <w:rPr>
                <w:rFonts w:cstheme="minorHAnsi"/>
                <w:i/>
                <w:iCs/>
              </w:rPr>
              <w:t>Preambular paragraphs</w:t>
            </w:r>
          </w:p>
          <w:p w14:paraId="267A50D2" w14:textId="26E4D4CF" w:rsidR="00B011CA" w:rsidRDefault="00B011CA">
            <w:pPr>
              <w:rPr>
                <w:rFonts w:cstheme="minorHAnsi"/>
                <w:lang w:val="en-GB"/>
              </w:rPr>
            </w:pPr>
          </w:p>
          <w:p w14:paraId="3C8BE2C9" w14:textId="77777777" w:rsidR="00AA5D7E" w:rsidRPr="00AA5D7E" w:rsidRDefault="00AA5D7E" w:rsidP="00AA5D7E">
            <w:pPr>
              <w:rPr>
                <w:rFonts w:cstheme="minorHAnsi"/>
                <w:lang w:val="en-GB"/>
              </w:rPr>
            </w:pPr>
            <w:r w:rsidRPr="00AA5D7E">
              <w:rPr>
                <w:rFonts w:cstheme="minorHAnsi"/>
                <w:i/>
                <w:lang w:val="en-GB"/>
              </w:rPr>
              <w:t>The Conference of the Parties</w:t>
            </w:r>
            <w:r w:rsidRPr="00AA5D7E">
              <w:rPr>
                <w:rFonts w:cstheme="minorHAnsi"/>
                <w:lang w:val="en-GB"/>
              </w:rPr>
              <w:t>,</w:t>
            </w:r>
          </w:p>
          <w:p w14:paraId="5D881D46" w14:textId="77777777" w:rsidR="00AA5D7E" w:rsidRPr="00AA5D7E" w:rsidRDefault="00AA5D7E" w:rsidP="00AA5D7E">
            <w:pPr>
              <w:rPr>
                <w:rFonts w:cstheme="minorHAnsi"/>
              </w:rPr>
            </w:pPr>
            <w:r w:rsidRPr="00AA5D7E">
              <w:rPr>
                <w:rFonts w:cstheme="minorHAnsi"/>
                <w:i/>
                <w:iCs/>
              </w:rPr>
              <w:t>Reaffirming</w:t>
            </w:r>
            <w:r w:rsidRPr="00AA5D7E">
              <w:rPr>
                <w:rFonts w:cstheme="minorHAnsi"/>
              </w:rPr>
              <w:t xml:space="preserve"> the importance of the full application of the provisions of Article 21 and of access to the financial mechanism for all eligible Parties for the full implementation of the Convention,</w:t>
            </w:r>
            <w:r w:rsidRPr="00AA5D7E">
              <w:rPr>
                <w:rFonts w:cstheme="minorHAnsi"/>
                <w:lang w:val="en-GB"/>
              </w:rPr>
              <w:t xml:space="preserve"> and welcoming the valuable role of the Global Environment Facility as the institutional structure operating the financial mechanism of the Convention on an interim and ongoing basis</w:t>
            </w:r>
            <w:r w:rsidRPr="00AA5D7E">
              <w:rPr>
                <w:rFonts w:cstheme="minorHAnsi"/>
              </w:rPr>
              <w:t>,</w:t>
            </w:r>
          </w:p>
          <w:p w14:paraId="49D7E19E" w14:textId="77777777" w:rsidR="00AA5D7E" w:rsidRPr="00AA5D7E" w:rsidRDefault="00AA5D7E" w:rsidP="00AA5D7E">
            <w:pPr>
              <w:rPr>
                <w:rFonts w:cstheme="minorHAnsi"/>
                <w:lang w:val="en-GB"/>
              </w:rPr>
            </w:pPr>
            <w:r w:rsidRPr="00AA5D7E">
              <w:rPr>
                <w:rFonts w:cstheme="minorHAnsi"/>
                <w:i/>
                <w:iCs/>
                <w:lang w:val="en-GB"/>
              </w:rPr>
              <w:t>Emphasizing</w:t>
            </w:r>
            <w:r w:rsidRPr="00AA5D7E">
              <w:rPr>
                <w:rFonts w:cstheme="minorHAnsi"/>
                <w:lang w:val="en-GB"/>
              </w:rPr>
              <w:t xml:space="preserve"> the importance for the Global Environment Facility, as appropriate, to ensure that its policies and procedures related to the consideration and review of funding proposals be duly followed in an efficient and transparent manner,</w:t>
            </w:r>
          </w:p>
          <w:p w14:paraId="79F74668" w14:textId="77777777" w:rsidR="00AA5D7E" w:rsidRPr="00AA5D7E" w:rsidRDefault="00AA5D7E" w:rsidP="00AA5D7E">
            <w:pPr>
              <w:rPr>
                <w:rFonts w:cstheme="minorHAnsi"/>
                <w:lang w:val="en-GB"/>
              </w:rPr>
            </w:pPr>
            <w:r w:rsidRPr="00AA5D7E">
              <w:rPr>
                <w:rFonts w:cstheme="minorHAnsi"/>
                <w:i/>
                <w:lang w:val="en-GB"/>
              </w:rPr>
              <w:t xml:space="preserve">Recalling </w:t>
            </w:r>
            <w:r w:rsidRPr="00AA5D7E">
              <w:rPr>
                <w:rFonts w:cstheme="minorHAnsi"/>
                <w:lang w:val="en-GB"/>
              </w:rPr>
              <w:t>Article 21, paragraph 3, of the Convention, providing that the Conference of the Parties shall review the effectiveness of the financial mechanism,</w:t>
            </w:r>
          </w:p>
          <w:p w14:paraId="1E550615" w14:textId="77777777" w:rsidR="00AA5D7E" w:rsidRPr="00AA5D7E" w:rsidRDefault="00AA5D7E" w:rsidP="00AA5D7E">
            <w:pPr>
              <w:rPr>
                <w:rFonts w:cstheme="minorHAnsi"/>
                <w:i/>
                <w:lang w:val="en-GB"/>
              </w:rPr>
            </w:pPr>
            <w:r w:rsidRPr="00AA5D7E">
              <w:rPr>
                <w:rFonts w:cstheme="minorHAnsi"/>
                <w:i/>
                <w:lang w:val="en-GB"/>
              </w:rPr>
              <w:t xml:space="preserve">Reaffirming </w:t>
            </w:r>
            <w:r w:rsidRPr="00AA5D7E">
              <w:rPr>
                <w:rFonts w:cstheme="minorHAnsi"/>
                <w:lang w:val="en-GB"/>
              </w:rPr>
              <w:t>the commitment of the Conference of the Parties to periodically review the effectiveness of the financial mechanism in implementing the Convention in the memorandum of understanding with the Council of the Global Environment Facility contained in decision III/8,</w:t>
            </w:r>
          </w:p>
          <w:p w14:paraId="3ED728AC" w14:textId="77777777" w:rsidR="00AA5D7E" w:rsidRPr="00AA5D7E" w:rsidRDefault="00AA5D7E" w:rsidP="00AA5D7E">
            <w:pPr>
              <w:rPr>
                <w:rFonts w:cstheme="minorHAnsi"/>
                <w:lang w:val="en-GB"/>
              </w:rPr>
            </w:pPr>
            <w:proofErr w:type="gramStart"/>
            <w:r w:rsidRPr="00AA5D7E">
              <w:rPr>
                <w:rFonts w:cstheme="minorHAnsi"/>
                <w:i/>
                <w:lang w:val="en-GB"/>
              </w:rPr>
              <w:t>Reaffirming also</w:t>
            </w:r>
            <w:proofErr w:type="gramEnd"/>
            <w:r w:rsidRPr="00AA5D7E">
              <w:rPr>
                <w:rFonts w:cstheme="minorHAnsi"/>
                <w:lang w:val="en-GB"/>
              </w:rPr>
              <w:t xml:space="preserve"> decision XI/5, paragraph 7, on the quadrennial arrangement for the review of the effectiveness of the financial mechanism,</w:t>
            </w:r>
          </w:p>
          <w:p w14:paraId="5F402E8A" w14:textId="77777777" w:rsidR="00AA5D7E" w:rsidRPr="00AA5D7E" w:rsidRDefault="00AA5D7E" w:rsidP="00AA5D7E">
            <w:pPr>
              <w:rPr>
                <w:rFonts w:cstheme="minorHAnsi"/>
                <w:lang w:val="en-GB"/>
              </w:rPr>
            </w:pPr>
            <w:r w:rsidRPr="00AA5D7E">
              <w:rPr>
                <w:rFonts w:cstheme="minorHAnsi"/>
                <w:i/>
                <w:lang w:val="en-GB"/>
              </w:rPr>
              <w:t xml:space="preserve">Recalling </w:t>
            </w:r>
            <w:r w:rsidRPr="00AA5D7E">
              <w:rPr>
                <w:rFonts w:cstheme="minorHAnsi"/>
                <w:lang w:val="en-GB"/>
              </w:rPr>
              <w:t>decision 14/23, paragraph 13, regarding the terms of reference for the sixth review of the effectiveness of the financial mechanism, for consideration by the Conference of the Parties at its fifteenth meeting,</w:t>
            </w:r>
          </w:p>
          <w:p w14:paraId="7380DC58" w14:textId="253F94D0" w:rsidR="00AA5D7E" w:rsidRPr="003115A3" w:rsidRDefault="00AA5D7E">
            <w:pPr>
              <w:rPr>
                <w:rFonts w:cstheme="minorHAnsi"/>
                <w:lang w:val="en-GB"/>
              </w:rPr>
            </w:pPr>
            <w:r w:rsidRPr="00AA5D7E">
              <w:rPr>
                <w:rFonts w:cstheme="minorHAnsi"/>
                <w:i/>
                <w:lang w:val="en-GB"/>
              </w:rPr>
              <w:t>Reaffirming</w:t>
            </w:r>
            <w:r w:rsidRPr="00AA5D7E">
              <w:rPr>
                <w:rFonts w:cstheme="minorHAnsi"/>
                <w:lang w:val="en-GB"/>
              </w:rPr>
              <w:t xml:space="preserve"> the importance of the review of the effectiveness of the financial mechanism in the implementation of the Convention and its Protocols, </w:t>
            </w:r>
            <w:proofErr w:type="gramStart"/>
            <w:r w:rsidRPr="00AA5D7E">
              <w:rPr>
                <w:rFonts w:cstheme="minorHAnsi"/>
                <w:lang w:val="en-GB"/>
              </w:rPr>
              <w:t>strategies</w:t>
            </w:r>
            <w:proofErr w:type="gramEnd"/>
            <w:r w:rsidRPr="00AA5D7E">
              <w:rPr>
                <w:rFonts w:cstheme="minorHAnsi"/>
                <w:lang w:val="en-GB"/>
              </w:rPr>
              <w:t xml:space="preserve"> and programmes,</w:t>
            </w:r>
          </w:p>
        </w:tc>
        <w:tc>
          <w:tcPr>
            <w:tcW w:w="4050" w:type="dxa"/>
          </w:tcPr>
          <w:p w14:paraId="3192137B" w14:textId="77777777" w:rsidR="00B011CA" w:rsidRPr="003115A3" w:rsidRDefault="00B011CA">
            <w:pPr>
              <w:rPr>
                <w:rFonts w:cstheme="minorHAnsi"/>
              </w:rPr>
            </w:pPr>
            <w:r w:rsidRPr="003115A3">
              <w:rPr>
                <w:rFonts w:cstheme="minorHAnsi"/>
              </w:rPr>
              <w:t>Noted.</w:t>
            </w:r>
          </w:p>
        </w:tc>
      </w:tr>
      <w:tr w:rsidR="00B011CA" w:rsidRPr="003115A3" w14:paraId="1FDDBC05" w14:textId="77777777">
        <w:tc>
          <w:tcPr>
            <w:tcW w:w="5305" w:type="dxa"/>
          </w:tcPr>
          <w:p w14:paraId="09480BFA" w14:textId="77777777" w:rsidR="00B011CA" w:rsidRPr="003115A3" w:rsidRDefault="00B011CA">
            <w:pPr>
              <w:rPr>
                <w:rFonts w:cstheme="minorHAnsi"/>
              </w:rPr>
            </w:pPr>
            <w:r w:rsidRPr="003115A3">
              <w:rPr>
                <w:rFonts w:cstheme="minorHAnsi"/>
                <w:i/>
              </w:rPr>
              <w:lastRenderedPageBreak/>
              <w:t>1. Welcomes</w:t>
            </w:r>
            <w:r w:rsidRPr="003115A3">
              <w:rPr>
                <w:rFonts w:cstheme="minorHAnsi"/>
              </w:rPr>
              <w:t xml:space="preserve"> the report of the Council of the Global Environment Facility to the Conference of the Parties at its fifteenth meeting;</w:t>
            </w:r>
          </w:p>
        </w:tc>
        <w:tc>
          <w:tcPr>
            <w:tcW w:w="4050" w:type="dxa"/>
          </w:tcPr>
          <w:p w14:paraId="2C003AD5" w14:textId="1193087A" w:rsidR="00B011CA" w:rsidRPr="003115A3" w:rsidRDefault="00FA54AA">
            <w:pPr>
              <w:rPr>
                <w:rFonts w:cstheme="minorHAnsi"/>
              </w:rPr>
            </w:pPr>
            <w:r w:rsidRPr="00FA54AA">
              <w:rPr>
                <w:rFonts w:cstheme="minorHAnsi"/>
              </w:rPr>
              <w:t>Appreciate the welcoming of the report.</w:t>
            </w:r>
          </w:p>
        </w:tc>
      </w:tr>
      <w:tr w:rsidR="00B011CA" w:rsidRPr="003115A3" w14:paraId="1B987618" w14:textId="77777777">
        <w:tc>
          <w:tcPr>
            <w:tcW w:w="5305" w:type="dxa"/>
          </w:tcPr>
          <w:p w14:paraId="1882DFF7" w14:textId="77777777" w:rsidR="00B011CA" w:rsidRPr="003115A3" w:rsidRDefault="00B011CA">
            <w:pPr>
              <w:rPr>
                <w:rFonts w:cstheme="minorHAnsi"/>
                <w:b/>
                <w:lang w:val="en-GB"/>
              </w:rPr>
            </w:pPr>
            <w:r w:rsidRPr="003115A3">
              <w:rPr>
                <w:rFonts w:cstheme="minorHAnsi"/>
                <w:i/>
                <w:iCs/>
                <w:lang w:val="en-GB"/>
              </w:rPr>
              <w:t>2. Takes note</w:t>
            </w:r>
            <w:r w:rsidRPr="003115A3">
              <w:rPr>
                <w:rFonts w:cstheme="minorHAnsi"/>
                <w:lang w:val="en-GB"/>
              </w:rPr>
              <w:t xml:space="preserve"> of the importance of realistic assessment of funding necessary and available for the implementation of the Convention and its Protocols for the eighth replenishment period of the Global Environment Facility, aligned with the draft post-2020 global biodiversity framework at the time of the decision of the eighth replenishment;</w:t>
            </w:r>
            <w:r w:rsidRPr="003115A3">
              <w:rPr>
                <w:rFonts w:cstheme="minorHAnsi"/>
                <w:vertAlign w:val="superscript"/>
                <w:lang w:val="en-GB"/>
              </w:rPr>
              <w:footnoteReference w:id="30"/>
            </w:r>
          </w:p>
        </w:tc>
        <w:tc>
          <w:tcPr>
            <w:tcW w:w="4050" w:type="dxa"/>
          </w:tcPr>
          <w:p w14:paraId="6FD6B987" w14:textId="77777777" w:rsidR="00B011CA" w:rsidRPr="003115A3" w:rsidRDefault="00B011CA">
            <w:pPr>
              <w:rPr>
                <w:rFonts w:cstheme="minorHAnsi"/>
              </w:rPr>
            </w:pPr>
            <w:r w:rsidRPr="003115A3">
              <w:rPr>
                <w:rFonts w:cstheme="minorHAnsi"/>
              </w:rPr>
              <w:t>Noted.</w:t>
            </w:r>
          </w:p>
        </w:tc>
      </w:tr>
      <w:tr w:rsidR="00B011CA" w:rsidRPr="003115A3" w14:paraId="5F4C7E89" w14:textId="77777777">
        <w:tc>
          <w:tcPr>
            <w:tcW w:w="5305" w:type="dxa"/>
          </w:tcPr>
          <w:p w14:paraId="5FF91AF5" w14:textId="77777777" w:rsidR="005E095F" w:rsidRPr="005E095F" w:rsidRDefault="005E095F" w:rsidP="005E095F">
            <w:pPr>
              <w:rPr>
                <w:rFonts w:cstheme="minorHAnsi"/>
                <w:bCs/>
                <w:lang w:val="en-GB"/>
              </w:rPr>
            </w:pPr>
            <w:r w:rsidRPr="005E095F">
              <w:rPr>
                <w:rFonts w:cstheme="minorHAnsi"/>
                <w:bCs/>
                <w:lang w:val="en-GB"/>
              </w:rPr>
              <w:t>3.</w:t>
            </w:r>
            <w:r w:rsidRPr="005E095F">
              <w:rPr>
                <w:rFonts w:cstheme="minorHAnsi"/>
                <w:bCs/>
                <w:lang w:val="en-GB"/>
              </w:rPr>
              <w:tab/>
            </w:r>
            <w:r w:rsidRPr="005E095F">
              <w:rPr>
                <w:rFonts w:cstheme="minorHAnsi"/>
                <w:bCs/>
                <w:i/>
                <w:iCs/>
                <w:lang w:val="en-GB"/>
              </w:rPr>
              <w:t>Requests</w:t>
            </w:r>
            <w:r w:rsidRPr="005E095F">
              <w:rPr>
                <w:rFonts w:cstheme="minorHAnsi"/>
                <w:bCs/>
                <w:lang w:val="en-GB"/>
              </w:rPr>
              <w:t xml:space="preserve"> the Global Environment Facility to include in its report to the Conference of the Parties and the Conference of the Parties serving as the meetings of the Parties to the Protocols an explanation of how the eighth replenishment period of the Global Environment Facility,</w:t>
            </w:r>
            <w:r w:rsidRPr="005E095F">
              <w:rPr>
                <w:rFonts w:cstheme="minorHAnsi"/>
                <w:bCs/>
                <w:vertAlign w:val="superscript"/>
                <w:lang w:val="en-GB"/>
              </w:rPr>
              <w:footnoteReference w:id="31"/>
            </w:r>
            <w:r w:rsidRPr="005E095F">
              <w:rPr>
                <w:rFonts w:cstheme="minorHAnsi"/>
                <w:bCs/>
                <w:lang w:val="en-GB"/>
              </w:rPr>
              <w:t xml:space="preserve"> through the elements of its programming directions is contributing to the implementation of the Convention and its Protocols and to the goals and targets of the </w:t>
            </w:r>
            <w:r w:rsidRPr="005E095F">
              <w:rPr>
                <w:rFonts w:cstheme="minorHAnsi"/>
                <w:lang w:val="en-GB"/>
              </w:rPr>
              <w:t xml:space="preserve">Kunming-Montreal </w:t>
            </w:r>
            <w:r w:rsidRPr="005E095F">
              <w:rPr>
                <w:rFonts w:cstheme="minorHAnsi"/>
                <w:bCs/>
                <w:lang w:val="en-GB"/>
              </w:rPr>
              <w:t>Global Biodiversity Framework</w:t>
            </w:r>
            <w:r w:rsidRPr="005E095F">
              <w:rPr>
                <w:rFonts w:cstheme="minorHAnsi"/>
                <w:bCs/>
                <w:vertAlign w:val="superscript"/>
                <w:lang w:val="en-GB"/>
              </w:rPr>
              <w:footnoteReference w:id="32"/>
            </w:r>
            <w:r w:rsidRPr="005E095F">
              <w:rPr>
                <w:rFonts w:cstheme="minorHAnsi"/>
                <w:bCs/>
                <w:lang w:val="en-GB"/>
              </w:rPr>
              <w:t xml:space="preserve"> and its monitoring framework;</w:t>
            </w:r>
            <w:r w:rsidRPr="005E095F">
              <w:rPr>
                <w:rFonts w:cstheme="minorHAnsi"/>
                <w:bCs/>
                <w:vertAlign w:val="superscript"/>
                <w:lang w:val="en-GB"/>
              </w:rPr>
              <w:footnoteReference w:id="33"/>
            </w:r>
          </w:p>
          <w:p w14:paraId="42F7288C" w14:textId="533191FD" w:rsidR="00B011CA" w:rsidRPr="003115A3" w:rsidRDefault="00B011CA">
            <w:pPr>
              <w:rPr>
                <w:rFonts w:cstheme="minorHAnsi"/>
                <w:lang w:val="en-GB"/>
              </w:rPr>
            </w:pPr>
          </w:p>
        </w:tc>
        <w:tc>
          <w:tcPr>
            <w:tcW w:w="4050" w:type="dxa"/>
          </w:tcPr>
          <w:p w14:paraId="1EDB54AF" w14:textId="5B3CFAC8" w:rsidR="00B011CA" w:rsidRPr="003115A3" w:rsidRDefault="00745A91">
            <w:pPr>
              <w:rPr>
                <w:rFonts w:cstheme="minorHAnsi"/>
              </w:rPr>
            </w:pPr>
            <w:r w:rsidRPr="003115A3">
              <w:rPr>
                <w:rFonts w:cstheme="minorHAnsi"/>
              </w:rPr>
              <w:t>Th</w:t>
            </w:r>
            <w:r w:rsidR="00B467E9">
              <w:rPr>
                <w:rFonts w:cstheme="minorHAnsi"/>
              </w:rPr>
              <w:t xml:space="preserve">is </w:t>
            </w:r>
            <w:r w:rsidR="004F7205">
              <w:rPr>
                <w:rFonts w:cstheme="minorHAnsi"/>
              </w:rPr>
              <w:t>draft COP</w:t>
            </w:r>
            <w:r w:rsidRPr="003115A3">
              <w:rPr>
                <w:rFonts w:cstheme="minorHAnsi"/>
              </w:rPr>
              <w:t xml:space="preserve"> </w:t>
            </w:r>
            <w:r w:rsidR="00B011CA" w:rsidRPr="003115A3">
              <w:rPr>
                <w:rFonts w:cstheme="minorHAnsi"/>
              </w:rPr>
              <w:t>report</w:t>
            </w:r>
            <w:r w:rsidR="003E08DE" w:rsidRPr="003115A3">
              <w:rPr>
                <w:rFonts w:cstheme="minorHAnsi"/>
              </w:rPr>
              <w:t xml:space="preserve"> </w:t>
            </w:r>
            <w:r w:rsidR="00B011CA" w:rsidRPr="003115A3">
              <w:rPr>
                <w:rFonts w:cstheme="minorHAnsi"/>
              </w:rPr>
              <w:t>explain</w:t>
            </w:r>
            <w:r w:rsidR="003E08DE" w:rsidRPr="003115A3">
              <w:rPr>
                <w:rFonts w:cstheme="minorHAnsi"/>
              </w:rPr>
              <w:t>s</w:t>
            </w:r>
            <w:r w:rsidR="001D7270">
              <w:rPr>
                <w:rFonts w:cstheme="minorHAnsi"/>
              </w:rPr>
              <w:t xml:space="preserve">, and the </w:t>
            </w:r>
            <w:r w:rsidR="00CB1930">
              <w:rPr>
                <w:rFonts w:cstheme="minorHAnsi"/>
              </w:rPr>
              <w:t xml:space="preserve">final </w:t>
            </w:r>
            <w:r w:rsidR="001D7270">
              <w:rPr>
                <w:rFonts w:cstheme="minorHAnsi"/>
              </w:rPr>
              <w:t>report that will be presented to the COP will explain,</w:t>
            </w:r>
            <w:r w:rsidR="00B011CA" w:rsidRPr="003115A3">
              <w:rPr>
                <w:rFonts w:cstheme="minorHAnsi"/>
              </w:rPr>
              <w:t xml:space="preserve"> how GEF-8 Programing Directions have contributed to implementation of the Convention and its Protocols and the goals and targets of the </w:t>
            </w:r>
            <w:r w:rsidR="003E08DE" w:rsidRPr="003115A3">
              <w:rPr>
                <w:rFonts w:cstheme="minorHAnsi"/>
              </w:rPr>
              <w:t>KM</w:t>
            </w:r>
            <w:r w:rsidR="00B011CA" w:rsidRPr="003115A3">
              <w:rPr>
                <w:rFonts w:cstheme="minorHAnsi"/>
              </w:rPr>
              <w:t>GBF.</w:t>
            </w:r>
          </w:p>
        </w:tc>
      </w:tr>
      <w:tr w:rsidR="00B011CA" w:rsidRPr="003115A3" w14:paraId="065CFD5B" w14:textId="77777777">
        <w:tc>
          <w:tcPr>
            <w:tcW w:w="5305" w:type="dxa"/>
          </w:tcPr>
          <w:p w14:paraId="149F3A1E" w14:textId="130D2F8C" w:rsidR="00B011CA" w:rsidRPr="003115A3" w:rsidRDefault="00B011CA">
            <w:pPr>
              <w:rPr>
                <w:rFonts w:cstheme="minorHAnsi"/>
                <w:lang w:val="en-GB"/>
              </w:rPr>
            </w:pPr>
            <w:r w:rsidRPr="003115A3">
              <w:rPr>
                <w:rFonts w:cstheme="minorHAnsi"/>
                <w:i/>
                <w:lang w:val="en-GB"/>
              </w:rPr>
              <w:t>4. Urges</w:t>
            </w:r>
            <w:r w:rsidRPr="003115A3">
              <w:rPr>
                <w:rFonts w:cstheme="minorHAnsi"/>
                <w:lang w:val="en-GB"/>
              </w:rPr>
              <w:t xml:space="preserve"> the Global Environment Facility to support Parties in their effort to enhance policy coherence as part of biodiversity mainstreaming to facilitate the effective and efficient implementation of </w:t>
            </w:r>
            <w:r w:rsidR="00CB1930" w:rsidRPr="003115A3">
              <w:rPr>
                <w:rFonts w:cstheme="minorHAnsi"/>
                <w:lang w:val="en-GB"/>
              </w:rPr>
              <w:t>the</w:t>
            </w:r>
            <w:r w:rsidR="00CB1930" w:rsidRPr="00024C0E">
              <w:rPr>
                <w:rFonts w:cstheme="minorHAnsi"/>
                <w:lang w:val="en-GB"/>
              </w:rPr>
              <w:t xml:space="preserve"> Kunming</w:t>
            </w:r>
            <w:r w:rsidR="00024C0E" w:rsidRPr="00024C0E">
              <w:rPr>
                <w:rFonts w:cstheme="minorHAnsi"/>
                <w:lang w:val="en-GB"/>
              </w:rPr>
              <w:t xml:space="preserve">-Montreal Global Biodiversity </w:t>
            </w:r>
            <w:r w:rsidR="00CB1930" w:rsidRPr="00024C0E">
              <w:rPr>
                <w:rFonts w:cstheme="minorHAnsi"/>
                <w:lang w:val="en-GB"/>
              </w:rPr>
              <w:t>Framework</w:t>
            </w:r>
            <w:r w:rsidR="00CB1930" w:rsidRPr="00024C0E" w:rsidDel="00024C0E">
              <w:rPr>
                <w:rFonts w:cstheme="minorHAnsi"/>
                <w:lang w:val="en-GB"/>
              </w:rPr>
              <w:t>;</w:t>
            </w:r>
          </w:p>
        </w:tc>
        <w:tc>
          <w:tcPr>
            <w:tcW w:w="4050" w:type="dxa"/>
          </w:tcPr>
          <w:p w14:paraId="3B855D67" w14:textId="137E5676" w:rsidR="00B011CA" w:rsidRPr="00794366" w:rsidRDefault="00B011CA">
            <w:pPr>
              <w:rPr>
                <w:rFonts w:cstheme="minorHAnsi"/>
                <w:highlight w:val="yellow"/>
              </w:rPr>
            </w:pPr>
            <w:r w:rsidRPr="00794366">
              <w:rPr>
                <w:rFonts w:cstheme="minorHAnsi"/>
              </w:rPr>
              <w:t>Elements of the GEF-8 Programming Directions support policy coherence</w:t>
            </w:r>
            <w:r w:rsidR="00703891" w:rsidRPr="00794366">
              <w:rPr>
                <w:rFonts w:cstheme="minorHAnsi"/>
              </w:rPr>
              <w:t xml:space="preserve"> </w:t>
            </w:r>
            <w:r w:rsidRPr="00794366">
              <w:rPr>
                <w:rFonts w:cstheme="minorHAnsi"/>
              </w:rPr>
              <w:t xml:space="preserve">and </w:t>
            </w:r>
            <w:r w:rsidR="00703891" w:rsidRPr="00794366">
              <w:rPr>
                <w:rFonts w:cstheme="minorHAnsi"/>
              </w:rPr>
              <w:t>a progress update is provided in this report</w:t>
            </w:r>
            <w:r w:rsidR="00794366" w:rsidRPr="00794366">
              <w:rPr>
                <w:rFonts w:cstheme="minorHAnsi"/>
              </w:rPr>
              <w:t xml:space="preserve"> after the table of responses.</w:t>
            </w:r>
          </w:p>
        </w:tc>
      </w:tr>
      <w:tr w:rsidR="00B011CA" w:rsidRPr="003115A3" w14:paraId="387CBE51" w14:textId="77777777">
        <w:tc>
          <w:tcPr>
            <w:tcW w:w="5305" w:type="dxa"/>
          </w:tcPr>
          <w:p w14:paraId="387043BB" w14:textId="37EB9DC5" w:rsidR="00B011CA" w:rsidRPr="003115A3" w:rsidRDefault="00B011CA">
            <w:pPr>
              <w:rPr>
                <w:rFonts w:cstheme="minorHAnsi"/>
                <w:bCs/>
                <w:lang w:val="en-GB"/>
              </w:rPr>
            </w:pPr>
            <w:r w:rsidRPr="003115A3">
              <w:rPr>
                <w:rFonts w:cstheme="minorHAnsi"/>
                <w:bCs/>
                <w:i/>
                <w:lang w:val="en-GB"/>
              </w:rPr>
              <w:t>5. Adopts</w:t>
            </w:r>
            <w:r w:rsidRPr="003115A3">
              <w:rPr>
                <w:rFonts w:cstheme="minorHAnsi"/>
                <w:bCs/>
                <w:lang w:val="en-GB"/>
              </w:rPr>
              <w:t xml:space="preserve"> the four-year outcome-oriented framework of programme priorities of the Convention on Biological Diversity for the eighth replenishment period (July 2022 to June 2026) of the Global Environment Facility, aligned with </w:t>
            </w:r>
            <w:r w:rsidR="00CB1930" w:rsidRPr="003115A3">
              <w:rPr>
                <w:rFonts w:cstheme="minorHAnsi"/>
                <w:bCs/>
                <w:lang w:val="en-GB"/>
              </w:rPr>
              <w:t>the</w:t>
            </w:r>
            <w:r w:rsidR="00CB1930" w:rsidRPr="001512C9">
              <w:rPr>
                <w:rFonts w:cstheme="minorHAnsi"/>
                <w:bCs/>
                <w:lang w:val="en-GB"/>
              </w:rPr>
              <w:t xml:space="preserve"> Kunming</w:t>
            </w:r>
            <w:r w:rsidR="001512C9" w:rsidRPr="001512C9">
              <w:rPr>
                <w:rFonts w:cstheme="minorHAnsi"/>
                <w:bCs/>
                <w:lang w:val="en-GB"/>
              </w:rPr>
              <w:t>-Montreal Global Biodiversity Framework</w:t>
            </w:r>
            <w:r w:rsidRPr="003115A3">
              <w:rPr>
                <w:rFonts w:cstheme="minorHAnsi"/>
                <w:bCs/>
                <w:lang w:val="en-GB"/>
              </w:rPr>
              <w:t>, contained in annex I to the present decision;</w:t>
            </w:r>
          </w:p>
        </w:tc>
        <w:tc>
          <w:tcPr>
            <w:tcW w:w="4050" w:type="dxa"/>
          </w:tcPr>
          <w:p w14:paraId="45E33533" w14:textId="163A13BC" w:rsidR="00B011CA" w:rsidRPr="003115A3" w:rsidRDefault="00B011CA">
            <w:pPr>
              <w:rPr>
                <w:rFonts w:cstheme="minorHAnsi"/>
              </w:rPr>
            </w:pPr>
            <w:r w:rsidRPr="003115A3">
              <w:rPr>
                <w:rFonts w:cstheme="minorHAnsi"/>
              </w:rPr>
              <w:t>Noted</w:t>
            </w:r>
            <w:r w:rsidR="002613CF" w:rsidRPr="002613CF">
              <w:rPr>
                <w:rFonts w:cstheme="minorHAnsi"/>
              </w:rPr>
              <w:t>.</w:t>
            </w:r>
          </w:p>
        </w:tc>
      </w:tr>
      <w:tr w:rsidR="00B011CA" w:rsidRPr="003115A3" w14:paraId="5A6C0599" w14:textId="77777777">
        <w:tc>
          <w:tcPr>
            <w:tcW w:w="5305" w:type="dxa"/>
          </w:tcPr>
          <w:p w14:paraId="249E0CA2" w14:textId="6B477361" w:rsidR="00B011CA" w:rsidRPr="003115A3" w:rsidRDefault="00B011CA">
            <w:pPr>
              <w:rPr>
                <w:rFonts w:cstheme="minorHAnsi"/>
                <w:bCs/>
                <w:lang w:val="en-GB"/>
              </w:rPr>
            </w:pPr>
            <w:r w:rsidRPr="003115A3">
              <w:rPr>
                <w:rFonts w:cstheme="minorHAnsi"/>
                <w:bCs/>
                <w:i/>
                <w:iCs/>
                <w:lang w:val="en-GB"/>
              </w:rPr>
              <w:t>6. Welcomes</w:t>
            </w:r>
            <w:r w:rsidRPr="003115A3">
              <w:rPr>
                <w:rFonts w:cstheme="minorHAnsi"/>
                <w:bCs/>
                <w:lang w:val="en-GB"/>
              </w:rPr>
              <w:t xml:space="preserve"> the eighth replenishment of the Global Environment Facility and notes that its associated programming directions and strategy, including for the biodiversity focal area, have </w:t>
            </w:r>
            <w:proofErr w:type="gramStart"/>
            <w:r w:rsidRPr="003115A3">
              <w:rPr>
                <w:rFonts w:cstheme="minorHAnsi"/>
                <w:bCs/>
                <w:lang w:val="en-GB"/>
              </w:rPr>
              <w:t>taken into account</w:t>
            </w:r>
            <w:proofErr w:type="gramEnd"/>
            <w:r w:rsidRPr="003115A3">
              <w:rPr>
                <w:rFonts w:cstheme="minorHAnsi"/>
                <w:bCs/>
                <w:lang w:val="en-GB"/>
              </w:rPr>
              <w:t xml:space="preserve"> the draft post-2020 global biodiversity framework at the time of the decision of the eighth replenishment;</w:t>
            </w:r>
          </w:p>
        </w:tc>
        <w:tc>
          <w:tcPr>
            <w:tcW w:w="4050" w:type="dxa"/>
          </w:tcPr>
          <w:p w14:paraId="5E576935" w14:textId="05320256" w:rsidR="00B011CA" w:rsidRPr="003115A3" w:rsidRDefault="003B7EAF">
            <w:pPr>
              <w:rPr>
                <w:rFonts w:cstheme="minorHAnsi"/>
              </w:rPr>
            </w:pPr>
            <w:r w:rsidRPr="003B7EAF">
              <w:rPr>
                <w:rFonts w:cstheme="minorHAnsi"/>
              </w:rPr>
              <w:t>Appreciate the welcoming of the record GEF-8 replenishment and strategic alignment with the post-2020 GBF.</w:t>
            </w:r>
          </w:p>
        </w:tc>
      </w:tr>
      <w:tr w:rsidR="00B011CA" w:rsidRPr="003115A3" w14:paraId="24319644" w14:textId="77777777">
        <w:tc>
          <w:tcPr>
            <w:tcW w:w="5305" w:type="dxa"/>
          </w:tcPr>
          <w:p w14:paraId="7D1F9545" w14:textId="77777777" w:rsidR="00B011CA" w:rsidRPr="003115A3" w:rsidRDefault="00B011CA">
            <w:pPr>
              <w:rPr>
                <w:rFonts w:cstheme="minorHAnsi"/>
                <w:bCs/>
                <w:lang w:val="en-GB"/>
              </w:rPr>
            </w:pPr>
            <w:r w:rsidRPr="003115A3">
              <w:rPr>
                <w:rFonts w:cstheme="minorHAnsi"/>
                <w:bCs/>
                <w:i/>
                <w:iCs/>
                <w:lang w:val="en-GB"/>
              </w:rPr>
              <w:t>7. Urges</w:t>
            </w:r>
            <w:r w:rsidRPr="003115A3">
              <w:rPr>
                <w:rFonts w:cstheme="minorHAnsi"/>
                <w:bCs/>
                <w:lang w:val="en-GB"/>
              </w:rPr>
              <w:t xml:space="preserve"> relevant Parties to make prompt and full use of the programming directions and resource allocation for </w:t>
            </w:r>
            <w:r w:rsidRPr="003115A3">
              <w:rPr>
                <w:rFonts w:cstheme="minorHAnsi"/>
                <w:bCs/>
                <w:lang w:val="en-GB"/>
              </w:rPr>
              <w:lastRenderedPageBreak/>
              <w:t>the eighth replenishment of the Global Environment Facility;</w:t>
            </w:r>
          </w:p>
        </w:tc>
        <w:tc>
          <w:tcPr>
            <w:tcW w:w="4050" w:type="dxa"/>
          </w:tcPr>
          <w:p w14:paraId="3FAE7E57" w14:textId="542874FE" w:rsidR="00B011CA" w:rsidRPr="003115A3" w:rsidRDefault="00141F40">
            <w:pPr>
              <w:rPr>
                <w:rFonts w:cstheme="minorHAnsi"/>
              </w:rPr>
            </w:pPr>
            <w:r w:rsidRPr="00141F40">
              <w:rPr>
                <w:rFonts w:cstheme="minorHAnsi"/>
              </w:rPr>
              <w:lastRenderedPageBreak/>
              <w:t>This guidance is for Parties.</w:t>
            </w:r>
          </w:p>
        </w:tc>
      </w:tr>
      <w:tr w:rsidR="00B011CA" w:rsidRPr="003115A3" w14:paraId="0EFEA380" w14:textId="77777777">
        <w:tc>
          <w:tcPr>
            <w:tcW w:w="5305" w:type="dxa"/>
          </w:tcPr>
          <w:p w14:paraId="059992E0" w14:textId="6A80D5B5" w:rsidR="00161355" w:rsidRPr="00161355" w:rsidRDefault="00B011CA" w:rsidP="00161355">
            <w:pPr>
              <w:rPr>
                <w:rFonts w:cstheme="minorHAnsi"/>
                <w:bCs/>
                <w:lang w:val="en-GB"/>
              </w:rPr>
            </w:pPr>
            <w:r w:rsidRPr="00C56BB1">
              <w:rPr>
                <w:rFonts w:cstheme="minorHAnsi"/>
                <w:bCs/>
                <w:i/>
                <w:iCs/>
                <w:lang w:val="en-GB"/>
              </w:rPr>
              <w:t>8. Requests</w:t>
            </w:r>
            <w:r w:rsidRPr="00C56BB1">
              <w:rPr>
                <w:rFonts w:cstheme="minorHAnsi"/>
                <w:bCs/>
                <w:lang w:val="en-GB"/>
              </w:rPr>
              <w:t xml:space="preserve"> the Executive Secretary to collaborate with the Global Environment Facility and related agencies, as appropriate, in</w:t>
            </w:r>
            <w:r w:rsidRPr="00E248CC">
              <w:rPr>
                <w:rFonts w:cstheme="minorHAnsi"/>
                <w:bCs/>
                <w:lang w:val="en-GB"/>
              </w:rPr>
              <w:t xml:space="preserve">: </w:t>
            </w:r>
          </w:p>
          <w:p w14:paraId="4A8FDD5F" w14:textId="2F55B1FA" w:rsidR="00B011CA" w:rsidRPr="00794366" w:rsidRDefault="00B011CA" w:rsidP="003D3099">
            <w:pPr>
              <w:spacing w:after="120"/>
            </w:pPr>
            <w:r w:rsidRPr="00794366">
              <w:t xml:space="preserve">The fast-tracking of the implementation of the </w:t>
            </w:r>
            <w:r w:rsidR="00461AE3" w:rsidRPr="003D3099">
              <w:rPr>
                <w:lang w:val="en-GB"/>
              </w:rPr>
              <w:t xml:space="preserve">Kunming-Montreal Global Biodiversity </w:t>
            </w:r>
            <w:r w:rsidR="006A5B2B" w:rsidRPr="003D3099">
              <w:rPr>
                <w:lang w:val="en-GB"/>
              </w:rPr>
              <w:t xml:space="preserve">Framework, </w:t>
            </w:r>
            <w:proofErr w:type="gramStart"/>
            <w:r w:rsidR="006A5B2B" w:rsidRPr="00794366">
              <w:t>in</w:t>
            </w:r>
            <w:r w:rsidRPr="00794366">
              <w:t xml:space="preserve"> particular for</w:t>
            </w:r>
            <w:proofErr w:type="gramEnd"/>
            <w:r w:rsidRPr="00794366">
              <w:t xml:space="preserve"> the intermediate phase (2023-2024) of the Resource Mobilization Strategy and in the reporting of progress of the mobilization of new and additional resources to the Conference of the Parties at its sixteenth meeting; and </w:t>
            </w:r>
          </w:p>
          <w:p w14:paraId="0C2C66EC" w14:textId="2856BF68" w:rsidR="00B011CA" w:rsidRPr="003D3099" w:rsidRDefault="00B011CA" w:rsidP="003D3099">
            <w:pPr>
              <w:rPr>
                <w:i/>
              </w:rPr>
            </w:pPr>
            <w:r w:rsidRPr="00794366">
              <w:t>The development and implementation of the relevant</w:t>
            </w:r>
            <w:r w:rsidR="00161355">
              <w:t xml:space="preserve"> i</w:t>
            </w:r>
            <w:r w:rsidRPr="00794366">
              <w:t xml:space="preserve">ntegrated </w:t>
            </w:r>
            <w:proofErr w:type="spellStart"/>
            <w:r w:rsidRPr="00794366">
              <w:t>programmes</w:t>
            </w:r>
            <w:proofErr w:type="spellEnd"/>
            <w:r w:rsidRPr="00794366">
              <w:t xml:space="preserve"> and the country engagement strategy for the eighth replenishment period, promoting the involvement of biodiversity-related conventions and instruments at national level, and to promote synergies and complementarities with other relevant financial instruments, such as the Green Climate Fund, towards the effective implementation of </w:t>
            </w:r>
            <w:r w:rsidR="005C2E91" w:rsidRPr="00794366">
              <w:t>the Kunming</w:t>
            </w:r>
            <w:r w:rsidR="00461AE3" w:rsidRPr="003D3099">
              <w:rPr>
                <w:rFonts w:cstheme="minorHAnsi"/>
                <w:lang w:val="en-GB"/>
              </w:rPr>
              <w:t>-Montreal Global Biodiversity Framework</w:t>
            </w:r>
            <w:r w:rsidR="006A5B2B" w:rsidRPr="003D3099">
              <w:rPr>
                <w:rFonts w:cstheme="minorHAnsi"/>
                <w:lang w:val="en-GB"/>
              </w:rPr>
              <w:t>.</w:t>
            </w:r>
            <w:r w:rsidR="00461AE3" w:rsidRPr="005C2E91">
              <w:t xml:space="preserve"> </w:t>
            </w:r>
          </w:p>
        </w:tc>
        <w:tc>
          <w:tcPr>
            <w:tcW w:w="4050" w:type="dxa"/>
          </w:tcPr>
          <w:p w14:paraId="1E75244F" w14:textId="06233F53" w:rsidR="000F7F59" w:rsidRPr="003115A3" w:rsidRDefault="000F7F59">
            <w:pPr>
              <w:rPr>
                <w:rFonts w:cstheme="minorHAnsi"/>
              </w:rPr>
            </w:pPr>
            <w:r w:rsidRPr="000F7F59">
              <w:rPr>
                <w:rFonts w:cstheme="minorHAnsi"/>
              </w:rPr>
              <w:t xml:space="preserve">GEF has collaborated with the Executive Secretary on these </w:t>
            </w:r>
            <w:r w:rsidR="00F23C50" w:rsidRPr="000F7F59">
              <w:rPr>
                <w:rFonts w:cstheme="minorHAnsi"/>
              </w:rPr>
              <w:t>issues and</w:t>
            </w:r>
            <w:r w:rsidRPr="000F7F59">
              <w:rPr>
                <w:rFonts w:cstheme="minorHAnsi"/>
              </w:rPr>
              <w:t xml:space="preserve"> is an active </w:t>
            </w:r>
            <w:r>
              <w:rPr>
                <w:rFonts w:cstheme="minorHAnsi"/>
              </w:rPr>
              <w:t>member of</w:t>
            </w:r>
            <w:r w:rsidRPr="000F7F59">
              <w:rPr>
                <w:rFonts w:cstheme="minorHAnsi"/>
              </w:rPr>
              <w:t xml:space="preserve"> the Advisory Committee on Resource Mobilization, providing information and inputs to the Committee and attending its virtual and in-person meetings.</w:t>
            </w:r>
          </w:p>
        </w:tc>
      </w:tr>
      <w:tr w:rsidR="00B011CA" w:rsidRPr="003115A3" w14:paraId="71FAB8DF" w14:textId="77777777">
        <w:tc>
          <w:tcPr>
            <w:tcW w:w="5305" w:type="dxa"/>
          </w:tcPr>
          <w:p w14:paraId="59D30CD6" w14:textId="77777777" w:rsidR="00B011CA" w:rsidRPr="003115A3" w:rsidRDefault="00B011CA">
            <w:pPr>
              <w:rPr>
                <w:rFonts w:cstheme="minorHAnsi"/>
                <w:b/>
                <w:lang w:val="en-GB"/>
              </w:rPr>
            </w:pPr>
            <w:r w:rsidRPr="003115A3">
              <w:rPr>
                <w:rFonts w:cstheme="minorHAnsi"/>
                <w:bCs/>
                <w:i/>
                <w:iCs/>
                <w:lang w:val="en-GB"/>
              </w:rPr>
              <w:t>9. Adopts</w:t>
            </w:r>
            <w:r w:rsidRPr="003115A3">
              <w:rPr>
                <w:rFonts w:cstheme="minorHAnsi"/>
                <w:bCs/>
                <w:lang w:val="en-GB"/>
              </w:rPr>
              <w:t xml:space="preserve"> the consolidated previous guidance to the Global Environment Facility contained in annex II A to the present decision, decides to retire the previous decisions and elements of decisions, as related to the financial </w:t>
            </w:r>
            <w:proofErr w:type="gramStart"/>
            <w:r w:rsidRPr="003115A3">
              <w:rPr>
                <w:rFonts w:cstheme="minorHAnsi"/>
                <w:bCs/>
                <w:lang w:val="en-GB"/>
              </w:rPr>
              <w:t>mechanism</w:t>
            </w:r>
            <w:proofErr w:type="gramEnd"/>
            <w:r w:rsidRPr="003115A3">
              <w:rPr>
                <w:rFonts w:cstheme="minorHAnsi"/>
                <w:bCs/>
                <w:lang w:val="en-GB"/>
              </w:rPr>
              <w:t xml:space="preserve"> and limited only to those provisions related to the financial mechanism</w:t>
            </w:r>
            <w:r w:rsidRPr="003115A3">
              <w:rPr>
                <w:rFonts w:cstheme="minorHAnsi"/>
                <w:bCs/>
                <w:i/>
                <w:lang w:val="en-GB"/>
              </w:rPr>
              <w:t xml:space="preserve"> </w:t>
            </w:r>
            <w:r w:rsidRPr="003115A3">
              <w:rPr>
                <w:rFonts w:cstheme="minorHAnsi"/>
                <w:bCs/>
                <w:iCs/>
                <w:lang w:val="en-GB"/>
              </w:rPr>
              <w:t xml:space="preserve">and </w:t>
            </w:r>
            <w:r w:rsidRPr="003115A3">
              <w:rPr>
                <w:rFonts w:cstheme="minorHAnsi"/>
                <w:i/>
                <w:lang w:val="en-GB"/>
              </w:rPr>
              <w:t xml:space="preserve">also adopts </w:t>
            </w:r>
            <w:r w:rsidRPr="003115A3">
              <w:rPr>
                <w:rFonts w:cstheme="minorHAnsi"/>
                <w:lang w:val="en-GB"/>
              </w:rPr>
              <w:t>additional guidance to the Global Environment Facility contained in annex II B to the present decision;</w:t>
            </w:r>
          </w:p>
        </w:tc>
        <w:tc>
          <w:tcPr>
            <w:tcW w:w="4050" w:type="dxa"/>
          </w:tcPr>
          <w:p w14:paraId="10A05572" w14:textId="72B31714" w:rsidR="00B011CA" w:rsidRPr="003115A3" w:rsidRDefault="00B011CA">
            <w:pPr>
              <w:rPr>
                <w:rFonts w:cstheme="minorHAnsi"/>
              </w:rPr>
            </w:pPr>
            <w:r w:rsidRPr="003115A3">
              <w:rPr>
                <w:rFonts w:cstheme="minorHAnsi"/>
              </w:rPr>
              <w:t>Noted</w:t>
            </w:r>
            <w:r w:rsidR="008076ED" w:rsidRPr="002613CF">
              <w:rPr>
                <w:rFonts w:cstheme="minorHAnsi"/>
              </w:rPr>
              <w:t>.</w:t>
            </w:r>
          </w:p>
        </w:tc>
      </w:tr>
      <w:tr w:rsidR="00B011CA" w:rsidRPr="003115A3" w14:paraId="2108D36C" w14:textId="77777777">
        <w:tc>
          <w:tcPr>
            <w:tcW w:w="5305" w:type="dxa"/>
          </w:tcPr>
          <w:p w14:paraId="3F2FFF2C" w14:textId="130BE801" w:rsidR="00B011CA" w:rsidRPr="003115A3" w:rsidRDefault="00B011CA">
            <w:pPr>
              <w:rPr>
                <w:rFonts w:cstheme="minorHAnsi"/>
                <w:iCs/>
                <w:lang w:val="en-GB"/>
              </w:rPr>
            </w:pPr>
            <w:r w:rsidRPr="003115A3">
              <w:rPr>
                <w:rFonts w:cstheme="minorHAnsi"/>
                <w:i/>
                <w:lang w:val="en-GB"/>
              </w:rPr>
              <w:t>10. Decides</w:t>
            </w:r>
            <w:r w:rsidRPr="003115A3">
              <w:rPr>
                <w:rFonts w:cstheme="minorHAnsi"/>
                <w:iCs/>
                <w:lang w:val="en-GB"/>
              </w:rPr>
              <w:t xml:space="preserve"> to adopt, at its sixteenth meeting, a four-year outcome-oriented framework of programme priorities for the implementation of the Convention and its Protocols aligned with</w:t>
            </w:r>
            <w:r w:rsidR="00E248CC" w:rsidRPr="00E248CC">
              <w:rPr>
                <w:rFonts w:cstheme="minorHAnsi"/>
                <w:lang w:val="en-GB"/>
              </w:rPr>
              <w:t xml:space="preserve"> </w:t>
            </w:r>
            <w:r w:rsidR="00E248CC" w:rsidRPr="00E248CC">
              <w:rPr>
                <w:rFonts w:cstheme="minorHAnsi"/>
                <w:iCs/>
                <w:lang w:val="en-GB"/>
              </w:rPr>
              <w:t>Kunming-Montreal Global Biodiversity Framework</w:t>
            </w:r>
            <w:r w:rsidRPr="003115A3">
              <w:rPr>
                <w:rFonts w:cstheme="minorHAnsi"/>
                <w:iCs/>
                <w:lang w:val="en-GB"/>
              </w:rPr>
              <w:t xml:space="preserve"> to inform the ninth replenishment of the Global Environment Facility Trust Fund (2026-2030);</w:t>
            </w:r>
          </w:p>
        </w:tc>
        <w:tc>
          <w:tcPr>
            <w:tcW w:w="4050" w:type="dxa"/>
          </w:tcPr>
          <w:p w14:paraId="2F5D1559" w14:textId="77777777" w:rsidR="00B011CA" w:rsidRPr="003115A3" w:rsidRDefault="00B011CA">
            <w:pPr>
              <w:rPr>
                <w:rFonts w:cstheme="minorHAnsi"/>
              </w:rPr>
            </w:pPr>
            <w:r w:rsidRPr="003115A3">
              <w:rPr>
                <w:rFonts w:cstheme="minorHAnsi"/>
              </w:rPr>
              <w:t>Noted.</w:t>
            </w:r>
          </w:p>
        </w:tc>
      </w:tr>
      <w:tr w:rsidR="00B011CA" w:rsidRPr="003115A3" w14:paraId="38F9178B" w14:textId="77777777">
        <w:tc>
          <w:tcPr>
            <w:tcW w:w="5305" w:type="dxa"/>
          </w:tcPr>
          <w:p w14:paraId="6AA392C6" w14:textId="4ED2D471" w:rsidR="00B011CA" w:rsidRPr="003115A3" w:rsidRDefault="00B011CA">
            <w:pPr>
              <w:rPr>
                <w:rFonts w:cstheme="minorHAnsi"/>
                <w:iCs/>
                <w:lang w:val="en-GB"/>
              </w:rPr>
            </w:pPr>
            <w:r w:rsidRPr="003115A3">
              <w:rPr>
                <w:rFonts w:cstheme="minorHAnsi"/>
                <w:i/>
                <w:lang w:val="en-GB"/>
              </w:rPr>
              <w:t>11. Requests</w:t>
            </w:r>
            <w:r w:rsidRPr="003115A3">
              <w:rPr>
                <w:rFonts w:cstheme="minorHAnsi"/>
                <w:iCs/>
                <w:lang w:val="en-GB"/>
              </w:rPr>
              <w:t xml:space="preserve"> the Executive Secretary to prepare elements of a draft four-year outcome-oriented framework of programme priorities for the implementation of the Convention and its Protocols aligned with </w:t>
            </w:r>
            <w:r w:rsidR="00C73983" w:rsidRPr="00C73983">
              <w:rPr>
                <w:rFonts w:cstheme="minorHAnsi"/>
                <w:iCs/>
                <w:lang w:val="en-GB"/>
              </w:rPr>
              <w:t>Kunming-Montreal Global Biodiversity Framework</w:t>
            </w:r>
            <w:r w:rsidR="00C73983" w:rsidRPr="00C73983" w:rsidDel="00C73983">
              <w:rPr>
                <w:rFonts w:cstheme="minorHAnsi"/>
                <w:iCs/>
                <w:lang w:val="en-GB"/>
              </w:rPr>
              <w:t xml:space="preserve"> </w:t>
            </w:r>
            <w:r w:rsidRPr="003115A3">
              <w:rPr>
                <w:rFonts w:cstheme="minorHAnsi"/>
                <w:iCs/>
                <w:lang w:val="en-GB"/>
              </w:rPr>
              <w:t>in anticipation of the ninth replenishment of the Global Environment Facility Trust Fund (2026-2030), for consideration by the Subsidiary Body on Implementation at its fourth meeting;</w:t>
            </w:r>
          </w:p>
        </w:tc>
        <w:tc>
          <w:tcPr>
            <w:tcW w:w="4050" w:type="dxa"/>
          </w:tcPr>
          <w:p w14:paraId="2042AD25" w14:textId="56E0066B" w:rsidR="00B011CA" w:rsidRPr="003115A3" w:rsidRDefault="00CE47F8">
            <w:pPr>
              <w:rPr>
                <w:rFonts w:cstheme="minorHAnsi"/>
              </w:rPr>
            </w:pPr>
            <w:r w:rsidRPr="00CE47F8">
              <w:rPr>
                <w:rFonts w:cstheme="minorHAnsi"/>
              </w:rPr>
              <w:t>This guidance is for the Executive Secretary.</w:t>
            </w:r>
          </w:p>
        </w:tc>
      </w:tr>
      <w:tr w:rsidR="00B011CA" w:rsidRPr="003115A3" w14:paraId="37EDBA2D" w14:textId="77777777">
        <w:tc>
          <w:tcPr>
            <w:tcW w:w="5305" w:type="dxa"/>
          </w:tcPr>
          <w:p w14:paraId="470904B1" w14:textId="3A61F2B2" w:rsidR="00B011CA" w:rsidRPr="003115A3" w:rsidRDefault="00B011CA">
            <w:pPr>
              <w:rPr>
                <w:rFonts w:cstheme="minorHAnsi"/>
                <w:iCs/>
                <w:lang w:val="en-GB"/>
              </w:rPr>
            </w:pPr>
            <w:r w:rsidRPr="003115A3">
              <w:rPr>
                <w:rFonts w:cstheme="minorHAnsi"/>
                <w:i/>
                <w:lang w:val="en-GB"/>
              </w:rPr>
              <w:t>12. Requests</w:t>
            </w:r>
            <w:r w:rsidRPr="003115A3">
              <w:rPr>
                <w:rFonts w:cstheme="minorHAnsi"/>
                <w:iCs/>
                <w:lang w:val="en-GB"/>
              </w:rPr>
              <w:t xml:space="preserve"> the Subsidiary Body on Implementation at its fourth meeting to prepare proposals for a draft four-</w:t>
            </w:r>
            <w:r w:rsidRPr="003115A3">
              <w:rPr>
                <w:rFonts w:cstheme="minorHAnsi"/>
                <w:iCs/>
                <w:lang w:val="en-GB"/>
              </w:rPr>
              <w:lastRenderedPageBreak/>
              <w:t xml:space="preserve">year outcome-oriented framework of programme priorities for the implementation of the Convention and its Protocols aligned with the </w:t>
            </w:r>
            <w:r w:rsidR="00C73983" w:rsidRPr="00C73983">
              <w:rPr>
                <w:rFonts w:cstheme="minorHAnsi"/>
                <w:iCs/>
                <w:lang w:val="en-GB"/>
              </w:rPr>
              <w:t>Kunming-Montreal Global Biodiversity Framework</w:t>
            </w:r>
            <w:r w:rsidR="00C73983" w:rsidRPr="00C73983" w:rsidDel="00C73983">
              <w:rPr>
                <w:rFonts w:cstheme="minorHAnsi"/>
                <w:iCs/>
                <w:lang w:val="en-GB"/>
              </w:rPr>
              <w:t xml:space="preserve"> </w:t>
            </w:r>
            <w:r w:rsidRPr="003115A3">
              <w:rPr>
                <w:rFonts w:cstheme="minorHAnsi"/>
                <w:iCs/>
                <w:lang w:val="en-GB"/>
              </w:rPr>
              <w:t>in anticipation of the ninth replenishment of the Global Environment Facility Trust Fund (2026-2030), for consideration by the Conference of the Parties at its sixteenth meeting;</w:t>
            </w:r>
          </w:p>
        </w:tc>
        <w:tc>
          <w:tcPr>
            <w:tcW w:w="4050" w:type="dxa"/>
          </w:tcPr>
          <w:p w14:paraId="4005C1EF" w14:textId="06B116BF" w:rsidR="00B011CA" w:rsidRPr="003115A3" w:rsidRDefault="00B24C3A">
            <w:pPr>
              <w:rPr>
                <w:rFonts w:cstheme="minorHAnsi"/>
              </w:rPr>
            </w:pPr>
            <w:r w:rsidRPr="00B24C3A">
              <w:rPr>
                <w:rFonts w:cstheme="minorHAnsi"/>
              </w:rPr>
              <w:lastRenderedPageBreak/>
              <w:t>This is for the SBI.</w:t>
            </w:r>
          </w:p>
        </w:tc>
      </w:tr>
      <w:tr w:rsidR="00B011CA" w:rsidRPr="003115A3" w14:paraId="69448D6C" w14:textId="77777777">
        <w:tc>
          <w:tcPr>
            <w:tcW w:w="5305" w:type="dxa"/>
          </w:tcPr>
          <w:p w14:paraId="360C2DB6" w14:textId="0CC644E5" w:rsidR="00B011CA" w:rsidRPr="003115A3" w:rsidRDefault="00B011CA">
            <w:pPr>
              <w:rPr>
                <w:rFonts w:cstheme="minorHAnsi"/>
                <w:iCs/>
                <w:lang w:val="en-GB"/>
              </w:rPr>
            </w:pPr>
            <w:r w:rsidRPr="003115A3">
              <w:rPr>
                <w:rFonts w:cstheme="minorHAnsi"/>
                <w:i/>
                <w:lang w:val="en-GB"/>
              </w:rPr>
              <w:t>13. Adopts</w:t>
            </w:r>
            <w:r w:rsidRPr="003115A3">
              <w:rPr>
                <w:rFonts w:cstheme="minorHAnsi"/>
                <w:iCs/>
                <w:lang w:val="en-GB"/>
              </w:rPr>
              <w:t xml:space="preserve"> the terms of reference for a full assessment of the amount of funds that are necessary to assist developing countries and countries with economies in transition, in accordance with the guidance provided by the Conference of the Parties, in fulfilling their commitments under the Convention for the ninth replenishment period of the Global Environment Facility, as contained in annex I</w:t>
            </w:r>
            <w:r w:rsidR="00E90B22">
              <w:rPr>
                <w:rFonts w:cstheme="minorHAnsi"/>
                <w:iCs/>
                <w:lang w:val="en-GB"/>
              </w:rPr>
              <w:t>II</w:t>
            </w:r>
            <w:r w:rsidRPr="003115A3">
              <w:rPr>
                <w:rFonts w:cstheme="minorHAnsi"/>
                <w:iCs/>
                <w:lang w:val="en-GB"/>
              </w:rPr>
              <w:t xml:space="preserve"> to the present decision;</w:t>
            </w:r>
          </w:p>
        </w:tc>
        <w:tc>
          <w:tcPr>
            <w:tcW w:w="4050" w:type="dxa"/>
          </w:tcPr>
          <w:p w14:paraId="0C425F09" w14:textId="618E76AB" w:rsidR="00B011CA" w:rsidRPr="003115A3" w:rsidRDefault="006B7B81">
            <w:pPr>
              <w:rPr>
                <w:rFonts w:cstheme="minorHAnsi"/>
              </w:rPr>
            </w:pPr>
            <w:r w:rsidRPr="003115A3">
              <w:rPr>
                <w:rFonts w:cstheme="minorHAnsi"/>
              </w:rPr>
              <w:t xml:space="preserve">GEF </w:t>
            </w:r>
            <w:r>
              <w:rPr>
                <w:rFonts w:cstheme="minorHAnsi"/>
              </w:rPr>
              <w:t>stands ready to</w:t>
            </w:r>
            <w:r w:rsidRPr="003115A3">
              <w:rPr>
                <w:rFonts w:cstheme="minorHAnsi"/>
              </w:rPr>
              <w:t xml:space="preserve"> participate in the assessment as requested.</w:t>
            </w:r>
          </w:p>
        </w:tc>
      </w:tr>
      <w:tr w:rsidR="00B011CA" w:rsidRPr="003115A3" w14:paraId="7D008C0B" w14:textId="77777777">
        <w:tc>
          <w:tcPr>
            <w:tcW w:w="5305" w:type="dxa"/>
          </w:tcPr>
          <w:p w14:paraId="05F24812" w14:textId="01BCAABF" w:rsidR="00B011CA" w:rsidRPr="003115A3" w:rsidRDefault="00B011CA">
            <w:pPr>
              <w:rPr>
                <w:rFonts w:cstheme="minorHAnsi"/>
                <w:iCs/>
                <w:lang w:val="en-GB"/>
              </w:rPr>
            </w:pPr>
            <w:r w:rsidRPr="003115A3">
              <w:rPr>
                <w:rFonts w:cstheme="minorHAnsi"/>
                <w:i/>
                <w:lang w:val="en-GB"/>
              </w:rPr>
              <w:t>14. Requests</w:t>
            </w:r>
            <w:r w:rsidRPr="003115A3">
              <w:rPr>
                <w:rFonts w:cstheme="minorHAnsi"/>
                <w:iCs/>
                <w:lang w:val="en-GB"/>
              </w:rPr>
              <w:t xml:space="preserve"> the Executive Secretary to ensure completion of the assessment according to the terms of reference as contained in annex I</w:t>
            </w:r>
            <w:r w:rsidR="00FA5E26">
              <w:rPr>
                <w:rFonts w:cstheme="minorHAnsi"/>
                <w:iCs/>
                <w:lang w:val="en-GB"/>
              </w:rPr>
              <w:t>II</w:t>
            </w:r>
            <w:r w:rsidRPr="003115A3">
              <w:rPr>
                <w:rFonts w:cstheme="minorHAnsi"/>
                <w:iCs/>
                <w:lang w:val="en-GB"/>
              </w:rPr>
              <w:t>, in time for consideration by the fourth meeting of the Subsidiary Body on Implementation, and subsequently by the Conference of the Parties at its sixteenth meeting;</w:t>
            </w:r>
          </w:p>
        </w:tc>
        <w:tc>
          <w:tcPr>
            <w:tcW w:w="4050" w:type="dxa"/>
          </w:tcPr>
          <w:p w14:paraId="3AC39A3B" w14:textId="3AC04364" w:rsidR="00B011CA" w:rsidRPr="003115A3" w:rsidRDefault="001C44CF">
            <w:pPr>
              <w:rPr>
                <w:rFonts w:cstheme="minorHAnsi"/>
              </w:rPr>
            </w:pPr>
            <w:r w:rsidRPr="001C44CF">
              <w:rPr>
                <w:rFonts w:cstheme="minorHAnsi"/>
              </w:rPr>
              <w:t>This is for the Executive Secretary.</w:t>
            </w:r>
          </w:p>
        </w:tc>
      </w:tr>
      <w:tr w:rsidR="00B011CA" w:rsidRPr="003115A3" w14:paraId="2307FD1D" w14:textId="77777777">
        <w:tc>
          <w:tcPr>
            <w:tcW w:w="5305" w:type="dxa"/>
          </w:tcPr>
          <w:p w14:paraId="19096E32" w14:textId="77777777" w:rsidR="00B011CA" w:rsidRPr="003115A3" w:rsidRDefault="00B011CA">
            <w:pPr>
              <w:rPr>
                <w:rFonts w:cstheme="minorHAnsi"/>
                <w:iCs/>
                <w:lang w:val="en-GB"/>
              </w:rPr>
            </w:pPr>
            <w:r w:rsidRPr="003115A3">
              <w:rPr>
                <w:rFonts w:cstheme="minorHAnsi"/>
                <w:i/>
                <w:lang w:val="en-GB"/>
              </w:rPr>
              <w:t>15. Invites</w:t>
            </w:r>
            <w:r w:rsidRPr="003115A3">
              <w:rPr>
                <w:rFonts w:cstheme="minorHAnsi"/>
                <w:iCs/>
                <w:lang w:val="en-GB"/>
              </w:rPr>
              <w:t xml:space="preserve"> developing country Parties and Parties with economies in transition to identify related national funding priorities, including nationally prioritized funding needs that could be considered as eligible for funding under the financial mechanism specifically for the period July 2026 to June 2030, and submit the results to the Executive Secretary for inclusion in the funding needs assessment;</w:t>
            </w:r>
          </w:p>
        </w:tc>
        <w:tc>
          <w:tcPr>
            <w:tcW w:w="4050" w:type="dxa"/>
          </w:tcPr>
          <w:p w14:paraId="19D532BB" w14:textId="21D50AF7" w:rsidR="00B011CA" w:rsidRPr="003115A3" w:rsidRDefault="00E64F1D">
            <w:pPr>
              <w:rPr>
                <w:rFonts w:cstheme="minorHAnsi"/>
              </w:rPr>
            </w:pPr>
            <w:r>
              <w:rPr>
                <w:rFonts w:cstheme="minorHAnsi"/>
              </w:rPr>
              <w:t>This is for recipient Parties.</w:t>
            </w:r>
          </w:p>
        </w:tc>
      </w:tr>
      <w:tr w:rsidR="00B011CA" w:rsidRPr="003115A3" w14:paraId="75C92A32" w14:textId="77777777">
        <w:tc>
          <w:tcPr>
            <w:tcW w:w="5305" w:type="dxa"/>
          </w:tcPr>
          <w:p w14:paraId="0485F876" w14:textId="77777777" w:rsidR="00B011CA" w:rsidRPr="003115A3" w:rsidRDefault="00B011CA">
            <w:pPr>
              <w:rPr>
                <w:rFonts w:cstheme="minorHAnsi"/>
                <w:iCs/>
                <w:lang w:val="en-GB"/>
              </w:rPr>
            </w:pPr>
            <w:r w:rsidRPr="003115A3">
              <w:rPr>
                <w:rFonts w:cstheme="minorHAnsi"/>
                <w:i/>
                <w:lang w:val="en-GB"/>
              </w:rPr>
              <w:t>16. Invites</w:t>
            </w:r>
            <w:r w:rsidRPr="003115A3">
              <w:rPr>
                <w:rFonts w:cstheme="minorHAnsi"/>
                <w:iCs/>
                <w:lang w:val="en-GB"/>
              </w:rPr>
              <w:t xml:space="preserve"> the governing bodies of the various biodiversity-related conventions, further to paragraphs 2, 3 and 4 of decision XII/30 and paragraph 10 of decision XIII/21, to repeat the exercise described therein for the development of strategic guidance for the ninth replenishment of the Global Environment Facility in time for consideration by the Conference of the Parties of the Convention on Biological Diversity at its sixteenth meeting;</w:t>
            </w:r>
          </w:p>
        </w:tc>
        <w:tc>
          <w:tcPr>
            <w:tcW w:w="4050" w:type="dxa"/>
          </w:tcPr>
          <w:p w14:paraId="22997FD1" w14:textId="276713A5" w:rsidR="00B011CA" w:rsidRPr="003115A3" w:rsidRDefault="00325893">
            <w:pPr>
              <w:rPr>
                <w:rFonts w:cstheme="minorHAnsi"/>
              </w:rPr>
            </w:pPr>
            <w:r w:rsidRPr="00325893">
              <w:rPr>
                <w:rFonts w:cstheme="minorHAnsi"/>
              </w:rPr>
              <w:t>This invites action by the governing bodies of various biodiversity-related conventions, to be considered by CBD COP 16.</w:t>
            </w:r>
          </w:p>
        </w:tc>
      </w:tr>
      <w:tr w:rsidR="00B011CA" w:rsidRPr="003115A3" w14:paraId="3ABDC238" w14:textId="77777777">
        <w:tc>
          <w:tcPr>
            <w:tcW w:w="5305" w:type="dxa"/>
          </w:tcPr>
          <w:p w14:paraId="4164C5FC" w14:textId="35B5FB6A" w:rsidR="00B011CA" w:rsidRPr="003115A3" w:rsidRDefault="00B011CA">
            <w:pPr>
              <w:rPr>
                <w:rFonts w:cstheme="minorHAnsi"/>
                <w:iCs/>
                <w:lang w:val="en-GB"/>
              </w:rPr>
            </w:pPr>
            <w:r w:rsidRPr="003115A3">
              <w:rPr>
                <w:rFonts w:cstheme="minorHAnsi"/>
                <w:i/>
                <w:iCs/>
                <w:lang w:val="en-GB"/>
              </w:rPr>
              <w:t>17.</w:t>
            </w:r>
            <w:r w:rsidR="003005AE">
              <w:rPr>
                <w:rFonts w:cstheme="minorHAnsi"/>
                <w:i/>
                <w:iCs/>
                <w:lang w:val="en-GB"/>
              </w:rPr>
              <w:t>A</w:t>
            </w:r>
            <w:r w:rsidRPr="003115A3">
              <w:rPr>
                <w:rFonts w:cstheme="minorHAnsi"/>
                <w:i/>
                <w:iCs/>
                <w:lang w:val="en-GB"/>
              </w:rPr>
              <w:t>dopts</w:t>
            </w:r>
            <w:r w:rsidRPr="003115A3">
              <w:rPr>
                <w:rFonts w:cstheme="minorHAnsi"/>
                <w:iCs/>
                <w:lang w:val="en-GB"/>
              </w:rPr>
              <w:t xml:space="preserve"> the terms of reference for the sixth quadrennial review of the effectiveness of the financial mechanism contained in annex III to the present </w:t>
            </w:r>
            <w:proofErr w:type="gramStart"/>
            <w:r w:rsidRPr="003115A3">
              <w:rPr>
                <w:rFonts w:cstheme="minorHAnsi"/>
                <w:iCs/>
                <w:lang w:val="en-GB"/>
              </w:rPr>
              <w:t>decision, and</w:t>
            </w:r>
            <w:proofErr w:type="gramEnd"/>
            <w:r w:rsidRPr="003115A3">
              <w:rPr>
                <w:rFonts w:cstheme="minorHAnsi"/>
                <w:iCs/>
                <w:lang w:val="en-GB"/>
              </w:rPr>
              <w:t xml:space="preserve"> requests the Executive Secretary to ensure the report on the sixth quadrennial review of the effectiveness of the financial mechanism to be prepared three months in advance in time for consideration by the Conference of the Parties at its sixteenth meeting.</w:t>
            </w:r>
          </w:p>
        </w:tc>
        <w:tc>
          <w:tcPr>
            <w:tcW w:w="4050" w:type="dxa"/>
          </w:tcPr>
          <w:p w14:paraId="520C3E45" w14:textId="7CD59683" w:rsidR="00B011CA" w:rsidRPr="003115A3" w:rsidRDefault="00B011CA">
            <w:pPr>
              <w:rPr>
                <w:rFonts w:cstheme="minorHAnsi"/>
              </w:rPr>
            </w:pPr>
            <w:r w:rsidRPr="003115A3">
              <w:rPr>
                <w:rFonts w:cstheme="minorHAnsi"/>
              </w:rPr>
              <w:t xml:space="preserve">GEF </w:t>
            </w:r>
            <w:r w:rsidR="001A5BA8">
              <w:rPr>
                <w:rFonts w:cstheme="minorHAnsi"/>
              </w:rPr>
              <w:t xml:space="preserve">stands ready to </w:t>
            </w:r>
            <w:r w:rsidRPr="003115A3">
              <w:rPr>
                <w:rFonts w:cstheme="minorHAnsi"/>
              </w:rPr>
              <w:t>participate in the review of effectiveness as requ</w:t>
            </w:r>
            <w:r w:rsidR="00C31397" w:rsidRPr="003115A3">
              <w:rPr>
                <w:rFonts w:cstheme="minorHAnsi"/>
              </w:rPr>
              <w:t>ested</w:t>
            </w:r>
            <w:r w:rsidRPr="003115A3">
              <w:rPr>
                <w:rFonts w:cstheme="minorHAnsi"/>
              </w:rPr>
              <w:t>.</w:t>
            </w:r>
          </w:p>
        </w:tc>
      </w:tr>
      <w:tr w:rsidR="00B011CA" w:rsidRPr="003115A3" w14:paraId="63AD02D2" w14:textId="77777777">
        <w:tc>
          <w:tcPr>
            <w:tcW w:w="5305" w:type="dxa"/>
            <w:shd w:val="clear" w:color="auto" w:fill="auto"/>
          </w:tcPr>
          <w:p w14:paraId="1CD0C06D" w14:textId="77777777" w:rsidR="00B011CA" w:rsidRPr="003115A3" w:rsidRDefault="00B011CA">
            <w:pPr>
              <w:rPr>
                <w:rFonts w:cstheme="minorHAnsi"/>
                <w:iCs/>
                <w:lang w:val="en-GB"/>
              </w:rPr>
            </w:pPr>
            <w:r w:rsidRPr="003115A3">
              <w:rPr>
                <w:rFonts w:cstheme="minorHAnsi"/>
                <w:i/>
                <w:lang w:val="en-GB"/>
              </w:rPr>
              <w:lastRenderedPageBreak/>
              <w:t>18.Calls upon</w:t>
            </w:r>
            <w:r w:rsidRPr="003115A3">
              <w:rPr>
                <w:rFonts w:cstheme="minorHAnsi"/>
                <w:iCs/>
                <w:lang w:val="en-GB"/>
              </w:rPr>
              <w:t xml:space="preserve"> the Global Environment Facility to further reform its operations to ensure adequacy, predictability, and the timely flow of funds by establishing easy and effective access modalities, including by scaling fast-track systems, and by facilitating new contributors.</w:t>
            </w:r>
          </w:p>
        </w:tc>
        <w:tc>
          <w:tcPr>
            <w:tcW w:w="4050" w:type="dxa"/>
            <w:shd w:val="clear" w:color="auto" w:fill="auto"/>
          </w:tcPr>
          <w:p w14:paraId="4AB42B09" w14:textId="5FC384B3" w:rsidR="001F525F" w:rsidRPr="005C2E91" w:rsidRDefault="00B011CA" w:rsidP="000F71E3">
            <w:r w:rsidRPr="005C2E91">
              <w:rPr>
                <w:rFonts w:cstheme="minorHAnsi"/>
              </w:rPr>
              <w:t xml:space="preserve">This is consistent with the GEF-8 policy recommendation on streamlining and </w:t>
            </w:r>
            <w:r w:rsidR="001F525F" w:rsidRPr="005C2E91">
              <w:rPr>
                <w:rFonts w:cstheme="minorHAnsi"/>
              </w:rPr>
              <w:t>a process is</w:t>
            </w:r>
            <w:r w:rsidRPr="005C2E91">
              <w:rPr>
                <w:rFonts w:cstheme="minorHAnsi"/>
              </w:rPr>
              <w:t xml:space="preserve"> underway to address this issue. </w:t>
            </w:r>
            <w:r w:rsidR="006B6C41" w:rsidRPr="005C2E91">
              <w:rPr>
                <w:rFonts w:cstheme="minorHAnsi"/>
              </w:rPr>
              <w:t>The 66</w:t>
            </w:r>
            <w:r w:rsidR="006B6C41" w:rsidRPr="005C2E91">
              <w:rPr>
                <w:rFonts w:cstheme="minorHAnsi"/>
                <w:vertAlign w:val="superscript"/>
              </w:rPr>
              <w:t>th</w:t>
            </w:r>
            <w:r w:rsidR="006B6C41" w:rsidRPr="005C2E91">
              <w:rPr>
                <w:rFonts w:cstheme="minorHAnsi"/>
              </w:rPr>
              <w:t xml:space="preserve"> GEF Council</w:t>
            </w:r>
            <w:r w:rsidR="002128A0" w:rsidRPr="005C2E91">
              <w:rPr>
                <w:rFonts w:cstheme="minorHAnsi"/>
              </w:rPr>
              <w:t xml:space="preserve">, </w:t>
            </w:r>
            <w:r w:rsidR="002128A0" w:rsidRPr="005C2E91">
              <w:t xml:space="preserve">having considered document GEF/C.66/08/Rev.03 </w:t>
            </w:r>
            <w:r w:rsidR="002128A0" w:rsidRPr="005C2E91">
              <w:rPr>
                <w:i/>
                <w:iCs/>
              </w:rPr>
              <w:t>Streamlining the GEF Project Cycle</w:t>
            </w:r>
            <w:r w:rsidR="001F525F" w:rsidRPr="005C2E91">
              <w:rPr>
                <w:rStyle w:val="FootnoteReference"/>
                <w:i/>
                <w:iCs/>
              </w:rPr>
              <w:footnoteReference w:id="34"/>
            </w:r>
            <w:r w:rsidR="002128A0" w:rsidRPr="005C2E91">
              <w:rPr>
                <w:i/>
                <w:iCs/>
              </w:rPr>
              <w:t xml:space="preserve">, </w:t>
            </w:r>
            <w:r w:rsidR="002128A0" w:rsidRPr="005C2E91">
              <w:t>notably approved</w:t>
            </w:r>
            <w:r w:rsidR="00351AAB">
              <w:t xml:space="preserve"> the following</w:t>
            </w:r>
            <w:r w:rsidR="001F525F" w:rsidRPr="005C2E91">
              <w:t>:</w:t>
            </w:r>
          </w:p>
          <w:p w14:paraId="4C3A086A" w14:textId="77777777" w:rsidR="00E375DF" w:rsidRDefault="00E375DF" w:rsidP="00E375DF"/>
          <w:p w14:paraId="285BD24F" w14:textId="0F123B45" w:rsidR="00E375DF" w:rsidRDefault="00E375DF" w:rsidP="00E375DF">
            <w:r>
              <w:t xml:space="preserve">* </w:t>
            </w:r>
            <w:proofErr w:type="gramStart"/>
            <w:r w:rsidR="005533DB" w:rsidRPr="00E375DF">
              <w:t>an</w:t>
            </w:r>
            <w:proofErr w:type="gramEnd"/>
            <w:r w:rsidR="005533DB" w:rsidRPr="00E375DF">
              <w:t xml:space="preserve"> increase in the cap for Medium-Sized Projects from $2 million to $5 million,</w:t>
            </w:r>
            <w:r w:rsidR="000F71E3" w:rsidRPr="00E375DF">
              <w:t xml:space="preserve"> and</w:t>
            </w:r>
            <w:r>
              <w:t>;</w:t>
            </w:r>
          </w:p>
          <w:p w14:paraId="40732A52" w14:textId="77777777" w:rsidR="00E375DF" w:rsidRDefault="00E375DF" w:rsidP="00E375DF"/>
          <w:p w14:paraId="0F72E686" w14:textId="7C54EA8A" w:rsidR="00B011CA" w:rsidRPr="00E375DF" w:rsidRDefault="00E375DF" w:rsidP="00E375DF">
            <w:r>
              <w:t xml:space="preserve">* </w:t>
            </w:r>
            <w:proofErr w:type="gramStart"/>
            <w:r w:rsidR="000F71E3" w:rsidRPr="00E375DF">
              <w:t>requested</w:t>
            </w:r>
            <w:proofErr w:type="gramEnd"/>
            <w:r w:rsidR="000F71E3" w:rsidRPr="00E375DF">
              <w:t xml:space="preserve"> the Secretariat and an ad hoc working group of interested Council Members</w:t>
            </w:r>
            <w:r w:rsidR="001F525F" w:rsidRPr="00E375DF">
              <w:t xml:space="preserve"> </w:t>
            </w:r>
            <w:r w:rsidR="000F71E3" w:rsidRPr="00E375DF">
              <w:t>and Alternates equally representing donors and recipient countries, to elaborate additional measures for streamlining the GEF project cycle</w:t>
            </w:r>
            <w:r w:rsidR="0028164F" w:rsidRPr="00E375DF">
              <w:t>, taking into account ongoing efforts to enhance coordination and harmonization across the climate and environment funds, in consultation with GEF Agencies, GEF Focal Points and others as appropriate, for consideration by Council at its 67</w:t>
            </w:r>
            <w:r w:rsidR="0028164F" w:rsidRPr="00E375DF">
              <w:rPr>
                <w:snapToGrid w:val="0"/>
                <w:vertAlign w:val="superscript"/>
              </w:rPr>
              <w:t>th</w:t>
            </w:r>
            <w:r w:rsidR="0028164F" w:rsidRPr="00E375DF">
              <w:t xml:space="preserve"> and </w:t>
            </w:r>
            <w:r w:rsidR="0055379B" w:rsidRPr="0055379B">
              <w:t>6</w:t>
            </w:r>
            <w:r w:rsidR="0055379B">
              <w:t>8</w:t>
            </w:r>
            <w:r w:rsidR="0055379B" w:rsidRPr="0055379B">
              <w:rPr>
                <w:vertAlign w:val="superscript"/>
              </w:rPr>
              <w:t>th</w:t>
            </w:r>
            <w:r w:rsidR="0055379B" w:rsidRPr="0055379B">
              <w:t xml:space="preserve"> </w:t>
            </w:r>
            <w:r w:rsidR="0028164F" w:rsidRPr="00E375DF">
              <w:t>meetings.</w:t>
            </w:r>
          </w:p>
          <w:p w14:paraId="3F4545C2" w14:textId="77777777" w:rsidR="00351AAB" w:rsidRDefault="00351AAB" w:rsidP="001B4826"/>
          <w:p w14:paraId="46025CC0" w14:textId="2839866E" w:rsidR="00B011CA" w:rsidRPr="003115A3" w:rsidRDefault="004C0AF2" w:rsidP="001B4826">
            <w:pPr>
              <w:rPr>
                <w:rFonts w:cstheme="minorHAnsi"/>
              </w:rPr>
            </w:pPr>
            <w:r w:rsidRPr="005C2E91">
              <w:t>Two additional processes are also underway: harmonization of processes and practices with the Green Climate Fund (GCF</w:t>
            </w:r>
            <w:r w:rsidR="001A521D" w:rsidRPr="005C2E91">
              <w:t>) and</w:t>
            </w:r>
            <w:r w:rsidRPr="005C2E91">
              <w:t xml:space="preserve"> </w:t>
            </w:r>
            <w:r w:rsidR="00C0051D">
              <w:t>implemen</w:t>
            </w:r>
            <w:r w:rsidR="00C0051D" w:rsidRPr="005C2E91">
              <w:t>ting</w:t>
            </w:r>
            <w:r w:rsidRPr="005C2E91">
              <w:t xml:space="preserve"> a simplified project and program cycle for the Global Biodiversity Framework Fund (GBFF). These processes will also inform additional measures and further potential actions on streamlining.</w:t>
            </w:r>
          </w:p>
        </w:tc>
      </w:tr>
      <w:tr w:rsidR="00B011CA" w:rsidRPr="003115A3" w14:paraId="5D1AF75B" w14:textId="77777777">
        <w:tc>
          <w:tcPr>
            <w:tcW w:w="5305" w:type="dxa"/>
          </w:tcPr>
          <w:p w14:paraId="7F5220A8" w14:textId="461A629B" w:rsidR="00B011CA" w:rsidRPr="003115A3" w:rsidRDefault="00B011CA">
            <w:pPr>
              <w:rPr>
                <w:rFonts w:cstheme="minorHAnsi"/>
                <w:lang w:val="en-GB"/>
              </w:rPr>
            </w:pPr>
            <w:r w:rsidRPr="003115A3">
              <w:rPr>
                <w:rFonts w:cstheme="minorHAnsi"/>
                <w:lang w:val="en-GB"/>
              </w:rPr>
              <w:t>Global Biodiversity Framework Fund (GBF</w:t>
            </w:r>
            <w:r w:rsidR="005D5373" w:rsidRPr="003115A3">
              <w:rPr>
                <w:rFonts w:cstheme="minorHAnsi"/>
                <w:lang w:val="en-GB"/>
              </w:rPr>
              <w:t>F</w:t>
            </w:r>
            <w:r w:rsidRPr="003115A3">
              <w:rPr>
                <w:rFonts w:cstheme="minorHAnsi"/>
                <w:lang w:val="en-GB"/>
              </w:rPr>
              <w:t>)</w:t>
            </w:r>
          </w:p>
          <w:p w14:paraId="0CBBBC3A" w14:textId="119D855A" w:rsidR="00B011CA" w:rsidRPr="003115A3" w:rsidRDefault="00B011CA">
            <w:pPr>
              <w:rPr>
                <w:rFonts w:cstheme="minorHAnsi"/>
                <w:lang w:val="en-GB"/>
              </w:rPr>
            </w:pPr>
            <w:r w:rsidRPr="003115A3">
              <w:rPr>
                <w:rFonts w:cstheme="minorHAnsi"/>
                <w:i/>
                <w:iCs/>
                <w:lang w:val="en-GB"/>
              </w:rPr>
              <w:t>19. Recognizes</w:t>
            </w:r>
            <w:r w:rsidRPr="003115A3">
              <w:rPr>
                <w:rFonts w:cstheme="minorHAnsi"/>
                <w:lang w:val="en-GB"/>
              </w:rPr>
              <w:t xml:space="preserve"> the urgency to increase international biodiversity finance, and to establish a dedicated and </w:t>
            </w:r>
            <w:proofErr w:type="gramStart"/>
            <w:r w:rsidRPr="003115A3">
              <w:rPr>
                <w:rFonts w:cstheme="minorHAnsi"/>
                <w:lang w:val="en-GB"/>
              </w:rPr>
              <w:t xml:space="preserve">accessible  </w:t>
            </w:r>
            <w:r w:rsidR="00CC3591">
              <w:rPr>
                <w:rFonts w:cstheme="minorHAnsi"/>
                <w:lang w:val="en-GB"/>
              </w:rPr>
              <w:t>f</w:t>
            </w:r>
            <w:r w:rsidRPr="003115A3">
              <w:rPr>
                <w:rFonts w:cstheme="minorHAnsi"/>
                <w:lang w:val="en-GB"/>
              </w:rPr>
              <w:t>und</w:t>
            </w:r>
            <w:proofErr w:type="gramEnd"/>
            <w:r w:rsidRPr="003115A3">
              <w:rPr>
                <w:rFonts w:cstheme="minorHAnsi"/>
                <w:lang w:val="en-GB"/>
              </w:rPr>
              <w:t xml:space="preserve"> in 2023</w:t>
            </w:r>
            <w:r w:rsidR="00CC3591">
              <w:rPr>
                <w:rFonts w:cstheme="minorHAnsi"/>
                <w:lang w:val="en-GB"/>
              </w:rPr>
              <w:t xml:space="preserve"> for the Kunming-Montreal Global Biodiversity Framework</w:t>
            </w:r>
            <w:r w:rsidRPr="003115A3">
              <w:rPr>
                <w:rFonts w:cstheme="minorHAnsi"/>
                <w:lang w:val="en-GB"/>
              </w:rPr>
              <w:t xml:space="preserve"> that can quickly mobilize and disburse new and additional resources from all sources, commensurate with the ambition of the </w:t>
            </w:r>
            <w:r w:rsidR="0093025E">
              <w:rPr>
                <w:rFonts w:cstheme="minorHAnsi"/>
                <w:lang w:val="en-GB"/>
              </w:rPr>
              <w:t>F</w:t>
            </w:r>
            <w:r w:rsidRPr="003115A3">
              <w:rPr>
                <w:rFonts w:cstheme="minorHAnsi"/>
                <w:lang w:val="en-GB"/>
              </w:rPr>
              <w:t>ramework;</w:t>
            </w:r>
          </w:p>
          <w:p w14:paraId="1930C5D4" w14:textId="3B6CA48A" w:rsidR="00B011CA" w:rsidRPr="003115A3" w:rsidRDefault="00B011CA">
            <w:pPr>
              <w:rPr>
                <w:rFonts w:cstheme="minorHAnsi"/>
                <w:lang w:val="en-GB"/>
              </w:rPr>
            </w:pPr>
            <w:r w:rsidRPr="003115A3">
              <w:rPr>
                <w:rFonts w:cstheme="minorHAnsi"/>
                <w:i/>
                <w:iCs/>
                <w:lang w:val="en-GB"/>
              </w:rPr>
              <w:t>20. Requests</w:t>
            </w:r>
            <w:r w:rsidRPr="003115A3">
              <w:rPr>
                <w:rFonts w:cstheme="minorHAnsi"/>
                <w:lang w:val="en-GB"/>
              </w:rPr>
              <w:t xml:space="preserve"> the Global Environment Facility to establish, in 2023, and until 2030 unless the Conference of the Parties decides otherwise, a Special Trust Fund to </w:t>
            </w:r>
            <w:r w:rsidRPr="003115A3">
              <w:rPr>
                <w:rFonts w:cstheme="minorHAnsi"/>
                <w:lang w:val="en-GB"/>
              </w:rPr>
              <w:lastRenderedPageBreak/>
              <w:t xml:space="preserve">support </w:t>
            </w:r>
            <w:r w:rsidRPr="003115A3">
              <w:rPr>
                <w:rFonts w:cstheme="minorHAnsi"/>
                <w:iCs/>
                <w:lang w:val="en-GB"/>
              </w:rPr>
              <w:t xml:space="preserve">the implementation of the </w:t>
            </w:r>
            <w:r w:rsidR="00C11E2D" w:rsidRPr="00C11E2D">
              <w:rPr>
                <w:rFonts w:cstheme="minorHAnsi"/>
                <w:iCs/>
                <w:lang w:val="en-GB"/>
              </w:rPr>
              <w:t xml:space="preserve">Kunming-Montreal </w:t>
            </w:r>
            <w:r w:rsidRPr="003115A3">
              <w:rPr>
                <w:rFonts w:cstheme="minorHAnsi"/>
                <w:iCs/>
                <w:lang w:val="en-GB"/>
              </w:rPr>
              <w:t xml:space="preserve">Global Biodiversity </w:t>
            </w:r>
            <w:r w:rsidR="00B907CC" w:rsidRPr="003115A3">
              <w:rPr>
                <w:rFonts w:cstheme="minorHAnsi"/>
                <w:iCs/>
                <w:lang w:val="en-GB"/>
              </w:rPr>
              <w:t>Framework,</w:t>
            </w:r>
            <w:r w:rsidRPr="003115A3">
              <w:rPr>
                <w:rFonts w:cstheme="minorHAnsi"/>
                <w:lang w:val="en-GB"/>
              </w:rPr>
              <w:t xml:space="preserve"> to complement existing support and scale up financing to ensure its timely implementation, </w:t>
            </w:r>
            <w:proofErr w:type="gramStart"/>
            <w:r w:rsidRPr="003115A3">
              <w:rPr>
                <w:rFonts w:cstheme="minorHAnsi"/>
                <w:lang w:val="en-GB"/>
              </w:rPr>
              <w:t>taking into account</w:t>
            </w:r>
            <w:proofErr w:type="gramEnd"/>
            <w:r w:rsidRPr="003115A3">
              <w:rPr>
                <w:rFonts w:cstheme="minorHAnsi"/>
                <w:lang w:val="en-GB"/>
              </w:rPr>
              <w:t xml:space="preserve"> the need for adequacy, predictability, and the timely flow of funds;</w:t>
            </w:r>
          </w:p>
          <w:p w14:paraId="7F2217CD" w14:textId="10E5CF20" w:rsidR="00B011CA" w:rsidRPr="003115A3" w:rsidRDefault="00B011CA">
            <w:pPr>
              <w:rPr>
                <w:rFonts w:cstheme="minorHAnsi"/>
                <w:lang w:val="en-GB"/>
              </w:rPr>
            </w:pPr>
            <w:r w:rsidRPr="003115A3">
              <w:rPr>
                <w:rFonts w:cstheme="minorHAnsi"/>
                <w:i/>
                <w:iCs/>
                <w:lang w:val="en-GB"/>
              </w:rPr>
              <w:t xml:space="preserve">21. </w:t>
            </w:r>
            <w:r w:rsidR="00C62F62">
              <w:rPr>
                <w:rFonts w:cstheme="minorHAnsi"/>
                <w:i/>
                <w:iCs/>
                <w:lang w:val="en-GB"/>
              </w:rPr>
              <w:t>Also r</w:t>
            </w:r>
            <w:r w:rsidRPr="003115A3">
              <w:rPr>
                <w:rFonts w:cstheme="minorHAnsi"/>
                <w:i/>
                <w:iCs/>
                <w:lang w:val="en-GB"/>
              </w:rPr>
              <w:t>equests</w:t>
            </w:r>
            <w:r w:rsidRPr="003115A3">
              <w:rPr>
                <w:rFonts w:cstheme="minorHAnsi"/>
                <w:lang w:val="en-GB"/>
              </w:rPr>
              <w:t xml:space="preserve"> the Global Environmental Facility to prepare a decision to be considered by the Council on the approval of a GBF Fund, with its own equitable governing body, to be dedicated exclusively to supporting the implementation of the goals and targets of </w:t>
            </w:r>
            <w:r w:rsidR="00B907CC" w:rsidRPr="003115A3">
              <w:rPr>
                <w:rFonts w:cstheme="minorHAnsi"/>
                <w:lang w:val="en-GB"/>
              </w:rPr>
              <w:t>the</w:t>
            </w:r>
            <w:r w:rsidR="00B907CC" w:rsidRPr="006A6F56">
              <w:rPr>
                <w:rFonts w:cstheme="minorHAnsi"/>
                <w:lang w:val="en-GB"/>
              </w:rPr>
              <w:t xml:space="preserve"> Kunming</w:t>
            </w:r>
            <w:r w:rsidR="006A6F56" w:rsidRPr="006A6F56">
              <w:rPr>
                <w:rFonts w:cstheme="minorHAnsi"/>
                <w:lang w:val="en-GB"/>
              </w:rPr>
              <w:t>-Montreal Global Biodiversity Framework</w:t>
            </w:r>
            <w:r w:rsidR="00AB585D">
              <w:rPr>
                <w:rFonts w:cstheme="minorHAnsi"/>
                <w:lang w:val="en-GB"/>
              </w:rPr>
              <w:t>;</w:t>
            </w:r>
          </w:p>
          <w:p w14:paraId="59F7FFBE" w14:textId="0A58E65C" w:rsidR="00B011CA" w:rsidRPr="003115A3" w:rsidRDefault="00B011CA">
            <w:pPr>
              <w:rPr>
                <w:rFonts w:cstheme="minorHAnsi"/>
                <w:lang w:val="en-GB"/>
              </w:rPr>
            </w:pPr>
            <w:r w:rsidRPr="003115A3">
              <w:rPr>
                <w:rFonts w:cstheme="minorHAnsi"/>
                <w:i/>
                <w:iCs/>
                <w:lang w:val="en-GB"/>
              </w:rPr>
              <w:t xml:space="preserve">22. </w:t>
            </w:r>
            <w:r w:rsidR="00586AA7">
              <w:rPr>
                <w:rFonts w:cstheme="minorHAnsi"/>
                <w:i/>
                <w:iCs/>
                <w:lang w:val="en-GB"/>
              </w:rPr>
              <w:t>Further r</w:t>
            </w:r>
            <w:r w:rsidRPr="003115A3">
              <w:rPr>
                <w:rFonts w:cstheme="minorHAnsi"/>
                <w:i/>
                <w:iCs/>
                <w:lang w:val="en-GB"/>
              </w:rPr>
              <w:t>equests</w:t>
            </w:r>
            <w:r w:rsidRPr="003115A3">
              <w:rPr>
                <w:rFonts w:cstheme="minorHAnsi"/>
                <w:lang w:val="en-GB"/>
              </w:rPr>
              <w:t xml:space="preserve"> the Global Environment Facility to advance the necessary institutional and governance arrangements, to allow for this GBF Fund to receive, in addition to ODA, financing from all sources;  </w:t>
            </w:r>
          </w:p>
          <w:p w14:paraId="1A1B07FF" w14:textId="394DE10B" w:rsidR="00B011CA" w:rsidRPr="003115A3" w:rsidRDefault="00B011CA">
            <w:pPr>
              <w:rPr>
                <w:rFonts w:cstheme="minorHAnsi"/>
                <w:lang w:val="en-GB"/>
              </w:rPr>
            </w:pPr>
            <w:r w:rsidRPr="003115A3">
              <w:rPr>
                <w:rFonts w:cstheme="minorHAnsi"/>
                <w:i/>
                <w:iCs/>
                <w:lang w:val="en-GB"/>
              </w:rPr>
              <w:t>23. Requests</w:t>
            </w:r>
            <w:r w:rsidRPr="003115A3">
              <w:rPr>
                <w:rFonts w:cstheme="minorHAnsi"/>
                <w:lang w:val="en-GB"/>
              </w:rPr>
              <w:t xml:space="preserve"> the Global Environment Facility to design and implement a project cycle with a simple and effective application and approval process, providing easy and efficient access to resources of the G</w:t>
            </w:r>
            <w:r w:rsidR="005E4DB6">
              <w:rPr>
                <w:rFonts w:cstheme="minorHAnsi"/>
                <w:lang w:val="en-GB"/>
              </w:rPr>
              <w:t xml:space="preserve">lobal </w:t>
            </w:r>
            <w:r w:rsidR="005E4DB6" w:rsidRPr="003115A3">
              <w:rPr>
                <w:rFonts w:cstheme="minorHAnsi"/>
                <w:lang w:val="en-GB"/>
              </w:rPr>
              <w:t>B</w:t>
            </w:r>
            <w:r w:rsidR="005E4DB6">
              <w:rPr>
                <w:rFonts w:cstheme="minorHAnsi"/>
                <w:lang w:val="en-GB"/>
              </w:rPr>
              <w:t xml:space="preserve">iodiversity </w:t>
            </w:r>
            <w:r w:rsidRPr="003115A3">
              <w:rPr>
                <w:rFonts w:cstheme="minorHAnsi"/>
                <w:lang w:val="en-GB"/>
              </w:rPr>
              <w:t>F</w:t>
            </w:r>
            <w:r w:rsidR="005E4DB6">
              <w:rPr>
                <w:rFonts w:cstheme="minorHAnsi"/>
                <w:lang w:val="en-GB"/>
              </w:rPr>
              <w:t>ramework</w:t>
            </w:r>
            <w:r w:rsidRPr="003115A3">
              <w:rPr>
                <w:rFonts w:cstheme="minorHAnsi"/>
                <w:lang w:val="en-GB"/>
              </w:rPr>
              <w:t xml:space="preserve"> Fund;</w:t>
            </w:r>
          </w:p>
          <w:p w14:paraId="1A0E91AA" w14:textId="77777777" w:rsidR="00B011CA" w:rsidRPr="003115A3" w:rsidRDefault="00B011CA">
            <w:pPr>
              <w:rPr>
                <w:rFonts w:cstheme="minorHAnsi"/>
                <w:lang w:val="en-GB"/>
              </w:rPr>
            </w:pPr>
            <w:r w:rsidRPr="003115A3">
              <w:rPr>
                <w:rFonts w:cstheme="minorHAnsi"/>
                <w:i/>
                <w:iCs/>
                <w:lang w:val="en-GB"/>
              </w:rPr>
              <w:t>24. Calls upon</w:t>
            </w:r>
            <w:r w:rsidRPr="003115A3">
              <w:rPr>
                <w:rFonts w:cstheme="minorHAnsi"/>
                <w:lang w:val="en-GB"/>
              </w:rPr>
              <w:t xml:space="preserve"> the Global Environment Facility to approve these decisions at the next possible session of the Council and its ratification at the next possible session of the Assembly in 2023;</w:t>
            </w:r>
          </w:p>
          <w:p w14:paraId="3BF6D9EF" w14:textId="00DFFAB7" w:rsidR="00B011CA" w:rsidRPr="003115A3" w:rsidRDefault="002A0823">
            <w:pPr>
              <w:rPr>
                <w:rFonts w:cstheme="minorHAnsi"/>
                <w:lang w:val="en-GB"/>
              </w:rPr>
            </w:pPr>
            <w:r>
              <w:rPr>
                <w:rFonts w:cstheme="minorHAnsi"/>
                <w:i/>
                <w:iCs/>
                <w:lang w:val="en-GB"/>
              </w:rPr>
              <w:t xml:space="preserve">25. </w:t>
            </w:r>
            <w:r w:rsidR="00B011CA" w:rsidRPr="003115A3">
              <w:rPr>
                <w:rFonts w:cstheme="minorHAnsi"/>
                <w:i/>
                <w:iCs/>
                <w:lang w:val="en-GB"/>
              </w:rPr>
              <w:t>Calls for</w:t>
            </w:r>
            <w:r w:rsidR="00B011CA" w:rsidRPr="003115A3">
              <w:rPr>
                <w:rFonts w:cstheme="minorHAnsi"/>
                <w:lang w:val="en-GB"/>
              </w:rPr>
              <w:t xml:space="preserve"> immediate substantive contributions from all sources, in line with target 19 of the </w:t>
            </w:r>
            <w:r w:rsidR="00DA34A6" w:rsidRPr="00DA34A6">
              <w:rPr>
                <w:rFonts w:cstheme="minorHAnsi"/>
                <w:lang w:val="en-GB"/>
              </w:rPr>
              <w:t xml:space="preserve">Kunming-Montreal Global Biodiversity </w:t>
            </w:r>
            <w:r w:rsidR="0064483B" w:rsidRPr="00DA34A6">
              <w:rPr>
                <w:rFonts w:cstheme="minorHAnsi"/>
                <w:lang w:val="en-GB"/>
              </w:rPr>
              <w:t>Framework</w:t>
            </w:r>
            <w:r w:rsidR="0064483B" w:rsidRPr="00DA34A6" w:rsidDel="00DA34A6">
              <w:rPr>
                <w:rFonts w:cstheme="minorHAnsi"/>
                <w:lang w:val="en-GB"/>
              </w:rPr>
              <w:t>;</w:t>
            </w:r>
          </w:p>
          <w:p w14:paraId="081381FD" w14:textId="50C21112" w:rsidR="00B011CA" w:rsidRPr="003115A3" w:rsidRDefault="00B011CA">
            <w:pPr>
              <w:rPr>
                <w:rFonts w:cstheme="minorHAnsi"/>
                <w:lang w:val="en-GB"/>
              </w:rPr>
            </w:pPr>
            <w:r w:rsidRPr="003115A3">
              <w:rPr>
                <w:rFonts w:cstheme="minorHAnsi"/>
                <w:i/>
                <w:iCs/>
                <w:lang w:val="en-GB"/>
              </w:rPr>
              <w:t>2</w:t>
            </w:r>
            <w:r w:rsidR="00DA34A6">
              <w:rPr>
                <w:rFonts w:cstheme="minorHAnsi"/>
                <w:i/>
                <w:iCs/>
                <w:lang w:val="en-GB"/>
              </w:rPr>
              <w:t>6</w:t>
            </w:r>
            <w:r w:rsidRPr="003115A3">
              <w:rPr>
                <w:rFonts w:cstheme="minorHAnsi"/>
                <w:i/>
                <w:iCs/>
                <w:lang w:val="en-GB"/>
              </w:rPr>
              <w:t>. Requests</w:t>
            </w:r>
            <w:r w:rsidRPr="003115A3">
              <w:rPr>
                <w:rFonts w:cstheme="minorHAnsi"/>
                <w:lang w:val="en-GB"/>
              </w:rPr>
              <w:t xml:space="preserve"> the Global Environmental Facility to engage all Multilateral Development Banks and International Financial Institutions in the design and operationalization action of the G</w:t>
            </w:r>
            <w:r w:rsidR="0094632D">
              <w:rPr>
                <w:rFonts w:cstheme="minorHAnsi"/>
                <w:lang w:val="en-GB"/>
              </w:rPr>
              <w:t xml:space="preserve">lobal </w:t>
            </w:r>
            <w:r w:rsidRPr="003115A3">
              <w:rPr>
                <w:rFonts w:cstheme="minorHAnsi"/>
                <w:lang w:val="en-GB"/>
              </w:rPr>
              <w:t>B</w:t>
            </w:r>
            <w:r w:rsidR="0094632D">
              <w:rPr>
                <w:rFonts w:cstheme="minorHAnsi"/>
                <w:lang w:val="en-GB"/>
              </w:rPr>
              <w:t xml:space="preserve">iodiversity </w:t>
            </w:r>
            <w:r w:rsidRPr="003115A3">
              <w:rPr>
                <w:rFonts w:cstheme="minorHAnsi"/>
                <w:lang w:val="en-GB"/>
              </w:rPr>
              <w:t>F</w:t>
            </w:r>
            <w:r w:rsidR="0094632D">
              <w:rPr>
                <w:rFonts w:cstheme="minorHAnsi"/>
                <w:lang w:val="en-GB"/>
              </w:rPr>
              <w:t>ramework</w:t>
            </w:r>
            <w:r w:rsidRPr="003115A3">
              <w:rPr>
                <w:rFonts w:cstheme="minorHAnsi"/>
                <w:lang w:val="en-GB"/>
              </w:rPr>
              <w:t xml:space="preserve"> Fund, with the view of leveraging additional resources from and for the Fund and channel them through new and existing biodiversity portfolios, which need to be aligned with the goals and targets of the </w:t>
            </w:r>
            <w:r w:rsidR="000C2B3F" w:rsidRPr="000C2B3F">
              <w:rPr>
                <w:rFonts w:cstheme="minorHAnsi"/>
                <w:lang w:val="en-GB"/>
              </w:rPr>
              <w:t>Kunming-Montreal Global Biodiversity Framework</w:t>
            </w:r>
            <w:r w:rsidRPr="003115A3">
              <w:rPr>
                <w:rFonts w:cstheme="minorHAnsi"/>
                <w:lang w:val="en-GB"/>
              </w:rPr>
              <w:t>;</w:t>
            </w:r>
          </w:p>
          <w:p w14:paraId="6F6E8A6B" w14:textId="643EA0B3" w:rsidR="00B011CA" w:rsidRPr="003115A3" w:rsidRDefault="00B011CA">
            <w:pPr>
              <w:rPr>
                <w:rFonts w:cstheme="minorHAnsi"/>
                <w:lang w:val="en-GB"/>
              </w:rPr>
            </w:pPr>
            <w:r w:rsidRPr="003115A3">
              <w:rPr>
                <w:rFonts w:cstheme="minorHAnsi"/>
                <w:i/>
                <w:iCs/>
                <w:lang w:val="en-GB"/>
              </w:rPr>
              <w:t>2</w:t>
            </w:r>
            <w:r w:rsidR="00325B4B">
              <w:rPr>
                <w:rFonts w:cstheme="minorHAnsi"/>
                <w:i/>
                <w:iCs/>
                <w:lang w:val="en-GB"/>
              </w:rPr>
              <w:t>7</w:t>
            </w:r>
            <w:r w:rsidRPr="003115A3">
              <w:rPr>
                <w:rFonts w:cstheme="minorHAnsi"/>
                <w:i/>
                <w:iCs/>
                <w:lang w:val="en-GB"/>
              </w:rPr>
              <w:t xml:space="preserve">. </w:t>
            </w:r>
            <w:r w:rsidR="00325B4B">
              <w:rPr>
                <w:rFonts w:cstheme="minorHAnsi"/>
                <w:i/>
                <w:iCs/>
                <w:lang w:val="en-GB"/>
              </w:rPr>
              <w:t>Also r</w:t>
            </w:r>
            <w:r w:rsidRPr="003115A3">
              <w:rPr>
                <w:rFonts w:cstheme="minorHAnsi"/>
                <w:i/>
                <w:iCs/>
                <w:lang w:val="en-GB"/>
              </w:rPr>
              <w:t>equests</w:t>
            </w:r>
            <w:r w:rsidRPr="003115A3">
              <w:rPr>
                <w:rFonts w:cstheme="minorHAnsi"/>
                <w:lang w:val="en-GB"/>
              </w:rPr>
              <w:t xml:space="preserve"> the Global Environment Facility to report on the progress in establishing, and the </w:t>
            </w:r>
            <w:r w:rsidRPr="003115A3">
              <w:rPr>
                <w:rFonts w:cstheme="minorHAnsi"/>
                <w:lang w:val="en-GB"/>
              </w:rPr>
              <w:lastRenderedPageBreak/>
              <w:t>operations and performance of, the G</w:t>
            </w:r>
            <w:r w:rsidR="00351BBF">
              <w:rPr>
                <w:rFonts w:cstheme="minorHAnsi"/>
                <w:lang w:val="en-GB"/>
              </w:rPr>
              <w:t xml:space="preserve">lobal </w:t>
            </w:r>
            <w:r w:rsidRPr="003115A3">
              <w:rPr>
                <w:rFonts w:cstheme="minorHAnsi"/>
                <w:lang w:val="en-GB"/>
              </w:rPr>
              <w:t>B</w:t>
            </w:r>
            <w:r w:rsidR="00351BBF">
              <w:rPr>
                <w:rFonts w:cstheme="minorHAnsi"/>
                <w:lang w:val="en-GB"/>
              </w:rPr>
              <w:t xml:space="preserve">iodiversity </w:t>
            </w:r>
            <w:r w:rsidRPr="003115A3">
              <w:rPr>
                <w:rFonts w:cstheme="minorHAnsi"/>
                <w:lang w:val="en-GB"/>
              </w:rPr>
              <w:t>F</w:t>
            </w:r>
            <w:r w:rsidR="00351BBF">
              <w:rPr>
                <w:rFonts w:cstheme="minorHAnsi"/>
                <w:lang w:val="en-GB"/>
              </w:rPr>
              <w:t>ramewor</w:t>
            </w:r>
            <w:r w:rsidR="00FE54DB">
              <w:rPr>
                <w:rFonts w:cstheme="minorHAnsi"/>
                <w:lang w:val="en-GB"/>
              </w:rPr>
              <w:t>k</w:t>
            </w:r>
            <w:r w:rsidRPr="003115A3">
              <w:rPr>
                <w:rFonts w:cstheme="minorHAnsi"/>
                <w:lang w:val="en-GB"/>
              </w:rPr>
              <w:t xml:space="preserve"> </w:t>
            </w:r>
            <w:r w:rsidR="00D63166" w:rsidRPr="003115A3">
              <w:rPr>
                <w:rFonts w:cstheme="minorHAnsi"/>
                <w:lang w:val="en-GB"/>
              </w:rPr>
              <w:t>Fund</w:t>
            </w:r>
            <w:r w:rsidR="00D63166">
              <w:rPr>
                <w:rFonts w:cstheme="minorHAnsi"/>
                <w:lang w:val="en-GB"/>
              </w:rPr>
              <w:t xml:space="preserve">, </w:t>
            </w:r>
            <w:r w:rsidR="00D63166" w:rsidRPr="00FE54DB">
              <w:rPr>
                <w:rFonts w:cstheme="minorHAnsi"/>
                <w:lang w:val="en-GB"/>
              </w:rPr>
              <w:t>to</w:t>
            </w:r>
            <w:r w:rsidR="00FE54DB" w:rsidRPr="00FE54DB">
              <w:rPr>
                <w:rFonts w:cstheme="minorHAnsi"/>
                <w:lang w:val="en-GB"/>
              </w:rPr>
              <w:t xml:space="preserve"> future meetings of the Conference of the Parties</w:t>
            </w:r>
            <w:r w:rsidR="00813101">
              <w:rPr>
                <w:rFonts w:cstheme="minorHAnsi"/>
                <w:lang w:val="en-GB"/>
              </w:rPr>
              <w:t>;</w:t>
            </w:r>
          </w:p>
          <w:p w14:paraId="7EC11DF5" w14:textId="776EEBAD" w:rsidR="00B011CA" w:rsidRPr="003115A3" w:rsidRDefault="00B011CA">
            <w:pPr>
              <w:rPr>
                <w:rFonts w:cstheme="minorHAnsi"/>
                <w:lang w:val="en-GB"/>
              </w:rPr>
            </w:pPr>
            <w:r w:rsidRPr="003115A3">
              <w:rPr>
                <w:rFonts w:cstheme="minorHAnsi"/>
                <w:i/>
                <w:iCs/>
                <w:lang w:val="en-GB"/>
              </w:rPr>
              <w:t>2</w:t>
            </w:r>
            <w:r w:rsidR="00813101">
              <w:rPr>
                <w:rFonts w:cstheme="minorHAnsi"/>
                <w:i/>
                <w:iCs/>
                <w:lang w:val="en-GB"/>
              </w:rPr>
              <w:t>8</w:t>
            </w:r>
            <w:r w:rsidRPr="003115A3">
              <w:rPr>
                <w:rFonts w:cstheme="minorHAnsi"/>
                <w:i/>
                <w:iCs/>
                <w:lang w:val="en-GB"/>
              </w:rPr>
              <w:t>. Decides</w:t>
            </w:r>
            <w:r w:rsidRPr="003115A3">
              <w:rPr>
                <w:rFonts w:cstheme="minorHAnsi"/>
                <w:lang w:val="en-GB"/>
              </w:rPr>
              <w:t xml:space="preserve"> to assess the progress made in establishing, and the operations and performance of, the G</w:t>
            </w:r>
            <w:r w:rsidR="00813101">
              <w:rPr>
                <w:rFonts w:cstheme="minorHAnsi"/>
                <w:lang w:val="en-GB"/>
              </w:rPr>
              <w:t xml:space="preserve">lobal </w:t>
            </w:r>
            <w:r w:rsidRPr="003115A3">
              <w:rPr>
                <w:rFonts w:cstheme="minorHAnsi"/>
                <w:lang w:val="en-GB"/>
              </w:rPr>
              <w:t>B</w:t>
            </w:r>
            <w:r w:rsidR="00813101">
              <w:rPr>
                <w:rFonts w:cstheme="minorHAnsi"/>
                <w:lang w:val="en-GB"/>
              </w:rPr>
              <w:t xml:space="preserve">iodiversity </w:t>
            </w:r>
            <w:r w:rsidRPr="003115A3">
              <w:rPr>
                <w:rFonts w:cstheme="minorHAnsi"/>
                <w:lang w:val="en-GB"/>
              </w:rPr>
              <w:t>F</w:t>
            </w:r>
            <w:r w:rsidR="00813101">
              <w:rPr>
                <w:rFonts w:cstheme="minorHAnsi"/>
                <w:lang w:val="en-GB"/>
              </w:rPr>
              <w:t>ramework</w:t>
            </w:r>
            <w:r w:rsidRPr="003115A3">
              <w:rPr>
                <w:rFonts w:cstheme="minorHAnsi"/>
                <w:lang w:val="en-GB"/>
              </w:rPr>
              <w:t xml:space="preserve"> Fund, and to consider and adopt further guidance to the Global Environment Facility and to the governing body referred to paragraph </w:t>
            </w:r>
            <w:r w:rsidR="00534E0E">
              <w:rPr>
                <w:rFonts w:cstheme="minorHAnsi"/>
                <w:lang w:val="en-GB"/>
              </w:rPr>
              <w:t>21</w:t>
            </w:r>
            <w:r w:rsidRPr="003115A3">
              <w:rPr>
                <w:rFonts w:cstheme="minorHAnsi"/>
                <w:lang w:val="en-GB"/>
              </w:rPr>
              <w:t xml:space="preserve"> above, on the modalities and operation of the GBF Fund, at its future meetings;</w:t>
            </w:r>
          </w:p>
          <w:p w14:paraId="51A74035" w14:textId="47B68AC1" w:rsidR="00B011CA" w:rsidRPr="003115A3" w:rsidRDefault="00B011CA">
            <w:pPr>
              <w:rPr>
                <w:rFonts w:cstheme="minorHAnsi"/>
                <w:lang w:val="en-GB"/>
              </w:rPr>
            </w:pPr>
            <w:r w:rsidRPr="003115A3">
              <w:rPr>
                <w:rFonts w:cstheme="minorHAnsi"/>
                <w:i/>
                <w:iCs/>
                <w:lang w:val="en-GB"/>
              </w:rPr>
              <w:t>28. Decides</w:t>
            </w:r>
            <w:r w:rsidRPr="003115A3">
              <w:rPr>
                <w:rFonts w:cstheme="minorHAnsi"/>
                <w:lang w:val="en-GB"/>
              </w:rPr>
              <w:t xml:space="preserve"> to undertake and act upon, at </w:t>
            </w:r>
            <w:r w:rsidR="00534E0E">
              <w:rPr>
                <w:rFonts w:cstheme="minorHAnsi"/>
                <w:lang w:val="en-GB"/>
              </w:rPr>
              <w:t xml:space="preserve">its </w:t>
            </w:r>
            <w:r w:rsidRPr="003115A3">
              <w:rPr>
                <w:rFonts w:cstheme="minorHAnsi"/>
                <w:lang w:val="en-GB"/>
              </w:rPr>
              <w:t>eighteenth meeting, a stocktake review on the operations and performance of the G</w:t>
            </w:r>
            <w:r w:rsidR="00FC593E">
              <w:rPr>
                <w:rFonts w:cstheme="minorHAnsi"/>
                <w:lang w:val="en-GB"/>
              </w:rPr>
              <w:t xml:space="preserve">lobal </w:t>
            </w:r>
            <w:r w:rsidRPr="003115A3">
              <w:rPr>
                <w:rFonts w:cstheme="minorHAnsi"/>
                <w:lang w:val="en-GB"/>
              </w:rPr>
              <w:t>B</w:t>
            </w:r>
            <w:r w:rsidR="00FC593E">
              <w:rPr>
                <w:rFonts w:cstheme="minorHAnsi"/>
                <w:lang w:val="en-GB"/>
              </w:rPr>
              <w:t xml:space="preserve">iodiversity </w:t>
            </w:r>
            <w:r w:rsidRPr="003115A3">
              <w:rPr>
                <w:rFonts w:cstheme="minorHAnsi"/>
                <w:lang w:val="en-GB"/>
              </w:rPr>
              <w:t>F</w:t>
            </w:r>
            <w:r w:rsidR="00FC593E">
              <w:rPr>
                <w:rFonts w:cstheme="minorHAnsi"/>
                <w:lang w:val="en-GB"/>
              </w:rPr>
              <w:t>ramework</w:t>
            </w:r>
            <w:r w:rsidRPr="003115A3">
              <w:rPr>
                <w:rFonts w:cstheme="minorHAnsi"/>
                <w:lang w:val="en-GB"/>
              </w:rPr>
              <w:t xml:space="preserve"> Fund regarding its scale, speed, accessibility, and future arrangements.</w:t>
            </w:r>
          </w:p>
        </w:tc>
        <w:tc>
          <w:tcPr>
            <w:tcW w:w="4050" w:type="dxa"/>
          </w:tcPr>
          <w:p w14:paraId="616A16A0" w14:textId="26A6A5DC" w:rsidR="003F2DE2" w:rsidRPr="003115A3" w:rsidRDefault="000871BE">
            <w:pPr>
              <w:rPr>
                <w:rFonts w:cstheme="minorHAnsi"/>
              </w:rPr>
            </w:pPr>
            <w:r w:rsidRPr="003115A3">
              <w:rPr>
                <w:rFonts w:cstheme="minorHAnsi"/>
              </w:rPr>
              <w:lastRenderedPageBreak/>
              <w:t xml:space="preserve">This guidance </w:t>
            </w:r>
            <w:r w:rsidR="00F13661" w:rsidRPr="003115A3">
              <w:rPr>
                <w:rFonts w:cstheme="minorHAnsi"/>
              </w:rPr>
              <w:t>in para</w:t>
            </w:r>
            <w:r w:rsidR="007C54D2">
              <w:rPr>
                <w:rFonts w:cstheme="minorHAnsi"/>
              </w:rPr>
              <w:t>graph</w:t>
            </w:r>
            <w:r w:rsidR="00F13661" w:rsidRPr="003115A3">
              <w:rPr>
                <w:rFonts w:cstheme="minorHAnsi"/>
              </w:rPr>
              <w:t xml:space="preserve">s 20-28 </w:t>
            </w:r>
            <w:r w:rsidRPr="003115A3">
              <w:rPr>
                <w:rFonts w:cstheme="minorHAnsi"/>
              </w:rPr>
              <w:t>has been addressed</w:t>
            </w:r>
            <w:r w:rsidR="005E3B0B" w:rsidRPr="003115A3">
              <w:rPr>
                <w:rFonts w:cstheme="minorHAnsi"/>
              </w:rPr>
              <w:t xml:space="preserve"> </w:t>
            </w:r>
            <w:r w:rsidRPr="003115A3">
              <w:rPr>
                <w:rFonts w:cstheme="minorHAnsi"/>
              </w:rPr>
              <w:t xml:space="preserve">through the following </w:t>
            </w:r>
            <w:r w:rsidR="001E6B70" w:rsidRPr="003115A3">
              <w:rPr>
                <w:rFonts w:cstheme="minorHAnsi"/>
              </w:rPr>
              <w:t>consultation process and</w:t>
            </w:r>
            <w:r w:rsidRPr="003115A3">
              <w:rPr>
                <w:rFonts w:cstheme="minorHAnsi"/>
              </w:rPr>
              <w:t xml:space="preserve"> Council decisions</w:t>
            </w:r>
            <w:r w:rsidR="00934E0B" w:rsidRPr="003115A3">
              <w:rPr>
                <w:rFonts w:cstheme="minorHAnsi"/>
              </w:rPr>
              <w:t xml:space="preserve">.  </w:t>
            </w:r>
            <w:r w:rsidR="001704D7" w:rsidRPr="003115A3">
              <w:rPr>
                <w:rFonts w:cstheme="minorHAnsi"/>
              </w:rPr>
              <w:t>A further update on GBFF p</w:t>
            </w:r>
            <w:r w:rsidR="00613CDA" w:rsidRPr="003115A3">
              <w:rPr>
                <w:rFonts w:cstheme="minorHAnsi"/>
              </w:rPr>
              <w:t xml:space="preserve">rogramming progress since these decisions were taken </w:t>
            </w:r>
            <w:proofErr w:type="gramStart"/>
            <w:r w:rsidR="00613CDA" w:rsidRPr="003115A3">
              <w:rPr>
                <w:rFonts w:cstheme="minorHAnsi"/>
              </w:rPr>
              <w:t>follows after</w:t>
            </w:r>
            <w:proofErr w:type="gramEnd"/>
            <w:r w:rsidR="00613CDA" w:rsidRPr="003115A3">
              <w:rPr>
                <w:rFonts w:cstheme="minorHAnsi"/>
              </w:rPr>
              <w:t xml:space="preserve"> this table of response</w:t>
            </w:r>
            <w:r w:rsidR="001B4826">
              <w:rPr>
                <w:rFonts w:cstheme="minorHAnsi"/>
              </w:rPr>
              <w:t>s to the COP guidance.</w:t>
            </w:r>
          </w:p>
          <w:p w14:paraId="4749F359" w14:textId="77777777" w:rsidR="001E6B70" w:rsidRPr="003115A3" w:rsidRDefault="001E6B70">
            <w:pPr>
              <w:rPr>
                <w:rFonts w:cstheme="minorHAnsi"/>
              </w:rPr>
            </w:pPr>
          </w:p>
          <w:p w14:paraId="1692D867" w14:textId="1E66BD36" w:rsidR="001E6B70" w:rsidRPr="003115A3" w:rsidRDefault="001E6B70" w:rsidP="001E6B70">
            <w:pPr>
              <w:rPr>
                <w:rFonts w:cstheme="minorHAnsi"/>
                <w:vertAlign w:val="superscript"/>
              </w:rPr>
            </w:pPr>
            <w:r w:rsidRPr="003115A3">
              <w:rPr>
                <w:rFonts w:cstheme="minorHAnsi"/>
              </w:rPr>
              <w:t xml:space="preserve">In response to the COP guidance, the GEF Secretariat led an </w:t>
            </w:r>
            <w:r w:rsidR="00BB38BE" w:rsidRPr="003115A3">
              <w:rPr>
                <w:rFonts w:cstheme="minorHAnsi"/>
              </w:rPr>
              <w:t>extensive</w:t>
            </w:r>
            <w:r w:rsidRPr="003115A3">
              <w:rPr>
                <w:rFonts w:cstheme="minorHAnsi"/>
              </w:rPr>
              <w:t xml:space="preserve"> consultati</w:t>
            </w:r>
            <w:r w:rsidR="00B859A1" w:rsidRPr="003115A3">
              <w:rPr>
                <w:rFonts w:cstheme="minorHAnsi"/>
              </w:rPr>
              <w:t>on</w:t>
            </w:r>
            <w:r w:rsidRPr="003115A3">
              <w:rPr>
                <w:rFonts w:cstheme="minorHAnsi"/>
              </w:rPr>
              <w:t xml:space="preserve"> process in the first half of 2023</w:t>
            </w:r>
            <w:r w:rsidR="00B859A1" w:rsidRPr="003115A3">
              <w:rPr>
                <w:rFonts w:cstheme="minorHAnsi"/>
              </w:rPr>
              <w:t xml:space="preserve"> towards </w:t>
            </w:r>
            <w:r w:rsidR="00B859A1" w:rsidRPr="003115A3">
              <w:rPr>
                <w:rFonts w:cstheme="minorHAnsi"/>
              </w:rPr>
              <w:lastRenderedPageBreak/>
              <w:t>the establishment of the GBFF</w:t>
            </w:r>
            <w:r w:rsidR="00BB38BE" w:rsidRPr="003115A3">
              <w:rPr>
                <w:rFonts w:cstheme="minorHAnsi"/>
              </w:rPr>
              <w:t>. The process included</w:t>
            </w:r>
            <w:r w:rsidRPr="003115A3">
              <w:rPr>
                <w:rFonts w:cstheme="minorHAnsi"/>
              </w:rPr>
              <w:t xml:space="preserve"> multiple consultations with the GEF Council, with Multilateral Development Banks and International Financial Institutions, with the private sector and with the CBD Secretariat, as well as briefings for civil society representatives, the GEF Indigenous Peoples Advisory Group and GEF Agencies.  CBD focal points were closely associated through regular joint notifications with the CBD Secretariat.</w:t>
            </w:r>
            <w:r w:rsidRPr="003115A3">
              <w:rPr>
                <w:rStyle w:val="FootnoteReference"/>
                <w:rFonts w:cstheme="minorHAnsi"/>
              </w:rPr>
              <w:footnoteReference w:id="35"/>
            </w:r>
            <w:r w:rsidRPr="003115A3">
              <w:rPr>
                <w:rFonts w:cstheme="minorHAnsi"/>
                <w:vertAlign w:val="superscript"/>
              </w:rPr>
              <w:t>,</w:t>
            </w:r>
            <w:r w:rsidRPr="003115A3">
              <w:rPr>
                <w:rStyle w:val="FootnoteReference"/>
                <w:rFonts w:cstheme="minorHAnsi"/>
              </w:rPr>
              <w:footnoteReference w:id="36"/>
            </w:r>
            <w:r w:rsidRPr="003115A3">
              <w:rPr>
                <w:rFonts w:cstheme="minorHAnsi"/>
                <w:vertAlign w:val="superscript"/>
              </w:rPr>
              <w:t>,</w:t>
            </w:r>
            <w:r w:rsidRPr="003115A3">
              <w:rPr>
                <w:rStyle w:val="FootnoteReference"/>
                <w:rFonts w:cstheme="minorHAnsi"/>
              </w:rPr>
              <w:footnoteReference w:id="37"/>
            </w:r>
          </w:p>
          <w:p w14:paraId="1AE6F8AD" w14:textId="77777777" w:rsidR="000871BE" w:rsidRPr="003115A3" w:rsidRDefault="000871BE">
            <w:pPr>
              <w:rPr>
                <w:rFonts w:cstheme="minorHAnsi"/>
              </w:rPr>
            </w:pPr>
          </w:p>
          <w:p w14:paraId="200F48B9" w14:textId="46A6AAAF" w:rsidR="00D101BE" w:rsidRPr="003115A3" w:rsidRDefault="00395D54">
            <w:pPr>
              <w:rPr>
                <w:rFonts w:cstheme="minorHAnsi"/>
              </w:rPr>
            </w:pPr>
            <w:r w:rsidRPr="003115A3">
              <w:rPr>
                <w:rFonts w:cstheme="minorHAnsi"/>
              </w:rPr>
              <w:t>At the 64</w:t>
            </w:r>
            <w:r w:rsidRPr="003115A3">
              <w:rPr>
                <w:rFonts w:cstheme="minorHAnsi"/>
                <w:vertAlign w:val="superscript"/>
              </w:rPr>
              <w:t>th</w:t>
            </w:r>
            <w:r w:rsidRPr="003115A3">
              <w:rPr>
                <w:rFonts w:cstheme="minorHAnsi"/>
              </w:rPr>
              <w:t xml:space="preserve"> GEF Council meeting</w:t>
            </w:r>
            <w:r w:rsidR="00AF3452" w:rsidRPr="003115A3">
              <w:rPr>
                <w:rFonts w:cstheme="minorHAnsi"/>
              </w:rPr>
              <w:t xml:space="preserve"> held in Brazil from June </w:t>
            </w:r>
            <w:r w:rsidR="005F74F7" w:rsidRPr="003115A3">
              <w:rPr>
                <w:rFonts w:cstheme="minorHAnsi"/>
              </w:rPr>
              <w:t>26-29, 2023, the GEF</w:t>
            </w:r>
            <w:r w:rsidRPr="003115A3">
              <w:rPr>
                <w:rFonts w:cstheme="minorHAnsi"/>
              </w:rPr>
              <w:t xml:space="preserve"> </w:t>
            </w:r>
            <w:r w:rsidR="0010510B" w:rsidRPr="003115A3">
              <w:rPr>
                <w:rFonts w:cstheme="minorHAnsi"/>
              </w:rPr>
              <w:t>Council, approved</w:t>
            </w:r>
            <w:r w:rsidR="00A44937" w:rsidRPr="003115A3">
              <w:rPr>
                <w:rFonts w:cstheme="minorHAnsi"/>
              </w:rPr>
              <w:t xml:space="preserve"> the arrangements proposed for the establishment of </w:t>
            </w:r>
            <w:r w:rsidR="00A44937">
              <w:rPr>
                <w:rFonts w:cstheme="minorHAnsi"/>
              </w:rPr>
              <w:t>the Global Biodiversity Framework Fund (</w:t>
            </w:r>
            <w:r w:rsidR="00265B6E" w:rsidRPr="003115A3">
              <w:rPr>
                <w:rFonts w:cstheme="minorHAnsi"/>
              </w:rPr>
              <w:t>GEF/C.64/05/Rev.01</w:t>
            </w:r>
            <w:proofErr w:type="gramStart"/>
            <w:r w:rsidR="00A44937">
              <w:rPr>
                <w:rFonts w:cstheme="minorHAnsi"/>
              </w:rPr>
              <w:t>)</w:t>
            </w:r>
            <w:r w:rsidR="00265B6E" w:rsidRPr="003115A3">
              <w:rPr>
                <w:rFonts w:cstheme="minorHAnsi"/>
              </w:rPr>
              <w:t xml:space="preserve"> ,</w:t>
            </w:r>
            <w:proofErr w:type="gramEnd"/>
            <w:r w:rsidR="00265B6E" w:rsidRPr="003115A3">
              <w:rPr>
                <w:rFonts w:cstheme="minorHAnsi"/>
              </w:rPr>
              <w:t xml:space="preserve"> with the aim to support the Kunming-Montreal Global Biodiversity Framework</w:t>
            </w:r>
            <w:r w:rsidR="005D5373" w:rsidRPr="003115A3">
              <w:rPr>
                <w:rStyle w:val="FootnoteReference"/>
                <w:rFonts w:cstheme="minorHAnsi"/>
              </w:rPr>
              <w:footnoteReference w:id="38"/>
            </w:r>
            <w:r w:rsidR="00265B6E" w:rsidRPr="003115A3">
              <w:rPr>
                <w:rFonts w:cstheme="minorHAnsi"/>
              </w:rPr>
              <w:t>.</w:t>
            </w:r>
            <w:r w:rsidR="007964DE" w:rsidRPr="003115A3">
              <w:rPr>
                <w:rFonts w:cstheme="minorHAnsi"/>
              </w:rPr>
              <w:t xml:space="preserve"> </w:t>
            </w:r>
            <w:r w:rsidR="0054782A" w:rsidRPr="003115A3">
              <w:rPr>
                <w:rFonts w:cstheme="minorHAnsi"/>
              </w:rPr>
              <w:t xml:space="preserve">In response to COP guidance, the </w:t>
            </w:r>
            <w:r w:rsidR="00C74BF4" w:rsidRPr="003115A3">
              <w:rPr>
                <w:rFonts w:cstheme="minorHAnsi"/>
              </w:rPr>
              <w:t>GBFF was established with its own</w:t>
            </w:r>
            <w:r w:rsidR="007964DE" w:rsidRPr="003115A3">
              <w:rPr>
                <w:rFonts w:cstheme="minorHAnsi"/>
              </w:rPr>
              <w:t xml:space="preserve"> </w:t>
            </w:r>
            <w:r w:rsidR="00A20B8D" w:rsidRPr="003115A3">
              <w:rPr>
                <w:rFonts w:cstheme="minorHAnsi"/>
              </w:rPr>
              <w:t xml:space="preserve">equitable </w:t>
            </w:r>
            <w:r w:rsidR="00E27C62" w:rsidRPr="003115A3">
              <w:rPr>
                <w:rFonts w:cstheme="minorHAnsi"/>
              </w:rPr>
              <w:t>governing body, the GBFF Council</w:t>
            </w:r>
            <w:r w:rsidR="00A41144">
              <w:rPr>
                <w:rFonts w:cstheme="minorHAnsi"/>
              </w:rPr>
              <w:t xml:space="preserve">, </w:t>
            </w:r>
            <w:r w:rsidR="00A41144" w:rsidRPr="00A41144">
              <w:rPr>
                <w:rFonts w:cstheme="minorHAnsi"/>
              </w:rPr>
              <w:t xml:space="preserve">with observers representing key stakeholders, an Auxiliary Body, along with the possibility for Council to consider establishing Advisory Group(s). </w:t>
            </w:r>
            <w:r w:rsidR="004C2F62" w:rsidRPr="003115A3">
              <w:rPr>
                <w:rFonts w:cstheme="minorHAnsi"/>
              </w:rPr>
              <w:t xml:space="preserve"> </w:t>
            </w:r>
            <w:r w:rsidR="008578A9" w:rsidRPr="003115A3">
              <w:rPr>
                <w:rFonts w:cstheme="minorHAnsi"/>
              </w:rPr>
              <w:t>The GBFF was also set up</w:t>
            </w:r>
            <w:r w:rsidR="00A20B8D" w:rsidRPr="003115A3">
              <w:rPr>
                <w:rFonts w:cstheme="minorHAnsi"/>
              </w:rPr>
              <w:t xml:space="preserve"> to </w:t>
            </w:r>
            <w:r w:rsidR="00847241" w:rsidRPr="003115A3">
              <w:rPr>
                <w:rFonts w:cstheme="minorHAnsi"/>
              </w:rPr>
              <w:t xml:space="preserve">receive financing from </w:t>
            </w:r>
            <w:r w:rsidR="0022202A" w:rsidRPr="003115A3">
              <w:rPr>
                <w:rFonts w:cstheme="minorHAnsi"/>
              </w:rPr>
              <w:t>all</w:t>
            </w:r>
            <w:r w:rsidR="00847241" w:rsidRPr="003115A3">
              <w:rPr>
                <w:rFonts w:cstheme="minorHAnsi"/>
              </w:rPr>
              <w:t xml:space="preserve"> sources</w:t>
            </w:r>
            <w:r w:rsidR="00197DA2" w:rsidRPr="003115A3">
              <w:rPr>
                <w:rFonts w:cstheme="minorHAnsi"/>
              </w:rPr>
              <w:t xml:space="preserve">, including </w:t>
            </w:r>
            <w:r w:rsidR="00BB150F" w:rsidRPr="003115A3">
              <w:rPr>
                <w:rFonts w:cstheme="minorHAnsi"/>
              </w:rPr>
              <w:t>non-sovereign</w:t>
            </w:r>
            <w:r w:rsidR="00376CAB" w:rsidRPr="003115A3">
              <w:rPr>
                <w:rFonts w:cstheme="minorHAnsi"/>
              </w:rPr>
              <w:t xml:space="preserve"> </w:t>
            </w:r>
            <w:r w:rsidR="00050016" w:rsidRPr="003115A3">
              <w:rPr>
                <w:rFonts w:cstheme="minorHAnsi"/>
              </w:rPr>
              <w:t>contributions</w:t>
            </w:r>
            <w:r w:rsidR="00376CAB" w:rsidRPr="003115A3">
              <w:rPr>
                <w:rFonts w:cstheme="minorHAnsi"/>
              </w:rPr>
              <w:t xml:space="preserve">. </w:t>
            </w:r>
          </w:p>
          <w:p w14:paraId="689BBD21" w14:textId="77777777" w:rsidR="00D101BE" w:rsidRPr="003115A3" w:rsidRDefault="00D101BE">
            <w:pPr>
              <w:rPr>
                <w:rFonts w:cstheme="minorHAnsi"/>
              </w:rPr>
            </w:pPr>
          </w:p>
          <w:p w14:paraId="4592AD20" w14:textId="5DFA0F08" w:rsidR="00B011CA" w:rsidRPr="003115A3" w:rsidRDefault="007964DE">
            <w:pPr>
              <w:rPr>
                <w:rFonts w:cstheme="minorHAnsi"/>
              </w:rPr>
            </w:pPr>
            <w:r w:rsidRPr="003115A3">
              <w:rPr>
                <w:rFonts w:cstheme="minorHAnsi"/>
              </w:rPr>
              <w:t xml:space="preserve">In addition, </w:t>
            </w:r>
            <w:r w:rsidR="00D101BE" w:rsidRPr="003115A3">
              <w:rPr>
                <w:rFonts w:cstheme="minorHAnsi"/>
              </w:rPr>
              <w:t>t</w:t>
            </w:r>
            <w:r w:rsidRPr="003115A3">
              <w:rPr>
                <w:rFonts w:cstheme="minorHAnsi"/>
              </w:rPr>
              <w:t xml:space="preserve">he </w:t>
            </w:r>
            <w:r w:rsidR="008578A9" w:rsidRPr="003115A3">
              <w:rPr>
                <w:rFonts w:cstheme="minorHAnsi"/>
              </w:rPr>
              <w:t>64</w:t>
            </w:r>
            <w:r w:rsidR="008578A9" w:rsidRPr="003115A3">
              <w:rPr>
                <w:rFonts w:cstheme="minorHAnsi"/>
                <w:vertAlign w:val="superscript"/>
              </w:rPr>
              <w:t>th</w:t>
            </w:r>
            <w:r w:rsidR="008578A9" w:rsidRPr="003115A3">
              <w:rPr>
                <w:rFonts w:cstheme="minorHAnsi"/>
              </w:rPr>
              <w:t xml:space="preserve"> GEF</w:t>
            </w:r>
            <w:r w:rsidRPr="003115A3">
              <w:rPr>
                <w:rFonts w:cstheme="minorHAnsi"/>
              </w:rPr>
              <w:t xml:space="preserve"> Council, </w:t>
            </w:r>
            <w:r w:rsidR="00A44937">
              <w:rPr>
                <w:rFonts w:cstheme="minorHAnsi"/>
              </w:rPr>
              <w:t xml:space="preserve">approved </w:t>
            </w:r>
            <w:r w:rsidR="00A44937" w:rsidRPr="003115A3">
              <w:rPr>
                <w:rFonts w:cstheme="minorHAnsi"/>
              </w:rPr>
              <w:t>the Programming Directions of the Global Biodiversity Framework Fund</w:t>
            </w:r>
            <w:r w:rsidR="00A44937" w:rsidRPr="003115A3" w:rsidDel="00A44937">
              <w:rPr>
                <w:rFonts w:cstheme="minorHAnsi"/>
              </w:rPr>
              <w:t xml:space="preserve"> </w:t>
            </w:r>
            <w:r w:rsidRPr="003115A3">
              <w:rPr>
                <w:rFonts w:cstheme="minorHAnsi"/>
              </w:rPr>
              <w:t xml:space="preserve"> </w:t>
            </w:r>
            <w:r w:rsidR="00A44937">
              <w:rPr>
                <w:rFonts w:cstheme="minorHAnsi"/>
              </w:rPr>
              <w:t>(</w:t>
            </w:r>
            <w:r w:rsidRPr="003115A3">
              <w:rPr>
                <w:rFonts w:cstheme="minorHAnsi"/>
              </w:rPr>
              <w:t>GEF/C.64/06/Rev/0</w:t>
            </w:r>
            <w:r w:rsidR="00332C06">
              <w:rPr>
                <w:rFonts w:cstheme="minorHAnsi"/>
              </w:rPr>
              <w:t>2</w:t>
            </w:r>
            <w:r w:rsidR="00A44937">
              <w:rPr>
                <w:rFonts w:cstheme="minorHAnsi"/>
              </w:rPr>
              <w:t>)</w:t>
            </w:r>
            <w:r w:rsidRPr="003115A3">
              <w:rPr>
                <w:rFonts w:cstheme="minorHAnsi"/>
              </w:rPr>
              <w:t>, with the aim to support the Kunming-Montreal Global Biodiversity Framework, including the principles set forth therein by which resources will be allocated.</w:t>
            </w:r>
            <w:r w:rsidR="005D5373" w:rsidRPr="003115A3">
              <w:rPr>
                <w:rStyle w:val="FootnoteReference"/>
                <w:rFonts w:cstheme="minorHAnsi"/>
              </w:rPr>
              <w:footnoteReference w:id="39"/>
            </w:r>
            <w:r w:rsidR="00270D69" w:rsidRPr="003115A3">
              <w:rPr>
                <w:rFonts w:cstheme="minorHAnsi"/>
              </w:rPr>
              <w:t xml:space="preserve"> The </w:t>
            </w:r>
            <w:r w:rsidR="00270D69" w:rsidRPr="003115A3">
              <w:rPr>
                <w:rFonts w:cstheme="minorHAnsi"/>
              </w:rPr>
              <w:lastRenderedPageBreak/>
              <w:t xml:space="preserve">Programming </w:t>
            </w:r>
            <w:r w:rsidR="00A44937">
              <w:rPr>
                <w:rFonts w:cstheme="minorHAnsi"/>
              </w:rPr>
              <w:t>D</w:t>
            </w:r>
            <w:r w:rsidR="00270D69" w:rsidRPr="003115A3">
              <w:rPr>
                <w:rFonts w:cstheme="minorHAnsi"/>
              </w:rPr>
              <w:t xml:space="preserve">irections include </w:t>
            </w:r>
            <w:r w:rsidR="00E0468E" w:rsidRPr="003115A3">
              <w:rPr>
                <w:rFonts w:cstheme="minorHAnsi"/>
              </w:rPr>
              <w:t>height Action Areas designed to complem</w:t>
            </w:r>
            <w:r w:rsidR="008213F6" w:rsidRPr="003115A3">
              <w:rPr>
                <w:rFonts w:cstheme="minorHAnsi"/>
              </w:rPr>
              <w:t>ent existing support</w:t>
            </w:r>
            <w:r w:rsidR="00F77218" w:rsidRPr="003115A3">
              <w:rPr>
                <w:rFonts w:cstheme="minorHAnsi"/>
              </w:rPr>
              <w:t xml:space="preserve"> and ena</w:t>
            </w:r>
            <w:r w:rsidR="00A01785" w:rsidRPr="003115A3">
              <w:rPr>
                <w:rFonts w:cstheme="minorHAnsi"/>
              </w:rPr>
              <w:t>ble the scaling up of finance in support to KMGBF implementation.</w:t>
            </w:r>
          </w:p>
          <w:p w14:paraId="40A73798" w14:textId="77777777" w:rsidR="00B376B1" w:rsidRPr="003115A3" w:rsidRDefault="00B376B1">
            <w:pPr>
              <w:rPr>
                <w:rFonts w:cstheme="minorHAnsi"/>
              </w:rPr>
            </w:pPr>
          </w:p>
          <w:p w14:paraId="372D30B6" w14:textId="729747E1" w:rsidR="00EE1AB8" w:rsidRPr="003115A3" w:rsidRDefault="00B376B1">
            <w:pPr>
              <w:rPr>
                <w:rFonts w:cstheme="minorHAnsi"/>
              </w:rPr>
            </w:pPr>
            <w:r w:rsidRPr="003115A3">
              <w:rPr>
                <w:rFonts w:cstheme="minorHAnsi"/>
              </w:rPr>
              <w:t xml:space="preserve">At the </w:t>
            </w:r>
            <w:r w:rsidR="00682E91">
              <w:rPr>
                <w:rFonts w:cstheme="minorHAnsi"/>
              </w:rPr>
              <w:t xml:space="preserve">Seventh </w:t>
            </w:r>
            <w:r w:rsidRPr="003115A3">
              <w:rPr>
                <w:rFonts w:cstheme="minorHAnsi"/>
              </w:rPr>
              <w:t xml:space="preserve">GEF Assembly, </w:t>
            </w:r>
            <w:r w:rsidR="00102672" w:rsidRPr="003115A3">
              <w:rPr>
                <w:rFonts w:cstheme="minorHAnsi"/>
              </w:rPr>
              <w:t xml:space="preserve">held in Vancouver, Canada from </w:t>
            </w:r>
            <w:r w:rsidR="000A33E8" w:rsidRPr="003115A3">
              <w:rPr>
                <w:rFonts w:cstheme="minorHAnsi"/>
              </w:rPr>
              <w:t>August 22</w:t>
            </w:r>
            <w:r w:rsidR="00102672" w:rsidRPr="003115A3">
              <w:rPr>
                <w:rFonts w:cstheme="minorHAnsi"/>
              </w:rPr>
              <w:t xml:space="preserve"> to </w:t>
            </w:r>
            <w:r w:rsidR="000A33E8" w:rsidRPr="003115A3">
              <w:rPr>
                <w:rFonts w:cstheme="minorHAnsi"/>
              </w:rPr>
              <w:t>26</w:t>
            </w:r>
            <w:r w:rsidR="00102672" w:rsidRPr="003115A3">
              <w:rPr>
                <w:rFonts w:cstheme="minorHAnsi"/>
              </w:rPr>
              <w:t>,</w:t>
            </w:r>
            <w:r w:rsidR="00682E91">
              <w:rPr>
                <w:rFonts w:cstheme="minorHAnsi"/>
              </w:rPr>
              <w:t xml:space="preserve"> 2023,</w:t>
            </w:r>
            <w:r w:rsidR="00102672" w:rsidRPr="003115A3">
              <w:rPr>
                <w:rFonts w:cstheme="minorHAnsi"/>
              </w:rPr>
              <w:t xml:space="preserve"> </w:t>
            </w:r>
            <w:r w:rsidR="00130501" w:rsidRPr="003115A3">
              <w:rPr>
                <w:rFonts w:cstheme="minorHAnsi"/>
              </w:rPr>
              <w:t xml:space="preserve">the GEF Assembly ratified </w:t>
            </w:r>
            <w:r w:rsidR="00EE1AB8" w:rsidRPr="003115A3">
              <w:rPr>
                <w:rFonts w:cstheme="minorHAnsi"/>
              </w:rPr>
              <w:t xml:space="preserve">the </w:t>
            </w:r>
            <w:r w:rsidR="007738E2" w:rsidRPr="003115A3">
              <w:rPr>
                <w:rFonts w:cstheme="minorHAnsi"/>
              </w:rPr>
              <w:t>establishment of</w:t>
            </w:r>
            <w:r w:rsidR="00EE1AB8" w:rsidRPr="003115A3">
              <w:rPr>
                <w:rFonts w:cstheme="minorHAnsi"/>
              </w:rPr>
              <w:t xml:space="preserve"> the Global Biodiversity Framework Fund</w:t>
            </w:r>
            <w:r w:rsidR="00460643" w:rsidRPr="003115A3">
              <w:rPr>
                <w:rFonts w:cstheme="minorHAnsi"/>
              </w:rPr>
              <w:t xml:space="preserve">. </w:t>
            </w:r>
            <w:r w:rsidR="00EE1AB8" w:rsidRPr="003115A3">
              <w:rPr>
                <w:rFonts w:cstheme="minorHAnsi"/>
              </w:rPr>
              <w:t xml:space="preserve"> </w:t>
            </w:r>
          </w:p>
          <w:p w14:paraId="665982F6" w14:textId="77777777" w:rsidR="005A4093" w:rsidRDefault="005A4093">
            <w:pPr>
              <w:rPr>
                <w:rFonts w:cstheme="minorHAnsi"/>
              </w:rPr>
            </w:pPr>
          </w:p>
          <w:p w14:paraId="0206B8C3" w14:textId="1CE1F34C" w:rsidR="000871BE" w:rsidRPr="003115A3" w:rsidRDefault="00B44080">
            <w:pPr>
              <w:rPr>
                <w:rFonts w:cstheme="minorHAnsi"/>
              </w:rPr>
            </w:pPr>
            <w:r w:rsidRPr="003115A3">
              <w:rPr>
                <w:rFonts w:cstheme="minorHAnsi"/>
              </w:rPr>
              <w:t xml:space="preserve">The </w:t>
            </w:r>
            <w:r w:rsidR="00682E91">
              <w:rPr>
                <w:rFonts w:cstheme="minorHAnsi"/>
              </w:rPr>
              <w:t>First</w:t>
            </w:r>
            <w:r w:rsidRPr="003115A3">
              <w:rPr>
                <w:rFonts w:cstheme="minorHAnsi"/>
              </w:rPr>
              <w:t xml:space="preserve"> Council meeting of the Global Biodiversity Framework Fund (GBFF) took place </w:t>
            </w:r>
            <w:r w:rsidR="00D31A1B" w:rsidRPr="003115A3">
              <w:rPr>
                <w:rFonts w:cstheme="minorHAnsi"/>
              </w:rPr>
              <w:t>in Washington, DC</w:t>
            </w:r>
            <w:r w:rsidR="00D370A6" w:rsidRPr="003115A3">
              <w:rPr>
                <w:rFonts w:cstheme="minorHAnsi"/>
              </w:rPr>
              <w:t xml:space="preserve"> from </w:t>
            </w:r>
            <w:r w:rsidR="00C1764A" w:rsidRPr="003115A3">
              <w:rPr>
                <w:rFonts w:cstheme="minorHAnsi"/>
              </w:rPr>
              <w:t xml:space="preserve">February </w:t>
            </w:r>
            <w:r w:rsidRPr="003115A3">
              <w:rPr>
                <w:rFonts w:cstheme="minorHAnsi"/>
              </w:rPr>
              <w:t>8</w:t>
            </w:r>
            <w:r w:rsidR="00C1764A" w:rsidRPr="003115A3">
              <w:rPr>
                <w:rFonts w:cstheme="minorHAnsi"/>
              </w:rPr>
              <w:t>-9</w:t>
            </w:r>
            <w:r w:rsidRPr="003115A3">
              <w:rPr>
                <w:rFonts w:cstheme="minorHAnsi"/>
              </w:rPr>
              <w:t>,</w:t>
            </w:r>
            <w:r w:rsidR="00C1764A" w:rsidRPr="003115A3">
              <w:rPr>
                <w:rFonts w:cstheme="minorHAnsi"/>
              </w:rPr>
              <w:t xml:space="preserve"> 2024</w:t>
            </w:r>
            <w:r w:rsidR="00315195" w:rsidRPr="003115A3">
              <w:rPr>
                <w:rFonts w:cstheme="minorHAnsi"/>
              </w:rPr>
              <w:t xml:space="preserve">.  The </w:t>
            </w:r>
            <w:r w:rsidR="008F45B4" w:rsidRPr="003115A3">
              <w:rPr>
                <w:rFonts w:cstheme="minorHAnsi"/>
              </w:rPr>
              <w:t>GBFF</w:t>
            </w:r>
            <w:r w:rsidR="00315195" w:rsidRPr="003115A3">
              <w:rPr>
                <w:rFonts w:cstheme="minorHAnsi"/>
              </w:rPr>
              <w:t xml:space="preserve"> Council</w:t>
            </w:r>
            <w:r w:rsidR="00682E91">
              <w:rPr>
                <w:rFonts w:cstheme="minorHAnsi"/>
              </w:rPr>
              <w:t xml:space="preserve"> </w:t>
            </w:r>
            <w:r w:rsidR="00682E91" w:rsidRPr="005A4093">
              <w:rPr>
                <w:rFonts w:cstheme="minorHAnsi"/>
              </w:rPr>
              <w:t>approved the GBFF Resource Allocation Policy</w:t>
            </w:r>
            <w:r w:rsidR="00682E91">
              <w:rPr>
                <w:rFonts w:cstheme="minorHAnsi"/>
              </w:rPr>
              <w:t xml:space="preserve"> (</w:t>
            </w:r>
            <w:r w:rsidR="00315195" w:rsidRPr="003115A3">
              <w:rPr>
                <w:rFonts w:cstheme="minorHAnsi"/>
              </w:rPr>
              <w:t>GEF/GBFF.01/03/Rev.03</w:t>
            </w:r>
            <w:r w:rsidR="001D127D">
              <w:rPr>
                <w:rFonts w:cstheme="minorHAnsi"/>
              </w:rPr>
              <w:t>)</w:t>
            </w:r>
            <w:r w:rsidR="001D127D" w:rsidRPr="005A4093">
              <w:rPr>
                <w:rFonts w:cstheme="minorHAnsi"/>
              </w:rPr>
              <w:t>.</w:t>
            </w:r>
            <w:r w:rsidR="005D5373" w:rsidRPr="005A4093">
              <w:rPr>
                <w:rStyle w:val="FootnoteReference"/>
                <w:rFonts w:cstheme="minorHAnsi"/>
              </w:rPr>
              <w:footnoteReference w:id="40"/>
            </w:r>
            <w:r w:rsidR="00F16166" w:rsidRPr="003115A3">
              <w:rPr>
                <w:rFonts w:cstheme="minorHAnsi"/>
              </w:rPr>
              <w:t xml:space="preserve"> </w:t>
            </w:r>
          </w:p>
          <w:p w14:paraId="062F97FA" w14:textId="77777777" w:rsidR="000871BE" w:rsidRPr="003115A3" w:rsidRDefault="000871BE">
            <w:pPr>
              <w:rPr>
                <w:rFonts w:cstheme="minorHAnsi"/>
              </w:rPr>
            </w:pPr>
          </w:p>
          <w:p w14:paraId="4289C95F" w14:textId="3B390BAE" w:rsidR="00D370A6" w:rsidRPr="003115A3" w:rsidRDefault="000871BE" w:rsidP="00DE76CA">
            <w:pPr>
              <w:pStyle w:val="Default"/>
              <w:rPr>
                <w:rFonts w:asciiTheme="minorHAnsi" w:hAnsiTheme="minorHAnsi" w:cstheme="minorHAnsi"/>
                <w:sz w:val="22"/>
                <w:szCs w:val="22"/>
              </w:rPr>
            </w:pPr>
            <w:r w:rsidRPr="003115A3">
              <w:rPr>
                <w:rFonts w:asciiTheme="minorHAnsi" w:hAnsiTheme="minorHAnsi" w:cstheme="minorHAnsi"/>
                <w:sz w:val="22"/>
                <w:szCs w:val="22"/>
              </w:rPr>
              <w:t xml:space="preserve">In addition, during the same meeting, </w:t>
            </w:r>
            <w:r w:rsidR="002B2721">
              <w:rPr>
                <w:rFonts w:asciiTheme="minorHAnsi" w:hAnsiTheme="minorHAnsi" w:cstheme="minorHAnsi"/>
                <w:sz w:val="22"/>
                <w:szCs w:val="22"/>
              </w:rPr>
              <w:t>t</w:t>
            </w:r>
            <w:r w:rsidRPr="003115A3">
              <w:rPr>
                <w:rFonts w:asciiTheme="minorHAnsi" w:hAnsiTheme="minorHAnsi" w:cstheme="minorHAnsi"/>
                <w:sz w:val="22"/>
                <w:szCs w:val="22"/>
              </w:rPr>
              <w:t>he Council</w:t>
            </w:r>
            <w:r w:rsidR="002B2721">
              <w:rPr>
                <w:rFonts w:asciiTheme="minorHAnsi" w:hAnsiTheme="minorHAnsi" w:cstheme="minorHAnsi"/>
                <w:sz w:val="22"/>
                <w:szCs w:val="22"/>
              </w:rPr>
              <w:t xml:space="preserve"> approved the GBFF Project Cycle </w:t>
            </w:r>
            <w:proofErr w:type="gramStart"/>
            <w:r w:rsidR="002B2721">
              <w:rPr>
                <w:rFonts w:asciiTheme="minorHAnsi" w:hAnsiTheme="minorHAnsi" w:cstheme="minorHAnsi"/>
                <w:sz w:val="22"/>
                <w:szCs w:val="22"/>
              </w:rPr>
              <w:t>Policy(</w:t>
            </w:r>
            <w:proofErr w:type="gramEnd"/>
            <w:r w:rsidRPr="003115A3">
              <w:rPr>
                <w:rFonts w:asciiTheme="minorHAnsi" w:hAnsiTheme="minorHAnsi" w:cstheme="minorHAnsi"/>
                <w:sz w:val="22"/>
                <w:szCs w:val="22"/>
              </w:rPr>
              <w:t>GEF/GBFF.01/04/Rev.02</w:t>
            </w:r>
            <w:r w:rsidR="002B2721">
              <w:rPr>
                <w:rFonts w:asciiTheme="minorHAnsi" w:hAnsiTheme="minorHAnsi" w:cstheme="minorHAnsi"/>
                <w:sz w:val="22"/>
                <w:szCs w:val="22"/>
              </w:rPr>
              <w:t>)</w:t>
            </w:r>
            <w:r w:rsidRPr="003115A3">
              <w:rPr>
                <w:rFonts w:asciiTheme="minorHAnsi" w:hAnsiTheme="minorHAnsi" w:cstheme="minorHAnsi"/>
                <w:sz w:val="22"/>
                <w:szCs w:val="22"/>
              </w:rPr>
              <w:t>, which will apply to all GBFF projects as of the effective date of its approval. The Council delegated the authority to the GEF CEO to approve projects up to $5 million.</w:t>
            </w:r>
            <w:r w:rsidR="00E02B20" w:rsidRPr="003115A3">
              <w:rPr>
                <w:rFonts w:asciiTheme="minorHAnsi" w:hAnsiTheme="minorHAnsi" w:cstheme="minorHAnsi"/>
                <w:sz w:val="22"/>
                <w:szCs w:val="22"/>
              </w:rPr>
              <w:t xml:space="preserve"> Streamlined from the GEF Project and Program Cycle Policy, the GBFF project cycle policy </w:t>
            </w:r>
            <w:r w:rsidR="00A55931">
              <w:rPr>
                <w:rFonts w:asciiTheme="minorHAnsi" w:hAnsiTheme="minorHAnsi" w:cstheme="minorHAnsi"/>
                <w:sz w:val="22"/>
                <w:szCs w:val="22"/>
              </w:rPr>
              <w:t>i</w:t>
            </w:r>
            <w:r w:rsidR="00E02B20" w:rsidRPr="003115A3">
              <w:rPr>
                <w:rFonts w:asciiTheme="minorHAnsi" w:hAnsiTheme="minorHAnsi" w:cstheme="minorHAnsi"/>
                <w:sz w:val="22"/>
                <w:szCs w:val="22"/>
              </w:rPr>
              <w:t xml:space="preserve">s designed to increase efficiency through a simplified single project modality, while preserving the GEF principles of accountability, transparency, and compliance.  </w:t>
            </w:r>
          </w:p>
          <w:p w14:paraId="67FCDB0A" w14:textId="77777777" w:rsidR="004B4E9A" w:rsidRPr="003115A3" w:rsidRDefault="004B4E9A">
            <w:pPr>
              <w:rPr>
                <w:rFonts w:cstheme="minorHAnsi"/>
              </w:rPr>
            </w:pPr>
          </w:p>
          <w:p w14:paraId="18570301" w14:textId="06116DCE" w:rsidR="00B011CA" w:rsidRPr="003115A3" w:rsidRDefault="00FE1B2B">
            <w:pPr>
              <w:rPr>
                <w:rFonts w:cstheme="minorHAnsi"/>
              </w:rPr>
            </w:pPr>
            <w:r>
              <w:rPr>
                <w:rFonts w:cstheme="minorHAnsi"/>
              </w:rPr>
              <w:t>A</w:t>
            </w:r>
            <w:r w:rsidR="004B4E9A" w:rsidRPr="003115A3">
              <w:rPr>
                <w:rFonts w:cstheme="minorHAnsi"/>
              </w:rPr>
              <w:t>t the same meeting, the Council considered document GEF/GBFF.01/06, Terms of Reference for Advisory Group(s) and Auxiliary Body for the Global Biodiversity Framework Fund</w:t>
            </w:r>
            <w:r w:rsidR="00AB6209">
              <w:rPr>
                <w:rFonts w:cstheme="minorHAnsi"/>
              </w:rPr>
              <w:t>.  As Council member shared various views</w:t>
            </w:r>
            <w:r w:rsidR="005D0088">
              <w:rPr>
                <w:rFonts w:cstheme="minorHAnsi"/>
              </w:rPr>
              <w:t>, t</w:t>
            </w:r>
            <w:r w:rsidR="00A61E6B" w:rsidRPr="003115A3">
              <w:rPr>
                <w:rFonts w:cstheme="minorHAnsi"/>
              </w:rPr>
              <w:t>his agenda item</w:t>
            </w:r>
            <w:r w:rsidR="00413E70" w:rsidRPr="003115A3">
              <w:rPr>
                <w:rFonts w:cstheme="minorHAnsi"/>
              </w:rPr>
              <w:t xml:space="preserve"> will be further discussed at</w:t>
            </w:r>
            <w:r w:rsidR="004B4E9A" w:rsidRPr="003115A3">
              <w:rPr>
                <w:rFonts w:cstheme="minorHAnsi"/>
              </w:rPr>
              <w:t xml:space="preserve"> the</w:t>
            </w:r>
            <w:r w:rsidR="00A55931">
              <w:rPr>
                <w:rFonts w:cstheme="minorHAnsi"/>
              </w:rPr>
              <w:t xml:space="preserve"> </w:t>
            </w:r>
            <w:proofErr w:type="gramStart"/>
            <w:r w:rsidR="00A55931">
              <w:rPr>
                <w:rFonts w:cstheme="minorHAnsi"/>
              </w:rPr>
              <w:t>Second</w:t>
            </w:r>
            <w:r w:rsidR="004B4E9A" w:rsidRPr="003115A3">
              <w:rPr>
                <w:rFonts w:cstheme="minorHAnsi"/>
              </w:rPr>
              <w:t xml:space="preserve"> </w:t>
            </w:r>
            <w:r w:rsidR="00413E70" w:rsidRPr="003115A3">
              <w:rPr>
                <w:rFonts w:cstheme="minorHAnsi"/>
              </w:rPr>
              <w:t xml:space="preserve"> </w:t>
            </w:r>
            <w:r w:rsidR="004F0545" w:rsidRPr="003115A3">
              <w:rPr>
                <w:rFonts w:cstheme="minorHAnsi"/>
              </w:rPr>
              <w:t>Council</w:t>
            </w:r>
            <w:proofErr w:type="gramEnd"/>
            <w:r w:rsidR="004F0545" w:rsidRPr="003115A3">
              <w:rPr>
                <w:rFonts w:cstheme="minorHAnsi"/>
              </w:rPr>
              <w:t xml:space="preserve"> meeting of the GBFF to be held </w:t>
            </w:r>
            <w:r w:rsidR="00485F83" w:rsidRPr="003115A3">
              <w:rPr>
                <w:rFonts w:cstheme="minorHAnsi"/>
              </w:rPr>
              <w:t>in Washington</w:t>
            </w:r>
            <w:r w:rsidR="00A55931">
              <w:rPr>
                <w:rFonts w:cstheme="minorHAnsi"/>
              </w:rPr>
              <w:t>,</w:t>
            </w:r>
            <w:r w:rsidR="00485F83" w:rsidRPr="003115A3">
              <w:rPr>
                <w:rFonts w:cstheme="minorHAnsi"/>
              </w:rPr>
              <w:t xml:space="preserve"> DC from June 17-21, 2024</w:t>
            </w:r>
            <w:r w:rsidR="00A61E6B" w:rsidRPr="003115A3">
              <w:rPr>
                <w:rFonts w:cstheme="minorHAnsi"/>
              </w:rPr>
              <w:t>.</w:t>
            </w:r>
          </w:p>
        </w:tc>
      </w:tr>
      <w:tr w:rsidR="00B011CA" w:rsidRPr="003115A3" w14:paraId="7748DA3A" w14:textId="77777777">
        <w:tc>
          <w:tcPr>
            <w:tcW w:w="5305" w:type="dxa"/>
          </w:tcPr>
          <w:p w14:paraId="6E904E86" w14:textId="77777777" w:rsidR="00B011CA" w:rsidRPr="003115A3" w:rsidRDefault="00B011CA">
            <w:pPr>
              <w:rPr>
                <w:rFonts w:cstheme="minorHAnsi"/>
                <w:lang w:val="en-GB"/>
              </w:rPr>
            </w:pPr>
            <w:r w:rsidRPr="003115A3">
              <w:rPr>
                <w:rFonts w:cstheme="minorHAnsi"/>
                <w:lang w:val="en-GB"/>
              </w:rPr>
              <w:lastRenderedPageBreak/>
              <w:t>Annex I</w:t>
            </w:r>
          </w:p>
          <w:p w14:paraId="31215D2C" w14:textId="77777777" w:rsidR="00B011CA" w:rsidRPr="003115A3" w:rsidRDefault="00B011CA">
            <w:pPr>
              <w:rPr>
                <w:rFonts w:cstheme="minorHAnsi"/>
                <w:lang w:val="en-GB"/>
              </w:rPr>
            </w:pPr>
            <w:r w:rsidRPr="003115A3">
              <w:rPr>
                <w:rFonts w:cstheme="minorHAnsi"/>
                <w:lang w:val="en-GB"/>
              </w:rPr>
              <w:t>FOUR-YEAR OUTCOME-ORIENTED FRAMEWORK OF PROGRAMME PRIORITIES OF THE CONVENTION ON BIOLOGICAL DIVERSITY FOR THE EIGHTH REPLENISHMENT PERIOD (2022-2026) OF THE GLOBAL ENVIRONMENT FACILITY TRUST FUND</w:t>
            </w:r>
          </w:p>
          <w:p w14:paraId="68002970" w14:textId="77777777" w:rsidR="00B011CA" w:rsidRPr="00B97050" w:rsidRDefault="00B011CA" w:rsidP="00B97050">
            <w:pPr>
              <w:jc w:val="center"/>
              <w:rPr>
                <w:rFonts w:cstheme="minorHAnsi"/>
                <w:b/>
                <w:bCs/>
                <w:lang w:val="en-GB"/>
              </w:rPr>
            </w:pPr>
            <w:r w:rsidRPr="00B97050">
              <w:rPr>
                <w:rFonts w:cstheme="minorHAnsi"/>
                <w:b/>
                <w:bCs/>
                <w:lang w:val="en-GB"/>
              </w:rPr>
              <w:t>Objective</w:t>
            </w:r>
          </w:p>
          <w:p w14:paraId="6A567AFC" w14:textId="77777777" w:rsidR="007750A5" w:rsidRPr="00853C76" w:rsidRDefault="007750A5" w:rsidP="007750A5">
            <w:pPr>
              <w:tabs>
                <w:tab w:val="left" w:pos="720"/>
              </w:tabs>
              <w:snapToGrid w:val="0"/>
              <w:spacing w:before="120" w:after="120"/>
              <w:rPr>
                <w:iCs/>
              </w:rPr>
            </w:pPr>
            <w:r w:rsidRPr="00853C76">
              <w:rPr>
                <w:iCs/>
              </w:rPr>
              <w:t>1.</w:t>
            </w:r>
            <w:bookmarkStart w:id="128" w:name="_Hlk94131801"/>
            <w:r w:rsidRPr="00853C76">
              <w:rPr>
                <w:iCs/>
              </w:rPr>
              <w:tab/>
            </w:r>
            <w:bookmarkEnd w:id="128"/>
            <w:r w:rsidRPr="00853C76">
              <w:rPr>
                <w:iCs/>
              </w:rPr>
              <w:t>Th</w:t>
            </w:r>
            <w:r>
              <w:rPr>
                <w:iCs/>
              </w:rPr>
              <w:t>e present</w:t>
            </w:r>
            <w:r w:rsidRPr="00853C76">
              <w:rPr>
                <w:iCs/>
              </w:rPr>
              <w:t xml:space="preserve"> four-year outcome-oriented framework of </w:t>
            </w:r>
            <w:proofErr w:type="spellStart"/>
            <w:r w:rsidRPr="00853C76">
              <w:rPr>
                <w:iCs/>
              </w:rPr>
              <w:t>programme</w:t>
            </w:r>
            <w:proofErr w:type="spellEnd"/>
            <w:r w:rsidRPr="00853C76">
              <w:rPr>
                <w:iCs/>
              </w:rPr>
              <w:t xml:space="preserve"> priorities provides guidance to the Global Environment Facility (GEF) for the eighth replenishment period (GEF-8), 2022</w:t>
            </w:r>
            <w:r>
              <w:rPr>
                <w:b/>
                <w:bCs/>
                <w:iCs/>
              </w:rPr>
              <w:t>–</w:t>
            </w:r>
            <w:r w:rsidRPr="00853C76">
              <w:rPr>
                <w:iCs/>
              </w:rPr>
              <w:t xml:space="preserve">2026, and is within the context of the GEF mandate to provide resources to achieve global environmental benefits and the mandate provided to GEF by the Conference of the Parties. It utilizes the Convention </w:t>
            </w:r>
            <w:r>
              <w:rPr>
                <w:iCs/>
              </w:rPr>
              <w:t xml:space="preserve">and its Protocols, </w:t>
            </w:r>
            <w:r w:rsidRPr="00853C76">
              <w:rPr>
                <w:iCs/>
              </w:rPr>
              <w:t xml:space="preserve">and the </w:t>
            </w:r>
            <w:r w:rsidRPr="00853C76">
              <w:rPr>
                <w:iCs/>
                <w:snapToGrid w:val="0"/>
                <w:kern w:val="22"/>
                <w:lang w:eastAsia="zh-CN"/>
              </w:rPr>
              <w:t xml:space="preserve">Kunming-Montreal Global Biodiversity Framework </w:t>
            </w:r>
            <w:r w:rsidRPr="00853C76">
              <w:rPr>
                <w:iCs/>
              </w:rPr>
              <w:t xml:space="preserve">to set priorities for the financial mechanism. In particular, the goals and targets of the </w:t>
            </w:r>
            <w:r w:rsidRPr="000E778E">
              <w:rPr>
                <w:iCs/>
              </w:rPr>
              <w:t>Framework</w:t>
            </w:r>
            <w:r w:rsidRPr="00853C76">
              <w:rPr>
                <w:iCs/>
                <w:snapToGrid w:val="0"/>
                <w:kern w:val="22"/>
                <w:lang w:eastAsia="zh-CN"/>
              </w:rPr>
              <w:t xml:space="preserve"> </w:t>
            </w:r>
            <w:r w:rsidRPr="00853C76">
              <w:rPr>
                <w:iCs/>
              </w:rPr>
              <w:t>provide direction for the outcomes of this four-year framework, bearing in mind that GEF-8 and GEF-9 will together cover the expected eight years to the 2030 deadlines of the targets, while recognizing that the three objectives of the Convention should be considered by GEF when designing and implementing biodiver</w:t>
            </w:r>
            <w:r w:rsidRPr="00F544BE">
              <w:rPr>
                <w:iCs/>
              </w:rPr>
              <w:t>sity strategy and</w:t>
            </w:r>
            <w:r w:rsidRPr="00853C76">
              <w:rPr>
                <w:iCs/>
              </w:rPr>
              <w:t xml:space="preserve"> programming directions.</w:t>
            </w:r>
          </w:p>
          <w:p w14:paraId="5DC4907E" w14:textId="77777777" w:rsidR="00A66D1A" w:rsidRPr="00853C76" w:rsidRDefault="00A66D1A" w:rsidP="00A66D1A">
            <w:pPr>
              <w:tabs>
                <w:tab w:val="left" w:pos="720"/>
              </w:tabs>
              <w:snapToGrid w:val="0"/>
              <w:spacing w:before="120" w:after="120"/>
              <w:rPr>
                <w:rFonts w:eastAsia="Calibri"/>
                <w:b/>
                <w:bCs/>
                <w:iCs/>
              </w:rPr>
            </w:pPr>
            <w:r w:rsidRPr="00853C76">
              <w:rPr>
                <w:iCs/>
              </w:rPr>
              <w:t>2.</w:t>
            </w:r>
            <w:r w:rsidRPr="00853C76">
              <w:rPr>
                <w:iCs/>
              </w:rPr>
              <w:tab/>
              <w:t>In that regard, it is envisaged that following the adoption of the Kunming-Montreal Global Biodiversity Framework and the conclusion of the GEF-8 replenishment under their respective processes, GEF will include in its report to the Conference of the Parties an explanation on how GEF-8, through the elements of its programming directions, is contributing to the implementation of the Convention and its Protocols, and to each goal and target of the Framework and its monitoring framework.</w:t>
            </w:r>
          </w:p>
          <w:p w14:paraId="41F8269A" w14:textId="77777777" w:rsidR="00F471D2" w:rsidRPr="00853C76" w:rsidRDefault="00F471D2" w:rsidP="00F471D2">
            <w:pPr>
              <w:tabs>
                <w:tab w:val="left" w:pos="720"/>
              </w:tabs>
              <w:snapToGrid w:val="0"/>
              <w:spacing w:before="120" w:after="120"/>
              <w:rPr>
                <w:iCs/>
              </w:rPr>
            </w:pPr>
            <w:r w:rsidRPr="00853C76">
              <w:rPr>
                <w:rFonts w:eastAsia="Calibri"/>
                <w:iCs/>
              </w:rPr>
              <w:t>3.</w:t>
            </w:r>
            <w:r w:rsidRPr="00853C76">
              <w:rPr>
                <w:rFonts w:eastAsia="Calibri"/>
                <w:iCs/>
              </w:rPr>
              <w:tab/>
              <w:t xml:space="preserve">This four-year outcome-oriented framework of </w:t>
            </w:r>
            <w:proofErr w:type="spellStart"/>
            <w:r w:rsidRPr="00853C76">
              <w:rPr>
                <w:rFonts w:eastAsia="Calibri"/>
                <w:iCs/>
              </w:rPr>
              <w:t>programme</w:t>
            </w:r>
            <w:proofErr w:type="spellEnd"/>
            <w:r w:rsidRPr="00853C76">
              <w:rPr>
                <w:rFonts w:eastAsia="Calibri"/>
                <w:iCs/>
              </w:rPr>
              <w:t xml:space="preserve"> priorities recognizes that the </w:t>
            </w:r>
            <w:r w:rsidRPr="00853C76">
              <w:rPr>
                <w:iCs/>
                <w:snapToGrid w:val="0"/>
                <w:kern w:val="22"/>
                <w:lang w:eastAsia="zh-CN"/>
              </w:rPr>
              <w:t xml:space="preserve">Kunming-Montreal Global Biodiversity </w:t>
            </w:r>
            <w:r w:rsidRPr="00853C76">
              <w:rPr>
                <w:rFonts w:eastAsia="Calibri"/>
                <w:iCs/>
              </w:rPr>
              <w:t>Framework is an overarching framework of high relevance to all biodiversity</w:t>
            </w:r>
            <w:r>
              <w:rPr>
                <w:rFonts w:eastAsia="Calibri"/>
                <w:iCs/>
              </w:rPr>
              <w:noBreakHyphen/>
            </w:r>
            <w:r w:rsidRPr="00853C76">
              <w:rPr>
                <w:rFonts w:eastAsia="Calibri"/>
                <w:iCs/>
              </w:rPr>
              <w:t>related conventions and agreements, and seeks to promote the implementation of complementary measures that may enhance programmatic synergies and efficiencies, among the Convention, its Protocols and other biodiversity-related conventions and agreements, relevant to the Kunming-</w:t>
            </w:r>
            <w:r w:rsidRPr="00853C76">
              <w:rPr>
                <w:rFonts w:eastAsia="Calibri"/>
                <w:iCs/>
              </w:rPr>
              <w:lastRenderedPageBreak/>
              <w:t xml:space="preserve">Montreal Global Biodiversity Framework and </w:t>
            </w:r>
            <w:r>
              <w:rPr>
                <w:rFonts w:eastAsia="Calibri"/>
                <w:iCs/>
              </w:rPr>
              <w:t xml:space="preserve">the </w:t>
            </w:r>
            <w:r w:rsidRPr="00853C76">
              <w:rPr>
                <w:rFonts w:eastAsia="Calibri"/>
                <w:iCs/>
              </w:rPr>
              <w:t>mandate of the Global Environment Facility.</w:t>
            </w:r>
          </w:p>
          <w:p w14:paraId="2C77F2E4" w14:textId="77777777" w:rsidR="00B011CA" w:rsidRPr="00F471D2" w:rsidRDefault="00B011CA" w:rsidP="002629FB">
            <w:pPr>
              <w:tabs>
                <w:tab w:val="left" w:pos="720"/>
              </w:tabs>
              <w:snapToGrid w:val="0"/>
              <w:spacing w:before="120" w:after="120"/>
              <w:ind w:firstLine="709"/>
              <w:rPr>
                <w:lang w:val="en-GB"/>
              </w:rPr>
            </w:pPr>
          </w:p>
        </w:tc>
        <w:tc>
          <w:tcPr>
            <w:tcW w:w="4050" w:type="dxa"/>
          </w:tcPr>
          <w:p w14:paraId="6E233A68" w14:textId="77777777" w:rsidR="003E74CC" w:rsidRPr="003115A3" w:rsidRDefault="003E74CC">
            <w:pPr>
              <w:rPr>
                <w:rFonts w:cstheme="minorHAnsi"/>
              </w:rPr>
            </w:pPr>
          </w:p>
          <w:p w14:paraId="728C731E" w14:textId="77777777" w:rsidR="003E74CC" w:rsidRPr="003115A3" w:rsidRDefault="003E74CC">
            <w:pPr>
              <w:rPr>
                <w:rFonts w:cstheme="minorHAnsi"/>
              </w:rPr>
            </w:pPr>
          </w:p>
          <w:p w14:paraId="10ADD173" w14:textId="58849D1E" w:rsidR="00B011CA" w:rsidRPr="003115A3" w:rsidRDefault="00A61E6B">
            <w:pPr>
              <w:rPr>
                <w:rFonts w:cstheme="minorHAnsi"/>
              </w:rPr>
            </w:pPr>
            <w:r w:rsidRPr="003115A3">
              <w:rPr>
                <w:rFonts w:cstheme="minorHAnsi"/>
              </w:rPr>
              <w:t xml:space="preserve">This report demonstrates how </w:t>
            </w:r>
            <w:r w:rsidR="00E4045B" w:rsidRPr="003115A3">
              <w:rPr>
                <w:rFonts w:cstheme="minorHAnsi"/>
              </w:rPr>
              <w:t>the</w:t>
            </w:r>
            <w:r w:rsidR="00B011CA" w:rsidRPr="003115A3">
              <w:rPr>
                <w:rFonts w:cstheme="minorHAnsi"/>
              </w:rPr>
              <w:t xml:space="preserve"> GEF-8 Programing Directions have contributed to implementation of the </w:t>
            </w:r>
            <w:r w:rsidR="00E4045B" w:rsidRPr="003115A3">
              <w:rPr>
                <w:rFonts w:cstheme="minorHAnsi"/>
              </w:rPr>
              <w:t>KMGBF</w:t>
            </w:r>
            <w:r w:rsidR="00B011CA" w:rsidRPr="003115A3">
              <w:rPr>
                <w:rFonts w:cstheme="minorHAnsi"/>
              </w:rPr>
              <w:t>.</w:t>
            </w:r>
          </w:p>
        </w:tc>
      </w:tr>
      <w:tr w:rsidR="00471E26" w:rsidRPr="003115A3" w14:paraId="04B33C23" w14:textId="77777777">
        <w:tc>
          <w:tcPr>
            <w:tcW w:w="5305" w:type="dxa"/>
          </w:tcPr>
          <w:p w14:paraId="1E80CDAF" w14:textId="77777777" w:rsidR="00471E26" w:rsidRPr="000E778E" w:rsidRDefault="00471E26" w:rsidP="00471E26">
            <w:pPr>
              <w:keepNext/>
              <w:tabs>
                <w:tab w:val="left" w:pos="567"/>
              </w:tabs>
              <w:spacing w:before="120" w:after="120"/>
              <w:jc w:val="center"/>
              <w:outlineLvl w:val="1"/>
              <w:rPr>
                <w:b/>
                <w:bCs/>
              </w:rPr>
            </w:pPr>
            <w:r w:rsidRPr="000E778E">
              <w:rPr>
                <w:b/>
                <w:bCs/>
              </w:rPr>
              <w:t>B.</w:t>
            </w:r>
            <w:r w:rsidRPr="000E778E">
              <w:rPr>
                <w:b/>
                <w:bCs/>
              </w:rPr>
              <w:tab/>
              <w:t>Elements</w:t>
            </w:r>
          </w:p>
          <w:p w14:paraId="4E5F78EF" w14:textId="77777777" w:rsidR="00471E26" w:rsidRPr="00853C76" w:rsidRDefault="00471E26" w:rsidP="00471E26">
            <w:pPr>
              <w:tabs>
                <w:tab w:val="left" w:pos="720"/>
              </w:tabs>
              <w:snapToGrid w:val="0"/>
              <w:spacing w:before="120" w:after="120"/>
              <w:rPr>
                <w:iCs/>
              </w:rPr>
            </w:pPr>
            <w:r w:rsidRPr="00853C76">
              <w:rPr>
                <w:iCs/>
              </w:rPr>
              <w:t>4.</w:t>
            </w:r>
            <w:r w:rsidRPr="00853C76">
              <w:rPr>
                <w:iCs/>
              </w:rPr>
              <w:tab/>
              <w:t xml:space="preserve">The four-year outcome-oriented framework of </w:t>
            </w:r>
            <w:proofErr w:type="spellStart"/>
            <w:r w:rsidRPr="00853C76">
              <w:rPr>
                <w:iCs/>
              </w:rPr>
              <w:t>programme</w:t>
            </w:r>
            <w:proofErr w:type="spellEnd"/>
            <w:r w:rsidRPr="00853C76">
              <w:rPr>
                <w:iCs/>
              </w:rPr>
              <w:t xml:space="preserve"> priorities for the period 2022–2026 consists of the following elements to which effective implementation support is to be provided:</w:t>
            </w:r>
          </w:p>
          <w:p w14:paraId="06CC471A" w14:textId="77777777" w:rsidR="00471E26" w:rsidRPr="003115A3" w:rsidRDefault="00471E26">
            <w:pPr>
              <w:rPr>
                <w:rFonts w:cstheme="minorHAnsi"/>
                <w:lang w:val="en-GB"/>
              </w:rPr>
            </w:pPr>
          </w:p>
        </w:tc>
        <w:tc>
          <w:tcPr>
            <w:tcW w:w="4050" w:type="dxa"/>
          </w:tcPr>
          <w:p w14:paraId="65D05755" w14:textId="77777777" w:rsidR="00471E26" w:rsidRPr="003115A3" w:rsidRDefault="00471E26">
            <w:pPr>
              <w:rPr>
                <w:rFonts w:cstheme="minorHAnsi"/>
              </w:rPr>
            </w:pPr>
          </w:p>
        </w:tc>
      </w:tr>
      <w:tr w:rsidR="00471E26" w:rsidRPr="003115A3" w14:paraId="11DB9FF7" w14:textId="77777777">
        <w:tc>
          <w:tcPr>
            <w:tcW w:w="5305" w:type="dxa"/>
          </w:tcPr>
          <w:p w14:paraId="319485E5" w14:textId="77777777" w:rsidR="00471E26" w:rsidRPr="00471E26" w:rsidRDefault="00471E26" w:rsidP="00471E26">
            <w:pPr>
              <w:keepNext/>
              <w:tabs>
                <w:tab w:val="left" w:pos="567"/>
              </w:tabs>
              <w:spacing w:before="120" w:after="120"/>
              <w:outlineLvl w:val="1"/>
              <w:rPr>
                <w:iCs/>
              </w:rPr>
            </w:pPr>
            <w:r w:rsidRPr="00471E26">
              <w:rPr>
                <w:iCs/>
              </w:rPr>
              <w:t>(a)</w:t>
            </w:r>
            <w:r w:rsidRPr="00471E26">
              <w:rPr>
                <w:iCs/>
              </w:rPr>
              <w:tab/>
              <w:t>The Kunming-Montreal Global Biodiversity Framework, including its goals and targets which define the outcomes being sought;</w:t>
            </w:r>
          </w:p>
          <w:p w14:paraId="101D280A" w14:textId="77777777" w:rsidR="00471E26" w:rsidRPr="000E778E" w:rsidRDefault="00471E26" w:rsidP="00471E26">
            <w:pPr>
              <w:keepNext/>
              <w:tabs>
                <w:tab w:val="left" w:pos="567"/>
              </w:tabs>
              <w:spacing w:before="120" w:after="120"/>
              <w:jc w:val="center"/>
              <w:outlineLvl w:val="1"/>
              <w:rPr>
                <w:b/>
                <w:bCs/>
              </w:rPr>
            </w:pPr>
          </w:p>
        </w:tc>
        <w:tc>
          <w:tcPr>
            <w:tcW w:w="4050" w:type="dxa"/>
          </w:tcPr>
          <w:p w14:paraId="4995C60C" w14:textId="55936512" w:rsidR="00471E26" w:rsidRPr="003115A3" w:rsidRDefault="0075052D">
            <w:pPr>
              <w:rPr>
                <w:rFonts w:cstheme="minorHAnsi"/>
              </w:rPr>
            </w:pPr>
            <w:r w:rsidRPr="0075052D">
              <w:rPr>
                <w:rFonts w:cstheme="minorHAnsi"/>
              </w:rPr>
              <w:t>GEF-8 Programming Directions is geared towards providing support to the KMGBF.</w:t>
            </w:r>
            <w:r w:rsidR="005203DD" w:rsidRPr="005203DD">
              <w:rPr>
                <w:rFonts w:ascii="Segoe UI" w:hAnsi="Segoe UI" w:cs="Segoe UI"/>
                <w:sz w:val="18"/>
                <w:szCs w:val="18"/>
              </w:rPr>
              <w:t xml:space="preserve"> </w:t>
            </w:r>
            <w:r w:rsidR="005203DD" w:rsidRPr="005203DD">
              <w:rPr>
                <w:rFonts w:cstheme="minorHAnsi"/>
              </w:rPr>
              <w:t xml:space="preserve">In addition, the GBFF supports the implementation of the KMGBF. The GEF Trust Fund and the GBFF each </w:t>
            </w:r>
            <w:proofErr w:type="gramStart"/>
            <w:r w:rsidR="005203DD" w:rsidRPr="005203DD">
              <w:rPr>
                <w:rFonts w:cstheme="minorHAnsi"/>
              </w:rPr>
              <w:t>has</w:t>
            </w:r>
            <w:proofErr w:type="gramEnd"/>
            <w:r w:rsidR="005203DD" w:rsidRPr="005203DD">
              <w:rPr>
                <w:rFonts w:cstheme="minorHAnsi"/>
              </w:rPr>
              <w:t xml:space="preserve"> its own focused support to the KMGBF with clear complementarity, as articulated in the GBFF Programming Directions</w:t>
            </w:r>
            <w:r w:rsidR="00A22F96">
              <w:rPr>
                <w:rFonts w:cstheme="minorHAnsi"/>
              </w:rPr>
              <w:t>.</w:t>
            </w:r>
            <w:r w:rsidR="005203DD">
              <w:rPr>
                <w:rFonts w:cstheme="minorHAnsi"/>
              </w:rPr>
              <w:t xml:space="preserve"> </w:t>
            </w:r>
          </w:p>
        </w:tc>
      </w:tr>
      <w:tr w:rsidR="00B011CA" w:rsidRPr="003115A3" w14:paraId="4A1AEDCB" w14:textId="77777777">
        <w:tc>
          <w:tcPr>
            <w:tcW w:w="5305" w:type="dxa"/>
          </w:tcPr>
          <w:p w14:paraId="0C42E317" w14:textId="473EC72B" w:rsidR="00413F6F" w:rsidRPr="00853C76" w:rsidRDefault="0039522D" w:rsidP="0039522D">
            <w:pPr>
              <w:tabs>
                <w:tab w:val="left" w:pos="720"/>
              </w:tabs>
              <w:snapToGrid w:val="0"/>
              <w:spacing w:before="120" w:after="120"/>
              <w:rPr>
                <w:iCs/>
              </w:rPr>
            </w:pPr>
            <w:r>
              <w:rPr>
                <w:iCs/>
              </w:rPr>
              <w:t xml:space="preserve">(b) </w:t>
            </w:r>
            <w:r w:rsidR="00413F6F" w:rsidRPr="00853C76">
              <w:rPr>
                <w:iCs/>
              </w:rPr>
              <w:t xml:space="preserve">National biodiversity strategies and action plans (NBSAPs); </w:t>
            </w:r>
          </w:p>
          <w:p w14:paraId="4F5DF9B1" w14:textId="3EB04B3B" w:rsidR="00B011CA" w:rsidRPr="003115A3" w:rsidRDefault="00B011CA">
            <w:pPr>
              <w:rPr>
                <w:rFonts w:cstheme="minorHAnsi"/>
                <w:lang w:val="en-GB"/>
              </w:rPr>
            </w:pPr>
          </w:p>
        </w:tc>
        <w:tc>
          <w:tcPr>
            <w:tcW w:w="4050" w:type="dxa"/>
          </w:tcPr>
          <w:p w14:paraId="6340DAE8" w14:textId="3D27698E" w:rsidR="00B011CA" w:rsidRPr="003115A3" w:rsidRDefault="002D6C69">
            <w:pPr>
              <w:rPr>
                <w:rFonts w:cstheme="minorHAnsi"/>
                <w:highlight w:val="yellow"/>
              </w:rPr>
            </w:pPr>
            <w:r w:rsidRPr="003115A3">
              <w:rPr>
                <w:rFonts w:cstheme="minorHAnsi"/>
              </w:rPr>
              <w:t xml:space="preserve">The GEF </w:t>
            </w:r>
            <w:r w:rsidR="00624CE6">
              <w:rPr>
                <w:rFonts w:cstheme="minorHAnsi"/>
              </w:rPr>
              <w:t>approved</w:t>
            </w:r>
            <w:r w:rsidR="0073682E">
              <w:rPr>
                <w:rFonts w:cstheme="minorHAnsi"/>
              </w:rPr>
              <w:t xml:space="preserve"> </w:t>
            </w:r>
            <w:r w:rsidR="00BE18AB">
              <w:rPr>
                <w:rFonts w:cstheme="minorHAnsi"/>
              </w:rPr>
              <w:t>$</w:t>
            </w:r>
            <w:r w:rsidR="004C5CE4">
              <w:rPr>
                <w:rFonts w:cstheme="minorHAnsi"/>
              </w:rPr>
              <w:t>72.04</w:t>
            </w:r>
            <w:r w:rsidR="00E67A5C">
              <w:rPr>
                <w:rFonts w:cstheme="minorHAnsi"/>
              </w:rPr>
              <w:t xml:space="preserve"> million</w:t>
            </w:r>
            <w:r w:rsidR="00BE18AB">
              <w:rPr>
                <w:rFonts w:cstheme="minorHAnsi"/>
              </w:rPr>
              <w:t xml:space="preserve"> of financial </w:t>
            </w:r>
            <w:r w:rsidR="0073682E">
              <w:rPr>
                <w:rFonts w:cstheme="minorHAnsi"/>
              </w:rPr>
              <w:t xml:space="preserve">support </w:t>
            </w:r>
            <w:r w:rsidR="00800111">
              <w:rPr>
                <w:rFonts w:cstheme="minorHAnsi"/>
              </w:rPr>
              <w:t>(excl</w:t>
            </w:r>
            <w:r w:rsidR="00045652">
              <w:rPr>
                <w:rFonts w:cstheme="minorHAnsi"/>
              </w:rPr>
              <w:t>u</w:t>
            </w:r>
            <w:r w:rsidR="00800111">
              <w:rPr>
                <w:rFonts w:cstheme="minorHAnsi"/>
              </w:rPr>
              <w:t xml:space="preserve">sive of agency fees) </w:t>
            </w:r>
            <w:r w:rsidR="0043694E">
              <w:rPr>
                <w:rFonts w:cstheme="minorHAnsi"/>
              </w:rPr>
              <w:t>for</w:t>
            </w:r>
            <w:r w:rsidR="00624CE6" w:rsidRPr="003115A3">
              <w:rPr>
                <w:rFonts w:cstheme="minorHAnsi"/>
              </w:rPr>
              <w:t xml:space="preserve"> </w:t>
            </w:r>
            <w:r w:rsidRPr="003115A3">
              <w:rPr>
                <w:rFonts w:cstheme="minorHAnsi"/>
              </w:rPr>
              <w:t xml:space="preserve">NBSAP revisions </w:t>
            </w:r>
            <w:r w:rsidR="00BE18AB">
              <w:rPr>
                <w:rFonts w:cstheme="minorHAnsi"/>
              </w:rPr>
              <w:t>in</w:t>
            </w:r>
            <w:r w:rsidR="00BE18AB" w:rsidRPr="003115A3">
              <w:rPr>
                <w:rFonts w:cstheme="minorHAnsi"/>
              </w:rPr>
              <w:t xml:space="preserve"> </w:t>
            </w:r>
            <w:r w:rsidR="00423CC8" w:rsidRPr="003115A3">
              <w:rPr>
                <w:rFonts w:cstheme="minorHAnsi"/>
              </w:rPr>
              <w:t>139</w:t>
            </w:r>
            <w:r w:rsidRPr="003115A3">
              <w:rPr>
                <w:rFonts w:cstheme="minorHAnsi"/>
              </w:rPr>
              <w:t xml:space="preserve"> countries</w:t>
            </w:r>
            <w:r w:rsidR="00E67A5C">
              <w:rPr>
                <w:rFonts w:cstheme="minorHAnsi"/>
              </w:rPr>
              <w:t xml:space="preserve"> in GEF-8. </w:t>
            </w:r>
            <w:r w:rsidRPr="003115A3">
              <w:rPr>
                <w:rFonts w:cstheme="minorHAnsi"/>
              </w:rPr>
              <w:t xml:space="preserve"> </w:t>
            </w:r>
            <w:r w:rsidR="00E67A5C">
              <w:rPr>
                <w:rFonts w:cstheme="minorHAnsi"/>
              </w:rPr>
              <w:t>This support</w:t>
            </w:r>
            <w:r w:rsidRPr="003115A3">
              <w:rPr>
                <w:rFonts w:cstheme="minorHAnsi"/>
              </w:rPr>
              <w:t xml:space="preserve"> follow</w:t>
            </w:r>
            <w:r w:rsidR="00032D02">
              <w:rPr>
                <w:rFonts w:cstheme="minorHAnsi"/>
              </w:rPr>
              <w:t>s</w:t>
            </w:r>
            <w:r w:rsidRPr="003115A3">
              <w:rPr>
                <w:rFonts w:cstheme="minorHAnsi"/>
              </w:rPr>
              <w:t xml:space="preserve"> on to the </w:t>
            </w:r>
            <w:r w:rsidR="00B011CA" w:rsidRPr="003115A3">
              <w:rPr>
                <w:rFonts w:cstheme="minorHAnsi"/>
              </w:rPr>
              <w:t>GEF-7 Early Action Grants</w:t>
            </w:r>
            <w:r w:rsidRPr="003115A3">
              <w:rPr>
                <w:rFonts w:cstheme="minorHAnsi"/>
              </w:rPr>
              <w:t xml:space="preserve"> which supported </w:t>
            </w:r>
            <w:r w:rsidR="00E67A5C">
              <w:rPr>
                <w:rFonts w:cstheme="minorHAnsi"/>
              </w:rPr>
              <w:t xml:space="preserve">138 </w:t>
            </w:r>
            <w:r w:rsidRPr="003115A3">
              <w:rPr>
                <w:rFonts w:cstheme="minorHAnsi"/>
              </w:rPr>
              <w:t xml:space="preserve">countries </w:t>
            </w:r>
            <w:r w:rsidR="006D669F">
              <w:rPr>
                <w:rFonts w:cstheme="minorHAnsi"/>
              </w:rPr>
              <w:t>with a total of $38.2 million</w:t>
            </w:r>
            <w:r w:rsidR="006D669F" w:rsidRPr="003115A3">
              <w:rPr>
                <w:rFonts w:cstheme="minorHAnsi"/>
              </w:rPr>
              <w:t xml:space="preserve"> </w:t>
            </w:r>
            <w:r w:rsidRPr="003115A3">
              <w:rPr>
                <w:rFonts w:cstheme="minorHAnsi"/>
              </w:rPr>
              <w:t>to undertake initial activities to</w:t>
            </w:r>
            <w:r w:rsidR="006D669F">
              <w:rPr>
                <w:rFonts w:cstheme="minorHAnsi"/>
              </w:rPr>
              <w:t>, among others,</w:t>
            </w:r>
            <w:r w:rsidRPr="003115A3">
              <w:rPr>
                <w:rFonts w:cstheme="minorHAnsi"/>
              </w:rPr>
              <w:t xml:space="preserve"> </w:t>
            </w:r>
            <w:r w:rsidR="00601EF1" w:rsidRPr="003115A3">
              <w:rPr>
                <w:rFonts w:cstheme="minorHAnsi"/>
              </w:rPr>
              <w:t>revise their NBSAPs</w:t>
            </w:r>
            <w:r w:rsidR="004A1FB1" w:rsidRPr="003115A3">
              <w:rPr>
                <w:rFonts w:cstheme="minorHAnsi"/>
              </w:rPr>
              <w:t>.</w:t>
            </w:r>
          </w:p>
        </w:tc>
      </w:tr>
      <w:tr w:rsidR="00B011CA" w:rsidRPr="003115A3" w14:paraId="52E49480" w14:textId="77777777">
        <w:tc>
          <w:tcPr>
            <w:tcW w:w="5305" w:type="dxa"/>
          </w:tcPr>
          <w:p w14:paraId="062153B9" w14:textId="77777777" w:rsidR="00B011CA" w:rsidRPr="003115A3" w:rsidRDefault="00B011CA">
            <w:pPr>
              <w:rPr>
                <w:rFonts w:cstheme="minorHAnsi"/>
                <w:lang w:val="en-GB"/>
              </w:rPr>
            </w:pPr>
            <w:r w:rsidRPr="003115A3">
              <w:rPr>
                <w:rFonts w:cstheme="minorHAnsi"/>
                <w:lang w:val="en-GB"/>
              </w:rPr>
              <w:t>c) National biodiversity finance plans;</w:t>
            </w:r>
          </w:p>
        </w:tc>
        <w:tc>
          <w:tcPr>
            <w:tcW w:w="4050" w:type="dxa"/>
          </w:tcPr>
          <w:p w14:paraId="4795A4EB" w14:textId="0DFC898E" w:rsidR="00B011CA" w:rsidRPr="003115A3" w:rsidRDefault="00B011CA">
            <w:pPr>
              <w:rPr>
                <w:rFonts w:cstheme="minorHAnsi"/>
                <w:highlight w:val="yellow"/>
              </w:rPr>
            </w:pPr>
            <w:r w:rsidRPr="003115A3">
              <w:rPr>
                <w:rFonts w:cstheme="minorHAnsi"/>
              </w:rPr>
              <w:t xml:space="preserve">A global program of support to fund national biodiversity finance plans was approved in </w:t>
            </w:r>
            <w:r w:rsidR="005625AA">
              <w:rPr>
                <w:rFonts w:cstheme="minorHAnsi"/>
              </w:rPr>
              <w:t>November</w:t>
            </w:r>
            <w:r w:rsidRPr="003115A3">
              <w:rPr>
                <w:rFonts w:cstheme="minorHAnsi"/>
              </w:rPr>
              <w:t xml:space="preserve"> 2022</w:t>
            </w:r>
            <w:r w:rsidR="00A22F96">
              <w:rPr>
                <w:rFonts w:cstheme="minorHAnsi"/>
              </w:rPr>
              <w:t xml:space="preserve"> at the 63</w:t>
            </w:r>
            <w:r w:rsidR="00A22F96" w:rsidRPr="0019692F">
              <w:rPr>
                <w:rFonts w:cstheme="minorHAnsi"/>
                <w:vertAlign w:val="superscript"/>
              </w:rPr>
              <w:t>rd</w:t>
            </w:r>
            <w:r w:rsidRPr="003115A3">
              <w:rPr>
                <w:rFonts w:cstheme="minorHAnsi"/>
              </w:rPr>
              <w:t xml:space="preserve"> </w:t>
            </w:r>
            <w:r w:rsidR="00A22F96">
              <w:rPr>
                <w:rFonts w:cstheme="minorHAnsi"/>
              </w:rPr>
              <w:t xml:space="preserve">GEF </w:t>
            </w:r>
            <w:r w:rsidRPr="003115A3">
              <w:rPr>
                <w:rFonts w:cstheme="minorHAnsi"/>
              </w:rPr>
              <w:t>Council and all remaining eligible countries w</w:t>
            </w:r>
            <w:r w:rsidR="001E43E7" w:rsidRPr="003115A3">
              <w:rPr>
                <w:rFonts w:cstheme="minorHAnsi"/>
              </w:rPr>
              <w:t>ere</w:t>
            </w:r>
            <w:r w:rsidRPr="003115A3">
              <w:rPr>
                <w:rFonts w:cstheme="minorHAnsi"/>
              </w:rPr>
              <w:t xml:space="preserve"> added to this program in the first quarter of 2023.</w:t>
            </w:r>
            <w:r w:rsidR="00E238AD" w:rsidRPr="003115A3">
              <w:rPr>
                <w:rFonts w:cstheme="minorHAnsi"/>
              </w:rPr>
              <w:t xml:space="preserve"> A total of </w:t>
            </w:r>
            <w:r w:rsidR="0006622E" w:rsidRPr="003115A3">
              <w:rPr>
                <w:rFonts w:cstheme="minorHAnsi"/>
              </w:rPr>
              <w:t>91</w:t>
            </w:r>
            <w:r w:rsidR="00E238AD" w:rsidRPr="003115A3">
              <w:rPr>
                <w:rFonts w:cstheme="minorHAnsi"/>
              </w:rPr>
              <w:t xml:space="preserve"> countries are being supported</w:t>
            </w:r>
            <w:r w:rsidR="00DE6C9D">
              <w:rPr>
                <w:rFonts w:cstheme="minorHAnsi"/>
              </w:rPr>
              <w:t xml:space="preserve"> with a total of $</w:t>
            </w:r>
            <w:r w:rsidR="002F2F36">
              <w:rPr>
                <w:rFonts w:cstheme="minorHAnsi"/>
              </w:rPr>
              <w:t>38.</w:t>
            </w:r>
            <w:r w:rsidR="00AB4091">
              <w:rPr>
                <w:rFonts w:cstheme="minorHAnsi"/>
              </w:rPr>
              <w:t>2</w:t>
            </w:r>
            <w:r w:rsidR="005D453D">
              <w:rPr>
                <w:rFonts w:cstheme="minorHAnsi"/>
              </w:rPr>
              <w:t xml:space="preserve"> million</w:t>
            </w:r>
            <w:r w:rsidR="00AB4091">
              <w:rPr>
                <w:rFonts w:cstheme="minorHAnsi"/>
              </w:rPr>
              <w:t xml:space="preserve"> in project financing (excluding Agency fee)</w:t>
            </w:r>
            <w:r w:rsidR="00A22F96">
              <w:rPr>
                <w:rFonts w:cstheme="minorHAnsi"/>
              </w:rPr>
              <w:t>.</w:t>
            </w:r>
          </w:p>
        </w:tc>
      </w:tr>
      <w:tr w:rsidR="00B011CA" w:rsidRPr="003115A3" w14:paraId="69BEC870" w14:textId="77777777">
        <w:tc>
          <w:tcPr>
            <w:tcW w:w="5305" w:type="dxa"/>
          </w:tcPr>
          <w:p w14:paraId="2621D721" w14:textId="77777777" w:rsidR="00B011CA" w:rsidRPr="003115A3" w:rsidRDefault="00B011CA">
            <w:pPr>
              <w:rPr>
                <w:rFonts w:cstheme="minorHAnsi"/>
                <w:lang w:val="en-GB"/>
              </w:rPr>
            </w:pPr>
            <w:r w:rsidRPr="003115A3">
              <w:rPr>
                <w:rFonts w:cstheme="minorHAnsi"/>
                <w:lang w:val="en-GB"/>
              </w:rPr>
              <w:t>d) The implementation of the three objectives of the Convention;</w:t>
            </w:r>
          </w:p>
        </w:tc>
        <w:tc>
          <w:tcPr>
            <w:tcW w:w="4050" w:type="dxa"/>
          </w:tcPr>
          <w:p w14:paraId="7B46E4A7" w14:textId="63831985" w:rsidR="00B011CA" w:rsidRPr="003115A3" w:rsidRDefault="00B011CA">
            <w:pPr>
              <w:rPr>
                <w:rFonts w:cstheme="minorHAnsi"/>
              </w:rPr>
            </w:pPr>
            <w:r w:rsidRPr="003115A3">
              <w:rPr>
                <w:rFonts w:cstheme="minorHAnsi"/>
              </w:rPr>
              <w:t xml:space="preserve">The GEF </w:t>
            </w:r>
            <w:r w:rsidR="005067DE">
              <w:rPr>
                <w:rFonts w:cstheme="minorHAnsi"/>
              </w:rPr>
              <w:t>Biodiversity Focal Area</w:t>
            </w:r>
            <w:r w:rsidRPr="003115A3">
              <w:rPr>
                <w:rFonts w:cstheme="minorHAnsi"/>
              </w:rPr>
              <w:t xml:space="preserve"> strategy, in combination with the 11 </w:t>
            </w:r>
            <w:r w:rsidR="0066232B">
              <w:rPr>
                <w:rFonts w:cstheme="minorHAnsi"/>
              </w:rPr>
              <w:t>I</w:t>
            </w:r>
            <w:r w:rsidRPr="003115A3">
              <w:rPr>
                <w:rFonts w:cstheme="minorHAnsi"/>
              </w:rPr>
              <w:t xml:space="preserve">ntegrated </w:t>
            </w:r>
            <w:r w:rsidR="0066232B">
              <w:rPr>
                <w:rFonts w:cstheme="minorHAnsi"/>
              </w:rPr>
              <w:t>P</w:t>
            </w:r>
            <w:r w:rsidRPr="003115A3">
              <w:rPr>
                <w:rFonts w:cstheme="minorHAnsi"/>
              </w:rPr>
              <w:t>rograms, provides a comprehensive level of support to the implementation of the three objectives of the CBD.</w:t>
            </w:r>
            <w:r w:rsidR="00C060BF" w:rsidRPr="003115A3">
              <w:rPr>
                <w:rFonts w:cstheme="minorHAnsi"/>
              </w:rPr>
              <w:t xml:space="preserve">  This is demonstrated in this report.</w:t>
            </w:r>
          </w:p>
        </w:tc>
      </w:tr>
      <w:tr w:rsidR="00B011CA" w:rsidRPr="003115A3" w14:paraId="27FB74E3" w14:textId="77777777" w:rsidTr="00940BE0">
        <w:trPr>
          <w:trHeight w:val="2231"/>
        </w:trPr>
        <w:tc>
          <w:tcPr>
            <w:tcW w:w="5305" w:type="dxa"/>
            <w:shd w:val="clear" w:color="auto" w:fill="auto"/>
          </w:tcPr>
          <w:p w14:paraId="7C1A373D" w14:textId="77777777" w:rsidR="006C2BDC" w:rsidRPr="006C2BDC" w:rsidRDefault="006C2BDC" w:rsidP="006C2BDC">
            <w:pPr>
              <w:rPr>
                <w:rFonts w:cstheme="minorHAnsi"/>
                <w:bCs/>
                <w:iCs/>
              </w:rPr>
            </w:pPr>
            <w:r w:rsidRPr="006C2BDC">
              <w:rPr>
                <w:rFonts w:cstheme="minorHAnsi"/>
                <w:bCs/>
                <w:iCs/>
              </w:rPr>
              <w:lastRenderedPageBreak/>
              <w:t>(e)</w:t>
            </w:r>
            <w:r w:rsidRPr="006C2BDC">
              <w:rPr>
                <w:rFonts w:cstheme="minorHAnsi"/>
                <w:bCs/>
                <w:iCs/>
              </w:rPr>
              <w:tab/>
              <w:t>The implementation support mechanisms adopted under the Convention associated with the Kunming-Montreal Global Biodiversity Framework</w:t>
            </w:r>
            <w:r w:rsidRPr="006C2BDC" w:rsidDel="00134919">
              <w:rPr>
                <w:rFonts w:cstheme="minorHAnsi"/>
                <w:bCs/>
                <w:iCs/>
              </w:rPr>
              <w:t xml:space="preserve"> </w:t>
            </w:r>
            <w:r w:rsidRPr="006C2BDC">
              <w:rPr>
                <w:rFonts w:cstheme="minorHAnsi"/>
                <w:bCs/>
                <w:iCs/>
              </w:rPr>
              <w:t>related to: mobilizing sufficient resources from all sources towards implementing the Framework and achieving its goals and targets; mainstreaming; capacity</w:t>
            </w:r>
            <w:r w:rsidRPr="006C2BDC">
              <w:rPr>
                <w:rFonts w:cstheme="minorHAnsi"/>
                <w:bCs/>
                <w:iCs/>
              </w:rPr>
              <w:noBreakHyphen/>
              <w:t>building and development; generation, management and sharing of knowledge for effective biodiversity planning, policy development and coherence, decision</w:t>
            </w:r>
            <w:r w:rsidRPr="006C2BDC">
              <w:rPr>
                <w:rFonts w:cstheme="minorHAnsi"/>
                <w:bCs/>
                <w:iCs/>
              </w:rPr>
              <w:noBreakHyphen/>
              <w:t>making and implementation; and technical and scientific cooperation, technology transfer and innovation. Examples include:</w:t>
            </w:r>
          </w:p>
          <w:p w14:paraId="14C622F6" w14:textId="77777777" w:rsidR="006C2BDC" w:rsidRPr="006C2BDC" w:rsidRDefault="006C2BDC" w:rsidP="006C2BDC">
            <w:pPr>
              <w:rPr>
                <w:rFonts w:cstheme="minorHAnsi"/>
                <w:bCs/>
                <w:iCs/>
              </w:rPr>
            </w:pPr>
            <w:r w:rsidRPr="006C2BDC">
              <w:rPr>
                <w:rFonts w:cstheme="minorHAnsi"/>
                <w:bCs/>
                <w:iCs/>
              </w:rPr>
              <w:t>(</w:t>
            </w:r>
            <w:proofErr w:type="spellStart"/>
            <w:r w:rsidRPr="006C2BDC">
              <w:rPr>
                <w:rFonts w:cstheme="minorHAnsi"/>
                <w:bCs/>
                <w:iCs/>
              </w:rPr>
              <w:t>i</w:t>
            </w:r>
            <w:proofErr w:type="spellEnd"/>
            <w:r w:rsidRPr="006C2BDC">
              <w:rPr>
                <w:rFonts w:cstheme="minorHAnsi"/>
                <w:bCs/>
                <w:iCs/>
              </w:rPr>
              <w:t>)</w:t>
            </w:r>
            <w:r w:rsidRPr="006C2BDC">
              <w:rPr>
                <w:rFonts w:cstheme="minorHAnsi"/>
                <w:bCs/>
                <w:iCs/>
              </w:rPr>
              <w:tab/>
              <w:t>The strategy for resource mobilization, including the establishment of a global biodiversity framework fund by GEF;</w:t>
            </w:r>
            <w:r w:rsidRPr="006C2BDC">
              <w:rPr>
                <w:rFonts w:cstheme="minorHAnsi"/>
                <w:bCs/>
                <w:iCs/>
                <w:vertAlign w:val="superscript"/>
              </w:rPr>
              <w:footnoteReference w:id="41"/>
            </w:r>
          </w:p>
          <w:p w14:paraId="1037FE54" w14:textId="77777777" w:rsidR="006C2BDC" w:rsidRPr="006C2BDC" w:rsidRDefault="006C2BDC" w:rsidP="006C2BDC">
            <w:pPr>
              <w:rPr>
                <w:rFonts w:cstheme="minorHAnsi"/>
                <w:bCs/>
                <w:iCs/>
              </w:rPr>
            </w:pPr>
            <w:r w:rsidRPr="006C2BDC">
              <w:rPr>
                <w:rFonts w:cstheme="minorHAnsi"/>
                <w:bCs/>
                <w:iCs/>
              </w:rPr>
              <w:t>(ii)</w:t>
            </w:r>
            <w:r w:rsidRPr="006C2BDC">
              <w:rPr>
                <w:rFonts w:cstheme="minorHAnsi"/>
                <w:bCs/>
                <w:iCs/>
              </w:rPr>
              <w:tab/>
              <w:t>The long-term strategic framework for capacity-building and development;</w:t>
            </w:r>
            <w:r w:rsidRPr="006C2BDC">
              <w:rPr>
                <w:rFonts w:cstheme="minorHAnsi"/>
                <w:bCs/>
                <w:iCs/>
                <w:vertAlign w:val="superscript"/>
              </w:rPr>
              <w:footnoteReference w:id="42"/>
            </w:r>
          </w:p>
          <w:p w14:paraId="4F249084" w14:textId="77777777" w:rsidR="006C2BDC" w:rsidRPr="006C2BDC" w:rsidRDefault="006C2BDC" w:rsidP="006C2BDC">
            <w:pPr>
              <w:rPr>
                <w:rFonts w:cstheme="minorHAnsi"/>
                <w:bCs/>
                <w:iCs/>
              </w:rPr>
            </w:pPr>
            <w:r w:rsidRPr="006C2BDC">
              <w:rPr>
                <w:rFonts w:cstheme="minorHAnsi"/>
                <w:bCs/>
                <w:iCs/>
              </w:rPr>
              <w:t>(iii)</w:t>
            </w:r>
            <w:r w:rsidRPr="006C2BDC">
              <w:rPr>
                <w:rFonts w:cstheme="minorHAnsi"/>
                <w:bCs/>
                <w:iCs/>
              </w:rPr>
              <w:tab/>
              <w:t>The Plan of Action on Subnational Governments, Cities and Other Local Authorities for Biodiversity (2023–2030);</w:t>
            </w:r>
            <w:r w:rsidRPr="006C2BDC">
              <w:rPr>
                <w:rFonts w:cstheme="minorHAnsi"/>
                <w:bCs/>
                <w:iCs/>
                <w:vertAlign w:val="superscript"/>
              </w:rPr>
              <w:footnoteReference w:id="43"/>
            </w:r>
          </w:p>
          <w:p w14:paraId="48C8F40A" w14:textId="77777777" w:rsidR="006C2BDC" w:rsidRPr="006C2BDC" w:rsidRDefault="006C2BDC" w:rsidP="006C2BDC">
            <w:pPr>
              <w:rPr>
                <w:rFonts w:cstheme="minorHAnsi"/>
                <w:bCs/>
                <w:iCs/>
              </w:rPr>
            </w:pPr>
            <w:r w:rsidRPr="006C2BDC">
              <w:rPr>
                <w:rFonts w:cstheme="minorHAnsi"/>
                <w:bCs/>
                <w:iCs/>
              </w:rPr>
              <w:t>(iv)</w:t>
            </w:r>
            <w:r w:rsidRPr="006C2BDC">
              <w:rPr>
                <w:rFonts w:cstheme="minorHAnsi"/>
                <w:bCs/>
                <w:iCs/>
              </w:rPr>
              <w:tab/>
              <w:t>The Gender Plan of Action (2023-2030).</w:t>
            </w:r>
            <w:r w:rsidRPr="006C2BDC">
              <w:rPr>
                <w:rFonts w:cstheme="minorHAnsi"/>
                <w:bCs/>
                <w:iCs/>
                <w:vertAlign w:val="superscript"/>
              </w:rPr>
              <w:footnoteReference w:id="44"/>
            </w:r>
          </w:p>
          <w:p w14:paraId="6BE29ED2" w14:textId="0614A2D3" w:rsidR="00B011CA" w:rsidRPr="003115A3" w:rsidRDefault="00B011CA" w:rsidP="006C2BDC">
            <w:pPr>
              <w:rPr>
                <w:rFonts w:cstheme="minorHAnsi"/>
                <w:lang w:val="en-GB"/>
              </w:rPr>
            </w:pPr>
          </w:p>
        </w:tc>
        <w:tc>
          <w:tcPr>
            <w:tcW w:w="4050" w:type="dxa"/>
          </w:tcPr>
          <w:p w14:paraId="6FF3D7F8" w14:textId="67F7CDA7" w:rsidR="00B011CA" w:rsidRPr="00940BE0" w:rsidRDefault="00D831AB" w:rsidP="00350644">
            <w:pPr>
              <w:spacing w:after="120"/>
            </w:pPr>
            <w:r w:rsidRPr="00940BE0">
              <w:t xml:space="preserve">As noted above, </w:t>
            </w:r>
            <w:r w:rsidR="004C03A8" w:rsidRPr="00940BE0">
              <w:t xml:space="preserve">the development of </w:t>
            </w:r>
            <w:r w:rsidRPr="00940BE0">
              <w:t>b</w:t>
            </w:r>
            <w:r w:rsidR="00B011CA" w:rsidRPr="00940BE0">
              <w:t xml:space="preserve">iodiversity finance plans </w:t>
            </w:r>
            <w:r w:rsidR="00BB33E9" w:rsidRPr="00940BE0">
              <w:t xml:space="preserve">is </w:t>
            </w:r>
            <w:r w:rsidR="00B011CA" w:rsidRPr="00940BE0">
              <w:t>being funded</w:t>
            </w:r>
            <w:r w:rsidR="004C03A8" w:rsidRPr="00940BE0">
              <w:t xml:space="preserve"> in 91 </w:t>
            </w:r>
            <w:r w:rsidR="00DF5D4B" w:rsidRPr="00940BE0">
              <w:t>countries. Objective</w:t>
            </w:r>
            <w:r w:rsidR="00CD7064" w:rsidRPr="00940BE0">
              <w:t xml:space="preserve"> 3 o</w:t>
            </w:r>
            <w:r w:rsidR="00980922" w:rsidRPr="00940BE0">
              <w:t>f</w:t>
            </w:r>
            <w:r w:rsidR="00CD7064" w:rsidRPr="00940BE0">
              <w:t xml:space="preserve"> the GEF-8 Biodiversity Focal Area Strategy is dedicated </w:t>
            </w:r>
            <w:r w:rsidR="00980922" w:rsidRPr="00940BE0">
              <w:t>to domestic resource mobilization</w:t>
            </w:r>
            <w:r w:rsidR="00B011CA" w:rsidRPr="00940BE0">
              <w:t xml:space="preserve">, </w:t>
            </w:r>
            <w:r w:rsidR="00E238AD" w:rsidRPr="00940BE0">
              <w:t>and the</w:t>
            </w:r>
            <w:r w:rsidR="00B011CA" w:rsidRPr="00940BE0">
              <w:t xml:space="preserve"> </w:t>
            </w:r>
            <w:r w:rsidR="00980922" w:rsidRPr="00940BE0">
              <w:t xml:space="preserve">GEF-8 blended finance </w:t>
            </w:r>
            <w:r w:rsidR="00E04AA6" w:rsidRPr="00940BE0">
              <w:t xml:space="preserve">program is advancing innovative finance for biodiversity, such as a </w:t>
            </w:r>
            <w:r w:rsidR="004302DF" w:rsidRPr="00940BE0">
              <w:t>regional facility for sovereign Debt for Nature Conversions,</w:t>
            </w:r>
            <w:r w:rsidR="00E04AA6" w:rsidRPr="00940BE0">
              <w:t xml:space="preserve"> as detailed in the dedicated section.</w:t>
            </w:r>
            <w:r w:rsidR="00E238AD" w:rsidRPr="00940BE0">
              <w:t xml:space="preserve"> </w:t>
            </w:r>
            <w:r w:rsidR="00E04AA6" w:rsidRPr="00940BE0">
              <w:t>T</w:t>
            </w:r>
            <w:r w:rsidR="00E238AD" w:rsidRPr="00940BE0">
              <w:t>he</w:t>
            </w:r>
            <w:r w:rsidR="00B011CA" w:rsidRPr="00940BE0">
              <w:t xml:space="preserve"> GBFF </w:t>
            </w:r>
            <w:r w:rsidR="00E238AD" w:rsidRPr="00940BE0">
              <w:t xml:space="preserve">has been established </w:t>
            </w:r>
            <w:r w:rsidR="00810AF2" w:rsidRPr="00940BE0">
              <w:t>with</w:t>
            </w:r>
            <w:r w:rsidR="00E238AD" w:rsidRPr="00940BE0">
              <w:t xml:space="preserve"> the first </w:t>
            </w:r>
            <w:r w:rsidR="0013155B" w:rsidRPr="00940BE0">
              <w:t>two selection rounds</w:t>
            </w:r>
            <w:r w:rsidR="00E238AD" w:rsidRPr="00940BE0">
              <w:t xml:space="preserve"> announ</w:t>
            </w:r>
            <w:r w:rsidR="00D67B9F" w:rsidRPr="00940BE0">
              <w:t>ced in February 2024.</w:t>
            </w:r>
          </w:p>
          <w:p w14:paraId="78B144B2" w14:textId="4ADE8890" w:rsidR="00B011CA" w:rsidRPr="00940BE0" w:rsidRDefault="00B011CA" w:rsidP="00350644">
            <w:pPr>
              <w:spacing w:after="120"/>
            </w:pPr>
            <w:r w:rsidRPr="00940BE0">
              <w:t xml:space="preserve">All GEF investments provide significant support to capacity building and contribute to the long-term </w:t>
            </w:r>
            <w:r w:rsidR="00ED1340" w:rsidRPr="00940BE0">
              <w:t xml:space="preserve">capacity building </w:t>
            </w:r>
            <w:r w:rsidRPr="00940BE0">
              <w:t>framework</w:t>
            </w:r>
            <w:r w:rsidR="00126FE0" w:rsidRPr="00940BE0">
              <w:t>.</w:t>
            </w:r>
          </w:p>
          <w:p w14:paraId="43A54764" w14:textId="3A9A5DCE" w:rsidR="00B011CA" w:rsidRPr="00940BE0" w:rsidRDefault="00B011CA" w:rsidP="00D646B3">
            <w:pPr>
              <w:spacing w:after="120"/>
            </w:pPr>
            <w:r w:rsidRPr="00940BE0">
              <w:t xml:space="preserve">Mainstreaming of biodiversity remains a significant priority within the </w:t>
            </w:r>
            <w:r w:rsidR="005067DE">
              <w:t>Biodiversity Focal Area</w:t>
            </w:r>
            <w:r w:rsidRPr="00940BE0">
              <w:t xml:space="preserve"> strategy</w:t>
            </w:r>
            <w:r w:rsidR="00A22F96">
              <w:t>,</w:t>
            </w:r>
            <w:r w:rsidRPr="00940BE0">
              <w:t xml:space="preserve"> and 10 of the 11 IPs</w:t>
            </w:r>
            <w:r w:rsidR="00A22F96">
              <w:t xml:space="preserve"> that have been approved by the GEF Council</w:t>
            </w:r>
            <w:r w:rsidRPr="00940BE0">
              <w:t xml:space="preserve"> will make significant contributions to conservation and sustainable use of biodiversity, very often through mainstreaming actions</w:t>
            </w:r>
            <w:r w:rsidR="00B26825" w:rsidRPr="00940BE0">
              <w:t>.</w:t>
            </w:r>
          </w:p>
          <w:p w14:paraId="4BC78F4D" w14:textId="52B6106D" w:rsidR="00FD034E" w:rsidRPr="00940BE0" w:rsidRDefault="00FD034E" w:rsidP="00D646B3">
            <w:pPr>
              <w:spacing w:after="120"/>
            </w:pPr>
            <w:r w:rsidRPr="00940BE0">
              <w:t>T</w:t>
            </w:r>
            <w:r w:rsidR="00B011CA" w:rsidRPr="00940BE0">
              <w:t>he Sustainable Cities IP</w:t>
            </w:r>
            <w:r w:rsidR="00A22F96">
              <w:t>,</w:t>
            </w:r>
            <w:r w:rsidR="00B011CA" w:rsidRPr="00940BE0">
              <w:t xml:space="preserve"> </w:t>
            </w:r>
            <w:r w:rsidR="00A22F96">
              <w:t>which has not yet been included in the Work Program for Council approval, is expected to</w:t>
            </w:r>
            <w:r w:rsidR="00B011CA" w:rsidRPr="00940BE0">
              <w:t xml:space="preserve"> contribute to the plan of action on subnational governments, </w:t>
            </w:r>
            <w:r w:rsidRPr="00940BE0">
              <w:t>cities,</w:t>
            </w:r>
            <w:r w:rsidR="00B011CA" w:rsidRPr="00940BE0">
              <w:t xml:space="preserve"> and other local authorities for biodiversity</w:t>
            </w:r>
            <w:r w:rsidR="00B26825" w:rsidRPr="00940BE0">
              <w:t>.</w:t>
            </w:r>
          </w:p>
          <w:p w14:paraId="3151BE3A" w14:textId="46FDF8F1" w:rsidR="00B011CA" w:rsidRPr="003115A3" w:rsidRDefault="00B011CA" w:rsidP="007D52F4">
            <w:r w:rsidRPr="00940BE0">
              <w:t xml:space="preserve">GEF projects are all required to address gender in their design as part of the GEF </w:t>
            </w:r>
            <w:r w:rsidR="008E0510" w:rsidRPr="00940BE0">
              <w:t>Policy on Gender Equality</w:t>
            </w:r>
            <w:r w:rsidR="00076A57" w:rsidRPr="00940BE0">
              <w:rPr>
                <w:rStyle w:val="FootnoteReference"/>
              </w:rPr>
              <w:footnoteReference w:id="45"/>
            </w:r>
            <w:r w:rsidR="008E0510" w:rsidRPr="00940BE0">
              <w:t xml:space="preserve"> and the </w:t>
            </w:r>
            <w:r w:rsidR="00076A57" w:rsidRPr="00940BE0">
              <w:t>Policy on Environmental and Social Safeguards</w:t>
            </w:r>
            <w:r w:rsidR="005F2A48" w:rsidRPr="00940BE0">
              <w:rPr>
                <w:rStyle w:val="FootnoteReference"/>
              </w:rPr>
              <w:footnoteReference w:id="46"/>
            </w:r>
            <w:r w:rsidR="0035406B" w:rsidRPr="00940BE0">
              <w:t xml:space="preserve">, </w:t>
            </w:r>
            <w:r w:rsidR="009C51EC" w:rsidRPr="00940BE0">
              <w:t xml:space="preserve">All GEF projects are notably required to conduct a gender analysis or equivalent socio-economic </w:t>
            </w:r>
            <w:r w:rsidR="00453125" w:rsidRPr="00940BE0">
              <w:t>assessment, and to</w:t>
            </w:r>
            <w:r w:rsidR="00A67E2F" w:rsidRPr="00940BE0">
              <w:t xml:space="preserve"> develop</w:t>
            </w:r>
            <w:r w:rsidR="0035406B" w:rsidRPr="00940BE0">
              <w:t xml:space="preserve"> a</w:t>
            </w:r>
            <w:r w:rsidR="000C53EC" w:rsidRPr="00940BE0">
              <w:t xml:space="preserve"> gender action plan or </w:t>
            </w:r>
            <w:r w:rsidR="006C2BDC" w:rsidRPr="00940BE0">
              <w:lastRenderedPageBreak/>
              <w:t xml:space="preserve">equivalent. </w:t>
            </w:r>
            <w:r w:rsidR="00453125" w:rsidRPr="00940BE0">
              <w:t>Therefore,</w:t>
            </w:r>
            <w:r w:rsidRPr="00940BE0">
              <w:t xml:space="preserve"> the entire GEF portfolio is contributing to the Gender Plan of Action.</w:t>
            </w:r>
          </w:p>
        </w:tc>
      </w:tr>
      <w:tr w:rsidR="00B011CA" w:rsidRPr="003115A3" w14:paraId="31DAEC64" w14:textId="77777777">
        <w:tc>
          <w:tcPr>
            <w:tcW w:w="5305" w:type="dxa"/>
            <w:shd w:val="clear" w:color="auto" w:fill="auto"/>
          </w:tcPr>
          <w:p w14:paraId="24E09713" w14:textId="77777777" w:rsidR="00150742" w:rsidRPr="00150742" w:rsidRDefault="00150742" w:rsidP="00150742">
            <w:pPr>
              <w:rPr>
                <w:rFonts w:cstheme="minorHAnsi"/>
                <w:bCs/>
                <w:iCs/>
              </w:rPr>
            </w:pPr>
            <w:r w:rsidRPr="00150742">
              <w:rPr>
                <w:rFonts w:cstheme="minorHAnsi"/>
                <w:bCs/>
                <w:iCs/>
              </w:rPr>
              <w:lastRenderedPageBreak/>
              <w:t>(f)</w:t>
            </w:r>
            <w:r w:rsidRPr="00150742">
              <w:rPr>
                <w:rFonts w:cstheme="minorHAnsi"/>
                <w:bCs/>
                <w:iCs/>
              </w:rPr>
              <w:tab/>
              <w:t>The mechanisms for planning, monitoring, reporting and review;</w:t>
            </w:r>
            <w:r w:rsidRPr="00150742">
              <w:rPr>
                <w:rFonts w:cstheme="minorHAnsi"/>
                <w:bCs/>
                <w:iCs/>
                <w:vertAlign w:val="superscript"/>
              </w:rPr>
              <w:footnoteReference w:id="47"/>
            </w:r>
          </w:p>
          <w:p w14:paraId="74BFFCAE" w14:textId="10CDBFDF" w:rsidR="00B011CA" w:rsidRPr="003115A3" w:rsidRDefault="00B011CA">
            <w:pPr>
              <w:rPr>
                <w:rFonts w:cstheme="minorHAnsi"/>
                <w:lang w:val="en-GB"/>
              </w:rPr>
            </w:pPr>
          </w:p>
        </w:tc>
        <w:tc>
          <w:tcPr>
            <w:tcW w:w="4050" w:type="dxa"/>
          </w:tcPr>
          <w:p w14:paraId="044DA5B6" w14:textId="67F55C17" w:rsidR="00B011CA" w:rsidRPr="003115A3" w:rsidRDefault="00B011CA">
            <w:pPr>
              <w:rPr>
                <w:rFonts w:cstheme="minorHAnsi"/>
              </w:rPr>
            </w:pPr>
            <w:r w:rsidRPr="003115A3">
              <w:rPr>
                <w:rFonts w:cstheme="minorHAnsi"/>
              </w:rPr>
              <w:t xml:space="preserve">As part of the </w:t>
            </w:r>
            <w:r w:rsidR="005067DE">
              <w:rPr>
                <w:rFonts w:cstheme="minorHAnsi"/>
              </w:rPr>
              <w:t>Biodiversity Focal Area</w:t>
            </w:r>
            <w:r w:rsidRPr="003115A3">
              <w:rPr>
                <w:rFonts w:cstheme="minorHAnsi"/>
              </w:rPr>
              <w:t xml:space="preserve"> strategy, resources have been set aside outside of the STAR to support NBSAP revision and national reporting for the CBD, the Cartagena </w:t>
            </w:r>
            <w:proofErr w:type="gramStart"/>
            <w:r w:rsidRPr="003115A3">
              <w:rPr>
                <w:rFonts w:cstheme="minorHAnsi"/>
              </w:rPr>
              <w:t>Protocol</w:t>
            </w:r>
            <w:proofErr w:type="gramEnd"/>
            <w:r w:rsidRPr="003115A3">
              <w:rPr>
                <w:rFonts w:cstheme="minorHAnsi"/>
              </w:rPr>
              <w:t xml:space="preserve"> and the Nagoya Protocol</w:t>
            </w:r>
            <w:r w:rsidR="00CE2B2A" w:rsidRPr="003115A3">
              <w:rPr>
                <w:rFonts w:cstheme="minorHAnsi"/>
              </w:rPr>
              <w:t xml:space="preserve">. </w:t>
            </w:r>
            <w:r w:rsidR="00C5247C">
              <w:rPr>
                <w:rFonts w:cstheme="minorHAnsi"/>
              </w:rPr>
              <w:t>In GEF-8, t</w:t>
            </w:r>
            <w:r w:rsidR="00FA42AF" w:rsidRPr="003115A3">
              <w:rPr>
                <w:rFonts w:cstheme="minorHAnsi"/>
              </w:rPr>
              <w:t xml:space="preserve">he GEF </w:t>
            </w:r>
            <w:r w:rsidR="00FA42AF">
              <w:rPr>
                <w:rFonts w:cstheme="minorHAnsi"/>
              </w:rPr>
              <w:t>approved $</w:t>
            </w:r>
            <w:r w:rsidR="00C5247C">
              <w:rPr>
                <w:rFonts w:cstheme="minorHAnsi"/>
              </w:rPr>
              <w:t>72</w:t>
            </w:r>
            <w:r w:rsidR="00FA42AF">
              <w:rPr>
                <w:rFonts w:cstheme="minorHAnsi"/>
              </w:rPr>
              <w:t xml:space="preserve"> million of financial support (exclusive of agency fees) for</w:t>
            </w:r>
            <w:r w:rsidR="00FA42AF" w:rsidRPr="003115A3">
              <w:rPr>
                <w:rFonts w:cstheme="minorHAnsi"/>
              </w:rPr>
              <w:t xml:space="preserve"> NBSAP revisions </w:t>
            </w:r>
            <w:r w:rsidR="00C5247C">
              <w:rPr>
                <w:rFonts w:cstheme="minorHAnsi"/>
              </w:rPr>
              <w:t>and the preparation of the 7</w:t>
            </w:r>
            <w:r w:rsidR="00C5247C" w:rsidRPr="00DF5D4B">
              <w:rPr>
                <w:rFonts w:cstheme="minorHAnsi"/>
                <w:vertAlign w:val="superscript"/>
              </w:rPr>
              <w:t>th</w:t>
            </w:r>
            <w:r w:rsidR="00C5247C">
              <w:rPr>
                <w:rFonts w:cstheme="minorHAnsi"/>
              </w:rPr>
              <w:t xml:space="preserve"> national reports to the CBD </w:t>
            </w:r>
            <w:r w:rsidR="00FA42AF">
              <w:rPr>
                <w:rFonts w:cstheme="minorHAnsi"/>
              </w:rPr>
              <w:t>in</w:t>
            </w:r>
            <w:r w:rsidR="00FA42AF" w:rsidRPr="003115A3">
              <w:rPr>
                <w:rFonts w:cstheme="minorHAnsi"/>
              </w:rPr>
              <w:t xml:space="preserve"> 139 countries</w:t>
            </w:r>
            <w:r w:rsidR="00FA42AF">
              <w:rPr>
                <w:rFonts w:cstheme="minorHAnsi"/>
              </w:rPr>
              <w:t xml:space="preserve">. </w:t>
            </w:r>
            <w:r w:rsidR="006D669F">
              <w:rPr>
                <w:rFonts w:cstheme="minorHAnsi"/>
              </w:rPr>
              <w:t>This support</w:t>
            </w:r>
            <w:r w:rsidR="006D669F" w:rsidRPr="003115A3">
              <w:rPr>
                <w:rFonts w:cstheme="minorHAnsi"/>
              </w:rPr>
              <w:t xml:space="preserve"> follow</w:t>
            </w:r>
            <w:r w:rsidR="006D669F">
              <w:rPr>
                <w:rFonts w:cstheme="minorHAnsi"/>
              </w:rPr>
              <w:t>s</w:t>
            </w:r>
            <w:r w:rsidR="006D669F" w:rsidRPr="003115A3">
              <w:rPr>
                <w:rFonts w:cstheme="minorHAnsi"/>
              </w:rPr>
              <w:t xml:space="preserve"> on to the GEF-7 Early Action Grants which supported </w:t>
            </w:r>
            <w:r w:rsidR="006D669F">
              <w:rPr>
                <w:rFonts w:cstheme="minorHAnsi"/>
              </w:rPr>
              <w:t xml:space="preserve">138 </w:t>
            </w:r>
            <w:r w:rsidR="006D669F" w:rsidRPr="003115A3">
              <w:rPr>
                <w:rFonts w:cstheme="minorHAnsi"/>
              </w:rPr>
              <w:t xml:space="preserve">countries </w:t>
            </w:r>
            <w:r w:rsidR="006D669F">
              <w:rPr>
                <w:rFonts w:cstheme="minorHAnsi"/>
              </w:rPr>
              <w:t>with a total of $38.2 million</w:t>
            </w:r>
            <w:r w:rsidR="006D669F" w:rsidRPr="003115A3">
              <w:rPr>
                <w:rFonts w:cstheme="minorHAnsi"/>
              </w:rPr>
              <w:t xml:space="preserve"> to undertake initial activities to</w:t>
            </w:r>
            <w:r w:rsidR="006D669F">
              <w:rPr>
                <w:rFonts w:cstheme="minorHAnsi"/>
              </w:rPr>
              <w:t>, among others,</w:t>
            </w:r>
            <w:r w:rsidR="006D669F" w:rsidRPr="003115A3">
              <w:rPr>
                <w:rFonts w:cstheme="minorHAnsi"/>
              </w:rPr>
              <w:t xml:space="preserve"> revise their NBSAPs</w:t>
            </w:r>
            <w:r w:rsidR="006D669F">
              <w:rPr>
                <w:rFonts w:cstheme="minorHAnsi"/>
              </w:rPr>
              <w:t xml:space="preserve"> and/or align their national monitoring framework with the KMGBF.</w:t>
            </w:r>
          </w:p>
        </w:tc>
      </w:tr>
      <w:tr w:rsidR="00B011CA" w:rsidRPr="003115A3" w14:paraId="66852DA5" w14:textId="77777777">
        <w:tc>
          <w:tcPr>
            <w:tcW w:w="5305" w:type="dxa"/>
          </w:tcPr>
          <w:p w14:paraId="18A998B5" w14:textId="77777777" w:rsidR="002629FB" w:rsidRPr="002629FB" w:rsidRDefault="002629FB" w:rsidP="002629FB">
            <w:pPr>
              <w:rPr>
                <w:rFonts w:cstheme="minorHAnsi"/>
                <w:bCs/>
                <w:iCs/>
              </w:rPr>
            </w:pPr>
            <w:r w:rsidRPr="002629FB">
              <w:rPr>
                <w:rFonts w:cstheme="minorHAnsi"/>
                <w:bCs/>
                <w:iCs/>
              </w:rPr>
              <w:t>(g)</w:t>
            </w:r>
            <w:r w:rsidRPr="002629FB">
              <w:rPr>
                <w:rFonts w:cstheme="minorHAnsi"/>
                <w:bCs/>
                <w:iCs/>
              </w:rPr>
              <w:tab/>
              <w:t>The enabling conditions outlined in the Kunming-Montreal Global Biodiversity Framework</w:t>
            </w:r>
            <w:r w:rsidRPr="002629FB" w:rsidDel="000F2288">
              <w:rPr>
                <w:rFonts w:cstheme="minorHAnsi"/>
                <w:bCs/>
                <w:iCs/>
              </w:rPr>
              <w:t xml:space="preserve"> </w:t>
            </w:r>
            <w:r w:rsidRPr="002629FB">
              <w:rPr>
                <w:rFonts w:cstheme="minorHAnsi"/>
                <w:bCs/>
                <w:iCs/>
              </w:rPr>
              <w:t>required for its implementation;</w:t>
            </w:r>
          </w:p>
          <w:p w14:paraId="36AB97CA" w14:textId="77777777" w:rsidR="002629FB" w:rsidRPr="003115A3" w:rsidRDefault="002629FB" w:rsidP="00E33F66">
            <w:pPr>
              <w:rPr>
                <w:rFonts w:cstheme="minorHAnsi"/>
                <w:iCs/>
                <w:lang w:val="en-GB"/>
              </w:rPr>
            </w:pPr>
          </w:p>
        </w:tc>
        <w:tc>
          <w:tcPr>
            <w:tcW w:w="4050" w:type="dxa"/>
          </w:tcPr>
          <w:p w14:paraId="6FEAE397" w14:textId="7949709C" w:rsidR="00B011CA" w:rsidRPr="003115A3" w:rsidRDefault="00B011CA">
            <w:pPr>
              <w:rPr>
                <w:rFonts w:cstheme="minorHAnsi"/>
                <w:b/>
                <w:bCs/>
                <w:i/>
                <w:lang w:val="en-GB"/>
              </w:rPr>
            </w:pPr>
            <w:r w:rsidRPr="003115A3">
              <w:rPr>
                <w:rFonts w:cstheme="minorHAnsi"/>
              </w:rPr>
              <w:t>The section on enabling conditions required for implementation focu</w:t>
            </w:r>
            <w:r w:rsidR="00AE28E7">
              <w:rPr>
                <w:rFonts w:cstheme="minorHAnsi"/>
              </w:rPr>
              <w:t>ses</w:t>
            </w:r>
            <w:r w:rsidRPr="003115A3">
              <w:rPr>
                <w:rFonts w:cstheme="minorHAnsi"/>
              </w:rPr>
              <w:t xml:space="preserve"> on </w:t>
            </w:r>
          </w:p>
          <w:p w14:paraId="212A1570" w14:textId="02048205" w:rsidR="00B011CA" w:rsidRPr="003115A3" w:rsidRDefault="00B011CA">
            <w:pPr>
              <w:rPr>
                <w:rFonts w:cstheme="minorHAnsi"/>
                <w:lang w:val="en-GB"/>
              </w:rPr>
            </w:pPr>
            <w:r w:rsidRPr="003115A3">
              <w:rPr>
                <w:rFonts w:cstheme="minorHAnsi"/>
                <w:iCs/>
                <w:lang w:val="en-GB"/>
              </w:rPr>
              <w:t>“support mechanisms and strategies under the Convention on Biological Diversity and its Protocols” and “</w:t>
            </w:r>
            <w:r w:rsidRPr="003115A3">
              <w:rPr>
                <w:rFonts w:cstheme="minorHAnsi"/>
                <w:lang w:val="en-GB"/>
              </w:rPr>
              <w:t xml:space="preserve">provision of adequate, predictable and easily accessible financial resources from all sources on a needs basis.” It further requires cooperation and collaboration in building the necessary “capacity and transfer of technologies to allow Parties, especially developing country Parties, to fully implement the framework.”  </w:t>
            </w:r>
            <w:r w:rsidR="00B35F09" w:rsidRPr="003115A3">
              <w:rPr>
                <w:rFonts w:cstheme="minorHAnsi"/>
                <w:lang w:val="en-GB"/>
              </w:rPr>
              <w:t>GEF projects and programs embed the strengthening of these enabling conditions</w:t>
            </w:r>
            <w:r w:rsidR="00BA6AA9" w:rsidRPr="003115A3">
              <w:rPr>
                <w:rFonts w:cstheme="minorHAnsi"/>
                <w:lang w:val="en-GB"/>
              </w:rPr>
              <w:t xml:space="preserve"> in their project desi</w:t>
            </w:r>
            <w:r w:rsidR="00C63277" w:rsidRPr="003115A3">
              <w:rPr>
                <w:rFonts w:cstheme="minorHAnsi"/>
                <w:lang w:val="en-GB"/>
              </w:rPr>
              <w:t xml:space="preserve">gn particularly as it relates to </w:t>
            </w:r>
            <w:r w:rsidR="006B46AE" w:rsidRPr="003115A3">
              <w:rPr>
                <w:rFonts w:cstheme="minorHAnsi"/>
                <w:lang w:val="en-GB"/>
              </w:rPr>
              <w:t>cooperation and coll</w:t>
            </w:r>
            <w:r w:rsidR="006C6B84" w:rsidRPr="003115A3">
              <w:rPr>
                <w:rFonts w:cstheme="minorHAnsi"/>
                <w:lang w:val="en-GB"/>
              </w:rPr>
              <w:t>aboration for capacity building.</w:t>
            </w:r>
          </w:p>
        </w:tc>
      </w:tr>
      <w:tr w:rsidR="00B011CA" w:rsidRPr="003115A3" w14:paraId="2CC28A08" w14:textId="77777777">
        <w:tc>
          <w:tcPr>
            <w:tcW w:w="5305" w:type="dxa"/>
          </w:tcPr>
          <w:p w14:paraId="4227EF41" w14:textId="77777777" w:rsidR="00E33F66" w:rsidRPr="00E33F66" w:rsidRDefault="00E33F66" w:rsidP="00E33F66">
            <w:pPr>
              <w:rPr>
                <w:rFonts w:cstheme="minorHAnsi"/>
                <w:iCs/>
              </w:rPr>
            </w:pPr>
            <w:r w:rsidRPr="00E33F66">
              <w:rPr>
                <w:rFonts w:cstheme="minorHAnsi"/>
                <w:iCs/>
              </w:rPr>
              <w:lastRenderedPageBreak/>
              <w:t>(h)</w:t>
            </w:r>
            <w:r w:rsidRPr="00E33F66">
              <w:rPr>
                <w:rFonts w:cstheme="minorHAnsi"/>
                <w:iCs/>
              </w:rPr>
              <w:tab/>
              <w:t>The Implementation Plan for the Cartagena Protocol on Biosafety</w:t>
            </w:r>
            <w:r w:rsidRPr="00E33F66">
              <w:rPr>
                <w:rFonts w:cstheme="minorHAnsi"/>
                <w:iCs/>
                <w:vertAlign w:val="superscript"/>
              </w:rPr>
              <w:footnoteReference w:id="48"/>
            </w:r>
            <w:r w:rsidRPr="00E33F66">
              <w:rPr>
                <w:rFonts w:cstheme="minorHAnsi"/>
                <w:iCs/>
              </w:rPr>
              <w:t xml:space="preserve"> and the Capacity-building Action Plan for the Cartagena Protocol on Biosafety;</w:t>
            </w:r>
            <w:r w:rsidRPr="00E33F66">
              <w:rPr>
                <w:rFonts w:cstheme="minorHAnsi"/>
                <w:iCs/>
                <w:vertAlign w:val="superscript"/>
              </w:rPr>
              <w:footnoteReference w:id="49"/>
            </w:r>
          </w:p>
          <w:p w14:paraId="1E35097B" w14:textId="654278FA" w:rsidR="00B011CA" w:rsidRPr="003115A3" w:rsidRDefault="00B011CA">
            <w:pPr>
              <w:rPr>
                <w:rFonts w:cstheme="minorHAnsi"/>
                <w:iCs/>
                <w:lang w:val="en-GB"/>
              </w:rPr>
            </w:pPr>
          </w:p>
        </w:tc>
        <w:tc>
          <w:tcPr>
            <w:tcW w:w="4050" w:type="dxa"/>
          </w:tcPr>
          <w:p w14:paraId="73B974CB" w14:textId="152F11FC" w:rsidR="00B011CA" w:rsidRPr="003115A3" w:rsidRDefault="00B011CA">
            <w:pPr>
              <w:rPr>
                <w:rFonts w:cstheme="minorHAnsi"/>
              </w:rPr>
            </w:pPr>
            <w:r w:rsidRPr="003115A3">
              <w:rPr>
                <w:rFonts w:cstheme="minorHAnsi"/>
              </w:rPr>
              <w:t xml:space="preserve">Objective Two of the GEF </w:t>
            </w:r>
            <w:r w:rsidR="005067DE">
              <w:rPr>
                <w:rFonts w:cstheme="minorHAnsi"/>
              </w:rPr>
              <w:t>Biodiversity Focal Area</w:t>
            </w:r>
            <w:r w:rsidRPr="003115A3">
              <w:rPr>
                <w:rFonts w:cstheme="minorHAnsi"/>
              </w:rPr>
              <w:t xml:space="preserve"> strategy supports capacity building for the implementation of the Cartagena Protocol</w:t>
            </w:r>
            <w:r w:rsidR="00437C0E" w:rsidRPr="003115A3">
              <w:rPr>
                <w:rFonts w:cstheme="minorHAnsi"/>
              </w:rPr>
              <w:t xml:space="preserve">.  In the reporting </w:t>
            </w:r>
            <w:r w:rsidR="003115DD" w:rsidRPr="003115A3">
              <w:rPr>
                <w:rFonts w:cstheme="minorHAnsi"/>
              </w:rPr>
              <w:t>period, no countries have requested support under this objective of the GEF strategy.</w:t>
            </w:r>
          </w:p>
        </w:tc>
      </w:tr>
      <w:tr w:rsidR="00B011CA" w:rsidRPr="003115A3" w14:paraId="3B2C2354" w14:textId="77777777">
        <w:tc>
          <w:tcPr>
            <w:tcW w:w="5305" w:type="dxa"/>
          </w:tcPr>
          <w:p w14:paraId="588E015C" w14:textId="77777777" w:rsidR="00E33F66" w:rsidRPr="00E33F66" w:rsidRDefault="00E33F66" w:rsidP="00E33F66">
            <w:pPr>
              <w:rPr>
                <w:rFonts w:cstheme="minorHAnsi"/>
                <w:iCs/>
              </w:rPr>
            </w:pPr>
            <w:r w:rsidRPr="00E33F66">
              <w:rPr>
                <w:rFonts w:cstheme="minorHAnsi"/>
                <w:iCs/>
              </w:rPr>
              <w:t>(</w:t>
            </w:r>
            <w:proofErr w:type="spellStart"/>
            <w:r w:rsidRPr="00E33F66">
              <w:rPr>
                <w:rFonts w:cstheme="minorHAnsi"/>
                <w:iCs/>
              </w:rPr>
              <w:t>i</w:t>
            </w:r>
            <w:proofErr w:type="spellEnd"/>
            <w:r w:rsidRPr="00E33F66">
              <w:rPr>
                <w:rFonts w:cstheme="minorHAnsi"/>
                <w:iCs/>
              </w:rPr>
              <w:t>)</w:t>
            </w:r>
            <w:r w:rsidRPr="00E33F66">
              <w:rPr>
                <w:rFonts w:cstheme="minorHAnsi"/>
                <w:iCs/>
              </w:rPr>
              <w:tab/>
              <w:t xml:space="preserve">The guidance to the Global Environment Facility on </w:t>
            </w:r>
            <w:proofErr w:type="spellStart"/>
            <w:r w:rsidRPr="00E33F66">
              <w:rPr>
                <w:rFonts w:cstheme="minorHAnsi"/>
                <w:iCs/>
              </w:rPr>
              <w:t>programme</w:t>
            </w:r>
            <w:proofErr w:type="spellEnd"/>
            <w:r w:rsidRPr="00E33F66">
              <w:rPr>
                <w:rFonts w:cstheme="minorHAnsi"/>
                <w:iCs/>
              </w:rPr>
              <w:t xml:space="preserve"> priorities to support the implementation of the Nagoya Protocol on Access and Benefit-sharing adopted by the Conference of the Parties serving as the meeting of the Parties to the Protocol at its fourth meeting, contained in appendix I.</w:t>
            </w:r>
          </w:p>
          <w:p w14:paraId="3E36192B" w14:textId="1B7E54F5" w:rsidR="00B011CA" w:rsidRPr="003115A3" w:rsidRDefault="00B011CA">
            <w:pPr>
              <w:rPr>
                <w:rFonts w:cstheme="minorHAnsi"/>
                <w:iCs/>
                <w:lang w:val="en-GB"/>
              </w:rPr>
            </w:pPr>
          </w:p>
        </w:tc>
        <w:tc>
          <w:tcPr>
            <w:tcW w:w="4050" w:type="dxa"/>
          </w:tcPr>
          <w:p w14:paraId="3C704C4E" w14:textId="214F39BF" w:rsidR="00B011CA" w:rsidRPr="003115A3" w:rsidRDefault="00B011CA">
            <w:pPr>
              <w:rPr>
                <w:rFonts w:cstheme="minorHAnsi"/>
              </w:rPr>
            </w:pPr>
            <w:r w:rsidRPr="003115A3">
              <w:rPr>
                <w:rFonts w:cstheme="minorHAnsi"/>
              </w:rPr>
              <w:t xml:space="preserve">Objective Two of the GEF </w:t>
            </w:r>
            <w:r w:rsidR="005067DE">
              <w:rPr>
                <w:rFonts w:cstheme="minorHAnsi"/>
              </w:rPr>
              <w:t>Biodiversity Focal Area</w:t>
            </w:r>
            <w:r w:rsidRPr="003115A3">
              <w:rPr>
                <w:rFonts w:cstheme="minorHAnsi"/>
              </w:rPr>
              <w:t xml:space="preserve"> strategy supports capacity building and priorities for the implementation of the Nagoya Protocol</w:t>
            </w:r>
            <w:r w:rsidR="00437C0E" w:rsidRPr="003115A3">
              <w:rPr>
                <w:rFonts w:cstheme="minorHAnsi"/>
              </w:rPr>
              <w:t xml:space="preserve">. </w:t>
            </w:r>
            <w:r w:rsidR="00685EA5" w:rsidRPr="003115A3">
              <w:rPr>
                <w:rFonts w:cstheme="minorHAnsi"/>
              </w:rPr>
              <w:t>In the reporting period,</w:t>
            </w:r>
            <w:r w:rsidR="003115DD" w:rsidRPr="003115A3">
              <w:rPr>
                <w:rFonts w:cstheme="minorHAnsi"/>
              </w:rPr>
              <w:t xml:space="preserve"> </w:t>
            </w:r>
            <w:r w:rsidR="002E05A5">
              <w:rPr>
                <w:rFonts w:cstheme="minorHAnsi"/>
              </w:rPr>
              <w:t>one</w:t>
            </w:r>
            <w:r w:rsidR="003725E5">
              <w:rPr>
                <w:rFonts w:cstheme="minorHAnsi"/>
              </w:rPr>
              <w:t xml:space="preserve"> project </w:t>
            </w:r>
            <w:r w:rsidR="002E05A5">
              <w:rPr>
                <w:rFonts w:cstheme="minorHAnsi"/>
              </w:rPr>
              <w:t>in Brazil was approved</w:t>
            </w:r>
            <w:r w:rsidR="00AE28E7">
              <w:rPr>
                <w:rFonts w:cstheme="minorHAnsi"/>
              </w:rPr>
              <w:t xml:space="preserve"> </w:t>
            </w:r>
            <w:r w:rsidR="003115DD" w:rsidRPr="003115A3">
              <w:rPr>
                <w:rFonts w:cstheme="minorHAnsi"/>
              </w:rPr>
              <w:t xml:space="preserve">under </w:t>
            </w:r>
            <w:r w:rsidR="00A66C55" w:rsidRPr="003115A3">
              <w:rPr>
                <w:rFonts w:cstheme="minorHAnsi"/>
              </w:rPr>
              <w:t>this objective of the GEF strategy</w:t>
            </w:r>
            <w:r w:rsidR="00AE28E7">
              <w:rPr>
                <w:rFonts w:cstheme="minorHAnsi"/>
              </w:rPr>
              <w:t xml:space="preserve"> and is described in the report.</w:t>
            </w:r>
            <w:r w:rsidR="0025160C">
              <w:rPr>
                <w:rFonts w:cstheme="minorHAnsi"/>
              </w:rPr>
              <w:t xml:space="preserve"> </w:t>
            </w:r>
            <w:r w:rsidR="0025160C" w:rsidRPr="0025160C">
              <w:rPr>
                <w:rFonts w:cstheme="minorHAnsi"/>
              </w:rPr>
              <w:t xml:space="preserve">In addition, one project to support national implementation and associated capacity building was submitted for funding by Burkina Faso and this project is under review.  </w:t>
            </w:r>
          </w:p>
        </w:tc>
      </w:tr>
      <w:tr w:rsidR="00B011CA" w:rsidRPr="003115A3" w14:paraId="31AC6A39" w14:textId="77777777">
        <w:tc>
          <w:tcPr>
            <w:tcW w:w="5305" w:type="dxa"/>
          </w:tcPr>
          <w:p w14:paraId="275422F0" w14:textId="77777777" w:rsidR="00B011CA" w:rsidRPr="003115A3" w:rsidRDefault="00B011CA">
            <w:pPr>
              <w:rPr>
                <w:rFonts w:cstheme="minorHAnsi"/>
                <w:i/>
                <w:lang w:val="en-GB"/>
              </w:rPr>
            </w:pPr>
            <w:r w:rsidRPr="003115A3">
              <w:rPr>
                <w:rFonts w:cstheme="minorHAnsi"/>
                <w:i/>
                <w:lang w:val="en-GB"/>
              </w:rPr>
              <w:t>Additional strategic considerations</w:t>
            </w:r>
          </w:p>
          <w:p w14:paraId="61CD075C" w14:textId="77777777" w:rsidR="00B011CA" w:rsidRPr="003115A3" w:rsidRDefault="00B011CA">
            <w:pPr>
              <w:rPr>
                <w:rFonts w:cstheme="minorHAnsi"/>
                <w:iCs/>
                <w:lang w:val="en-GB"/>
              </w:rPr>
            </w:pPr>
          </w:p>
          <w:p w14:paraId="11A03AC7" w14:textId="49BB1FDB" w:rsidR="00B011CA" w:rsidRPr="003115A3" w:rsidRDefault="00B011CA">
            <w:pPr>
              <w:rPr>
                <w:rFonts w:cstheme="minorHAnsi"/>
                <w:iCs/>
                <w:lang w:val="en-GB"/>
              </w:rPr>
            </w:pPr>
            <w:r w:rsidRPr="003115A3">
              <w:rPr>
                <w:rFonts w:cstheme="minorHAnsi"/>
                <w:iCs/>
                <w:lang w:val="en-GB"/>
              </w:rPr>
              <w:t xml:space="preserve">5. The GEF-8 biodiversity strategy and programming directions should support the rapid and effective implementation of the </w:t>
            </w:r>
            <w:r w:rsidR="00C377E8">
              <w:rPr>
                <w:rFonts w:cstheme="minorHAnsi"/>
                <w:iCs/>
                <w:lang w:val="en-GB"/>
              </w:rPr>
              <w:t xml:space="preserve">Kunming-Montreal Global Biodiversity Framework </w:t>
            </w:r>
            <w:r w:rsidRPr="003115A3">
              <w:rPr>
                <w:rFonts w:cstheme="minorHAnsi"/>
                <w:iCs/>
                <w:lang w:val="en-GB"/>
              </w:rPr>
              <w:t xml:space="preserve">by contributing to resource mobilization from all sources, including through increased GEF funding, which is adequate, predictable, sustainable, timely and accessible and through allocations dedicated to the </w:t>
            </w:r>
            <w:r w:rsidR="005067DE">
              <w:rPr>
                <w:rFonts w:cstheme="minorHAnsi"/>
                <w:iCs/>
                <w:lang w:val="en-GB"/>
              </w:rPr>
              <w:t>Biodiversity Focal Area</w:t>
            </w:r>
            <w:r w:rsidRPr="003115A3">
              <w:rPr>
                <w:rFonts w:cstheme="minorHAnsi"/>
                <w:iCs/>
                <w:lang w:val="en-GB"/>
              </w:rPr>
              <w:t xml:space="preserve"> and co-benefits for biodiversity across other focal areas and global programmes, including integrated programmes, recognizing the need for streamlined programming and approval process to enable timely disbursement of resources.   </w:t>
            </w:r>
          </w:p>
        </w:tc>
        <w:tc>
          <w:tcPr>
            <w:tcW w:w="4050" w:type="dxa"/>
          </w:tcPr>
          <w:p w14:paraId="4AFB9C6A" w14:textId="6AE99811" w:rsidR="00B011CA" w:rsidRPr="003115A3" w:rsidRDefault="00B011CA">
            <w:pPr>
              <w:rPr>
                <w:rFonts w:cstheme="minorHAnsi"/>
              </w:rPr>
            </w:pPr>
            <w:r w:rsidRPr="003115A3">
              <w:rPr>
                <w:rFonts w:cstheme="minorHAnsi"/>
              </w:rPr>
              <w:t xml:space="preserve">Resource mobilization will be facilitated through GEF support to the development of national biodiversity finance plans, through the GBFF, and through co-financing leveraged through the 11 IPs and the relevant focal area supported projects and programs.  In addition, GEF’s blended finance program is designed specifically to attract </w:t>
            </w:r>
            <w:r w:rsidR="00B10B65">
              <w:rPr>
                <w:rFonts w:cstheme="minorHAnsi"/>
              </w:rPr>
              <w:t>private sector</w:t>
            </w:r>
            <w:r w:rsidRPr="003115A3">
              <w:rPr>
                <w:rFonts w:cstheme="minorHAnsi"/>
              </w:rPr>
              <w:t xml:space="preserve"> investment and has reached very high co-financing ratios historically with high participation of the private sector.</w:t>
            </w:r>
            <w:r w:rsidR="00853EA8" w:rsidRPr="003115A3">
              <w:rPr>
                <w:rFonts w:cstheme="minorHAnsi"/>
              </w:rPr>
              <w:t xml:space="preserve">  </w:t>
            </w:r>
            <w:r w:rsidR="00B10B65">
              <w:rPr>
                <w:rFonts w:cstheme="minorHAnsi"/>
              </w:rPr>
              <w:t>An analysis of</w:t>
            </w:r>
            <w:r w:rsidR="00853EA8" w:rsidRPr="003115A3">
              <w:rPr>
                <w:rFonts w:cstheme="minorHAnsi"/>
              </w:rPr>
              <w:t xml:space="preserve"> this co</w:t>
            </w:r>
            <w:r w:rsidR="00F414C5">
              <w:rPr>
                <w:rFonts w:cstheme="minorHAnsi"/>
              </w:rPr>
              <w:t>-</w:t>
            </w:r>
            <w:r w:rsidR="00853EA8" w:rsidRPr="003115A3">
              <w:rPr>
                <w:rFonts w:cstheme="minorHAnsi"/>
              </w:rPr>
              <w:t>finance leveraged so far is provided in this report.</w:t>
            </w:r>
          </w:p>
        </w:tc>
      </w:tr>
      <w:tr w:rsidR="00B011CA" w:rsidRPr="003115A3" w14:paraId="7FDFA267" w14:textId="77777777">
        <w:tc>
          <w:tcPr>
            <w:tcW w:w="5305" w:type="dxa"/>
          </w:tcPr>
          <w:p w14:paraId="3E73CCC5" w14:textId="7D6FA2CC" w:rsidR="00B011CA" w:rsidRPr="003115A3" w:rsidRDefault="00B011CA">
            <w:pPr>
              <w:rPr>
                <w:rFonts w:cstheme="minorHAnsi"/>
                <w:iCs/>
                <w:lang w:val="en-GB"/>
              </w:rPr>
            </w:pPr>
            <w:r w:rsidRPr="003115A3">
              <w:rPr>
                <w:rFonts w:cstheme="minorHAnsi"/>
                <w:iCs/>
                <w:lang w:val="en-GB"/>
              </w:rPr>
              <w:t>6. The GEF-8 biodiversity strategy and programming directions should recognize the  contribution of multi-country, regional, transboundary and global projects, to the implementation of the objectives of the Convention on Biological Diversity, its Protocols and the</w:t>
            </w:r>
            <w:r w:rsidR="00AE15EF" w:rsidRPr="00AE15EF">
              <w:rPr>
                <w:rFonts w:cstheme="minorHAnsi"/>
                <w:iCs/>
                <w:lang w:val="en-GB"/>
              </w:rPr>
              <w:t xml:space="preserve"> Kunming-Montreal Global Biodiversity Framework</w:t>
            </w:r>
            <w:r w:rsidRPr="003115A3">
              <w:rPr>
                <w:rFonts w:cstheme="minorHAnsi"/>
                <w:iCs/>
                <w:lang w:val="en-GB"/>
              </w:rPr>
              <w:t xml:space="preserve">, including to the implementation of global initiatives adopted under the Convention and its Protocols, and multi-country, regional, transboundary and global initiatives that </w:t>
            </w:r>
            <w:r w:rsidRPr="003115A3">
              <w:rPr>
                <w:rFonts w:cstheme="minorHAnsi"/>
                <w:iCs/>
                <w:lang w:val="en-GB"/>
              </w:rPr>
              <w:lastRenderedPageBreak/>
              <w:t>leverage contributions from biodiversity-related conventions and agreements.</w:t>
            </w:r>
          </w:p>
        </w:tc>
        <w:tc>
          <w:tcPr>
            <w:tcW w:w="4050" w:type="dxa"/>
          </w:tcPr>
          <w:p w14:paraId="7B838704" w14:textId="0F49640D" w:rsidR="00B011CA" w:rsidRPr="003115A3" w:rsidRDefault="00B011CA">
            <w:pPr>
              <w:rPr>
                <w:rFonts w:cstheme="minorHAnsi"/>
              </w:rPr>
            </w:pPr>
            <w:r w:rsidRPr="003115A3">
              <w:rPr>
                <w:rFonts w:cstheme="minorHAnsi"/>
              </w:rPr>
              <w:lastRenderedPageBreak/>
              <w:t>Regional, transboundary, and global projects are eligible for support in GEF-8</w:t>
            </w:r>
            <w:r w:rsidR="00774BA2">
              <w:rPr>
                <w:rFonts w:cstheme="minorHAnsi"/>
              </w:rPr>
              <w:t xml:space="preserve"> from the GEF Trust Fund</w:t>
            </w:r>
            <w:r w:rsidRPr="003115A3">
              <w:rPr>
                <w:rFonts w:cstheme="minorHAnsi"/>
              </w:rPr>
              <w:t xml:space="preserve"> to help implement the </w:t>
            </w:r>
            <w:r w:rsidR="00774BA2">
              <w:rPr>
                <w:rFonts w:cstheme="minorHAnsi"/>
              </w:rPr>
              <w:t>KM</w:t>
            </w:r>
            <w:r w:rsidRPr="003115A3">
              <w:rPr>
                <w:rFonts w:cstheme="minorHAnsi"/>
              </w:rPr>
              <w:t>GBF.</w:t>
            </w:r>
          </w:p>
        </w:tc>
      </w:tr>
      <w:tr w:rsidR="00B011CA" w:rsidRPr="003115A3" w14:paraId="2FFE9690" w14:textId="77777777">
        <w:tc>
          <w:tcPr>
            <w:tcW w:w="5305" w:type="dxa"/>
          </w:tcPr>
          <w:p w14:paraId="416656A8" w14:textId="32924FE5" w:rsidR="00B011CA" w:rsidRPr="003115A3" w:rsidRDefault="00B011CA">
            <w:pPr>
              <w:rPr>
                <w:rFonts w:cstheme="minorHAnsi"/>
                <w:iCs/>
                <w:lang w:val="en-GB"/>
              </w:rPr>
            </w:pPr>
            <w:r w:rsidRPr="003115A3">
              <w:rPr>
                <w:rFonts w:cstheme="minorHAnsi"/>
                <w:iCs/>
                <w:lang w:val="en-GB"/>
              </w:rPr>
              <w:t>7. The GEF-8 biodiversity strategy and programming directions should recognize that the implementation of biodiversity-related conventions and agreements in the context of national biodiversity priorities and strategies will contribute to the three objectives of the Convention and its Protocols and the goals and targets of the</w:t>
            </w:r>
            <w:r w:rsidR="00BB5789">
              <w:rPr>
                <w:rFonts w:cstheme="minorHAnsi"/>
                <w:iCs/>
                <w:lang w:val="en-GB"/>
              </w:rPr>
              <w:t xml:space="preserve"> </w:t>
            </w:r>
            <w:r w:rsidR="00BB5789" w:rsidRPr="00BB5789">
              <w:rPr>
                <w:rFonts w:cstheme="minorHAnsi"/>
                <w:iCs/>
                <w:lang w:val="en-GB"/>
              </w:rPr>
              <w:t>Kunming-Montreal Global Biodiversity Framework</w:t>
            </w:r>
            <w:r w:rsidRPr="003115A3">
              <w:rPr>
                <w:rFonts w:cstheme="minorHAnsi"/>
                <w:iCs/>
                <w:lang w:val="en-GB"/>
              </w:rPr>
              <w:t>.</w:t>
            </w:r>
          </w:p>
        </w:tc>
        <w:tc>
          <w:tcPr>
            <w:tcW w:w="4050" w:type="dxa"/>
          </w:tcPr>
          <w:p w14:paraId="0E175402" w14:textId="1DE1A000" w:rsidR="00B011CA" w:rsidRPr="003115A3" w:rsidRDefault="00B011CA">
            <w:pPr>
              <w:rPr>
                <w:rFonts w:cstheme="minorHAnsi"/>
              </w:rPr>
            </w:pPr>
            <w:r w:rsidRPr="003115A3">
              <w:rPr>
                <w:rFonts w:cstheme="minorHAnsi"/>
              </w:rPr>
              <w:t xml:space="preserve">GEF-8 biodiversity and programming directions responded to GEF-eligible guidance suggested through the CBD COP to GEF from the biodiversity-related conventions and agreements.  The biodiversity related conventions also provided feedback and comments on the programming directions and </w:t>
            </w:r>
            <w:r w:rsidR="005067DE">
              <w:rPr>
                <w:rFonts w:cstheme="minorHAnsi"/>
              </w:rPr>
              <w:t>Biodiversity Focal Area</w:t>
            </w:r>
            <w:r w:rsidR="0074482E">
              <w:rPr>
                <w:rFonts w:cstheme="minorHAnsi"/>
              </w:rPr>
              <w:t xml:space="preserve"> </w:t>
            </w:r>
            <w:r w:rsidRPr="003115A3">
              <w:rPr>
                <w:rFonts w:cstheme="minorHAnsi"/>
              </w:rPr>
              <w:t>strategy as it was being developed during the GEF-8 replenishment process.</w:t>
            </w:r>
          </w:p>
        </w:tc>
      </w:tr>
      <w:tr w:rsidR="00B011CA" w:rsidRPr="003115A3" w14:paraId="2C53324C" w14:textId="77777777">
        <w:tc>
          <w:tcPr>
            <w:tcW w:w="5305" w:type="dxa"/>
          </w:tcPr>
          <w:p w14:paraId="54E2D0E0" w14:textId="1FD82278" w:rsidR="00B011CA" w:rsidRPr="003115A3" w:rsidRDefault="00B011CA">
            <w:pPr>
              <w:rPr>
                <w:rFonts w:cstheme="minorHAnsi"/>
                <w:iCs/>
                <w:lang w:val="en-GB"/>
              </w:rPr>
            </w:pPr>
            <w:r w:rsidRPr="003115A3">
              <w:rPr>
                <w:rFonts w:cstheme="minorHAnsi"/>
                <w:iCs/>
                <w:lang w:val="en-GB"/>
              </w:rPr>
              <w:t xml:space="preserve">8. The GEF-8 biodiversity strategy and programming directions should </w:t>
            </w:r>
            <w:proofErr w:type="gramStart"/>
            <w:r w:rsidRPr="003115A3">
              <w:rPr>
                <w:rFonts w:cstheme="minorHAnsi"/>
                <w:iCs/>
                <w:lang w:val="en-GB"/>
              </w:rPr>
              <w:t>take into account</w:t>
            </w:r>
            <w:proofErr w:type="gramEnd"/>
            <w:r w:rsidRPr="003115A3">
              <w:rPr>
                <w:rFonts w:cstheme="minorHAnsi"/>
                <w:iCs/>
                <w:lang w:val="en-GB"/>
              </w:rPr>
              <w:t xml:space="preserve"> coherence with, and synergies among, country-driven programmes and priorities set out in national biodiversity strategies and action plans to support implementation of the</w:t>
            </w:r>
            <w:r w:rsidR="003516A3">
              <w:rPr>
                <w:rFonts w:cstheme="minorHAnsi"/>
                <w:iCs/>
                <w:lang w:val="en-GB"/>
              </w:rPr>
              <w:t xml:space="preserve"> </w:t>
            </w:r>
            <w:r w:rsidR="003516A3" w:rsidRPr="003516A3">
              <w:rPr>
                <w:rFonts w:cstheme="minorHAnsi"/>
                <w:iCs/>
                <w:lang w:val="en-GB"/>
              </w:rPr>
              <w:t>Kunming-Montreal Global Biodiversity Framework</w:t>
            </w:r>
            <w:r w:rsidRPr="003115A3">
              <w:rPr>
                <w:rFonts w:cstheme="minorHAnsi"/>
                <w:iCs/>
                <w:lang w:val="en-GB"/>
              </w:rPr>
              <w:t>.</w:t>
            </w:r>
          </w:p>
        </w:tc>
        <w:tc>
          <w:tcPr>
            <w:tcW w:w="4050" w:type="dxa"/>
          </w:tcPr>
          <w:p w14:paraId="1C7414EB" w14:textId="77777777" w:rsidR="00B011CA" w:rsidRPr="003115A3" w:rsidRDefault="00B011CA">
            <w:pPr>
              <w:rPr>
                <w:rFonts w:cstheme="minorHAnsi"/>
              </w:rPr>
            </w:pPr>
            <w:r w:rsidRPr="003115A3">
              <w:rPr>
                <w:rFonts w:cstheme="minorHAnsi"/>
              </w:rPr>
              <w:t>GEF-8 supported biodiversity-relevant projects and programs must demonstrate how they are supporting country NBSAP priorities.</w:t>
            </w:r>
          </w:p>
        </w:tc>
      </w:tr>
      <w:tr w:rsidR="00B011CA" w:rsidRPr="003115A3" w14:paraId="10F8172B" w14:textId="77777777">
        <w:tc>
          <w:tcPr>
            <w:tcW w:w="5305" w:type="dxa"/>
          </w:tcPr>
          <w:p w14:paraId="0EBD468F" w14:textId="77777777" w:rsidR="00B011CA" w:rsidRPr="003115A3" w:rsidRDefault="00B011CA">
            <w:pPr>
              <w:rPr>
                <w:rFonts w:cstheme="minorHAnsi"/>
                <w:iCs/>
                <w:lang w:val="en-GB"/>
              </w:rPr>
            </w:pPr>
            <w:r w:rsidRPr="003115A3">
              <w:rPr>
                <w:rFonts w:cstheme="minorHAnsi"/>
                <w:iCs/>
                <w:lang w:val="en-GB"/>
              </w:rPr>
              <w:t>9. The GEF-8 biodiversity strategy and programming directions should be developed in a fully transparent and inclusive manner, with a view to ensuring that projects to be funded by the GEF during its 8th replenishment in recipient Parties are to be developed on a context-specific and country-driven basis, addressing the priority needs of recipient countries.</w:t>
            </w:r>
          </w:p>
        </w:tc>
        <w:tc>
          <w:tcPr>
            <w:tcW w:w="4050" w:type="dxa"/>
          </w:tcPr>
          <w:p w14:paraId="0E48913A" w14:textId="77777777" w:rsidR="00B011CA" w:rsidRPr="003115A3" w:rsidRDefault="00B011CA">
            <w:pPr>
              <w:rPr>
                <w:rFonts w:cstheme="minorHAnsi"/>
              </w:rPr>
            </w:pPr>
            <w:r w:rsidRPr="003115A3">
              <w:rPr>
                <w:rFonts w:cstheme="minorHAnsi"/>
              </w:rPr>
              <w:t>The development of the GEF-8 biodiversity strategy and programming directions was a fully participatory and inclusive process.</w:t>
            </w:r>
          </w:p>
        </w:tc>
      </w:tr>
      <w:tr w:rsidR="00B011CA" w:rsidRPr="003115A3" w14:paraId="767A728A" w14:textId="77777777">
        <w:tc>
          <w:tcPr>
            <w:tcW w:w="5305" w:type="dxa"/>
          </w:tcPr>
          <w:p w14:paraId="189D8FD6" w14:textId="77777777" w:rsidR="00B011CA" w:rsidRPr="003115A3" w:rsidRDefault="00B011CA">
            <w:pPr>
              <w:rPr>
                <w:rFonts w:cstheme="minorHAnsi"/>
                <w:iCs/>
                <w:lang w:val="en-GB"/>
              </w:rPr>
            </w:pPr>
            <w:r w:rsidRPr="003115A3">
              <w:rPr>
                <w:rFonts w:cstheme="minorHAnsi"/>
                <w:iCs/>
                <w:lang w:val="en-GB"/>
              </w:rPr>
              <w:t>10. The GEF-8 biodiversity strategy and programming directions should promote agreed global environmental benefits and development pathways that benefit biodiversity and are also, carbon-neutral and pollution-free, including through coherence and synergies among the GEF integrated programmes and focal areas of biodiversity, land degradation, international waters, climate change (both mitigation and adaptation), and chemicals and waste, and within the context of country driven programmes and priorities.</w:t>
            </w:r>
          </w:p>
        </w:tc>
        <w:tc>
          <w:tcPr>
            <w:tcW w:w="4050" w:type="dxa"/>
          </w:tcPr>
          <w:p w14:paraId="6FA3B598" w14:textId="1D29D6A9" w:rsidR="00B011CA" w:rsidRPr="003115A3" w:rsidRDefault="00B011CA">
            <w:pPr>
              <w:rPr>
                <w:rFonts w:cstheme="minorHAnsi"/>
              </w:rPr>
            </w:pPr>
            <w:r w:rsidRPr="003115A3">
              <w:rPr>
                <w:rFonts w:cstheme="minorHAnsi"/>
              </w:rPr>
              <w:t xml:space="preserve">GEF-8 programming directions, including the 11 IPs, the </w:t>
            </w:r>
            <w:r w:rsidR="005067DE">
              <w:rPr>
                <w:rFonts w:cstheme="minorHAnsi"/>
              </w:rPr>
              <w:t>Biodiversity Focal Area</w:t>
            </w:r>
            <w:r w:rsidR="00E66964">
              <w:rPr>
                <w:rFonts w:cstheme="minorHAnsi"/>
              </w:rPr>
              <w:t xml:space="preserve"> </w:t>
            </w:r>
            <w:r w:rsidR="00E66964" w:rsidRPr="003115A3">
              <w:rPr>
                <w:rFonts w:cstheme="minorHAnsi"/>
              </w:rPr>
              <w:t>strategy</w:t>
            </w:r>
            <w:r w:rsidRPr="003115A3">
              <w:rPr>
                <w:rFonts w:cstheme="minorHAnsi"/>
              </w:rPr>
              <w:t>, and other relevant strategies have emphasized synergies across all focal areas and in particular biodiversity benefits</w:t>
            </w:r>
            <w:r w:rsidR="00257A00">
              <w:rPr>
                <w:rFonts w:cstheme="minorHAnsi"/>
              </w:rPr>
              <w:t>.</w:t>
            </w:r>
            <w:r w:rsidRPr="003115A3">
              <w:rPr>
                <w:rFonts w:cstheme="minorHAnsi"/>
              </w:rPr>
              <w:t xml:space="preserve"> </w:t>
            </w:r>
            <w:r w:rsidR="00257A00">
              <w:rPr>
                <w:rFonts w:cstheme="minorHAnsi"/>
              </w:rPr>
              <w:t>A</w:t>
            </w:r>
            <w:r w:rsidR="00762CE7">
              <w:rPr>
                <w:rFonts w:cstheme="minorHAnsi"/>
              </w:rPr>
              <w:t xml:space="preserve"> target of</w:t>
            </w:r>
            <w:r w:rsidRPr="003115A3">
              <w:rPr>
                <w:rFonts w:cstheme="minorHAnsi"/>
              </w:rPr>
              <w:t xml:space="preserve"> 60</w:t>
            </w:r>
            <w:r w:rsidR="00E66964">
              <w:rPr>
                <w:rFonts w:cstheme="minorHAnsi"/>
              </w:rPr>
              <w:t xml:space="preserve"> percent </w:t>
            </w:r>
            <w:r w:rsidRPr="003115A3">
              <w:rPr>
                <w:rFonts w:cstheme="minorHAnsi"/>
              </w:rPr>
              <w:t xml:space="preserve">of total GEF resources advancing </w:t>
            </w:r>
            <w:r w:rsidR="00012A7F">
              <w:rPr>
                <w:rFonts w:cstheme="minorHAnsi"/>
              </w:rPr>
              <w:t>the objectives of the CDB</w:t>
            </w:r>
            <w:r w:rsidR="00257A00">
              <w:rPr>
                <w:rFonts w:cstheme="minorHAnsi"/>
              </w:rPr>
              <w:t xml:space="preserve"> has been set for GEF-8</w:t>
            </w:r>
            <w:r w:rsidR="00EF4B6E">
              <w:rPr>
                <w:rFonts w:cstheme="minorHAnsi"/>
              </w:rPr>
              <w:t>, as measured by the Rio Markers methodology</w:t>
            </w:r>
            <w:r w:rsidRPr="003115A3">
              <w:rPr>
                <w:rFonts w:cstheme="minorHAnsi"/>
              </w:rPr>
              <w:t xml:space="preserve">.  </w:t>
            </w:r>
            <w:r w:rsidR="00EF4B6E">
              <w:rPr>
                <w:rFonts w:cstheme="minorHAnsi"/>
              </w:rPr>
              <w:t xml:space="preserve">As detailed in this report, </w:t>
            </w:r>
            <w:r w:rsidR="009F140E">
              <w:rPr>
                <w:rFonts w:cstheme="minorHAnsi"/>
              </w:rPr>
              <w:t>83</w:t>
            </w:r>
            <w:r w:rsidR="00E66964">
              <w:rPr>
                <w:rFonts w:cstheme="minorHAnsi"/>
              </w:rPr>
              <w:t xml:space="preserve"> percent</w:t>
            </w:r>
            <w:r w:rsidR="009F140E">
              <w:rPr>
                <w:rFonts w:cstheme="minorHAnsi"/>
              </w:rPr>
              <w:t xml:space="preserve"> of GEF-8 approved funding up to February 2024</w:t>
            </w:r>
            <w:r w:rsidR="00D64C9A">
              <w:rPr>
                <w:rFonts w:cstheme="minorHAnsi"/>
              </w:rPr>
              <w:t xml:space="preserve"> had benefits for biodiversity.</w:t>
            </w:r>
          </w:p>
        </w:tc>
      </w:tr>
      <w:tr w:rsidR="00B011CA" w:rsidRPr="003115A3" w14:paraId="0D681444" w14:textId="77777777">
        <w:tc>
          <w:tcPr>
            <w:tcW w:w="5305" w:type="dxa"/>
          </w:tcPr>
          <w:p w14:paraId="52890EBE" w14:textId="77777777" w:rsidR="00B011CA" w:rsidRPr="003115A3" w:rsidRDefault="00B011CA">
            <w:pPr>
              <w:rPr>
                <w:rFonts w:cstheme="minorHAnsi"/>
                <w:iCs/>
                <w:lang w:val="en-GB"/>
              </w:rPr>
            </w:pPr>
            <w:r w:rsidRPr="003115A3">
              <w:rPr>
                <w:rFonts w:cstheme="minorHAnsi"/>
                <w:iCs/>
                <w:lang w:val="en-GB"/>
              </w:rPr>
              <w:t>11. The GEF-8 biodiversity strategy and programming directions should promote and implement, as appropriate, the ecosystem approach, and/or nature-based solutions as defined by the United Nations Environment Assembly at its fifth session.</w:t>
            </w:r>
          </w:p>
        </w:tc>
        <w:tc>
          <w:tcPr>
            <w:tcW w:w="4050" w:type="dxa"/>
            <w:shd w:val="clear" w:color="auto" w:fill="auto"/>
          </w:tcPr>
          <w:p w14:paraId="6F077D8A" w14:textId="703F4F6F" w:rsidR="00B011CA" w:rsidRPr="003115A3" w:rsidRDefault="00B011CA">
            <w:pPr>
              <w:rPr>
                <w:rFonts w:cstheme="minorHAnsi"/>
              </w:rPr>
            </w:pPr>
            <w:r w:rsidRPr="003115A3">
              <w:rPr>
                <w:rFonts w:cstheme="minorHAnsi"/>
              </w:rPr>
              <w:t xml:space="preserve">The ecosystem approach is central to the </w:t>
            </w:r>
            <w:r w:rsidR="005067DE">
              <w:rPr>
                <w:rFonts w:cstheme="minorHAnsi"/>
              </w:rPr>
              <w:t>Biodiversity Focal Area</w:t>
            </w:r>
            <w:r w:rsidRPr="003115A3">
              <w:rPr>
                <w:rFonts w:cstheme="minorHAnsi"/>
              </w:rPr>
              <w:t xml:space="preserve"> strategy and Nature-based solutions are identified as priority areas of support in numerous integrated programs of the GEF-8 programming directions including Blue and Green Islands, Ecosystem Restoration, </w:t>
            </w:r>
            <w:r w:rsidRPr="003115A3">
              <w:rPr>
                <w:rFonts w:cstheme="minorHAnsi"/>
              </w:rPr>
              <w:lastRenderedPageBreak/>
              <w:t xml:space="preserve">Healthy Oceans, Net Zero Nature Based Accelerator, Wildlife Conservation for Development, as well as the biodiversity and international waters focal area strategies. </w:t>
            </w:r>
          </w:p>
        </w:tc>
      </w:tr>
      <w:tr w:rsidR="00B011CA" w:rsidRPr="003115A3" w14:paraId="04A6DBE7" w14:textId="77777777">
        <w:tc>
          <w:tcPr>
            <w:tcW w:w="5305" w:type="dxa"/>
          </w:tcPr>
          <w:p w14:paraId="6CDE355D" w14:textId="4758469B" w:rsidR="00B011CA" w:rsidRPr="003115A3" w:rsidRDefault="00B011CA">
            <w:pPr>
              <w:rPr>
                <w:rFonts w:cstheme="minorHAnsi"/>
                <w:iCs/>
                <w:lang w:val="en-GB"/>
              </w:rPr>
            </w:pPr>
            <w:r w:rsidRPr="003115A3">
              <w:rPr>
                <w:rFonts w:cstheme="minorHAnsi"/>
                <w:iCs/>
                <w:lang w:val="en-GB"/>
              </w:rPr>
              <w:lastRenderedPageBreak/>
              <w:t xml:space="preserve">12. The GEF-8 biodiversity strategy and programming directions should promote, synergies, cooperation and complementarity in the implementation of the three objectives of the Convention on Biological Diversity with those of the other conventions served by GEF, as well as with other biodiversity-related conventions and agreements, recognizing the important contributions that these instruments can make to the objectives of the Convention on Biological Diversity, its Protocols and the, </w:t>
            </w:r>
            <w:r w:rsidR="00836C44" w:rsidRPr="00836C44">
              <w:rPr>
                <w:rFonts w:cstheme="minorHAnsi"/>
                <w:iCs/>
                <w:lang w:val="en-GB"/>
              </w:rPr>
              <w:t xml:space="preserve">Kunming-Montreal Global Biodiversity Framework </w:t>
            </w:r>
            <w:r w:rsidRPr="003115A3">
              <w:rPr>
                <w:rFonts w:cstheme="minorHAnsi"/>
                <w:iCs/>
                <w:lang w:val="en-GB"/>
              </w:rPr>
              <w:t>and vice versa.</w:t>
            </w:r>
          </w:p>
        </w:tc>
        <w:tc>
          <w:tcPr>
            <w:tcW w:w="4050" w:type="dxa"/>
          </w:tcPr>
          <w:p w14:paraId="23B227A0" w14:textId="7D5A3C41" w:rsidR="00B011CA" w:rsidRPr="003115A3" w:rsidRDefault="00B011CA">
            <w:pPr>
              <w:rPr>
                <w:rFonts w:cstheme="minorHAnsi"/>
              </w:rPr>
            </w:pPr>
            <w:r w:rsidRPr="003115A3">
              <w:rPr>
                <w:rFonts w:cstheme="minorHAnsi"/>
              </w:rPr>
              <w:t xml:space="preserve">GEF-8 biodiversity and programming directions responded to GEF-eligible guidance suggested through the CBD COP to GEF from the biodiversity-related conventions and agreements.  The biodiversity related conventions also provided feedback and comments on the programming directions and </w:t>
            </w:r>
            <w:r w:rsidR="00BA11DF">
              <w:rPr>
                <w:rFonts w:cstheme="minorHAnsi"/>
              </w:rPr>
              <w:t xml:space="preserve">the </w:t>
            </w:r>
            <w:r w:rsidR="005067DE">
              <w:rPr>
                <w:rFonts w:cstheme="minorHAnsi"/>
              </w:rPr>
              <w:t>Biodiversity Focal Area</w:t>
            </w:r>
            <w:r w:rsidR="00BA11DF">
              <w:rPr>
                <w:rFonts w:cstheme="minorHAnsi"/>
              </w:rPr>
              <w:t xml:space="preserve"> </w:t>
            </w:r>
            <w:r w:rsidRPr="003115A3">
              <w:rPr>
                <w:rFonts w:cstheme="minorHAnsi"/>
              </w:rPr>
              <w:t>strategy as it was being developed during the GEF-8 replenishment process.  The integrated nature of GEF programing in the biodiversity strategy in GEF-8 will also provide co-benefits to other conventions served by GEF.</w:t>
            </w:r>
          </w:p>
        </w:tc>
      </w:tr>
      <w:tr w:rsidR="00B011CA" w:rsidRPr="003115A3" w14:paraId="01961EAA" w14:textId="77777777">
        <w:tc>
          <w:tcPr>
            <w:tcW w:w="5305" w:type="dxa"/>
          </w:tcPr>
          <w:p w14:paraId="104ED7EE" w14:textId="579D23B0" w:rsidR="00B011CA" w:rsidRPr="003115A3" w:rsidRDefault="00B011CA">
            <w:pPr>
              <w:rPr>
                <w:rFonts w:cstheme="minorHAnsi"/>
                <w:iCs/>
                <w:lang w:val="en-GB"/>
              </w:rPr>
            </w:pPr>
            <w:r w:rsidRPr="003115A3">
              <w:rPr>
                <w:rFonts w:cstheme="minorHAnsi"/>
                <w:iCs/>
                <w:lang w:val="en-GB"/>
              </w:rPr>
              <w:t>13. During the GEF-8 period, GEF should further interact and cooperate with multilateral development banks and other public and private financial institutions to integrate the objectives of the Convention on Biological Diversity and its Protocols and the</w:t>
            </w:r>
            <w:r w:rsidR="005B59EB">
              <w:rPr>
                <w:rFonts w:cstheme="minorHAnsi"/>
                <w:iCs/>
                <w:lang w:val="en-GB"/>
              </w:rPr>
              <w:t xml:space="preserve"> </w:t>
            </w:r>
            <w:r w:rsidR="005B59EB" w:rsidRPr="005B59EB">
              <w:rPr>
                <w:rFonts w:cstheme="minorHAnsi"/>
                <w:iCs/>
                <w:lang w:val="en-GB"/>
              </w:rPr>
              <w:t>Kunming-Montreal Global Biodiversity Framework</w:t>
            </w:r>
            <w:r w:rsidRPr="003115A3">
              <w:rPr>
                <w:rFonts w:cstheme="minorHAnsi"/>
                <w:iCs/>
                <w:lang w:val="en-GB"/>
              </w:rPr>
              <w:t>, as well as the contributions of the other biodiversity-related conventions within their activities and report on funding contributing to their implementation.</w:t>
            </w:r>
          </w:p>
        </w:tc>
        <w:tc>
          <w:tcPr>
            <w:tcW w:w="4050" w:type="dxa"/>
            <w:shd w:val="clear" w:color="auto" w:fill="auto"/>
          </w:tcPr>
          <w:p w14:paraId="0EE2D2B6" w14:textId="0A6C272C" w:rsidR="00DB2111" w:rsidRPr="003115A3" w:rsidRDefault="00B011CA">
            <w:pPr>
              <w:rPr>
                <w:rFonts w:cstheme="minorHAnsi"/>
              </w:rPr>
            </w:pPr>
            <w:r w:rsidRPr="003115A3">
              <w:rPr>
                <w:rFonts w:cstheme="minorHAnsi"/>
              </w:rPr>
              <w:t xml:space="preserve">GEF is proactively working with the </w:t>
            </w:r>
            <w:r w:rsidR="00011177">
              <w:rPr>
                <w:rFonts w:cstheme="minorHAnsi"/>
              </w:rPr>
              <w:t>multilateral development banks</w:t>
            </w:r>
            <w:r w:rsidRPr="003115A3">
              <w:rPr>
                <w:rFonts w:cstheme="minorHAnsi"/>
              </w:rPr>
              <w:t xml:space="preserve"> that are GEF agencies to secure their engagement in GEF-8 programming that is consistent with their respective comparative advantage. </w:t>
            </w:r>
            <w:r w:rsidR="00DB2111" w:rsidRPr="003115A3">
              <w:rPr>
                <w:rFonts w:cstheme="minorHAnsi"/>
              </w:rPr>
              <w:t>For example, during the development of the GBFF, GEF undertook numerous consultations with the</w:t>
            </w:r>
            <w:r w:rsidR="000618C6">
              <w:rPr>
                <w:rFonts w:cstheme="minorHAnsi"/>
              </w:rPr>
              <w:t xml:space="preserve"> </w:t>
            </w:r>
            <w:r w:rsidR="000618C6" w:rsidRPr="000618C6">
              <w:rPr>
                <w:rFonts w:cstheme="minorHAnsi"/>
              </w:rPr>
              <w:t>multilateral development banks</w:t>
            </w:r>
            <w:r w:rsidR="00DB2111" w:rsidRPr="003115A3">
              <w:rPr>
                <w:rFonts w:cstheme="minorHAnsi"/>
              </w:rPr>
              <w:t xml:space="preserve"> to solicit their input to the formation of the GBFF. </w:t>
            </w:r>
            <w:r w:rsidRPr="003115A3">
              <w:rPr>
                <w:rFonts w:cstheme="minorHAnsi"/>
              </w:rPr>
              <w:t xml:space="preserve"> </w:t>
            </w:r>
          </w:p>
          <w:p w14:paraId="3CB9D921" w14:textId="77777777" w:rsidR="00DB2111" w:rsidRPr="003115A3" w:rsidRDefault="00DB2111">
            <w:pPr>
              <w:rPr>
                <w:rFonts w:cstheme="minorHAnsi"/>
              </w:rPr>
            </w:pPr>
          </w:p>
          <w:p w14:paraId="16B38F88" w14:textId="07A3E488" w:rsidR="00B011CA" w:rsidRPr="003115A3" w:rsidRDefault="00D17285">
            <w:pPr>
              <w:rPr>
                <w:rFonts w:cstheme="minorHAnsi"/>
              </w:rPr>
            </w:pPr>
            <w:r>
              <w:rPr>
                <w:rFonts w:cstheme="minorHAnsi"/>
              </w:rPr>
              <w:t xml:space="preserve">In the reporting period, </w:t>
            </w:r>
            <w:r w:rsidR="00EE4898">
              <w:rPr>
                <w:rFonts w:cstheme="minorHAnsi"/>
              </w:rPr>
              <w:t xml:space="preserve">multilateral development banks </w:t>
            </w:r>
            <w:r w:rsidR="00B011CA" w:rsidRPr="003115A3">
              <w:rPr>
                <w:rFonts w:cstheme="minorHAnsi"/>
              </w:rPr>
              <w:t>ha</w:t>
            </w:r>
            <w:r>
              <w:rPr>
                <w:rFonts w:cstheme="minorHAnsi"/>
              </w:rPr>
              <w:t>ve</w:t>
            </w:r>
            <w:r w:rsidR="00B011CA" w:rsidRPr="003115A3">
              <w:rPr>
                <w:rFonts w:cstheme="minorHAnsi"/>
              </w:rPr>
              <w:t xml:space="preserve"> </w:t>
            </w:r>
            <w:r>
              <w:rPr>
                <w:rFonts w:cstheme="minorHAnsi"/>
              </w:rPr>
              <w:t>strengthened</w:t>
            </w:r>
            <w:r w:rsidR="00B011CA" w:rsidRPr="003115A3">
              <w:rPr>
                <w:rFonts w:cstheme="minorHAnsi"/>
              </w:rPr>
              <w:t xml:space="preserve"> their commitments to integrate the objectives of the CBD into their own programming, </w:t>
            </w:r>
            <w:r>
              <w:rPr>
                <w:rFonts w:cstheme="minorHAnsi"/>
              </w:rPr>
              <w:t xml:space="preserve">as manifested </w:t>
            </w:r>
            <w:r w:rsidR="004528AA">
              <w:rPr>
                <w:rFonts w:cstheme="minorHAnsi"/>
              </w:rPr>
              <w:t xml:space="preserve">in </w:t>
            </w:r>
            <w:r w:rsidR="00331BF7">
              <w:rPr>
                <w:rFonts w:cstheme="minorHAnsi"/>
              </w:rPr>
              <w:t>the</w:t>
            </w:r>
            <w:r w:rsidR="00FE7267" w:rsidRPr="00A944FC">
              <w:rPr>
                <w:rStyle w:val="Hyperlink"/>
              </w:rPr>
              <w:t xml:space="preserve"> </w:t>
            </w:r>
            <w:r w:rsidR="00FE7267">
              <w:rPr>
                <w:rStyle w:val="Hyperlink"/>
              </w:rPr>
              <w:t xml:space="preserve">UNFCCC </w:t>
            </w:r>
            <w:r w:rsidR="00FE7267" w:rsidRPr="00A944FC">
              <w:rPr>
                <w:rStyle w:val="Hyperlink"/>
              </w:rPr>
              <w:t>COP</w:t>
            </w:r>
            <w:r w:rsidR="00FE7267">
              <w:rPr>
                <w:rStyle w:val="Hyperlink"/>
              </w:rPr>
              <w:t xml:space="preserve"> </w:t>
            </w:r>
            <w:r w:rsidR="00FE7267" w:rsidRPr="00A944FC">
              <w:rPr>
                <w:rStyle w:val="Hyperlink"/>
              </w:rPr>
              <w:t>26 Joint MDB Statement on Nature, People and Planet</w:t>
            </w:r>
            <w:r w:rsidR="00331BF7">
              <w:rPr>
                <w:rStyle w:val="FootnoteReference"/>
                <w:color w:val="0563C1" w:themeColor="hyperlink"/>
                <w:u w:val="single"/>
              </w:rPr>
              <w:footnoteReference w:id="50"/>
            </w:r>
            <w:r w:rsidR="00BC1BAC">
              <w:rPr>
                <w:rStyle w:val="Hyperlink"/>
              </w:rPr>
              <w:t xml:space="preserve">, and the launch, at UNFCCC COP 28, of </w:t>
            </w:r>
            <w:r w:rsidR="00BC1BAC" w:rsidRPr="00BC1BAC">
              <w:rPr>
                <w:rStyle w:val="Hyperlink"/>
              </w:rPr>
              <w:t>the MDB Common Principles for Tracking Nature-Positive Finance</w:t>
            </w:r>
            <w:r w:rsidR="00585102">
              <w:rPr>
                <w:rStyle w:val="FootnoteReference"/>
                <w:color w:val="0563C1" w:themeColor="hyperlink"/>
                <w:u w:val="single"/>
              </w:rPr>
              <w:footnoteReference w:id="51"/>
            </w:r>
            <w:r w:rsidR="00BC1BAC">
              <w:rPr>
                <w:rStyle w:val="Hyperlink"/>
              </w:rPr>
              <w:t>.</w:t>
            </w:r>
          </w:p>
        </w:tc>
      </w:tr>
      <w:tr w:rsidR="00B011CA" w:rsidRPr="003115A3" w14:paraId="16293C46" w14:textId="77777777">
        <w:tc>
          <w:tcPr>
            <w:tcW w:w="5305" w:type="dxa"/>
          </w:tcPr>
          <w:p w14:paraId="77231375" w14:textId="06D84CB2" w:rsidR="00B011CA" w:rsidRPr="003115A3" w:rsidRDefault="00B011CA">
            <w:pPr>
              <w:rPr>
                <w:rFonts w:cstheme="minorHAnsi"/>
                <w:iCs/>
                <w:lang w:val="en-GB"/>
              </w:rPr>
            </w:pPr>
            <w:r w:rsidRPr="003115A3">
              <w:rPr>
                <w:rFonts w:cstheme="minorHAnsi"/>
                <w:iCs/>
                <w:lang w:val="en-GB"/>
              </w:rPr>
              <w:t xml:space="preserve">14. The GEF-8 outcome and impact indicators and associated monitoring processes should be effectively used to assess the contribution of the GEF-8 to the </w:t>
            </w:r>
            <w:r w:rsidRPr="003115A3">
              <w:rPr>
                <w:rFonts w:cstheme="minorHAnsi"/>
                <w:iCs/>
                <w:lang w:val="en-GB"/>
              </w:rPr>
              <w:lastRenderedPageBreak/>
              <w:t>implementation of the three objectives of the Convention, the Protocols of the Convention, and the</w:t>
            </w:r>
            <w:r w:rsidR="00A3247E" w:rsidRPr="00A3247E">
              <w:rPr>
                <w:rFonts w:cstheme="minorHAnsi"/>
                <w:iCs/>
                <w:lang w:val="en-GB"/>
              </w:rPr>
              <w:t xml:space="preserve"> Kunming-Montreal Global Biodiversity Framework</w:t>
            </w:r>
            <w:r w:rsidRPr="003115A3">
              <w:rPr>
                <w:rFonts w:cstheme="minorHAnsi"/>
                <w:iCs/>
                <w:lang w:val="en-GB"/>
              </w:rPr>
              <w:t>, including through measuring the co-benefits for biodiversity across all relevant GEF activities.</w:t>
            </w:r>
          </w:p>
        </w:tc>
        <w:tc>
          <w:tcPr>
            <w:tcW w:w="4050" w:type="dxa"/>
          </w:tcPr>
          <w:p w14:paraId="17AE5616" w14:textId="4E77A1B6" w:rsidR="00B011CA" w:rsidRPr="003115A3" w:rsidRDefault="00372F62">
            <w:pPr>
              <w:rPr>
                <w:rFonts w:cstheme="minorHAnsi"/>
              </w:rPr>
            </w:pPr>
            <w:r w:rsidRPr="003115A3">
              <w:rPr>
                <w:rFonts w:cstheme="minorHAnsi"/>
              </w:rPr>
              <w:lastRenderedPageBreak/>
              <w:t xml:space="preserve">The draft COP report </w:t>
            </w:r>
            <w:r w:rsidR="00F16327" w:rsidRPr="003115A3">
              <w:rPr>
                <w:rFonts w:cstheme="minorHAnsi"/>
              </w:rPr>
              <w:t xml:space="preserve">provides information on how GEF has performed with regards to the GEF core indicators and notes their </w:t>
            </w:r>
            <w:r w:rsidR="00F16327" w:rsidRPr="003115A3">
              <w:rPr>
                <w:rFonts w:cstheme="minorHAnsi"/>
              </w:rPr>
              <w:lastRenderedPageBreak/>
              <w:t xml:space="preserve">linkage to the </w:t>
            </w:r>
            <w:r w:rsidR="00DB239A" w:rsidRPr="003115A3">
              <w:rPr>
                <w:rFonts w:cstheme="minorHAnsi"/>
              </w:rPr>
              <w:t>relevant KMGBF targets.</w:t>
            </w:r>
            <w:r w:rsidR="00A3247E">
              <w:rPr>
                <w:rFonts w:cstheme="minorHAnsi"/>
              </w:rPr>
              <w:t xml:space="preserve">  In addition, co</w:t>
            </w:r>
            <w:r w:rsidR="006E46E4">
              <w:rPr>
                <w:rFonts w:cstheme="minorHAnsi"/>
              </w:rPr>
              <w:t>-</w:t>
            </w:r>
            <w:r w:rsidR="00A3247E">
              <w:rPr>
                <w:rFonts w:cstheme="minorHAnsi"/>
              </w:rPr>
              <w:t xml:space="preserve">benefits to </w:t>
            </w:r>
            <w:r w:rsidR="006E46E4">
              <w:rPr>
                <w:rFonts w:cstheme="minorHAnsi"/>
              </w:rPr>
              <w:t>biodiversity are presented in the report including GEF reporting on the Rio Markers.</w:t>
            </w:r>
          </w:p>
        </w:tc>
      </w:tr>
      <w:tr w:rsidR="00B011CA" w:rsidRPr="003115A3" w14:paraId="12242BB4" w14:textId="77777777">
        <w:tc>
          <w:tcPr>
            <w:tcW w:w="5305" w:type="dxa"/>
            <w:shd w:val="clear" w:color="auto" w:fill="auto"/>
          </w:tcPr>
          <w:p w14:paraId="46F9F856" w14:textId="77777777" w:rsidR="00B011CA" w:rsidRPr="003115A3" w:rsidRDefault="00B011CA">
            <w:pPr>
              <w:rPr>
                <w:rFonts w:cstheme="minorHAnsi"/>
                <w:iCs/>
                <w:lang w:val="en-GB"/>
              </w:rPr>
            </w:pPr>
            <w:r w:rsidRPr="003115A3">
              <w:rPr>
                <w:rFonts w:cstheme="minorHAnsi"/>
                <w:iCs/>
                <w:lang w:val="en-GB"/>
              </w:rPr>
              <w:lastRenderedPageBreak/>
              <w:t>15. The GEF in its eighth replenishment period should explore ways to significantly improve the access to funding for all recipient countries.</w:t>
            </w:r>
          </w:p>
        </w:tc>
        <w:tc>
          <w:tcPr>
            <w:tcW w:w="4050" w:type="dxa"/>
            <w:shd w:val="clear" w:color="auto" w:fill="auto"/>
          </w:tcPr>
          <w:p w14:paraId="2422EEE3" w14:textId="6A1DDEE4" w:rsidR="00841F25" w:rsidRPr="007373A7" w:rsidRDefault="00841F25" w:rsidP="007373A7">
            <w:r w:rsidRPr="007373A7">
              <w:rPr>
                <w:rFonts w:cstheme="minorHAnsi"/>
              </w:rPr>
              <w:t>This is consistent with the GEF-8 policy recommendation on streamlining and a process is underway to address this issue. The 66</w:t>
            </w:r>
            <w:r w:rsidRPr="007373A7">
              <w:rPr>
                <w:rFonts w:cstheme="minorHAnsi"/>
                <w:vertAlign w:val="superscript"/>
              </w:rPr>
              <w:t>th</w:t>
            </w:r>
            <w:r w:rsidRPr="007373A7">
              <w:rPr>
                <w:rFonts w:cstheme="minorHAnsi"/>
              </w:rPr>
              <w:t xml:space="preserve"> GEF Council, </w:t>
            </w:r>
            <w:r w:rsidRPr="007373A7">
              <w:t xml:space="preserve">having considered document GEF/C.66/08/Rev.03 </w:t>
            </w:r>
            <w:r w:rsidRPr="007373A7">
              <w:rPr>
                <w:i/>
                <w:iCs/>
              </w:rPr>
              <w:t>Streamlining the GEF Project Cycle</w:t>
            </w:r>
            <w:r w:rsidRPr="007373A7">
              <w:rPr>
                <w:rStyle w:val="FootnoteReference"/>
                <w:i/>
                <w:iCs/>
              </w:rPr>
              <w:footnoteReference w:id="52"/>
            </w:r>
            <w:r w:rsidRPr="007373A7">
              <w:rPr>
                <w:i/>
                <w:iCs/>
              </w:rPr>
              <w:t xml:space="preserve">, </w:t>
            </w:r>
            <w:r w:rsidRPr="007373A7">
              <w:t>notably</w:t>
            </w:r>
            <w:r w:rsidR="00011177">
              <w:t xml:space="preserve">: </w:t>
            </w:r>
            <w:r w:rsidRPr="007373A7">
              <w:t xml:space="preserve"> </w:t>
            </w:r>
            <w:r w:rsidR="00011177">
              <w:t xml:space="preserve">a) </w:t>
            </w:r>
            <w:r w:rsidRPr="007373A7">
              <w:t>approved</w:t>
            </w:r>
            <w:r w:rsidR="007373A7" w:rsidRPr="007373A7">
              <w:t xml:space="preserve"> </w:t>
            </w:r>
            <w:r w:rsidRPr="007373A7">
              <w:t>an increase in the cap for Medium-Sized Projects from</w:t>
            </w:r>
            <w:r w:rsidR="008B4082">
              <w:t xml:space="preserve"> </w:t>
            </w:r>
            <w:r w:rsidRPr="007373A7">
              <w:t>$</w:t>
            </w:r>
            <w:r w:rsidR="008B4082">
              <w:t>-</w:t>
            </w:r>
            <w:r w:rsidRPr="007373A7">
              <w:t>2 million to $</w:t>
            </w:r>
            <w:r w:rsidR="008B4082">
              <w:t>-</w:t>
            </w:r>
            <w:r w:rsidRPr="007373A7">
              <w:t>5 million, and</w:t>
            </w:r>
            <w:r w:rsidR="007373A7" w:rsidRPr="007373A7">
              <w:t xml:space="preserve">; b) </w:t>
            </w:r>
            <w:r w:rsidRPr="007373A7">
              <w:t>requested the Secretariat and an ad hoc working group of interested Council Members and Alternates equally representing donors and recipient countries, to elaborate additional measures for streamlining the GEF project cycle, taking into account ongoing efforts to enhance coordination and harmonization across the climate and environment funds, in consultation with GEF Agencies, GEF Focal Points and others as appropriate, for consideration by Council at its 67</w:t>
            </w:r>
            <w:r w:rsidRPr="007373A7">
              <w:rPr>
                <w:vertAlign w:val="superscript"/>
              </w:rPr>
              <w:t>th</w:t>
            </w:r>
            <w:r w:rsidRPr="007373A7">
              <w:t xml:space="preserve"> and </w:t>
            </w:r>
            <w:r w:rsidR="00E25FFD" w:rsidRPr="00E25FFD">
              <w:t>6</w:t>
            </w:r>
            <w:r w:rsidR="00505E4E">
              <w:t>8</w:t>
            </w:r>
            <w:r w:rsidR="00E25FFD" w:rsidRPr="00E25FFD">
              <w:rPr>
                <w:vertAlign w:val="superscript"/>
              </w:rPr>
              <w:t>th</w:t>
            </w:r>
            <w:r w:rsidRPr="007373A7">
              <w:t xml:space="preserve"> meetings.</w:t>
            </w:r>
          </w:p>
          <w:p w14:paraId="6B334551" w14:textId="0DFFBE98" w:rsidR="00841F25" w:rsidRPr="006E46E4" w:rsidRDefault="00841F25" w:rsidP="00841F25">
            <w:pPr>
              <w:rPr>
                <w:sz w:val="24"/>
                <w:szCs w:val="24"/>
              </w:rPr>
            </w:pPr>
            <w:r w:rsidRPr="007373A7">
              <w:t>Two additional processes are also underway: harmonization of processes and practices with the Green Climate Fund (GCF</w:t>
            </w:r>
            <w:r w:rsidR="006E46E4" w:rsidRPr="007373A7">
              <w:t>) and</w:t>
            </w:r>
            <w:r w:rsidRPr="007373A7">
              <w:t xml:space="preserve"> </w:t>
            </w:r>
            <w:r w:rsidR="00505E4E">
              <w:t>impl</w:t>
            </w:r>
            <w:r w:rsidR="007D6625">
              <w:t>ementing</w:t>
            </w:r>
            <w:r w:rsidRPr="007373A7">
              <w:t xml:space="preserve"> a simplified project and program cycle for the new Global Biodiversity Framework Fund (GBFF). These processes will also inform additional measures and further potential actions on streamlining.</w:t>
            </w:r>
          </w:p>
          <w:p w14:paraId="7EB8C9D7" w14:textId="59C1B56A" w:rsidR="00B011CA" w:rsidRPr="003115A3" w:rsidRDefault="00B011CA">
            <w:pPr>
              <w:rPr>
                <w:rFonts w:cstheme="minorHAnsi"/>
              </w:rPr>
            </w:pPr>
          </w:p>
        </w:tc>
      </w:tr>
      <w:tr w:rsidR="00B011CA" w:rsidRPr="003115A3" w14:paraId="35D7867E" w14:textId="77777777">
        <w:tc>
          <w:tcPr>
            <w:tcW w:w="5305" w:type="dxa"/>
          </w:tcPr>
          <w:p w14:paraId="10AD4FC4" w14:textId="77777777" w:rsidR="00B011CA" w:rsidRPr="003115A3" w:rsidRDefault="00B011CA">
            <w:pPr>
              <w:rPr>
                <w:rFonts w:cstheme="minorHAnsi"/>
                <w:iCs/>
                <w:lang w:val="en-GB"/>
              </w:rPr>
            </w:pPr>
            <w:r w:rsidRPr="003115A3">
              <w:rPr>
                <w:rFonts w:cstheme="minorHAnsi"/>
                <w:iCs/>
                <w:lang w:val="en-GB"/>
              </w:rPr>
              <w:t>16. The GEF in its eighth replenishment period should explore ways to improve the access to funding for indigenous peoples and local communities.</w:t>
            </w:r>
          </w:p>
        </w:tc>
        <w:tc>
          <w:tcPr>
            <w:tcW w:w="4050" w:type="dxa"/>
          </w:tcPr>
          <w:p w14:paraId="72F2FEB2" w14:textId="5CB5D40F" w:rsidR="00B011CA" w:rsidRDefault="00B011CA">
            <w:pPr>
              <w:rPr>
                <w:rFonts w:cstheme="minorHAnsi"/>
              </w:rPr>
            </w:pPr>
            <w:r w:rsidRPr="003115A3">
              <w:rPr>
                <w:rFonts w:cstheme="minorHAnsi"/>
              </w:rPr>
              <w:t xml:space="preserve">GEF-8 </w:t>
            </w:r>
            <w:r w:rsidR="005067DE">
              <w:rPr>
                <w:rFonts w:cstheme="minorHAnsi"/>
              </w:rPr>
              <w:t>Biodiversity Focal Area</w:t>
            </w:r>
            <w:r w:rsidRPr="003115A3">
              <w:rPr>
                <w:rFonts w:cstheme="minorHAnsi"/>
              </w:rPr>
              <w:t xml:space="preserve"> strategy includes additional funding of $25 million for the Inclusive Conservation Initiative which provides access to GEF funds for IPLCs. ($25 million was also allocated to this initiative in GEF-7)</w:t>
            </w:r>
            <w:r w:rsidR="00E21D38">
              <w:rPr>
                <w:rFonts w:cstheme="minorHAnsi"/>
              </w:rPr>
              <w:t>.</w:t>
            </w:r>
          </w:p>
          <w:p w14:paraId="00CBAA4D" w14:textId="77777777" w:rsidR="00E21D38" w:rsidRDefault="00E21D38">
            <w:pPr>
              <w:rPr>
                <w:rFonts w:cstheme="minorHAnsi"/>
              </w:rPr>
            </w:pPr>
          </w:p>
          <w:p w14:paraId="63D9CE98" w14:textId="41D7BAAC" w:rsidR="00E21D38" w:rsidRPr="003115A3" w:rsidRDefault="00E21D38">
            <w:pPr>
              <w:rPr>
                <w:rFonts w:cstheme="minorHAnsi"/>
              </w:rPr>
            </w:pPr>
            <w:r>
              <w:rPr>
                <w:rFonts w:cstheme="minorHAnsi"/>
              </w:rPr>
              <w:t>Within the GBFF Programming Directions, Action Area 2</w:t>
            </w:r>
            <w:r w:rsidR="00B650F7">
              <w:rPr>
                <w:rFonts w:cstheme="minorHAnsi"/>
              </w:rPr>
              <w:t xml:space="preserve">, “Support to IPLC </w:t>
            </w:r>
            <w:r w:rsidR="00B650F7">
              <w:rPr>
                <w:rFonts w:cstheme="minorHAnsi"/>
              </w:rPr>
              <w:lastRenderedPageBreak/>
              <w:t xml:space="preserve">Stewardship and Governance of Lands, Territories, </w:t>
            </w:r>
            <w:r w:rsidR="00F30350">
              <w:rPr>
                <w:rFonts w:cstheme="minorHAnsi"/>
              </w:rPr>
              <w:t xml:space="preserve">and Waters” focuses on providing support to </w:t>
            </w:r>
            <w:r w:rsidR="00000614">
              <w:rPr>
                <w:rFonts w:cstheme="minorHAnsi"/>
              </w:rPr>
              <w:t xml:space="preserve">IPLC-led stewardship and governance in accordance with national legislation.  In addition, </w:t>
            </w:r>
            <w:r w:rsidR="001D3340">
              <w:rPr>
                <w:rFonts w:cstheme="minorHAnsi"/>
              </w:rPr>
              <w:t>an aspirational programming share</w:t>
            </w:r>
            <w:r w:rsidR="00DA3596">
              <w:rPr>
                <w:rFonts w:cstheme="minorHAnsi"/>
              </w:rPr>
              <w:t xml:space="preserve"> of </w:t>
            </w:r>
            <w:r w:rsidR="0071531F">
              <w:rPr>
                <w:rFonts w:cstheme="minorHAnsi"/>
              </w:rPr>
              <w:t>2</w:t>
            </w:r>
            <w:r w:rsidR="00DA3596">
              <w:rPr>
                <w:rFonts w:cstheme="minorHAnsi"/>
              </w:rPr>
              <w:t>0</w:t>
            </w:r>
            <w:r w:rsidR="00011177">
              <w:rPr>
                <w:rFonts w:cstheme="minorHAnsi"/>
              </w:rPr>
              <w:t xml:space="preserve"> percent</w:t>
            </w:r>
            <w:r w:rsidR="0071531F">
              <w:rPr>
                <w:rFonts w:cstheme="minorHAnsi"/>
              </w:rPr>
              <w:t xml:space="preserve"> to support IPLC stewardship</w:t>
            </w:r>
            <w:r w:rsidR="00DA3596">
              <w:rPr>
                <w:rFonts w:cstheme="minorHAnsi"/>
              </w:rPr>
              <w:t xml:space="preserve"> at the portfolio level </w:t>
            </w:r>
            <w:r w:rsidR="0071531F">
              <w:rPr>
                <w:rFonts w:cstheme="minorHAnsi"/>
              </w:rPr>
              <w:t>by</w:t>
            </w:r>
            <w:r w:rsidR="00AA261B">
              <w:rPr>
                <w:rFonts w:cstheme="minorHAnsi"/>
              </w:rPr>
              <w:t xml:space="preserve"> 2030 from the total resources allocated under the GBFF.</w:t>
            </w:r>
          </w:p>
        </w:tc>
      </w:tr>
      <w:tr w:rsidR="00B011CA" w:rsidRPr="003115A3" w14:paraId="352BD0AA" w14:textId="77777777">
        <w:tc>
          <w:tcPr>
            <w:tcW w:w="5305" w:type="dxa"/>
          </w:tcPr>
          <w:p w14:paraId="284F717B" w14:textId="77777777" w:rsidR="00B011CA" w:rsidRPr="003115A3" w:rsidRDefault="00B011CA">
            <w:pPr>
              <w:rPr>
                <w:rFonts w:cstheme="minorHAnsi"/>
                <w:iCs/>
                <w:lang w:val="en-GB"/>
              </w:rPr>
            </w:pPr>
            <w:r w:rsidRPr="003115A3">
              <w:rPr>
                <w:rFonts w:cstheme="minorHAnsi"/>
                <w:iCs/>
                <w:lang w:val="en-GB"/>
              </w:rPr>
              <w:lastRenderedPageBreak/>
              <w:t>17. The GEF-8 biodiversity strategy and programming directions should promote engagement with recipient countries to support national resource mobilization and the development and implementation of national biodiversity finance plans.</w:t>
            </w:r>
          </w:p>
        </w:tc>
        <w:tc>
          <w:tcPr>
            <w:tcW w:w="4050" w:type="dxa"/>
          </w:tcPr>
          <w:p w14:paraId="0AC15022" w14:textId="029845EF" w:rsidR="00B011CA" w:rsidRPr="003115A3" w:rsidRDefault="00B011CA">
            <w:pPr>
              <w:rPr>
                <w:rFonts w:cstheme="minorHAnsi"/>
              </w:rPr>
            </w:pPr>
            <w:r w:rsidRPr="003115A3">
              <w:rPr>
                <w:rFonts w:cstheme="minorHAnsi"/>
              </w:rPr>
              <w:t xml:space="preserve">A global program of support to fund national biodiversity finance plans was approved in </w:t>
            </w:r>
            <w:r w:rsidR="007F721D">
              <w:rPr>
                <w:rFonts w:cstheme="minorHAnsi"/>
              </w:rPr>
              <w:t>Novembe</w:t>
            </w:r>
            <w:r w:rsidRPr="003115A3">
              <w:rPr>
                <w:rFonts w:cstheme="minorHAnsi"/>
              </w:rPr>
              <w:t xml:space="preserve">r 2022 </w:t>
            </w:r>
            <w:r w:rsidR="007F2E8C">
              <w:rPr>
                <w:rFonts w:cstheme="minorHAnsi"/>
              </w:rPr>
              <w:t xml:space="preserve">by the </w:t>
            </w:r>
            <w:r w:rsidRPr="003115A3">
              <w:rPr>
                <w:rFonts w:cstheme="minorHAnsi"/>
              </w:rPr>
              <w:t>Council and all remaining eligible countries w</w:t>
            </w:r>
            <w:r w:rsidR="00C8257F" w:rsidRPr="003115A3">
              <w:rPr>
                <w:rFonts w:cstheme="minorHAnsi"/>
              </w:rPr>
              <w:t>ere</w:t>
            </w:r>
            <w:r w:rsidRPr="003115A3">
              <w:rPr>
                <w:rFonts w:cstheme="minorHAnsi"/>
              </w:rPr>
              <w:t xml:space="preserve"> added to this program in the first quarter of 2023.</w:t>
            </w:r>
          </w:p>
        </w:tc>
      </w:tr>
      <w:tr w:rsidR="00B011CA" w:rsidRPr="003115A3" w14:paraId="58177887" w14:textId="77777777">
        <w:tc>
          <w:tcPr>
            <w:tcW w:w="5305" w:type="dxa"/>
          </w:tcPr>
          <w:p w14:paraId="6CF0D8F4" w14:textId="77777777" w:rsidR="00B011CA" w:rsidRPr="003115A3" w:rsidRDefault="00B011CA">
            <w:pPr>
              <w:rPr>
                <w:rFonts w:cstheme="minorHAnsi"/>
                <w:iCs/>
                <w:lang w:val="en-GB"/>
              </w:rPr>
            </w:pPr>
            <w:r w:rsidRPr="003115A3">
              <w:rPr>
                <w:rFonts w:cstheme="minorHAnsi"/>
                <w:iCs/>
                <w:lang w:val="en-GB"/>
              </w:rPr>
              <w:t>18. The GEF-8 biodiversity strategy, programming directions and policy recommendations should reinforce the GEF’s efforts to mobilize and engage with different stakeholders including the private sector.</w:t>
            </w:r>
          </w:p>
        </w:tc>
        <w:tc>
          <w:tcPr>
            <w:tcW w:w="4050" w:type="dxa"/>
          </w:tcPr>
          <w:p w14:paraId="6EC0089E" w14:textId="5720C922" w:rsidR="00B011CA" w:rsidRPr="003115A3" w:rsidRDefault="00B011CA">
            <w:pPr>
              <w:rPr>
                <w:rFonts w:cstheme="minorHAnsi"/>
              </w:rPr>
            </w:pPr>
            <w:r w:rsidRPr="003115A3">
              <w:rPr>
                <w:rFonts w:cstheme="minorHAnsi"/>
              </w:rPr>
              <w:t xml:space="preserve">Stakeholder engagement is required of all GEF projects, and a stakeholder participation plan is a requirement for all CEO endorsements.  In GEF-8, each of the 11 Integrated Programs </w:t>
            </w:r>
            <w:r w:rsidR="004436BF" w:rsidRPr="003115A3">
              <w:rPr>
                <w:rFonts w:cstheme="minorHAnsi"/>
              </w:rPr>
              <w:t xml:space="preserve">has </w:t>
            </w:r>
            <w:r w:rsidRPr="003115A3">
              <w:rPr>
                <w:rFonts w:cstheme="minorHAnsi"/>
              </w:rPr>
              <w:t>its own set of private sector objectives, identifying the major platforms for engagement, key entry points, and expected modalities of engagement that can optimize the contributions of the private sector.</w:t>
            </w:r>
          </w:p>
        </w:tc>
      </w:tr>
      <w:tr w:rsidR="00B011CA" w:rsidRPr="003115A3" w14:paraId="700E52D3" w14:textId="77777777" w:rsidTr="007831FD">
        <w:trPr>
          <w:trHeight w:val="4031"/>
        </w:trPr>
        <w:tc>
          <w:tcPr>
            <w:tcW w:w="5305" w:type="dxa"/>
            <w:shd w:val="clear" w:color="auto" w:fill="auto"/>
          </w:tcPr>
          <w:p w14:paraId="1777B8E0" w14:textId="77777777" w:rsidR="00B011CA" w:rsidRPr="003115A3" w:rsidRDefault="00B011CA">
            <w:pPr>
              <w:rPr>
                <w:rFonts w:cstheme="minorHAnsi"/>
                <w:iCs/>
                <w:lang w:val="en-GB"/>
              </w:rPr>
            </w:pPr>
            <w:r w:rsidRPr="003115A3">
              <w:rPr>
                <w:rFonts w:cstheme="minorHAnsi"/>
                <w:iCs/>
                <w:lang w:val="en-GB"/>
              </w:rPr>
              <w:t>19. To improve its efficiency and effectiveness in delivering sustainable results during the GEF 8 replenishment period, the GEF should continue to improve its policies regarding governance and the standards its implementing partners are held to.</w:t>
            </w:r>
          </w:p>
        </w:tc>
        <w:tc>
          <w:tcPr>
            <w:tcW w:w="4050" w:type="dxa"/>
            <w:shd w:val="clear" w:color="auto" w:fill="auto"/>
          </w:tcPr>
          <w:p w14:paraId="66FC1714" w14:textId="17D80349" w:rsidR="00B011CA" w:rsidRPr="003115A3" w:rsidRDefault="00685EF3">
            <w:pPr>
              <w:rPr>
                <w:rFonts w:cstheme="minorHAnsi"/>
              </w:rPr>
            </w:pPr>
            <w:r>
              <w:t xml:space="preserve">The GEF’s governance includes mechanisms to hold implementing partners to GEF policy and standards, including the four key GEF minimum standards: fiduciary, environmental and </w:t>
            </w:r>
            <w:r w:rsidR="00FE6AEC">
              <w:t xml:space="preserve">social </w:t>
            </w:r>
            <w:r>
              <w:t xml:space="preserve">safeguards, gender equality and stakeholder engagement.  In 2023, a </w:t>
            </w:r>
            <w:hyperlink r:id="rId33" w:history="1">
              <w:r>
                <w:rPr>
                  <w:rStyle w:val="Hyperlink"/>
                </w:rPr>
                <w:t>review</w:t>
              </w:r>
            </w:hyperlink>
            <w:r>
              <w:t xml:space="preserve"> of implementing partners’ adherence to these standards was undertaken and submitted </w:t>
            </w:r>
            <w:r w:rsidRPr="00775165">
              <w:t>to Council</w:t>
            </w:r>
            <w:r w:rsidR="00775165" w:rsidRPr="00775165">
              <w:t xml:space="preserve"> (GEF/C.64/Inf.09).</w:t>
            </w:r>
            <w:r w:rsidRPr="00775165">
              <w:t xml:space="preserve"> Agencies with identified gap</w:t>
            </w:r>
            <w:r>
              <w:t xml:space="preserve">s were required to develop action plans and </w:t>
            </w:r>
            <w:hyperlink r:id="rId34" w:history="1">
              <w:r>
                <w:rPr>
                  <w:rStyle w:val="Hyperlink"/>
                </w:rPr>
                <w:t>reports</w:t>
              </w:r>
            </w:hyperlink>
            <w:r>
              <w:t xml:space="preserve"> on action plan progress are provided to Council</w:t>
            </w:r>
            <w:r w:rsidR="00DF1F5A" w:rsidRPr="00DF1F5A">
              <w:t>(</w:t>
            </w:r>
            <w:r w:rsidR="00DF1F5A">
              <w:t xml:space="preserve"> </w:t>
            </w:r>
            <w:r w:rsidR="00DF1F5A" w:rsidRPr="00DF1F5A">
              <w:t>e.g. see: GEF/C.66/Inf.10)</w:t>
            </w:r>
            <w:r w:rsidR="00DF1F5A">
              <w:t xml:space="preserve">  </w:t>
            </w:r>
            <w:r>
              <w:t xml:space="preserve">In addition, gap analyses on </w:t>
            </w:r>
            <w:hyperlink r:id="rId35" w:history="1">
              <w:r>
                <w:rPr>
                  <w:rStyle w:val="Hyperlink"/>
                </w:rPr>
                <w:t>social inclusion</w:t>
              </w:r>
            </w:hyperlink>
            <w:r>
              <w:t xml:space="preserve"> </w:t>
            </w:r>
            <w:r w:rsidR="00063E44" w:rsidRPr="00063E44">
              <w:t xml:space="preserve">(GEF/C.66/10) </w:t>
            </w:r>
            <w:r>
              <w:t xml:space="preserve">and in </w:t>
            </w:r>
            <w:hyperlink r:id="rId36" w:history="1">
              <w:r>
                <w:rPr>
                  <w:rStyle w:val="Hyperlink"/>
                </w:rPr>
                <w:t>fragility, conflict and violence-affected situations</w:t>
              </w:r>
            </w:hyperlink>
            <w:r>
              <w:t xml:space="preserve"> </w:t>
            </w:r>
            <w:r w:rsidR="00063E44" w:rsidRPr="00063E44">
              <w:t xml:space="preserve">(GEF/C.66/09) </w:t>
            </w:r>
            <w:r>
              <w:t>were prepared and deliberated by Council in February 2024.</w:t>
            </w:r>
          </w:p>
        </w:tc>
      </w:tr>
    </w:tbl>
    <w:p w14:paraId="63EB4966" w14:textId="2AB8656D" w:rsidR="00B011CA" w:rsidRPr="00D646B3" w:rsidRDefault="004313F4" w:rsidP="004E0A93">
      <w:pPr>
        <w:pStyle w:val="Heading2"/>
      </w:pPr>
      <w:bookmarkStart w:id="129" w:name="_Toc162534613"/>
      <w:r w:rsidRPr="00D646B3">
        <w:lastRenderedPageBreak/>
        <w:t>GEF Support to Policy Coherence</w:t>
      </w:r>
      <w:bookmarkEnd w:id="129"/>
      <w:r w:rsidR="00696174" w:rsidRPr="00D646B3">
        <w:t xml:space="preserve"> </w:t>
      </w:r>
    </w:p>
    <w:p w14:paraId="0EF8B7AD" w14:textId="77777777" w:rsidR="006766A7" w:rsidRPr="00D646B3" w:rsidRDefault="006766A7" w:rsidP="007655D1">
      <w:pPr>
        <w:pStyle w:val="ListParagraph"/>
      </w:pPr>
      <w:r w:rsidRPr="00D646B3">
        <w:t>In recognition of the growing importance of the policy coherence agenda and the potential role of the GEF, at its 65</w:t>
      </w:r>
      <w:r w:rsidRPr="00D646B3">
        <w:rPr>
          <w:vertAlign w:val="superscript"/>
        </w:rPr>
        <w:t>th</w:t>
      </w:r>
      <w:r w:rsidRPr="00D646B3">
        <w:t xml:space="preserve"> Session in October 2023, the GEF Council endorsed a set of action areas aimed at </w:t>
      </w:r>
      <w:hyperlink r:id="rId37" w:history="1">
        <w:r w:rsidRPr="00D646B3">
          <w:rPr>
            <w:color w:val="0563C1" w:themeColor="hyperlink"/>
            <w:u w:val="single"/>
          </w:rPr>
          <w:t>enhancing policy coherence through GEF operations</w:t>
        </w:r>
      </w:hyperlink>
      <w:r w:rsidRPr="00D646B3">
        <w:t>. These include mainstreaming of policy coherence in current programming, dedicated programming on policy coherence, engagement with countries and agencies on the topic, continued analysis of policy coherence of the active GEF portfolio, development of tools to track and assess progress, and investigation of the potential for development of policy-relevant indicators.</w:t>
      </w:r>
    </w:p>
    <w:p w14:paraId="1E5DC427" w14:textId="77777777" w:rsidR="006766A7" w:rsidRPr="00D646B3" w:rsidRDefault="006766A7" w:rsidP="007655D1">
      <w:pPr>
        <w:pStyle w:val="ListParagraph"/>
        <w:rPr>
          <w:lang w:eastAsia="zh-CN"/>
        </w:rPr>
      </w:pPr>
      <w:r w:rsidRPr="00D646B3">
        <w:rPr>
          <w:lang w:eastAsia="zh-CN"/>
        </w:rPr>
        <w:t xml:space="preserve">While dimensions of policy coherence have had a consistent and progressive presence in GEF programming throughout the different replenishment cycles, GEF-8 is the first programming phase (2022 – 2026) that has explicitly identified policy coherence as one of its foundational elements. Policy Coherence is integrated as a cross-cutting underlying principle in </w:t>
      </w:r>
      <w:hyperlink r:id="rId38" w:history="1">
        <w:r w:rsidRPr="00D646B3">
          <w:rPr>
            <w:color w:val="0563C1" w:themeColor="hyperlink"/>
            <w:u w:val="single"/>
            <w:lang w:eastAsia="zh-CN"/>
          </w:rPr>
          <w:t>GEF-8 programming design, implementation, and country engagement activities</w:t>
        </w:r>
      </w:hyperlink>
      <w:r w:rsidRPr="00D646B3">
        <w:rPr>
          <w:color w:val="0563C1" w:themeColor="hyperlink"/>
          <w:u w:val="single"/>
          <w:lang w:eastAsia="zh-CN"/>
        </w:rPr>
        <w:t>,</w:t>
      </w:r>
      <w:r w:rsidRPr="00D646B3">
        <w:rPr>
          <w:color w:val="0563C1" w:themeColor="hyperlink"/>
          <w:lang w:eastAsia="zh-CN"/>
        </w:rPr>
        <w:t xml:space="preserve"> </w:t>
      </w:r>
      <w:r w:rsidRPr="00D646B3">
        <w:t>particularly through the flagship investments of GEF-8, the Integrated Programs</w:t>
      </w:r>
      <w:r w:rsidRPr="00D646B3">
        <w:rPr>
          <w:lang w:eastAsia="zh-CN"/>
        </w:rPr>
        <w:t xml:space="preserve">. </w:t>
      </w:r>
    </w:p>
    <w:p w14:paraId="017D5019" w14:textId="77777777" w:rsidR="006766A7" w:rsidRPr="00D646B3" w:rsidRDefault="006766A7" w:rsidP="007655D1">
      <w:pPr>
        <w:pStyle w:val="ListParagraph"/>
        <w:rPr>
          <w:color w:val="000000"/>
          <w14:ligatures w14:val="standardContextual"/>
        </w:rPr>
      </w:pPr>
      <w:r w:rsidRPr="00D646B3">
        <w:rPr>
          <w:snapToGrid/>
        </w:rPr>
        <w:t xml:space="preserve">In anticipation of the GEF-8 focus on policy coherence, the GEF funded a Medium-Sized Project at the end of the GEF-7 cycle, entitled </w:t>
      </w:r>
      <w:hyperlink r:id="rId39" w:history="1">
        <w:r w:rsidRPr="00D646B3">
          <w:rPr>
            <w:snapToGrid/>
          </w:rPr>
          <w:t>“Policy Coherence for Global Environmental Benefits”</w:t>
        </w:r>
      </w:hyperlink>
      <w:r w:rsidRPr="00D646B3">
        <w:rPr>
          <w:snapToGrid/>
        </w:rPr>
        <w:t>,</w:t>
      </w:r>
      <w:r w:rsidRPr="00D646B3">
        <w:rPr>
          <w:i/>
          <w:iCs/>
          <w:color w:val="000000"/>
          <w14:ligatures w14:val="standardContextual"/>
        </w:rPr>
        <w:t xml:space="preserve"> </w:t>
      </w:r>
      <w:r w:rsidRPr="00D646B3">
        <w:rPr>
          <w:color w:val="000000"/>
          <w14:ligatures w14:val="standardContextual"/>
        </w:rPr>
        <w:t>which aims to identify approaches and promote mutually reinforcing legal frameworks and alignment of financial resources for global biodiversity benefits. Working directly with the Members of the Conservation Caucuses in Colombia, Mongolia and Zambia, this project aims to identify and the tackle the inconsistencies in the legal framework that are impeding or slowing down the delivery of Global Environmental Benefits. This project is now under implementation.</w:t>
      </w:r>
    </w:p>
    <w:p w14:paraId="3E64D1AD" w14:textId="44C56ADF" w:rsidR="006766A7" w:rsidRPr="0092615C" w:rsidRDefault="006766A7" w:rsidP="007655D1">
      <w:pPr>
        <w:pStyle w:val="ListParagraph"/>
        <w:rPr>
          <w:lang w:eastAsia="zh-CN"/>
        </w:rPr>
      </w:pPr>
      <w:r w:rsidRPr="00D646B3">
        <w:rPr>
          <w:snapToGrid/>
        </w:rPr>
        <w:t>Given the mainstreaming of policy coherence in GEF-8 programming, the GEF Secretariat has</w:t>
      </w:r>
      <w:r w:rsidRPr="00D646B3">
        <w:rPr>
          <w:lang w:eastAsia="zh-CN"/>
        </w:rPr>
        <w:t xml:space="preserve"> started to explicitly assess the proposed policy coherence impacts of GEF-8 projects and programs at the design stage. As such, e</w:t>
      </w:r>
      <w:r w:rsidRPr="00D646B3">
        <w:t xml:space="preserve">very GEF-8 Work Program Cover Note now contains a dedicated cross-cutting section on policy coherence that gives summary examples of how various projects and programs of the proposed Work Program aim to address policy coherence. To that end, the cover note of the most recently approved </w:t>
      </w:r>
      <w:hyperlink r:id="rId40" w:history="1">
        <w:r w:rsidRPr="00D646B3">
          <w:rPr>
            <w:color w:val="0563C1" w:themeColor="hyperlink"/>
            <w:u w:val="single"/>
          </w:rPr>
          <w:t>Work Program</w:t>
        </w:r>
      </w:hyperlink>
      <w:r w:rsidRPr="00D646B3">
        <w:t xml:space="preserve"> to the 66</w:t>
      </w:r>
      <w:r w:rsidRPr="00D646B3">
        <w:rPr>
          <w:vertAlign w:val="superscript"/>
        </w:rPr>
        <w:t>th</w:t>
      </w:r>
      <w:r w:rsidRPr="00D646B3">
        <w:t xml:space="preserve"> Council in February 2024 included the first-ever section on policy coherence. Several programs and projects in this work program, including from the </w:t>
      </w:r>
      <w:r w:rsidR="005067DE">
        <w:t>Biodiversity Focal Area</w:t>
      </w:r>
      <w:r w:rsidRPr="00D646B3">
        <w:t xml:space="preserve">, aim to address elements of policy coherence. For example, the Integrated Program </w:t>
      </w:r>
      <w:r w:rsidRPr="00D646B3">
        <w:rPr>
          <w:i/>
          <w:iCs/>
        </w:rPr>
        <w:t>Wildlife Conservation for Development</w:t>
      </w:r>
      <w:r w:rsidRPr="00D646B3">
        <w:t xml:space="preserve"> will support better aligned and strengthened policy and legal frameworks across sectors to support the development of protected areas and integrated landscape management plans, national strategies for Human Wildlife Coexistence, national wildlife-based economy strategies and nature-based tourism strategies, etc. Additional standalone projects in the </w:t>
      </w:r>
      <w:r w:rsidR="005067DE">
        <w:t>Biodiversity Focal Area</w:t>
      </w:r>
      <w:r w:rsidRPr="00D646B3">
        <w:t xml:space="preserve"> included components focused on enhancing policy coherence or its elements, such as strengthening and harmonizing governance, </w:t>
      </w:r>
      <w:r w:rsidRPr="0092615C">
        <w:t xml:space="preserve">supporting transboundary management, and strengthening policy environments.  </w:t>
      </w:r>
    </w:p>
    <w:p w14:paraId="1BB8E7F1" w14:textId="4431F2A1" w:rsidR="008E7523" w:rsidRPr="0092615C" w:rsidRDefault="006766A7" w:rsidP="007655D1">
      <w:pPr>
        <w:pStyle w:val="ListParagraph"/>
      </w:pPr>
      <w:r w:rsidRPr="0092615C">
        <w:rPr>
          <w:snapToGrid/>
        </w:rPr>
        <w:lastRenderedPageBreak/>
        <w:t>The GEF Secretariat will continue to develop its work on policy coherence along the lines of the Council</w:t>
      </w:r>
      <w:r w:rsidRPr="0092615C">
        <w:t xml:space="preserve"> Paper approved during the 65</w:t>
      </w:r>
      <w:r w:rsidRPr="0092615C">
        <w:rPr>
          <w:vertAlign w:val="superscript"/>
        </w:rPr>
        <w:t>th</w:t>
      </w:r>
      <w:r w:rsidRPr="0092615C">
        <w:t xml:space="preserve"> Council Meeting and will report its progress to the GEF Council and the COP </w:t>
      </w:r>
      <w:r w:rsidR="00122176" w:rsidRPr="0092615C">
        <w:t>accordingly.</w:t>
      </w:r>
    </w:p>
    <w:p w14:paraId="5B75E624" w14:textId="32908A2A" w:rsidR="00D506B9" w:rsidRPr="00D646B3" w:rsidRDefault="00303CF6" w:rsidP="004E0A93">
      <w:pPr>
        <w:pStyle w:val="Heading2"/>
      </w:pPr>
      <w:bookmarkStart w:id="130" w:name="_Toc162534614"/>
      <w:r w:rsidRPr="00D646B3">
        <w:t xml:space="preserve">GBFF Programming </w:t>
      </w:r>
      <w:r w:rsidR="008E7523" w:rsidRPr="00D646B3">
        <w:t>Update</w:t>
      </w:r>
      <w:bookmarkEnd w:id="130"/>
      <w:r w:rsidR="008E7523" w:rsidRPr="00D646B3">
        <w:t xml:space="preserve"> </w:t>
      </w:r>
      <w:r w:rsidR="00696174" w:rsidRPr="00D646B3">
        <w:t xml:space="preserve"> </w:t>
      </w:r>
    </w:p>
    <w:p w14:paraId="34FC881C" w14:textId="77777777" w:rsidR="00807966" w:rsidRDefault="00807966" w:rsidP="007655D1">
      <w:pPr>
        <w:pStyle w:val="ListParagraph"/>
      </w:pPr>
      <w:r w:rsidRPr="00D646B3">
        <w:t>Recognizing the urgency to increase international biodiversity finance, the CBD COP 15 requested the Global Environment Facility, in paragraphs 29 and 30 of COP decision 15/7 on resource mobilization and in paragraphs 19 and 20 of COP decision 15/15 on financial mechanism, to establish a dedicated and accessible Global Biodiversity Framework Fund in 2023 that can quickly mobilize and disburse new and additional resources from all sources, commensurate with the ambition of the Kunming-Montreal Global Biodiversity Framework.</w:t>
      </w:r>
      <w:r w:rsidRPr="00D646B3">
        <w:rPr>
          <w:vertAlign w:val="superscript"/>
        </w:rPr>
        <w:footnoteReference w:id="53"/>
      </w:r>
      <w:r w:rsidRPr="00D646B3">
        <w:rPr>
          <w:vertAlign w:val="superscript"/>
        </w:rPr>
        <w:t>,</w:t>
      </w:r>
      <w:r w:rsidRPr="00D646B3">
        <w:rPr>
          <w:vertAlign w:val="superscript"/>
        </w:rPr>
        <w:footnoteReference w:id="54"/>
      </w:r>
      <w:r w:rsidRPr="00D646B3">
        <w:t xml:space="preserve"> </w:t>
      </w:r>
    </w:p>
    <w:p w14:paraId="557FF68A" w14:textId="7BB747EA" w:rsidR="00341D4E" w:rsidRDefault="00341D4E" w:rsidP="007655D1">
      <w:pPr>
        <w:pStyle w:val="ListParagraph"/>
      </w:pPr>
      <w:r w:rsidRPr="00341D4E">
        <w:t>In response to this request to establish a dedicated and accessible Global Biodiversity Framework Fund (GBFF), the GEF Council in June 2023 approved the GBFF establishment</w:t>
      </w:r>
      <w:r w:rsidR="00B64731">
        <w:rPr>
          <w:rStyle w:val="FootnoteReference"/>
        </w:rPr>
        <w:footnoteReference w:id="55"/>
      </w:r>
      <w:r w:rsidRPr="00341D4E">
        <w:t xml:space="preserve"> and its Programming Directions</w:t>
      </w:r>
      <w:r w:rsidR="006378A5">
        <w:rPr>
          <w:rStyle w:val="FootnoteReference"/>
        </w:rPr>
        <w:footnoteReference w:id="56"/>
      </w:r>
      <w:r w:rsidRPr="00341D4E">
        <w:t>. The 7</w:t>
      </w:r>
      <w:r w:rsidRPr="00341D4E">
        <w:rPr>
          <w:vertAlign w:val="superscript"/>
        </w:rPr>
        <w:t>th</w:t>
      </w:r>
      <w:r w:rsidRPr="00341D4E">
        <w:t xml:space="preserve"> GEF Assembly ratified the GBFF establishment decision in August 2024, and launched the fund. </w:t>
      </w:r>
    </w:p>
    <w:p w14:paraId="26FC5D12" w14:textId="26A65111" w:rsidR="00807966" w:rsidRPr="00341D4E" w:rsidRDefault="00807966" w:rsidP="007655D1">
      <w:pPr>
        <w:pStyle w:val="ListParagraph"/>
      </w:pPr>
      <w:r w:rsidRPr="00341D4E">
        <w:t xml:space="preserve">The GEF Secretariat led an intensive consultative process in the </w:t>
      </w:r>
      <w:r w:rsidR="0042230A">
        <w:t>GBFF establishment and operationalization</w:t>
      </w:r>
      <w:r w:rsidRPr="00341D4E">
        <w:t>, including multiple consultations with the GEF Council, with Multilateral Development Banks and International Financial Institutions, with the private sector and with the CBD Secretariat, as well as briefings for civil society representatives, the GEF Indigenous Peoples Advisory Group and GEF Agencies.  CBD focal points were closely associated to the process through multiple joint notifications.</w:t>
      </w:r>
      <w:r w:rsidRPr="00341D4E">
        <w:rPr>
          <w:vertAlign w:val="superscript"/>
        </w:rPr>
        <w:footnoteReference w:id="57"/>
      </w:r>
      <w:r w:rsidRPr="00341D4E">
        <w:rPr>
          <w:vertAlign w:val="superscript"/>
        </w:rPr>
        <w:t>,</w:t>
      </w:r>
      <w:r w:rsidRPr="00341D4E">
        <w:rPr>
          <w:vertAlign w:val="superscript"/>
        </w:rPr>
        <w:footnoteReference w:id="58"/>
      </w:r>
      <w:r w:rsidRPr="00341D4E">
        <w:rPr>
          <w:vertAlign w:val="superscript"/>
        </w:rPr>
        <w:t>,</w:t>
      </w:r>
      <w:r w:rsidRPr="00341D4E">
        <w:rPr>
          <w:vertAlign w:val="superscript"/>
        </w:rPr>
        <w:footnoteReference w:id="59"/>
      </w:r>
    </w:p>
    <w:p w14:paraId="6893B4B1" w14:textId="4AAEB96B" w:rsidR="004B0B0E" w:rsidRPr="00D646B3" w:rsidRDefault="00EE55A9" w:rsidP="007655D1">
      <w:pPr>
        <w:pStyle w:val="ListParagraph"/>
      </w:pPr>
      <w:r w:rsidRPr="00D646B3">
        <w:t>Building on the consultation process, GEF Council and GEF Assembly decisions</w:t>
      </w:r>
      <w:r w:rsidR="003052D5">
        <w:t xml:space="preserve"> referenced</w:t>
      </w:r>
      <w:r w:rsidRPr="00D646B3">
        <w:t xml:space="preserve"> in </w:t>
      </w:r>
      <w:r w:rsidR="0064483B" w:rsidRPr="00D646B3">
        <w:t>T</w:t>
      </w:r>
      <w:r w:rsidRPr="00D646B3">
        <w:t xml:space="preserve">able </w:t>
      </w:r>
      <w:r w:rsidR="00901794">
        <w:t>10</w:t>
      </w:r>
      <w:r w:rsidR="0064483B" w:rsidRPr="00D646B3">
        <w:t xml:space="preserve"> above</w:t>
      </w:r>
      <w:r w:rsidR="003052D5">
        <w:t xml:space="preserve"> in the response to COP 15 guidance</w:t>
      </w:r>
      <w:r w:rsidRPr="00D646B3">
        <w:t>, t</w:t>
      </w:r>
      <w:r w:rsidR="000C435B" w:rsidRPr="00D646B3">
        <w:t>he</w:t>
      </w:r>
      <w:r w:rsidR="002A25DE" w:rsidRPr="00D646B3">
        <w:t xml:space="preserve"> decision</w:t>
      </w:r>
      <w:r w:rsidR="00F76348" w:rsidRPr="00D646B3">
        <w:t>s</w:t>
      </w:r>
      <w:r w:rsidR="002A25DE" w:rsidRPr="00D646B3">
        <w:t xml:space="preserve"> of the</w:t>
      </w:r>
      <w:r w:rsidR="000C435B" w:rsidRPr="00D646B3">
        <w:t xml:space="preserve"> first GBFF Council</w:t>
      </w:r>
      <w:r w:rsidR="00813B04" w:rsidRPr="00D646B3">
        <w:t xml:space="preserve"> convened on February </w:t>
      </w:r>
      <w:r w:rsidR="006E2B57" w:rsidRPr="00D646B3">
        <w:t>8</w:t>
      </w:r>
      <w:r w:rsidR="00E1792B" w:rsidRPr="00D646B3">
        <w:t xml:space="preserve"> and </w:t>
      </w:r>
      <w:r w:rsidR="006E2B57" w:rsidRPr="00D646B3">
        <w:t>9</w:t>
      </w:r>
      <w:r w:rsidR="00E1792B" w:rsidRPr="00D646B3">
        <w:t xml:space="preserve">, </w:t>
      </w:r>
      <w:r w:rsidR="00813B04" w:rsidRPr="00D646B3">
        <w:t>2024</w:t>
      </w:r>
      <w:r w:rsidR="00E1792B" w:rsidRPr="00D646B3">
        <w:t>,</w:t>
      </w:r>
      <w:r w:rsidR="000D4F54" w:rsidRPr="00D646B3">
        <w:t xml:space="preserve"> </w:t>
      </w:r>
      <w:r w:rsidR="00F76348" w:rsidRPr="00D646B3">
        <w:t xml:space="preserve">enabled the </w:t>
      </w:r>
      <w:r w:rsidR="00975DBB" w:rsidRPr="00D646B3">
        <w:t>start</w:t>
      </w:r>
      <w:r w:rsidR="00367246" w:rsidRPr="00D646B3">
        <w:t xml:space="preserve"> of</w:t>
      </w:r>
      <w:r w:rsidR="00975DBB" w:rsidRPr="00D646B3">
        <w:t xml:space="preserve"> </w:t>
      </w:r>
      <w:r w:rsidR="003052D5">
        <w:t xml:space="preserve">GBFF </w:t>
      </w:r>
      <w:r w:rsidR="00975DBB" w:rsidRPr="00D646B3">
        <w:t>programming</w:t>
      </w:r>
      <w:r w:rsidR="00720ADA">
        <w:t>, just 14 months after the COP decision on the GBFF establishment</w:t>
      </w:r>
      <w:r w:rsidR="001A762B" w:rsidRPr="00D646B3">
        <w:t xml:space="preserve">. </w:t>
      </w:r>
      <w:r w:rsidR="00B1181C" w:rsidRPr="00D646B3">
        <w:t>The GBFF Council</w:t>
      </w:r>
      <w:r w:rsidR="0027255F" w:rsidRPr="00D646B3">
        <w:t xml:space="preserve"> notably decided to allocate resources through discrete programming tranches to improve predictability for recipient countries, while accommodating financial contributions on a rolling basis. </w:t>
      </w:r>
      <w:r w:rsidR="006178AF" w:rsidRPr="00D646B3">
        <w:t>The ad</w:t>
      </w:r>
      <w:r w:rsidR="00746BAF" w:rsidRPr="00D646B3">
        <w:t xml:space="preserve">option </w:t>
      </w:r>
      <w:r w:rsidR="008550BC" w:rsidRPr="00D646B3">
        <w:t>of</w:t>
      </w:r>
      <w:r w:rsidR="00DD6C00" w:rsidRPr="00D646B3">
        <w:t xml:space="preserve"> the </w:t>
      </w:r>
      <w:r w:rsidR="005820D1" w:rsidRPr="00D646B3">
        <w:t xml:space="preserve">GBFF Resource Allocation Policy triggered the opening of the </w:t>
      </w:r>
      <w:r w:rsidR="0027255F" w:rsidRPr="00D646B3">
        <w:t>f</w:t>
      </w:r>
      <w:r w:rsidR="005820D1" w:rsidRPr="00D646B3">
        <w:t xml:space="preserve">irst GBFF </w:t>
      </w:r>
      <w:r w:rsidR="00216EFE" w:rsidRPr="00D646B3">
        <w:t>p</w:t>
      </w:r>
      <w:r w:rsidR="005820D1" w:rsidRPr="00D646B3">
        <w:t xml:space="preserve">rogramming </w:t>
      </w:r>
      <w:r w:rsidR="00216EFE" w:rsidRPr="00D646B3">
        <w:t>t</w:t>
      </w:r>
      <w:r w:rsidR="00273DE5" w:rsidRPr="00D646B3">
        <w:t>ranche</w:t>
      </w:r>
      <w:r w:rsidR="00D3532E" w:rsidRPr="00D646B3">
        <w:t xml:space="preserve">, </w:t>
      </w:r>
      <w:r w:rsidR="00E12577" w:rsidRPr="00D646B3">
        <w:t xml:space="preserve">which </w:t>
      </w:r>
      <w:r w:rsidR="006867C2" w:rsidRPr="00D646B3">
        <w:t xml:space="preserve">is </w:t>
      </w:r>
      <w:r w:rsidR="00D3532E" w:rsidRPr="00D646B3">
        <w:t xml:space="preserve">making </w:t>
      </w:r>
      <w:r w:rsidR="00CE18FF" w:rsidRPr="00D646B3">
        <w:t>$211 million available for programming</w:t>
      </w:r>
      <w:r w:rsidR="00AF46CE" w:rsidRPr="00D646B3">
        <w:t xml:space="preserve">. This amount corresponds to all pledges confirmed by the Trustee at </w:t>
      </w:r>
      <w:r w:rsidR="00ED5B12" w:rsidRPr="00D646B3">
        <w:t>th</w:t>
      </w:r>
      <w:r w:rsidR="00007852" w:rsidRPr="00D646B3">
        <w:t>e</w:t>
      </w:r>
      <w:r w:rsidR="00ED5B12" w:rsidRPr="00D646B3">
        <w:t xml:space="preserve"> </w:t>
      </w:r>
      <w:r w:rsidR="00AF46CE" w:rsidRPr="00D646B3">
        <w:t>date</w:t>
      </w:r>
      <w:r w:rsidR="00007852" w:rsidRPr="00D646B3">
        <w:t xml:space="preserve"> of Policy approval</w:t>
      </w:r>
      <w:r w:rsidR="00AF46CE" w:rsidRPr="00D646B3">
        <w:t xml:space="preserve">, including </w:t>
      </w:r>
      <w:r w:rsidR="00AF46CE" w:rsidRPr="00D646B3">
        <w:lastRenderedPageBreak/>
        <w:t>the pledges from Canada, the United Kingdom</w:t>
      </w:r>
      <w:r w:rsidR="004E32F7" w:rsidRPr="00D646B3">
        <w:t xml:space="preserve"> of Great Britain and Northern Ireland, </w:t>
      </w:r>
      <w:r w:rsidR="000E0B06" w:rsidRPr="00D646B3">
        <w:t xml:space="preserve">Germany, </w:t>
      </w:r>
      <w:proofErr w:type="gramStart"/>
      <w:r w:rsidR="000E0B06" w:rsidRPr="00D646B3">
        <w:t>Japan</w:t>
      </w:r>
      <w:proofErr w:type="gramEnd"/>
      <w:r w:rsidR="000E0B06" w:rsidRPr="00D646B3">
        <w:t xml:space="preserve"> and Spain</w:t>
      </w:r>
      <w:r w:rsidR="003A37FF" w:rsidRPr="00D646B3">
        <w:t>, minus corporate budget needs.</w:t>
      </w:r>
      <w:r w:rsidR="002F7D10" w:rsidRPr="00D646B3">
        <w:t xml:space="preserve"> </w:t>
      </w:r>
    </w:p>
    <w:p w14:paraId="7764CDAA" w14:textId="2E66FCC5" w:rsidR="009C29F7" w:rsidRPr="00D646B3" w:rsidRDefault="00307B3C" w:rsidP="007655D1">
      <w:pPr>
        <w:pStyle w:val="ListParagraph"/>
      </w:pPr>
      <w:r w:rsidRPr="00B063BD">
        <w:rPr>
          <w:snapToGrid/>
        </w:rPr>
        <w:t>Within programming tranches, all GBFF resources are allocated in a country-driven manner to</w:t>
      </w:r>
      <w:r w:rsidRPr="00D646B3">
        <w:t xml:space="preserve"> projects through consecutive selection rounds open to all eligible countries. </w:t>
      </w:r>
      <w:r w:rsidR="00EA5274" w:rsidRPr="00D646B3">
        <w:t>The first t</w:t>
      </w:r>
      <w:r w:rsidR="00612AEB" w:rsidRPr="00D646B3">
        <w:t>wo selection rounds</w:t>
      </w:r>
      <w:r w:rsidR="00907FAC" w:rsidRPr="00D646B3">
        <w:t xml:space="preserve"> </w:t>
      </w:r>
      <w:r w:rsidR="00612AEB" w:rsidRPr="00D646B3">
        <w:t xml:space="preserve">were </w:t>
      </w:r>
      <w:r w:rsidR="00DC73D2" w:rsidRPr="00D646B3">
        <w:t>carried out</w:t>
      </w:r>
      <w:r w:rsidR="00D121DB" w:rsidRPr="00D646B3">
        <w:t xml:space="preserve"> </w:t>
      </w:r>
      <w:r w:rsidR="005B7349" w:rsidRPr="00D646B3">
        <w:t>over</w:t>
      </w:r>
      <w:r w:rsidR="00B96BEC" w:rsidRPr="00D646B3">
        <w:t xml:space="preserve"> February to April 2024</w:t>
      </w:r>
      <w:r w:rsidR="00907FAC" w:rsidRPr="00D646B3">
        <w:t>.</w:t>
      </w:r>
      <w:r w:rsidR="00920F55" w:rsidRPr="00D646B3">
        <w:t xml:space="preserve"> </w:t>
      </w:r>
    </w:p>
    <w:p w14:paraId="5B8D9D67" w14:textId="0D076ACF" w:rsidR="00DB3486" w:rsidRPr="00D646B3" w:rsidRDefault="00750609" w:rsidP="007655D1">
      <w:pPr>
        <w:pStyle w:val="ListParagraph"/>
      </w:pPr>
      <w:r w:rsidRPr="00D646B3">
        <w:t>A</w:t>
      </w:r>
      <w:r w:rsidR="00920F55" w:rsidRPr="00D646B3">
        <w:t xml:space="preserve"> </w:t>
      </w:r>
      <w:r w:rsidRPr="00D646B3">
        <w:t>special</w:t>
      </w:r>
      <w:r w:rsidR="00920F55" w:rsidRPr="00D646B3">
        <w:t xml:space="preserve"> first </w:t>
      </w:r>
      <w:r w:rsidR="00DB3486" w:rsidRPr="00D646B3">
        <w:t xml:space="preserve">round </w:t>
      </w:r>
      <w:r w:rsidR="00315E11" w:rsidRPr="00D646B3">
        <w:t>was organized</w:t>
      </w:r>
      <w:r w:rsidR="00DB3486" w:rsidRPr="00D646B3">
        <w:t xml:space="preserve"> to fast</w:t>
      </w:r>
      <w:r w:rsidR="007C5413" w:rsidRPr="00D646B3">
        <w:t>-</w:t>
      </w:r>
      <w:r w:rsidR="00DB3486" w:rsidRPr="00D646B3">
        <w:t xml:space="preserve">track the first GBFF projects approvals </w:t>
      </w:r>
      <w:r w:rsidR="008F76AC" w:rsidRPr="00D646B3">
        <w:t>in line with</w:t>
      </w:r>
      <w:r w:rsidR="00DB3486" w:rsidRPr="00D646B3">
        <w:t xml:space="preserve"> the </w:t>
      </w:r>
      <w:r w:rsidR="003A54ED" w:rsidRPr="00D646B3">
        <w:t xml:space="preserve">urgency to implement the KMGBF and </w:t>
      </w:r>
      <w:r w:rsidR="008F76AC" w:rsidRPr="00D646B3">
        <w:t>the</w:t>
      </w:r>
      <w:r w:rsidR="00DB3486" w:rsidRPr="00D646B3">
        <w:t xml:space="preserve"> ambition set forth by </w:t>
      </w:r>
      <w:r w:rsidR="003268C4" w:rsidRPr="00D646B3">
        <w:t xml:space="preserve">the GBFF </w:t>
      </w:r>
      <w:r w:rsidR="00DB3486" w:rsidRPr="00D646B3">
        <w:t xml:space="preserve">Council to have a first </w:t>
      </w:r>
      <w:r w:rsidR="003D518D" w:rsidRPr="00D646B3">
        <w:t>work program</w:t>
      </w:r>
      <w:r w:rsidR="00DB3486" w:rsidRPr="00D646B3">
        <w:t xml:space="preserve"> at the</w:t>
      </w:r>
      <w:r w:rsidR="00011177">
        <w:t xml:space="preserve"> </w:t>
      </w:r>
      <w:r w:rsidR="0019692F">
        <w:t>Second</w:t>
      </w:r>
      <w:r w:rsidR="0019692F" w:rsidRPr="00D646B3">
        <w:t xml:space="preserve"> GBFF</w:t>
      </w:r>
      <w:r w:rsidR="00DB3486" w:rsidRPr="00D646B3">
        <w:t xml:space="preserve"> Council</w:t>
      </w:r>
      <w:r w:rsidR="00011177">
        <w:t>, to be held the week of</w:t>
      </w:r>
      <w:r w:rsidR="003268C4" w:rsidRPr="00D646B3">
        <w:t xml:space="preserve"> </w:t>
      </w:r>
      <w:r w:rsidR="00DB3486" w:rsidRPr="00D646B3">
        <w:t>June 17</w:t>
      </w:r>
      <w:r w:rsidR="00011177">
        <w:t>, 2024</w:t>
      </w:r>
      <w:r w:rsidR="00DB3486" w:rsidRPr="00D646B3">
        <w:t>.</w:t>
      </w:r>
      <w:r w:rsidR="007A1D7A">
        <w:t xml:space="preserve">  Four </w:t>
      </w:r>
      <w:r w:rsidR="000F779F" w:rsidRPr="00D646B3">
        <w:t xml:space="preserve">Project </w:t>
      </w:r>
      <w:r w:rsidR="00A50757" w:rsidRPr="00D646B3">
        <w:t>P</w:t>
      </w:r>
      <w:r w:rsidR="000F779F" w:rsidRPr="00D646B3">
        <w:t xml:space="preserve">reparation </w:t>
      </w:r>
      <w:r w:rsidR="00A50757" w:rsidRPr="00D646B3">
        <w:t xml:space="preserve">Grant </w:t>
      </w:r>
      <w:r w:rsidR="00472080" w:rsidRPr="00D646B3">
        <w:t xml:space="preserve">(PPG) </w:t>
      </w:r>
      <w:r w:rsidR="00A50757" w:rsidRPr="00D646B3">
        <w:t xml:space="preserve">Requests were </w:t>
      </w:r>
      <w:r w:rsidR="00AC75B0" w:rsidRPr="00D646B3">
        <w:t xml:space="preserve">approved by the CEO </w:t>
      </w:r>
      <w:r w:rsidR="00472080" w:rsidRPr="00D646B3">
        <w:t xml:space="preserve">in the first round, </w:t>
      </w:r>
      <w:r w:rsidR="00AC75B0" w:rsidRPr="00D646B3">
        <w:t xml:space="preserve">out </w:t>
      </w:r>
      <w:r w:rsidR="00472080" w:rsidRPr="00D646B3">
        <w:t>o</w:t>
      </w:r>
      <w:r w:rsidR="00AC75B0" w:rsidRPr="00D646B3">
        <w:t xml:space="preserve">f the </w:t>
      </w:r>
      <w:r w:rsidR="007A1D7A">
        <w:t>four</w:t>
      </w:r>
      <w:r w:rsidR="00A50757" w:rsidRPr="00D646B3">
        <w:t xml:space="preserve"> </w:t>
      </w:r>
      <w:r w:rsidR="00432BB3" w:rsidRPr="00D646B3">
        <w:t xml:space="preserve">eligible </w:t>
      </w:r>
      <w:r w:rsidR="00472080" w:rsidRPr="00D646B3">
        <w:t xml:space="preserve">PPG Requests </w:t>
      </w:r>
      <w:r w:rsidR="00432BB3" w:rsidRPr="00D646B3">
        <w:t>received</w:t>
      </w:r>
      <w:r w:rsidR="00A50757" w:rsidRPr="00D646B3">
        <w:t xml:space="preserve"> </w:t>
      </w:r>
      <w:r w:rsidR="00945FEE" w:rsidRPr="00D646B3">
        <w:t>during the submission window of February 21 to March 1, 2024.</w:t>
      </w:r>
      <w:r w:rsidR="00AC75B0" w:rsidRPr="00D646B3">
        <w:t xml:space="preserve"> </w:t>
      </w:r>
      <w:r w:rsidR="000B5E90">
        <w:t xml:space="preserve">The total request from the four </w:t>
      </w:r>
      <w:r w:rsidR="00706851">
        <w:t>projects</w:t>
      </w:r>
      <w:r w:rsidR="000B5E90">
        <w:t xml:space="preserve"> was </w:t>
      </w:r>
      <w:r w:rsidR="008C5B3D" w:rsidRPr="00D646B3">
        <w:t>$</w:t>
      </w:r>
      <w:r w:rsidR="00706851">
        <w:t>39.80</w:t>
      </w:r>
      <w:r w:rsidR="008C5B3D" w:rsidRPr="00D646B3">
        <w:t xml:space="preserve"> </w:t>
      </w:r>
      <w:r w:rsidR="001942BC" w:rsidRPr="00D646B3">
        <w:t>million</w:t>
      </w:r>
      <w:r w:rsidR="00AE6BE7" w:rsidRPr="00D646B3">
        <w:t>. T</w:t>
      </w:r>
      <w:r w:rsidR="0078212B" w:rsidRPr="00D646B3">
        <w:t>he</w:t>
      </w:r>
      <w:r w:rsidR="001318BF" w:rsidRPr="00D646B3">
        <w:t xml:space="preserve"> </w:t>
      </w:r>
      <w:r w:rsidR="00845B2A" w:rsidRPr="00D646B3">
        <w:t xml:space="preserve">corresponding </w:t>
      </w:r>
      <w:r w:rsidR="00A36B6F" w:rsidRPr="00D646B3">
        <w:t xml:space="preserve">fully developed projects </w:t>
      </w:r>
      <w:r w:rsidR="00AE6BE7" w:rsidRPr="00D646B3">
        <w:t>are expected to be presented for approval at the</w:t>
      </w:r>
      <w:r w:rsidR="00011177">
        <w:t xml:space="preserve"> </w:t>
      </w:r>
      <w:r w:rsidR="001C2615">
        <w:t>Second</w:t>
      </w:r>
      <w:r w:rsidR="001C2615" w:rsidRPr="00D646B3">
        <w:t xml:space="preserve"> GBFF</w:t>
      </w:r>
      <w:r w:rsidR="001318BF" w:rsidRPr="00D646B3">
        <w:t xml:space="preserve"> Council</w:t>
      </w:r>
      <w:r w:rsidR="00AE6BE7" w:rsidRPr="00D646B3">
        <w:t>.</w:t>
      </w:r>
    </w:p>
    <w:p w14:paraId="6349D06B" w14:textId="7099501A" w:rsidR="00331194" w:rsidRPr="00D646B3" w:rsidRDefault="008876F5" w:rsidP="007655D1">
      <w:pPr>
        <w:pStyle w:val="ListParagraph"/>
        <w:rPr>
          <w:color w:val="000000"/>
        </w:rPr>
      </w:pPr>
      <w:r w:rsidRPr="00D646B3">
        <w:t xml:space="preserve">The </w:t>
      </w:r>
      <w:r w:rsidR="00863E3D" w:rsidRPr="00D646B3">
        <w:t xml:space="preserve">PPG request submission window for the </w:t>
      </w:r>
      <w:r w:rsidRPr="00D646B3">
        <w:t xml:space="preserve">second </w:t>
      </w:r>
      <w:r w:rsidR="000A5706" w:rsidRPr="00D646B3">
        <w:t>selection</w:t>
      </w:r>
      <w:r w:rsidRPr="00D646B3">
        <w:t xml:space="preserve"> round </w:t>
      </w:r>
      <w:r w:rsidR="00366F7F" w:rsidRPr="00D646B3">
        <w:t>was from</w:t>
      </w:r>
      <w:r w:rsidR="00135F86" w:rsidRPr="00D646B3">
        <w:t xml:space="preserve"> March 4, 202, </w:t>
      </w:r>
      <w:r w:rsidR="00366F7F" w:rsidRPr="00D646B3">
        <w:t>to</w:t>
      </w:r>
      <w:r w:rsidR="00135F86" w:rsidRPr="00D646B3">
        <w:t xml:space="preserve"> April 1, 2024.</w:t>
      </w:r>
      <w:r w:rsidR="004B7A17" w:rsidRPr="00D646B3">
        <w:t xml:space="preserve"> </w:t>
      </w:r>
      <w:r w:rsidR="00284242" w:rsidRPr="00D646B3">
        <w:t xml:space="preserve">Decisions on </w:t>
      </w:r>
      <w:r w:rsidR="008E2CCB" w:rsidRPr="00D646B3">
        <w:t>PPG request approvals</w:t>
      </w:r>
      <w:r w:rsidR="004B7A17" w:rsidRPr="00D646B3">
        <w:t xml:space="preserve"> </w:t>
      </w:r>
      <w:r w:rsidR="00E150FD" w:rsidRPr="00D646B3">
        <w:t>are</w:t>
      </w:r>
      <w:r w:rsidR="007C52B1" w:rsidRPr="00D646B3">
        <w:t xml:space="preserve"> to</w:t>
      </w:r>
      <w:r w:rsidR="004B7A17" w:rsidRPr="00D646B3">
        <w:t xml:space="preserve"> be notified </w:t>
      </w:r>
      <w:r w:rsidR="00E150FD" w:rsidRPr="00D646B3">
        <w:t>after the posting deadline of this report, by May 1, 2024</w:t>
      </w:r>
      <w:r w:rsidR="008E2CCB" w:rsidRPr="00D646B3">
        <w:t>.</w:t>
      </w:r>
      <w:r w:rsidR="00284242" w:rsidRPr="00D646B3">
        <w:t xml:space="preserve"> </w:t>
      </w:r>
      <w:r w:rsidR="00874357" w:rsidRPr="00D646B3">
        <w:t xml:space="preserve">After the CEO </w:t>
      </w:r>
      <w:r w:rsidR="00874357" w:rsidRPr="00D646B3">
        <w:rPr>
          <w:color w:val="000000"/>
        </w:rPr>
        <w:t>approval of selected PPG requests, project</w:t>
      </w:r>
      <w:r w:rsidR="009266DB" w:rsidRPr="00D646B3">
        <w:rPr>
          <w:color w:val="000000"/>
        </w:rPr>
        <w:t>s will be</w:t>
      </w:r>
      <w:r w:rsidR="00874357" w:rsidRPr="00D646B3">
        <w:rPr>
          <w:color w:val="000000"/>
        </w:rPr>
        <w:t xml:space="preserve"> prepared following the GBFF Project Cycle Policy</w:t>
      </w:r>
      <w:r w:rsidR="00DF4AA1" w:rsidRPr="00D646B3">
        <w:rPr>
          <w:color w:val="000000"/>
        </w:rPr>
        <w:t>, which is streamlined from the GEF Project and Program Cycle Policy</w:t>
      </w:r>
      <w:r w:rsidR="004C492E" w:rsidRPr="00D646B3">
        <w:rPr>
          <w:color w:val="000000"/>
        </w:rPr>
        <w:t xml:space="preserve">. </w:t>
      </w:r>
      <w:r w:rsidR="00A47206" w:rsidRPr="00D646B3">
        <w:rPr>
          <w:color w:val="000000"/>
        </w:rPr>
        <w:t xml:space="preserve">Documentation for the fully prepared projects </w:t>
      </w:r>
      <w:proofErr w:type="gramStart"/>
      <w:r w:rsidR="00A47206" w:rsidRPr="00D646B3">
        <w:rPr>
          <w:color w:val="000000"/>
        </w:rPr>
        <w:t>are</w:t>
      </w:r>
      <w:proofErr w:type="gramEnd"/>
      <w:r w:rsidR="00A47206" w:rsidRPr="00D646B3">
        <w:rPr>
          <w:color w:val="000000"/>
        </w:rPr>
        <w:t xml:space="preserve"> to be submitted to the GEF Secretariat within </w:t>
      </w:r>
      <w:r w:rsidR="00916622" w:rsidRPr="00D646B3">
        <w:rPr>
          <w:color w:val="000000"/>
        </w:rPr>
        <w:t>nine</w:t>
      </w:r>
      <w:r w:rsidR="00A47206" w:rsidRPr="00D646B3">
        <w:rPr>
          <w:color w:val="000000"/>
        </w:rPr>
        <w:t xml:space="preserve"> months of PPG request approval.</w:t>
      </w:r>
      <w:r w:rsidR="00477AFD" w:rsidRPr="00D646B3">
        <w:rPr>
          <w:color w:val="000000"/>
        </w:rPr>
        <w:t xml:space="preserve"> Projects above $5 million will be included in a Work Program that will be reviewed and discussed by the GBFF Council</w:t>
      </w:r>
      <w:r w:rsidR="004C3B1C" w:rsidRPr="00D646B3">
        <w:rPr>
          <w:color w:val="000000"/>
        </w:rPr>
        <w:t>. Projects up to $5 million cleared by the Secretariat can be endorsed by the CEO based on the delegated authority provided by the GBFF Council.</w:t>
      </w:r>
    </w:p>
    <w:p w14:paraId="59A99ACD" w14:textId="4539F47A" w:rsidR="006A20E8" w:rsidRPr="00D646B3" w:rsidRDefault="007712CE" w:rsidP="007655D1">
      <w:pPr>
        <w:pStyle w:val="ListParagraph"/>
      </w:pPr>
      <w:r w:rsidRPr="00D646B3">
        <w:t>Additional</w:t>
      </w:r>
      <w:r w:rsidR="00BD3440" w:rsidRPr="00D646B3">
        <w:t xml:space="preserve"> selection rounds </w:t>
      </w:r>
      <w:r w:rsidRPr="00D646B3">
        <w:t>will be</w:t>
      </w:r>
      <w:r w:rsidR="00BD3440" w:rsidRPr="00D646B3">
        <w:t xml:space="preserve"> carried out within </w:t>
      </w:r>
      <w:r w:rsidRPr="00D646B3">
        <w:t>the first</w:t>
      </w:r>
      <w:r w:rsidR="00BD3440" w:rsidRPr="00D646B3">
        <w:t xml:space="preserve"> programming tranche until all funds have been allocated. The</w:t>
      </w:r>
      <w:r w:rsidR="008E58EF" w:rsidRPr="00D646B3">
        <w:t xml:space="preserve"> third selection </w:t>
      </w:r>
      <w:r w:rsidR="00066074">
        <w:t>is expected to</w:t>
      </w:r>
      <w:r w:rsidR="00216AC1" w:rsidRPr="00D646B3">
        <w:t xml:space="preserve"> be organized</w:t>
      </w:r>
      <w:r w:rsidR="00D7760E" w:rsidRPr="00D646B3">
        <w:t xml:space="preserve"> in the course of 2024</w:t>
      </w:r>
      <w:r w:rsidR="00BD3440" w:rsidRPr="00D646B3">
        <w:t xml:space="preserve">, </w:t>
      </w:r>
      <w:r w:rsidR="0075537C" w:rsidRPr="00D646B3">
        <w:t xml:space="preserve">at dates </w:t>
      </w:r>
      <w:r w:rsidR="00F6155F" w:rsidRPr="00D646B3">
        <w:t xml:space="preserve">to be </w:t>
      </w:r>
      <w:r w:rsidR="00F37988" w:rsidRPr="00D646B3">
        <w:t>determined</w:t>
      </w:r>
      <w:r w:rsidR="00F60469" w:rsidRPr="00D646B3">
        <w:t xml:space="preserve"> </w:t>
      </w:r>
      <w:r w:rsidR="00F37988" w:rsidRPr="00D646B3">
        <w:t xml:space="preserve">by </w:t>
      </w:r>
      <w:r w:rsidR="00D7760E" w:rsidRPr="00D646B3">
        <w:t xml:space="preserve">the timing of </w:t>
      </w:r>
      <w:r w:rsidR="00F37988" w:rsidRPr="00D646B3">
        <w:t xml:space="preserve">upcoming financial </w:t>
      </w:r>
      <w:r w:rsidR="00DD0B0A" w:rsidRPr="00D646B3">
        <w:t xml:space="preserve">deposits to the </w:t>
      </w:r>
      <w:r w:rsidR="00930C81" w:rsidRPr="00D646B3">
        <w:t>GBF Trust Fund.</w:t>
      </w:r>
    </w:p>
    <w:p w14:paraId="2982EF81" w14:textId="7E365446" w:rsidR="00485633" w:rsidRDefault="009435AA" w:rsidP="007655D1">
      <w:pPr>
        <w:pStyle w:val="ListParagraph"/>
      </w:pPr>
      <w:r w:rsidRPr="00D646B3">
        <w:t xml:space="preserve">The second programming tranche will </w:t>
      </w:r>
      <w:r w:rsidR="00A947B2" w:rsidRPr="00D646B3">
        <w:t>open</w:t>
      </w:r>
      <w:r w:rsidRPr="00D646B3">
        <w:t xml:space="preserve"> </w:t>
      </w:r>
      <w:r w:rsidR="00FE788E" w:rsidRPr="00D646B3">
        <w:t>when</w:t>
      </w:r>
      <w:r w:rsidRPr="00D646B3">
        <w:t xml:space="preserve"> an additional $250 million has been pledged to the GBFF, or 18 months have passed since the opening of the first tranche</w:t>
      </w:r>
      <w:r w:rsidR="00FE0AD9" w:rsidRPr="00D646B3">
        <w:t>, which</w:t>
      </w:r>
      <w:r w:rsidR="00DD031C" w:rsidRPr="00D646B3">
        <w:t>ever comes first</w:t>
      </w:r>
      <w:r w:rsidRPr="00D646B3">
        <w:t xml:space="preserve">. </w:t>
      </w:r>
      <w:r w:rsidR="00DD3C85" w:rsidRPr="00D646B3">
        <w:t>Luxemb</w:t>
      </w:r>
      <w:r w:rsidR="00D50658" w:rsidRPr="00D646B3">
        <w:t>o</w:t>
      </w:r>
      <w:r w:rsidR="00DD3C85" w:rsidRPr="00D646B3">
        <w:t xml:space="preserve">urg </w:t>
      </w:r>
      <w:r w:rsidR="00D50658" w:rsidRPr="00D646B3">
        <w:t xml:space="preserve">pledged 7 million euros to the GBFF </w:t>
      </w:r>
      <w:r w:rsidR="000C6C84" w:rsidRPr="00D646B3">
        <w:t>during the 6th United Nations Environmental Assembly</w:t>
      </w:r>
      <w:r w:rsidR="00873F98" w:rsidRPr="00D646B3">
        <w:t xml:space="preserve"> held in Nairobi, Kenya, from </w:t>
      </w:r>
      <w:r w:rsidR="0018328B" w:rsidRPr="00D646B3">
        <w:t>February 26 to March 1, 2024.</w:t>
      </w:r>
      <w:r w:rsidR="00485633">
        <w:br w:type="page"/>
      </w:r>
    </w:p>
    <w:p w14:paraId="69184828" w14:textId="6A4B76B9" w:rsidR="00794C84" w:rsidRPr="00410051" w:rsidRDefault="00737DE6" w:rsidP="008E080F">
      <w:pPr>
        <w:pStyle w:val="Heading1"/>
        <w:numPr>
          <w:ilvl w:val="0"/>
          <w:numId w:val="13"/>
        </w:numPr>
      </w:pPr>
      <w:bookmarkStart w:id="131" w:name="_Hlk159933648"/>
      <w:bookmarkStart w:id="132" w:name="_Toc162534615"/>
      <w:r w:rsidRPr="00410051">
        <w:lastRenderedPageBreak/>
        <w:t>Portfolio Implementation</w:t>
      </w:r>
      <w:bookmarkEnd w:id="125"/>
      <w:bookmarkEnd w:id="126"/>
      <w:bookmarkEnd w:id="131"/>
      <w:bookmarkEnd w:id="132"/>
    </w:p>
    <w:p w14:paraId="71DE1EF6" w14:textId="18BBEEE0" w:rsidR="000D76F3" w:rsidRPr="00D646B3" w:rsidRDefault="000D76F3" w:rsidP="004E0A93">
      <w:pPr>
        <w:pStyle w:val="Heading2"/>
      </w:pPr>
      <w:bookmarkStart w:id="133" w:name="_Toc162534616"/>
      <w:bookmarkStart w:id="134" w:name="_Toc102227417"/>
      <w:r w:rsidRPr="00D646B3">
        <w:t>Portfolio Implementation</w:t>
      </w:r>
      <w:bookmarkEnd w:id="133"/>
      <w:r w:rsidRPr="00D646B3">
        <w:t xml:space="preserve"> </w:t>
      </w:r>
    </w:p>
    <w:p w14:paraId="7156BAA7" w14:textId="77777777" w:rsidR="000D76F3" w:rsidRPr="00D646B3" w:rsidRDefault="000D76F3" w:rsidP="007655D1">
      <w:pPr>
        <w:pStyle w:val="ListParagraph"/>
      </w:pPr>
      <w:r w:rsidRPr="00D646B3">
        <w:t>The GEF works to continuously improve its portfolio of investments in countries made through Agencies to generate greater and more lasting environmental outcomes. Most recently, the GEF has been embarking on an ongoing streamlining agenda to facilitate access to financing and the delivery of results. Latest progress updates on biodiversity investments point to quality and impactful projects and programs.</w:t>
      </w:r>
    </w:p>
    <w:p w14:paraId="644457AD" w14:textId="36FE9747" w:rsidR="000D76F3" w:rsidRPr="00D646B3" w:rsidRDefault="000D76F3" w:rsidP="00D646B3">
      <w:pPr>
        <w:spacing w:before="240" w:after="240" w:line="240" w:lineRule="auto"/>
        <w:jc w:val="both"/>
        <w:rPr>
          <w:rFonts w:cstheme="minorHAnsi"/>
          <w:b/>
          <w:bCs/>
          <w:kern w:val="2"/>
          <w:sz w:val="24"/>
          <w:szCs w:val="24"/>
          <w14:ligatures w14:val="standardContextual"/>
        </w:rPr>
      </w:pPr>
      <w:r w:rsidRPr="00D646B3">
        <w:rPr>
          <w:rFonts w:cstheme="minorHAnsi"/>
          <w:b/>
          <w:bCs/>
          <w:kern w:val="2"/>
          <w:sz w:val="24"/>
          <w:szCs w:val="24"/>
          <w14:ligatures w14:val="standardContextual"/>
        </w:rPr>
        <w:t>Strengthening Country Capacity</w:t>
      </w:r>
    </w:p>
    <w:p w14:paraId="2CE4685B" w14:textId="77777777" w:rsidR="000D76F3" w:rsidRPr="00D646B3" w:rsidRDefault="000D76F3" w:rsidP="007655D1">
      <w:pPr>
        <w:pStyle w:val="ListParagraph"/>
      </w:pPr>
      <w:r w:rsidRPr="00D646B3">
        <w:t xml:space="preserve">The Country Engagement Strategy (CES) introduced in GEF-8 empowers countries to improve portfolio progress and maximize the impact of GEF resources, including through capacity strengthening activities, upstream country engagement and country-specific knowledge activities. </w:t>
      </w:r>
    </w:p>
    <w:p w14:paraId="51844319" w14:textId="13B36555" w:rsidR="000D76F3" w:rsidRPr="00D646B3" w:rsidRDefault="000D76F3" w:rsidP="007655D1">
      <w:pPr>
        <w:pStyle w:val="ListParagraph"/>
      </w:pPr>
      <w:r w:rsidRPr="00D646B3">
        <w:t>Since the beginning of GEF-8, 13 Regional GEF-8 roll-out workshops and 41 Upstream Technical and National Dialogues helped countries identify programming priorities for GEF-8 (GEF/C.66/Inf.04</w:t>
      </w:r>
      <w:r w:rsidR="002A3997" w:rsidRPr="00D646B3">
        <w:t>). Each</w:t>
      </w:r>
      <w:r w:rsidRPr="00D646B3">
        <w:t xml:space="preserve"> delegation that participated in Expanded Constituency Workshops included the GEF Political and Operational Focal Points, national focal points of Multilateral Environmental Agreements the GEF serves, including the CBD, and CSO and private sector representatives. </w:t>
      </w:r>
    </w:p>
    <w:p w14:paraId="5A0F0054" w14:textId="77777777" w:rsidR="000D76F3" w:rsidRPr="00D646B3" w:rsidRDefault="000D76F3" w:rsidP="004E0A93">
      <w:pPr>
        <w:pStyle w:val="Heading2"/>
      </w:pPr>
      <w:bookmarkStart w:id="135" w:name="_Toc162534617"/>
      <w:r w:rsidRPr="00D646B3">
        <w:t>Streamlining Measures</w:t>
      </w:r>
      <w:bookmarkEnd w:id="135"/>
    </w:p>
    <w:p w14:paraId="0C8C8616" w14:textId="7026A7B2" w:rsidR="000D76F3" w:rsidRPr="00D646B3" w:rsidRDefault="000D76F3" w:rsidP="007655D1">
      <w:pPr>
        <w:pStyle w:val="ListParagraph"/>
      </w:pPr>
      <w:r w:rsidRPr="00D646B3">
        <w:t>Delivering on GEF-8 Replenishment Policy Recommendations, the GEF is exploring areas for streamlining the GEF project cycle, with an objective of reducing transaction costs and facilitating faster access to GEF resources by countries. This comes in the context of harmonization of process and practices with the Green Climate Fund and the establishment of a simplified project and program cycle for the G</w:t>
      </w:r>
      <w:r w:rsidR="001D10F0">
        <w:t>BFF</w:t>
      </w:r>
      <w:r w:rsidRPr="00D646B3">
        <w:t>.</w:t>
      </w:r>
    </w:p>
    <w:p w14:paraId="0600BF3B" w14:textId="77777777" w:rsidR="000D76F3" w:rsidRPr="00D646B3" w:rsidRDefault="000D76F3" w:rsidP="007655D1">
      <w:pPr>
        <w:pStyle w:val="ListParagraph"/>
      </w:pPr>
      <w:r w:rsidRPr="00B063BD">
        <w:t>First</w:t>
      </w:r>
      <w:r w:rsidRPr="00B063BD">
        <w:rPr>
          <w:snapToGrid/>
        </w:rPr>
        <w:t xml:space="preserve"> measures have been </w:t>
      </w:r>
      <w:proofErr w:type="gramStart"/>
      <w:r w:rsidRPr="00B063BD">
        <w:rPr>
          <w:snapToGrid/>
        </w:rPr>
        <w:t>identified</w:t>
      </w:r>
      <w:proofErr w:type="gramEnd"/>
      <w:r w:rsidRPr="00B063BD">
        <w:rPr>
          <w:snapToGrid/>
        </w:rPr>
        <w:t xml:space="preserve"> including an increase in the cap for Medium-Sized Projects</w:t>
      </w:r>
      <w:r w:rsidRPr="00D646B3">
        <w:t xml:space="preserve"> (MSP) from $2 million to $5 million. This comes with the requirement for any MSP above $2 million to conduct Mid-Term Reviews for enhanced accountability on progress and learning, and to promote course correction. </w:t>
      </w:r>
    </w:p>
    <w:p w14:paraId="65B4E79D" w14:textId="77777777" w:rsidR="000D76F3" w:rsidRPr="00D646B3" w:rsidRDefault="000D76F3" w:rsidP="007655D1">
      <w:pPr>
        <w:pStyle w:val="ListParagraph"/>
        <w:rPr>
          <w:b/>
          <w:bCs/>
          <w:kern w:val="2"/>
          <w14:ligatures w14:val="standardContextual"/>
        </w:rPr>
      </w:pPr>
      <w:r w:rsidRPr="00B063BD">
        <w:rPr>
          <w:snapToGrid/>
        </w:rPr>
        <w:t xml:space="preserve">Further analytical work and measures will be identified ahead, </w:t>
      </w:r>
      <w:proofErr w:type="gramStart"/>
      <w:r w:rsidRPr="00B063BD">
        <w:rPr>
          <w:snapToGrid/>
        </w:rPr>
        <w:t>including through</w:t>
      </w:r>
      <w:proofErr w:type="gramEnd"/>
      <w:r w:rsidRPr="00B063BD">
        <w:rPr>
          <w:snapToGrid/>
        </w:rPr>
        <w:t xml:space="preserve"> the setting-up</w:t>
      </w:r>
      <w:r w:rsidRPr="00D646B3">
        <w:rPr>
          <w:kern w:val="2"/>
          <w14:ligatures w14:val="standardContextual"/>
        </w:rPr>
        <w:t xml:space="preserve"> of an ad-hoc working group of Council Members and Alternates.</w:t>
      </w:r>
    </w:p>
    <w:p w14:paraId="23449F00" w14:textId="236483B1" w:rsidR="000D76F3" w:rsidRPr="00D646B3" w:rsidRDefault="000D76F3" w:rsidP="004E0A93">
      <w:pPr>
        <w:pStyle w:val="Heading2"/>
      </w:pPr>
      <w:r w:rsidRPr="00D646B3" w:rsidDel="00DA04D5">
        <w:t xml:space="preserve"> </w:t>
      </w:r>
      <w:bookmarkStart w:id="136" w:name="_Toc162534618"/>
      <w:r w:rsidRPr="00D646B3">
        <w:t>Enhanced Transparency and Accountability</w:t>
      </w:r>
      <w:bookmarkEnd w:id="136"/>
    </w:p>
    <w:p w14:paraId="1A94981F" w14:textId="77777777" w:rsidR="000D76F3" w:rsidRPr="00D646B3" w:rsidRDefault="000D76F3" w:rsidP="007655D1">
      <w:pPr>
        <w:pStyle w:val="ListParagraph"/>
      </w:pPr>
      <w:r w:rsidRPr="00B063BD">
        <w:rPr>
          <w:snapToGrid/>
        </w:rPr>
        <w:t>The GEF is committed to transparency and accountability to monitor and facilitate the use of its</w:t>
      </w:r>
      <w:r w:rsidRPr="00D646B3">
        <w:t xml:space="preserve"> financing. It makes available Country Factsheets to countries, allowing them to track the use and implementation of resources, and publishes on its public website Agency Factsheets </w:t>
      </w:r>
      <w:proofErr w:type="gramStart"/>
      <w:r w:rsidRPr="00D646B3">
        <w:t>so as to</w:t>
      </w:r>
      <w:proofErr w:type="gramEnd"/>
      <w:r w:rsidRPr="00D646B3">
        <w:t xml:space="preserve"> facilitate the choice of Agencies for countries. </w:t>
      </w:r>
    </w:p>
    <w:p w14:paraId="519C9DED" w14:textId="67E039A3" w:rsidR="000D76F3" w:rsidRPr="00D646B3" w:rsidRDefault="000D76F3" w:rsidP="007655D1">
      <w:pPr>
        <w:pStyle w:val="ListParagraph"/>
      </w:pPr>
      <w:r w:rsidRPr="00B063BD">
        <w:rPr>
          <w:snapToGrid/>
        </w:rPr>
        <w:lastRenderedPageBreak/>
        <w:t>The GEF Corporate Scorecard, upon which some of the GEF’s COP report is based, serves as the</w:t>
      </w:r>
      <w:r w:rsidRPr="00D646B3">
        <w:t xml:space="preserve"> accountability mechanism to ensure resources of the ongoing GEF phase are appropriately and effectively used in regions and country groups. In addition, the Annual Monitoring Report tracks the results, </w:t>
      </w:r>
      <w:r w:rsidR="002A3997" w:rsidRPr="00D646B3">
        <w:t>performance,</w:t>
      </w:r>
      <w:r w:rsidRPr="00D646B3">
        <w:t xml:space="preserve"> and quality of the portfolio of projects under implementation against the GEF-8 Results Measurement Framework (RMF). The 2022 and 2023 editions of the Monitoring Report innovated by aligning reporting along the GEF-8 RMF structured in two tiers of metrics, with Tier 1 assessing achieved environmental outcomes and Tier 2 measuring progress along effectiveness and efficiency measures.</w:t>
      </w:r>
    </w:p>
    <w:p w14:paraId="00635D93" w14:textId="77777777" w:rsidR="000D76F3" w:rsidRPr="00D646B3" w:rsidRDefault="000D76F3" w:rsidP="007655D1">
      <w:pPr>
        <w:pStyle w:val="ListParagraph"/>
      </w:pPr>
      <w:r w:rsidRPr="00B063BD">
        <w:rPr>
          <w:snapToGrid/>
        </w:rPr>
        <w:t>The GEF continued to report in a transparent way on project progress through regular publication</w:t>
      </w:r>
      <w:r w:rsidRPr="00D646B3">
        <w:t xml:space="preserve"> on the </w:t>
      </w:r>
      <w:hyperlink r:id="rId41" w:history="1">
        <w:r w:rsidRPr="00D646B3">
          <w:rPr>
            <w:color w:val="0563C1" w:themeColor="hyperlink"/>
            <w:u w:val="single"/>
          </w:rPr>
          <w:t>International Aid Transparency Initiative</w:t>
        </w:r>
      </w:hyperlink>
      <w:r w:rsidRPr="00D646B3">
        <w:t xml:space="preserve"> standard. This work is underpinned by the GEF Policy on Access to Information (GEF/C.55/06).</w:t>
      </w:r>
    </w:p>
    <w:p w14:paraId="7F098706" w14:textId="77777777" w:rsidR="000D76F3" w:rsidRPr="00D646B3" w:rsidRDefault="000D76F3" w:rsidP="004E0A93">
      <w:pPr>
        <w:pStyle w:val="Heading2"/>
      </w:pPr>
      <w:bookmarkStart w:id="137" w:name="_Toc102227414"/>
      <w:bookmarkStart w:id="138" w:name="_Toc162534619"/>
      <w:r w:rsidRPr="00D646B3">
        <w:t>Achieving Project Development Objectives and Implementation Progress</w:t>
      </w:r>
      <w:bookmarkEnd w:id="137"/>
      <w:bookmarkEnd w:id="138"/>
    </w:p>
    <w:p w14:paraId="2B8DDAFB" w14:textId="77777777" w:rsidR="000D76F3" w:rsidRPr="00D646B3" w:rsidRDefault="000D76F3" w:rsidP="007655D1">
      <w:pPr>
        <w:pStyle w:val="ListParagraph"/>
      </w:pPr>
      <w:r w:rsidRPr="00D646B3">
        <w:t xml:space="preserve">As at end of 2023, the portfolio of biodiversity-financed projects under implementation was valued at $2.61 billion. It includes close to 500 projects, of which 255 are financed exclusively by the Biodiversity Focal Area for an amount of $709 million. This section provides an update on the progress made by this portfolio as reported in the 2023 GEF Monitoring Report (GEF/C.66/03). </w:t>
      </w:r>
    </w:p>
    <w:p w14:paraId="7C16A353" w14:textId="7983826B" w:rsidR="000D76F3" w:rsidRPr="00D646B3" w:rsidRDefault="000D76F3" w:rsidP="007655D1">
      <w:pPr>
        <w:pStyle w:val="ListParagraph"/>
      </w:pPr>
      <w:r w:rsidRPr="00B063BD">
        <w:rPr>
          <w:snapToGrid/>
        </w:rPr>
        <w:t xml:space="preserve">In fiscal </w:t>
      </w:r>
      <w:r w:rsidR="00895F83">
        <w:rPr>
          <w:snapToGrid/>
        </w:rPr>
        <w:t xml:space="preserve">year </w:t>
      </w:r>
      <w:r w:rsidRPr="00B063BD">
        <w:rPr>
          <w:snapToGrid/>
        </w:rPr>
        <w:t xml:space="preserve">2023, a comprehensive progress update was provided for </w:t>
      </w:r>
      <w:r w:rsidR="00BE0347">
        <w:rPr>
          <w:snapToGrid/>
        </w:rPr>
        <w:t>the entire portfolio of GEF projects under implementation</w:t>
      </w:r>
      <w:r w:rsidR="009624EF">
        <w:rPr>
          <w:snapToGrid/>
        </w:rPr>
        <w:t xml:space="preserve">, that is </w:t>
      </w:r>
      <w:r w:rsidRPr="00B063BD">
        <w:rPr>
          <w:snapToGrid/>
        </w:rPr>
        <w:t>a total of 891 projects</w:t>
      </w:r>
      <w:r w:rsidRPr="00D646B3">
        <w:t xml:space="preserve"> collectively representing a net commitment of $5.1 billion. Self-ratings provided each year by Agencies provide an indication of the quality of implementation progress and likelihood of achieving project outcomes</w:t>
      </w:r>
      <w:r w:rsidRPr="00D646B3">
        <w:rPr>
          <w:vertAlign w:val="superscript"/>
        </w:rPr>
        <w:footnoteReference w:id="60"/>
      </w:r>
      <w:r w:rsidRPr="00D646B3">
        <w:t>. Figure 1 indicates that 82 percent of projects were rated in the satisfactory range for Implementation Progress in fiscal 2021, on par with 84 percent a year earlier. Separately, 87 percent of projects were rated in the satisfactory range for the likelihood to achieve their Development Objective.</w:t>
      </w:r>
    </w:p>
    <w:p w14:paraId="52CD5AD1" w14:textId="55641584" w:rsidR="000D76F3" w:rsidRPr="00E7473B" w:rsidRDefault="000D76F3" w:rsidP="00351AAB">
      <w:pPr>
        <w:pStyle w:val="Caption"/>
      </w:pPr>
      <w:bookmarkStart w:id="139" w:name="_Toc25257623"/>
      <w:bookmarkStart w:id="140" w:name="_Toc102225701"/>
      <w:bookmarkStart w:id="141" w:name="_Toc102226018"/>
      <w:bookmarkStart w:id="142" w:name="_Toc103967094"/>
      <w:bookmarkStart w:id="143" w:name="_Toc161334840"/>
      <w:r w:rsidRPr="00607AA4">
        <w:t xml:space="preserve">Figure </w:t>
      </w:r>
      <w:r w:rsidRPr="00E7473B">
        <w:fldChar w:fldCharType="begin"/>
      </w:r>
      <w:r w:rsidRPr="00607AA4">
        <w:instrText xml:space="preserve"> SEQ Figure \* ARABIC </w:instrText>
      </w:r>
      <w:r w:rsidRPr="00E7473B">
        <w:fldChar w:fldCharType="separate"/>
      </w:r>
      <w:r w:rsidR="00316520">
        <w:rPr>
          <w:noProof/>
        </w:rPr>
        <w:t>1</w:t>
      </w:r>
      <w:r w:rsidRPr="00E7473B">
        <w:fldChar w:fldCharType="end"/>
      </w:r>
      <w:r w:rsidRPr="00607AA4">
        <w:t>. Distribution of Outcome and Implementation Progress Ratings of Ongoing GEF Projects</w:t>
      </w:r>
      <w:bookmarkEnd w:id="139"/>
      <w:r w:rsidRPr="00607AA4">
        <w:t xml:space="preserve"> across All Focal Areas as of June 30, 2023</w:t>
      </w:r>
      <w:bookmarkEnd w:id="140"/>
      <w:bookmarkEnd w:id="141"/>
      <w:bookmarkEnd w:id="142"/>
      <w:bookmarkEnd w:id="143"/>
    </w:p>
    <w:p w14:paraId="2B21E09D" w14:textId="77777777" w:rsidR="000D76F3" w:rsidRPr="000D76F3" w:rsidRDefault="000D76F3" w:rsidP="000D76F3">
      <w:pPr>
        <w:spacing w:after="160"/>
        <w:rPr>
          <w:b/>
          <w:kern w:val="2"/>
          <w14:ligatures w14:val="standardContextual"/>
        </w:rPr>
      </w:pPr>
      <w:r w:rsidRPr="000D76F3">
        <w:rPr>
          <w:noProof/>
          <w:kern w:val="2"/>
          <w14:ligatures w14:val="standardContextual"/>
        </w:rPr>
        <w:drawing>
          <wp:inline distT="0" distB="0" distL="0" distR="0" wp14:anchorId="195DE2E0" wp14:editId="41D55C9A">
            <wp:extent cx="5943600" cy="1878965"/>
            <wp:effectExtent l="0" t="0" r="0" b="698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DB2B4F6" w14:textId="77777777" w:rsidR="000D76F3" w:rsidRPr="000D76F3" w:rsidRDefault="000D76F3" w:rsidP="007655D1">
      <w:pPr>
        <w:pStyle w:val="ListParagraph"/>
      </w:pPr>
      <w:r w:rsidRPr="00B063BD">
        <w:rPr>
          <w:rFonts w:cstheme="minorHAnsi"/>
          <w:snapToGrid/>
        </w:rPr>
        <w:lastRenderedPageBreak/>
        <w:t>In this context, 85 percent of the biodiversity portfolio under implementation were rated in the</w:t>
      </w:r>
      <w:r w:rsidRPr="000D76F3">
        <w:t xml:space="preserve"> satisfactory range in achieving implementation progress and 89 percent were rated in the satisfactory range for the likelihood to achieve their Development Objective. This is higher than the GEF average. Further, 85 percent of multi-focal area projects, which often include biodiversity resources, have been rated in the satisfactory range in achieving implementation progress and 88 percent have been rated in the satisfactory range for the likelihood to achieve their Development Objective. </w:t>
      </w:r>
    </w:p>
    <w:p w14:paraId="5BD5179C" w14:textId="751A2243" w:rsidR="000D76F3" w:rsidRPr="00E7473B" w:rsidRDefault="000D76F3" w:rsidP="00351AAB">
      <w:pPr>
        <w:pStyle w:val="Caption"/>
      </w:pPr>
      <w:bookmarkStart w:id="144" w:name="_Toc25257626"/>
      <w:bookmarkStart w:id="145" w:name="_Toc102225702"/>
      <w:bookmarkStart w:id="146" w:name="_Toc102226019"/>
      <w:bookmarkStart w:id="147" w:name="_Toc103967095"/>
      <w:bookmarkStart w:id="148" w:name="_Toc161334841"/>
      <w:r w:rsidRPr="00E7473B">
        <w:t xml:space="preserve">Figure </w:t>
      </w:r>
      <w:r w:rsidR="0025160C">
        <w:fldChar w:fldCharType="begin"/>
      </w:r>
      <w:r w:rsidR="0025160C">
        <w:instrText xml:space="preserve"> SEQ Figure \* ARABIC </w:instrText>
      </w:r>
      <w:r w:rsidR="0025160C">
        <w:fldChar w:fldCharType="separate"/>
      </w:r>
      <w:r w:rsidR="00316520">
        <w:rPr>
          <w:noProof/>
        </w:rPr>
        <w:t>2</w:t>
      </w:r>
      <w:r w:rsidR="0025160C">
        <w:rPr>
          <w:noProof/>
        </w:rPr>
        <w:fldChar w:fldCharType="end"/>
      </w:r>
      <w:r w:rsidRPr="00E7473B">
        <w:t>. Projects Rated in the Satisfactory Range by Focal Area</w:t>
      </w:r>
      <w:bookmarkEnd w:id="144"/>
      <w:r w:rsidRPr="00E7473B">
        <w:t xml:space="preserve"> as of June 30, </w:t>
      </w:r>
      <w:bookmarkEnd w:id="145"/>
      <w:bookmarkEnd w:id="146"/>
      <w:bookmarkEnd w:id="147"/>
      <w:r w:rsidRPr="00E7473B">
        <w:t>2023</w:t>
      </w:r>
      <w:bookmarkEnd w:id="148"/>
    </w:p>
    <w:p w14:paraId="6D942FBC" w14:textId="77777777" w:rsidR="000D76F3" w:rsidRPr="000D76F3" w:rsidRDefault="000D76F3" w:rsidP="000D76F3">
      <w:pPr>
        <w:spacing w:after="160"/>
        <w:rPr>
          <w:b/>
          <w:bCs/>
          <w:kern w:val="2"/>
          <w14:ligatures w14:val="standardContextual"/>
        </w:rPr>
      </w:pPr>
      <w:bookmarkStart w:id="149" w:name="_Toc23525337"/>
      <w:bookmarkStart w:id="150" w:name="_Toc18940489"/>
      <w:bookmarkStart w:id="151" w:name="_Toc24011742"/>
      <w:bookmarkStart w:id="152" w:name="_Toc25257585"/>
      <w:r w:rsidRPr="000D76F3">
        <w:rPr>
          <w:noProof/>
          <w:kern w:val="2"/>
          <w14:ligatures w14:val="standardContextual"/>
        </w:rPr>
        <w:drawing>
          <wp:anchor distT="0" distB="0" distL="114300" distR="114300" simplePos="0" relativeHeight="251657728" behindDoc="0" locked="0" layoutInCell="1" allowOverlap="1" wp14:anchorId="314E66C0" wp14:editId="27C88F52">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r w:rsidRPr="000D76F3">
        <w:rPr>
          <w:noProof/>
          <w:kern w:val="2"/>
          <w14:ligatures w14:val="standardContextual"/>
        </w:rPr>
        <w:drawing>
          <wp:anchor distT="0" distB="0" distL="114300" distR="114300" simplePos="0" relativeHeight="251656704" behindDoc="0" locked="0" layoutInCell="1" allowOverlap="1" wp14:anchorId="542EFFC6" wp14:editId="2A17379B">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r w:rsidRPr="000D76F3">
        <w:rPr>
          <w:noProof/>
          <w:kern w:val="2"/>
          <w14:ligatures w14:val="standardContextual"/>
        </w:rPr>
        <mc:AlternateContent>
          <mc:Choice Requires="wps">
            <w:drawing>
              <wp:anchor distT="0" distB="0" distL="114300" distR="114300" simplePos="0" relativeHeight="251655680" behindDoc="0" locked="0" layoutInCell="1" allowOverlap="1" wp14:anchorId="57BD05A1" wp14:editId="098DE6E8">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3889257F" w14:textId="77777777" w:rsidR="000D76F3" w:rsidRPr="00E553AE" w:rsidRDefault="000D76F3" w:rsidP="000D76F3">
                            <w:pPr>
                              <w:spacing w:line="240" w:lineRule="auto"/>
                              <w:rPr>
                                <w:rFonts w:hAnsi="Calibri"/>
                                <w:i/>
                                <w:iCs/>
                                <w:color w:val="595959" w:themeColor="text1" w:themeTint="A6"/>
                                <w:sz w:val="20"/>
                                <w:szCs w:val="20"/>
                              </w:rPr>
                            </w:pPr>
                            <w:r w:rsidRPr="00E553AE">
                              <w:rPr>
                                <w:rFonts w:hAnsi="Calibri"/>
                                <w:i/>
                                <w:iCs/>
                                <w:color w:val="595959" w:themeColor="text1" w:themeTint="A6"/>
                                <w:sz w:val="20"/>
                                <w:szCs w:val="20"/>
                              </w:rPr>
                              <w:t>Projects rated Moderately Satisfactory and above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7BD05A1" id="Rectangle 18" o:spid="_x0000_s1026" style="position:absolute;margin-left:126.2pt;margin-top:-.05pt;width:23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" filled="f" stroked="f" strokeweight="1pt">
                <v:textbox>
                  <w:txbxContent>
                    <w:p w14:paraId="3889257F" w14:textId="77777777" w:rsidR="000D76F3" w:rsidRPr="00E553AE" w:rsidRDefault="000D76F3" w:rsidP="000D76F3">
                      <w:pPr>
                        <w:spacing w:line="240" w:lineRule="auto"/>
                        <w:rPr>
                          <w:rFonts w:hAnsi="Calibri"/>
                          <w:i/>
                          <w:iCs/>
                          <w:color w:val="595959" w:themeColor="text1" w:themeTint="A6"/>
                          <w:sz w:val="20"/>
                          <w:szCs w:val="20"/>
                        </w:rPr>
                      </w:pPr>
                      <w:r w:rsidRPr="00E553AE">
                        <w:rPr>
                          <w:rFonts w:hAnsi="Calibri"/>
                          <w:i/>
                          <w:iCs/>
                          <w:color w:val="595959" w:themeColor="text1" w:themeTint="A6"/>
                          <w:sz w:val="20"/>
                          <w:szCs w:val="20"/>
                        </w:rPr>
                        <w:t>Projects rated Moderately Satisfactory and above (%)</w:t>
                      </w:r>
                    </w:p>
                  </w:txbxContent>
                </v:textbox>
              </v:rect>
            </w:pict>
          </mc:Fallback>
        </mc:AlternateContent>
      </w:r>
      <w:bookmarkStart w:id="153" w:name="_Toc102227415"/>
    </w:p>
    <w:p w14:paraId="68F821E6" w14:textId="77777777" w:rsidR="000D76F3" w:rsidRPr="000D76F3" w:rsidRDefault="000D76F3" w:rsidP="000D76F3">
      <w:pPr>
        <w:spacing w:after="160"/>
        <w:rPr>
          <w:b/>
          <w:bCs/>
          <w:kern w:val="2"/>
          <w14:ligatures w14:val="standardContextual"/>
        </w:rPr>
      </w:pPr>
    </w:p>
    <w:p w14:paraId="12397642" w14:textId="77777777" w:rsidR="000D76F3" w:rsidRPr="000D76F3" w:rsidRDefault="000D76F3" w:rsidP="004E0A93">
      <w:pPr>
        <w:pStyle w:val="Heading2"/>
        <w:rPr>
          <w:bCs/>
        </w:rPr>
      </w:pPr>
      <w:bookmarkStart w:id="154" w:name="_Toc162534620"/>
      <w:r w:rsidRPr="000D76F3">
        <w:t>Increasing Co-Financing</w:t>
      </w:r>
      <w:bookmarkEnd w:id="149"/>
      <w:r w:rsidRPr="000D76F3">
        <w:t xml:space="preserve"> across the Portfolio</w:t>
      </w:r>
      <w:bookmarkEnd w:id="150"/>
      <w:bookmarkEnd w:id="151"/>
      <w:bookmarkEnd w:id="152"/>
      <w:r w:rsidRPr="000D76F3">
        <w:t xml:space="preserve"> as of June </w:t>
      </w:r>
      <w:bookmarkEnd w:id="153"/>
      <w:r w:rsidRPr="000D76F3">
        <w:t>2023</w:t>
      </w:r>
      <w:bookmarkEnd w:id="154"/>
    </w:p>
    <w:p w14:paraId="417A8590" w14:textId="77777777" w:rsidR="000D76F3" w:rsidRPr="000D76F3" w:rsidRDefault="000D76F3" w:rsidP="007655D1">
      <w:pPr>
        <w:pStyle w:val="ListParagraph"/>
      </w:pPr>
      <w:r w:rsidRPr="00B063BD">
        <w:rPr>
          <w:rFonts w:cstheme="minorHAnsi"/>
          <w:snapToGrid/>
        </w:rPr>
        <w:t>Co-financing enhances the effectiveness, impacts, and sustainability of GEF projects and</w:t>
      </w:r>
      <w:r w:rsidRPr="000D76F3">
        <w:t xml:space="preserve"> programs, notably by facilitating the attainment of broader and more durable global environmental benefits, while also fostering stronger partnerships. GEF projects under implementation as at the end of 2023 reached on average a co-financing ratio of 7.6 to 1, meaning that 7.6 dollars of co-financing are mobilized for every dollar invested by the GEF.</w:t>
      </w:r>
    </w:p>
    <w:p w14:paraId="1462B903" w14:textId="35DEFE8E" w:rsidR="000D76F3" w:rsidRPr="000D76F3" w:rsidRDefault="000D76F3" w:rsidP="007655D1">
      <w:pPr>
        <w:pStyle w:val="ListParagraph"/>
      </w:pPr>
      <w:bookmarkStart w:id="155" w:name="_Toc25257629"/>
      <w:r w:rsidRPr="000D76F3">
        <w:t xml:space="preserve"> Figure </w:t>
      </w:r>
      <w:r w:rsidR="0033577D">
        <w:t>3</w:t>
      </w:r>
      <w:r w:rsidRPr="000D76F3">
        <w:t xml:space="preserve"> indicates that projects funded only by the Biodiversity Focal Area reach a 5.1 to 1 co-financing ratio, against a 7.2 to 1 co-financing ratio for any project funded at least in part by biodiversity resources. Hence, multi-focal area projects and projects that are part of impact program</w:t>
      </w:r>
      <w:r w:rsidR="00C64E2C">
        <w:t xml:space="preserve">s </w:t>
      </w:r>
      <w:r w:rsidRPr="000D76F3">
        <w:t>have successfully leveraged more resources for CBD implementation.</w:t>
      </w:r>
    </w:p>
    <w:p w14:paraId="2A605772" w14:textId="262384C6" w:rsidR="000D76F3" w:rsidRPr="000D76F3" w:rsidRDefault="000D76F3" w:rsidP="007655D1">
      <w:pPr>
        <w:pStyle w:val="ListParagraph"/>
      </w:pPr>
      <w:r w:rsidRPr="000D76F3">
        <w:t>The GEF continues to mobilize financing from all sources to meet project and program objectives. The GEF-8 co-financing target of mobilizing seven dollars for every “GEF dollar” spent is being surpassed a year and a half into this programming cycle, reaching a ratio of 7.9 to 1. The investment mobilized ratio has also increased, now standing at 6.3 dollars for every GEF dollar invested, above the 5 to 1 ratio targeted in Upper Middle-Income Countries and High-Income Countries that are not SIDS or LDCs.</w:t>
      </w:r>
    </w:p>
    <w:p w14:paraId="4D078276" w14:textId="4846A590" w:rsidR="000D76F3" w:rsidRPr="00E7473B" w:rsidRDefault="000D76F3" w:rsidP="00351AAB">
      <w:pPr>
        <w:pStyle w:val="Caption"/>
      </w:pPr>
      <w:bookmarkStart w:id="156" w:name="_Toc102225704"/>
      <w:bookmarkStart w:id="157" w:name="_Toc102226021"/>
      <w:bookmarkStart w:id="158" w:name="_Toc103967097"/>
      <w:bookmarkStart w:id="159" w:name="_Toc161334842"/>
      <w:r w:rsidRPr="00E7473B">
        <w:lastRenderedPageBreak/>
        <w:t xml:space="preserve">Figure </w:t>
      </w:r>
      <w:r w:rsidR="0025160C">
        <w:fldChar w:fldCharType="begin"/>
      </w:r>
      <w:r w:rsidR="0025160C">
        <w:instrText xml:space="preserve"> SEQ Figure \* ARABIC </w:instrText>
      </w:r>
      <w:r w:rsidR="0025160C">
        <w:fldChar w:fldCharType="separate"/>
      </w:r>
      <w:r w:rsidR="00316520">
        <w:rPr>
          <w:noProof/>
        </w:rPr>
        <w:t>3</w:t>
      </w:r>
      <w:r w:rsidR="0025160C">
        <w:rPr>
          <w:noProof/>
        </w:rPr>
        <w:fldChar w:fldCharType="end"/>
      </w:r>
      <w:r w:rsidRPr="00E7473B">
        <w:t>. Co-financing Ratio by Focal Area</w:t>
      </w:r>
      <w:bookmarkEnd w:id="155"/>
      <w:r w:rsidRPr="00E7473B">
        <w:t xml:space="preserve"> for projects under implementation (2023)</w:t>
      </w:r>
      <w:r w:rsidRPr="00E7473B">
        <w:rPr>
          <w:vertAlign w:val="superscript"/>
        </w:rPr>
        <w:footnoteReference w:id="61"/>
      </w:r>
      <w:bookmarkEnd w:id="156"/>
      <w:bookmarkEnd w:id="157"/>
      <w:r w:rsidRPr="00E7473B">
        <w:rPr>
          <w:vertAlign w:val="superscript"/>
        </w:rPr>
        <w:t xml:space="preserve"> </w:t>
      </w:r>
      <w:r w:rsidRPr="00E7473B">
        <w:rPr>
          <w:vertAlign w:val="superscript"/>
        </w:rPr>
        <w:footnoteReference w:id="62"/>
      </w:r>
      <w:bookmarkEnd w:id="158"/>
      <w:bookmarkEnd w:id="159"/>
    </w:p>
    <w:p w14:paraId="00B61249" w14:textId="77777777" w:rsidR="000D76F3" w:rsidRPr="000D76F3" w:rsidRDefault="000D76F3" w:rsidP="00112400">
      <w:pPr>
        <w:spacing w:after="160"/>
        <w:jc w:val="center"/>
        <w:rPr>
          <w:b/>
          <w:kern w:val="2"/>
          <w:lang w:val="en-GB"/>
          <w14:ligatures w14:val="standardContextual"/>
        </w:rPr>
      </w:pPr>
      <w:r w:rsidRPr="000D76F3">
        <w:rPr>
          <w:noProof/>
          <w:kern w:val="2"/>
          <w14:ligatures w14:val="standardContextual"/>
        </w:rPr>
        <w:drawing>
          <wp:inline distT="0" distB="0" distL="0" distR="0" wp14:anchorId="23DFF799" wp14:editId="622A6D97">
            <wp:extent cx="4279900" cy="3263899"/>
            <wp:effectExtent l="0" t="0" r="6350" b="0"/>
            <wp:docPr id="5" name="Chart 5">
              <a:extLst xmlns:a="http://schemas.openxmlformats.org/drawingml/2006/main">
                <a:ext uri="{FF2B5EF4-FFF2-40B4-BE49-F238E27FC236}">
                  <a16:creationId xmlns:a16="http://schemas.microsoft.com/office/drawing/2014/main"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bookmarkStart w:id="160" w:name="_Toc102227416"/>
    </w:p>
    <w:p w14:paraId="63E821C8" w14:textId="77777777" w:rsidR="000D76F3" w:rsidRPr="000D76F3" w:rsidRDefault="000D76F3" w:rsidP="000D76F3">
      <w:pPr>
        <w:spacing w:after="160"/>
        <w:rPr>
          <w:kern w:val="2"/>
          <w:lang w:val="en-GB"/>
          <w14:ligatures w14:val="standardContextual"/>
        </w:rPr>
        <w:sectPr w:rsidR="000D76F3" w:rsidRPr="000D76F3" w:rsidSect="00295672">
          <w:pgSz w:w="12240" w:h="15840"/>
          <w:pgMar w:top="1440" w:right="1440" w:bottom="1440" w:left="1440" w:header="720" w:footer="720" w:gutter="0"/>
          <w:cols w:space="720"/>
          <w:docGrid w:linePitch="360"/>
        </w:sectPr>
      </w:pPr>
    </w:p>
    <w:p w14:paraId="5B64D663" w14:textId="3C1A64B3" w:rsidR="000D76F3" w:rsidRPr="00410051" w:rsidRDefault="000D76F3" w:rsidP="008E080F">
      <w:pPr>
        <w:pStyle w:val="Heading1"/>
        <w:numPr>
          <w:ilvl w:val="0"/>
          <w:numId w:val="13"/>
        </w:numPr>
      </w:pPr>
      <w:bookmarkStart w:id="161" w:name="_Toc162534621"/>
      <w:r w:rsidRPr="00410051">
        <w:lastRenderedPageBreak/>
        <w:t>Progress Report on GEF-7 Corporate Results and Targets</w:t>
      </w:r>
      <w:bookmarkEnd w:id="160"/>
      <w:bookmarkEnd w:id="161"/>
    </w:p>
    <w:p w14:paraId="46818C60" w14:textId="77777777" w:rsidR="000D76F3" w:rsidRPr="000D76F3" w:rsidRDefault="000D76F3" w:rsidP="007655D1">
      <w:pPr>
        <w:pStyle w:val="ListParagraph"/>
      </w:pPr>
      <w:bookmarkStart w:id="162" w:name="_Hlk101166224"/>
      <w:r w:rsidRPr="000D76F3">
        <w:t>As part of the GEF-7 Replenishment Agreement, robust and ambitious Core Indicator targets aligned with allocated resources were introduced.</w:t>
      </w:r>
      <w:r w:rsidRPr="000D76F3">
        <w:rPr>
          <w:vertAlign w:val="superscript"/>
        </w:rPr>
        <w:footnoteReference w:id="63"/>
      </w:r>
      <w:r w:rsidRPr="000D76F3">
        <w:rPr>
          <w:vertAlign w:val="superscript"/>
        </w:rPr>
        <w:t xml:space="preserve"> </w:t>
      </w:r>
      <w:r w:rsidRPr="000D76F3">
        <w:t xml:space="preserve"> GEF-7 introduced an upgraded results framework with eleven core indicators that span all five focal areas. Seven of the core indicators (CI) are relevant to the Aichi Biodiversity Targets: CI 1, 2, 3, 4, 5, 7, and 8 as presented in Figure 5 below.  The core indicators, along with associated sub-indicators and methodologies, significantly enhance the GEF’s ability to capture, monitor, analyze and report on results. At the same time, by replacing focal area-specific tracking tools and results frameworks, the core indicators enable a substantial simplification of the GEF’s results architecture, and significantly reduce the monitoring and reporting burden at the project and program level. </w:t>
      </w:r>
    </w:p>
    <w:p w14:paraId="72F314BD" w14:textId="68464130" w:rsidR="000D76F3" w:rsidRPr="000D76F3" w:rsidRDefault="000D76F3" w:rsidP="007655D1">
      <w:pPr>
        <w:pStyle w:val="ListParagraph"/>
      </w:pPr>
      <w:r w:rsidRPr="000D76F3">
        <w:t xml:space="preserve">Figure 5 below provides the cumulative targets presented in GEF Council approved project concepts (Project Information Forms-PIFs) and programs from July 1, </w:t>
      </w:r>
      <w:proofErr w:type="gramStart"/>
      <w:r w:rsidRPr="000D76F3">
        <w:t>2018</w:t>
      </w:r>
      <w:proofErr w:type="gramEnd"/>
      <w:r w:rsidRPr="000D76F3">
        <w:t xml:space="preserve"> to June 30, 2022, that are related to the CBD and the Strategic Plan for Biodiversity 2010-2020. The cumulative targets represent key expected outcomes from these projects when these projects are first conceptualized. It also includes the relative contribution of Impact Programs to target achievements.  </w:t>
      </w:r>
      <w:bookmarkStart w:id="163" w:name="_Hlk100829509"/>
    </w:p>
    <w:p w14:paraId="726F9D01" w14:textId="77777777" w:rsidR="000D76F3" w:rsidRPr="000D76F3" w:rsidRDefault="000D76F3" w:rsidP="007655D1">
      <w:pPr>
        <w:pStyle w:val="ListParagraph"/>
      </w:pPr>
      <w:r w:rsidRPr="000D76F3">
        <w:t xml:space="preserve">Targets for GEF-7 were developed based on historical trends of country priorities and results from projects. In GEF-7, countries have decided to use a higher proportion of their allocation than previously for ecosystem restoration and support to marine protected areas and biodiversity mainstreaming in marine habitat. Hence corresponding targets have achieved over 100 percent (core indicators 2, 3 and 5) while other terrestrial targets have not been fully met (core indicators 1 and 4). </w:t>
      </w:r>
    </w:p>
    <w:p w14:paraId="3EE7236D" w14:textId="77777777" w:rsidR="000D76F3" w:rsidRPr="000D76F3" w:rsidRDefault="000D76F3" w:rsidP="007655D1">
      <w:pPr>
        <w:pStyle w:val="ListParagraph"/>
      </w:pPr>
      <w:r w:rsidRPr="000D76F3">
        <w:t xml:space="preserve">The target for marine protected areas has been surpassed with over 1,390 million hectares expected to be protected or sustainably managed, against a target of 8 million hectares. Meanwhile, a little more than half of the target for terrestrial protected areas had been achieved. </w:t>
      </w:r>
    </w:p>
    <w:p w14:paraId="4446F460" w14:textId="275385F2" w:rsidR="000D76F3" w:rsidRPr="000D76F3" w:rsidRDefault="000D76F3" w:rsidP="007655D1">
      <w:pPr>
        <w:pStyle w:val="ListParagraph"/>
      </w:pPr>
      <w:r w:rsidRPr="00B063BD">
        <w:rPr>
          <w:snapToGrid/>
        </w:rPr>
        <w:t>However, when looking at GEF-7 projects that have already been CEO-endorsed, 84 percent of</w:t>
      </w:r>
      <w:r w:rsidRPr="000D76F3">
        <w:t xml:space="preserve"> the 200 million hectare of terrestrial protected area target has been achieved (169 million hectares), at a time when most projects have now reached implementation stage. This progress points to the fact that during advanced preparation stages, projects have increased the level of ambition as reflected in results. This observation indicates the GEF has come close to meeting all the GEF-7 biodiversity targets.  </w:t>
      </w:r>
      <w:bookmarkEnd w:id="162"/>
      <w:bookmarkEnd w:id="163"/>
    </w:p>
    <w:p w14:paraId="7119D04D" w14:textId="77777777" w:rsidR="000D76F3" w:rsidRPr="000D76F3" w:rsidRDefault="000D76F3" w:rsidP="000D76F3">
      <w:pPr>
        <w:spacing w:after="160"/>
        <w:rPr>
          <w:b/>
          <w:iCs/>
          <w:kern w:val="2"/>
          <w14:ligatures w14:val="standardContextual"/>
        </w:rPr>
      </w:pPr>
      <w:bookmarkStart w:id="164" w:name="_Toc102225705"/>
      <w:bookmarkStart w:id="165" w:name="_Toc102226022"/>
      <w:bookmarkStart w:id="166" w:name="_Toc103967098"/>
    </w:p>
    <w:p w14:paraId="06591A7B" w14:textId="77777777" w:rsidR="000D76F3" w:rsidRPr="000D76F3" w:rsidRDefault="000D76F3" w:rsidP="000D76F3">
      <w:pPr>
        <w:spacing w:after="160"/>
        <w:rPr>
          <w:b/>
          <w:iCs/>
          <w:kern w:val="2"/>
          <w14:ligatures w14:val="standardContextual"/>
        </w:rPr>
      </w:pPr>
    </w:p>
    <w:p w14:paraId="3BCCDAA4" w14:textId="7A767F36" w:rsidR="000D76F3" w:rsidRPr="00E7473B" w:rsidRDefault="000D76F3" w:rsidP="00351AAB">
      <w:pPr>
        <w:pStyle w:val="Caption"/>
      </w:pPr>
      <w:bookmarkStart w:id="167" w:name="_Toc161334843"/>
      <w:r w:rsidRPr="00E7473B">
        <w:lastRenderedPageBreak/>
        <w:t xml:space="preserve">Figure </w:t>
      </w:r>
      <w:r w:rsidR="0025160C">
        <w:fldChar w:fldCharType="begin"/>
      </w:r>
      <w:r w:rsidR="0025160C">
        <w:instrText xml:space="preserve"> SEQ Figure \* ARABIC </w:instrText>
      </w:r>
      <w:r w:rsidR="0025160C">
        <w:fldChar w:fldCharType="separate"/>
      </w:r>
      <w:r w:rsidR="00316520">
        <w:rPr>
          <w:noProof/>
        </w:rPr>
        <w:t>4</w:t>
      </w:r>
      <w:r w:rsidR="0025160C">
        <w:rPr>
          <w:noProof/>
        </w:rPr>
        <w:fldChar w:fldCharType="end"/>
      </w:r>
      <w:r w:rsidRPr="00E7473B">
        <w:t>. Progress in Reaching GEF-7 Core Indicator Targets as of June 202</w:t>
      </w:r>
      <w:bookmarkEnd w:id="164"/>
      <w:bookmarkEnd w:id="165"/>
      <w:r w:rsidRPr="00E7473B">
        <w:t>2</w:t>
      </w:r>
      <w:r w:rsidRPr="00E7473B">
        <w:rPr>
          <w:vertAlign w:val="superscript"/>
        </w:rPr>
        <w:footnoteReference w:id="64"/>
      </w:r>
      <w:bookmarkEnd w:id="166"/>
      <w:bookmarkEnd w:id="167"/>
    </w:p>
    <w:p w14:paraId="5A8A761D" w14:textId="77777777" w:rsidR="000D76F3" w:rsidRPr="000D76F3" w:rsidRDefault="000D76F3" w:rsidP="000D76F3">
      <w:pPr>
        <w:spacing w:after="160"/>
        <w:jc w:val="center"/>
        <w:rPr>
          <w:kern w:val="2"/>
          <w14:ligatures w14:val="standardContextual"/>
        </w:rPr>
      </w:pPr>
      <w:r w:rsidRPr="000D76F3">
        <w:rPr>
          <w:noProof/>
          <w:kern w:val="2"/>
          <w14:ligatures w14:val="standardContextual"/>
        </w:rPr>
        <w:drawing>
          <wp:inline distT="0" distB="0" distL="0" distR="0" wp14:anchorId="10BB1EDD" wp14:editId="759BB210">
            <wp:extent cx="5010149" cy="57086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15188"/>
                    <a:stretch/>
                  </pic:blipFill>
                  <pic:spPr bwMode="auto">
                    <a:xfrm>
                      <a:off x="0" y="0"/>
                      <a:ext cx="5010149" cy="5708650"/>
                    </a:xfrm>
                    <a:prstGeom prst="rect">
                      <a:avLst/>
                    </a:prstGeom>
                    <a:ln>
                      <a:noFill/>
                    </a:ln>
                    <a:extLst>
                      <a:ext uri="{53640926-AAD7-44D8-BBD7-CCE9431645EC}">
                        <a14:shadowObscured xmlns:a14="http://schemas.microsoft.com/office/drawing/2010/main"/>
                      </a:ext>
                    </a:extLst>
                  </pic:spPr>
                </pic:pic>
              </a:graphicData>
            </a:graphic>
          </wp:inline>
        </w:drawing>
      </w:r>
    </w:p>
    <w:p w14:paraId="0CE21FAA" w14:textId="77777777" w:rsidR="000D76F3" w:rsidRPr="000D76F3" w:rsidRDefault="000D76F3" w:rsidP="007655D1">
      <w:pPr>
        <w:pStyle w:val="ListParagraph"/>
      </w:pPr>
      <w:r w:rsidRPr="000D76F3">
        <w:t xml:space="preserve">As presented in the GEF-7 Programming Directions and Results Framework, the Impact Programs deliver results on indicators 1 (terrestrial protected areas), 3 (area of land restored), 4 (landscapes with improved practices), and 6 greenhouse gas emissions mitigated). </w:t>
      </w:r>
    </w:p>
    <w:p w14:paraId="59E56A2A" w14:textId="77777777" w:rsidR="000D76F3" w:rsidRPr="000D76F3" w:rsidRDefault="000D76F3" w:rsidP="007655D1">
      <w:pPr>
        <w:pStyle w:val="ListParagraph"/>
      </w:pPr>
      <w:r w:rsidRPr="00B063BD">
        <w:rPr>
          <w:snapToGrid/>
        </w:rPr>
        <w:t>To date, the contribution of all Impact Programs to these 4 core indicators varies from 21 percent</w:t>
      </w:r>
      <w:r w:rsidRPr="000D76F3">
        <w:t xml:space="preserve"> to close to 70 percent of the entire GEF-7 targets (Figure 5), whereas the total STAR resources programmed in the IPs only represent 23 percent of GEF-7 STAR target allocations.  </w:t>
      </w:r>
    </w:p>
    <w:p w14:paraId="5126A9F2" w14:textId="77777777" w:rsidR="000D76F3" w:rsidRPr="000D76F3" w:rsidRDefault="000D76F3" w:rsidP="004E0A93">
      <w:pPr>
        <w:pStyle w:val="Heading2"/>
      </w:pPr>
      <w:bookmarkStart w:id="168" w:name="_Toc162534622"/>
      <w:r w:rsidRPr="000D76F3">
        <w:lastRenderedPageBreak/>
        <w:t>Progress Report on GEF-8 Corporate Results and Targets</w:t>
      </w:r>
      <w:bookmarkEnd w:id="168"/>
    </w:p>
    <w:p w14:paraId="1DA5EC5A" w14:textId="23D36E74" w:rsidR="000D76F3" w:rsidRPr="000D76F3" w:rsidRDefault="000D76F3" w:rsidP="007655D1">
      <w:pPr>
        <w:pStyle w:val="ListParagraph"/>
      </w:pPr>
      <w:r w:rsidRPr="000D76F3">
        <w:t xml:space="preserve">Building on the evidence and experience garnered during recent Replenishments and the strategic plan set out in programming directions, new targets have been set for the GEF-8 cycle. Consistent with global aspirations in Multilateral Environmental Agreements and relevant forums, the GEF set ambitious, yet achievable targets for GEF-8 that exceed those agreed for GEF-7. Figure 6 provides an update against GEF-8 targets across the ten core indicators focused on global environmental benefits, as </w:t>
      </w:r>
      <w:r w:rsidR="00202A2E">
        <w:t>of</w:t>
      </w:r>
      <w:r w:rsidRPr="000D76F3">
        <w:t xml:space="preserve"> February 2024. </w:t>
      </w:r>
    </w:p>
    <w:p w14:paraId="67FB77E7" w14:textId="13A0D880" w:rsidR="000D76F3" w:rsidRPr="00E7473B" w:rsidRDefault="0055154F" w:rsidP="00351AAB">
      <w:pPr>
        <w:pStyle w:val="Caption"/>
      </w:pPr>
      <w:bookmarkStart w:id="169" w:name="_Toc161334844"/>
      <w:r w:rsidRPr="00E7473B">
        <w:t xml:space="preserve">Figure </w:t>
      </w:r>
      <w:r w:rsidR="0025160C">
        <w:fldChar w:fldCharType="begin"/>
      </w:r>
      <w:r w:rsidR="0025160C">
        <w:instrText xml:space="preserve"> SEQ Figure \* ARABIC </w:instrText>
      </w:r>
      <w:r w:rsidR="0025160C">
        <w:fldChar w:fldCharType="separate"/>
      </w:r>
      <w:r w:rsidR="00316520">
        <w:rPr>
          <w:noProof/>
        </w:rPr>
        <w:t>5</w:t>
      </w:r>
      <w:r w:rsidR="0025160C">
        <w:rPr>
          <w:noProof/>
        </w:rPr>
        <w:fldChar w:fldCharType="end"/>
      </w:r>
      <w:r w:rsidRPr="00E7473B">
        <w:t>.</w:t>
      </w:r>
      <w:r w:rsidR="000D76F3" w:rsidRPr="00E7473B">
        <w:t xml:space="preserve"> Progress in Reaching GEF-8 Core Indicator Targets as of February 2024</w:t>
      </w:r>
      <w:r w:rsidR="000D76F3" w:rsidRPr="009D348C">
        <w:rPr>
          <w:vertAlign w:val="superscript"/>
        </w:rPr>
        <w:footnoteReference w:id="65"/>
      </w:r>
      <w:bookmarkEnd w:id="169"/>
    </w:p>
    <w:p w14:paraId="3533D646" w14:textId="77777777" w:rsidR="000D76F3" w:rsidRPr="000D76F3" w:rsidRDefault="000D76F3" w:rsidP="0055154F">
      <w:pPr>
        <w:spacing w:line="240" w:lineRule="auto"/>
        <w:jc w:val="center"/>
        <w:rPr>
          <w:kern w:val="2"/>
          <w14:ligatures w14:val="standardContextual"/>
        </w:rPr>
      </w:pPr>
      <w:r w:rsidRPr="000D76F3">
        <w:rPr>
          <w:noProof/>
          <w:kern w:val="2"/>
          <w14:ligatures w14:val="standardContextual"/>
        </w:rPr>
        <w:drawing>
          <wp:inline distT="0" distB="0" distL="0" distR="0" wp14:anchorId="710B0F56" wp14:editId="6FFEB5B0">
            <wp:extent cx="5565380" cy="5281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1499" b="1499"/>
                    <a:stretch/>
                  </pic:blipFill>
                  <pic:spPr bwMode="auto">
                    <a:xfrm>
                      <a:off x="0" y="0"/>
                      <a:ext cx="5633538" cy="5346129"/>
                    </a:xfrm>
                    <a:prstGeom prst="rect">
                      <a:avLst/>
                    </a:prstGeom>
                    <a:ln>
                      <a:noFill/>
                    </a:ln>
                    <a:extLst>
                      <a:ext uri="{53640926-AAD7-44D8-BBD7-CCE9431645EC}">
                        <a14:shadowObscured xmlns:a14="http://schemas.microsoft.com/office/drawing/2010/main"/>
                      </a:ext>
                    </a:extLst>
                  </pic:spPr>
                </pic:pic>
              </a:graphicData>
            </a:graphic>
          </wp:inline>
        </w:drawing>
      </w:r>
    </w:p>
    <w:p w14:paraId="20B010DA" w14:textId="1354F91A" w:rsidR="000D76F3" w:rsidRPr="000D76F3" w:rsidRDefault="000D76F3" w:rsidP="007655D1">
      <w:pPr>
        <w:pStyle w:val="ListParagraph"/>
      </w:pPr>
      <w:r w:rsidRPr="000D76F3">
        <w:t xml:space="preserve">After 20 months of GEF-8, much progress is taking place toward meeting the four targets under the grouping of indicators tracking progress around conserving and sustainably using biodiversity. Already half of the target on terrestrial protected area has been achieved, </w:t>
      </w:r>
      <w:r w:rsidRPr="000D76F3">
        <w:lastRenderedPageBreak/>
        <w:t xml:space="preserve">while the full target for marine protected area has already been met. Likewise, over half of the targeted values for both terrestrial and marine areas under improved practices to </w:t>
      </w:r>
      <w:r w:rsidR="005430DF">
        <w:t>benefit</w:t>
      </w:r>
      <w:r w:rsidRPr="000D76F3">
        <w:t xml:space="preserve"> biodiversity have been achieved. This places the GEF well on its way toward achieving these targets in GEF-8.</w:t>
      </w:r>
    </w:p>
    <w:p w14:paraId="1D83315F" w14:textId="77777777" w:rsidR="000D76F3" w:rsidRPr="000D76F3" w:rsidRDefault="000D76F3" w:rsidP="004E0A93">
      <w:pPr>
        <w:pStyle w:val="Heading2"/>
      </w:pPr>
      <w:bookmarkStart w:id="170" w:name="_Toc162534623"/>
      <w:r w:rsidRPr="000D76F3">
        <w:t>Progress Against GEF-8 Rio Marker Targets</w:t>
      </w:r>
      <w:bookmarkEnd w:id="170"/>
    </w:p>
    <w:p w14:paraId="4D09C980" w14:textId="77777777" w:rsidR="000D76F3" w:rsidRPr="000D76F3" w:rsidRDefault="000D76F3" w:rsidP="007655D1">
      <w:pPr>
        <w:pStyle w:val="ListParagraph"/>
      </w:pPr>
      <w:r w:rsidRPr="000D76F3">
        <w:t xml:space="preserve">GEF financing contributing toward Biodiversity, Climate Change Adaptation, Climate Change Mitigation and Land Degradation as a principal or significant objective is tracked against indicative targets set for GEF-8, consistent with the OECD DAC Rio marker methodology. </w:t>
      </w:r>
    </w:p>
    <w:p w14:paraId="0B8411FD" w14:textId="1CA9EECF" w:rsidR="000D76F3" w:rsidRPr="000D76F3" w:rsidRDefault="000D76F3" w:rsidP="007655D1">
      <w:pPr>
        <w:pStyle w:val="ListParagraph"/>
      </w:pPr>
      <w:r w:rsidRPr="000D76F3">
        <w:t xml:space="preserve">In this context, </w:t>
      </w:r>
      <w:r w:rsidR="00141444" w:rsidRPr="000D76F3">
        <w:t xml:space="preserve">83 percent of </w:t>
      </w:r>
      <w:r w:rsidR="00141444">
        <w:t xml:space="preserve">the </w:t>
      </w:r>
      <w:r w:rsidR="00141444" w:rsidRPr="000D76F3">
        <w:t xml:space="preserve">GEF-8 </w:t>
      </w:r>
      <w:r w:rsidRPr="000D76F3">
        <w:t xml:space="preserve">financing </w:t>
      </w:r>
      <w:r w:rsidR="00141444">
        <w:t xml:space="preserve">approved as of February </w:t>
      </w:r>
      <w:r w:rsidRPr="000D76F3">
        <w:t>contribut</w:t>
      </w:r>
      <w:r w:rsidR="00CB1C5D">
        <w:t>es</w:t>
      </w:r>
      <w:r w:rsidRPr="000D76F3">
        <w:t xml:space="preserve"> to biodiversity objectives</w:t>
      </w:r>
      <w:r w:rsidR="00C670E7">
        <w:t>, i.e.</w:t>
      </w:r>
      <w:r w:rsidR="00CB1C5D">
        <w:t xml:space="preserve"> was</w:t>
      </w:r>
      <w:r w:rsidR="00C670E7">
        <w:t xml:space="preserve"> </w:t>
      </w:r>
      <w:r w:rsidR="00C670E7" w:rsidRPr="000D76F3">
        <w:t>marked as having a principal or significant objective supporting biodiversity benefits</w:t>
      </w:r>
      <w:r w:rsidR="006A192E">
        <w:t>,</w:t>
      </w:r>
      <w:r w:rsidRPr="000D76F3">
        <w:t xml:space="preserve"> </w:t>
      </w:r>
      <w:r w:rsidR="006A192E">
        <w:t>which exceeds</w:t>
      </w:r>
      <w:r w:rsidR="00011177">
        <w:t xml:space="preserve"> </w:t>
      </w:r>
      <w:r w:rsidR="00CE76A7">
        <w:t xml:space="preserve">the target </w:t>
      </w:r>
      <w:r w:rsidR="00201ECE">
        <w:t xml:space="preserve">share </w:t>
      </w:r>
      <w:r w:rsidR="00CE76A7">
        <w:t>of 60% set by the GEF-8 replenishment participants.</w:t>
      </w:r>
      <w:r w:rsidR="00D520B4">
        <w:t xml:space="preserve"> </w:t>
      </w:r>
      <w:r w:rsidRPr="000D76F3">
        <w:rPr>
          <w:vertAlign w:val="superscript"/>
        </w:rPr>
        <w:footnoteReference w:id="66"/>
      </w:r>
      <w:r w:rsidRPr="000D76F3">
        <w:t xml:space="preserve">. This amounts to </w:t>
      </w:r>
      <w:r w:rsidR="00201ECE">
        <w:t xml:space="preserve">a total of </w:t>
      </w:r>
      <w:r w:rsidRPr="000D76F3">
        <w:t>$2.07 billion of GEF financing contributing to biodiversity objectives</w:t>
      </w:r>
      <w:r w:rsidR="00D520B4">
        <w:t xml:space="preserve"> approved during the first 20</w:t>
      </w:r>
      <w:r w:rsidR="000E3B79">
        <w:t> </w:t>
      </w:r>
      <w:r w:rsidR="00D520B4">
        <w:t>months of GEF-8</w:t>
      </w:r>
      <w:r w:rsidRPr="000D76F3">
        <w:t>.</w:t>
      </w:r>
      <w:r w:rsidR="006A192E">
        <w:t xml:space="preserve"> </w:t>
      </w:r>
    </w:p>
    <w:p w14:paraId="64B2CC42" w14:textId="1E0E6EC2" w:rsidR="000D76F3" w:rsidRPr="000D76F3" w:rsidRDefault="0038502D" w:rsidP="00351AAB">
      <w:pPr>
        <w:pStyle w:val="Caption"/>
        <w:rPr>
          <w:bCs/>
          <w:kern w:val="2"/>
          <w:szCs w:val="24"/>
          <w14:ligatures w14:val="standardContextual"/>
        </w:rPr>
      </w:pPr>
      <w:bookmarkStart w:id="171" w:name="_Toc161334845"/>
      <w:r w:rsidRPr="00E7473B">
        <w:t xml:space="preserve">Figure </w:t>
      </w:r>
      <w:r w:rsidR="0025160C">
        <w:fldChar w:fldCharType="begin"/>
      </w:r>
      <w:r w:rsidR="0025160C">
        <w:instrText xml:space="preserve"> SEQ Figure \* ARABIC </w:instrText>
      </w:r>
      <w:r w:rsidR="0025160C">
        <w:fldChar w:fldCharType="separate"/>
      </w:r>
      <w:r w:rsidR="00316520">
        <w:rPr>
          <w:noProof/>
        </w:rPr>
        <w:t>6</w:t>
      </w:r>
      <w:r w:rsidR="0025160C">
        <w:rPr>
          <w:noProof/>
        </w:rPr>
        <w:fldChar w:fldCharType="end"/>
      </w:r>
      <w:r w:rsidRPr="00E7473B">
        <w:t>.</w:t>
      </w:r>
      <w:r w:rsidR="000D76F3" w:rsidRPr="00E7473B">
        <w:t xml:space="preserve"> Progress against GEF-8 Rio Marker Targets as of February 2024</w:t>
      </w:r>
      <w:bookmarkEnd w:id="171"/>
    </w:p>
    <w:p w14:paraId="3A52E667" w14:textId="77777777" w:rsidR="000D76F3" w:rsidRPr="000D76F3" w:rsidRDefault="000D76F3" w:rsidP="000D76F3">
      <w:pPr>
        <w:spacing w:after="160"/>
        <w:jc w:val="center"/>
        <w:rPr>
          <w:kern w:val="2"/>
          <w14:ligatures w14:val="standardContextual"/>
        </w:rPr>
      </w:pPr>
      <w:r w:rsidRPr="000D76F3">
        <w:rPr>
          <w:noProof/>
          <w:kern w:val="2"/>
          <w14:ligatures w14:val="standardContextual"/>
        </w:rPr>
        <w:drawing>
          <wp:inline distT="0" distB="0" distL="0" distR="0" wp14:anchorId="68DF1AD0" wp14:editId="52148D81">
            <wp:extent cx="5462337" cy="3176337"/>
            <wp:effectExtent l="0" t="0" r="5080" b="5080"/>
            <wp:docPr id="4" name="Chart 4">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CDF862B" w14:textId="77777777" w:rsidR="00D506B9" w:rsidRDefault="00D506B9" w:rsidP="008E080F">
      <w:pPr>
        <w:pStyle w:val="Heading1"/>
        <w:sectPr w:rsidR="00D506B9" w:rsidSect="00295672">
          <w:pgSz w:w="12240" w:h="15840"/>
          <w:pgMar w:top="1440" w:right="1440" w:bottom="1440" w:left="1440" w:header="720" w:footer="720" w:gutter="0"/>
          <w:cols w:space="720"/>
          <w:docGrid w:linePitch="360"/>
        </w:sectPr>
      </w:pPr>
    </w:p>
    <w:p w14:paraId="6F776D85" w14:textId="029B7415" w:rsidR="006229A6" w:rsidRDefault="00DF0187" w:rsidP="008E080F">
      <w:pPr>
        <w:pStyle w:val="Heading1"/>
        <w:numPr>
          <w:ilvl w:val="0"/>
          <w:numId w:val="13"/>
        </w:numPr>
      </w:pPr>
      <w:bookmarkStart w:id="172" w:name="_Toc162534624"/>
      <w:r w:rsidRPr="00C154BF">
        <w:lastRenderedPageBreak/>
        <w:t>Results from the GEF Independent Evaluation Office</w:t>
      </w:r>
      <w:bookmarkEnd w:id="134"/>
      <w:bookmarkEnd w:id="172"/>
      <w:r w:rsidR="00E41132">
        <w:t xml:space="preserve"> </w:t>
      </w:r>
    </w:p>
    <w:p w14:paraId="704B59F1" w14:textId="20331A93" w:rsidR="00411EA9" w:rsidRPr="00411EA9" w:rsidRDefault="00411EA9" w:rsidP="007655D1">
      <w:pPr>
        <w:pStyle w:val="ListParagraph"/>
        <w:rPr>
          <w:lang w:val="en"/>
        </w:rPr>
      </w:pPr>
      <w:r w:rsidRPr="00411EA9">
        <w:rPr>
          <w:lang w:val="en"/>
        </w:rPr>
        <w:t>During</w:t>
      </w:r>
      <w:r w:rsidRPr="00411EA9">
        <w:t xml:space="preserve"> the reporting period, the Independent Evaluation Office of the GEF (IEO) conducted four</w:t>
      </w:r>
      <w:r w:rsidRPr="00411EA9">
        <w:rPr>
          <w:lang w:val="en"/>
        </w:rPr>
        <w:t xml:space="preserve"> evaluations that are of relevance to the </w:t>
      </w:r>
      <w:r w:rsidR="005067DE">
        <w:rPr>
          <w:lang w:val="en"/>
        </w:rPr>
        <w:t>Biodiversity Focal Area</w:t>
      </w:r>
      <w:r w:rsidRPr="00411EA9">
        <w:rPr>
          <w:lang w:val="en"/>
        </w:rPr>
        <w:t>. The key messages from these evaluations are summarized below.</w:t>
      </w:r>
    </w:p>
    <w:p w14:paraId="15C657A2" w14:textId="6D03E93D" w:rsidR="00411EA9" w:rsidRPr="00411EA9" w:rsidRDefault="00411EA9" w:rsidP="004E0A93">
      <w:pPr>
        <w:pStyle w:val="Heading2"/>
      </w:pPr>
      <w:bookmarkStart w:id="173" w:name="_Toc162534625"/>
      <w:r w:rsidRPr="00411EA9">
        <w:t>Evaluation of GEF Support to Sustainable Forest Management</w:t>
      </w:r>
      <w:r w:rsidRPr="00411EA9">
        <w:rPr>
          <w:vertAlign w:val="superscript"/>
        </w:rPr>
        <w:footnoteReference w:id="67"/>
      </w:r>
      <w:bookmarkEnd w:id="173"/>
    </w:p>
    <w:p w14:paraId="751C96AC" w14:textId="5A80F6EA" w:rsidR="00411EA9" w:rsidRPr="00411EA9" w:rsidRDefault="00411EA9" w:rsidP="007655D1">
      <w:pPr>
        <w:pStyle w:val="ListParagraph"/>
      </w:pPr>
      <w:bookmarkStart w:id="174" w:name="_Hlk32089239"/>
      <w:r w:rsidRPr="00B063BD">
        <w:rPr>
          <w:snapToGrid/>
          <w:kern w:val="2"/>
          <w14:ligatures w14:val="standardContextual"/>
        </w:rPr>
        <w:t>The GEF has supported sustainable forest management (SFM) from the GEF pilot onwards. The</w:t>
      </w:r>
      <w:r w:rsidRPr="00411EA9">
        <w:t xml:space="preserve"> evaluation was the first comprehensive evaluation of GEF support to SFM, and it assessed the outcomes and performance of GEF’s diverse portfolio of SFM activities. The evaluation covered the entire span from GEF-Pilot to GEF-7 and offered useful pointers for GEF-8. The evaluation portfolio included 640 SFM projects with a value of $3.65 billion. After building on an initial strong focus on biodiversity, the GEF SFM portfolio has progressively transitioned toward multifocal area projects, which now constitute 44 percent of the SFM portfolio. The remaining 56 percent of the portfolio addresses single-focal areas, and it remains skewed toward the </w:t>
      </w:r>
      <w:r w:rsidR="005067DE">
        <w:t>Biodiversity Focal Area</w:t>
      </w:r>
      <w:r w:rsidRPr="00411EA9">
        <w:t>.</w:t>
      </w:r>
    </w:p>
    <w:p w14:paraId="64CD46DC" w14:textId="24D7DB04" w:rsidR="00411EA9" w:rsidRPr="00411EA9" w:rsidRDefault="00411EA9" w:rsidP="007655D1">
      <w:pPr>
        <w:pStyle w:val="ListParagraph"/>
      </w:pPr>
      <w:r w:rsidRPr="00411EA9">
        <w:t xml:space="preserve">The evaluation reported that routinely assessed performance ratings of GEF SFM projects </w:t>
      </w:r>
      <w:proofErr w:type="gramStart"/>
      <w:r w:rsidRPr="00411EA9">
        <w:t>was</w:t>
      </w:r>
      <w:proofErr w:type="gramEnd"/>
      <w:r w:rsidRPr="00411EA9">
        <w:t xml:space="preserve"> very similar to the entire GEF project portfolio average across all GEF replenishment periods. The outcomes of 81.2 percent of SFM projects are rated in the satisfactory range, with 57.6 percent of projects rated as likely to sustain their outcomes. The evaluation identified aggregate positive contributions of the GEF SFM portfolio in the following areas: protecting forests; restoring forest landscapes; environmental security; economic gains; empowerment and equity; and policy, </w:t>
      </w:r>
      <w:r w:rsidR="000A19C2" w:rsidRPr="00411EA9">
        <w:t>institutions,</w:t>
      </w:r>
      <w:r w:rsidRPr="00411EA9">
        <w:t xml:space="preserve"> and capacity.</w:t>
      </w:r>
    </w:p>
    <w:p w14:paraId="322441DC" w14:textId="19CC0380" w:rsidR="00411EA9" w:rsidRPr="00411EA9" w:rsidRDefault="00411EA9" w:rsidP="007655D1">
      <w:pPr>
        <w:pStyle w:val="ListParagraph"/>
      </w:pPr>
      <w:r w:rsidRPr="00411EA9">
        <w:t xml:space="preserve">The evaluation concluded that continued support, a substantial and diverse portfolio, and extensive scope of SFM activities call for articulating a clear and visible long-term vision and theory of change for SFM. In the GEF’s three decades of support to SFM, there has been an evolution of approaches which </w:t>
      </w:r>
      <w:proofErr w:type="gramStart"/>
      <w:r w:rsidRPr="00411EA9">
        <w:t>has</w:t>
      </w:r>
      <w:proofErr w:type="gramEnd"/>
      <w:r w:rsidRPr="00411EA9">
        <w:t xml:space="preserve"> adapted to the GEF’s programming directions, the context of global policies, and donor and country priorities. Although the GEF’s SFM activities and modalities have tended to become more complex and ambitious in scale, there is not yet a clear and long-term vision for SFM.</w:t>
      </w:r>
    </w:p>
    <w:p w14:paraId="33FF69E4" w14:textId="6AE7074F" w:rsidR="00411EA9" w:rsidRPr="00411EA9" w:rsidRDefault="00411EA9" w:rsidP="007655D1">
      <w:pPr>
        <w:pStyle w:val="ListParagraph"/>
      </w:pPr>
      <w:r w:rsidRPr="00411EA9">
        <w:t xml:space="preserve">While there have been new developments in design, </w:t>
      </w:r>
      <w:proofErr w:type="gramStart"/>
      <w:r w:rsidRPr="00411EA9">
        <w:t>scope</w:t>
      </w:r>
      <w:proofErr w:type="gramEnd"/>
      <w:r w:rsidRPr="00411EA9">
        <w:t xml:space="preserve"> for improving M&amp;E remained. This evaluation demonstrated the challenges in creating an SFM portfolio post hoc and assessing its performance. Good provisions for monitoring, evaluation, and learning at the project level were identified by terminal evaluations as a positive factor in achieving SFM outcomes. But evidence showed that M&amp;E systems often lack standardized outcome and impact indicators, with data along key SFM dimensions—</w:t>
      </w:r>
      <w:proofErr w:type="gramStart"/>
      <w:r w:rsidRPr="00411EA9">
        <w:t>including on</w:t>
      </w:r>
      <w:proofErr w:type="gramEnd"/>
      <w:r w:rsidRPr="00411EA9">
        <w:t xml:space="preserve"> trade-offs and benefits that are either unavailable or not collected. </w:t>
      </w:r>
    </w:p>
    <w:p w14:paraId="30C49816" w14:textId="77777777" w:rsidR="00411EA9" w:rsidRPr="00411EA9" w:rsidRDefault="00411EA9" w:rsidP="007655D1">
      <w:pPr>
        <w:pStyle w:val="ListParagraph"/>
      </w:pPr>
      <w:r w:rsidRPr="00411EA9">
        <w:t xml:space="preserve">The evaluation concluded that managing trade-offs and maintaining benefits of SFM interventions in the longer term remains a challenge. Evidence-based frameworks to guide </w:t>
      </w:r>
      <w:r w:rsidRPr="00411EA9">
        <w:lastRenderedPageBreak/>
        <w:t>trade-off diagnostics, dialogues, and decision making among country stakeholders remained a rarity. Evidence showed that even when many interventions deliver short-term benefits, these suffered from weak sustainability due to both factors internal to the projects and broader contextual factors.</w:t>
      </w:r>
    </w:p>
    <w:p w14:paraId="2C7781EA" w14:textId="77777777" w:rsidR="00411EA9" w:rsidRPr="008D0FBE" w:rsidRDefault="00411EA9" w:rsidP="007655D1">
      <w:pPr>
        <w:pStyle w:val="ListParagraph"/>
      </w:pPr>
      <w:r w:rsidRPr="00411EA9">
        <w:t>The evaluation made three recommendations: 1) Develop a comprehensive, clearly articulated long-term vision and strategy for SFM; 2) Strengthen monitoring of socioeconomic co-benefits and promote learning; 3) Support specific national and local priorities to manage trade-offs and maintain benefits.</w:t>
      </w:r>
    </w:p>
    <w:p w14:paraId="5480E4B2" w14:textId="421E0002" w:rsidR="0068383E" w:rsidRDefault="00536E2A" w:rsidP="007655D1">
      <w:pPr>
        <w:pStyle w:val="ListParagraph"/>
      </w:pPr>
      <w:r>
        <w:t xml:space="preserve">The GEF </w:t>
      </w:r>
      <w:r w:rsidR="002863E6">
        <w:t xml:space="preserve">Council endorsed </w:t>
      </w:r>
      <w:r>
        <w:t>GEF Secretariat management response</w:t>
      </w:r>
      <w:r w:rsidR="002863E6">
        <w:t>s</w:t>
      </w:r>
      <w:r w:rsidR="00CF0950">
        <w:t xml:space="preserve"> to th</w:t>
      </w:r>
      <w:r w:rsidR="00506D7B">
        <w:t>ese</w:t>
      </w:r>
      <w:r w:rsidR="00CF0950">
        <w:t xml:space="preserve"> recommendations</w:t>
      </w:r>
      <w:r w:rsidR="00506D7B">
        <w:rPr>
          <w:rStyle w:val="FootnoteReference"/>
        </w:rPr>
        <w:footnoteReference w:id="68"/>
      </w:r>
      <w:r w:rsidR="00506D7B">
        <w:t>.</w:t>
      </w:r>
      <w:r w:rsidR="00537EE7">
        <w:t xml:space="preserve"> Responses </w:t>
      </w:r>
      <w:r w:rsidR="004D66DE">
        <w:t xml:space="preserve">highlighted that </w:t>
      </w:r>
      <w:r w:rsidR="0068383E">
        <w:t xml:space="preserve">the findings and recommendations from this evaluation are useful in continuing GEF’s efforts to support SFM to ensure the critical role that forests play for the global environment and reflecting the global ambition and calls for greater support to forests at the level of the </w:t>
      </w:r>
      <w:proofErr w:type="spellStart"/>
      <w:r w:rsidR="0068383E">
        <w:t>MEAs.</w:t>
      </w:r>
      <w:proofErr w:type="spellEnd"/>
      <w:r w:rsidR="00460217">
        <w:t xml:space="preserve"> Together with STAP and GEF Agencies, the Secretariat will continue to strengthen its work on SFM and forest related issues, including enhanced visibility, knowledge management and exchange of best practices, and monitoring of SFM in GEF projects. In addition, the Secretariat will strengthen elements of policy coherence, good governance, including forest rights and land tenure, as well as ensuring adequate funding levels for IPLCs in the cross-cutting SFM strategy and its implementation</w:t>
      </w:r>
      <w:r w:rsidR="00837953">
        <w:t xml:space="preserve">. The GEF Secretariat will track progress on the implementation of each of the recommendations, and report this progress to </w:t>
      </w:r>
      <w:proofErr w:type="gramStart"/>
      <w:r w:rsidR="00837953">
        <w:t>Council</w:t>
      </w:r>
      <w:proofErr w:type="gramEnd"/>
      <w:r w:rsidR="00837953">
        <w:t>, through the IEO's standard Management Action Record.</w:t>
      </w:r>
    </w:p>
    <w:p w14:paraId="7FBFB69C" w14:textId="77777777" w:rsidR="00411EA9" w:rsidRPr="00411EA9" w:rsidRDefault="00411EA9" w:rsidP="004E0A93">
      <w:pPr>
        <w:pStyle w:val="Heading2"/>
      </w:pPr>
      <w:bookmarkStart w:id="175" w:name="_Toc162534626"/>
      <w:bookmarkStart w:id="176" w:name="_Toc32494936"/>
      <w:bookmarkEnd w:id="174"/>
      <w:r w:rsidRPr="00411EA9">
        <w:t>Strategic Country Cluster Evaluation of the Lower Mekong River Basin Ecosystem, June 2023</w:t>
      </w:r>
      <w:r w:rsidRPr="00411EA9">
        <w:rPr>
          <w:vertAlign w:val="superscript"/>
        </w:rPr>
        <w:footnoteReference w:id="69"/>
      </w:r>
      <w:bookmarkEnd w:id="175"/>
    </w:p>
    <w:p w14:paraId="78CD8ABF" w14:textId="223625E2" w:rsidR="00411EA9" w:rsidRPr="00411EA9" w:rsidRDefault="00411EA9" w:rsidP="007655D1">
      <w:pPr>
        <w:pStyle w:val="ListParagraph"/>
      </w:pPr>
      <w:r w:rsidRPr="00411EA9">
        <w:t xml:space="preserve">Since its inception, the GEF has provided financial support to protect and conserve terrestrial, marine, and freshwater ecosystems; adapt to and mitigate climate change; reduce land degradation; and reduce chemical waste throughout the Greater Mekong Subregion (GMS). The strategic country cluster evaluation of the Lower Mekong River Basin was conducted to understand the impact of the GEF’s support for and approach to addressing the challenges across the Mekong River basin’s international waters. The evaluation portfolio covered 28 projects in GEF-4 through GEF-7 with a value of $109.9 million. The selected projects addressed four of GEF’s specific focal area strategies—biodiversity, climate change, international waters, and land degradation—as well projects that were designed to address issues that were best addressed by the multifocal area (MFA) framework. </w:t>
      </w:r>
    </w:p>
    <w:p w14:paraId="0050C497" w14:textId="006BE9A9" w:rsidR="00411EA9" w:rsidRPr="00411EA9" w:rsidRDefault="00411EA9" w:rsidP="007655D1">
      <w:pPr>
        <w:pStyle w:val="ListParagraph"/>
      </w:pPr>
      <w:r w:rsidRPr="00411EA9">
        <w:t xml:space="preserve">The evaluation found that GEF projects in the LMRB have addressed the loss of globally and regionally important biodiversity by integrating conservation with sustainable agriculture, aquaculture, forestry, and improved environmental management. Most projects addressed specific vulnerabilities at local (community) levels by targeting the four main LMRB challenges identified in the evaluation: a) promotion of ecosystem-based solutions; b) strengthening biodiversity; c) promoting climate-resilient measures at community level; and d) strengthening institutional and community capacities, especially engaging and empowering women in specific </w:t>
      </w:r>
      <w:r w:rsidRPr="00411EA9">
        <w:lastRenderedPageBreak/>
        <w:t>areas of ecosystem management and ecosystem-based adaptation (EbA). However, project designs lacked guidelines for applying conceptual management tools such as EbA, ecosystem-based management (</w:t>
      </w:r>
      <w:proofErr w:type="spellStart"/>
      <w:r w:rsidRPr="00411EA9">
        <w:t>EbM</w:t>
      </w:r>
      <w:proofErr w:type="spellEnd"/>
      <w:r w:rsidRPr="00411EA9">
        <w:t>), and failed to provide appropriate indicators to measure their effectiveness.</w:t>
      </w:r>
    </w:p>
    <w:p w14:paraId="35928A6E" w14:textId="2528FC7E" w:rsidR="00411EA9" w:rsidRPr="00411EA9" w:rsidRDefault="00411EA9" w:rsidP="007655D1">
      <w:pPr>
        <w:pStyle w:val="ListParagraph"/>
      </w:pPr>
      <w:r w:rsidRPr="00411EA9">
        <w:t xml:space="preserve">The most effective interventions were those that were designed and implemented to couple long-term resilience building (e.g., ecosystem restoration), sustainable irrigation infrastructure, governance that engaged women and other marginalized groups, and enhanced capacities to implement new conceptual planning and operational tools (e.g., EbA, </w:t>
      </w:r>
      <w:proofErr w:type="spellStart"/>
      <w:r w:rsidRPr="00411EA9">
        <w:t>EbM</w:t>
      </w:r>
      <w:proofErr w:type="spellEnd"/>
      <w:r w:rsidRPr="00411EA9">
        <w:t>) delivering immediate social and economic benefits (e.g., improved communal and family well-being, more equitable sharing of ecosystem services under substantial future environmental changes, improved family incomes). Packaging short-term benefits with longer-term interventions also enabled the inclusion of vulnerable households.</w:t>
      </w:r>
    </w:p>
    <w:p w14:paraId="04A6FBF1" w14:textId="53F9091A" w:rsidR="00411EA9" w:rsidRPr="008D0FBE" w:rsidRDefault="00411EA9" w:rsidP="007655D1">
      <w:pPr>
        <w:pStyle w:val="ListParagraph"/>
      </w:pPr>
      <w:r w:rsidRPr="00411EA9">
        <w:t>The evaluation concluded that the GEF is well positioned to continue contributing to transformative changes in collaboration with partner countries and regional organizations and to scale-up solutions that address the major challenges within the LMRB. More work needs to be done to achieve triple bottom‒line impacts (social, economic, and environmental) and link them to improve policy coherence.</w:t>
      </w:r>
      <w:r w:rsidR="008D0FBE">
        <w:t xml:space="preserve"> </w:t>
      </w:r>
      <w:r w:rsidRPr="00411EA9">
        <w:t>Considerable knowledge is available for addressing ecological, economic, and social drivers that affect the MRB’s resilience. However, with some exceptions, many of the good outcomes and lessons produced by multilateral, bilateral, and regional entities, as well as lessons from almost three decades of GEF support, remain compartmentalized. This impedes the collective action required for testing and scaling up good approaches for addressing the most urgent LMRB challenges effectively.</w:t>
      </w:r>
    </w:p>
    <w:p w14:paraId="151BFA1C" w14:textId="77777777" w:rsidR="00411EA9" w:rsidRPr="008D0FBE" w:rsidRDefault="00411EA9" w:rsidP="007655D1">
      <w:pPr>
        <w:pStyle w:val="ListParagraph"/>
      </w:pPr>
      <w:r w:rsidRPr="00411EA9">
        <w:t xml:space="preserve">The evaluation made three recommendations: 1) The GEF should coordinate with partner LMRB countries, other multilaterals, </w:t>
      </w:r>
      <w:proofErr w:type="spellStart"/>
      <w:r w:rsidRPr="00411EA9">
        <w:t>bilaterals</w:t>
      </w:r>
      <w:proofErr w:type="spellEnd"/>
      <w:r w:rsidRPr="00411EA9">
        <w:t>, and regional bodies (e.g., the Mekong River Commission [MRC], the Association of Southeast Asian Nations [ASEAN]) on the strategic regional priorities of the MRC’s basin development strategy; 2) To support longer-term sustainability, the GEF Secretariat and agencies should design and implement mechanisms for testing, replicating, and scaling up successful local outcomes and mainstream them at the national level; 3) The Scientific and Technical Advisory Panel (STAP), in consultation with the GEF, should provide technical advice on internationally agreed-upon definitions and guidelines for implementation of ecosystem-based conceptual approaches and management tools (e.g., ecosystem based adaptation, ecosystem-based management, nature-based solutions, ridge to river basin) to support consistent understanding and implementation on the ground.</w:t>
      </w:r>
    </w:p>
    <w:p w14:paraId="003BC4B9" w14:textId="0B04F3D4" w:rsidR="00947F2F" w:rsidRPr="008D0FBE" w:rsidRDefault="00947F2F" w:rsidP="007655D1">
      <w:pPr>
        <w:pStyle w:val="ListParagraph"/>
      </w:pPr>
      <w:r>
        <w:t>The GEF Council endorsed GEF Secretariat management responses to these recommendations</w:t>
      </w:r>
      <w:r>
        <w:rPr>
          <w:rStyle w:val="FootnoteReference"/>
        </w:rPr>
        <w:footnoteReference w:id="70"/>
      </w:r>
      <w:r>
        <w:t>.</w:t>
      </w:r>
      <w:r w:rsidR="00981FD9">
        <w:t xml:space="preserve"> </w:t>
      </w:r>
      <w:r w:rsidR="00F716E6">
        <w:t>The GEF Secretariat note</w:t>
      </w:r>
      <w:r w:rsidR="00873C7C">
        <w:t>d</w:t>
      </w:r>
      <w:r w:rsidR="00F716E6">
        <w:t xml:space="preserve"> the recommendations of this evaluation and will continue to seek opportunities to work with the STAP, GEF Agencies and countries to support strategic regional priorities; increased sustainability, and implementation, via TOC-based project design,</w:t>
      </w:r>
      <w:r w:rsidR="00873C7C">
        <w:t xml:space="preserve"> </w:t>
      </w:r>
      <w:r w:rsidR="00F716E6">
        <w:t xml:space="preserve">implementation and monitoring of ecosystem based conceptual </w:t>
      </w:r>
      <w:r w:rsidR="00F716E6">
        <w:lastRenderedPageBreak/>
        <w:t>approaches and management</w:t>
      </w:r>
      <w:r w:rsidR="00873C7C">
        <w:t xml:space="preserve"> </w:t>
      </w:r>
      <w:r w:rsidR="00F716E6">
        <w:t>tools in the Lower Mekong River Basin. Progress on each of these recommendations will be</w:t>
      </w:r>
      <w:r w:rsidR="00873C7C">
        <w:t xml:space="preserve"> </w:t>
      </w:r>
      <w:r w:rsidR="00F716E6">
        <w:t>tracked through the IEO’s standard Management Action Record.</w:t>
      </w:r>
    </w:p>
    <w:p w14:paraId="6D56C86E" w14:textId="0E2C0CAD" w:rsidR="00411EA9" w:rsidRPr="00411EA9" w:rsidRDefault="00411EA9" w:rsidP="004E0A93">
      <w:pPr>
        <w:pStyle w:val="Heading2"/>
      </w:pPr>
      <w:bookmarkStart w:id="177" w:name="_Toc162534627"/>
      <w:r w:rsidRPr="00411EA9">
        <w:t>Strategic Country Cluster Evaluation: GEF Support to Drylands Countries, January 2024</w:t>
      </w:r>
      <w:r w:rsidRPr="00411EA9">
        <w:rPr>
          <w:vertAlign w:val="superscript"/>
        </w:rPr>
        <w:footnoteReference w:id="71"/>
      </w:r>
      <w:bookmarkEnd w:id="177"/>
    </w:p>
    <w:bookmarkEnd w:id="176"/>
    <w:p w14:paraId="6ED5388B" w14:textId="6D0844A2" w:rsidR="00C23FEB" w:rsidRPr="00CF25FC" w:rsidRDefault="00411EA9" w:rsidP="00A73727">
      <w:r w:rsidRPr="00411EA9">
        <w:t>Covering over 40 percent of the Earth's land surface and serving as home to more than two</w:t>
      </w:r>
      <w:r w:rsidR="00C23FEB" w:rsidRPr="008D0FBE">
        <w:t xml:space="preserve"> </w:t>
      </w:r>
      <w:r w:rsidRPr="00411EA9">
        <w:t xml:space="preserve">billion people, drylands are areas where environmental and social trade-offs can be quite consequential. The strategic country cluster evaluation (SCCE) examines responses of the Global Environmental Facility (GEF) to environmental challenges under acute circumstances—complementing and building on previous evaluations by the GEF Independent Evaluation Office (IEO) on land degradation, sustainable land and forest management, and biodiversity issues. The evaluation looks at GEF relevance and coherence as well as results and sustainability. The evaluation portfolio of 195 projects amounts to approximately $1.1 billion of GEF funding since the start of GEF-4, representing 5.2 percent of total GEF funding during that period. </w:t>
      </w:r>
    </w:p>
    <w:p w14:paraId="74F6F3DE" w14:textId="601E13BF" w:rsidR="00411EA9" w:rsidRPr="00411EA9" w:rsidRDefault="00411EA9" w:rsidP="007655D1">
      <w:pPr>
        <w:pStyle w:val="ListParagraph"/>
        <w:rPr>
          <w:lang w:val="en"/>
        </w:rPr>
      </w:pPr>
      <w:r w:rsidRPr="00411EA9">
        <w:t xml:space="preserve">The evaluation concluded that GEF support has been highly relevant to key environmental challenges in drylands apart from water scarcity and, to some degree, drought and has largely embedded resilience as an essential co-benefit. GEF projects have targeted countries and areas that are highly relevant for specific environmental challenges in dryland geographies, most notably land degradation and desertification, climate change, and deforestation, with increasing attention to biodiversity over time. Threats to biodiversity are being considered in a larger proportion of GEF-6/GEF-7 projects, compared to earlier ones, and 90 percent of country stakeholders perceive that threats to biodiversity have been adequately considered in GEF programming in drylands areas. At the same time, Agencies and Secretariat interviewees reported that they have struggled to secure </w:t>
      </w:r>
      <w:r w:rsidR="005067DE">
        <w:t>Biodiversity Focal Area</w:t>
      </w:r>
      <w:r w:rsidRPr="00411EA9">
        <w:t xml:space="preserve"> funding in MFA drylands projects, given perceptions of drylands hosting less globally significant biodiversity to protect.</w:t>
      </w:r>
    </w:p>
    <w:p w14:paraId="40F66F01" w14:textId="68A0DD5E" w:rsidR="00411EA9" w:rsidRPr="008D0FBE" w:rsidRDefault="00411EA9" w:rsidP="007655D1">
      <w:pPr>
        <w:pStyle w:val="ListParagraph"/>
      </w:pPr>
      <w:r w:rsidRPr="00411EA9">
        <w:t>GEF drylands projects often identified policy misalignments at design but had limited success in addressing them or mitigating their impact on project effectiveness and sustainability; national policy coherence at design has not automatically translated into local policy coherence during implementation. Drylands projects assessed policy context in design and identified activities to address policy distortions and leakage effects, or to foster synergies, even in earlier projects.</w:t>
      </w:r>
    </w:p>
    <w:p w14:paraId="490D4DCF" w14:textId="77777777" w:rsidR="00411EA9" w:rsidRPr="008D0FBE" w:rsidRDefault="00411EA9" w:rsidP="007655D1">
      <w:pPr>
        <w:pStyle w:val="ListParagraph"/>
      </w:pPr>
      <w:r w:rsidRPr="00B063BD">
        <w:rPr>
          <w:kern w:val="2"/>
          <w14:ligatures w14:val="standardContextual"/>
        </w:rPr>
        <w:t>The</w:t>
      </w:r>
      <w:r w:rsidRPr="00411EA9">
        <w:t xml:space="preserve"> GEF’s reliance on area-based indicators limits its ability to fully track changes in environmental status. Environmental outcomes in GEF dryland projects are mostly reported in hectare terms, with fewer cases of robustly measured improvements in biophysical indicators that would verify relevant changes in environmental status, such as analysis of vegetation cover or soil organic carbon. </w:t>
      </w:r>
    </w:p>
    <w:p w14:paraId="1E6ECCE0" w14:textId="77777777" w:rsidR="00411EA9" w:rsidRPr="008D0FBE" w:rsidRDefault="00411EA9" w:rsidP="007655D1">
      <w:pPr>
        <w:pStyle w:val="ListParagraph"/>
      </w:pPr>
      <w:r w:rsidRPr="00411EA9">
        <w:t xml:space="preserve">Working at the nexus of environment and socioeconomic development is even more crucial in drylands than in many other developing regions; the GEF has succeeded in fostering synergies but has not yet paid enough attention to mitigating trade-offs. Synergies between socioeconomic and global environmental benefits have been widely referenced in drylands </w:t>
      </w:r>
      <w:r w:rsidRPr="00411EA9">
        <w:lastRenderedPageBreak/>
        <w:t>projects, and reinforcing linkages between these benefits has been effective for delivering impact and strengthening resilience. When interventions were responsive to local socioeconomic priorities—often linked with addressing water scarcity—community buy-in and adoption of environmental practices in drylands was stronger.</w:t>
      </w:r>
    </w:p>
    <w:p w14:paraId="1BB67C94" w14:textId="5653AA37" w:rsidR="00411EA9" w:rsidRPr="008D0FBE" w:rsidRDefault="00411EA9" w:rsidP="007655D1">
      <w:pPr>
        <w:pStyle w:val="ListParagraph"/>
      </w:pPr>
      <w:r w:rsidRPr="00411EA9">
        <w:t>Considering natural resource governance in the design of GEF drylands projects has not fully translated into results; similarly, attention to conflict and land tenure in GEF programming directions has not sufficiently conveyed to project design. GEF projects developed capacity at local levels for decentralized and inclusive decision making and planning, though projects often put in place multistakeholder governance platforms that were not self-sustaining after project closure.</w:t>
      </w:r>
    </w:p>
    <w:p w14:paraId="42D5ED04" w14:textId="77777777" w:rsidR="00411EA9" w:rsidRPr="008D0FBE" w:rsidRDefault="00411EA9" w:rsidP="007655D1">
      <w:pPr>
        <w:pStyle w:val="ListParagraph"/>
      </w:pPr>
      <w:r w:rsidRPr="00411EA9">
        <w:rPr>
          <w:lang w:val="en"/>
        </w:rPr>
        <w:t xml:space="preserve">The evaluation made four recommendations: 1) </w:t>
      </w:r>
      <w:r w:rsidRPr="00411EA9">
        <w:t>As the GEF prepares to design and implement an official policy coherence framework for GEF-8, the Secretariat should ensure that guidance to enhance policy coherence through GEF operations includes a focus on subnational and local levels; 2) The GEF Secretariat and its partner agencies should ensure that increased attention is devoted to the inclusion of land tenure security and conflict resolution for resource management within project and program designs and the underlying theories of change; 3) The GEF Secretariat and Agencies should ensure that equal consideration is given in project and program design to both fostering synergies and mitigating trade-offs between environment and socioeconomic development, with due attention to distributional impacts; 4) The GEF Secretariat should encourage Agencies to provide project-level monitoring data showing associated biophysical changes for relevant area-based core indicators.</w:t>
      </w:r>
    </w:p>
    <w:p w14:paraId="494880DC" w14:textId="074EB8A9" w:rsidR="00A73727" w:rsidRPr="008D0FBE" w:rsidRDefault="00A73727" w:rsidP="007655D1">
      <w:pPr>
        <w:pStyle w:val="ListParagraph"/>
      </w:pPr>
      <w:r>
        <w:t>The GEF Council endorsed GEF Secretariat management responses to these recommendations</w:t>
      </w:r>
      <w:r>
        <w:rPr>
          <w:rStyle w:val="FootnoteReference"/>
        </w:rPr>
        <w:footnoteReference w:id="72"/>
      </w:r>
      <w:r>
        <w:t>.</w:t>
      </w:r>
      <w:r w:rsidR="0000313F">
        <w:t xml:space="preserve"> The GEF Secretariat was confident that the valuable lessons </w:t>
      </w:r>
      <w:proofErr w:type="gramStart"/>
      <w:r w:rsidR="0000313F">
        <w:t>learned</w:t>
      </w:r>
      <w:proofErr w:type="gramEnd"/>
      <w:r w:rsidR="0000313F">
        <w:t xml:space="preserve"> and recommendations of the evaluation will contribute to GEF’s continued and focused support of </w:t>
      </w:r>
      <w:r w:rsidR="00C61ED5">
        <w:t>d</w:t>
      </w:r>
      <w:r w:rsidR="0000313F">
        <w:t>rylands in an integrated way through GEF’s strategies in GEF-8 and beyond, in line with countries priorities and the international ambition expressed under the relevant MEAs. Work in dryland countries will remain at the core of the Land Degradation Focal Area strategy and increasing synergies with other GEF focal areas as well as the strategies under the LDCF and SCCF. Progress on all recommendations will be tracked through the IEO’s standard Management Action Record. The GEF Secretariat will also mainstream the findings and recommendations of this evaluation into the preparation of the Land Degradation Focal Area Strategy for the GEF-9 replenishment negotiations.</w:t>
      </w:r>
    </w:p>
    <w:p w14:paraId="23F29596" w14:textId="77777777" w:rsidR="00411EA9" w:rsidRPr="00411EA9" w:rsidRDefault="00411EA9" w:rsidP="004E0A93">
      <w:pPr>
        <w:pStyle w:val="Heading2"/>
      </w:pPr>
      <w:bookmarkStart w:id="178" w:name="_Toc162534628"/>
      <w:r w:rsidRPr="00411EA9">
        <w:t>Evaluation of Community Based Approaches at the GEF, January 2024</w:t>
      </w:r>
      <w:r w:rsidRPr="00411EA9">
        <w:rPr>
          <w:vertAlign w:val="superscript"/>
        </w:rPr>
        <w:footnoteReference w:id="73"/>
      </w:r>
      <w:bookmarkEnd w:id="178"/>
    </w:p>
    <w:p w14:paraId="2C615AE2" w14:textId="65FA26FA" w:rsidR="00411EA9" w:rsidRPr="00411EA9" w:rsidRDefault="00411EA9" w:rsidP="007655D1">
      <w:pPr>
        <w:pStyle w:val="ListParagraph"/>
        <w:rPr>
          <w:lang w:val="en"/>
        </w:rPr>
      </w:pPr>
      <w:r w:rsidRPr="00411EA9">
        <w:t xml:space="preserve">Community-based approaches (CBAs) involve communities and people in projects with both social and environmental objectives. giving voice and decision-making authority to project stakeholders, making them active participants rather than passive targets. The evaluation assessed whether CBAs are present in GEF projects and programs, their characteristics, and how these approaches influence the effectiveness and sustainability of GEF interventions to </w:t>
      </w:r>
      <w:r w:rsidRPr="00411EA9">
        <w:lastRenderedPageBreak/>
        <w:t xml:space="preserve">provide evidenced-based lessons on their best use. The evaluation portfolio of 190 projects applying a community-based approach from GEF-4 through GEF-7 amounted to $1.02 billion in GEF funding, covering GEF-4 to GEF-7. The evaluation portfolio included projects from the biodiversity, climate change adaptation and land degradation focal areas as well as multifocal area projects with components from these focal areas. Biodiversity projects comprised the second largest share in the portfolio by number of projects (22 percent) and had a greater share of the evaluation portfolio relative to its representation in the overall GEF portfolio for the same </w:t>
      </w:r>
      <w:proofErr w:type="gramStart"/>
      <w:r w:rsidRPr="00411EA9">
        <w:t>time period</w:t>
      </w:r>
      <w:proofErr w:type="gramEnd"/>
      <w:r w:rsidRPr="00411EA9">
        <w:t xml:space="preserve">. </w:t>
      </w:r>
    </w:p>
    <w:p w14:paraId="2DE85D34" w14:textId="327E2E6D" w:rsidR="00411EA9" w:rsidRPr="00411EA9" w:rsidRDefault="00411EA9" w:rsidP="007655D1">
      <w:pPr>
        <w:pStyle w:val="ListParagraph"/>
        <w:rPr>
          <w:lang w:val="en"/>
        </w:rPr>
      </w:pPr>
      <w:r w:rsidRPr="00411EA9">
        <w:rPr>
          <w:lang w:val="en"/>
        </w:rPr>
        <w:t xml:space="preserve">The evaluation stated that CBAs </w:t>
      </w:r>
      <w:r w:rsidRPr="00411EA9">
        <w:t xml:space="preserve">are relevant for the GEF as reflected in their presence in the multilateral environmental agreements; GEF projects, programs, and policies; and national priorities. Although the approach is not mandated in the GEF, there is language that reflects key dimensions of CBAs (including active participation in project design and implementation) in the conventions the GEF serves, especially the UNCCD, the CBD, and the UNFCCC. Consistent with convention guidance, GEF focal area strategies—especially those for biodiversity, land degradation, and climate change adaptation—contain references to key CBA concepts, and in some instances directly reference the application of CBAs. </w:t>
      </w:r>
    </w:p>
    <w:p w14:paraId="464C6A35" w14:textId="48869BE6" w:rsidR="00411EA9" w:rsidRPr="00411EA9" w:rsidRDefault="00411EA9" w:rsidP="007655D1">
      <w:pPr>
        <w:pStyle w:val="ListParagraph"/>
        <w:rPr>
          <w:lang w:val="en"/>
        </w:rPr>
      </w:pPr>
      <w:r w:rsidRPr="00411EA9">
        <w:t xml:space="preserve">The evaluation found that GEF CBA projects were associated with better performance ratings. Projects that adopt a community-based approach are associated with higher outcome ratings than the overall GEF portfolio. CBA projects are also associated with more frequent achievement of improved environmental conditions—such as improved land management, land restoration, carbon sequestration, reduction of wildlife poaching and illegal logging, endangered species protection, and water quality improvement—as well as broader adoption and socioeconomic co-benefits related to resilience, livelihoods improvement, poverty reduction, governance, and empowerment. </w:t>
      </w:r>
    </w:p>
    <w:p w14:paraId="7C9356AE" w14:textId="06A8404C" w:rsidR="00411EA9" w:rsidRPr="00411EA9" w:rsidRDefault="00411EA9" w:rsidP="007655D1">
      <w:pPr>
        <w:pStyle w:val="ListParagraph"/>
        <w:rPr>
          <w:lang w:val="en"/>
        </w:rPr>
      </w:pPr>
      <w:r w:rsidRPr="00B063BD">
        <w:rPr>
          <w:kern w:val="2"/>
          <w14:ligatures w14:val="standardContextual"/>
        </w:rPr>
        <w:t>The</w:t>
      </w:r>
      <w:r w:rsidRPr="00411EA9">
        <w:t xml:space="preserve"> sustainability of CBA project outcomes </w:t>
      </w:r>
      <w:r w:rsidR="00695568" w:rsidRPr="008D0FBE">
        <w:t>post completion</w:t>
      </w:r>
      <w:r w:rsidRPr="00411EA9">
        <w:t xml:space="preserve"> was frequently associated with behavior change, and to some extent alternative livelihoods. Livelihoods activities were more likely to continue past </w:t>
      </w:r>
      <w:proofErr w:type="gramStart"/>
      <w:r w:rsidRPr="00411EA9">
        <w:t>project</w:t>
      </w:r>
      <w:proofErr w:type="gramEnd"/>
      <w:r w:rsidRPr="00411EA9">
        <w:t xml:space="preserve"> close if the activity was relevant for the local context; linked to local markets; and received continued support from the private sector, civil society, or another project. The processes associated with CBAs are best supported with continued engagement to ensure that targeted environmental and socioeconomic co-benefits are sustained.</w:t>
      </w:r>
    </w:p>
    <w:p w14:paraId="3B7152D6" w14:textId="37F4A9C1" w:rsidR="00411EA9" w:rsidRPr="00411EA9" w:rsidRDefault="00411EA9" w:rsidP="007655D1">
      <w:pPr>
        <w:pStyle w:val="ListParagraph"/>
        <w:rPr>
          <w:lang w:val="en"/>
        </w:rPr>
      </w:pPr>
      <w:r w:rsidRPr="00411EA9">
        <w:t xml:space="preserve">The evaluation found that GEF CBA projects are in partial alignment with good practice, with some improvements in recently designed projects relative to older projects. Only a minority of the CBA projects identified </w:t>
      </w:r>
      <w:proofErr w:type="gramStart"/>
      <w:r w:rsidRPr="00411EA9">
        <w:t>are considered to be</w:t>
      </w:r>
      <w:proofErr w:type="gramEnd"/>
      <w:r w:rsidRPr="00411EA9">
        <w:t xml:space="preserve"> “comprehensive,” with above-average ratings along the six dimensions of good practice identified by the evaluation. Areas of improvement include going beyond consultations to actively involving communities in decision-making, incorporation of local institutions and customs, ensuring the accountability of implementers to users, and recognition of human rights and equality. The devolution of financial and technical resources to communities—an important aspect of CBAs—has declined in recent projects.</w:t>
      </w:r>
    </w:p>
    <w:p w14:paraId="0583BEE0" w14:textId="0199730F" w:rsidR="00411EA9" w:rsidRPr="008D0FBE" w:rsidRDefault="00411EA9" w:rsidP="007655D1">
      <w:pPr>
        <w:pStyle w:val="ListParagraph"/>
      </w:pPr>
      <w:r w:rsidRPr="00411EA9">
        <w:t xml:space="preserve">The GEF project cycle presents some challenges for implementing CBA projects, both in terms of involving local stakeholders in design, and in allowing enough time to see results </w:t>
      </w:r>
      <w:r w:rsidRPr="00411EA9">
        <w:lastRenderedPageBreak/>
        <w:t xml:space="preserve">before </w:t>
      </w:r>
      <w:proofErr w:type="gramStart"/>
      <w:r w:rsidRPr="00411EA9">
        <w:t>project</w:t>
      </w:r>
      <w:proofErr w:type="gramEnd"/>
      <w:r w:rsidRPr="00411EA9">
        <w:t xml:space="preserve"> close. The amount of time and resources allocated during project preparation can limit the ability to conduct the outreach, engagement, and analysis that would allow projects to reflect the needs of communities as identified by the communities themselves. The three- to five-year project cycle does not always allow enough time for conducting all these activities before </w:t>
      </w:r>
      <w:proofErr w:type="gramStart"/>
      <w:r w:rsidRPr="00411EA9">
        <w:t>project</w:t>
      </w:r>
      <w:proofErr w:type="gramEnd"/>
      <w:r w:rsidRPr="00411EA9">
        <w:t xml:space="preserve"> close.</w:t>
      </w:r>
    </w:p>
    <w:p w14:paraId="2A3E56C4" w14:textId="77777777" w:rsidR="00411EA9" w:rsidRPr="00E71B22" w:rsidRDefault="00411EA9" w:rsidP="007655D1">
      <w:pPr>
        <w:pStyle w:val="ListParagraph"/>
        <w:rPr>
          <w:lang w:val="en"/>
        </w:rPr>
      </w:pPr>
      <w:r w:rsidRPr="00411EA9">
        <w:t xml:space="preserve">The evaluation made three recommendations: 1) The GEF Secretariat should ensure that co-design of projects with communities is possible under the suite of GEF policies and guidelines, for projects where community partnership is a critical element; 2) : Building on earlier guidance, the GEF Secretariat, together with the GEF STAP, should provide more clarity and guidance on when and how CBAs can be used in GEF projects; 3) The GEF Secretariat should develop an approach for tracking of devolved responsibility and/or financial resources to the local level for GEF projects as appropriate. </w:t>
      </w:r>
    </w:p>
    <w:p w14:paraId="725F2546" w14:textId="6507EB3C" w:rsidR="00CA0E83" w:rsidRDefault="007D3376" w:rsidP="007655D1">
      <w:pPr>
        <w:pStyle w:val="ListParagraph"/>
        <w:rPr>
          <w:lang w:val="en"/>
        </w:rPr>
      </w:pPr>
      <w:r>
        <w:t>The GEF Council endorsed GEF Secretariat management responses to these recommendations</w:t>
      </w:r>
      <w:r>
        <w:rPr>
          <w:rStyle w:val="FootnoteReference"/>
        </w:rPr>
        <w:footnoteReference w:id="74"/>
      </w:r>
      <w:r>
        <w:t>.</w:t>
      </w:r>
      <w:r w:rsidR="001E4228" w:rsidRPr="001E4228">
        <w:t xml:space="preserve"> </w:t>
      </w:r>
      <w:r w:rsidR="001E4228">
        <w:t>The GEF Secretariat welcomed and agreed with the important findings of this evaluation</w:t>
      </w:r>
      <w:r w:rsidR="00C1655D">
        <w:t xml:space="preserve"> in the context of</w:t>
      </w:r>
      <w:r w:rsidR="001E4228">
        <w:t xml:space="preserve"> the early implementation of the GEF-8 Programming Strategy, which places increased focus on social inclusion and a “whole of the society” approach.</w:t>
      </w:r>
      <w:r w:rsidR="00D20C0A">
        <w:t xml:space="preserve"> The GEF Secretariat broadly agreed with the three recommendations and importance of ensuring key stakeholders’ active participation in the design and implementation of GEF financed activities and promoting community-centered approaches for natural resource management. Progress on the three recommendations will be tracked through the IEO’s standard Management Action Record. The GEF Secretariat will also consider the findings and recommendations of the Evaluation in </w:t>
      </w:r>
      <w:proofErr w:type="gramStart"/>
      <w:r w:rsidR="00D20C0A">
        <w:t>lead</w:t>
      </w:r>
      <w:proofErr w:type="gramEnd"/>
      <w:r w:rsidR="00D20C0A">
        <w:t xml:space="preserve"> up to the GEF-9 replenishment and the associated GEF-9 programming directions and policy agenda</w:t>
      </w:r>
      <w:r w:rsidR="00CA0E83">
        <w:t>.</w:t>
      </w:r>
    </w:p>
    <w:p w14:paraId="122EC59D" w14:textId="0743A8D3" w:rsidR="00AD5960" w:rsidRPr="00190A4B" w:rsidRDefault="00CA0E83" w:rsidP="007655D1">
      <w:pPr>
        <w:jc w:val="center"/>
      </w:pPr>
      <w:r>
        <w:rPr>
          <w:lang w:val="en"/>
        </w:rPr>
        <w:t>__________</w:t>
      </w:r>
    </w:p>
    <w:sectPr w:rsidR="00AD5960" w:rsidRPr="00190A4B" w:rsidSect="00295672">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C6FA8" w14:textId="77777777" w:rsidR="00295672" w:rsidRDefault="00295672" w:rsidP="00CB2F0E">
      <w:pPr>
        <w:spacing w:line="240" w:lineRule="auto"/>
      </w:pPr>
      <w:r>
        <w:separator/>
      </w:r>
    </w:p>
  </w:endnote>
  <w:endnote w:type="continuationSeparator" w:id="0">
    <w:p w14:paraId="48C1D308" w14:textId="77777777" w:rsidR="00295672" w:rsidRDefault="00295672" w:rsidP="00CB2F0E">
      <w:pPr>
        <w:spacing w:line="240" w:lineRule="auto"/>
      </w:pPr>
      <w:r>
        <w:continuationSeparator/>
      </w:r>
    </w:p>
  </w:endnote>
  <w:endnote w:type="continuationNotice" w:id="1">
    <w:p w14:paraId="2E0C7503" w14:textId="77777777" w:rsidR="00295672" w:rsidRDefault="0029567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52535"/>
      <w:docPartObj>
        <w:docPartGallery w:val="Page Numbers (Bottom of Page)"/>
        <w:docPartUnique/>
      </w:docPartObj>
    </w:sdtPr>
    <w:sdtEndPr>
      <w:rPr>
        <w:noProof/>
      </w:rPr>
    </w:sdtEndPr>
    <w:sdtContent>
      <w:p w14:paraId="00A4E81D" w14:textId="52D6D118" w:rsidR="001639B0" w:rsidRDefault="001639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BE81E" w14:textId="77777777" w:rsidR="00483FC9"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87C5" w14:textId="259E83D7" w:rsidR="008E6054" w:rsidRDefault="008E6054" w:rsidP="008E6054">
    <w:pPr>
      <w:pStyle w:val="Footer"/>
      <w:jc w:val="center"/>
    </w:pPr>
  </w:p>
  <w:p w14:paraId="35A0DB57" w14:textId="77777777" w:rsidR="00D34B61" w:rsidRDefault="00D34B61" w:rsidP="008E6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E95E4" w14:textId="77777777" w:rsidR="00C336E8" w:rsidRDefault="00C336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5397228"/>
      <w:docPartObj>
        <w:docPartGallery w:val="Page Numbers (Bottom of Page)"/>
        <w:docPartUnique/>
      </w:docPartObj>
    </w:sdtPr>
    <w:sdtEndPr>
      <w:rPr>
        <w:noProof/>
      </w:rPr>
    </w:sdtEndPr>
    <w:sdtContent>
      <w:p w14:paraId="2E43BF68" w14:textId="77777777" w:rsidR="008E6054" w:rsidRDefault="008E6054" w:rsidP="008E6054">
        <w:pPr>
          <w:pStyle w:val="Footer"/>
          <w:jc w:val="center"/>
        </w:pPr>
        <w:r>
          <w:fldChar w:fldCharType="begin"/>
        </w:r>
        <w:r>
          <w:instrText xml:space="preserve"> PAGE   \* MERGEFORMAT </w:instrText>
        </w:r>
        <w:r>
          <w:fldChar w:fldCharType="separate"/>
        </w:r>
        <w:r>
          <w:t>ii</w:t>
        </w:r>
        <w:r>
          <w:rPr>
            <w:noProof/>
          </w:rPr>
          <w:fldChar w:fldCharType="end"/>
        </w:r>
      </w:p>
    </w:sdtContent>
  </w:sdt>
  <w:p w14:paraId="048BB66C" w14:textId="77777777" w:rsidR="008E6054" w:rsidRDefault="008E6054" w:rsidP="008E60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FD95" w14:textId="4DA0EC9C" w:rsidR="003D73C2" w:rsidRPr="00345956" w:rsidRDefault="00C40280">
    <w:pPr>
      <w:pStyle w:val="Footer"/>
      <w:jc w:val="center"/>
    </w:pPr>
    <w:sdt>
      <w:sdtPr>
        <w:id w:val="64387514"/>
        <w:docPartObj>
          <w:docPartGallery w:val="Page Numbers (Bottom of Page)"/>
          <w:docPartUnique/>
        </w:docPartObj>
      </w:sdtPr>
      <w:sdtEndPr>
        <w:rPr>
          <w:noProof/>
        </w:rPr>
      </w:sdtEndPr>
      <w:sdtContent>
        <w:r w:rsidR="003D73C2" w:rsidRPr="00345956">
          <w:fldChar w:fldCharType="begin"/>
        </w:r>
        <w:r w:rsidR="003D73C2" w:rsidRPr="00345956">
          <w:instrText xml:space="preserve"> PAGE   \* MERGEFORMAT </w:instrText>
        </w:r>
        <w:r w:rsidR="003D73C2" w:rsidRPr="00345956">
          <w:fldChar w:fldCharType="separate"/>
        </w:r>
        <w:r w:rsidR="003D73C2" w:rsidRPr="00345956">
          <w:rPr>
            <w:noProof/>
          </w:rPr>
          <w:t>2</w:t>
        </w:r>
        <w:r w:rsidR="003D73C2" w:rsidRPr="00345956">
          <w:rPr>
            <w:noProof/>
          </w:rPr>
          <w:fldChar w:fldCharType="end"/>
        </w:r>
      </w:sdtContent>
    </w:sdt>
  </w:p>
  <w:p w14:paraId="1C2D147F" w14:textId="77777777" w:rsidR="003D73C2" w:rsidRPr="00345956" w:rsidRDefault="003D73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310B" w14:textId="77777777" w:rsidR="006D2491" w:rsidRPr="00345956" w:rsidRDefault="00C40280">
    <w:pPr>
      <w:pStyle w:val="Footer"/>
      <w:jc w:val="center"/>
    </w:pPr>
    <w:sdt>
      <w:sdtPr>
        <w:id w:val="184253430"/>
        <w:docPartObj>
          <w:docPartGallery w:val="Page Numbers (Bottom of Page)"/>
          <w:docPartUnique/>
        </w:docPartObj>
      </w:sdtPr>
      <w:sdtEndPr>
        <w:rPr>
          <w:noProof/>
        </w:rPr>
      </w:sdtEndPr>
      <w:sdtContent>
        <w:r w:rsidR="006D2491" w:rsidRPr="00345956">
          <w:fldChar w:fldCharType="begin"/>
        </w:r>
        <w:r w:rsidR="006D2491" w:rsidRPr="00345956">
          <w:instrText xml:space="preserve"> PAGE   \* MERGEFORMAT </w:instrText>
        </w:r>
        <w:r w:rsidR="006D2491" w:rsidRPr="00345956">
          <w:fldChar w:fldCharType="separate"/>
        </w:r>
        <w:r w:rsidR="006D2491" w:rsidRPr="00345956">
          <w:rPr>
            <w:noProof/>
          </w:rPr>
          <w:t>2</w:t>
        </w:r>
        <w:r w:rsidR="006D2491" w:rsidRPr="00345956">
          <w:rPr>
            <w:noProof/>
          </w:rPr>
          <w:fldChar w:fldCharType="end"/>
        </w:r>
      </w:sdtContent>
    </w:sdt>
  </w:p>
  <w:p w14:paraId="01A25CCD" w14:textId="77777777" w:rsidR="006D2491" w:rsidRPr="00345956" w:rsidRDefault="006D249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C6443" w14:textId="317F4365" w:rsidR="00253382" w:rsidRDefault="00C40280">
    <w:pPr>
      <w:pStyle w:val="Footer"/>
      <w:jc w:val="center"/>
    </w:pPr>
    <w:sdt>
      <w:sdtPr>
        <w:id w:val="1772356828"/>
        <w:docPartObj>
          <w:docPartGallery w:val="Page Numbers (Bottom of Page)"/>
          <w:docPartUnique/>
        </w:docPartObj>
      </w:sdtPr>
      <w:sdtEndPr>
        <w:rPr>
          <w:noProof/>
        </w:rPr>
      </w:sdtEndPr>
      <w:sdtContent>
        <w:r w:rsidR="00253382">
          <w:fldChar w:fldCharType="begin"/>
        </w:r>
        <w:r w:rsidR="00253382">
          <w:instrText xml:space="preserve"> PAGE   \* MERGEFORMAT </w:instrText>
        </w:r>
        <w:r w:rsidR="00253382">
          <w:fldChar w:fldCharType="separate"/>
        </w:r>
        <w:r w:rsidR="00253382">
          <w:rPr>
            <w:noProof/>
          </w:rPr>
          <w:t>2</w:t>
        </w:r>
        <w:r w:rsidR="00253382">
          <w:rPr>
            <w:noProof/>
          </w:rPr>
          <w:fldChar w:fldCharType="end"/>
        </w:r>
      </w:sdtContent>
    </w:sdt>
  </w:p>
  <w:p w14:paraId="4467E8E7" w14:textId="77777777" w:rsidR="003560C8" w:rsidRDefault="003560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6D810" w14:textId="58D136A8" w:rsidR="00992022" w:rsidRDefault="00C40280" w:rsidP="007655D1">
    <w:pPr>
      <w:pStyle w:val="Footer"/>
      <w:jc w:val="center"/>
    </w:pPr>
    <w:sdt>
      <w:sdtPr>
        <w:id w:val="-1472434405"/>
        <w:docPartObj>
          <w:docPartGallery w:val="Page Numbers (Bottom of Page)"/>
          <w:docPartUnique/>
        </w:docPartObj>
      </w:sdtPr>
      <w:sdtEndPr>
        <w:rPr>
          <w:noProof/>
        </w:rPr>
      </w:sdtEndPr>
      <w:sdtContent>
        <w:r w:rsidR="00992022">
          <w:fldChar w:fldCharType="begin"/>
        </w:r>
        <w:r w:rsidR="00992022">
          <w:instrText xml:space="preserve"> PAGE   \* MERGEFORMAT </w:instrText>
        </w:r>
        <w:r w:rsidR="00992022">
          <w:fldChar w:fldCharType="separate"/>
        </w:r>
        <w:r w:rsidR="00992022">
          <w:rPr>
            <w:noProof/>
          </w:rPr>
          <w:t>2</w:t>
        </w:r>
        <w:r w:rsidR="00992022">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57822" w14:textId="77777777" w:rsidR="00295672" w:rsidRDefault="00295672" w:rsidP="00CB2F0E">
      <w:pPr>
        <w:spacing w:line="240" w:lineRule="auto"/>
      </w:pPr>
      <w:r>
        <w:separator/>
      </w:r>
    </w:p>
  </w:footnote>
  <w:footnote w:type="continuationSeparator" w:id="0">
    <w:p w14:paraId="7CE08FCF" w14:textId="77777777" w:rsidR="00295672" w:rsidRDefault="00295672" w:rsidP="00CB2F0E">
      <w:pPr>
        <w:spacing w:line="240" w:lineRule="auto"/>
      </w:pPr>
      <w:r>
        <w:continuationSeparator/>
      </w:r>
    </w:p>
  </w:footnote>
  <w:footnote w:type="continuationNotice" w:id="1">
    <w:p w14:paraId="0ABB2D95" w14:textId="77777777" w:rsidR="00295672" w:rsidRDefault="00295672">
      <w:pPr>
        <w:spacing w:line="240" w:lineRule="auto"/>
      </w:pPr>
    </w:p>
  </w:footnote>
  <w:footnote w:id="2">
    <w:p w14:paraId="4B74A24D" w14:textId="2F211524" w:rsidR="0010258F" w:rsidRPr="0010258F" w:rsidRDefault="0010258F" w:rsidP="0010258F">
      <w:pPr>
        <w:pStyle w:val="FootnoteText"/>
      </w:pPr>
      <w:r w:rsidRPr="0010258F">
        <w:rPr>
          <w:rStyle w:val="FootnoteReference"/>
        </w:rPr>
        <w:t>*</w:t>
      </w:r>
      <w:r w:rsidRPr="0010258F">
        <w:t xml:space="preserve"> Reissued for technical reasons on 1 May 2024.</w:t>
      </w:r>
    </w:p>
  </w:footnote>
  <w:footnote w:id="3">
    <w:p w14:paraId="4201D2E2" w14:textId="7514E2B3" w:rsidR="00E31385" w:rsidRPr="00A96B21" w:rsidRDefault="00EE1A20" w:rsidP="0010258F">
      <w:pPr>
        <w:pStyle w:val="Footnote"/>
      </w:pPr>
      <w:r w:rsidRPr="00EE1A20">
        <w:rPr>
          <w:vertAlign w:val="superscript"/>
        </w:rPr>
        <w:t>*</w:t>
      </w:r>
      <w:r w:rsidR="00E31385">
        <w:rPr>
          <w:rStyle w:val="FootnoteReference"/>
        </w:rPr>
        <w:t>*</w:t>
      </w:r>
      <w:r w:rsidR="00E31385">
        <w:t xml:space="preserve"> </w:t>
      </w:r>
      <w:r w:rsidR="00E31385" w:rsidRPr="00A96B21">
        <w:t>CBD/</w:t>
      </w:r>
      <w:r w:rsidR="00E31385">
        <w:t>SBI/4/1.</w:t>
      </w:r>
    </w:p>
  </w:footnote>
  <w:footnote w:id="4">
    <w:p w14:paraId="6591825D" w14:textId="77777777" w:rsidR="005C5D2B" w:rsidRPr="00B64731" w:rsidRDefault="005C5D2B" w:rsidP="0010258F">
      <w:pPr>
        <w:pStyle w:val="FootnoteText"/>
      </w:pPr>
      <w:r>
        <w:rPr>
          <w:rStyle w:val="FootnoteReference"/>
        </w:rPr>
        <w:footnoteRef/>
      </w:r>
      <w:r>
        <w:t xml:space="preserve"> </w:t>
      </w:r>
      <w:r w:rsidRPr="0017082E">
        <w:t xml:space="preserve">GEF, 2023, </w:t>
      </w:r>
      <w:hyperlink r:id="rId1" w:history="1">
        <w:r w:rsidRPr="0017082E">
          <w:rPr>
            <w:rStyle w:val="Hyperlink"/>
            <w:i/>
            <w:iCs/>
          </w:rPr>
          <w:t>Establishment of a New Trust Fund: The Global Biodiversity Framework Fund</w:t>
        </w:r>
      </w:hyperlink>
      <w:r w:rsidRPr="0017082E">
        <w:t>, Council Document GEF/C.64/05/Rev.01.</w:t>
      </w:r>
    </w:p>
  </w:footnote>
  <w:footnote w:id="5">
    <w:p w14:paraId="1A4314C9" w14:textId="77777777" w:rsidR="005C5D2B" w:rsidRPr="006378A5" w:rsidRDefault="005C5D2B" w:rsidP="0010258F">
      <w:pPr>
        <w:pStyle w:val="FootnoteText"/>
      </w:pPr>
      <w:r>
        <w:rPr>
          <w:rStyle w:val="FootnoteReference"/>
        </w:rPr>
        <w:footnoteRef/>
      </w:r>
      <w:r>
        <w:t xml:space="preserve"> </w:t>
      </w:r>
      <w:r w:rsidRPr="0017082E">
        <w:t xml:space="preserve">GEF, 2023, </w:t>
      </w:r>
      <w:hyperlink r:id="rId2" w:history="1">
        <w:r w:rsidRPr="0017082E">
          <w:rPr>
            <w:rStyle w:val="Hyperlink"/>
            <w:i/>
            <w:iCs/>
          </w:rPr>
          <w:t>Programming Directions for the Global Biodiversity Framework Fund</w:t>
        </w:r>
      </w:hyperlink>
      <w:r w:rsidRPr="0017082E">
        <w:t>, Council Document GEF/C.64/06/Rev.02.</w:t>
      </w:r>
    </w:p>
  </w:footnote>
  <w:footnote w:id="6">
    <w:p w14:paraId="4205B6AA" w14:textId="5EB3F150" w:rsidR="00D879EE" w:rsidRPr="00415C6A" w:rsidRDefault="00D879EE" w:rsidP="0010258F">
      <w:pPr>
        <w:pStyle w:val="FootnoteText"/>
      </w:pPr>
      <w:r w:rsidRPr="00E93F29">
        <w:rPr>
          <w:vertAlign w:val="superscript"/>
        </w:rPr>
        <w:footnoteRef/>
      </w:r>
      <w:r w:rsidRPr="00E93F29">
        <w:t xml:space="preserve"> The</w:t>
      </w:r>
      <w:r w:rsidR="004F678C" w:rsidRPr="00E93F29">
        <w:t>se</w:t>
      </w:r>
      <w:r w:rsidRPr="00E93F29">
        <w:t xml:space="preserve"> figures include agency fees and project preparation grants.</w:t>
      </w:r>
    </w:p>
  </w:footnote>
  <w:footnote w:id="7">
    <w:p w14:paraId="2923B7C3" w14:textId="125315DD" w:rsidR="00D879EE" w:rsidRPr="002F0B33" w:rsidRDefault="00D879EE" w:rsidP="0010258F">
      <w:pPr>
        <w:pStyle w:val="FootnoteText"/>
      </w:pPr>
      <w:r w:rsidRPr="007D761C">
        <w:rPr>
          <w:vertAlign w:val="superscript"/>
        </w:rPr>
        <w:footnoteRef/>
      </w:r>
      <w:r w:rsidR="00E4703F">
        <w:t xml:space="preserve"> </w:t>
      </w:r>
      <w:r w:rsidR="007D761C">
        <w:t>T</w:t>
      </w:r>
      <w:r w:rsidRPr="002F0B33">
        <w:t xml:space="preserve">hese figures </w:t>
      </w:r>
      <w:r w:rsidR="002E17C0">
        <w:t xml:space="preserve">do not </w:t>
      </w:r>
      <w:r w:rsidRPr="002F0B33">
        <w:t xml:space="preserve">include agency fees </w:t>
      </w:r>
      <w:r w:rsidR="002262CC" w:rsidRPr="002F0B33">
        <w:t>and</w:t>
      </w:r>
      <w:r w:rsidRPr="002F0B33">
        <w:t xml:space="preserve"> PPGs. </w:t>
      </w:r>
    </w:p>
  </w:footnote>
  <w:footnote w:id="8">
    <w:p w14:paraId="01F5BE3E" w14:textId="386CE906" w:rsidR="008A436D" w:rsidRPr="002F0B33" w:rsidRDefault="008A436D" w:rsidP="0010258F">
      <w:pPr>
        <w:pStyle w:val="FootnoteText"/>
      </w:pPr>
      <w:r w:rsidRPr="007D761C">
        <w:rPr>
          <w:vertAlign w:val="superscript"/>
        </w:rPr>
        <w:footnoteRef/>
      </w:r>
      <w:r w:rsidR="002F0B33">
        <w:t xml:space="preserve"> </w:t>
      </w:r>
      <w:r w:rsidRPr="002F0B33">
        <w:t>Co-financing for each Impact Program</w:t>
      </w:r>
      <w:r w:rsidR="003B16DB">
        <w:t xml:space="preserve"> (IP)</w:t>
      </w:r>
      <w:r w:rsidRPr="002F0B33">
        <w:t xml:space="preserve"> is total co-financing for the IP</w:t>
      </w:r>
      <w:r w:rsidR="006E44FF">
        <w:t xml:space="preserve"> </w:t>
      </w:r>
      <w:r w:rsidR="006E44FF" w:rsidRPr="006E44FF">
        <w:t>as it is not feasible to account for shares of co-financing for different focal area contributions for the IPs. As such, the total figures provided in this table should not be used for co-financing ratio calculations.</w:t>
      </w:r>
    </w:p>
  </w:footnote>
  <w:footnote w:id="9">
    <w:p w14:paraId="4B901382" w14:textId="4D9CDA3B" w:rsidR="008A436D" w:rsidRPr="00322F5B" w:rsidRDefault="008A436D" w:rsidP="0010258F">
      <w:pPr>
        <w:pStyle w:val="FootnoteText"/>
      </w:pPr>
      <w:r w:rsidRPr="007D761C">
        <w:rPr>
          <w:vertAlign w:val="superscript"/>
        </w:rPr>
        <w:footnoteRef/>
      </w:r>
      <w:r w:rsidR="007D761C">
        <w:rPr>
          <w:vertAlign w:val="superscript"/>
        </w:rPr>
        <w:t xml:space="preserve"> </w:t>
      </w:r>
      <w:r w:rsidR="007D761C">
        <w:t>T</w:t>
      </w:r>
      <w:r w:rsidRPr="002F0B33">
        <w:t xml:space="preserve">he STAR allocations reported in this row represent </w:t>
      </w:r>
      <w:r w:rsidR="005067DE">
        <w:t>Biodiversity Focal Area</w:t>
      </w:r>
      <w:r w:rsidRPr="002F0B33">
        <w:t xml:space="preserve"> projects and multi-focal area projects using biodiversity resources that are not part of the I</w:t>
      </w:r>
      <w:r w:rsidR="00216137">
        <w:t>P</w:t>
      </w:r>
      <w:r w:rsidRPr="002F0B33">
        <w:t>.</w:t>
      </w:r>
    </w:p>
  </w:footnote>
  <w:footnote w:id="10">
    <w:p w14:paraId="6C782F75" w14:textId="6D3592FD" w:rsidR="000973A1" w:rsidRPr="00C95F24" w:rsidRDefault="000973A1" w:rsidP="0010258F">
      <w:pPr>
        <w:pStyle w:val="FootnoteText"/>
      </w:pPr>
      <w:r>
        <w:rPr>
          <w:rStyle w:val="FootnoteReference"/>
        </w:rPr>
        <w:footnoteRef/>
      </w:r>
      <w:r>
        <w:t xml:space="preserve"> </w:t>
      </w:r>
      <w:r w:rsidR="006E70AD" w:rsidRPr="006E70AD">
        <w:t>These are only the biodiversity resources allocated to the IP.</w:t>
      </w:r>
    </w:p>
  </w:footnote>
  <w:footnote w:id="11">
    <w:p w14:paraId="7CB39172" w14:textId="366D2F0D" w:rsidR="006E70AD" w:rsidRPr="0055757D" w:rsidRDefault="006E70AD" w:rsidP="0010258F">
      <w:pPr>
        <w:pStyle w:val="FootnoteText"/>
      </w:pPr>
      <w:r>
        <w:rPr>
          <w:rStyle w:val="FootnoteReference"/>
        </w:rPr>
        <w:footnoteRef/>
      </w:r>
      <w:r>
        <w:t xml:space="preserve"> </w:t>
      </w:r>
      <w:r w:rsidR="000C4FC6" w:rsidRPr="000C4FC6">
        <w:t>These are only the biodiversity resources allocated to the IP.</w:t>
      </w:r>
    </w:p>
  </w:footnote>
  <w:footnote w:id="12">
    <w:p w14:paraId="4CB43033" w14:textId="077BFBB0" w:rsidR="000C4FC6" w:rsidRPr="0055757D" w:rsidRDefault="000C4FC6" w:rsidP="0010258F">
      <w:pPr>
        <w:pStyle w:val="FootnoteText"/>
      </w:pPr>
      <w:r>
        <w:rPr>
          <w:rStyle w:val="FootnoteReference"/>
        </w:rPr>
        <w:footnoteRef/>
      </w:r>
      <w:r>
        <w:t xml:space="preserve"> </w:t>
      </w:r>
      <w:r w:rsidRPr="000C4FC6">
        <w:t>These are only the biodiversity resources allocated to the IP.</w:t>
      </w:r>
    </w:p>
  </w:footnote>
  <w:footnote w:id="13">
    <w:p w14:paraId="5B57C317" w14:textId="77777777" w:rsidR="005D666B" w:rsidRPr="00E64E3B" w:rsidRDefault="005D666B" w:rsidP="0010258F">
      <w:pPr>
        <w:pStyle w:val="FootnoteText"/>
      </w:pPr>
      <w:r w:rsidRPr="00E64E3B">
        <w:rPr>
          <w:rStyle w:val="FootnoteReference"/>
        </w:rPr>
        <w:footnoteRef/>
      </w:r>
      <w:r w:rsidRPr="00E64E3B">
        <w:t xml:space="preserve"> The figures include agency fees and project preparation grants.</w:t>
      </w:r>
    </w:p>
  </w:footnote>
  <w:footnote w:id="14">
    <w:p w14:paraId="153FEB78" w14:textId="3B290E12" w:rsidR="00B12873" w:rsidRPr="00B12873" w:rsidRDefault="00B12873" w:rsidP="0010258F">
      <w:pPr>
        <w:pStyle w:val="FootnoteText"/>
      </w:pPr>
      <w:r>
        <w:rPr>
          <w:rStyle w:val="FootnoteReference"/>
        </w:rPr>
        <w:footnoteRef/>
      </w:r>
      <w:r>
        <w:t xml:space="preserve"> </w:t>
      </w:r>
      <w:r w:rsidR="00F947CB" w:rsidRPr="00F947CB">
        <w:t>The figure includes country BD STAR in stand-alone projects and non-IP programs only.</w:t>
      </w:r>
    </w:p>
  </w:footnote>
  <w:footnote w:id="15">
    <w:p w14:paraId="750ED61B" w14:textId="08F6B916" w:rsidR="00F947CB" w:rsidRPr="00F947CB" w:rsidRDefault="00F947CB" w:rsidP="0010258F">
      <w:pPr>
        <w:pStyle w:val="FootnoteText"/>
      </w:pPr>
      <w:r>
        <w:rPr>
          <w:rStyle w:val="FootnoteReference"/>
        </w:rPr>
        <w:footnoteRef/>
      </w:r>
      <w:r>
        <w:t xml:space="preserve"> </w:t>
      </w:r>
      <w:r w:rsidRPr="00F947CB">
        <w:t xml:space="preserve">Programming funding for IPs </w:t>
      </w:r>
      <w:r w:rsidR="002340F3">
        <w:t>shown in this table</w:t>
      </w:r>
      <w:r w:rsidR="009D2D67">
        <w:t xml:space="preserve"> </w:t>
      </w:r>
      <w:r w:rsidRPr="00F947CB">
        <w:t xml:space="preserve">include </w:t>
      </w:r>
      <w:r w:rsidR="009D2D67">
        <w:t xml:space="preserve">only the </w:t>
      </w:r>
      <w:r w:rsidR="00D958B1">
        <w:t>contribution of the Biodiver</w:t>
      </w:r>
      <w:r w:rsidR="00460D62">
        <w:t>si</w:t>
      </w:r>
      <w:r w:rsidR="00D958B1">
        <w:t>ty Focal Area</w:t>
      </w:r>
      <w:r w:rsidR="00D958B1" w:rsidRPr="00F947CB">
        <w:t xml:space="preserve"> </w:t>
      </w:r>
      <w:r w:rsidR="003E7626">
        <w:t>Resources</w:t>
      </w:r>
      <w:r w:rsidR="003E7626" w:rsidRPr="00F947CB">
        <w:t xml:space="preserve"> </w:t>
      </w:r>
      <w:r w:rsidR="003E7626">
        <w:t>(</w:t>
      </w:r>
      <w:r w:rsidRPr="00F947CB">
        <w:t>i.e., country BD STAR for IPs, BD IP Global Platforms and BD IP Matching Incentive</w:t>
      </w:r>
      <w:r w:rsidR="00460D62">
        <w:t>)</w:t>
      </w:r>
      <w:r w:rsidR="006C7530">
        <w:t>. I</w:t>
      </w:r>
      <w:r w:rsidR="00BF2DE8">
        <w:t>P</w:t>
      </w:r>
      <w:r w:rsidR="006C7530">
        <w:t>s are also</w:t>
      </w:r>
      <w:r w:rsidR="005E0C2D">
        <w:t xml:space="preserve"> funded by other Focal Area</w:t>
      </w:r>
      <w:r w:rsidR="007D640B">
        <w:t>s</w:t>
      </w:r>
      <w:r w:rsidR="005E0C2D">
        <w:t>.</w:t>
      </w:r>
    </w:p>
  </w:footnote>
  <w:footnote w:id="16">
    <w:p w14:paraId="1AA01AB2" w14:textId="44A5DB7D" w:rsidR="00D879EE" w:rsidRDefault="00D879EE" w:rsidP="0010258F">
      <w:pPr>
        <w:pStyle w:val="FootnoteText"/>
      </w:pPr>
      <w:r w:rsidRPr="009D224A">
        <w:rPr>
          <w:vertAlign w:val="superscript"/>
        </w:rPr>
        <w:footnoteRef/>
      </w:r>
      <w:r w:rsidRPr="009D224A">
        <w:rPr>
          <w:vertAlign w:val="superscript"/>
        </w:rPr>
        <w:t xml:space="preserve"> </w:t>
      </w:r>
      <w:r w:rsidRPr="005B7CFC">
        <w:t xml:space="preserve">These include the full amount of the </w:t>
      </w:r>
      <w:r w:rsidR="00852C83">
        <w:t xml:space="preserve">PPGs </w:t>
      </w:r>
      <w:r w:rsidR="00D2746F">
        <w:t xml:space="preserve">and PPG fees </w:t>
      </w:r>
      <w:r w:rsidRPr="005B7CFC">
        <w:t>for programmatic approaches that include biodiversity resources.</w:t>
      </w:r>
    </w:p>
  </w:footnote>
  <w:footnote w:id="17">
    <w:p w14:paraId="7F40B35E" w14:textId="19B99C3A" w:rsidR="007C6838" w:rsidRPr="007C6838" w:rsidRDefault="007C6838" w:rsidP="0010258F">
      <w:pPr>
        <w:pStyle w:val="FootnoteText"/>
        <w:rPr>
          <w:lang w:val="en-US"/>
        </w:rPr>
      </w:pPr>
      <w:r>
        <w:rPr>
          <w:rStyle w:val="FootnoteReference"/>
        </w:rPr>
        <w:footnoteRef/>
      </w:r>
      <w:r>
        <w:t xml:space="preserve"> </w:t>
      </w:r>
      <w:hyperlink r:id="rId3" w:history="1">
        <w:r w:rsidRPr="007C6838">
          <w:rPr>
            <w:rStyle w:val="Hyperlink"/>
            <w:lang w:val="en-US"/>
          </w:rPr>
          <w:t>https://www.cbd.int/gbf/targets</w:t>
        </w:r>
      </w:hyperlink>
    </w:p>
  </w:footnote>
  <w:footnote w:id="18">
    <w:p w14:paraId="7BCFE341" w14:textId="2D1BA4BB" w:rsidR="008847A6" w:rsidRDefault="008847A6" w:rsidP="00607AA4">
      <w:r w:rsidRPr="00F1306D">
        <w:rPr>
          <w:rStyle w:val="FootnoteReference"/>
          <w:sz w:val="18"/>
          <w:szCs w:val="18"/>
        </w:rPr>
        <w:footnoteRef/>
      </w:r>
      <w:r w:rsidRPr="00F1306D">
        <w:rPr>
          <w:sz w:val="18"/>
          <w:szCs w:val="18"/>
        </w:rPr>
        <w:t xml:space="preserve"> </w:t>
      </w:r>
      <w:r w:rsidRPr="00F1306D">
        <w:rPr>
          <w:rFonts w:eastAsia="Calibri"/>
          <w:sz w:val="18"/>
          <w:szCs w:val="18"/>
        </w:rPr>
        <w:t>This table depicts the direct contributions of these IPs to the achievement of the 23 Targets of KMGBF. The IPs</w:t>
      </w:r>
      <w:r>
        <w:rPr>
          <w:rFonts w:eastAsia="Calibri"/>
          <w:sz w:val="18"/>
          <w:szCs w:val="18"/>
        </w:rPr>
        <w:t xml:space="preserve"> </w:t>
      </w:r>
      <w:r w:rsidRPr="00F1306D">
        <w:rPr>
          <w:rFonts w:eastAsia="Calibri"/>
          <w:sz w:val="18"/>
          <w:szCs w:val="18"/>
        </w:rPr>
        <w:t>cover almost all the 23 targets of the GBF apart from Targets 6</w:t>
      </w:r>
      <w:r>
        <w:rPr>
          <w:rFonts w:eastAsia="Calibri"/>
          <w:sz w:val="18"/>
          <w:szCs w:val="18"/>
        </w:rPr>
        <w:t xml:space="preserve">, </w:t>
      </w:r>
      <w:r w:rsidRPr="00F1306D">
        <w:rPr>
          <w:rFonts w:eastAsia="Calibri"/>
          <w:sz w:val="18"/>
          <w:szCs w:val="18"/>
        </w:rPr>
        <w:t>12</w:t>
      </w:r>
      <w:r>
        <w:rPr>
          <w:rFonts w:eastAsia="Calibri"/>
          <w:sz w:val="18"/>
          <w:szCs w:val="18"/>
        </w:rPr>
        <w:t xml:space="preserve"> and 17</w:t>
      </w:r>
      <w:r w:rsidRPr="00F1306D">
        <w:rPr>
          <w:rFonts w:eastAsia="Calibri"/>
          <w:sz w:val="18"/>
          <w:szCs w:val="18"/>
        </w:rPr>
        <w:t>. Target 6 is not directly addressed by any IP although the Blue Green Islands IP may make indirect contributions</w:t>
      </w:r>
      <w:r>
        <w:rPr>
          <w:rFonts w:eastAsia="Calibri"/>
          <w:sz w:val="18"/>
          <w:szCs w:val="18"/>
        </w:rPr>
        <w:t xml:space="preserve"> to this target</w:t>
      </w:r>
      <w:r w:rsidRPr="00F1306D">
        <w:rPr>
          <w:rFonts w:eastAsia="Calibri"/>
          <w:sz w:val="18"/>
          <w:szCs w:val="18"/>
        </w:rPr>
        <w:t xml:space="preserve">. The Sustainable Cities IP to be submitted at a future </w:t>
      </w:r>
      <w:r>
        <w:rPr>
          <w:rFonts w:eastAsia="Calibri"/>
          <w:sz w:val="18"/>
          <w:szCs w:val="18"/>
        </w:rPr>
        <w:t xml:space="preserve">GEF </w:t>
      </w:r>
      <w:r w:rsidRPr="00F1306D">
        <w:rPr>
          <w:rFonts w:eastAsia="Calibri"/>
          <w:sz w:val="18"/>
          <w:szCs w:val="18"/>
        </w:rPr>
        <w:t xml:space="preserve">work program may make contributions to Target 12. Target 17 on biosafety is also not addressed through these IPs.  </w:t>
      </w:r>
    </w:p>
  </w:footnote>
  <w:footnote w:id="19">
    <w:p w14:paraId="714E375C" w14:textId="77777777" w:rsidR="00C91105" w:rsidRPr="00120A2B" w:rsidRDefault="00C91105" w:rsidP="0010258F">
      <w:pPr>
        <w:pStyle w:val="FootnoteText"/>
      </w:pPr>
      <w:r w:rsidRPr="00120A2B">
        <w:rPr>
          <w:rStyle w:val="FootnoteReference"/>
          <w:rFonts w:eastAsia="Calibri" w:cs="Calibri"/>
        </w:rPr>
        <w:footnoteRef/>
      </w:r>
      <w:r w:rsidRPr="00120A2B">
        <w:t xml:space="preserve"> For the estimation of the targets for the core indicators a high-level methodology and calculator was applied to estimate the contributions for the entire Program, including its national child projects. This is based on a top-down approach for fast-track estimation due to lack of intervention details presented in the concept note of national child projects. A more detailed and elaborated methodology and calculator will be developed during the PPG phase.</w:t>
      </w:r>
    </w:p>
    <w:p w14:paraId="60AEC346" w14:textId="77777777" w:rsidR="00C91105" w:rsidRDefault="00C91105" w:rsidP="0010258F">
      <w:pPr>
        <w:pStyle w:val="FootnoteText"/>
      </w:pPr>
    </w:p>
  </w:footnote>
  <w:footnote w:id="20">
    <w:p w14:paraId="39DCB01E" w14:textId="77D731F6" w:rsidR="00D879EE" w:rsidRPr="00A01188" w:rsidRDefault="00D879EE" w:rsidP="0010258F">
      <w:pPr>
        <w:pStyle w:val="FootnoteText"/>
      </w:pPr>
      <w:r w:rsidRPr="004D02AA">
        <w:rPr>
          <w:vertAlign w:val="superscript"/>
        </w:rPr>
        <w:footnoteRef/>
      </w:r>
      <w:r w:rsidRPr="004D02AA">
        <w:rPr>
          <w:vertAlign w:val="superscript"/>
        </w:rPr>
        <w:t xml:space="preserve"> </w:t>
      </w:r>
      <w:r w:rsidRPr="00A01188">
        <w:t xml:space="preserve">These figures do not include agency fees or </w:t>
      </w:r>
      <w:r w:rsidR="006F2C32">
        <w:t xml:space="preserve">PPGs. </w:t>
      </w:r>
    </w:p>
  </w:footnote>
  <w:footnote w:id="21">
    <w:p w14:paraId="7CCA5677" w14:textId="77777777" w:rsidR="00190DD4" w:rsidRPr="00E50FC6" w:rsidRDefault="00190DD4" w:rsidP="0010258F">
      <w:pPr>
        <w:pStyle w:val="FootnoteText"/>
      </w:pPr>
      <w:r w:rsidRPr="004B493C">
        <w:rPr>
          <w:vertAlign w:val="superscript"/>
        </w:rPr>
        <w:footnoteRef/>
      </w:r>
      <w:r w:rsidRPr="004B493C">
        <w:rPr>
          <w:vertAlign w:val="superscript"/>
        </w:rPr>
        <w:t xml:space="preserve"> </w:t>
      </w:r>
      <w:r w:rsidRPr="009636E5">
        <w:t>These figures do not include agency fees</w:t>
      </w:r>
      <w:r w:rsidRPr="00DF2D54">
        <w:rPr>
          <w:sz w:val="22"/>
          <w:szCs w:val="22"/>
        </w:rPr>
        <w:t xml:space="preserve"> </w:t>
      </w:r>
      <w:r w:rsidRPr="00DF2D54">
        <w:t>or</w:t>
      </w:r>
      <w:r>
        <w:t xml:space="preserve"> PPGs</w:t>
      </w:r>
      <w:r w:rsidRPr="00DF2D54">
        <w:t>.</w:t>
      </w:r>
    </w:p>
  </w:footnote>
  <w:footnote w:id="22">
    <w:p w14:paraId="7964209E" w14:textId="38162D6C" w:rsidR="00190DD4" w:rsidRDefault="00190DD4" w:rsidP="0010258F">
      <w:pPr>
        <w:pStyle w:val="FootnoteText"/>
      </w:pPr>
      <w:r>
        <w:rPr>
          <w:rStyle w:val="FootnoteReference"/>
        </w:rPr>
        <w:footnoteRef/>
      </w:r>
      <w:r>
        <w:t xml:space="preserve"> </w:t>
      </w:r>
      <w:r w:rsidR="002469AB">
        <w:t xml:space="preserve">Following GEF Council Decision 14/2023, which authorized the use of up to $34 million for the funding of ratification support and early action activities for the Agreement under the United Nations Convention on the Law of the Sea on the Conservation and Sustainable Use of Marine Biological Diversity of Areas beyond National Jurisdiction (BBNJ Agreement) to be </w:t>
      </w:r>
      <w:r w:rsidR="00262446">
        <w:t>programmed</w:t>
      </w:r>
      <w:r w:rsidR="002469AB">
        <w:t xml:space="preserve"> during GEF-8,  the entirety of the funding notionally allocated to GEF IW Objective 2 will be dedicated to such support, which is detailed in </w:t>
      </w:r>
      <w:hyperlink r:id="rId4" w:history="1">
        <w:r w:rsidR="002469AB">
          <w:rPr>
            <w:rStyle w:val="Hyperlink"/>
          </w:rPr>
          <w:t>Council Document GEF/C.66/07</w:t>
        </w:r>
      </w:hyperlink>
      <w:r w:rsidR="002469AB">
        <w:t>.</w:t>
      </w:r>
    </w:p>
  </w:footnote>
  <w:footnote w:id="23">
    <w:p w14:paraId="13BC7574" w14:textId="77777777" w:rsidR="00BB4021" w:rsidRDefault="00BB4021" w:rsidP="0010258F">
      <w:pPr>
        <w:pStyle w:val="FootnoteText"/>
        <w:rPr>
          <w:rFonts w:cstheme="minorBidi"/>
          <w:kern w:val="2"/>
          <w:lang w:val="en-US"/>
          <w14:ligatures w14:val="standardContextual"/>
        </w:rPr>
      </w:pPr>
      <w:r>
        <w:rPr>
          <w:rStyle w:val="FootnoteReference"/>
        </w:rPr>
        <w:footnoteRef/>
      </w:r>
      <w:r>
        <w:t xml:space="preserve"> The KMGBF targets mapped to Objective 2 in this table are the targets to which the entry into force and implementation of the BBNJ Agreement are anticipated to make the strongest and most complementary contributions, given the Agreement’s scope and mandate on biodiversity of the ABNJ. GEF support to BBNJ ratification and early action is thus expected to indirectly contribute to the achievement of these targets.</w:t>
      </w:r>
    </w:p>
  </w:footnote>
  <w:footnote w:id="24">
    <w:p w14:paraId="12DE8D1C" w14:textId="77777777" w:rsidR="00CF70B6" w:rsidRPr="009636E5" w:rsidRDefault="00CF70B6" w:rsidP="0010258F">
      <w:pPr>
        <w:pStyle w:val="FootnoteText"/>
      </w:pPr>
      <w:r w:rsidRPr="009A1E0B">
        <w:rPr>
          <w:vertAlign w:val="superscript"/>
        </w:rPr>
        <w:footnoteRef/>
      </w:r>
      <w:r w:rsidRPr="009636E5">
        <w:t xml:space="preserve">These figures do not include agency fees or </w:t>
      </w:r>
      <w:r>
        <w:t>PPGs</w:t>
      </w:r>
      <w:r w:rsidRPr="009636E5">
        <w:t xml:space="preserve">. </w:t>
      </w:r>
    </w:p>
  </w:footnote>
  <w:footnote w:id="25">
    <w:p w14:paraId="7610B6F8" w14:textId="77777777" w:rsidR="000E60C2" w:rsidRDefault="000E60C2" w:rsidP="0010258F">
      <w:pPr>
        <w:pStyle w:val="FootnoteText"/>
      </w:pPr>
      <w:r>
        <w:rPr>
          <w:rStyle w:val="FootnoteReference"/>
        </w:rPr>
        <w:footnoteRef/>
      </w:r>
      <w:r>
        <w:t xml:space="preserve"> </w:t>
      </w:r>
      <w:hyperlink r:id="rId5" w:history="1">
        <w:r w:rsidRPr="00507CF4">
          <w:rPr>
            <w:rStyle w:val="Hyperlink"/>
          </w:rPr>
          <w:t>https://sgp.undp.org/innovation-library/item/2458-gef-small-grants-programme-annual-monitoring-report-2022---2023-(summary-infographic).html</w:t>
        </w:r>
      </w:hyperlink>
    </w:p>
    <w:p w14:paraId="7A484B71" w14:textId="77777777" w:rsidR="000E60C2" w:rsidRPr="00A20D7F" w:rsidRDefault="000E60C2" w:rsidP="0010258F">
      <w:pPr>
        <w:pStyle w:val="FootnoteText"/>
      </w:pPr>
    </w:p>
  </w:footnote>
  <w:footnote w:id="26">
    <w:p w14:paraId="46F616FA" w14:textId="50B30F1B" w:rsidR="002F14D1" w:rsidRPr="002F0B33" w:rsidRDefault="002F14D1" w:rsidP="0010258F">
      <w:pPr>
        <w:pStyle w:val="FootnoteText"/>
      </w:pPr>
      <w:r w:rsidRPr="007D761C">
        <w:rPr>
          <w:vertAlign w:val="superscript"/>
        </w:rPr>
        <w:footnoteRef/>
      </w:r>
      <w:r>
        <w:t xml:space="preserve"> T</w:t>
      </w:r>
      <w:r w:rsidRPr="002F0B33">
        <w:t xml:space="preserve">hese figures include agency fees and PPGs. </w:t>
      </w:r>
    </w:p>
  </w:footnote>
  <w:footnote w:id="27">
    <w:p w14:paraId="60BE74A4" w14:textId="77777777" w:rsidR="00553AE8" w:rsidRPr="00B12873" w:rsidRDefault="00553AE8" w:rsidP="0010258F">
      <w:pPr>
        <w:pStyle w:val="FootnoteText"/>
      </w:pPr>
      <w:r>
        <w:rPr>
          <w:rStyle w:val="FootnoteReference"/>
        </w:rPr>
        <w:footnoteRef/>
      </w:r>
      <w:r>
        <w:t xml:space="preserve"> </w:t>
      </w:r>
      <w:r w:rsidRPr="00F947CB">
        <w:t>The figure includes country BD STAR in stand-alone projects and non-IPs programs only.</w:t>
      </w:r>
    </w:p>
  </w:footnote>
  <w:footnote w:id="28">
    <w:p w14:paraId="058DAD12" w14:textId="1D120A8B" w:rsidR="00553AE8" w:rsidRPr="00F947CB" w:rsidRDefault="00553AE8" w:rsidP="0010258F">
      <w:pPr>
        <w:pStyle w:val="FootnoteText"/>
      </w:pPr>
      <w:r>
        <w:rPr>
          <w:rStyle w:val="FootnoteReference"/>
        </w:rPr>
        <w:footnoteRef/>
      </w:r>
      <w:r>
        <w:t xml:space="preserve"> </w:t>
      </w:r>
      <w:r w:rsidRPr="00F947CB">
        <w:t>Programming funding for IPs includ</w:t>
      </w:r>
      <w:r w:rsidR="00511F25">
        <w:t xml:space="preserve">ing all funding sources.  Of this amount </w:t>
      </w:r>
      <w:r w:rsidR="00E1120E" w:rsidRPr="0020081D">
        <w:t>$</w:t>
      </w:r>
      <w:r w:rsidR="00877E9F" w:rsidRPr="0020081D">
        <w:t>575.9</w:t>
      </w:r>
      <w:r w:rsidR="009511D9" w:rsidRPr="0020081D">
        <w:t>4 million</w:t>
      </w:r>
      <w:r w:rsidR="00E1120E">
        <w:t xml:space="preserve"> is from c</w:t>
      </w:r>
      <w:r w:rsidRPr="00F947CB">
        <w:t xml:space="preserve">ountry BD STAR for IPs, </w:t>
      </w:r>
      <w:r w:rsidR="001C7AEE">
        <w:t xml:space="preserve">and </w:t>
      </w:r>
      <w:r w:rsidR="00996E0D">
        <w:t xml:space="preserve">$261.42 million from </w:t>
      </w:r>
      <w:r w:rsidRPr="00F947CB">
        <w:t>BD IP Global Platforms and BD IP Matching Incentive</w:t>
      </w:r>
      <w:r w:rsidR="00996E0D">
        <w:t>.</w:t>
      </w:r>
    </w:p>
  </w:footnote>
  <w:footnote w:id="29">
    <w:p w14:paraId="6396952C" w14:textId="32F132BC" w:rsidR="00BB6489" w:rsidRDefault="00BB6489" w:rsidP="0010258F">
      <w:pPr>
        <w:pStyle w:val="FootnoteText"/>
      </w:pPr>
      <w:r>
        <w:rPr>
          <w:rStyle w:val="FootnoteReference"/>
        </w:rPr>
        <w:footnoteRef/>
      </w:r>
      <w:r>
        <w:t xml:space="preserve"> </w:t>
      </w:r>
      <w:hyperlink r:id="rId6" w:history="1">
        <w:r w:rsidR="004C460A" w:rsidRPr="00DA2612">
          <w:rPr>
            <w:rStyle w:val="Hyperlink"/>
          </w:rPr>
          <w:t>https://www.cbd.int/doc/decisions/cop-15/cop-15-dec-15-en.pdf</w:t>
        </w:r>
      </w:hyperlink>
      <w:r w:rsidR="004C460A">
        <w:t xml:space="preserve"> </w:t>
      </w:r>
      <w:r w:rsidR="009B4A0A">
        <w:rPr>
          <w:rStyle w:val="Hyperlink"/>
        </w:rPr>
        <w:t xml:space="preserve"> </w:t>
      </w:r>
    </w:p>
    <w:p w14:paraId="4529F19C" w14:textId="77777777" w:rsidR="00BB6489" w:rsidRPr="00BB6489" w:rsidRDefault="00BB6489" w:rsidP="0010258F">
      <w:pPr>
        <w:pStyle w:val="FootnoteText"/>
      </w:pPr>
    </w:p>
  </w:footnote>
  <w:footnote w:id="30">
    <w:p w14:paraId="1DA2CB57" w14:textId="77777777" w:rsidR="00B011CA" w:rsidRPr="00A114C7" w:rsidRDefault="00B011CA" w:rsidP="0010258F">
      <w:pPr>
        <w:pStyle w:val="FootnoteText"/>
      </w:pPr>
      <w:r w:rsidRPr="00A114C7">
        <w:rPr>
          <w:rStyle w:val="FootnoteReference"/>
          <w:kern w:val="18"/>
        </w:rPr>
        <w:footnoteRef/>
      </w:r>
      <w:r w:rsidRPr="00A114C7">
        <w:t xml:space="preserve"> The executive summary is available in CBD/SBI/3/6/Add.2/Rev.1 and the full report is available in CBD/SBI/3/INF/44.</w:t>
      </w:r>
    </w:p>
  </w:footnote>
  <w:footnote w:id="31">
    <w:p w14:paraId="728C1067" w14:textId="77777777" w:rsidR="005E095F" w:rsidRPr="00824CC1" w:rsidRDefault="005E095F" w:rsidP="0010258F">
      <w:pPr>
        <w:pStyle w:val="FootnoteText"/>
      </w:pPr>
      <w:r>
        <w:rPr>
          <w:rStyle w:val="FootnoteReference"/>
        </w:rPr>
        <w:footnoteRef/>
      </w:r>
      <w:r>
        <w:t xml:space="preserve"> </w:t>
      </w:r>
      <w:bookmarkStart w:id="127" w:name="_Hlk122084754"/>
      <w:r>
        <w:t>Replenishment of the Global Environment Facility refers to replenishment of the Global Environment Facility Trust Fund</w:t>
      </w:r>
      <w:bookmarkEnd w:id="127"/>
    </w:p>
  </w:footnote>
  <w:footnote w:id="32">
    <w:p w14:paraId="025E32BD" w14:textId="77777777" w:rsidR="005E095F" w:rsidRPr="00A01C63" w:rsidRDefault="005E095F" w:rsidP="0010258F">
      <w:pPr>
        <w:pStyle w:val="FootnoteText"/>
      </w:pPr>
      <w:r>
        <w:rPr>
          <w:rStyle w:val="FootnoteReference"/>
        </w:rPr>
        <w:footnoteRef/>
      </w:r>
      <w:r>
        <w:t xml:space="preserve"> Decision 15/4, annex.</w:t>
      </w:r>
    </w:p>
  </w:footnote>
  <w:footnote w:id="33">
    <w:p w14:paraId="72CD1EC0" w14:textId="77777777" w:rsidR="005E095F" w:rsidRPr="00E26015" w:rsidRDefault="005E095F" w:rsidP="0010258F">
      <w:pPr>
        <w:pStyle w:val="FootnoteText"/>
      </w:pPr>
      <w:r>
        <w:rPr>
          <w:rStyle w:val="FootnoteReference"/>
        </w:rPr>
        <w:footnoteRef/>
      </w:r>
      <w:r>
        <w:t xml:space="preserve"> Decision 15/5, annex I.</w:t>
      </w:r>
    </w:p>
  </w:footnote>
  <w:footnote w:id="34">
    <w:p w14:paraId="0E4650DE" w14:textId="77777777" w:rsidR="001F525F" w:rsidRPr="001A7614" w:rsidRDefault="001F525F" w:rsidP="0010258F">
      <w:pPr>
        <w:pStyle w:val="FootnoteText"/>
        <w:rPr>
          <w:lang w:val="en-US"/>
        </w:rPr>
      </w:pPr>
      <w:r>
        <w:rPr>
          <w:rStyle w:val="FootnoteReference"/>
        </w:rPr>
        <w:footnoteRef/>
      </w:r>
      <w:r>
        <w:t xml:space="preserve"> GEF, 2024, </w:t>
      </w:r>
      <w:hyperlink r:id="rId7" w:history="1">
        <w:r w:rsidRPr="00F02512">
          <w:rPr>
            <w:rStyle w:val="Hyperlink"/>
            <w:i/>
            <w:iCs/>
          </w:rPr>
          <w:t>Streamlining the GEF Project Cycle</w:t>
        </w:r>
      </w:hyperlink>
      <w:r>
        <w:t xml:space="preserve">, </w:t>
      </w:r>
      <w:r w:rsidRPr="001A7614">
        <w:t>Council document</w:t>
      </w:r>
      <w:r>
        <w:t xml:space="preserve"> GEF/C.66/08/Rev.03.</w:t>
      </w:r>
    </w:p>
  </w:footnote>
  <w:footnote w:id="35">
    <w:p w14:paraId="1A849307" w14:textId="77777777" w:rsidR="001E6B70" w:rsidRPr="008A4BD9" w:rsidRDefault="001E6B70" w:rsidP="0010258F">
      <w:pPr>
        <w:pStyle w:val="FootnoteText"/>
        <w:rPr>
          <w:lang w:val="en-US"/>
        </w:rPr>
      </w:pPr>
      <w:r>
        <w:rPr>
          <w:rStyle w:val="FootnoteReference"/>
        </w:rPr>
        <w:footnoteRef/>
      </w:r>
      <w:r>
        <w:t xml:space="preserve"> CBD, 2023, </w:t>
      </w:r>
      <w:hyperlink r:id="rId8" w:history="1">
        <w:r w:rsidRPr="008A4BD9">
          <w:rPr>
            <w:rStyle w:val="Hyperlink"/>
            <w:i/>
            <w:iCs/>
          </w:rPr>
          <w:t>Consultations on the establishment of the Kunming-Montreal Global Biodiversity Framework Fund by the Global Environment Facility</w:t>
        </w:r>
      </w:hyperlink>
      <w:r>
        <w:t xml:space="preserve">, Notification </w:t>
      </w:r>
      <w:hyperlink r:id="rId9" w:history="1">
        <w:r w:rsidRPr="00FD04E5">
          <w:rPr>
            <w:rStyle w:val="Hyperlink"/>
          </w:rPr>
          <w:t>2023-041 (SCBD/IMS/NP/YX/GT/90953)</w:t>
        </w:r>
      </w:hyperlink>
      <w:r>
        <w:t xml:space="preserve">. </w:t>
      </w:r>
    </w:p>
  </w:footnote>
  <w:footnote w:id="36">
    <w:p w14:paraId="6B094271" w14:textId="77777777" w:rsidR="001E6B70" w:rsidRPr="008A4BD9" w:rsidRDefault="001E6B70" w:rsidP="0010258F">
      <w:pPr>
        <w:pStyle w:val="FootnoteText"/>
        <w:rPr>
          <w:lang w:val="en-US"/>
        </w:rPr>
      </w:pPr>
      <w:r>
        <w:rPr>
          <w:rStyle w:val="FootnoteReference"/>
        </w:rPr>
        <w:footnoteRef/>
      </w:r>
      <w:r>
        <w:t xml:space="preserve"> CBD, 2023, </w:t>
      </w:r>
      <w:hyperlink r:id="rId10" w:history="1">
        <w:r w:rsidRPr="008A4BD9">
          <w:rPr>
            <w:rStyle w:val="Hyperlink"/>
            <w:i/>
            <w:iCs/>
          </w:rPr>
          <w:t>Updated draft documents on the establishment of the Kunming-Montreal Global Biodiversity Framework Fund by the Global Environment Facility</w:t>
        </w:r>
      </w:hyperlink>
      <w:r>
        <w:rPr>
          <w:rStyle w:val="Hyperlink"/>
        </w:rPr>
        <w:t xml:space="preserve">, Notification </w:t>
      </w:r>
      <w:hyperlink r:id="rId11" w:history="1">
        <w:r w:rsidRPr="008A4BD9">
          <w:rPr>
            <w:rStyle w:val="Hyperlink"/>
          </w:rPr>
          <w:t>2023-056 (SCBD/IMS/NP/YX/GT/90953)</w:t>
        </w:r>
      </w:hyperlink>
      <w:r>
        <w:rPr>
          <w:rStyle w:val="Hyperlink"/>
        </w:rPr>
        <w:t>.</w:t>
      </w:r>
    </w:p>
  </w:footnote>
  <w:footnote w:id="37">
    <w:p w14:paraId="5D46CD27" w14:textId="77777777" w:rsidR="001E6B70" w:rsidRPr="008A4BD9" w:rsidRDefault="001E6B70" w:rsidP="0010258F">
      <w:pPr>
        <w:pStyle w:val="FootnoteText"/>
        <w:rPr>
          <w:lang w:val="en-US"/>
        </w:rPr>
      </w:pPr>
      <w:r>
        <w:rPr>
          <w:rStyle w:val="FootnoteReference"/>
        </w:rPr>
        <w:footnoteRef/>
      </w:r>
      <w:r>
        <w:t xml:space="preserve"> </w:t>
      </w:r>
      <w:r>
        <w:rPr>
          <w:lang w:val="en-US"/>
        </w:rPr>
        <w:t xml:space="preserve">CBD, 2023, </w:t>
      </w:r>
      <w:hyperlink r:id="rId12" w:history="1">
        <w:r w:rsidRPr="008A4BD9">
          <w:rPr>
            <w:rStyle w:val="Hyperlink"/>
            <w:i/>
            <w:iCs/>
          </w:rPr>
          <w:t>Council documents on the establishment of the Global Biodiversity Framework Fund by the Global Environment Facility</w:t>
        </w:r>
      </w:hyperlink>
      <w:r>
        <w:rPr>
          <w:rStyle w:val="Hyperlink"/>
          <w:i/>
          <w:iCs/>
        </w:rPr>
        <w:t xml:space="preserve">, </w:t>
      </w:r>
      <w:r w:rsidRPr="008A4BD9">
        <w:rPr>
          <w:rStyle w:val="Hyperlink"/>
        </w:rPr>
        <w:t>Notification</w:t>
      </w:r>
      <w:r>
        <w:rPr>
          <w:rStyle w:val="Hyperlink"/>
        </w:rPr>
        <w:t xml:space="preserve"> </w:t>
      </w:r>
      <w:r w:rsidRPr="00370A02">
        <w:rPr>
          <w:rStyle w:val="Hyperlink"/>
        </w:rPr>
        <w:t>2023-062 (SCBD/IMS/NP/YX/GT/90953)</w:t>
      </w:r>
      <w:r>
        <w:rPr>
          <w:rStyle w:val="Hyperlink"/>
        </w:rPr>
        <w:t>.</w:t>
      </w:r>
    </w:p>
  </w:footnote>
  <w:footnote w:id="38">
    <w:p w14:paraId="4421443C" w14:textId="009B431C" w:rsidR="005D5373" w:rsidRPr="005D5373" w:rsidRDefault="005D5373" w:rsidP="0010258F">
      <w:pPr>
        <w:pStyle w:val="FootnoteText"/>
      </w:pPr>
      <w:r>
        <w:rPr>
          <w:rStyle w:val="FootnoteReference"/>
        </w:rPr>
        <w:footnoteRef/>
      </w:r>
      <w:r>
        <w:t xml:space="preserve"> </w:t>
      </w:r>
      <w:r w:rsidRPr="0017082E">
        <w:t xml:space="preserve">GEF, 2023, </w:t>
      </w:r>
      <w:hyperlink r:id="rId13" w:history="1">
        <w:r w:rsidRPr="0017082E">
          <w:rPr>
            <w:rStyle w:val="Hyperlink"/>
            <w:i/>
            <w:iCs/>
          </w:rPr>
          <w:t>Establishment of a New Trust Fund: The Global Biodiversity Framework Fund</w:t>
        </w:r>
      </w:hyperlink>
      <w:r w:rsidRPr="0017082E">
        <w:t>, Council Document GEF/C.64/05/Rev.01.</w:t>
      </w:r>
    </w:p>
  </w:footnote>
  <w:footnote w:id="39">
    <w:p w14:paraId="18539F8E" w14:textId="34C98790" w:rsidR="005D5373" w:rsidRPr="005D5373" w:rsidRDefault="005D5373" w:rsidP="0010258F">
      <w:pPr>
        <w:pStyle w:val="FootnoteText"/>
      </w:pPr>
      <w:r>
        <w:rPr>
          <w:rStyle w:val="FootnoteReference"/>
        </w:rPr>
        <w:footnoteRef/>
      </w:r>
      <w:r>
        <w:t xml:space="preserve"> </w:t>
      </w:r>
      <w:r w:rsidRPr="0017082E">
        <w:t xml:space="preserve">GEF, 2023, </w:t>
      </w:r>
      <w:hyperlink r:id="rId14" w:history="1">
        <w:r w:rsidRPr="0017082E">
          <w:rPr>
            <w:rStyle w:val="Hyperlink"/>
            <w:i/>
            <w:iCs/>
          </w:rPr>
          <w:t>Programming Directions for the Global Biodiversity Framework Fund</w:t>
        </w:r>
      </w:hyperlink>
      <w:r w:rsidRPr="0017082E">
        <w:t>, Council Document GEF/C.64/06/Rev.02.</w:t>
      </w:r>
    </w:p>
  </w:footnote>
  <w:footnote w:id="40">
    <w:p w14:paraId="7E40A494" w14:textId="7E9B7AA0" w:rsidR="005D5373" w:rsidRPr="005D5373" w:rsidRDefault="005D5373" w:rsidP="0010258F">
      <w:pPr>
        <w:pStyle w:val="FootnoteText"/>
      </w:pPr>
      <w:r>
        <w:rPr>
          <w:rStyle w:val="FootnoteReference"/>
        </w:rPr>
        <w:footnoteRef/>
      </w:r>
      <w:r>
        <w:t xml:space="preserve"> GEF, 2024, </w:t>
      </w:r>
      <w:hyperlink r:id="rId15" w:history="1">
        <w:r w:rsidR="00B228B9" w:rsidRPr="006521E5">
          <w:rPr>
            <w:rStyle w:val="Hyperlink"/>
            <w:i/>
            <w:iCs/>
          </w:rPr>
          <w:t>Policy on Allocation of Resources for the Global Biodiversity Framework Fund</w:t>
        </w:r>
      </w:hyperlink>
      <w:r w:rsidR="00B228B9">
        <w:t xml:space="preserve">, Council document </w:t>
      </w:r>
      <w:r w:rsidR="00625C06" w:rsidRPr="00625C06">
        <w:t>GEF/GBFF.01/03/Rev.03</w:t>
      </w:r>
      <w:r w:rsidR="00625C06">
        <w:t>.</w:t>
      </w:r>
    </w:p>
  </w:footnote>
  <w:footnote w:id="41">
    <w:p w14:paraId="60470689" w14:textId="77777777" w:rsidR="006C2BDC" w:rsidRPr="000E778E" w:rsidRDefault="006C2BDC" w:rsidP="0010258F">
      <w:pPr>
        <w:pStyle w:val="FootnoteText"/>
      </w:pPr>
      <w:r>
        <w:rPr>
          <w:rStyle w:val="FootnoteReference"/>
        </w:rPr>
        <w:footnoteRef/>
      </w:r>
      <w:r>
        <w:t xml:space="preserve"> Decision 15/7.</w:t>
      </w:r>
    </w:p>
  </w:footnote>
  <w:footnote w:id="42">
    <w:p w14:paraId="1FD2ACFC" w14:textId="77777777" w:rsidR="006C2BDC" w:rsidRPr="000E778E" w:rsidRDefault="006C2BDC" w:rsidP="0010258F">
      <w:pPr>
        <w:pStyle w:val="FootnoteText"/>
      </w:pPr>
      <w:r>
        <w:rPr>
          <w:rStyle w:val="FootnoteReference"/>
        </w:rPr>
        <w:footnoteRef/>
      </w:r>
      <w:r>
        <w:t xml:space="preserve"> Decision 15/8, annex I.</w:t>
      </w:r>
    </w:p>
  </w:footnote>
  <w:footnote w:id="43">
    <w:p w14:paraId="7042F2A5" w14:textId="77777777" w:rsidR="006C2BDC" w:rsidRPr="000E778E" w:rsidRDefault="006C2BDC" w:rsidP="0010258F">
      <w:pPr>
        <w:pStyle w:val="FootnoteText"/>
      </w:pPr>
      <w:r>
        <w:rPr>
          <w:rStyle w:val="FootnoteReference"/>
        </w:rPr>
        <w:footnoteRef/>
      </w:r>
      <w:r>
        <w:t xml:space="preserve"> Decision 15/12, annex.</w:t>
      </w:r>
    </w:p>
  </w:footnote>
  <w:footnote w:id="44">
    <w:p w14:paraId="53639F7F" w14:textId="77777777" w:rsidR="006C2BDC" w:rsidRPr="000E778E" w:rsidRDefault="006C2BDC" w:rsidP="0010258F">
      <w:pPr>
        <w:pStyle w:val="FootnoteText"/>
      </w:pPr>
      <w:r>
        <w:rPr>
          <w:rStyle w:val="FootnoteReference"/>
        </w:rPr>
        <w:footnoteRef/>
      </w:r>
      <w:r>
        <w:t xml:space="preserve"> Decision 15/11, annex.</w:t>
      </w:r>
    </w:p>
  </w:footnote>
  <w:footnote w:id="45">
    <w:p w14:paraId="1FD04903" w14:textId="66D0A0BD" w:rsidR="002B0940" w:rsidRPr="00076A57" w:rsidRDefault="00076A57" w:rsidP="0010258F">
      <w:pPr>
        <w:pStyle w:val="FootnoteText"/>
      </w:pPr>
      <w:r>
        <w:rPr>
          <w:rStyle w:val="FootnoteReference"/>
        </w:rPr>
        <w:footnoteRef/>
      </w:r>
      <w:r>
        <w:t xml:space="preserve"> GEF, 2018, </w:t>
      </w:r>
      <w:hyperlink r:id="rId16" w:history="1">
        <w:r w:rsidR="002B0940" w:rsidRPr="006521E5">
          <w:rPr>
            <w:rStyle w:val="Hyperlink"/>
            <w:i/>
            <w:iCs/>
          </w:rPr>
          <w:t>Policy on Gender Equality</w:t>
        </w:r>
      </w:hyperlink>
      <w:r w:rsidR="002B0940">
        <w:t>, GEF Policy SD/PL/02.</w:t>
      </w:r>
    </w:p>
  </w:footnote>
  <w:footnote w:id="46">
    <w:p w14:paraId="745771ED" w14:textId="2FFF73A8" w:rsidR="005F2A48" w:rsidRPr="005F2A48" w:rsidRDefault="005F2A48" w:rsidP="0010258F">
      <w:pPr>
        <w:pStyle w:val="FootnoteText"/>
      </w:pPr>
      <w:r>
        <w:rPr>
          <w:rStyle w:val="FootnoteReference"/>
        </w:rPr>
        <w:footnoteRef/>
      </w:r>
      <w:r>
        <w:t xml:space="preserve"> GEF, 2024, </w:t>
      </w:r>
      <w:hyperlink r:id="rId17" w:history="1">
        <w:r w:rsidRPr="006521E5">
          <w:rPr>
            <w:rStyle w:val="Hyperlink"/>
            <w:i/>
            <w:iCs/>
          </w:rPr>
          <w:t>Policy on Environmental and Social Safeguards</w:t>
        </w:r>
      </w:hyperlink>
      <w:r>
        <w:t>, GEF Policy SD/PL/03.</w:t>
      </w:r>
    </w:p>
  </w:footnote>
  <w:footnote w:id="47">
    <w:p w14:paraId="57106714" w14:textId="77777777" w:rsidR="00150742" w:rsidRPr="00AB32F5" w:rsidRDefault="00150742" w:rsidP="0010258F">
      <w:pPr>
        <w:pStyle w:val="FootnoteText"/>
        <w:rPr>
          <w:lang w:val="en-US"/>
        </w:rPr>
      </w:pPr>
      <w:r>
        <w:rPr>
          <w:rStyle w:val="FootnoteReference"/>
        </w:rPr>
        <w:footnoteRef/>
      </w:r>
      <w:r>
        <w:t xml:space="preserve"> Decision 15/6</w:t>
      </w:r>
    </w:p>
  </w:footnote>
  <w:footnote w:id="48">
    <w:p w14:paraId="111261B0" w14:textId="77777777" w:rsidR="00E33F66" w:rsidRPr="006573D7" w:rsidRDefault="00E33F66" w:rsidP="0010258F">
      <w:pPr>
        <w:pStyle w:val="FootnoteText"/>
      </w:pPr>
      <w:r>
        <w:rPr>
          <w:rStyle w:val="FootnoteReference"/>
        </w:rPr>
        <w:footnoteRef/>
      </w:r>
      <w:r>
        <w:t xml:space="preserve"> Decision CP-10/3, annex.</w:t>
      </w:r>
    </w:p>
  </w:footnote>
  <w:footnote w:id="49">
    <w:p w14:paraId="093A64F2" w14:textId="77777777" w:rsidR="00E33F66" w:rsidRPr="00C038FE" w:rsidRDefault="00E33F66" w:rsidP="0010258F">
      <w:pPr>
        <w:pStyle w:val="FootnoteText"/>
      </w:pPr>
      <w:r>
        <w:rPr>
          <w:rStyle w:val="FootnoteReference"/>
        </w:rPr>
        <w:footnoteRef/>
      </w:r>
      <w:r>
        <w:t xml:space="preserve"> Decision CP-10/4, annex.</w:t>
      </w:r>
    </w:p>
  </w:footnote>
  <w:footnote w:id="50">
    <w:p w14:paraId="18C67846" w14:textId="0C1EE960" w:rsidR="00331BF7" w:rsidRPr="002A3997" w:rsidRDefault="00331BF7" w:rsidP="006521E5">
      <w:pPr>
        <w:rPr>
          <w:color w:val="0563C1" w:themeColor="hyperlink"/>
          <w:u w:val="single"/>
        </w:rPr>
      </w:pPr>
      <w:r>
        <w:rPr>
          <w:rStyle w:val="FootnoteReference"/>
        </w:rPr>
        <w:footnoteRef/>
      </w:r>
      <w:r>
        <w:t xml:space="preserve"> </w:t>
      </w:r>
      <w:hyperlink r:id="rId18">
        <w:r w:rsidRPr="003115A3">
          <w:rPr>
            <w:rStyle w:val="Hyperlink"/>
            <w:rFonts w:cstheme="minorHAnsi"/>
          </w:rPr>
          <w:t>https://ukcop26.org/mdb-joint-statement/</w:t>
        </w:r>
      </w:hyperlink>
    </w:p>
  </w:footnote>
  <w:footnote w:id="51">
    <w:p w14:paraId="4679B4DC" w14:textId="592CDCBC" w:rsidR="00585102" w:rsidRPr="00585102" w:rsidRDefault="00585102" w:rsidP="0010258F">
      <w:pPr>
        <w:pStyle w:val="FootnoteText"/>
      </w:pPr>
      <w:r>
        <w:rPr>
          <w:rStyle w:val="FootnoteReference"/>
        </w:rPr>
        <w:footnoteRef/>
      </w:r>
      <w:r>
        <w:t xml:space="preserve"> </w:t>
      </w:r>
      <w:r w:rsidRPr="00585102">
        <w:t>https://www.ebrd.com/documents/environment/mdb-common-principles-to-nature-positive-finance-tracking.pdf</w:t>
      </w:r>
    </w:p>
  </w:footnote>
  <w:footnote w:id="52">
    <w:p w14:paraId="28F71FE0" w14:textId="77777777" w:rsidR="00841F25" w:rsidRPr="001A7614" w:rsidRDefault="00841F25" w:rsidP="0010258F">
      <w:pPr>
        <w:pStyle w:val="FootnoteText"/>
        <w:rPr>
          <w:lang w:val="en-US"/>
        </w:rPr>
      </w:pPr>
      <w:r>
        <w:rPr>
          <w:rStyle w:val="FootnoteReference"/>
        </w:rPr>
        <w:footnoteRef/>
      </w:r>
      <w:r>
        <w:t xml:space="preserve"> GEF, 2024, </w:t>
      </w:r>
      <w:hyperlink r:id="rId19" w:history="1">
        <w:r w:rsidRPr="00F02512">
          <w:rPr>
            <w:rStyle w:val="Hyperlink"/>
            <w:i/>
            <w:iCs/>
          </w:rPr>
          <w:t>Streamlining the GEF Project Cycle</w:t>
        </w:r>
      </w:hyperlink>
      <w:r>
        <w:t xml:space="preserve">, </w:t>
      </w:r>
      <w:r w:rsidRPr="001A7614">
        <w:t>Council document</w:t>
      </w:r>
      <w:r>
        <w:t xml:space="preserve"> GEF/C.66/08/Rev.03.</w:t>
      </w:r>
    </w:p>
  </w:footnote>
  <w:footnote w:id="53">
    <w:p w14:paraId="0369EE15" w14:textId="77777777" w:rsidR="00807966" w:rsidRPr="005D67CA" w:rsidRDefault="00807966" w:rsidP="0010258F">
      <w:pPr>
        <w:pStyle w:val="FootnoteText"/>
      </w:pPr>
      <w:r>
        <w:rPr>
          <w:rStyle w:val="FootnoteReference"/>
        </w:rPr>
        <w:footnoteRef/>
      </w:r>
      <w:r>
        <w:t xml:space="preserve"> CBD, 2022, Decision Adopted by the Conference of the Parties to the Convention on Biological Diversity, 15/7. Resource mobilization, CBD/COP/DEC/15/7.</w:t>
      </w:r>
    </w:p>
  </w:footnote>
  <w:footnote w:id="54">
    <w:p w14:paraId="11DF504F" w14:textId="77777777" w:rsidR="00807966" w:rsidRPr="00E50454" w:rsidRDefault="00807966" w:rsidP="0010258F">
      <w:pPr>
        <w:pStyle w:val="FootnoteText"/>
        <w:rPr>
          <w:lang w:val="en-US"/>
        </w:rPr>
      </w:pPr>
      <w:r>
        <w:rPr>
          <w:rStyle w:val="FootnoteReference"/>
        </w:rPr>
        <w:footnoteRef/>
      </w:r>
      <w:r>
        <w:t xml:space="preserve"> CBD, 2022, Decision Adopted by the Conference of the Parties to the Convention on Biological Diversity, 15/15. Financial Mechanism, CBD/COP/DEC/15/15.</w:t>
      </w:r>
    </w:p>
  </w:footnote>
  <w:footnote w:id="55">
    <w:p w14:paraId="2E755C01" w14:textId="2E4F60E8" w:rsidR="00B64731" w:rsidRPr="00B64731" w:rsidRDefault="00B64731" w:rsidP="0010258F">
      <w:pPr>
        <w:pStyle w:val="FootnoteText"/>
      </w:pPr>
      <w:r>
        <w:rPr>
          <w:rStyle w:val="FootnoteReference"/>
        </w:rPr>
        <w:footnoteRef/>
      </w:r>
      <w:r>
        <w:t xml:space="preserve"> </w:t>
      </w:r>
      <w:r w:rsidR="006378A5" w:rsidRPr="0017082E">
        <w:t xml:space="preserve">GEF, 2023, </w:t>
      </w:r>
      <w:hyperlink r:id="rId20" w:history="1">
        <w:r w:rsidR="006378A5" w:rsidRPr="0017082E">
          <w:rPr>
            <w:rStyle w:val="Hyperlink"/>
            <w:i/>
            <w:iCs/>
          </w:rPr>
          <w:t>Establishment of a New Trust Fund: The Global Biodiversity Framework Fund</w:t>
        </w:r>
      </w:hyperlink>
      <w:r w:rsidR="006378A5" w:rsidRPr="0017082E">
        <w:t>, Council Document GEF/C.64/05/Rev.01.</w:t>
      </w:r>
    </w:p>
  </w:footnote>
  <w:footnote w:id="56">
    <w:p w14:paraId="6271CA33" w14:textId="77F96155" w:rsidR="006378A5" w:rsidRPr="006378A5" w:rsidRDefault="006378A5" w:rsidP="0010258F">
      <w:pPr>
        <w:pStyle w:val="FootnoteText"/>
      </w:pPr>
      <w:r>
        <w:rPr>
          <w:rStyle w:val="FootnoteReference"/>
        </w:rPr>
        <w:footnoteRef/>
      </w:r>
      <w:r>
        <w:t xml:space="preserve"> </w:t>
      </w:r>
      <w:r w:rsidR="005C5D2B" w:rsidRPr="0017082E">
        <w:t xml:space="preserve">GEF, 2023, </w:t>
      </w:r>
      <w:hyperlink r:id="rId21" w:history="1">
        <w:r w:rsidR="005C5D2B" w:rsidRPr="0017082E">
          <w:rPr>
            <w:rStyle w:val="Hyperlink"/>
            <w:i/>
            <w:iCs/>
          </w:rPr>
          <w:t>Programming Directions for the Global Biodiversity Framework Fund</w:t>
        </w:r>
      </w:hyperlink>
      <w:r w:rsidR="005C5D2B" w:rsidRPr="0017082E">
        <w:t>, Council Document GEF/C.64/06/Rev.02.</w:t>
      </w:r>
    </w:p>
  </w:footnote>
  <w:footnote w:id="57">
    <w:p w14:paraId="3F188E69" w14:textId="77777777" w:rsidR="00807966" w:rsidRPr="00E50454" w:rsidRDefault="00807966" w:rsidP="0010258F">
      <w:pPr>
        <w:pStyle w:val="FootnoteText"/>
        <w:rPr>
          <w:lang w:val="en-US"/>
        </w:rPr>
      </w:pPr>
      <w:r>
        <w:rPr>
          <w:rStyle w:val="FootnoteReference"/>
        </w:rPr>
        <w:footnoteRef/>
      </w:r>
      <w:r>
        <w:t xml:space="preserve"> CBD, 2023, </w:t>
      </w:r>
      <w:hyperlink r:id="rId22" w:history="1">
        <w:r w:rsidRPr="00E50454">
          <w:rPr>
            <w:rStyle w:val="Hyperlink"/>
            <w:i/>
            <w:iCs/>
          </w:rPr>
          <w:t>Consultations on the establishment of the Kunming-Montreal Global Biodiversity Framework Fund by the Global Environment Facility</w:t>
        </w:r>
      </w:hyperlink>
      <w:r>
        <w:t xml:space="preserve">, Notification </w:t>
      </w:r>
      <w:hyperlink r:id="rId23" w:history="1">
        <w:r w:rsidRPr="00FD04E5">
          <w:rPr>
            <w:rStyle w:val="Hyperlink"/>
          </w:rPr>
          <w:t>2023-041 (SCBD/IMS/NP/YX/GT/90953)</w:t>
        </w:r>
      </w:hyperlink>
      <w:r>
        <w:t xml:space="preserve">. </w:t>
      </w:r>
    </w:p>
  </w:footnote>
  <w:footnote w:id="58">
    <w:p w14:paraId="2C1C3653" w14:textId="77777777" w:rsidR="00807966" w:rsidRPr="00E50454" w:rsidRDefault="00807966" w:rsidP="0010258F">
      <w:pPr>
        <w:pStyle w:val="FootnoteText"/>
        <w:rPr>
          <w:lang w:val="en-US"/>
        </w:rPr>
      </w:pPr>
      <w:r>
        <w:rPr>
          <w:rStyle w:val="FootnoteReference"/>
        </w:rPr>
        <w:footnoteRef/>
      </w:r>
      <w:r>
        <w:t xml:space="preserve"> CBD, 2023, </w:t>
      </w:r>
      <w:hyperlink r:id="rId24" w:history="1">
        <w:r w:rsidRPr="00E50454">
          <w:rPr>
            <w:rStyle w:val="Hyperlink"/>
            <w:i/>
            <w:iCs/>
          </w:rPr>
          <w:t>Updated draft documents on the establishment of the Kunming-Montreal Global Biodiversity Framework Fund by the Global Environment Facility</w:t>
        </w:r>
      </w:hyperlink>
      <w:r>
        <w:rPr>
          <w:rStyle w:val="Hyperlink"/>
        </w:rPr>
        <w:t xml:space="preserve">, Notification </w:t>
      </w:r>
      <w:hyperlink r:id="rId25" w:history="1">
        <w:r w:rsidRPr="00E50454">
          <w:rPr>
            <w:rStyle w:val="Hyperlink"/>
          </w:rPr>
          <w:t>2023-056 (SCBD/IMS/NP/YX/GT/90953)</w:t>
        </w:r>
      </w:hyperlink>
      <w:r>
        <w:rPr>
          <w:rStyle w:val="Hyperlink"/>
        </w:rPr>
        <w:t>.</w:t>
      </w:r>
    </w:p>
  </w:footnote>
  <w:footnote w:id="59">
    <w:p w14:paraId="515CE25F" w14:textId="77777777" w:rsidR="00807966" w:rsidRPr="00E50454" w:rsidRDefault="00807966" w:rsidP="0010258F">
      <w:pPr>
        <w:pStyle w:val="FootnoteText"/>
        <w:rPr>
          <w:lang w:val="en-US"/>
        </w:rPr>
      </w:pPr>
      <w:r>
        <w:rPr>
          <w:rStyle w:val="FootnoteReference"/>
        </w:rPr>
        <w:footnoteRef/>
      </w:r>
      <w:r>
        <w:t xml:space="preserve"> </w:t>
      </w:r>
      <w:r>
        <w:rPr>
          <w:lang w:val="en-US"/>
        </w:rPr>
        <w:t xml:space="preserve">CBD, 2023, </w:t>
      </w:r>
      <w:hyperlink r:id="rId26" w:history="1">
        <w:r w:rsidRPr="00E50454">
          <w:rPr>
            <w:rStyle w:val="Hyperlink"/>
            <w:i/>
            <w:iCs/>
          </w:rPr>
          <w:t>Council documents on the establishment of the Global Biodiversity Framework Fund by the Global Environment Facility</w:t>
        </w:r>
      </w:hyperlink>
      <w:r>
        <w:rPr>
          <w:rStyle w:val="Hyperlink"/>
          <w:i/>
          <w:iCs/>
        </w:rPr>
        <w:t xml:space="preserve">, </w:t>
      </w:r>
      <w:r w:rsidRPr="00E50454">
        <w:rPr>
          <w:rStyle w:val="Hyperlink"/>
        </w:rPr>
        <w:t>Notification</w:t>
      </w:r>
      <w:r>
        <w:rPr>
          <w:rStyle w:val="Hyperlink"/>
        </w:rPr>
        <w:t xml:space="preserve"> </w:t>
      </w:r>
      <w:r w:rsidRPr="00370A02">
        <w:rPr>
          <w:rStyle w:val="Hyperlink"/>
        </w:rPr>
        <w:t>2023-062 (SCBD/IMS/NP/YX/GT/90953)</w:t>
      </w:r>
      <w:r>
        <w:rPr>
          <w:rStyle w:val="Hyperlink"/>
        </w:rPr>
        <w:t>.</w:t>
      </w:r>
    </w:p>
  </w:footnote>
  <w:footnote w:id="60">
    <w:p w14:paraId="798575EF" w14:textId="77777777" w:rsidR="000D76F3" w:rsidRDefault="000D76F3" w:rsidP="0010258F">
      <w:pPr>
        <w:pStyle w:val="FootnoteText"/>
      </w:pPr>
      <w:r w:rsidRPr="009B2585">
        <w:rPr>
          <w:vertAlign w:val="superscript"/>
        </w:rPr>
        <w:footnoteRef/>
      </w:r>
      <w:r>
        <w:t xml:space="preserve"> GEF, 2019, </w:t>
      </w:r>
      <w:hyperlink r:id="rId27" w:history="1">
        <w:r>
          <w:rPr>
            <w:rStyle w:val="Hyperlink"/>
          </w:rPr>
          <w:t>GEF Policy on Monitoring</w:t>
        </w:r>
      </w:hyperlink>
      <w:r>
        <w:t xml:space="preserve">, Council document </w:t>
      </w:r>
      <w:r w:rsidRPr="00597F69">
        <w:t>GEF/C.56/03/Rev.01</w:t>
      </w:r>
      <w:r>
        <w:t>.</w:t>
      </w:r>
    </w:p>
  </w:footnote>
  <w:footnote w:id="61">
    <w:p w14:paraId="100A5D7E" w14:textId="77777777" w:rsidR="000D76F3" w:rsidRPr="005F28DF" w:rsidRDefault="000D76F3" w:rsidP="0010258F">
      <w:pPr>
        <w:pStyle w:val="FootnoteText"/>
      </w:pPr>
      <w:r w:rsidRPr="008A499B">
        <w:rPr>
          <w:vertAlign w:val="superscript"/>
        </w:rPr>
        <w:footnoteRef/>
      </w:r>
      <w:r w:rsidRPr="008A499B">
        <w:rPr>
          <w:vertAlign w:val="superscript"/>
        </w:rPr>
        <w:t xml:space="preserve"> </w:t>
      </w:r>
      <w:r w:rsidRPr="005F28DF">
        <w:t xml:space="preserve">This covers projects under implementation as of the end of </w:t>
      </w:r>
      <w:r>
        <w:t>calendar year 2023</w:t>
      </w:r>
      <w:r w:rsidRPr="005F28DF">
        <w:t>.</w:t>
      </w:r>
      <w:r>
        <w:t xml:space="preserve"> </w:t>
      </w:r>
    </w:p>
  </w:footnote>
  <w:footnote w:id="62">
    <w:p w14:paraId="78B1746D" w14:textId="2AB42980" w:rsidR="000D76F3" w:rsidRPr="005B77F4" w:rsidRDefault="000D76F3" w:rsidP="0010258F">
      <w:pPr>
        <w:pStyle w:val="FootnoteText"/>
      </w:pPr>
      <w:r>
        <w:rPr>
          <w:rStyle w:val="FootnoteReference"/>
        </w:rPr>
        <w:footnoteRef/>
      </w:r>
      <w:r>
        <w:t xml:space="preserve"> Biodiversity-funded projects include single focal area biodiversity projects and multi-focal area projects that have received funding from the </w:t>
      </w:r>
      <w:r w:rsidR="005067DE">
        <w:t>Biodiversity Focal Area</w:t>
      </w:r>
      <w:r>
        <w:t>.</w:t>
      </w:r>
    </w:p>
  </w:footnote>
  <w:footnote w:id="63">
    <w:p w14:paraId="4ACC68A4" w14:textId="77777777" w:rsidR="000D76F3" w:rsidRDefault="000D76F3" w:rsidP="0010258F">
      <w:pPr>
        <w:pStyle w:val="FootnoteText"/>
      </w:pPr>
      <w:r w:rsidRPr="008A499B">
        <w:rPr>
          <w:vertAlign w:val="superscript"/>
        </w:rPr>
        <w:footnoteRef/>
      </w:r>
      <w:r w:rsidRPr="008A499B">
        <w:rPr>
          <w:vertAlign w:val="superscript"/>
        </w:rPr>
        <w:t xml:space="preserve"> </w:t>
      </w:r>
      <w:r w:rsidRPr="002C0C1F">
        <w:t>GEF, 201</w:t>
      </w:r>
      <w:r>
        <w:t>8</w:t>
      </w:r>
      <w:r w:rsidRPr="002C0C1F">
        <w:t xml:space="preserve">, </w:t>
      </w:r>
      <w:hyperlink r:id="rId28" w:history="1">
        <w:r>
          <w:rPr>
            <w:rStyle w:val="Hyperlink"/>
          </w:rPr>
          <w:t>Updated Results Architecture for GEF-7</w:t>
        </w:r>
      </w:hyperlink>
      <w:r>
        <w:t xml:space="preserve">, Council document </w:t>
      </w:r>
      <w:r w:rsidRPr="001C2AC3">
        <w:t>GEF/C.54/11/Rev.02</w:t>
      </w:r>
      <w:r>
        <w:t>.</w:t>
      </w:r>
    </w:p>
  </w:footnote>
  <w:footnote w:id="64">
    <w:p w14:paraId="1ED73CEA" w14:textId="77777777" w:rsidR="000D76F3" w:rsidRDefault="000D76F3" w:rsidP="0010258F">
      <w:pPr>
        <w:pStyle w:val="FootnoteText"/>
      </w:pPr>
      <w:r w:rsidRPr="00E10A3F">
        <w:rPr>
          <w:rStyle w:val="FootnoteReference"/>
        </w:rPr>
        <w:footnoteRef/>
      </w:r>
      <w:r w:rsidRPr="00E10A3F">
        <w:t xml:space="preserve"> GEF, 202</w:t>
      </w:r>
      <w:r>
        <w:t>2</w:t>
      </w:r>
      <w:r w:rsidRPr="00E10A3F">
        <w:t xml:space="preserve">, </w:t>
      </w:r>
      <w:hyperlink r:id="rId29" w:history="1">
        <w:r w:rsidRPr="00A60976">
          <w:rPr>
            <w:rStyle w:val="Hyperlink"/>
          </w:rPr>
          <w:t>GEF-</w:t>
        </w:r>
        <w:r>
          <w:rPr>
            <w:rStyle w:val="Hyperlink"/>
          </w:rPr>
          <w:t>7</w:t>
        </w:r>
        <w:r w:rsidRPr="00A60976">
          <w:rPr>
            <w:rStyle w:val="Hyperlink"/>
          </w:rPr>
          <w:t xml:space="preserve"> Corporate Scorecard June 2022</w:t>
        </w:r>
      </w:hyperlink>
      <w:r w:rsidRPr="00E10A3F">
        <w:t xml:space="preserve">, </w:t>
      </w:r>
      <w:r w:rsidRPr="000A64B1">
        <w:t>GEF/C.62/Inf.04</w:t>
      </w:r>
      <w:r>
        <w:t>.</w:t>
      </w:r>
    </w:p>
    <w:p w14:paraId="42488E9C" w14:textId="77777777" w:rsidR="000D76F3" w:rsidRPr="00513B84" w:rsidRDefault="000D76F3" w:rsidP="0010258F">
      <w:pPr>
        <w:pStyle w:val="FootnoteText"/>
      </w:pPr>
    </w:p>
  </w:footnote>
  <w:footnote w:id="65">
    <w:p w14:paraId="7493D9F3" w14:textId="77777777" w:rsidR="000D76F3" w:rsidRPr="00513B84" w:rsidRDefault="000D76F3" w:rsidP="0010258F">
      <w:pPr>
        <w:pStyle w:val="FootnoteText"/>
      </w:pPr>
      <w:r w:rsidRPr="00E10A3F">
        <w:rPr>
          <w:rStyle w:val="FootnoteReference"/>
        </w:rPr>
        <w:footnoteRef/>
      </w:r>
      <w:r w:rsidRPr="00E10A3F">
        <w:t xml:space="preserve"> GEF, 202</w:t>
      </w:r>
      <w:r>
        <w:t>4</w:t>
      </w:r>
      <w:r w:rsidRPr="00E10A3F">
        <w:t xml:space="preserve">, </w:t>
      </w:r>
      <w:hyperlink r:id="rId30" w:history="1">
        <w:r w:rsidRPr="009F7488">
          <w:rPr>
            <w:rStyle w:val="Hyperlink"/>
          </w:rPr>
          <w:t>GEF-8 Corporate Scorecard February 2024</w:t>
        </w:r>
      </w:hyperlink>
      <w:r>
        <w:t xml:space="preserve">, </w:t>
      </w:r>
      <w:r w:rsidRPr="000A64B1">
        <w:t>GEF/C.6</w:t>
      </w:r>
      <w:r>
        <w:t>6</w:t>
      </w:r>
      <w:r w:rsidRPr="000A64B1">
        <w:t>/Inf.04</w:t>
      </w:r>
      <w:r>
        <w:t>.</w:t>
      </w:r>
    </w:p>
  </w:footnote>
  <w:footnote w:id="66">
    <w:p w14:paraId="671D32F7" w14:textId="77777777" w:rsidR="000D76F3" w:rsidRDefault="000D76F3" w:rsidP="0010258F">
      <w:pPr>
        <w:pStyle w:val="FootnoteText"/>
      </w:pPr>
      <w:r>
        <w:rPr>
          <w:rStyle w:val="FootnoteReference"/>
        </w:rPr>
        <w:footnoteRef/>
      </w:r>
      <w:r>
        <w:t xml:space="preserve"> </w:t>
      </w:r>
      <w:r w:rsidRPr="00E10A3F">
        <w:t>GEF, 202</w:t>
      </w:r>
      <w:r>
        <w:t>4</w:t>
      </w:r>
      <w:r w:rsidRPr="00E10A3F">
        <w:t xml:space="preserve">, </w:t>
      </w:r>
      <w:hyperlink r:id="rId31" w:history="1">
        <w:r w:rsidRPr="009F7488">
          <w:rPr>
            <w:rStyle w:val="Hyperlink"/>
          </w:rPr>
          <w:t>GEF-8 Corporate Scorecard February 2024</w:t>
        </w:r>
      </w:hyperlink>
      <w:r>
        <w:t xml:space="preserve">, </w:t>
      </w:r>
      <w:r w:rsidRPr="000A64B1">
        <w:t>GEF/C.6</w:t>
      </w:r>
      <w:r>
        <w:t>6</w:t>
      </w:r>
      <w:r w:rsidRPr="000A64B1">
        <w:t>/Inf.04</w:t>
      </w:r>
      <w:r>
        <w:t>.</w:t>
      </w:r>
    </w:p>
  </w:footnote>
  <w:footnote w:id="67">
    <w:p w14:paraId="34936A4E" w14:textId="74A912CC" w:rsidR="00411EA9" w:rsidRDefault="00411EA9" w:rsidP="0010258F">
      <w:pPr>
        <w:pStyle w:val="FootnoteText"/>
      </w:pPr>
      <w:r>
        <w:rPr>
          <w:rStyle w:val="FootnoteReference"/>
        </w:rPr>
        <w:footnoteRef/>
      </w:r>
      <w:r>
        <w:t xml:space="preserve"> </w:t>
      </w:r>
      <w:hyperlink r:id="rId32" w:history="1">
        <w:r w:rsidR="00F7631A" w:rsidRPr="00DA2612">
          <w:rPr>
            <w:rStyle w:val="Hyperlink"/>
          </w:rPr>
          <w:t>https://www.gefieo.org/sites/default/files/documents/council-documents/c-62-e-02.pdf</w:t>
        </w:r>
      </w:hyperlink>
    </w:p>
    <w:p w14:paraId="0907CCD8" w14:textId="77777777" w:rsidR="00F7631A" w:rsidRDefault="00F7631A" w:rsidP="0010258F">
      <w:pPr>
        <w:pStyle w:val="FootnoteText"/>
      </w:pPr>
    </w:p>
  </w:footnote>
  <w:footnote w:id="68">
    <w:p w14:paraId="6D9E9BDE" w14:textId="06847C15" w:rsidR="00506D7B" w:rsidRPr="003E7626" w:rsidRDefault="00506D7B" w:rsidP="0010258F">
      <w:pPr>
        <w:pStyle w:val="FootnoteText"/>
        <w:rPr>
          <w:lang w:val="en-US"/>
        </w:rPr>
      </w:pPr>
      <w:r>
        <w:rPr>
          <w:rStyle w:val="FootnoteReference"/>
        </w:rPr>
        <w:footnoteRef/>
      </w:r>
      <w:r>
        <w:t xml:space="preserve"> GEF, 2022, </w:t>
      </w:r>
      <w:hyperlink r:id="rId33" w:history="1">
        <w:r w:rsidRPr="003E7626">
          <w:rPr>
            <w:rStyle w:val="Hyperlink"/>
            <w:i/>
            <w:iCs/>
          </w:rPr>
          <w:t xml:space="preserve">Management response to: Evaluation of GEF support to </w:t>
        </w:r>
        <w:r w:rsidR="00DE0756" w:rsidRPr="003E7626">
          <w:rPr>
            <w:rStyle w:val="Hyperlink"/>
            <w:i/>
            <w:iCs/>
          </w:rPr>
          <w:t>Sustainable Forest Management</w:t>
        </w:r>
      </w:hyperlink>
      <w:r w:rsidR="00A17E3E">
        <w:t>, Council Document GEF/C.62/14/Rev.01</w:t>
      </w:r>
    </w:p>
  </w:footnote>
  <w:footnote w:id="69">
    <w:p w14:paraId="166208A8" w14:textId="7973D12B" w:rsidR="00411EA9" w:rsidRDefault="00411EA9" w:rsidP="0010258F">
      <w:pPr>
        <w:pStyle w:val="FootnoteText"/>
      </w:pPr>
      <w:r>
        <w:rPr>
          <w:rStyle w:val="FootnoteReference"/>
        </w:rPr>
        <w:footnoteRef/>
      </w:r>
      <w:r>
        <w:t xml:space="preserve"> </w:t>
      </w:r>
      <w:hyperlink r:id="rId34" w:history="1">
        <w:r w:rsidR="00F7631A" w:rsidRPr="00DA2612">
          <w:rPr>
            <w:rStyle w:val="Hyperlink"/>
          </w:rPr>
          <w:t>https://www.gefieo.org/sites/default/files/documents/council-documents/c-64-e-02-rev-01.pdf</w:t>
        </w:r>
      </w:hyperlink>
    </w:p>
    <w:p w14:paraId="00E83952" w14:textId="77777777" w:rsidR="00F7631A" w:rsidRDefault="00F7631A" w:rsidP="0010258F">
      <w:pPr>
        <w:pStyle w:val="FootnoteText"/>
      </w:pPr>
    </w:p>
  </w:footnote>
  <w:footnote w:id="70">
    <w:p w14:paraId="383C8FD3" w14:textId="4492504D" w:rsidR="00947F2F" w:rsidRPr="007476F9" w:rsidRDefault="00947F2F" w:rsidP="0010258F">
      <w:pPr>
        <w:pStyle w:val="FootnoteText"/>
        <w:rPr>
          <w:lang w:val="en-US"/>
        </w:rPr>
      </w:pPr>
      <w:r>
        <w:rPr>
          <w:rStyle w:val="FootnoteReference"/>
        </w:rPr>
        <w:footnoteRef/>
      </w:r>
      <w:r>
        <w:t xml:space="preserve"> </w:t>
      </w:r>
      <w:r w:rsidR="00986F2E">
        <w:t xml:space="preserve">GEF, 2023, </w:t>
      </w:r>
      <w:hyperlink r:id="rId35" w:history="1">
        <w:r w:rsidR="00986F2E" w:rsidRPr="007476F9">
          <w:rPr>
            <w:rStyle w:val="Hyperlink"/>
            <w:i/>
            <w:iCs/>
          </w:rPr>
          <w:t xml:space="preserve">Management response to: Evaluation of </w:t>
        </w:r>
        <w:r w:rsidR="00986F2E">
          <w:rPr>
            <w:rStyle w:val="Hyperlink"/>
            <w:i/>
            <w:iCs/>
          </w:rPr>
          <w:t xml:space="preserve">the </w:t>
        </w:r>
        <w:r w:rsidR="00986F2E" w:rsidRPr="007476F9">
          <w:rPr>
            <w:rStyle w:val="Hyperlink"/>
            <w:i/>
            <w:iCs/>
          </w:rPr>
          <w:t>GEF</w:t>
        </w:r>
        <w:r w:rsidR="00986F2E">
          <w:rPr>
            <w:rStyle w:val="Hyperlink"/>
            <w:i/>
            <w:iCs/>
          </w:rPr>
          <w:t>’s approach in interventions in Water Security</w:t>
        </w:r>
      </w:hyperlink>
      <w:r w:rsidR="00986F2E">
        <w:t>, Council Document GEF/C.64/14.</w:t>
      </w:r>
    </w:p>
  </w:footnote>
  <w:footnote w:id="71">
    <w:p w14:paraId="49F2D219" w14:textId="43682DD9" w:rsidR="00411EA9" w:rsidRDefault="00411EA9" w:rsidP="0010258F">
      <w:pPr>
        <w:pStyle w:val="FootnoteText"/>
      </w:pPr>
      <w:r>
        <w:rPr>
          <w:rStyle w:val="FootnoteReference"/>
        </w:rPr>
        <w:footnoteRef/>
      </w:r>
      <w:r>
        <w:t xml:space="preserve"> </w:t>
      </w:r>
      <w:hyperlink r:id="rId36" w:history="1">
        <w:r w:rsidR="008D0FBE" w:rsidRPr="00DA2612">
          <w:rPr>
            <w:rStyle w:val="Hyperlink"/>
          </w:rPr>
          <w:t>https://www.gefieo.org/sites/default/files/documents/council-documents/c-66-e-01-a.pdf</w:t>
        </w:r>
      </w:hyperlink>
    </w:p>
    <w:p w14:paraId="1BF26CC3" w14:textId="77777777" w:rsidR="008D0FBE" w:rsidRDefault="008D0FBE" w:rsidP="0010258F">
      <w:pPr>
        <w:pStyle w:val="FootnoteText"/>
      </w:pPr>
    </w:p>
  </w:footnote>
  <w:footnote w:id="72">
    <w:p w14:paraId="5117DA39" w14:textId="25359ADA" w:rsidR="00986F2E" w:rsidRPr="007476F9" w:rsidRDefault="00A73727" w:rsidP="0010258F">
      <w:pPr>
        <w:pStyle w:val="FootnoteText"/>
        <w:rPr>
          <w:lang w:val="en-US"/>
        </w:rPr>
      </w:pPr>
      <w:r>
        <w:rPr>
          <w:rStyle w:val="FootnoteReference"/>
        </w:rPr>
        <w:footnoteRef/>
      </w:r>
      <w:r>
        <w:t xml:space="preserve"> </w:t>
      </w:r>
      <w:r w:rsidR="00986F2E">
        <w:t xml:space="preserve">GEF, 2024, </w:t>
      </w:r>
      <w:hyperlink r:id="rId37" w:history="1">
        <w:r w:rsidR="00986F2E" w:rsidRPr="007476F9">
          <w:rPr>
            <w:rStyle w:val="Hyperlink"/>
            <w:i/>
            <w:iCs/>
          </w:rPr>
          <w:t>Management response to</w:t>
        </w:r>
        <w:r w:rsidR="00986F2E">
          <w:rPr>
            <w:rStyle w:val="Hyperlink"/>
            <w:i/>
            <w:iCs/>
          </w:rPr>
          <w:t xml:space="preserve"> the EIO Strategic Country Cluster Evaluation: GEF support to Drylands Countries</w:t>
        </w:r>
      </w:hyperlink>
      <w:r w:rsidR="00986F2E">
        <w:t>, Council Document GEF/C.66/14.</w:t>
      </w:r>
    </w:p>
  </w:footnote>
  <w:footnote w:id="73">
    <w:p w14:paraId="0372E459" w14:textId="14E43079" w:rsidR="00411EA9" w:rsidRDefault="00411EA9" w:rsidP="0010258F">
      <w:pPr>
        <w:pStyle w:val="FootnoteText"/>
      </w:pPr>
      <w:r>
        <w:rPr>
          <w:rStyle w:val="FootnoteReference"/>
        </w:rPr>
        <w:footnoteRef/>
      </w:r>
      <w:r>
        <w:t xml:space="preserve"> </w:t>
      </w:r>
      <w:hyperlink r:id="rId38" w:history="1">
        <w:r w:rsidR="008D0FBE" w:rsidRPr="00DA2612">
          <w:rPr>
            <w:rStyle w:val="Hyperlink"/>
          </w:rPr>
          <w:t>https://www.gefieo.org/sites/default/files/documents/council-documents/c-66-e-02.pdf</w:t>
        </w:r>
      </w:hyperlink>
    </w:p>
    <w:p w14:paraId="463E8DCF" w14:textId="77777777" w:rsidR="008D0FBE" w:rsidRDefault="008D0FBE" w:rsidP="0010258F">
      <w:pPr>
        <w:pStyle w:val="FootnoteText"/>
      </w:pPr>
    </w:p>
  </w:footnote>
  <w:footnote w:id="74">
    <w:p w14:paraId="74CD6F58" w14:textId="0A40600E" w:rsidR="007D3376" w:rsidRPr="007476F9" w:rsidRDefault="007D3376" w:rsidP="0010258F">
      <w:pPr>
        <w:pStyle w:val="FootnoteText"/>
        <w:rPr>
          <w:lang w:val="en-US"/>
        </w:rPr>
      </w:pPr>
      <w:r>
        <w:rPr>
          <w:rStyle w:val="FootnoteReference"/>
        </w:rPr>
        <w:footnoteRef/>
      </w:r>
      <w:r>
        <w:t xml:space="preserve"> GEF, 2024, </w:t>
      </w:r>
      <w:hyperlink r:id="rId39" w:history="1">
        <w:r w:rsidRPr="007476F9">
          <w:rPr>
            <w:rStyle w:val="Hyperlink"/>
            <w:i/>
            <w:iCs/>
          </w:rPr>
          <w:t>Management response t</w:t>
        </w:r>
        <w:r w:rsidR="00AA5553">
          <w:rPr>
            <w:rStyle w:val="Hyperlink"/>
            <w:i/>
            <w:iCs/>
          </w:rPr>
          <w:t>o: Evaluation of Community-Based approaches at the GEF</w:t>
        </w:r>
      </w:hyperlink>
      <w:r>
        <w:t>, Council Document GEF/C.66/1</w:t>
      </w:r>
      <w:r w:rsidR="006808AD">
        <w:t>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E8121" w14:textId="6318FA7B" w:rsidR="00F5377E" w:rsidRPr="007655D1" w:rsidRDefault="00F5377E" w:rsidP="007655D1">
    <w:pPr>
      <w:pStyle w:val="Header"/>
      <w:pBdr>
        <w:bottom w:val="single" w:sz="4" w:space="1" w:color="auto"/>
      </w:pBdr>
      <w:rPr>
        <w:rFonts w:ascii="Times New Roman" w:hAnsi="Times New Roman" w:cs="Times New Roman"/>
        <w:sz w:val="20"/>
        <w:szCs w:val="20"/>
      </w:rPr>
    </w:pPr>
    <w:r w:rsidRPr="00575B65">
      <w:rPr>
        <w:rFonts w:ascii="Times New Roman" w:hAnsi="Times New Roman" w:cs="Times New Roman"/>
        <w:sz w:val="20"/>
        <w:szCs w:val="20"/>
      </w:rPr>
      <w:t>CBD/SBI/4/6/Add.1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D39C1" w14:textId="1156B5E2" w:rsidR="008B0323" w:rsidRPr="007655D1" w:rsidRDefault="008B0323" w:rsidP="004C586F">
    <w:pPr>
      <w:pStyle w:val="Header"/>
      <w:pBdr>
        <w:bottom w:val="single" w:sz="4" w:space="1" w:color="auto"/>
      </w:pBdr>
      <w:rPr>
        <w:rFonts w:ascii="Times New Roman" w:hAnsi="Times New Roman" w:cs="Times New Roman"/>
        <w:sz w:val="20"/>
        <w:szCs w:val="20"/>
      </w:rPr>
    </w:pPr>
    <w:r w:rsidRPr="007655D1">
      <w:rPr>
        <w:rFonts w:ascii="Times New Roman" w:hAnsi="Times New Roman" w:cs="Times New Roman"/>
        <w:sz w:val="20"/>
        <w:szCs w:val="20"/>
      </w:rPr>
      <w:t>CBD/SBI/4/6/Add.1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5D260" w14:textId="77777777" w:rsidR="003E659C" w:rsidRDefault="003E65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7B4C7" w14:textId="77777777" w:rsidR="003E659C" w:rsidRPr="007655D1" w:rsidRDefault="003E659C" w:rsidP="003E659C">
    <w:pPr>
      <w:pStyle w:val="Header"/>
      <w:pBdr>
        <w:bottom w:val="single" w:sz="4" w:space="1" w:color="auto"/>
      </w:pBdr>
      <w:jc w:val="right"/>
      <w:rPr>
        <w:rFonts w:ascii="Times New Roman" w:hAnsi="Times New Roman" w:cs="Times New Roman"/>
        <w:sz w:val="20"/>
        <w:szCs w:val="20"/>
      </w:rPr>
    </w:pPr>
    <w:r w:rsidRPr="007655D1">
      <w:rPr>
        <w:rFonts w:ascii="Times New Roman" w:hAnsi="Times New Roman" w:cs="Times New Roman"/>
        <w:sz w:val="20"/>
        <w:szCs w:val="20"/>
      </w:rPr>
      <w:t>CBD/SBI/4/6/Add.1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ECF3" w14:textId="6D9DFE9C" w:rsidR="002649CB" w:rsidRPr="007655D1" w:rsidRDefault="007C1B3F" w:rsidP="007655D1">
    <w:pPr>
      <w:pStyle w:val="Header"/>
      <w:pBdr>
        <w:bottom w:val="single" w:sz="4" w:space="1" w:color="auto"/>
      </w:pBdr>
      <w:jc w:val="right"/>
      <w:rPr>
        <w:rFonts w:ascii="Times New Roman" w:hAnsi="Times New Roman" w:cs="Times New Roman"/>
        <w:sz w:val="20"/>
        <w:szCs w:val="20"/>
      </w:rPr>
    </w:pPr>
    <w:r w:rsidRPr="00575B65">
      <w:rPr>
        <w:rFonts w:ascii="Times New Roman" w:hAnsi="Times New Roman" w:cs="Times New Roman"/>
        <w:sz w:val="20"/>
        <w:szCs w:val="20"/>
      </w:rPr>
      <w:t>CBD/SBI/4/6/Add.1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6"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1B37B8"/>
    <w:multiLevelType w:val="hybridMultilevel"/>
    <w:tmpl w:val="82DEF8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A3C1293"/>
    <w:multiLevelType w:val="hybridMultilevel"/>
    <w:tmpl w:val="0068CC78"/>
    <w:lvl w:ilvl="0" w:tplc="D562B8AE">
      <w:start w:val="1"/>
      <w:numFmt w:val="decimal"/>
      <w:pStyle w:val="ListParagraph"/>
      <w:lvlText w:val="%1."/>
      <w:lvlJc w:val="left"/>
      <w:pPr>
        <w:ind w:left="36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410789">
    <w:abstractNumId w:val="12"/>
  </w:num>
  <w:num w:numId="2" w16cid:durableId="1750153713">
    <w:abstractNumId w:val="11"/>
  </w:num>
  <w:num w:numId="3" w16cid:durableId="925115460">
    <w:abstractNumId w:val="2"/>
  </w:num>
  <w:num w:numId="4" w16cid:durableId="1316450726">
    <w:abstractNumId w:val="8"/>
  </w:num>
  <w:num w:numId="5" w16cid:durableId="146288850">
    <w:abstractNumId w:val="7"/>
  </w:num>
  <w:num w:numId="6" w16cid:durableId="1811745551">
    <w:abstractNumId w:val="5"/>
  </w:num>
  <w:num w:numId="7" w16cid:durableId="294338580">
    <w:abstractNumId w:val="1"/>
  </w:num>
  <w:num w:numId="8" w16cid:durableId="224685708">
    <w:abstractNumId w:val="0"/>
  </w:num>
  <w:num w:numId="9" w16cid:durableId="918516541">
    <w:abstractNumId w:val="9"/>
  </w:num>
  <w:num w:numId="10" w16cid:durableId="839544417">
    <w:abstractNumId w:val="4"/>
  </w:num>
  <w:num w:numId="11" w16cid:durableId="2085105564">
    <w:abstractNumId w:val="6"/>
  </w:num>
  <w:num w:numId="12" w16cid:durableId="449014900">
    <w:abstractNumId w:val="14"/>
  </w:num>
  <w:num w:numId="13" w16cid:durableId="714350632">
    <w:abstractNumId w:val="10"/>
  </w:num>
  <w:num w:numId="14" w16cid:durableId="459147574">
    <w:abstractNumId w:val="14"/>
    <w:lvlOverride w:ilvl="0">
      <w:startOverride w:val="1"/>
    </w:lvlOverride>
  </w:num>
  <w:num w:numId="15" w16cid:durableId="1560286258">
    <w:abstractNumId w:val="14"/>
  </w:num>
  <w:num w:numId="16" w16cid:durableId="2142771717">
    <w:abstractNumId w:val="13"/>
  </w:num>
  <w:num w:numId="17" w16cid:durableId="755521900">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72A"/>
    <w:rsid w:val="000008D5"/>
    <w:rsid w:val="00000EC4"/>
    <w:rsid w:val="00001439"/>
    <w:rsid w:val="00001658"/>
    <w:rsid w:val="00001B38"/>
    <w:rsid w:val="00002495"/>
    <w:rsid w:val="000026B9"/>
    <w:rsid w:val="00002DA1"/>
    <w:rsid w:val="00002F0D"/>
    <w:rsid w:val="00002FBE"/>
    <w:rsid w:val="0000301F"/>
    <w:rsid w:val="000030E2"/>
    <w:rsid w:val="0000313F"/>
    <w:rsid w:val="000035BD"/>
    <w:rsid w:val="00004C3F"/>
    <w:rsid w:val="0000500F"/>
    <w:rsid w:val="00005052"/>
    <w:rsid w:val="000052F1"/>
    <w:rsid w:val="000060F1"/>
    <w:rsid w:val="000066C9"/>
    <w:rsid w:val="00006D86"/>
    <w:rsid w:val="00006E00"/>
    <w:rsid w:val="000074B8"/>
    <w:rsid w:val="00007536"/>
    <w:rsid w:val="00007852"/>
    <w:rsid w:val="00007B82"/>
    <w:rsid w:val="00007D36"/>
    <w:rsid w:val="000101D9"/>
    <w:rsid w:val="0001025C"/>
    <w:rsid w:val="00010A23"/>
    <w:rsid w:val="00010F22"/>
    <w:rsid w:val="00011171"/>
    <w:rsid w:val="00011177"/>
    <w:rsid w:val="00011193"/>
    <w:rsid w:val="00011998"/>
    <w:rsid w:val="000128BF"/>
    <w:rsid w:val="00012A7F"/>
    <w:rsid w:val="000131A1"/>
    <w:rsid w:val="0001339E"/>
    <w:rsid w:val="00013D78"/>
    <w:rsid w:val="00014557"/>
    <w:rsid w:val="00014CC8"/>
    <w:rsid w:val="00015069"/>
    <w:rsid w:val="000156E8"/>
    <w:rsid w:val="00015E01"/>
    <w:rsid w:val="000165CC"/>
    <w:rsid w:val="0001680B"/>
    <w:rsid w:val="0001683E"/>
    <w:rsid w:val="00016B44"/>
    <w:rsid w:val="000170C9"/>
    <w:rsid w:val="00017C8C"/>
    <w:rsid w:val="00017E4E"/>
    <w:rsid w:val="00017F16"/>
    <w:rsid w:val="000202C7"/>
    <w:rsid w:val="00020881"/>
    <w:rsid w:val="000208B4"/>
    <w:rsid w:val="00020B47"/>
    <w:rsid w:val="00020CB1"/>
    <w:rsid w:val="00020E95"/>
    <w:rsid w:val="00021032"/>
    <w:rsid w:val="000216A6"/>
    <w:rsid w:val="00021F13"/>
    <w:rsid w:val="00022114"/>
    <w:rsid w:val="00022461"/>
    <w:rsid w:val="000228F0"/>
    <w:rsid w:val="00022A15"/>
    <w:rsid w:val="00022A5C"/>
    <w:rsid w:val="00022AB0"/>
    <w:rsid w:val="00023073"/>
    <w:rsid w:val="00023C5C"/>
    <w:rsid w:val="00023CA5"/>
    <w:rsid w:val="00023D52"/>
    <w:rsid w:val="00024022"/>
    <w:rsid w:val="00024A06"/>
    <w:rsid w:val="00024B0B"/>
    <w:rsid w:val="00024C0E"/>
    <w:rsid w:val="00025CD6"/>
    <w:rsid w:val="00025EE6"/>
    <w:rsid w:val="000262C3"/>
    <w:rsid w:val="00026E95"/>
    <w:rsid w:val="000272DB"/>
    <w:rsid w:val="0002737D"/>
    <w:rsid w:val="00027FBC"/>
    <w:rsid w:val="000302E6"/>
    <w:rsid w:val="00030576"/>
    <w:rsid w:val="000305AF"/>
    <w:rsid w:val="00030C9E"/>
    <w:rsid w:val="00031A99"/>
    <w:rsid w:val="000323BF"/>
    <w:rsid w:val="00032D02"/>
    <w:rsid w:val="00032D3D"/>
    <w:rsid w:val="00033068"/>
    <w:rsid w:val="00033258"/>
    <w:rsid w:val="00034086"/>
    <w:rsid w:val="000341E1"/>
    <w:rsid w:val="000343DF"/>
    <w:rsid w:val="0003463F"/>
    <w:rsid w:val="0003474F"/>
    <w:rsid w:val="00035DB4"/>
    <w:rsid w:val="00035E46"/>
    <w:rsid w:val="00036238"/>
    <w:rsid w:val="00036BB1"/>
    <w:rsid w:val="00036CC3"/>
    <w:rsid w:val="000375BF"/>
    <w:rsid w:val="000376CC"/>
    <w:rsid w:val="00037EF2"/>
    <w:rsid w:val="00037F75"/>
    <w:rsid w:val="000400D7"/>
    <w:rsid w:val="000405B7"/>
    <w:rsid w:val="000406DE"/>
    <w:rsid w:val="00040DDF"/>
    <w:rsid w:val="00041968"/>
    <w:rsid w:val="00042435"/>
    <w:rsid w:val="00042832"/>
    <w:rsid w:val="00043257"/>
    <w:rsid w:val="00043667"/>
    <w:rsid w:val="00043AAB"/>
    <w:rsid w:val="00043B00"/>
    <w:rsid w:val="00043C27"/>
    <w:rsid w:val="00043D73"/>
    <w:rsid w:val="00043DAB"/>
    <w:rsid w:val="00043ED8"/>
    <w:rsid w:val="000447D4"/>
    <w:rsid w:val="000451EA"/>
    <w:rsid w:val="000453EB"/>
    <w:rsid w:val="00045526"/>
    <w:rsid w:val="0004564B"/>
    <w:rsid w:val="00045652"/>
    <w:rsid w:val="00045BA7"/>
    <w:rsid w:val="00046027"/>
    <w:rsid w:val="0004665A"/>
    <w:rsid w:val="000467F0"/>
    <w:rsid w:val="00050016"/>
    <w:rsid w:val="0005020A"/>
    <w:rsid w:val="000506D8"/>
    <w:rsid w:val="00050E58"/>
    <w:rsid w:val="00051781"/>
    <w:rsid w:val="00052F52"/>
    <w:rsid w:val="0005361C"/>
    <w:rsid w:val="00053681"/>
    <w:rsid w:val="000536E8"/>
    <w:rsid w:val="0005384B"/>
    <w:rsid w:val="00053DE5"/>
    <w:rsid w:val="00053F8F"/>
    <w:rsid w:val="0005461A"/>
    <w:rsid w:val="000546A2"/>
    <w:rsid w:val="000555C1"/>
    <w:rsid w:val="00055AB1"/>
    <w:rsid w:val="00055B4B"/>
    <w:rsid w:val="00055DAA"/>
    <w:rsid w:val="00055DCD"/>
    <w:rsid w:val="00055E09"/>
    <w:rsid w:val="000561E6"/>
    <w:rsid w:val="00056385"/>
    <w:rsid w:val="000564A1"/>
    <w:rsid w:val="00056693"/>
    <w:rsid w:val="00056AFA"/>
    <w:rsid w:val="00056B95"/>
    <w:rsid w:val="00056F63"/>
    <w:rsid w:val="00057945"/>
    <w:rsid w:val="0005795A"/>
    <w:rsid w:val="00057DE2"/>
    <w:rsid w:val="00057E6D"/>
    <w:rsid w:val="00060DDA"/>
    <w:rsid w:val="0006115A"/>
    <w:rsid w:val="00061840"/>
    <w:rsid w:val="000618C6"/>
    <w:rsid w:val="000619DA"/>
    <w:rsid w:val="00061C5D"/>
    <w:rsid w:val="00061DA1"/>
    <w:rsid w:val="00061F7D"/>
    <w:rsid w:val="000631ED"/>
    <w:rsid w:val="0006385D"/>
    <w:rsid w:val="00063914"/>
    <w:rsid w:val="00063E44"/>
    <w:rsid w:val="00064391"/>
    <w:rsid w:val="00064894"/>
    <w:rsid w:val="00064B35"/>
    <w:rsid w:val="00064B64"/>
    <w:rsid w:val="0006542C"/>
    <w:rsid w:val="00065680"/>
    <w:rsid w:val="00065B3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7059B"/>
    <w:rsid w:val="0007080A"/>
    <w:rsid w:val="000714AD"/>
    <w:rsid w:val="000714C7"/>
    <w:rsid w:val="0007164E"/>
    <w:rsid w:val="000717E0"/>
    <w:rsid w:val="00072157"/>
    <w:rsid w:val="000721F7"/>
    <w:rsid w:val="00072268"/>
    <w:rsid w:val="00072457"/>
    <w:rsid w:val="000726EC"/>
    <w:rsid w:val="00072CCB"/>
    <w:rsid w:val="00073422"/>
    <w:rsid w:val="00073896"/>
    <w:rsid w:val="00074856"/>
    <w:rsid w:val="00074EE9"/>
    <w:rsid w:val="00074EFC"/>
    <w:rsid w:val="00075E72"/>
    <w:rsid w:val="0007603C"/>
    <w:rsid w:val="00076A57"/>
    <w:rsid w:val="00076BA8"/>
    <w:rsid w:val="00076D61"/>
    <w:rsid w:val="00077319"/>
    <w:rsid w:val="000773C9"/>
    <w:rsid w:val="0007757A"/>
    <w:rsid w:val="00077582"/>
    <w:rsid w:val="000775B6"/>
    <w:rsid w:val="000779F5"/>
    <w:rsid w:val="000807F9"/>
    <w:rsid w:val="000817DB"/>
    <w:rsid w:val="0008227B"/>
    <w:rsid w:val="00082420"/>
    <w:rsid w:val="000832A6"/>
    <w:rsid w:val="00083997"/>
    <w:rsid w:val="00083BCA"/>
    <w:rsid w:val="00083C3A"/>
    <w:rsid w:val="00083F00"/>
    <w:rsid w:val="00083FD0"/>
    <w:rsid w:val="00084506"/>
    <w:rsid w:val="00084746"/>
    <w:rsid w:val="00084BDE"/>
    <w:rsid w:val="00085031"/>
    <w:rsid w:val="000856C3"/>
    <w:rsid w:val="00085827"/>
    <w:rsid w:val="0008582F"/>
    <w:rsid w:val="000858DB"/>
    <w:rsid w:val="00085DDE"/>
    <w:rsid w:val="000867BF"/>
    <w:rsid w:val="0008705E"/>
    <w:rsid w:val="000870A0"/>
    <w:rsid w:val="000870D4"/>
    <w:rsid w:val="000871BE"/>
    <w:rsid w:val="00087715"/>
    <w:rsid w:val="000879FE"/>
    <w:rsid w:val="00087C48"/>
    <w:rsid w:val="00087F79"/>
    <w:rsid w:val="000908B4"/>
    <w:rsid w:val="00091006"/>
    <w:rsid w:val="000915EB"/>
    <w:rsid w:val="00091CF2"/>
    <w:rsid w:val="00091E48"/>
    <w:rsid w:val="00092644"/>
    <w:rsid w:val="00092923"/>
    <w:rsid w:val="00093155"/>
    <w:rsid w:val="00093309"/>
    <w:rsid w:val="000935AD"/>
    <w:rsid w:val="000939C9"/>
    <w:rsid w:val="000939E9"/>
    <w:rsid w:val="000944A2"/>
    <w:rsid w:val="000945ED"/>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A98"/>
    <w:rsid w:val="000A0D48"/>
    <w:rsid w:val="000A1266"/>
    <w:rsid w:val="000A1642"/>
    <w:rsid w:val="000A19C2"/>
    <w:rsid w:val="000A1A12"/>
    <w:rsid w:val="000A1A92"/>
    <w:rsid w:val="000A1BF9"/>
    <w:rsid w:val="000A1E66"/>
    <w:rsid w:val="000A2262"/>
    <w:rsid w:val="000A2789"/>
    <w:rsid w:val="000A2A3E"/>
    <w:rsid w:val="000A3206"/>
    <w:rsid w:val="000A32F5"/>
    <w:rsid w:val="000A3363"/>
    <w:rsid w:val="000A33E8"/>
    <w:rsid w:val="000A41F2"/>
    <w:rsid w:val="000A46B7"/>
    <w:rsid w:val="000A4BDB"/>
    <w:rsid w:val="000A4CC8"/>
    <w:rsid w:val="000A4FFA"/>
    <w:rsid w:val="000A549B"/>
    <w:rsid w:val="000A5706"/>
    <w:rsid w:val="000A5C56"/>
    <w:rsid w:val="000A5EDF"/>
    <w:rsid w:val="000A671E"/>
    <w:rsid w:val="000A68BC"/>
    <w:rsid w:val="000A6C5D"/>
    <w:rsid w:val="000A6F0C"/>
    <w:rsid w:val="000A742F"/>
    <w:rsid w:val="000A74D6"/>
    <w:rsid w:val="000A774C"/>
    <w:rsid w:val="000B025B"/>
    <w:rsid w:val="000B04D0"/>
    <w:rsid w:val="000B0554"/>
    <w:rsid w:val="000B0D7C"/>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F1F"/>
    <w:rsid w:val="000B7047"/>
    <w:rsid w:val="000B75AA"/>
    <w:rsid w:val="000B7F8F"/>
    <w:rsid w:val="000C0136"/>
    <w:rsid w:val="000C01EB"/>
    <w:rsid w:val="000C034D"/>
    <w:rsid w:val="000C09D1"/>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A5E"/>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D8F"/>
    <w:rsid w:val="000D1324"/>
    <w:rsid w:val="000D13A7"/>
    <w:rsid w:val="000D21F4"/>
    <w:rsid w:val="000D2822"/>
    <w:rsid w:val="000D287C"/>
    <w:rsid w:val="000D293E"/>
    <w:rsid w:val="000D2962"/>
    <w:rsid w:val="000D2FCF"/>
    <w:rsid w:val="000D321C"/>
    <w:rsid w:val="000D348C"/>
    <w:rsid w:val="000D3555"/>
    <w:rsid w:val="000D395C"/>
    <w:rsid w:val="000D3AC1"/>
    <w:rsid w:val="000D3C61"/>
    <w:rsid w:val="000D3F44"/>
    <w:rsid w:val="000D435A"/>
    <w:rsid w:val="000D48FE"/>
    <w:rsid w:val="000D4A80"/>
    <w:rsid w:val="000D4C5C"/>
    <w:rsid w:val="000D4F54"/>
    <w:rsid w:val="000D5052"/>
    <w:rsid w:val="000D50C5"/>
    <w:rsid w:val="000D53D3"/>
    <w:rsid w:val="000D568C"/>
    <w:rsid w:val="000D6145"/>
    <w:rsid w:val="000D624C"/>
    <w:rsid w:val="000D6425"/>
    <w:rsid w:val="000D68D0"/>
    <w:rsid w:val="000D6FB5"/>
    <w:rsid w:val="000D765D"/>
    <w:rsid w:val="000D76F3"/>
    <w:rsid w:val="000D7E54"/>
    <w:rsid w:val="000E0201"/>
    <w:rsid w:val="000E0697"/>
    <w:rsid w:val="000E0B06"/>
    <w:rsid w:val="000E10E9"/>
    <w:rsid w:val="000E11A5"/>
    <w:rsid w:val="000E11F1"/>
    <w:rsid w:val="000E1796"/>
    <w:rsid w:val="000E2255"/>
    <w:rsid w:val="000E2F5B"/>
    <w:rsid w:val="000E379B"/>
    <w:rsid w:val="000E3B79"/>
    <w:rsid w:val="000E4167"/>
    <w:rsid w:val="000E4452"/>
    <w:rsid w:val="000E48B9"/>
    <w:rsid w:val="000E49C9"/>
    <w:rsid w:val="000E536D"/>
    <w:rsid w:val="000E54A4"/>
    <w:rsid w:val="000E552E"/>
    <w:rsid w:val="000E571D"/>
    <w:rsid w:val="000E60C2"/>
    <w:rsid w:val="000E6337"/>
    <w:rsid w:val="000E682C"/>
    <w:rsid w:val="000E6BFC"/>
    <w:rsid w:val="000E7264"/>
    <w:rsid w:val="000E75A8"/>
    <w:rsid w:val="000E772E"/>
    <w:rsid w:val="000E7932"/>
    <w:rsid w:val="000F0076"/>
    <w:rsid w:val="000F020A"/>
    <w:rsid w:val="000F0226"/>
    <w:rsid w:val="000F0E11"/>
    <w:rsid w:val="000F0FB5"/>
    <w:rsid w:val="000F104D"/>
    <w:rsid w:val="000F1271"/>
    <w:rsid w:val="000F16CB"/>
    <w:rsid w:val="000F1A06"/>
    <w:rsid w:val="000F1B23"/>
    <w:rsid w:val="000F1D0C"/>
    <w:rsid w:val="000F1D7C"/>
    <w:rsid w:val="000F35D1"/>
    <w:rsid w:val="000F3650"/>
    <w:rsid w:val="000F398C"/>
    <w:rsid w:val="000F39D9"/>
    <w:rsid w:val="000F4B0B"/>
    <w:rsid w:val="000F4ECA"/>
    <w:rsid w:val="000F4EF7"/>
    <w:rsid w:val="000F4F48"/>
    <w:rsid w:val="000F4FCC"/>
    <w:rsid w:val="000F5056"/>
    <w:rsid w:val="000F5164"/>
    <w:rsid w:val="000F5257"/>
    <w:rsid w:val="000F60C6"/>
    <w:rsid w:val="000F6487"/>
    <w:rsid w:val="000F71E3"/>
    <w:rsid w:val="000F779F"/>
    <w:rsid w:val="000F7F59"/>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58F"/>
    <w:rsid w:val="001025F0"/>
    <w:rsid w:val="00102672"/>
    <w:rsid w:val="00102E35"/>
    <w:rsid w:val="00103C9B"/>
    <w:rsid w:val="001047C5"/>
    <w:rsid w:val="00104F9D"/>
    <w:rsid w:val="00104FC6"/>
    <w:rsid w:val="0010510B"/>
    <w:rsid w:val="001051A9"/>
    <w:rsid w:val="00105261"/>
    <w:rsid w:val="00105BE1"/>
    <w:rsid w:val="00105FB1"/>
    <w:rsid w:val="00106375"/>
    <w:rsid w:val="00106F8B"/>
    <w:rsid w:val="00107383"/>
    <w:rsid w:val="001073E7"/>
    <w:rsid w:val="00107422"/>
    <w:rsid w:val="001075B9"/>
    <w:rsid w:val="00107CA6"/>
    <w:rsid w:val="00107F8F"/>
    <w:rsid w:val="0011026E"/>
    <w:rsid w:val="00110516"/>
    <w:rsid w:val="00110B03"/>
    <w:rsid w:val="00110B3A"/>
    <w:rsid w:val="00110B68"/>
    <w:rsid w:val="00110D52"/>
    <w:rsid w:val="001120A5"/>
    <w:rsid w:val="001122CF"/>
    <w:rsid w:val="00112400"/>
    <w:rsid w:val="00112887"/>
    <w:rsid w:val="00112948"/>
    <w:rsid w:val="00112FA5"/>
    <w:rsid w:val="00112FB4"/>
    <w:rsid w:val="00113079"/>
    <w:rsid w:val="0011327F"/>
    <w:rsid w:val="001137E0"/>
    <w:rsid w:val="00113BEA"/>
    <w:rsid w:val="0011432F"/>
    <w:rsid w:val="001143D0"/>
    <w:rsid w:val="0011476A"/>
    <w:rsid w:val="00114CF3"/>
    <w:rsid w:val="00114FB8"/>
    <w:rsid w:val="00115725"/>
    <w:rsid w:val="00115726"/>
    <w:rsid w:val="001158C3"/>
    <w:rsid w:val="00115926"/>
    <w:rsid w:val="001161F3"/>
    <w:rsid w:val="00116564"/>
    <w:rsid w:val="00116A86"/>
    <w:rsid w:val="00116DD8"/>
    <w:rsid w:val="00117046"/>
    <w:rsid w:val="0011746B"/>
    <w:rsid w:val="00117958"/>
    <w:rsid w:val="00117B63"/>
    <w:rsid w:val="001202CB"/>
    <w:rsid w:val="00120B3F"/>
    <w:rsid w:val="00120BAD"/>
    <w:rsid w:val="00121168"/>
    <w:rsid w:val="00121186"/>
    <w:rsid w:val="00121B4D"/>
    <w:rsid w:val="00121F26"/>
    <w:rsid w:val="001220CA"/>
    <w:rsid w:val="00122176"/>
    <w:rsid w:val="001229E6"/>
    <w:rsid w:val="00122A91"/>
    <w:rsid w:val="00122D32"/>
    <w:rsid w:val="0012357D"/>
    <w:rsid w:val="0012426D"/>
    <w:rsid w:val="001248A8"/>
    <w:rsid w:val="001248B4"/>
    <w:rsid w:val="00124DCF"/>
    <w:rsid w:val="00124F7B"/>
    <w:rsid w:val="00125741"/>
    <w:rsid w:val="0012692B"/>
    <w:rsid w:val="00126BE7"/>
    <w:rsid w:val="00126FE0"/>
    <w:rsid w:val="001271B3"/>
    <w:rsid w:val="001273EE"/>
    <w:rsid w:val="00127FF1"/>
    <w:rsid w:val="00130501"/>
    <w:rsid w:val="00130863"/>
    <w:rsid w:val="00131016"/>
    <w:rsid w:val="0013155B"/>
    <w:rsid w:val="001318BF"/>
    <w:rsid w:val="0013193B"/>
    <w:rsid w:val="00131B85"/>
    <w:rsid w:val="0013209B"/>
    <w:rsid w:val="00132658"/>
    <w:rsid w:val="00132B35"/>
    <w:rsid w:val="00132C75"/>
    <w:rsid w:val="00132F37"/>
    <w:rsid w:val="00133208"/>
    <w:rsid w:val="001334EC"/>
    <w:rsid w:val="00133A3C"/>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A73"/>
    <w:rsid w:val="00141F40"/>
    <w:rsid w:val="00142462"/>
    <w:rsid w:val="001424D9"/>
    <w:rsid w:val="001425F2"/>
    <w:rsid w:val="0014269E"/>
    <w:rsid w:val="00142747"/>
    <w:rsid w:val="0014296A"/>
    <w:rsid w:val="00142B0A"/>
    <w:rsid w:val="00142B0F"/>
    <w:rsid w:val="00142D23"/>
    <w:rsid w:val="001432DB"/>
    <w:rsid w:val="0014356D"/>
    <w:rsid w:val="001440C5"/>
    <w:rsid w:val="00144547"/>
    <w:rsid w:val="001445EA"/>
    <w:rsid w:val="0014469E"/>
    <w:rsid w:val="001446EC"/>
    <w:rsid w:val="00144CDE"/>
    <w:rsid w:val="00144FDC"/>
    <w:rsid w:val="001451EA"/>
    <w:rsid w:val="00145832"/>
    <w:rsid w:val="00145F93"/>
    <w:rsid w:val="001461C8"/>
    <w:rsid w:val="0014654E"/>
    <w:rsid w:val="001468DB"/>
    <w:rsid w:val="001468F0"/>
    <w:rsid w:val="00146EF6"/>
    <w:rsid w:val="001470F2"/>
    <w:rsid w:val="00147365"/>
    <w:rsid w:val="001475CD"/>
    <w:rsid w:val="001478AB"/>
    <w:rsid w:val="001478C9"/>
    <w:rsid w:val="00150742"/>
    <w:rsid w:val="00150E96"/>
    <w:rsid w:val="00151051"/>
    <w:rsid w:val="001512C9"/>
    <w:rsid w:val="0015143C"/>
    <w:rsid w:val="0015146A"/>
    <w:rsid w:val="001515C6"/>
    <w:rsid w:val="001518C1"/>
    <w:rsid w:val="0015207B"/>
    <w:rsid w:val="0015264B"/>
    <w:rsid w:val="00152CAA"/>
    <w:rsid w:val="00152EEB"/>
    <w:rsid w:val="0015314B"/>
    <w:rsid w:val="001534C4"/>
    <w:rsid w:val="001537E5"/>
    <w:rsid w:val="00153940"/>
    <w:rsid w:val="00153E65"/>
    <w:rsid w:val="00153E98"/>
    <w:rsid w:val="00153FC6"/>
    <w:rsid w:val="001545A3"/>
    <w:rsid w:val="00154B54"/>
    <w:rsid w:val="0015518A"/>
    <w:rsid w:val="001552C4"/>
    <w:rsid w:val="0015596D"/>
    <w:rsid w:val="00155D3C"/>
    <w:rsid w:val="001561A9"/>
    <w:rsid w:val="001567A8"/>
    <w:rsid w:val="001568F4"/>
    <w:rsid w:val="0015699D"/>
    <w:rsid w:val="001569FA"/>
    <w:rsid w:val="00156FA8"/>
    <w:rsid w:val="001570E0"/>
    <w:rsid w:val="00157251"/>
    <w:rsid w:val="0015744C"/>
    <w:rsid w:val="001576BC"/>
    <w:rsid w:val="00157CC3"/>
    <w:rsid w:val="00160698"/>
    <w:rsid w:val="00160A88"/>
    <w:rsid w:val="00160C00"/>
    <w:rsid w:val="00160E90"/>
    <w:rsid w:val="00160F7C"/>
    <w:rsid w:val="00161355"/>
    <w:rsid w:val="001613A5"/>
    <w:rsid w:val="00161527"/>
    <w:rsid w:val="001616A7"/>
    <w:rsid w:val="00161C57"/>
    <w:rsid w:val="001622AA"/>
    <w:rsid w:val="0016338E"/>
    <w:rsid w:val="001637ED"/>
    <w:rsid w:val="001639B0"/>
    <w:rsid w:val="00163BD7"/>
    <w:rsid w:val="00163C38"/>
    <w:rsid w:val="0016400B"/>
    <w:rsid w:val="00164525"/>
    <w:rsid w:val="001648B8"/>
    <w:rsid w:val="00164AC5"/>
    <w:rsid w:val="00164CDF"/>
    <w:rsid w:val="00164D0C"/>
    <w:rsid w:val="00164D58"/>
    <w:rsid w:val="001651E8"/>
    <w:rsid w:val="00165950"/>
    <w:rsid w:val="00165F6C"/>
    <w:rsid w:val="001660BD"/>
    <w:rsid w:val="00166BF0"/>
    <w:rsid w:val="00166C62"/>
    <w:rsid w:val="00166EA5"/>
    <w:rsid w:val="00167453"/>
    <w:rsid w:val="001704D7"/>
    <w:rsid w:val="0017110A"/>
    <w:rsid w:val="00171E48"/>
    <w:rsid w:val="00171F1A"/>
    <w:rsid w:val="0017347A"/>
    <w:rsid w:val="00173A75"/>
    <w:rsid w:val="00173AD1"/>
    <w:rsid w:val="00173F17"/>
    <w:rsid w:val="001742E7"/>
    <w:rsid w:val="0017550C"/>
    <w:rsid w:val="001757AA"/>
    <w:rsid w:val="00175D03"/>
    <w:rsid w:val="00176158"/>
    <w:rsid w:val="001765EC"/>
    <w:rsid w:val="001766F2"/>
    <w:rsid w:val="001769EE"/>
    <w:rsid w:val="00176DBE"/>
    <w:rsid w:val="001774C1"/>
    <w:rsid w:val="00177686"/>
    <w:rsid w:val="00180746"/>
    <w:rsid w:val="00180BB3"/>
    <w:rsid w:val="00180CD0"/>
    <w:rsid w:val="00180EC8"/>
    <w:rsid w:val="00181162"/>
    <w:rsid w:val="0018133E"/>
    <w:rsid w:val="001823DE"/>
    <w:rsid w:val="00182574"/>
    <w:rsid w:val="0018328B"/>
    <w:rsid w:val="001834C1"/>
    <w:rsid w:val="00183C48"/>
    <w:rsid w:val="00184189"/>
    <w:rsid w:val="0018425F"/>
    <w:rsid w:val="0018432F"/>
    <w:rsid w:val="001847AE"/>
    <w:rsid w:val="001852A8"/>
    <w:rsid w:val="001867BB"/>
    <w:rsid w:val="00186ACC"/>
    <w:rsid w:val="0018702A"/>
    <w:rsid w:val="001906AE"/>
    <w:rsid w:val="001906E2"/>
    <w:rsid w:val="00190A4B"/>
    <w:rsid w:val="00190DD4"/>
    <w:rsid w:val="001914E3"/>
    <w:rsid w:val="001915B0"/>
    <w:rsid w:val="00191978"/>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531B"/>
    <w:rsid w:val="00195D0D"/>
    <w:rsid w:val="00195EFE"/>
    <w:rsid w:val="0019625E"/>
    <w:rsid w:val="00196336"/>
    <w:rsid w:val="001964A1"/>
    <w:rsid w:val="00196559"/>
    <w:rsid w:val="0019692F"/>
    <w:rsid w:val="001974BF"/>
    <w:rsid w:val="00197706"/>
    <w:rsid w:val="00197DA2"/>
    <w:rsid w:val="001A0DB1"/>
    <w:rsid w:val="001A1956"/>
    <w:rsid w:val="001A2062"/>
    <w:rsid w:val="001A2892"/>
    <w:rsid w:val="001A29C9"/>
    <w:rsid w:val="001A2C9A"/>
    <w:rsid w:val="001A2D9D"/>
    <w:rsid w:val="001A2E61"/>
    <w:rsid w:val="001A3273"/>
    <w:rsid w:val="001A3369"/>
    <w:rsid w:val="001A33D2"/>
    <w:rsid w:val="001A3687"/>
    <w:rsid w:val="001A36DB"/>
    <w:rsid w:val="001A3743"/>
    <w:rsid w:val="001A3B7A"/>
    <w:rsid w:val="001A46B3"/>
    <w:rsid w:val="001A4843"/>
    <w:rsid w:val="001A4890"/>
    <w:rsid w:val="001A4AA7"/>
    <w:rsid w:val="001A4E76"/>
    <w:rsid w:val="001A4FE3"/>
    <w:rsid w:val="001A521D"/>
    <w:rsid w:val="001A555B"/>
    <w:rsid w:val="001A55CA"/>
    <w:rsid w:val="001A5BA8"/>
    <w:rsid w:val="001A5CD0"/>
    <w:rsid w:val="001A6714"/>
    <w:rsid w:val="001A6B61"/>
    <w:rsid w:val="001A7041"/>
    <w:rsid w:val="001A70EC"/>
    <w:rsid w:val="001A7203"/>
    <w:rsid w:val="001A762B"/>
    <w:rsid w:val="001A77D6"/>
    <w:rsid w:val="001A7AE8"/>
    <w:rsid w:val="001A7C45"/>
    <w:rsid w:val="001A7D02"/>
    <w:rsid w:val="001A7DEC"/>
    <w:rsid w:val="001B06E2"/>
    <w:rsid w:val="001B0C80"/>
    <w:rsid w:val="001B0F68"/>
    <w:rsid w:val="001B126B"/>
    <w:rsid w:val="001B17B2"/>
    <w:rsid w:val="001B1C86"/>
    <w:rsid w:val="001B20B5"/>
    <w:rsid w:val="001B2474"/>
    <w:rsid w:val="001B2758"/>
    <w:rsid w:val="001B27F4"/>
    <w:rsid w:val="001B2A25"/>
    <w:rsid w:val="001B2B90"/>
    <w:rsid w:val="001B2F27"/>
    <w:rsid w:val="001B310F"/>
    <w:rsid w:val="001B3797"/>
    <w:rsid w:val="001B4089"/>
    <w:rsid w:val="001B4826"/>
    <w:rsid w:val="001B5939"/>
    <w:rsid w:val="001B5DB4"/>
    <w:rsid w:val="001B5E79"/>
    <w:rsid w:val="001B5FD9"/>
    <w:rsid w:val="001B634D"/>
    <w:rsid w:val="001B6417"/>
    <w:rsid w:val="001B6418"/>
    <w:rsid w:val="001B67B7"/>
    <w:rsid w:val="001B718F"/>
    <w:rsid w:val="001B73E1"/>
    <w:rsid w:val="001B73FC"/>
    <w:rsid w:val="001B75F0"/>
    <w:rsid w:val="001B7DB3"/>
    <w:rsid w:val="001B7F80"/>
    <w:rsid w:val="001C05A3"/>
    <w:rsid w:val="001C0651"/>
    <w:rsid w:val="001C188E"/>
    <w:rsid w:val="001C2106"/>
    <w:rsid w:val="001C2310"/>
    <w:rsid w:val="001C2615"/>
    <w:rsid w:val="001C29BD"/>
    <w:rsid w:val="001C2AC3"/>
    <w:rsid w:val="001C2D09"/>
    <w:rsid w:val="001C3061"/>
    <w:rsid w:val="001C36A0"/>
    <w:rsid w:val="001C383A"/>
    <w:rsid w:val="001C3BFF"/>
    <w:rsid w:val="001C3C2E"/>
    <w:rsid w:val="001C3C7A"/>
    <w:rsid w:val="001C3CCB"/>
    <w:rsid w:val="001C3F43"/>
    <w:rsid w:val="001C44CF"/>
    <w:rsid w:val="001C46BD"/>
    <w:rsid w:val="001C472A"/>
    <w:rsid w:val="001C4D52"/>
    <w:rsid w:val="001C58EF"/>
    <w:rsid w:val="001C5CF6"/>
    <w:rsid w:val="001C5F5E"/>
    <w:rsid w:val="001C6D86"/>
    <w:rsid w:val="001C7164"/>
    <w:rsid w:val="001C7359"/>
    <w:rsid w:val="001C7AEE"/>
    <w:rsid w:val="001D08D6"/>
    <w:rsid w:val="001D08ED"/>
    <w:rsid w:val="001D0D41"/>
    <w:rsid w:val="001D0D92"/>
    <w:rsid w:val="001D1069"/>
    <w:rsid w:val="001D10F0"/>
    <w:rsid w:val="001D127D"/>
    <w:rsid w:val="001D15BE"/>
    <w:rsid w:val="001D1C23"/>
    <w:rsid w:val="001D1D12"/>
    <w:rsid w:val="001D20AB"/>
    <w:rsid w:val="001D2604"/>
    <w:rsid w:val="001D31F0"/>
    <w:rsid w:val="001D3340"/>
    <w:rsid w:val="001D37C1"/>
    <w:rsid w:val="001D3D16"/>
    <w:rsid w:val="001D3D2F"/>
    <w:rsid w:val="001D438C"/>
    <w:rsid w:val="001D455B"/>
    <w:rsid w:val="001D47C7"/>
    <w:rsid w:val="001D4837"/>
    <w:rsid w:val="001D509C"/>
    <w:rsid w:val="001D5A09"/>
    <w:rsid w:val="001D60B2"/>
    <w:rsid w:val="001D626F"/>
    <w:rsid w:val="001D6812"/>
    <w:rsid w:val="001D6819"/>
    <w:rsid w:val="001D6D9F"/>
    <w:rsid w:val="001D6E2A"/>
    <w:rsid w:val="001D7058"/>
    <w:rsid w:val="001D71FA"/>
    <w:rsid w:val="001D7270"/>
    <w:rsid w:val="001D73BD"/>
    <w:rsid w:val="001D743B"/>
    <w:rsid w:val="001D74DB"/>
    <w:rsid w:val="001E031E"/>
    <w:rsid w:val="001E0A05"/>
    <w:rsid w:val="001E0A65"/>
    <w:rsid w:val="001E179E"/>
    <w:rsid w:val="001E1C1D"/>
    <w:rsid w:val="001E1F90"/>
    <w:rsid w:val="001E25F7"/>
    <w:rsid w:val="001E2C92"/>
    <w:rsid w:val="001E2D89"/>
    <w:rsid w:val="001E2E38"/>
    <w:rsid w:val="001E3205"/>
    <w:rsid w:val="001E3BF4"/>
    <w:rsid w:val="001E3C08"/>
    <w:rsid w:val="001E3E4B"/>
    <w:rsid w:val="001E41F9"/>
    <w:rsid w:val="001E4228"/>
    <w:rsid w:val="001E43E7"/>
    <w:rsid w:val="001E45FF"/>
    <w:rsid w:val="001E4624"/>
    <w:rsid w:val="001E4C69"/>
    <w:rsid w:val="001E4D1E"/>
    <w:rsid w:val="001E4F82"/>
    <w:rsid w:val="001E4F99"/>
    <w:rsid w:val="001E553B"/>
    <w:rsid w:val="001E5675"/>
    <w:rsid w:val="001E6011"/>
    <w:rsid w:val="001E624B"/>
    <w:rsid w:val="001E62F0"/>
    <w:rsid w:val="001E6B70"/>
    <w:rsid w:val="001E7496"/>
    <w:rsid w:val="001E7A75"/>
    <w:rsid w:val="001F0262"/>
    <w:rsid w:val="001F06B2"/>
    <w:rsid w:val="001F16E0"/>
    <w:rsid w:val="001F16E2"/>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D15"/>
    <w:rsid w:val="001F5F17"/>
    <w:rsid w:val="001F6077"/>
    <w:rsid w:val="001F6099"/>
    <w:rsid w:val="001F7200"/>
    <w:rsid w:val="001F777F"/>
    <w:rsid w:val="001F7C7F"/>
    <w:rsid w:val="002003B1"/>
    <w:rsid w:val="0020081D"/>
    <w:rsid w:val="00200B4E"/>
    <w:rsid w:val="002013AD"/>
    <w:rsid w:val="002014D1"/>
    <w:rsid w:val="0020166B"/>
    <w:rsid w:val="002017A5"/>
    <w:rsid w:val="00201DD3"/>
    <w:rsid w:val="00201E30"/>
    <w:rsid w:val="00201ECE"/>
    <w:rsid w:val="00201FF6"/>
    <w:rsid w:val="002024CA"/>
    <w:rsid w:val="00202A2E"/>
    <w:rsid w:val="00203134"/>
    <w:rsid w:val="0020394A"/>
    <w:rsid w:val="002039B0"/>
    <w:rsid w:val="00203CAF"/>
    <w:rsid w:val="0020459A"/>
    <w:rsid w:val="00204BD6"/>
    <w:rsid w:val="00204FF2"/>
    <w:rsid w:val="0020506A"/>
    <w:rsid w:val="00205803"/>
    <w:rsid w:val="00205A66"/>
    <w:rsid w:val="00206482"/>
    <w:rsid w:val="00206663"/>
    <w:rsid w:val="00206B86"/>
    <w:rsid w:val="002072E5"/>
    <w:rsid w:val="00207786"/>
    <w:rsid w:val="00207B9E"/>
    <w:rsid w:val="002100C8"/>
    <w:rsid w:val="00210DA3"/>
    <w:rsid w:val="0021164C"/>
    <w:rsid w:val="00211E4B"/>
    <w:rsid w:val="00211F1F"/>
    <w:rsid w:val="0021247E"/>
    <w:rsid w:val="0021253D"/>
    <w:rsid w:val="002128A0"/>
    <w:rsid w:val="002130E9"/>
    <w:rsid w:val="0021333A"/>
    <w:rsid w:val="0021352B"/>
    <w:rsid w:val="00213757"/>
    <w:rsid w:val="00213912"/>
    <w:rsid w:val="00214174"/>
    <w:rsid w:val="00214307"/>
    <w:rsid w:val="00214643"/>
    <w:rsid w:val="002147C3"/>
    <w:rsid w:val="00214E36"/>
    <w:rsid w:val="0021536A"/>
    <w:rsid w:val="00215F4A"/>
    <w:rsid w:val="0021604E"/>
    <w:rsid w:val="00216137"/>
    <w:rsid w:val="002169DD"/>
    <w:rsid w:val="00216AC1"/>
    <w:rsid w:val="00216EFE"/>
    <w:rsid w:val="0021706A"/>
    <w:rsid w:val="002174A5"/>
    <w:rsid w:val="002176B7"/>
    <w:rsid w:val="00221235"/>
    <w:rsid w:val="002214FD"/>
    <w:rsid w:val="002215F0"/>
    <w:rsid w:val="00221B6E"/>
    <w:rsid w:val="0022202A"/>
    <w:rsid w:val="0022280B"/>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908"/>
    <w:rsid w:val="00225DCC"/>
    <w:rsid w:val="002262CC"/>
    <w:rsid w:val="0022661B"/>
    <w:rsid w:val="0022699F"/>
    <w:rsid w:val="00226E39"/>
    <w:rsid w:val="002273D4"/>
    <w:rsid w:val="00230416"/>
    <w:rsid w:val="002306B4"/>
    <w:rsid w:val="00230EAC"/>
    <w:rsid w:val="0023203E"/>
    <w:rsid w:val="00232248"/>
    <w:rsid w:val="00232754"/>
    <w:rsid w:val="002327DC"/>
    <w:rsid w:val="00232822"/>
    <w:rsid w:val="002328DD"/>
    <w:rsid w:val="00232B93"/>
    <w:rsid w:val="00232D58"/>
    <w:rsid w:val="00232E6D"/>
    <w:rsid w:val="002333F0"/>
    <w:rsid w:val="00233B49"/>
    <w:rsid w:val="002340F3"/>
    <w:rsid w:val="00234361"/>
    <w:rsid w:val="00234621"/>
    <w:rsid w:val="00234727"/>
    <w:rsid w:val="00235133"/>
    <w:rsid w:val="00235170"/>
    <w:rsid w:val="00235393"/>
    <w:rsid w:val="00235C58"/>
    <w:rsid w:val="00237656"/>
    <w:rsid w:val="0023769D"/>
    <w:rsid w:val="002377C2"/>
    <w:rsid w:val="00240283"/>
    <w:rsid w:val="00240B67"/>
    <w:rsid w:val="0024103E"/>
    <w:rsid w:val="00241710"/>
    <w:rsid w:val="00241A30"/>
    <w:rsid w:val="00241B82"/>
    <w:rsid w:val="00241B9A"/>
    <w:rsid w:val="00241C1C"/>
    <w:rsid w:val="00241D39"/>
    <w:rsid w:val="00242903"/>
    <w:rsid w:val="00242DF2"/>
    <w:rsid w:val="002430F3"/>
    <w:rsid w:val="0024312E"/>
    <w:rsid w:val="00243131"/>
    <w:rsid w:val="00243B0F"/>
    <w:rsid w:val="00243E15"/>
    <w:rsid w:val="00243F7C"/>
    <w:rsid w:val="0024412A"/>
    <w:rsid w:val="002442E7"/>
    <w:rsid w:val="00244970"/>
    <w:rsid w:val="00244972"/>
    <w:rsid w:val="00244A62"/>
    <w:rsid w:val="0024529C"/>
    <w:rsid w:val="0024555C"/>
    <w:rsid w:val="00246836"/>
    <w:rsid w:val="002469AB"/>
    <w:rsid w:val="00246A9F"/>
    <w:rsid w:val="00246E65"/>
    <w:rsid w:val="002470C7"/>
    <w:rsid w:val="002476C8"/>
    <w:rsid w:val="00247801"/>
    <w:rsid w:val="00247860"/>
    <w:rsid w:val="002478C1"/>
    <w:rsid w:val="00247D3C"/>
    <w:rsid w:val="00247DA3"/>
    <w:rsid w:val="00250ABB"/>
    <w:rsid w:val="00250C03"/>
    <w:rsid w:val="002513A0"/>
    <w:rsid w:val="002514FD"/>
    <w:rsid w:val="0025160C"/>
    <w:rsid w:val="002519EA"/>
    <w:rsid w:val="00251B6A"/>
    <w:rsid w:val="00251D31"/>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820"/>
    <w:rsid w:val="00265A93"/>
    <w:rsid w:val="00265B6E"/>
    <w:rsid w:val="00265D6E"/>
    <w:rsid w:val="0026608B"/>
    <w:rsid w:val="002664C3"/>
    <w:rsid w:val="002666B1"/>
    <w:rsid w:val="002668C2"/>
    <w:rsid w:val="00267653"/>
    <w:rsid w:val="0027037D"/>
    <w:rsid w:val="00270ABC"/>
    <w:rsid w:val="00270D69"/>
    <w:rsid w:val="0027141A"/>
    <w:rsid w:val="002714B3"/>
    <w:rsid w:val="00271C0A"/>
    <w:rsid w:val="002720DB"/>
    <w:rsid w:val="0027255F"/>
    <w:rsid w:val="00272574"/>
    <w:rsid w:val="00273725"/>
    <w:rsid w:val="00273874"/>
    <w:rsid w:val="00273937"/>
    <w:rsid w:val="00273B2C"/>
    <w:rsid w:val="00273DE5"/>
    <w:rsid w:val="0027421B"/>
    <w:rsid w:val="00274354"/>
    <w:rsid w:val="002753E6"/>
    <w:rsid w:val="00275D92"/>
    <w:rsid w:val="00275E06"/>
    <w:rsid w:val="00275F56"/>
    <w:rsid w:val="00276134"/>
    <w:rsid w:val="00276B77"/>
    <w:rsid w:val="00276CB1"/>
    <w:rsid w:val="00277365"/>
    <w:rsid w:val="002803E2"/>
    <w:rsid w:val="00280B8B"/>
    <w:rsid w:val="00280C6B"/>
    <w:rsid w:val="00280F6B"/>
    <w:rsid w:val="00281107"/>
    <w:rsid w:val="0028111A"/>
    <w:rsid w:val="00281209"/>
    <w:rsid w:val="0028164F"/>
    <w:rsid w:val="00281999"/>
    <w:rsid w:val="002819BC"/>
    <w:rsid w:val="00281CD4"/>
    <w:rsid w:val="00281FCB"/>
    <w:rsid w:val="00282210"/>
    <w:rsid w:val="00282967"/>
    <w:rsid w:val="00282CAB"/>
    <w:rsid w:val="00283832"/>
    <w:rsid w:val="00283899"/>
    <w:rsid w:val="00283B1D"/>
    <w:rsid w:val="00283BE4"/>
    <w:rsid w:val="00283D0F"/>
    <w:rsid w:val="00283F50"/>
    <w:rsid w:val="00284242"/>
    <w:rsid w:val="00284346"/>
    <w:rsid w:val="00284D22"/>
    <w:rsid w:val="00285082"/>
    <w:rsid w:val="00285267"/>
    <w:rsid w:val="002853E9"/>
    <w:rsid w:val="002855CD"/>
    <w:rsid w:val="002857F7"/>
    <w:rsid w:val="00285BC8"/>
    <w:rsid w:val="002861F0"/>
    <w:rsid w:val="002863E6"/>
    <w:rsid w:val="002864D0"/>
    <w:rsid w:val="002864F3"/>
    <w:rsid w:val="00286B9C"/>
    <w:rsid w:val="00286D98"/>
    <w:rsid w:val="002874C2"/>
    <w:rsid w:val="00287596"/>
    <w:rsid w:val="002877F1"/>
    <w:rsid w:val="00287E15"/>
    <w:rsid w:val="00287EF1"/>
    <w:rsid w:val="00290135"/>
    <w:rsid w:val="00290891"/>
    <w:rsid w:val="00291074"/>
    <w:rsid w:val="002917F4"/>
    <w:rsid w:val="002918CE"/>
    <w:rsid w:val="00291938"/>
    <w:rsid w:val="00291C7C"/>
    <w:rsid w:val="00292825"/>
    <w:rsid w:val="00292922"/>
    <w:rsid w:val="0029320E"/>
    <w:rsid w:val="00293351"/>
    <w:rsid w:val="0029353D"/>
    <w:rsid w:val="00294272"/>
    <w:rsid w:val="00294C6A"/>
    <w:rsid w:val="00294EA1"/>
    <w:rsid w:val="002950CA"/>
    <w:rsid w:val="00295672"/>
    <w:rsid w:val="00295A80"/>
    <w:rsid w:val="00295A96"/>
    <w:rsid w:val="00295B1E"/>
    <w:rsid w:val="00295D2F"/>
    <w:rsid w:val="002967A2"/>
    <w:rsid w:val="00296E6C"/>
    <w:rsid w:val="002A04DB"/>
    <w:rsid w:val="002A0695"/>
    <w:rsid w:val="002A0823"/>
    <w:rsid w:val="002A094F"/>
    <w:rsid w:val="002A1311"/>
    <w:rsid w:val="002A1344"/>
    <w:rsid w:val="002A202B"/>
    <w:rsid w:val="002A25DE"/>
    <w:rsid w:val="002A263B"/>
    <w:rsid w:val="002A31BF"/>
    <w:rsid w:val="002A3270"/>
    <w:rsid w:val="002A35E4"/>
    <w:rsid w:val="002A3997"/>
    <w:rsid w:val="002A39C5"/>
    <w:rsid w:val="002A3DB7"/>
    <w:rsid w:val="002A3F63"/>
    <w:rsid w:val="002A4F79"/>
    <w:rsid w:val="002A517D"/>
    <w:rsid w:val="002A5AD9"/>
    <w:rsid w:val="002A5C32"/>
    <w:rsid w:val="002A5D23"/>
    <w:rsid w:val="002A65E7"/>
    <w:rsid w:val="002A6865"/>
    <w:rsid w:val="002A6C4E"/>
    <w:rsid w:val="002A6C7A"/>
    <w:rsid w:val="002A6F1D"/>
    <w:rsid w:val="002A71D4"/>
    <w:rsid w:val="002A72BC"/>
    <w:rsid w:val="002A7C75"/>
    <w:rsid w:val="002B00A7"/>
    <w:rsid w:val="002B0940"/>
    <w:rsid w:val="002B0B43"/>
    <w:rsid w:val="002B0EBE"/>
    <w:rsid w:val="002B0F55"/>
    <w:rsid w:val="002B15C9"/>
    <w:rsid w:val="002B1734"/>
    <w:rsid w:val="002B1F24"/>
    <w:rsid w:val="002B1FF4"/>
    <w:rsid w:val="002B21F6"/>
    <w:rsid w:val="002B2418"/>
    <w:rsid w:val="002B2721"/>
    <w:rsid w:val="002B27A6"/>
    <w:rsid w:val="002B2B24"/>
    <w:rsid w:val="002B2B66"/>
    <w:rsid w:val="002B2CC4"/>
    <w:rsid w:val="002B31C1"/>
    <w:rsid w:val="002B3413"/>
    <w:rsid w:val="002B3894"/>
    <w:rsid w:val="002B42DF"/>
    <w:rsid w:val="002B4D8D"/>
    <w:rsid w:val="002B4FCB"/>
    <w:rsid w:val="002B50B1"/>
    <w:rsid w:val="002B52FF"/>
    <w:rsid w:val="002B55C4"/>
    <w:rsid w:val="002B5B61"/>
    <w:rsid w:val="002B5EB4"/>
    <w:rsid w:val="002B649F"/>
    <w:rsid w:val="002B6EF5"/>
    <w:rsid w:val="002B7134"/>
    <w:rsid w:val="002B7184"/>
    <w:rsid w:val="002B73E1"/>
    <w:rsid w:val="002B7640"/>
    <w:rsid w:val="002B791B"/>
    <w:rsid w:val="002B7AF9"/>
    <w:rsid w:val="002B7C38"/>
    <w:rsid w:val="002B7D8B"/>
    <w:rsid w:val="002C015C"/>
    <w:rsid w:val="002C0617"/>
    <w:rsid w:val="002C081F"/>
    <w:rsid w:val="002C0C1F"/>
    <w:rsid w:val="002C13CA"/>
    <w:rsid w:val="002C1F07"/>
    <w:rsid w:val="002C202B"/>
    <w:rsid w:val="002C24B6"/>
    <w:rsid w:val="002C2B38"/>
    <w:rsid w:val="002C2FB9"/>
    <w:rsid w:val="002C372D"/>
    <w:rsid w:val="002C3AA1"/>
    <w:rsid w:val="002C4883"/>
    <w:rsid w:val="002C4B46"/>
    <w:rsid w:val="002C52D6"/>
    <w:rsid w:val="002C5909"/>
    <w:rsid w:val="002C5A79"/>
    <w:rsid w:val="002C5DA3"/>
    <w:rsid w:val="002C6D61"/>
    <w:rsid w:val="002C6D8B"/>
    <w:rsid w:val="002C725B"/>
    <w:rsid w:val="002C746B"/>
    <w:rsid w:val="002C754A"/>
    <w:rsid w:val="002C78BB"/>
    <w:rsid w:val="002C7B63"/>
    <w:rsid w:val="002D06AF"/>
    <w:rsid w:val="002D10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A0B"/>
    <w:rsid w:val="002E01E2"/>
    <w:rsid w:val="002E05A5"/>
    <w:rsid w:val="002E0D35"/>
    <w:rsid w:val="002E0E7D"/>
    <w:rsid w:val="002E0FBC"/>
    <w:rsid w:val="002E17C0"/>
    <w:rsid w:val="002E202F"/>
    <w:rsid w:val="002E246D"/>
    <w:rsid w:val="002E252C"/>
    <w:rsid w:val="002E252F"/>
    <w:rsid w:val="002E260A"/>
    <w:rsid w:val="002E2631"/>
    <w:rsid w:val="002E3146"/>
    <w:rsid w:val="002E3E59"/>
    <w:rsid w:val="002E442F"/>
    <w:rsid w:val="002E4901"/>
    <w:rsid w:val="002E4B36"/>
    <w:rsid w:val="002E4D91"/>
    <w:rsid w:val="002E4E4F"/>
    <w:rsid w:val="002E56CE"/>
    <w:rsid w:val="002E58B5"/>
    <w:rsid w:val="002E59A1"/>
    <w:rsid w:val="002E5F78"/>
    <w:rsid w:val="002E60C7"/>
    <w:rsid w:val="002E69B8"/>
    <w:rsid w:val="002E6BA0"/>
    <w:rsid w:val="002E6C14"/>
    <w:rsid w:val="002E7096"/>
    <w:rsid w:val="002E70AC"/>
    <w:rsid w:val="002E7804"/>
    <w:rsid w:val="002E7C1A"/>
    <w:rsid w:val="002E7E41"/>
    <w:rsid w:val="002F0B33"/>
    <w:rsid w:val="002F0CCA"/>
    <w:rsid w:val="002F0E63"/>
    <w:rsid w:val="002F10F4"/>
    <w:rsid w:val="002F131A"/>
    <w:rsid w:val="002F14D1"/>
    <w:rsid w:val="002F159C"/>
    <w:rsid w:val="002F166C"/>
    <w:rsid w:val="002F1986"/>
    <w:rsid w:val="002F1B42"/>
    <w:rsid w:val="002F23E5"/>
    <w:rsid w:val="002F2517"/>
    <w:rsid w:val="002F2DC1"/>
    <w:rsid w:val="002F2EFA"/>
    <w:rsid w:val="002F2F36"/>
    <w:rsid w:val="002F3569"/>
    <w:rsid w:val="002F3940"/>
    <w:rsid w:val="002F3A3D"/>
    <w:rsid w:val="002F3D47"/>
    <w:rsid w:val="002F3F78"/>
    <w:rsid w:val="002F41E8"/>
    <w:rsid w:val="002F493D"/>
    <w:rsid w:val="002F4D92"/>
    <w:rsid w:val="002F4DA9"/>
    <w:rsid w:val="002F5833"/>
    <w:rsid w:val="002F5B76"/>
    <w:rsid w:val="002F5DC4"/>
    <w:rsid w:val="002F5E46"/>
    <w:rsid w:val="002F6017"/>
    <w:rsid w:val="002F6A91"/>
    <w:rsid w:val="002F7237"/>
    <w:rsid w:val="002F78CC"/>
    <w:rsid w:val="002F7D10"/>
    <w:rsid w:val="00300035"/>
    <w:rsid w:val="003005AE"/>
    <w:rsid w:val="0030080D"/>
    <w:rsid w:val="00300D08"/>
    <w:rsid w:val="00300EAC"/>
    <w:rsid w:val="00300EB3"/>
    <w:rsid w:val="00300F0A"/>
    <w:rsid w:val="003014E0"/>
    <w:rsid w:val="0030157B"/>
    <w:rsid w:val="003018AE"/>
    <w:rsid w:val="003019AE"/>
    <w:rsid w:val="00301DDC"/>
    <w:rsid w:val="00301EF9"/>
    <w:rsid w:val="003021E3"/>
    <w:rsid w:val="003025F1"/>
    <w:rsid w:val="0030271D"/>
    <w:rsid w:val="00302A2F"/>
    <w:rsid w:val="00302DC6"/>
    <w:rsid w:val="003034C9"/>
    <w:rsid w:val="00303CF6"/>
    <w:rsid w:val="00303EF4"/>
    <w:rsid w:val="0030446F"/>
    <w:rsid w:val="00304DDD"/>
    <w:rsid w:val="003052D5"/>
    <w:rsid w:val="0030567D"/>
    <w:rsid w:val="00305B68"/>
    <w:rsid w:val="00305E38"/>
    <w:rsid w:val="0030619C"/>
    <w:rsid w:val="003069DA"/>
    <w:rsid w:val="003074E8"/>
    <w:rsid w:val="00307780"/>
    <w:rsid w:val="0030783E"/>
    <w:rsid w:val="003078E5"/>
    <w:rsid w:val="00307B3C"/>
    <w:rsid w:val="0031021A"/>
    <w:rsid w:val="00310B83"/>
    <w:rsid w:val="00310C96"/>
    <w:rsid w:val="003112BD"/>
    <w:rsid w:val="003115A3"/>
    <w:rsid w:val="003115DD"/>
    <w:rsid w:val="0031184C"/>
    <w:rsid w:val="0031199F"/>
    <w:rsid w:val="00311AF3"/>
    <w:rsid w:val="0031233B"/>
    <w:rsid w:val="00313969"/>
    <w:rsid w:val="00313BCB"/>
    <w:rsid w:val="00313E67"/>
    <w:rsid w:val="00315195"/>
    <w:rsid w:val="0031552B"/>
    <w:rsid w:val="003155D2"/>
    <w:rsid w:val="00315E11"/>
    <w:rsid w:val="00316520"/>
    <w:rsid w:val="00316561"/>
    <w:rsid w:val="00316858"/>
    <w:rsid w:val="003169FD"/>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93"/>
    <w:rsid w:val="003258CA"/>
    <w:rsid w:val="003258D1"/>
    <w:rsid w:val="00325A29"/>
    <w:rsid w:val="00325B4B"/>
    <w:rsid w:val="00325E13"/>
    <w:rsid w:val="003262D0"/>
    <w:rsid w:val="003262DF"/>
    <w:rsid w:val="00326396"/>
    <w:rsid w:val="00326458"/>
    <w:rsid w:val="00326476"/>
    <w:rsid w:val="003268C4"/>
    <w:rsid w:val="003269F2"/>
    <w:rsid w:val="00327C86"/>
    <w:rsid w:val="00330A3D"/>
    <w:rsid w:val="00331193"/>
    <w:rsid w:val="00331194"/>
    <w:rsid w:val="00331273"/>
    <w:rsid w:val="00331558"/>
    <w:rsid w:val="00331758"/>
    <w:rsid w:val="00331BF7"/>
    <w:rsid w:val="003322F5"/>
    <w:rsid w:val="003326E5"/>
    <w:rsid w:val="00332C06"/>
    <w:rsid w:val="00333B06"/>
    <w:rsid w:val="003341BE"/>
    <w:rsid w:val="0033437E"/>
    <w:rsid w:val="0033450C"/>
    <w:rsid w:val="0033465D"/>
    <w:rsid w:val="00334FDA"/>
    <w:rsid w:val="00335288"/>
    <w:rsid w:val="0033577D"/>
    <w:rsid w:val="00335AE9"/>
    <w:rsid w:val="00336DE5"/>
    <w:rsid w:val="00337367"/>
    <w:rsid w:val="003378CE"/>
    <w:rsid w:val="00337904"/>
    <w:rsid w:val="00340530"/>
    <w:rsid w:val="00340D5F"/>
    <w:rsid w:val="00341B68"/>
    <w:rsid w:val="00341B7F"/>
    <w:rsid w:val="00341D4E"/>
    <w:rsid w:val="00341DE7"/>
    <w:rsid w:val="00341FFC"/>
    <w:rsid w:val="00343515"/>
    <w:rsid w:val="00343523"/>
    <w:rsid w:val="00343591"/>
    <w:rsid w:val="0034385C"/>
    <w:rsid w:val="00343F45"/>
    <w:rsid w:val="00344785"/>
    <w:rsid w:val="00345933"/>
    <w:rsid w:val="00345956"/>
    <w:rsid w:val="00345DC8"/>
    <w:rsid w:val="00345F6B"/>
    <w:rsid w:val="0034618C"/>
    <w:rsid w:val="003461AB"/>
    <w:rsid w:val="003467A9"/>
    <w:rsid w:val="00346A8B"/>
    <w:rsid w:val="00346C1A"/>
    <w:rsid w:val="00346C74"/>
    <w:rsid w:val="00347FC4"/>
    <w:rsid w:val="00350644"/>
    <w:rsid w:val="00350D2F"/>
    <w:rsid w:val="00351194"/>
    <w:rsid w:val="003512E3"/>
    <w:rsid w:val="003516A3"/>
    <w:rsid w:val="00351AAB"/>
    <w:rsid w:val="00351BBC"/>
    <w:rsid w:val="00351BBF"/>
    <w:rsid w:val="003529E7"/>
    <w:rsid w:val="00352D86"/>
    <w:rsid w:val="0035406B"/>
    <w:rsid w:val="00354CC6"/>
    <w:rsid w:val="003556E5"/>
    <w:rsid w:val="00355A82"/>
    <w:rsid w:val="00355BD3"/>
    <w:rsid w:val="00355FE3"/>
    <w:rsid w:val="003560A2"/>
    <w:rsid w:val="003560C8"/>
    <w:rsid w:val="00356596"/>
    <w:rsid w:val="00356CBB"/>
    <w:rsid w:val="0035720F"/>
    <w:rsid w:val="003576FC"/>
    <w:rsid w:val="0035792B"/>
    <w:rsid w:val="0036045C"/>
    <w:rsid w:val="00360BBF"/>
    <w:rsid w:val="00360F53"/>
    <w:rsid w:val="00360FBC"/>
    <w:rsid w:val="00361697"/>
    <w:rsid w:val="00361C04"/>
    <w:rsid w:val="00362522"/>
    <w:rsid w:val="00362D3A"/>
    <w:rsid w:val="00362FE8"/>
    <w:rsid w:val="003630A7"/>
    <w:rsid w:val="00363644"/>
    <w:rsid w:val="003641E4"/>
    <w:rsid w:val="00364241"/>
    <w:rsid w:val="003642E7"/>
    <w:rsid w:val="00364363"/>
    <w:rsid w:val="003648CA"/>
    <w:rsid w:val="003649FA"/>
    <w:rsid w:val="00364A84"/>
    <w:rsid w:val="00364D24"/>
    <w:rsid w:val="00364EA4"/>
    <w:rsid w:val="00365002"/>
    <w:rsid w:val="00365358"/>
    <w:rsid w:val="0036546B"/>
    <w:rsid w:val="00365556"/>
    <w:rsid w:val="00365BE2"/>
    <w:rsid w:val="003661E4"/>
    <w:rsid w:val="0036658E"/>
    <w:rsid w:val="003668F0"/>
    <w:rsid w:val="00366F7F"/>
    <w:rsid w:val="00366FFE"/>
    <w:rsid w:val="003671F7"/>
    <w:rsid w:val="00367246"/>
    <w:rsid w:val="00367D00"/>
    <w:rsid w:val="003700CC"/>
    <w:rsid w:val="0037042C"/>
    <w:rsid w:val="00370A02"/>
    <w:rsid w:val="00370A71"/>
    <w:rsid w:val="00371144"/>
    <w:rsid w:val="003711A7"/>
    <w:rsid w:val="003713B2"/>
    <w:rsid w:val="00371D8F"/>
    <w:rsid w:val="00372052"/>
    <w:rsid w:val="00372140"/>
    <w:rsid w:val="003725E5"/>
    <w:rsid w:val="00372D00"/>
    <w:rsid w:val="00372DF0"/>
    <w:rsid w:val="00372F62"/>
    <w:rsid w:val="003730F8"/>
    <w:rsid w:val="0037377F"/>
    <w:rsid w:val="00373E26"/>
    <w:rsid w:val="00373FE7"/>
    <w:rsid w:val="0037453E"/>
    <w:rsid w:val="0037476E"/>
    <w:rsid w:val="00374C8D"/>
    <w:rsid w:val="00374D04"/>
    <w:rsid w:val="00374F36"/>
    <w:rsid w:val="003754CB"/>
    <w:rsid w:val="00375CDF"/>
    <w:rsid w:val="003765FD"/>
    <w:rsid w:val="003769B4"/>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E0D"/>
    <w:rsid w:val="00383E10"/>
    <w:rsid w:val="00383FE2"/>
    <w:rsid w:val="003841E9"/>
    <w:rsid w:val="0038502D"/>
    <w:rsid w:val="0038513D"/>
    <w:rsid w:val="003851DD"/>
    <w:rsid w:val="00385B5F"/>
    <w:rsid w:val="0038624B"/>
    <w:rsid w:val="00386525"/>
    <w:rsid w:val="00386B8E"/>
    <w:rsid w:val="003873DB"/>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0B7"/>
    <w:rsid w:val="0039459C"/>
    <w:rsid w:val="00394E61"/>
    <w:rsid w:val="0039522D"/>
    <w:rsid w:val="0039523F"/>
    <w:rsid w:val="003953AE"/>
    <w:rsid w:val="00395AFF"/>
    <w:rsid w:val="00395BCB"/>
    <w:rsid w:val="00395D54"/>
    <w:rsid w:val="003972C5"/>
    <w:rsid w:val="00397512"/>
    <w:rsid w:val="0039765D"/>
    <w:rsid w:val="00397C4E"/>
    <w:rsid w:val="003A050E"/>
    <w:rsid w:val="003A0FA0"/>
    <w:rsid w:val="003A1059"/>
    <w:rsid w:val="003A1167"/>
    <w:rsid w:val="003A141A"/>
    <w:rsid w:val="003A198E"/>
    <w:rsid w:val="003A19AF"/>
    <w:rsid w:val="003A1FD0"/>
    <w:rsid w:val="003A218D"/>
    <w:rsid w:val="003A21C8"/>
    <w:rsid w:val="003A2D0E"/>
    <w:rsid w:val="003A2DB4"/>
    <w:rsid w:val="003A37FF"/>
    <w:rsid w:val="003A40BA"/>
    <w:rsid w:val="003A4126"/>
    <w:rsid w:val="003A47FD"/>
    <w:rsid w:val="003A49A2"/>
    <w:rsid w:val="003A54ED"/>
    <w:rsid w:val="003A586D"/>
    <w:rsid w:val="003A5936"/>
    <w:rsid w:val="003A5B83"/>
    <w:rsid w:val="003A5EB4"/>
    <w:rsid w:val="003A6066"/>
    <w:rsid w:val="003A624E"/>
    <w:rsid w:val="003A6269"/>
    <w:rsid w:val="003A6352"/>
    <w:rsid w:val="003A686C"/>
    <w:rsid w:val="003A6967"/>
    <w:rsid w:val="003A6A40"/>
    <w:rsid w:val="003A6B84"/>
    <w:rsid w:val="003A6BE0"/>
    <w:rsid w:val="003A6D3C"/>
    <w:rsid w:val="003A6F5D"/>
    <w:rsid w:val="003A6FD4"/>
    <w:rsid w:val="003A7411"/>
    <w:rsid w:val="003A7A9B"/>
    <w:rsid w:val="003A7D61"/>
    <w:rsid w:val="003B043C"/>
    <w:rsid w:val="003B087E"/>
    <w:rsid w:val="003B1053"/>
    <w:rsid w:val="003B10C1"/>
    <w:rsid w:val="003B115A"/>
    <w:rsid w:val="003B15BE"/>
    <w:rsid w:val="003B1672"/>
    <w:rsid w:val="003B16DB"/>
    <w:rsid w:val="003B2601"/>
    <w:rsid w:val="003B300F"/>
    <w:rsid w:val="003B3317"/>
    <w:rsid w:val="003B3523"/>
    <w:rsid w:val="003B3D19"/>
    <w:rsid w:val="003B4B7C"/>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8E6"/>
    <w:rsid w:val="003C29FF"/>
    <w:rsid w:val="003C2A1C"/>
    <w:rsid w:val="003C2B14"/>
    <w:rsid w:val="003C2B23"/>
    <w:rsid w:val="003C2CA8"/>
    <w:rsid w:val="003C2DC2"/>
    <w:rsid w:val="003C301D"/>
    <w:rsid w:val="003C314C"/>
    <w:rsid w:val="003C348B"/>
    <w:rsid w:val="003C3659"/>
    <w:rsid w:val="003C3F39"/>
    <w:rsid w:val="003C487E"/>
    <w:rsid w:val="003C4D56"/>
    <w:rsid w:val="003C525C"/>
    <w:rsid w:val="003C5764"/>
    <w:rsid w:val="003C6315"/>
    <w:rsid w:val="003C6964"/>
    <w:rsid w:val="003C737E"/>
    <w:rsid w:val="003C7459"/>
    <w:rsid w:val="003C7593"/>
    <w:rsid w:val="003C7702"/>
    <w:rsid w:val="003C7EC6"/>
    <w:rsid w:val="003C7FC4"/>
    <w:rsid w:val="003D0270"/>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8D1"/>
    <w:rsid w:val="003D500D"/>
    <w:rsid w:val="003D518D"/>
    <w:rsid w:val="003D5590"/>
    <w:rsid w:val="003D575B"/>
    <w:rsid w:val="003D5C46"/>
    <w:rsid w:val="003D5DBB"/>
    <w:rsid w:val="003D600B"/>
    <w:rsid w:val="003D66FF"/>
    <w:rsid w:val="003D7007"/>
    <w:rsid w:val="003D735E"/>
    <w:rsid w:val="003D73C2"/>
    <w:rsid w:val="003D75F3"/>
    <w:rsid w:val="003D7C11"/>
    <w:rsid w:val="003E074D"/>
    <w:rsid w:val="003E08DE"/>
    <w:rsid w:val="003E0AD3"/>
    <w:rsid w:val="003E0F45"/>
    <w:rsid w:val="003E134B"/>
    <w:rsid w:val="003E2116"/>
    <w:rsid w:val="003E21FD"/>
    <w:rsid w:val="003E2B23"/>
    <w:rsid w:val="003E3785"/>
    <w:rsid w:val="003E3CE1"/>
    <w:rsid w:val="003E3D0C"/>
    <w:rsid w:val="003E43C0"/>
    <w:rsid w:val="003E4A2B"/>
    <w:rsid w:val="003E4FBE"/>
    <w:rsid w:val="003E5230"/>
    <w:rsid w:val="003E595E"/>
    <w:rsid w:val="003E5965"/>
    <w:rsid w:val="003E5C19"/>
    <w:rsid w:val="003E5FA1"/>
    <w:rsid w:val="003E61B0"/>
    <w:rsid w:val="003E659C"/>
    <w:rsid w:val="003E6779"/>
    <w:rsid w:val="003E7086"/>
    <w:rsid w:val="003E74CC"/>
    <w:rsid w:val="003E74E3"/>
    <w:rsid w:val="003E7626"/>
    <w:rsid w:val="003E777B"/>
    <w:rsid w:val="003E7988"/>
    <w:rsid w:val="003E7A40"/>
    <w:rsid w:val="003E7EF1"/>
    <w:rsid w:val="003F0379"/>
    <w:rsid w:val="003F03C3"/>
    <w:rsid w:val="003F0A4F"/>
    <w:rsid w:val="003F1196"/>
    <w:rsid w:val="003F15FB"/>
    <w:rsid w:val="003F1809"/>
    <w:rsid w:val="003F1966"/>
    <w:rsid w:val="003F1A0E"/>
    <w:rsid w:val="003F1B2D"/>
    <w:rsid w:val="003F2033"/>
    <w:rsid w:val="003F2536"/>
    <w:rsid w:val="003F265C"/>
    <w:rsid w:val="003F28E8"/>
    <w:rsid w:val="003F2CCF"/>
    <w:rsid w:val="003F2DE2"/>
    <w:rsid w:val="003F3280"/>
    <w:rsid w:val="003F3554"/>
    <w:rsid w:val="003F364A"/>
    <w:rsid w:val="003F3F5E"/>
    <w:rsid w:val="003F3FAA"/>
    <w:rsid w:val="003F4433"/>
    <w:rsid w:val="003F4649"/>
    <w:rsid w:val="003F4A15"/>
    <w:rsid w:val="003F519D"/>
    <w:rsid w:val="003F6532"/>
    <w:rsid w:val="003F65F0"/>
    <w:rsid w:val="003F67A7"/>
    <w:rsid w:val="003F6F92"/>
    <w:rsid w:val="003F728C"/>
    <w:rsid w:val="003F7CFC"/>
    <w:rsid w:val="003F7E4E"/>
    <w:rsid w:val="003F7EA1"/>
    <w:rsid w:val="0040084C"/>
    <w:rsid w:val="004012C5"/>
    <w:rsid w:val="00401A62"/>
    <w:rsid w:val="00401B0E"/>
    <w:rsid w:val="00402BF2"/>
    <w:rsid w:val="00402E44"/>
    <w:rsid w:val="00402FF7"/>
    <w:rsid w:val="00403162"/>
    <w:rsid w:val="00403489"/>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B60"/>
    <w:rsid w:val="00410E52"/>
    <w:rsid w:val="00411126"/>
    <w:rsid w:val="0041162A"/>
    <w:rsid w:val="00411EA9"/>
    <w:rsid w:val="0041204C"/>
    <w:rsid w:val="004123D8"/>
    <w:rsid w:val="004124A4"/>
    <w:rsid w:val="00412998"/>
    <w:rsid w:val="004129DE"/>
    <w:rsid w:val="00412E14"/>
    <w:rsid w:val="00413516"/>
    <w:rsid w:val="004135A7"/>
    <w:rsid w:val="0041379D"/>
    <w:rsid w:val="00413826"/>
    <w:rsid w:val="00413A14"/>
    <w:rsid w:val="00413D4D"/>
    <w:rsid w:val="00413E70"/>
    <w:rsid w:val="00413E96"/>
    <w:rsid w:val="00413F6F"/>
    <w:rsid w:val="004143A0"/>
    <w:rsid w:val="004145E7"/>
    <w:rsid w:val="00414A46"/>
    <w:rsid w:val="00414D11"/>
    <w:rsid w:val="0041518D"/>
    <w:rsid w:val="004154D3"/>
    <w:rsid w:val="004154E2"/>
    <w:rsid w:val="0041591E"/>
    <w:rsid w:val="00415C6A"/>
    <w:rsid w:val="00415F8E"/>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3A8E"/>
    <w:rsid w:val="00423CC8"/>
    <w:rsid w:val="00423E7A"/>
    <w:rsid w:val="00424269"/>
    <w:rsid w:val="00424576"/>
    <w:rsid w:val="00425AF5"/>
    <w:rsid w:val="00425B87"/>
    <w:rsid w:val="0042616B"/>
    <w:rsid w:val="00426388"/>
    <w:rsid w:val="0042639E"/>
    <w:rsid w:val="004267C5"/>
    <w:rsid w:val="00426907"/>
    <w:rsid w:val="00426C1D"/>
    <w:rsid w:val="004278B4"/>
    <w:rsid w:val="00427B57"/>
    <w:rsid w:val="00427C62"/>
    <w:rsid w:val="004302DF"/>
    <w:rsid w:val="004309CE"/>
    <w:rsid w:val="004313F4"/>
    <w:rsid w:val="004318C4"/>
    <w:rsid w:val="00431D70"/>
    <w:rsid w:val="00431EEA"/>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AC"/>
    <w:rsid w:val="0043466A"/>
    <w:rsid w:val="0043494D"/>
    <w:rsid w:val="0043622C"/>
    <w:rsid w:val="004365A7"/>
    <w:rsid w:val="0043694E"/>
    <w:rsid w:val="00436CA5"/>
    <w:rsid w:val="0043786A"/>
    <w:rsid w:val="00437C0E"/>
    <w:rsid w:val="00440C27"/>
    <w:rsid w:val="00441238"/>
    <w:rsid w:val="0044157B"/>
    <w:rsid w:val="00441E1C"/>
    <w:rsid w:val="004428C6"/>
    <w:rsid w:val="00442C6E"/>
    <w:rsid w:val="00442E91"/>
    <w:rsid w:val="0044301C"/>
    <w:rsid w:val="004430E1"/>
    <w:rsid w:val="004431A1"/>
    <w:rsid w:val="0044330F"/>
    <w:rsid w:val="0044356A"/>
    <w:rsid w:val="004436BF"/>
    <w:rsid w:val="00444050"/>
    <w:rsid w:val="00444B1F"/>
    <w:rsid w:val="00444BE0"/>
    <w:rsid w:val="00444C60"/>
    <w:rsid w:val="004451ED"/>
    <w:rsid w:val="0044535C"/>
    <w:rsid w:val="0044550F"/>
    <w:rsid w:val="004455B7"/>
    <w:rsid w:val="004457F7"/>
    <w:rsid w:val="0044647E"/>
    <w:rsid w:val="004464CF"/>
    <w:rsid w:val="00446719"/>
    <w:rsid w:val="00446C31"/>
    <w:rsid w:val="00446D25"/>
    <w:rsid w:val="00446DC9"/>
    <w:rsid w:val="0045036A"/>
    <w:rsid w:val="0045051C"/>
    <w:rsid w:val="004506A1"/>
    <w:rsid w:val="0045129D"/>
    <w:rsid w:val="004512CF"/>
    <w:rsid w:val="00451427"/>
    <w:rsid w:val="004515B8"/>
    <w:rsid w:val="0045194F"/>
    <w:rsid w:val="00451A44"/>
    <w:rsid w:val="004522F7"/>
    <w:rsid w:val="00452524"/>
    <w:rsid w:val="004528AA"/>
    <w:rsid w:val="004529D0"/>
    <w:rsid w:val="00452B5B"/>
    <w:rsid w:val="00452C64"/>
    <w:rsid w:val="00452D19"/>
    <w:rsid w:val="00453125"/>
    <w:rsid w:val="00453D4E"/>
    <w:rsid w:val="00454147"/>
    <w:rsid w:val="0045421F"/>
    <w:rsid w:val="00454BE2"/>
    <w:rsid w:val="00454E2D"/>
    <w:rsid w:val="004551CC"/>
    <w:rsid w:val="00455596"/>
    <w:rsid w:val="0045589B"/>
    <w:rsid w:val="00456222"/>
    <w:rsid w:val="0045626A"/>
    <w:rsid w:val="00456FF3"/>
    <w:rsid w:val="00457028"/>
    <w:rsid w:val="00457140"/>
    <w:rsid w:val="004573CA"/>
    <w:rsid w:val="004600D1"/>
    <w:rsid w:val="00460217"/>
    <w:rsid w:val="00460643"/>
    <w:rsid w:val="00460D20"/>
    <w:rsid w:val="00460D62"/>
    <w:rsid w:val="00460F53"/>
    <w:rsid w:val="00461081"/>
    <w:rsid w:val="00461AE3"/>
    <w:rsid w:val="00461CBF"/>
    <w:rsid w:val="00461F5C"/>
    <w:rsid w:val="00462228"/>
    <w:rsid w:val="00462577"/>
    <w:rsid w:val="00462D0D"/>
    <w:rsid w:val="00462F65"/>
    <w:rsid w:val="0046319B"/>
    <w:rsid w:val="00463647"/>
    <w:rsid w:val="00463BBF"/>
    <w:rsid w:val="00463CFB"/>
    <w:rsid w:val="00463DE7"/>
    <w:rsid w:val="00464925"/>
    <w:rsid w:val="00464BAB"/>
    <w:rsid w:val="0046503F"/>
    <w:rsid w:val="00465258"/>
    <w:rsid w:val="00465390"/>
    <w:rsid w:val="004655A2"/>
    <w:rsid w:val="00466079"/>
    <w:rsid w:val="004666E4"/>
    <w:rsid w:val="00466D44"/>
    <w:rsid w:val="00466DF0"/>
    <w:rsid w:val="004671F6"/>
    <w:rsid w:val="004677A6"/>
    <w:rsid w:val="00467BBA"/>
    <w:rsid w:val="004700CD"/>
    <w:rsid w:val="00470C9A"/>
    <w:rsid w:val="00471B38"/>
    <w:rsid w:val="00471E26"/>
    <w:rsid w:val="0047203C"/>
    <w:rsid w:val="00472080"/>
    <w:rsid w:val="004723D9"/>
    <w:rsid w:val="004726A4"/>
    <w:rsid w:val="004728D3"/>
    <w:rsid w:val="004742BE"/>
    <w:rsid w:val="00474BEB"/>
    <w:rsid w:val="00474F81"/>
    <w:rsid w:val="00475060"/>
    <w:rsid w:val="004752EA"/>
    <w:rsid w:val="004753A2"/>
    <w:rsid w:val="004753FC"/>
    <w:rsid w:val="00475E87"/>
    <w:rsid w:val="00476039"/>
    <w:rsid w:val="004764F9"/>
    <w:rsid w:val="00476A80"/>
    <w:rsid w:val="00476BCB"/>
    <w:rsid w:val="00476D39"/>
    <w:rsid w:val="00476ECD"/>
    <w:rsid w:val="00477AFD"/>
    <w:rsid w:val="00477CA3"/>
    <w:rsid w:val="00480F5F"/>
    <w:rsid w:val="0048109E"/>
    <w:rsid w:val="0048185E"/>
    <w:rsid w:val="00482469"/>
    <w:rsid w:val="004829ED"/>
    <w:rsid w:val="004834C6"/>
    <w:rsid w:val="00483C88"/>
    <w:rsid w:val="00483FC9"/>
    <w:rsid w:val="00484622"/>
    <w:rsid w:val="00484A36"/>
    <w:rsid w:val="00484A90"/>
    <w:rsid w:val="00484B7E"/>
    <w:rsid w:val="00484D9B"/>
    <w:rsid w:val="00485633"/>
    <w:rsid w:val="00485A71"/>
    <w:rsid w:val="00485EDA"/>
    <w:rsid w:val="00485F83"/>
    <w:rsid w:val="00485FEC"/>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97A"/>
    <w:rsid w:val="00493CA6"/>
    <w:rsid w:val="0049498C"/>
    <w:rsid w:val="00494F04"/>
    <w:rsid w:val="00495224"/>
    <w:rsid w:val="004953CB"/>
    <w:rsid w:val="004956ED"/>
    <w:rsid w:val="00495845"/>
    <w:rsid w:val="00495FB3"/>
    <w:rsid w:val="0049614C"/>
    <w:rsid w:val="004964F7"/>
    <w:rsid w:val="0049674C"/>
    <w:rsid w:val="00496BF5"/>
    <w:rsid w:val="0049708B"/>
    <w:rsid w:val="00497B7E"/>
    <w:rsid w:val="004A00D9"/>
    <w:rsid w:val="004A0F5A"/>
    <w:rsid w:val="004A1029"/>
    <w:rsid w:val="004A16E2"/>
    <w:rsid w:val="004A1C6E"/>
    <w:rsid w:val="004A1F2C"/>
    <w:rsid w:val="004A1FB1"/>
    <w:rsid w:val="004A25F8"/>
    <w:rsid w:val="004A28BE"/>
    <w:rsid w:val="004A3427"/>
    <w:rsid w:val="004A3820"/>
    <w:rsid w:val="004A385C"/>
    <w:rsid w:val="004A3AE1"/>
    <w:rsid w:val="004A3F53"/>
    <w:rsid w:val="004A40BB"/>
    <w:rsid w:val="004A4CBA"/>
    <w:rsid w:val="004A4DF3"/>
    <w:rsid w:val="004A5087"/>
    <w:rsid w:val="004A5438"/>
    <w:rsid w:val="004A58ED"/>
    <w:rsid w:val="004A5945"/>
    <w:rsid w:val="004A641A"/>
    <w:rsid w:val="004A64A4"/>
    <w:rsid w:val="004A6659"/>
    <w:rsid w:val="004A6C80"/>
    <w:rsid w:val="004A730E"/>
    <w:rsid w:val="004A7499"/>
    <w:rsid w:val="004A76B5"/>
    <w:rsid w:val="004A7DB8"/>
    <w:rsid w:val="004A7FF7"/>
    <w:rsid w:val="004B0B0E"/>
    <w:rsid w:val="004B1B71"/>
    <w:rsid w:val="004B1CDE"/>
    <w:rsid w:val="004B2213"/>
    <w:rsid w:val="004B2FBF"/>
    <w:rsid w:val="004B35BF"/>
    <w:rsid w:val="004B35CB"/>
    <w:rsid w:val="004B3B28"/>
    <w:rsid w:val="004B421C"/>
    <w:rsid w:val="004B4432"/>
    <w:rsid w:val="004B4877"/>
    <w:rsid w:val="004B493C"/>
    <w:rsid w:val="004B49F8"/>
    <w:rsid w:val="004B4E9A"/>
    <w:rsid w:val="004B5002"/>
    <w:rsid w:val="004B539A"/>
    <w:rsid w:val="004B6356"/>
    <w:rsid w:val="004B640E"/>
    <w:rsid w:val="004B647D"/>
    <w:rsid w:val="004B692F"/>
    <w:rsid w:val="004B6E29"/>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8D2"/>
    <w:rsid w:val="004C3B1C"/>
    <w:rsid w:val="004C3C41"/>
    <w:rsid w:val="004C3CD0"/>
    <w:rsid w:val="004C3CD4"/>
    <w:rsid w:val="004C3F85"/>
    <w:rsid w:val="004C4465"/>
    <w:rsid w:val="004C460A"/>
    <w:rsid w:val="004C4680"/>
    <w:rsid w:val="004C48A0"/>
    <w:rsid w:val="004C492E"/>
    <w:rsid w:val="004C4ADD"/>
    <w:rsid w:val="004C50E8"/>
    <w:rsid w:val="004C52EE"/>
    <w:rsid w:val="004C586F"/>
    <w:rsid w:val="004C5CD1"/>
    <w:rsid w:val="004C5CE4"/>
    <w:rsid w:val="004C6151"/>
    <w:rsid w:val="004C64E9"/>
    <w:rsid w:val="004C6589"/>
    <w:rsid w:val="004C66C4"/>
    <w:rsid w:val="004C6741"/>
    <w:rsid w:val="004C6D68"/>
    <w:rsid w:val="004C6FE3"/>
    <w:rsid w:val="004C7488"/>
    <w:rsid w:val="004C749B"/>
    <w:rsid w:val="004C7DB8"/>
    <w:rsid w:val="004D02AA"/>
    <w:rsid w:val="004D08EC"/>
    <w:rsid w:val="004D16A9"/>
    <w:rsid w:val="004D1D52"/>
    <w:rsid w:val="004D2090"/>
    <w:rsid w:val="004D2D09"/>
    <w:rsid w:val="004D31BD"/>
    <w:rsid w:val="004D3353"/>
    <w:rsid w:val="004D3447"/>
    <w:rsid w:val="004D3C15"/>
    <w:rsid w:val="004D3CD6"/>
    <w:rsid w:val="004D3E81"/>
    <w:rsid w:val="004D3F8D"/>
    <w:rsid w:val="004D41CD"/>
    <w:rsid w:val="004D4649"/>
    <w:rsid w:val="004D50F1"/>
    <w:rsid w:val="004D597E"/>
    <w:rsid w:val="004D6050"/>
    <w:rsid w:val="004D66DE"/>
    <w:rsid w:val="004D687D"/>
    <w:rsid w:val="004D6B9C"/>
    <w:rsid w:val="004D6CF4"/>
    <w:rsid w:val="004D7136"/>
    <w:rsid w:val="004E0170"/>
    <w:rsid w:val="004E0A93"/>
    <w:rsid w:val="004E0AEF"/>
    <w:rsid w:val="004E0C8E"/>
    <w:rsid w:val="004E0D79"/>
    <w:rsid w:val="004E0E0B"/>
    <w:rsid w:val="004E0EC8"/>
    <w:rsid w:val="004E1227"/>
    <w:rsid w:val="004E20BB"/>
    <w:rsid w:val="004E2550"/>
    <w:rsid w:val="004E2E2C"/>
    <w:rsid w:val="004E31B7"/>
    <w:rsid w:val="004E32F7"/>
    <w:rsid w:val="004E3A7A"/>
    <w:rsid w:val="004E3AFE"/>
    <w:rsid w:val="004E4BE5"/>
    <w:rsid w:val="004E4F3D"/>
    <w:rsid w:val="004E4F77"/>
    <w:rsid w:val="004E50F3"/>
    <w:rsid w:val="004E5140"/>
    <w:rsid w:val="004E5860"/>
    <w:rsid w:val="004E5A66"/>
    <w:rsid w:val="004E5C27"/>
    <w:rsid w:val="004E5C28"/>
    <w:rsid w:val="004E62F4"/>
    <w:rsid w:val="004E66BF"/>
    <w:rsid w:val="004E6B6B"/>
    <w:rsid w:val="004E6C8E"/>
    <w:rsid w:val="004E6DCE"/>
    <w:rsid w:val="004E6EB2"/>
    <w:rsid w:val="004E6F9C"/>
    <w:rsid w:val="004E73E4"/>
    <w:rsid w:val="004E7711"/>
    <w:rsid w:val="004F0153"/>
    <w:rsid w:val="004F0545"/>
    <w:rsid w:val="004F0683"/>
    <w:rsid w:val="004F099E"/>
    <w:rsid w:val="004F0D75"/>
    <w:rsid w:val="004F0ECA"/>
    <w:rsid w:val="004F15A6"/>
    <w:rsid w:val="004F1872"/>
    <w:rsid w:val="004F1B93"/>
    <w:rsid w:val="004F2219"/>
    <w:rsid w:val="004F2443"/>
    <w:rsid w:val="004F26E3"/>
    <w:rsid w:val="004F32B2"/>
    <w:rsid w:val="004F351A"/>
    <w:rsid w:val="004F3677"/>
    <w:rsid w:val="004F3A22"/>
    <w:rsid w:val="004F3CBD"/>
    <w:rsid w:val="004F3D8B"/>
    <w:rsid w:val="004F4332"/>
    <w:rsid w:val="004F46D3"/>
    <w:rsid w:val="004F506D"/>
    <w:rsid w:val="004F5469"/>
    <w:rsid w:val="004F596E"/>
    <w:rsid w:val="004F59BE"/>
    <w:rsid w:val="004F63F8"/>
    <w:rsid w:val="004F678C"/>
    <w:rsid w:val="004F69A3"/>
    <w:rsid w:val="004F7205"/>
    <w:rsid w:val="004F724C"/>
    <w:rsid w:val="004F7B42"/>
    <w:rsid w:val="004F7CC5"/>
    <w:rsid w:val="0050036B"/>
    <w:rsid w:val="00500618"/>
    <w:rsid w:val="00500794"/>
    <w:rsid w:val="005010D8"/>
    <w:rsid w:val="0050139A"/>
    <w:rsid w:val="005017F1"/>
    <w:rsid w:val="00501B63"/>
    <w:rsid w:val="00501D8B"/>
    <w:rsid w:val="005020D0"/>
    <w:rsid w:val="00502282"/>
    <w:rsid w:val="005029F8"/>
    <w:rsid w:val="00502BF4"/>
    <w:rsid w:val="005036DA"/>
    <w:rsid w:val="005037A5"/>
    <w:rsid w:val="00503A48"/>
    <w:rsid w:val="00503D75"/>
    <w:rsid w:val="00503E0F"/>
    <w:rsid w:val="005045C8"/>
    <w:rsid w:val="005048A3"/>
    <w:rsid w:val="00505E4E"/>
    <w:rsid w:val="00506145"/>
    <w:rsid w:val="005067DE"/>
    <w:rsid w:val="00506807"/>
    <w:rsid w:val="00506C7F"/>
    <w:rsid w:val="00506D7B"/>
    <w:rsid w:val="005079BB"/>
    <w:rsid w:val="00507F2D"/>
    <w:rsid w:val="00510259"/>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E03"/>
    <w:rsid w:val="00515E4F"/>
    <w:rsid w:val="00516445"/>
    <w:rsid w:val="005164C8"/>
    <w:rsid w:val="00516F8B"/>
    <w:rsid w:val="005174D3"/>
    <w:rsid w:val="00517A75"/>
    <w:rsid w:val="005203DD"/>
    <w:rsid w:val="0052159E"/>
    <w:rsid w:val="005218D5"/>
    <w:rsid w:val="00521965"/>
    <w:rsid w:val="005220F5"/>
    <w:rsid w:val="00522239"/>
    <w:rsid w:val="00522242"/>
    <w:rsid w:val="005225BD"/>
    <w:rsid w:val="00523008"/>
    <w:rsid w:val="005230B7"/>
    <w:rsid w:val="005235F1"/>
    <w:rsid w:val="00523841"/>
    <w:rsid w:val="00523A45"/>
    <w:rsid w:val="00524237"/>
    <w:rsid w:val="00524506"/>
    <w:rsid w:val="00524830"/>
    <w:rsid w:val="00524861"/>
    <w:rsid w:val="00525060"/>
    <w:rsid w:val="005252D8"/>
    <w:rsid w:val="0052533F"/>
    <w:rsid w:val="0052540B"/>
    <w:rsid w:val="0052576A"/>
    <w:rsid w:val="00525AF8"/>
    <w:rsid w:val="00526121"/>
    <w:rsid w:val="005261F7"/>
    <w:rsid w:val="00526B5A"/>
    <w:rsid w:val="005301A7"/>
    <w:rsid w:val="005303AC"/>
    <w:rsid w:val="00530694"/>
    <w:rsid w:val="00531354"/>
    <w:rsid w:val="0053190A"/>
    <w:rsid w:val="00531C7F"/>
    <w:rsid w:val="00531D22"/>
    <w:rsid w:val="00531ED2"/>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E0E"/>
    <w:rsid w:val="00535492"/>
    <w:rsid w:val="00535AC5"/>
    <w:rsid w:val="00535D49"/>
    <w:rsid w:val="0053621F"/>
    <w:rsid w:val="00536828"/>
    <w:rsid w:val="00536AAE"/>
    <w:rsid w:val="00536E2A"/>
    <w:rsid w:val="00536E6F"/>
    <w:rsid w:val="00537001"/>
    <w:rsid w:val="0053767B"/>
    <w:rsid w:val="00537712"/>
    <w:rsid w:val="005378E2"/>
    <w:rsid w:val="005379A6"/>
    <w:rsid w:val="00537EE7"/>
    <w:rsid w:val="00540083"/>
    <w:rsid w:val="00540300"/>
    <w:rsid w:val="005404D8"/>
    <w:rsid w:val="00540C5C"/>
    <w:rsid w:val="0054217B"/>
    <w:rsid w:val="00542212"/>
    <w:rsid w:val="00542DAF"/>
    <w:rsid w:val="005430DF"/>
    <w:rsid w:val="00543126"/>
    <w:rsid w:val="00543A1F"/>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82A"/>
    <w:rsid w:val="00547CB7"/>
    <w:rsid w:val="0055045D"/>
    <w:rsid w:val="00550651"/>
    <w:rsid w:val="00550B85"/>
    <w:rsid w:val="005513DA"/>
    <w:rsid w:val="0055154F"/>
    <w:rsid w:val="005518EE"/>
    <w:rsid w:val="00552027"/>
    <w:rsid w:val="00552675"/>
    <w:rsid w:val="0055283A"/>
    <w:rsid w:val="0055286C"/>
    <w:rsid w:val="00552ACC"/>
    <w:rsid w:val="00552EDB"/>
    <w:rsid w:val="005530E8"/>
    <w:rsid w:val="005533DB"/>
    <w:rsid w:val="00553443"/>
    <w:rsid w:val="0055369B"/>
    <w:rsid w:val="0055379B"/>
    <w:rsid w:val="00553A18"/>
    <w:rsid w:val="00553AE8"/>
    <w:rsid w:val="00554216"/>
    <w:rsid w:val="0055445F"/>
    <w:rsid w:val="00554B65"/>
    <w:rsid w:val="00554E15"/>
    <w:rsid w:val="00554EBA"/>
    <w:rsid w:val="005550BC"/>
    <w:rsid w:val="00555E17"/>
    <w:rsid w:val="00556177"/>
    <w:rsid w:val="00556B91"/>
    <w:rsid w:val="00557223"/>
    <w:rsid w:val="005572A8"/>
    <w:rsid w:val="005573F6"/>
    <w:rsid w:val="005574EC"/>
    <w:rsid w:val="0055757D"/>
    <w:rsid w:val="005577B0"/>
    <w:rsid w:val="00557A70"/>
    <w:rsid w:val="00557CD1"/>
    <w:rsid w:val="00557E02"/>
    <w:rsid w:val="00560B72"/>
    <w:rsid w:val="00560F49"/>
    <w:rsid w:val="00562317"/>
    <w:rsid w:val="00562467"/>
    <w:rsid w:val="005625AA"/>
    <w:rsid w:val="00562BF2"/>
    <w:rsid w:val="00562FC3"/>
    <w:rsid w:val="00563609"/>
    <w:rsid w:val="00565848"/>
    <w:rsid w:val="00565FCB"/>
    <w:rsid w:val="00566650"/>
    <w:rsid w:val="00566A7F"/>
    <w:rsid w:val="00566A9E"/>
    <w:rsid w:val="0056740C"/>
    <w:rsid w:val="00567A29"/>
    <w:rsid w:val="00567F6B"/>
    <w:rsid w:val="005705F8"/>
    <w:rsid w:val="00570615"/>
    <w:rsid w:val="005706E3"/>
    <w:rsid w:val="00570DEB"/>
    <w:rsid w:val="00570F9E"/>
    <w:rsid w:val="00571130"/>
    <w:rsid w:val="00571541"/>
    <w:rsid w:val="00571B90"/>
    <w:rsid w:val="00571B94"/>
    <w:rsid w:val="0057201F"/>
    <w:rsid w:val="00572241"/>
    <w:rsid w:val="00572B1E"/>
    <w:rsid w:val="00572E8C"/>
    <w:rsid w:val="00572F91"/>
    <w:rsid w:val="00573327"/>
    <w:rsid w:val="005737AF"/>
    <w:rsid w:val="00573F3B"/>
    <w:rsid w:val="005740D8"/>
    <w:rsid w:val="00574DDC"/>
    <w:rsid w:val="00576A1B"/>
    <w:rsid w:val="00577034"/>
    <w:rsid w:val="0057704D"/>
    <w:rsid w:val="005770EA"/>
    <w:rsid w:val="005772B6"/>
    <w:rsid w:val="005775CC"/>
    <w:rsid w:val="00577D5C"/>
    <w:rsid w:val="00580377"/>
    <w:rsid w:val="0058055E"/>
    <w:rsid w:val="00580958"/>
    <w:rsid w:val="00580CD2"/>
    <w:rsid w:val="00580FB6"/>
    <w:rsid w:val="00581EE0"/>
    <w:rsid w:val="00582012"/>
    <w:rsid w:val="005820D1"/>
    <w:rsid w:val="00582148"/>
    <w:rsid w:val="005825EA"/>
    <w:rsid w:val="00583289"/>
    <w:rsid w:val="0058363E"/>
    <w:rsid w:val="00583A3F"/>
    <w:rsid w:val="00584AD7"/>
    <w:rsid w:val="00584DDE"/>
    <w:rsid w:val="00585102"/>
    <w:rsid w:val="00585CAC"/>
    <w:rsid w:val="0058632A"/>
    <w:rsid w:val="0058644E"/>
    <w:rsid w:val="005868EE"/>
    <w:rsid w:val="005868FC"/>
    <w:rsid w:val="00586A72"/>
    <w:rsid w:val="00586AA7"/>
    <w:rsid w:val="0058727C"/>
    <w:rsid w:val="005876DB"/>
    <w:rsid w:val="00587754"/>
    <w:rsid w:val="005877DF"/>
    <w:rsid w:val="005879E2"/>
    <w:rsid w:val="00587BF1"/>
    <w:rsid w:val="00590166"/>
    <w:rsid w:val="00590420"/>
    <w:rsid w:val="00590C77"/>
    <w:rsid w:val="00590DF9"/>
    <w:rsid w:val="00590E8C"/>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535"/>
    <w:rsid w:val="00594861"/>
    <w:rsid w:val="005955B7"/>
    <w:rsid w:val="005960B1"/>
    <w:rsid w:val="00596312"/>
    <w:rsid w:val="0059656C"/>
    <w:rsid w:val="00596F7B"/>
    <w:rsid w:val="005975C3"/>
    <w:rsid w:val="00597952"/>
    <w:rsid w:val="00597CD1"/>
    <w:rsid w:val="00597F69"/>
    <w:rsid w:val="005A0B27"/>
    <w:rsid w:val="005A0D4D"/>
    <w:rsid w:val="005A10EE"/>
    <w:rsid w:val="005A16AD"/>
    <w:rsid w:val="005A1848"/>
    <w:rsid w:val="005A2C0A"/>
    <w:rsid w:val="005A3544"/>
    <w:rsid w:val="005A3567"/>
    <w:rsid w:val="005A36A0"/>
    <w:rsid w:val="005A3978"/>
    <w:rsid w:val="005A3E75"/>
    <w:rsid w:val="005A402E"/>
    <w:rsid w:val="005A4093"/>
    <w:rsid w:val="005A42DB"/>
    <w:rsid w:val="005A48CB"/>
    <w:rsid w:val="005A49F2"/>
    <w:rsid w:val="005A4B15"/>
    <w:rsid w:val="005A4EA4"/>
    <w:rsid w:val="005A4FD1"/>
    <w:rsid w:val="005A58C7"/>
    <w:rsid w:val="005A5C11"/>
    <w:rsid w:val="005A5C47"/>
    <w:rsid w:val="005A5CAD"/>
    <w:rsid w:val="005A6616"/>
    <w:rsid w:val="005A6661"/>
    <w:rsid w:val="005A667B"/>
    <w:rsid w:val="005A6EDE"/>
    <w:rsid w:val="005A7110"/>
    <w:rsid w:val="005A7F80"/>
    <w:rsid w:val="005B0BD8"/>
    <w:rsid w:val="005B1052"/>
    <w:rsid w:val="005B1302"/>
    <w:rsid w:val="005B147E"/>
    <w:rsid w:val="005B1538"/>
    <w:rsid w:val="005B15F8"/>
    <w:rsid w:val="005B169B"/>
    <w:rsid w:val="005B190E"/>
    <w:rsid w:val="005B198A"/>
    <w:rsid w:val="005B2765"/>
    <w:rsid w:val="005B2E6F"/>
    <w:rsid w:val="005B2FCA"/>
    <w:rsid w:val="005B332A"/>
    <w:rsid w:val="005B334D"/>
    <w:rsid w:val="005B38F1"/>
    <w:rsid w:val="005B3927"/>
    <w:rsid w:val="005B3F95"/>
    <w:rsid w:val="005B4A6B"/>
    <w:rsid w:val="005B4D0B"/>
    <w:rsid w:val="005B4EE2"/>
    <w:rsid w:val="005B510E"/>
    <w:rsid w:val="005B55F2"/>
    <w:rsid w:val="005B5911"/>
    <w:rsid w:val="005B59EB"/>
    <w:rsid w:val="005B5B6E"/>
    <w:rsid w:val="005B5C3A"/>
    <w:rsid w:val="005B5CA4"/>
    <w:rsid w:val="005B6064"/>
    <w:rsid w:val="005B6099"/>
    <w:rsid w:val="005B6355"/>
    <w:rsid w:val="005B6619"/>
    <w:rsid w:val="005B6977"/>
    <w:rsid w:val="005B6EF6"/>
    <w:rsid w:val="005B7019"/>
    <w:rsid w:val="005B7349"/>
    <w:rsid w:val="005B74F5"/>
    <w:rsid w:val="005B7741"/>
    <w:rsid w:val="005B77E4"/>
    <w:rsid w:val="005B77F4"/>
    <w:rsid w:val="005B784B"/>
    <w:rsid w:val="005B7CFC"/>
    <w:rsid w:val="005C02DE"/>
    <w:rsid w:val="005C0B7A"/>
    <w:rsid w:val="005C0C14"/>
    <w:rsid w:val="005C1326"/>
    <w:rsid w:val="005C1E25"/>
    <w:rsid w:val="005C2E91"/>
    <w:rsid w:val="005C2FCF"/>
    <w:rsid w:val="005C5139"/>
    <w:rsid w:val="005C51DB"/>
    <w:rsid w:val="005C535D"/>
    <w:rsid w:val="005C59AD"/>
    <w:rsid w:val="005C5D2B"/>
    <w:rsid w:val="005C5FB1"/>
    <w:rsid w:val="005C6234"/>
    <w:rsid w:val="005C65F1"/>
    <w:rsid w:val="005C7550"/>
    <w:rsid w:val="005C781C"/>
    <w:rsid w:val="005C7E73"/>
    <w:rsid w:val="005D0088"/>
    <w:rsid w:val="005D009F"/>
    <w:rsid w:val="005D0151"/>
    <w:rsid w:val="005D06FC"/>
    <w:rsid w:val="005D17E4"/>
    <w:rsid w:val="005D2160"/>
    <w:rsid w:val="005D2237"/>
    <w:rsid w:val="005D2DEA"/>
    <w:rsid w:val="005D346D"/>
    <w:rsid w:val="005D34D5"/>
    <w:rsid w:val="005D438C"/>
    <w:rsid w:val="005D4434"/>
    <w:rsid w:val="005D453D"/>
    <w:rsid w:val="005D4BEA"/>
    <w:rsid w:val="005D50E5"/>
    <w:rsid w:val="005D51F0"/>
    <w:rsid w:val="005D52D9"/>
    <w:rsid w:val="005D5373"/>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2145"/>
    <w:rsid w:val="005E30B9"/>
    <w:rsid w:val="005E3305"/>
    <w:rsid w:val="005E3689"/>
    <w:rsid w:val="005E3B0B"/>
    <w:rsid w:val="005E3FF8"/>
    <w:rsid w:val="005E4415"/>
    <w:rsid w:val="005E4491"/>
    <w:rsid w:val="005E4779"/>
    <w:rsid w:val="005E4783"/>
    <w:rsid w:val="005E47A3"/>
    <w:rsid w:val="005E4DB6"/>
    <w:rsid w:val="005E50B6"/>
    <w:rsid w:val="005E5339"/>
    <w:rsid w:val="005E56F3"/>
    <w:rsid w:val="005E5934"/>
    <w:rsid w:val="005E5A0E"/>
    <w:rsid w:val="005E60D7"/>
    <w:rsid w:val="005E617A"/>
    <w:rsid w:val="005E6C91"/>
    <w:rsid w:val="005E6E51"/>
    <w:rsid w:val="005E6EBB"/>
    <w:rsid w:val="005E6F5E"/>
    <w:rsid w:val="005E76E1"/>
    <w:rsid w:val="005E76F3"/>
    <w:rsid w:val="005E7775"/>
    <w:rsid w:val="005E7D47"/>
    <w:rsid w:val="005F014D"/>
    <w:rsid w:val="005F01D1"/>
    <w:rsid w:val="005F0260"/>
    <w:rsid w:val="005F03C0"/>
    <w:rsid w:val="005F0462"/>
    <w:rsid w:val="005F09DC"/>
    <w:rsid w:val="005F0D4E"/>
    <w:rsid w:val="005F13D1"/>
    <w:rsid w:val="005F14A0"/>
    <w:rsid w:val="005F1D8C"/>
    <w:rsid w:val="005F28DF"/>
    <w:rsid w:val="005F294F"/>
    <w:rsid w:val="005F2A48"/>
    <w:rsid w:val="005F2E44"/>
    <w:rsid w:val="005F364F"/>
    <w:rsid w:val="005F37CE"/>
    <w:rsid w:val="005F3900"/>
    <w:rsid w:val="005F39E6"/>
    <w:rsid w:val="005F42B5"/>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D8"/>
    <w:rsid w:val="00601297"/>
    <w:rsid w:val="0060153F"/>
    <w:rsid w:val="00601A2B"/>
    <w:rsid w:val="00601EF1"/>
    <w:rsid w:val="00602111"/>
    <w:rsid w:val="00602570"/>
    <w:rsid w:val="006027FA"/>
    <w:rsid w:val="00602B7A"/>
    <w:rsid w:val="0060321F"/>
    <w:rsid w:val="006038F4"/>
    <w:rsid w:val="006039D3"/>
    <w:rsid w:val="00603D90"/>
    <w:rsid w:val="00604B02"/>
    <w:rsid w:val="00604BD4"/>
    <w:rsid w:val="006052D4"/>
    <w:rsid w:val="006059F8"/>
    <w:rsid w:val="00606123"/>
    <w:rsid w:val="00606308"/>
    <w:rsid w:val="006064E7"/>
    <w:rsid w:val="006073ED"/>
    <w:rsid w:val="00607AA4"/>
    <w:rsid w:val="00607B85"/>
    <w:rsid w:val="00610095"/>
    <w:rsid w:val="006102C7"/>
    <w:rsid w:val="006108C1"/>
    <w:rsid w:val="0061090E"/>
    <w:rsid w:val="00610BB3"/>
    <w:rsid w:val="0061111E"/>
    <w:rsid w:val="0061119A"/>
    <w:rsid w:val="006123AA"/>
    <w:rsid w:val="0061285B"/>
    <w:rsid w:val="00612A7D"/>
    <w:rsid w:val="00612AEB"/>
    <w:rsid w:val="0061311F"/>
    <w:rsid w:val="0061357E"/>
    <w:rsid w:val="006135B8"/>
    <w:rsid w:val="006135CB"/>
    <w:rsid w:val="00613CDA"/>
    <w:rsid w:val="00613D10"/>
    <w:rsid w:val="006145F4"/>
    <w:rsid w:val="00614E91"/>
    <w:rsid w:val="00614E95"/>
    <w:rsid w:val="006156B2"/>
    <w:rsid w:val="0061579E"/>
    <w:rsid w:val="006164E8"/>
    <w:rsid w:val="006168CB"/>
    <w:rsid w:val="00616A51"/>
    <w:rsid w:val="00616A87"/>
    <w:rsid w:val="006170D9"/>
    <w:rsid w:val="00617822"/>
    <w:rsid w:val="006178AF"/>
    <w:rsid w:val="00620580"/>
    <w:rsid w:val="00620CEE"/>
    <w:rsid w:val="00620E68"/>
    <w:rsid w:val="00621586"/>
    <w:rsid w:val="006219B0"/>
    <w:rsid w:val="00621B23"/>
    <w:rsid w:val="00621DBE"/>
    <w:rsid w:val="00621E32"/>
    <w:rsid w:val="00621E79"/>
    <w:rsid w:val="00621FB2"/>
    <w:rsid w:val="00622252"/>
    <w:rsid w:val="006222C9"/>
    <w:rsid w:val="0062282E"/>
    <w:rsid w:val="006229A6"/>
    <w:rsid w:val="0062314C"/>
    <w:rsid w:val="00623B38"/>
    <w:rsid w:val="00623D0B"/>
    <w:rsid w:val="00623E40"/>
    <w:rsid w:val="00624039"/>
    <w:rsid w:val="0062430D"/>
    <w:rsid w:val="006247E9"/>
    <w:rsid w:val="00624C99"/>
    <w:rsid w:val="00624CE6"/>
    <w:rsid w:val="006254D0"/>
    <w:rsid w:val="0062570E"/>
    <w:rsid w:val="006257F6"/>
    <w:rsid w:val="00625AA7"/>
    <w:rsid w:val="00625C06"/>
    <w:rsid w:val="006274BC"/>
    <w:rsid w:val="00627A36"/>
    <w:rsid w:val="00630594"/>
    <w:rsid w:val="00631053"/>
    <w:rsid w:val="00631614"/>
    <w:rsid w:val="00631F5C"/>
    <w:rsid w:val="00632C17"/>
    <w:rsid w:val="00633500"/>
    <w:rsid w:val="00633565"/>
    <w:rsid w:val="0063392C"/>
    <w:rsid w:val="0063398B"/>
    <w:rsid w:val="00633A97"/>
    <w:rsid w:val="00633D4A"/>
    <w:rsid w:val="00633D5D"/>
    <w:rsid w:val="0063499C"/>
    <w:rsid w:val="00634B7A"/>
    <w:rsid w:val="00634C68"/>
    <w:rsid w:val="00634CA2"/>
    <w:rsid w:val="006350E3"/>
    <w:rsid w:val="00635242"/>
    <w:rsid w:val="006356B2"/>
    <w:rsid w:val="00635992"/>
    <w:rsid w:val="00635ADB"/>
    <w:rsid w:val="00635E8C"/>
    <w:rsid w:val="00636076"/>
    <w:rsid w:val="006363CC"/>
    <w:rsid w:val="006378A5"/>
    <w:rsid w:val="00637A06"/>
    <w:rsid w:val="006401D7"/>
    <w:rsid w:val="00640330"/>
    <w:rsid w:val="006403B6"/>
    <w:rsid w:val="00640729"/>
    <w:rsid w:val="00640CBE"/>
    <w:rsid w:val="00643516"/>
    <w:rsid w:val="006441CE"/>
    <w:rsid w:val="006446F1"/>
    <w:rsid w:val="0064483B"/>
    <w:rsid w:val="00644B93"/>
    <w:rsid w:val="00645B9F"/>
    <w:rsid w:val="00647549"/>
    <w:rsid w:val="00647A11"/>
    <w:rsid w:val="00647E0F"/>
    <w:rsid w:val="0065019C"/>
    <w:rsid w:val="00650963"/>
    <w:rsid w:val="00650B35"/>
    <w:rsid w:val="00650D83"/>
    <w:rsid w:val="00651110"/>
    <w:rsid w:val="00651C70"/>
    <w:rsid w:val="006521E5"/>
    <w:rsid w:val="00652801"/>
    <w:rsid w:val="00652BD3"/>
    <w:rsid w:val="00652F20"/>
    <w:rsid w:val="006530C2"/>
    <w:rsid w:val="00653294"/>
    <w:rsid w:val="006532EF"/>
    <w:rsid w:val="00653667"/>
    <w:rsid w:val="00653C02"/>
    <w:rsid w:val="006542F8"/>
    <w:rsid w:val="00654302"/>
    <w:rsid w:val="006545D3"/>
    <w:rsid w:val="006546D5"/>
    <w:rsid w:val="0065498C"/>
    <w:rsid w:val="00654A86"/>
    <w:rsid w:val="00655107"/>
    <w:rsid w:val="0065521F"/>
    <w:rsid w:val="00655498"/>
    <w:rsid w:val="006556B2"/>
    <w:rsid w:val="006558B5"/>
    <w:rsid w:val="00656456"/>
    <w:rsid w:val="006569BD"/>
    <w:rsid w:val="00656ABC"/>
    <w:rsid w:val="0065718E"/>
    <w:rsid w:val="006572B9"/>
    <w:rsid w:val="00657AD0"/>
    <w:rsid w:val="006600F7"/>
    <w:rsid w:val="006602E6"/>
    <w:rsid w:val="0066045B"/>
    <w:rsid w:val="006605AD"/>
    <w:rsid w:val="00660A5F"/>
    <w:rsid w:val="00660CEA"/>
    <w:rsid w:val="006610C8"/>
    <w:rsid w:val="006614D5"/>
    <w:rsid w:val="006618DD"/>
    <w:rsid w:val="0066226E"/>
    <w:rsid w:val="0066232B"/>
    <w:rsid w:val="0066254A"/>
    <w:rsid w:val="00662561"/>
    <w:rsid w:val="00662633"/>
    <w:rsid w:val="0066268D"/>
    <w:rsid w:val="00663160"/>
    <w:rsid w:val="006633BB"/>
    <w:rsid w:val="0066342E"/>
    <w:rsid w:val="0066395E"/>
    <w:rsid w:val="006639C2"/>
    <w:rsid w:val="006639F9"/>
    <w:rsid w:val="00665E66"/>
    <w:rsid w:val="00665ECD"/>
    <w:rsid w:val="006662C2"/>
    <w:rsid w:val="00667122"/>
    <w:rsid w:val="00667B8E"/>
    <w:rsid w:val="006707E2"/>
    <w:rsid w:val="00670EAB"/>
    <w:rsid w:val="006719AD"/>
    <w:rsid w:val="00671AC6"/>
    <w:rsid w:val="00671B6B"/>
    <w:rsid w:val="00671ED7"/>
    <w:rsid w:val="006721A1"/>
    <w:rsid w:val="0067348F"/>
    <w:rsid w:val="00673CCC"/>
    <w:rsid w:val="006740FF"/>
    <w:rsid w:val="00674225"/>
    <w:rsid w:val="00674850"/>
    <w:rsid w:val="006749E6"/>
    <w:rsid w:val="00674D70"/>
    <w:rsid w:val="006750DF"/>
    <w:rsid w:val="00676638"/>
    <w:rsid w:val="006766A7"/>
    <w:rsid w:val="006769A0"/>
    <w:rsid w:val="00676B7F"/>
    <w:rsid w:val="00676C26"/>
    <w:rsid w:val="00676C28"/>
    <w:rsid w:val="006778DC"/>
    <w:rsid w:val="00677BD5"/>
    <w:rsid w:val="00677C69"/>
    <w:rsid w:val="00680359"/>
    <w:rsid w:val="006808AD"/>
    <w:rsid w:val="00681936"/>
    <w:rsid w:val="00681ACB"/>
    <w:rsid w:val="00682069"/>
    <w:rsid w:val="0068219A"/>
    <w:rsid w:val="00682290"/>
    <w:rsid w:val="0068298D"/>
    <w:rsid w:val="00682E91"/>
    <w:rsid w:val="00683428"/>
    <w:rsid w:val="0068383E"/>
    <w:rsid w:val="00683C13"/>
    <w:rsid w:val="00684191"/>
    <w:rsid w:val="006843C0"/>
    <w:rsid w:val="0068461C"/>
    <w:rsid w:val="00685633"/>
    <w:rsid w:val="00685A2C"/>
    <w:rsid w:val="00685A2F"/>
    <w:rsid w:val="00685AA1"/>
    <w:rsid w:val="00685E0D"/>
    <w:rsid w:val="00685EA5"/>
    <w:rsid w:val="00685EF3"/>
    <w:rsid w:val="006867C2"/>
    <w:rsid w:val="0068689D"/>
    <w:rsid w:val="0068710E"/>
    <w:rsid w:val="006875A2"/>
    <w:rsid w:val="00687FB3"/>
    <w:rsid w:val="00690226"/>
    <w:rsid w:val="00690EA0"/>
    <w:rsid w:val="0069128A"/>
    <w:rsid w:val="00691EF2"/>
    <w:rsid w:val="00692024"/>
    <w:rsid w:val="0069277E"/>
    <w:rsid w:val="00692790"/>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6174"/>
    <w:rsid w:val="006966FA"/>
    <w:rsid w:val="006968F2"/>
    <w:rsid w:val="00697409"/>
    <w:rsid w:val="00697DFA"/>
    <w:rsid w:val="006A013F"/>
    <w:rsid w:val="006A0983"/>
    <w:rsid w:val="006A09D9"/>
    <w:rsid w:val="006A0E06"/>
    <w:rsid w:val="006A1311"/>
    <w:rsid w:val="006A192A"/>
    <w:rsid w:val="006A192E"/>
    <w:rsid w:val="006A1D03"/>
    <w:rsid w:val="006A1EBF"/>
    <w:rsid w:val="006A20E8"/>
    <w:rsid w:val="006A21EC"/>
    <w:rsid w:val="006A2B3E"/>
    <w:rsid w:val="006A2FA2"/>
    <w:rsid w:val="006A3788"/>
    <w:rsid w:val="006A3E29"/>
    <w:rsid w:val="006A3F48"/>
    <w:rsid w:val="006A4323"/>
    <w:rsid w:val="006A48B8"/>
    <w:rsid w:val="006A5323"/>
    <w:rsid w:val="006A551E"/>
    <w:rsid w:val="006A5745"/>
    <w:rsid w:val="006A576B"/>
    <w:rsid w:val="006A58EE"/>
    <w:rsid w:val="006A59A2"/>
    <w:rsid w:val="006A59CA"/>
    <w:rsid w:val="006A5B2B"/>
    <w:rsid w:val="006A5CB6"/>
    <w:rsid w:val="006A6218"/>
    <w:rsid w:val="006A62B8"/>
    <w:rsid w:val="006A6E47"/>
    <w:rsid w:val="006A6F56"/>
    <w:rsid w:val="006A7266"/>
    <w:rsid w:val="006A74CC"/>
    <w:rsid w:val="006A7C63"/>
    <w:rsid w:val="006B09BD"/>
    <w:rsid w:val="006B1014"/>
    <w:rsid w:val="006B110A"/>
    <w:rsid w:val="006B1267"/>
    <w:rsid w:val="006B152F"/>
    <w:rsid w:val="006B17C2"/>
    <w:rsid w:val="006B184F"/>
    <w:rsid w:val="006B1923"/>
    <w:rsid w:val="006B1C4B"/>
    <w:rsid w:val="006B1C7F"/>
    <w:rsid w:val="006B2103"/>
    <w:rsid w:val="006B2593"/>
    <w:rsid w:val="006B34C0"/>
    <w:rsid w:val="006B3990"/>
    <w:rsid w:val="006B3B30"/>
    <w:rsid w:val="006B3BCF"/>
    <w:rsid w:val="006B423D"/>
    <w:rsid w:val="006B46AE"/>
    <w:rsid w:val="006B52E7"/>
    <w:rsid w:val="006B6098"/>
    <w:rsid w:val="006B6C41"/>
    <w:rsid w:val="006B73CA"/>
    <w:rsid w:val="006B754A"/>
    <w:rsid w:val="006B7B81"/>
    <w:rsid w:val="006C0191"/>
    <w:rsid w:val="006C1063"/>
    <w:rsid w:val="006C15CC"/>
    <w:rsid w:val="006C1717"/>
    <w:rsid w:val="006C1D0A"/>
    <w:rsid w:val="006C1D7B"/>
    <w:rsid w:val="006C208E"/>
    <w:rsid w:val="006C2227"/>
    <w:rsid w:val="006C2A48"/>
    <w:rsid w:val="006C2BDC"/>
    <w:rsid w:val="006C2E9D"/>
    <w:rsid w:val="006C32F8"/>
    <w:rsid w:val="006C3394"/>
    <w:rsid w:val="006C3804"/>
    <w:rsid w:val="006C383E"/>
    <w:rsid w:val="006C3844"/>
    <w:rsid w:val="006C38D1"/>
    <w:rsid w:val="006C3C40"/>
    <w:rsid w:val="006C4C32"/>
    <w:rsid w:val="006C679F"/>
    <w:rsid w:val="006C6955"/>
    <w:rsid w:val="006C6AEA"/>
    <w:rsid w:val="006C6B84"/>
    <w:rsid w:val="006C6EC1"/>
    <w:rsid w:val="006C7488"/>
    <w:rsid w:val="006C7530"/>
    <w:rsid w:val="006C7C1D"/>
    <w:rsid w:val="006D0090"/>
    <w:rsid w:val="006D0403"/>
    <w:rsid w:val="006D0D6B"/>
    <w:rsid w:val="006D0DB1"/>
    <w:rsid w:val="006D148B"/>
    <w:rsid w:val="006D2491"/>
    <w:rsid w:val="006D26A3"/>
    <w:rsid w:val="006D280C"/>
    <w:rsid w:val="006D2B4A"/>
    <w:rsid w:val="006D2E13"/>
    <w:rsid w:val="006D3B6B"/>
    <w:rsid w:val="006D3D90"/>
    <w:rsid w:val="006D3DF5"/>
    <w:rsid w:val="006D3FE4"/>
    <w:rsid w:val="006D411D"/>
    <w:rsid w:val="006D43DD"/>
    <w:rsid w:val="006D45BF"/>
    <w:rsid w:val="006D4773"/>
    <w:rsid w:val="006D531A"/>
    <w:rsid w:val="006D593B"/>
    <w:rsid w:val="006D5BDB"/>
    <w:rsid w:val="006D5F2E"/>
    <w:rsid w:val="006D669F"/>
    <w:rsid w:val="006D679C"/>
    <w:rsid w:val="006D69DA"/>
    <w:rsid w:val="006D69F9"/>
    <w:rsid w:val="006D6A36"/>
    <w:rsid w:val="006D6C30"/>
    <w:rsid w:val="006D6CBF"/>
    <w:rsid w:val="006D7006"/>
    <w:rsid w:val="006D78C1"/>
    <w:rsid w:val="006D7E0B"/>
    <w:rsid w:val="006E01D2"/>
    <w:rsid w:val="006E0573"/>
    <w:rsid w:val="006E0C5E"/>
    <w:rsid w:val="006E126B"/>
    <w:rsid w:val="006E12A8"/>
    <w:rsid w:val="006E1535"/>
    <w:rsid w:val="006E1587"/>
    <w:rsid w:val="006E1745"/>
    <w:rsid w:val="006E19E1"/>
    <w:rsid w:val="006E1E3E"/>
    <w:rsid w:val="006E27C4"/>
    <w:rsid w:val="006E29E6"/>
    <w:rsid w:val="006E2B57"/>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B38"/>
    <w:rsid w:val="006F4254"/>
    <w:rsid w:val="006F483D"/>
    <w:rsid w:val="006F5338"/>
    <w:rsid w:val="006F56FC"/>
    <w:rsid w:val="006F5B28"/>
    <w:rsid w:val="006F5C37"/>
    <w:rsid w:val="006F6973"/>
    <w:rsid w:val="006F6C6F"/>
    <w:rsid w:val="006F7855"/>
    <w:rsid w:val="006F79F9"/>
    <w:rsid w:val="0070007F"/>
    <w:rsid w:val="00700421"/>
    <w:rsid w:val="00700468"/>
    <w:rsid w:val="007004DB"/>
    <w:rsid w:val="00700639"/>
    <w:rsid w:val="00700ADF"/>
    <w:rsid w:val="00700CDE"/>
    <w:rsid w:val="00700DD8"/>
    <w:rsid w:val="00701215"/>
    <w:rsid w:val="007015CC"/>
    <w:rsid w:val="0070188E"/>
    <w:rsid w:val="00701EA4"/>
    <w:rsid w:val="00702166"/>
    <w:rsid w:val="00702254"/>
    <w:rsid w:val="007029B9"/>
    <w:rsid w:val="00703005"/>
    <w:rsid w:val="00703193"/>
    <w:rsid w:val="00703460"/>
    <w:rsid w:val="00703891"/>
    <w:rsid w:val="00704392"/>
    <w:rsid w:val="007046FA"/>
    <w:rsid w:val="00704C5F"/>
    <w:rsid w:val="0070592D"/>
    <w:rsid w:val="0070599E"/>
    <w:rsid w:val="00705AE7"/>
    <w:rsid w:val="00705C3D"/>
    <w:rsid w:val="007062AE"/>
    <w:rsid w:val="00706851"/>
    <w:rsid w:val="00706B5A"/>
    <w:rsid w:val="00706F61"/>
    <w:rsid w:val="00707113"/>
    <w:rsid w:val="00707CDE"/>
    <w:rsid w:val="00707FBC"/>
    <w:rsid w:val="007118D9"/>
    <w:rsid w:val="00711B71"/>
    <w:rsid w:val="00712298"/>
    <w:rsid w:val="00712C0A"/>
    <w:rsid w:val="00712C7A"/>
    <w:rsid w:val="007132FB"/>
    <w:rsid w:val="00713EBF"/>
    <w:rsid w:val="00714074"/>
    <w:rsid w:val="0071458C"/>
    <w:rsid w:val="00714863"/>
    <w:rsid w:val="00714F01"/>
    <w:rsid w:val="0071531F"/>
    <w:rsid w:val="0071562D"/>
    <w:rsid w:val="00715AA3"/>
    <w:rsid w:val="00715C73"/>
    <w:rsid w:val="00716035"/>
    <w:rsid w:val="007160B7"/>
    <w:rsid w:val="00716775"/>
    <w:rsid w:val="00716AB1"/>
    <w:rsid w:val="00717452"/>
    <w:rsid w:val="007176FC"/>
    <w:rsid w:val="00717BED"/>
    <w:rsid w:val="007204B3"/>
    <w:rsid w:val="007207AF"/>
    <w:rsid w:val="00720A32"/>
    <w:rsid w:val="00720ADA"/>
    <w:rsid w:val="0072103D"/>
    <w:rsid w:val="007213BD"/>
    <w:rsid w:val="0072178B"/>
    <w:rsid w:val="00721AED"/>
    <w:rsid w:val="00722320"/>
    <w:rsid w:val="00722625"/>
    <w:rsid w:val="0072296A"/>
    <w:rsid w:val="00723454"/>
    <w:rsid w:val="00723860"/>
    <w:rsid w:val="00723867"/>
    <w:rsid w:val="00723A3C"/>
    <w:rsid w:val="00723B0A"/>
    <w:rsid w:val="00723E2B"/>
    <w:rsid w:val="00724A18"/>
    <w:rsid w:val="00724AE3"/>
    <w:rsid w:val="00725450"/>
    <w:rsid w:val="00725EFF"/>
    <w:rsid w:val="007268D5"/>
    <w:rsid w:val="007269B2"/>
    <w:rsid w:val="0072766A"/>
    <w:rsid w:val="007277E7"/>
    <w:rsid w:val="00727E2E"/>
    <w:rsid w:val="007300F5"/>
    <w:rsid w:val="00730F2E"/>
    <w:rsid w:val="0073101D"/>
    <w:rsid w:val="00731B11"/>
    <w:rsid w:val="00732061"/>
    <w:rsid w:val="007322CA"/>
    <w:rsid w:val="00732493"/>
    <w:rsid w:val="0073253A"/>
    <w:rsid w:val="007326AB"/>
    <w:rsid w:val="00733ACA"/>
    <w:rsid w:val="00734191"/>
    <w:rsid w:val="007341AF"/>
    <w:rsid w:val="00734530"/>
    <w:rsid w:val="0073467F"/>
    <w:rsid w:val="007347FC"/>
    <w:rsid w:val="0073484A"/>
    <w:rsid w:val="0073528F"/>
    <w:rsid w:val="0073582F"/>
    <w:rsid w:val="00735E96"/>
    <w:rsid w:val="007363FF"/>
    <w:rsid w:val="0073682E"/>
    <w:rsid w:val="0073727D"/>
    <w:rsid w:val="007373A7"/>
    <w:rsid w:val="007375CF"/>
    <w:rsid w:val="00737A34"/>
    <w:rsid w:val="00737B7B"/>
    <w:rsid w:val="00737DE6"/>
    <w:rsid w:val="00740A4B"/>
    <w:rsid w:val="00740BB8"/>
    <w:rsid w:val="007410B5"/>
    <w:rsid w:val="007414D5"/>
    <w:rsid w:val="00741950"/>
    <w:rsid w:val="0074224F"/>
    <w:rsid w:val="007427D5"/>
    <w:rsid w:val="00742AF3"/>
    <w:rsid w:val="00742BDE"/>
    <w:rsid w:val="0074356E"/>
    <w:rsid w:val="00743BE2"/>
    <w:rsid w:val="00744336"/>
    <w:rsid w:val="00744422"/>
    <w:rsid w:val="0074458D"/>
    <w:rsid w:val="007445A0"/>
    <w:rsid w:val="0074482E"/>
    <w:rsid w:val="007451ED"/>
    <w:rsid w:val="0074541E"/>
    <w:rsid w:val="00745611"/>
    <w:rsid w:val="00745A0B"/>
    <w:rsid w:val="00745A91"/>
    <w:rsid w:val="00745D50"/>
    <w:rsid w:val="00746BAF"/>
    <w:rsid w:val="00746DA2"/>
    <w:rsid w:val="007470FD"/>
    <w:rsid w:val="0074713E"/>
    <w:rsid w:val="0074716E"/>
    <w:rsid w:val="007473AC"/>
    <w:rsid w:val="007476DA"/>
    <w:rsid w:val="00747AFD"/>
    <w:rsid w:val="00747C62"/>
    <w:rsid w:val="00747FA5"/>
    <w:rsid w:val="0075052D"/>
    <w:rsid w:val="00750609"/>
    <w:rsid w:val="007511D0"/>
    <w:rsid w:val="0075162E"/>
    <w:rsid w:val="00753AE7"/>
    <w:rsid w:val="00753CF7"/>
    <w:rsid w:val="00753DD9"/>
    <w:rsid w:val="00753FE9"/>
    <w:rsid w:val="00754458"/>
    <w:rsid w:val="00754CA5"/>
    <w:rsid w:val="00754F17"/>
    <w:rsid w:val="00755274"/>
    <w:rsid w:val="00755336"/>
    <w:rsid w:val="0075537C"/>
    <w:rsid w:val="0075581E"/>
    <w:rsid w:val="00756593"/>
    <w:rsid w:val="007569D5"/>
    <w:rsid w:val="00756C88"/>
    <w:rsid w:val="00756EF3"/>
    <w:rsid w:val="0075748F"/>
    <w:rsid w:val="00757E24"/>
    <w:rsid w:val="00757EA5"/>
    <w:rsid w:val="00761129"/>
    <w:rsid w:val="007617FC"/>
    <w:rsid w:val="007619F7"/>
    <w:rsid w:val="00761B24"/>
    <w:rsid w:val="00761DF2"/>
    <w:rsid w:val="00761F9A"/>
    <w:rsid w:val="00762077"/>
    <w:rsid w:val="007624F5"/>
    <w:rsid w:val="00762545"/>
    <w:rsid w:val="007625E7"/>
    <w:rsid w:val="0076267E"/>
    <w:rsid w:val="00762CE7"/>
    <w:rsid w:val="00763443"/>
    <w:rsid w:val="007634C5"/>
    <w:rsid w:val="007638C5"/>
    <w:rsid w:val="00763DDB"/>
    <w:rsid w:val="00764705"/>
    <w:rsid w:val="0076474D"/>
    <w:rsid w:val="00764B1F"/>
    <w:rsid w:val="007655A6"/>
    <w:rsid w:val="007655D1"/>
    <w:rsid w:val="00765AF9"/>
    <w:rsid w:val="007669D2"/>
    <w:rsid w:val="00766A90"/>
    <w:rsid w:val="00766F5D"/>
    <w:rsid w:val="00766FB1"/>
    <w:rsid w:val="007672D5"/>
    <w:rsid w:val="00767404"/>
    <w:rsid w:val="00767B3A"/>
    <w:rsid w:val="00770278"/>
    <w:rsid w:val="00770366"/>
    <w:rsid w:val="00770C99"/>
    <w:rsid w:val="00771281"/>
    <w:rsid w:val="007712CE"/>
    <w:rsid w:val="00771BE2"/>
    <w:rsid w:val="007721CD"/>
    <w:rsid w:val="007725FC"/>
    <w:rsid w:val="00772D01"/>
    <w:rsid w:val="00772E63"/>
    <w:rsid w:val="00773816"/>
    <w:rsid w:val="007738E2"/>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C54"/>
    <w:rsid w:val="00776DE5"/>
    <w:rsid w:val="007774FB"/>
    <w:rsid w:val="0077752F"/>
    <w:rsid w:val="00777B09"/>
    <w:rsid w:val="00777B37"/>
    <w:rsid w:val="00777CDE"/>
    <w:rsid w:val="00777FA4"/>
    <w:rsid w:val="00777FE7"/>
    <w:rsid w:val="00780300"/>
    <w:rsid w:val="0078035A"/>
    <w:rsid w:val="00780946"/>
    <w:rsid w:val="00780E14"/>
    <w:rsid w:val="0078109E"/>
    <w:rsid w:val="007813F9"/>
    <w:rsid w:val="0078159D"/>
    <w:rsid w:val="00781AA9"/>
    <w:rsid w:val="00781B1C"/>
    <w:rsid w:val="00781EFB"/>
    <w:rsid w:val="00781F7B"/>
    <w:rsid w:val="0078212B"/>
    <w:rsid w:val="0078242C"/>
    <w:rsid w:val="007824CC"/>
    <w:rsid w:val="007824E4"/>
    <w:rsid w:val="00782851"/>
    <w:rsid w:val="007831FD"/>
    <w:rsid w:val="0078364B"/>
    <w:rsid w:val="00783961"/>
    <w:rsid w:val="00783EEA"/>
    <w:rsid w:val="00783EFE"/>
    <w:rsid w:val="0078464C"/>
    <w:rsid w:val="00784FF2"/>
    <w:rsid w:val="0078500A"/>
    <w:rsid w:val="00785061"/>
    <w:rsid w:val="007856C0"/>
    <w:rsid w:val="0078675F"/>
    <w:rsid w:val="0078683D"/>
    <w:rsid w:val="007868AC"/>
    <w:rsid w:val="00787048"/>
    <w:rsid w:val="00787EDE"/>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488"/>
    <w:rsid w:val="00792C99"/>
    <w:rsid w:val="00793210"/>
    <w:rsid w:val="00793489"/>
    <w:rsid w:val="007934D3"/>
    <w:rsid w:val="00793850"/>
    <w:rsid w:val="007940DF"/>
    <w:rsid w:val="00794366"/>
    <w:rsid w:val="00794670"/>
    <w:rsid w:val="00794C84"/>
    <w:rsid w:val="007953C1"/>
    <w:rsid w:val="007964DE"/>
    <w:rsid w:val="00796959"/>
    <w:rsid w:val="00797044"/>
    <w:rsid w:val="007973C2"/>
    <w:rsid w:val="00797B2C"/>
    <w:rsid w:val="007A00A0"/>
    <w:rsid w:val="007A0591"/>
    <w:rsid w:val="007A0E43"/>
    <w:rsid w:val="007A13BB"/>
    <w:rsid w:val="007A1494"/>
    <w:rsid w:val="007A1CFB"/>
    <w:rsid w:val="007A1D7A"/>
    <w:rsid w:val="007A1EBB"/>
    <w:rsid w:val="007A2607"/>
    <w:rsid w:val="007A2E3C"/>
    <w:rsid w:val="007A30B3"/>
    <w:rsid w:val="007A3B2A"/>
    <w:rsid w:val="007A3DA4"/>
    <w:rsid w:val="007A40AC"/>
    <w:rsid w:val="007A490D"/>
    <w:rsid w:val="007A4C6F"/>
    <w:rsid w:val="007A4CE8"/>
    <w:rsid w:val="007A5302"/>
    <w:rsid w:val="007A559B"/>
    <w:rsid w:val="007A55DF"/>
    <w:rsid w:val="007A6189"/>
    <w:rsid w:val="007A6202"/>
    <w:rsid w:val="007A681E"/>
    <w:rsid w:val="007A68F0"/>
    <w:rsid w:val="007A696E"/>
    <w:rsid w:val="007A6E1B"/>
    <w:rsid w:val="007A6F00"/>
    <w:rsid w:val="007A73CA"/>
    <w:rsid w:val="007A75E5"/>
    <w:rsid w:val="007A75E6"/>
    <w:rsid w:val="007A78EB"/>
    <w:rsid w:val="007B0192"/>
    <w:rsid w:val="007B07C4"/>
    <w:rsid w:val="007B1341"/>
    <w:rsid w:val="007B23BC"/>
    <w:rsid w:val="007B23C0"/>
    <w:rsid w:val="007B28EE"/>
    <w:rsid w:val="007B4AC4"/>
    <w:rsid w:val="007B4CFB"/>
    <w:rsid w:val="007B4DD9"/>
    <w:rsid w:val="007B5A2D"/>
    <w:rsid w:val="007B5C56"/>
    <w:rsid w:val="007B66D8"/>
    <w:rsid w:val="007B68AE"/>
    <w:rsid w:val="007B6CDC"/>
    <w:rsid w:val="007B6F93"/>
    <w:rsid w:val="007B709F"/>
    <w:rsid w:val="007B7193"/>
    <w:rsid w:val="007B7766"/>
    <w:rsid w:val="007B7FDC"/>
    <w:rsid w:val="007B7FFC"/>
    <w:rsid w:val="007C00F7"/>
    <w:rsid w:val="007C0531"/>
    <w:rsid w:val="007C0922"/>
    <w:rsid w:val="007C09A9"/>
    <w:rsid w:val="007C0AA1"/>
    <w:rsid w:val="007C1316"/>
    <w:rsid w:val="007C159F"/>
    <w:rsid w:val="007C1734"/>
    <w:rsid w:val="007C1B3F"/>
    <w:rsid w:val="007C1F9A"/>
    <w:rsid w:val="007C261C"/>
    <w:rsid w:val="007C2662"/>
    <w:rsid w:val="007C363B"/>
    <w:rsid w:val="007C3FB3"/>
    <w:rsid w:val="007C4075"/>
    <w:rsid w:val="007C52B1"/>
    <w:rsid w:val="007C5413"/>
    <w:rsid w:val="007C54D2"/>
    <w:rsid w:val="007C58B8"/>
    <w:rsid w:val="007C5C4E"/>
    <w:rsid w:val="007C5DD2"/>
    <w:rsid w:val="007C61B5"/>
    <w:rsid w:val="007C6838"/>
    <w:rsid w:val="007C6920"/>
    <w:rsid w:val="007C75BB"/>
    <w:rsid w:val="007C7886"/>
    <w:rsid w:val="007D04AA"/>
    <w:rsid w:val="007D080D"/>
    <w:rsid w:val="007D0872"/>
    <w:rsid w:val="007D14A6"/>
    <w:rsid w:val="007D1777"/>
    <w:rsid w:val="007D180F"/>
    <w:rsid w:val="007D18C3"/>
    <w:rsid w:val="007D2F6C"/>
    <w:rsid w:val="007D3376"/>
    <w:rsid w:val="007D33ED"/>
    <w:rsid w:val="007D3781"/>
    <w:rsid w:val="007D37FC"/>
    <w:rsid w:val="007D3870"/>
    <w:rsid w:val="007D391E"/>
    <w:rsid w:val="007D3937"/>
    <w:rsid w:val="007D463F"/>
    <w:rsid w:val="007D47F7"/>
    <w:rsid w:val="007D4DC0"/>
    <w:rsid w:val="007D4E4A"/>
    <w:rsid w:val="007D4E56"/>
    <w:rsid w:val="007D52F4"/>
    <w:rsid w:val="007D5813"/>
    <w:rsid w:val="007D5ACE"/>
    <w:rsid w:val="007D5B34"/>
    <w:rsid w:val="007D5DCD"/>
    <w:rsid w:val="007D6398"/>
    <w:rsid w:val="007D640B"/>
    <w:rsid w:val="007D6625"/>
    <w:rsid w:val="007D6927"/>
    <w:rsid w:val="007D6E47"/>
    <w:rsid w:val="007D6EA2"/>
    <w:rsid w:val="007D7136"/>
    <w:rsid w:val="007D761C"/>
    <w:rsid w:val="007D7729"/>
    <w:rsid w:val="007D7C27"/>
    <w:rsid w:val="007E056F"/>
    <w:rsid w:val="007E0899"/>
    <w:rsid w:val="007E0951"/>
    <w:rsid w:val="007E0AC9"/>
    <w:rsid w:val="007E0C91"/>
    <w:rsid w:val="007E0C9F"/>
    <w:rsid w:val="007E0DFB"/>
    <w:rsid w:val="007E1761"/>
    <w:rsid w:val="007E1AF4"/>
    <w:rsid w:val="007E1B2A"/>
    <w:rsid w:val="007E1E7E"/>
    <w:rsid w:val="007E22F8"/>
    <w:rsid w:val="007E2781"/>
    <w:rsid w:val="007E2D12"/>
    <w:rsid w:val="007E3DF1"/>
    <w:rsid w:val="007E409E"/>
    <w:rsid w:val="007E45F7"/>
    <w:rsid w:val="007E4787"/>
    <w:rsid w:val="007E4930"/>
    <w:rsid w:val="007E4C9C"/>
    <w:rsid w:val="007E4D5D"/>
    <w:rsid w:val="007E508F"/>
    <w:rsid w:val="007E5BE2"/>
    <w:rsid w:val="007E5E63"/>
    <w:rsid w:val="007E649B"/>
    <w:rsid w:val="007E6A03"/>
    <w:rsid w:val="007E6C50"/>
    <w:rsid w:val="007E7B66"/>
    <w:rsid w:val="007E7BF8"/>
    <w:rsid w:val="007E7E16"/>
    <w:rsid w:val="007E7F22"/>
    <w:rsid w:val="007F09A4"/>
    <w:rsid w:val="007F0BA5"/>
    <w:rsid w:val="007F1051"/>
    <w:rsid w:val="007F13B8"/>
    <w:rsid w:val="007F13D1"/>
    <w:rsid w:val="007F1D06"/>
    <w:rsid w:val="007F257E"/>
    <w:rsid w:val="007F2A0C"/>
    <w:rsid w:val="007F2C15"/>
    <w:rsid w:val="007F2E4C"/>
    <w:rsid w:val="007F2E8C"/>
    <w:rsid w:val="007F319C"/>
    <w:rsid w:val="007F37B1"/>
    <w:rsid w:val="007F384F"/>
    <w:rsid w:val="007F3AEA"/>
    <w:rsid w:val="007F3B59"/>
    <w:rsid w:val="007F3EA8"/>
    <w:rsid w:val="007F4A7A"/>
    <w:rsid w:val="007F4FD4"/>
    <w:rsid w:val="007F5960"/>
    <w:rsid w:val="007F615E"/>
    <w:rsid w:val="007F64C2"/>
    <w:rsid w:val="007F6562"/>
    <w:rsid w:val="007F65CA"/>
    <w:rsid w:val="007F6B46"/>
    <w:rsid w:val="007F6B92"/>
    <w:rsid w:val="007F721D"/>
    <w:rsid w:val="007F72DA"/>
    <w:rsid w:val="007F784D"/>
    <w:rsid w:val="007F7B45"/>
    <w:rsid w:val="0080005B"/>
    <w:rsid w:val="00800111"/>
    <w:rsid w:val="0080016B"/>
    <w:rsid w:val="00800490"/>
    <w:rsid w:val="00800721"/>
    <w:rsid w:val="00800759"/>
    <w:rsid w:val="00800DBB"/>
    <w:rsid w:val="0080170D"/>
    <w:rsid w:val="0080179D"/>
    <w:rsid w:val="00801B1D"/>
    <w:rsid w:val="00801B49"/>
    <w:rsid w:val="00801C60"/>
    <w:rsid w:val="00802595"/>
    <w:rsid w:val="008028E6"/>
    <w:rsid w:val="00802F8C"/>
    <w:rsid w:val="008030E0"/>
    <w:rsid w:val="008030ED"/>
    <w:rsid w:val="00803B01"/>
    <w:rsid w:val="00804719"/>
    <w:rsid w:val="00804B7D"/>
    <w:rsid w:val="00804FBA"/>
    <w:rsid w:val="00805086"/>
    <w:rsid w:val="008050F8"/>
    <w:rsid w:val="00805119"/>
    <w:rsid w:val="008052E7"/>
    <w:rsid w:val="0080583C"/>
    <w:rsid w:val="008058DB"/>
    <w:rsid w:val="008067BB"/>
    <w:rsid w:val="00806B8A"/>
    <w:rsid w:val="00806FA7"/>
    <w:rsid w:val="008076ED"/>
    <w:rsid w:val="00807966"/>
    <w:rsid w:val="00807A5C"/>
    <w:rsid w:val="00807DE0"/>
    <w:rsid w:val="008101E1"/>
    <w:rsid w:val="00810671"/>
    <w:rsid w:val="00810AF2"/>
    <w:rsid w:val="00810C08"/>
    <w:rsid w:val="008112DD"/>
    <w:rsid w:val="0081243A"/>
    <w:rsid w:val="00812475"/>
    <w:rsid w:val="008127D8"/>
    <w:rsid w:val="00812F0C"/>
    <w:rsid w:val="00813101"/>
    <w:rsid w:val="008132AB"/>
    <w:rsid w:val="00813501"/>
    <w:rsid w:val="00813B04"/>
    <w:rsid w:val="0081475B"/>
    <w:rsid w:val="00814785"/>
    <w:rsid w:val="00814F5E"/>
    <w:rsid w:val="00815760"/>
    <w:rsid w:val="008159EB"/>
    <w:rsid w:val="0081661B"/>
    <w:rsid w:val="008167F1"/>
    <w:rsid w:val="00816D28"/>
    <w:rsid w:val="008179B8"/>
    <w:rsid w:val="008204E8"/>
    <w:rsid w:val="00820581"/>
    <w:rsid w:val="008213F6"/>
    <w:rsid w:val="008219B2"/>
    <w:rsid w:val="008220A1"/>
    <w:rsid w:val="00822775"/>
    <w:rsid w:val="00822B12"/>
    <w:rsid w:val="00822B3F"/>
    <w:rsid w:val="00822B60"/>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D27"/>
    <w:rsid w:val="008271DA"/>
    <w:rsid w:val="008273DB"/>
    <w:rsid w:val="008273F6"/>
    <w:rsid w:val="0082767B"/>
    <w:rsid w:val="00827DC7"/>
    <w:rsid w:val="008301AA"/>
    <w:rsid w:val="00830438"/>
    <w:rsid w:val="008308EF"/>
    <w:rsid w:val="00830902"/>
    <w:rsid w:val="008322AC"/>
    <w:rsid w:val="00832502"/>
    <w:rsid w:val="00832B03"/>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33E"/>
    <w:rsid w:val="00835365"/>
    <w:rsid w:val="008354E6"/>
    <w:rsid w:val="008355A1"/>
    <w:rsid w:val="00835A43"/>
    <w:rsid w:val="00835C25"/>
    <w:rsid w:val="008360B5"/>
    <w:rsid w:val="00836469"/>
    <w:rsid w:val="00836895"/>
    <w:rsid w:val="00836906"/>
    <w:rsid w:val="00836C44"/>
    <w:rsid w:val="00837863"/>
    <w:rsid w:val="0083788B"/>
    <w:rsid w:val="00837953"/>
    <w:rsid w:val="008379BF"/>
    <w:rsid w:val="00837B2C"/>
    <w:rsid w:val="00837D88"/>
    <w:rsid w:val="00837F3E"/>
    <w:rsid w:val="00840D1F"/>
    <w:rsid w:val="00840E92"/>
    <w:rsid w:val="00841A79"/>
    <w:rsid w:val="00841F25"/>
    <w:rsid w:val="008420A7"/>
    <w:rsid w:val="00842DC2"/>
    <w:rsid w:val="0084309C"/>
    <w:rsid w:val="0084309D"/>
    <w:rsid w:val="0084331C"/>
    <w:rsid w:val="00843357"/>
    <w:rsid w:val="0084337A"/>
    <w:rsid w:val="008437FA"/>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7241"/>
    <w:rsid w:val="008478E9"/>
    <w:rsid w:val="00847D53"/>
    <w:rsid w:val="00847E30"/>
    <w:rsid w:val="008501BD"/>
    <w:rsid w:val="0085071D"/>
    <w:rsid w:val="00850A9E"/>
    <w:rsid w:val="00851468"/>
    <w:rsid w:val="00851B6C"/>
    <w:rsid w:val="008524DB"/>
    <w:rsid w:val="0085286F"/>
    <w:rsid w:val="00852AD7"/>
    <w:rsid w:val="00852B95"/>
    <w:rsid w:val="00852C83"/>
    <w:rsid w:val="00853CE5"/>
    <w:rsid w:val="00853EA8"/>
    <w:rsid w:val="00854284"/>
    <w:rsid w:val="00854703"/>
    <w:rsid w:val="0085474D"/>
    <w:rsid w:val="00854C0A"/>
    <w:rsid w:val="00854D2E"/>
    <w:rsid w:val="008550BC"/>
    <w:rsid w:val="0085539B"/>
    <w:rsid w:val="008553F8"/>
    <w:rsid w:val="00855F8D"/>
    <w:rsid w:val="00856B2F"/>
    <w:rsid w:val="00856D52"/>
    <w:rsid w:val="008578A9"/>
    <w:rsid w:val="0085798E"/>
    <w:rsid w:val="00857A08"/>
    <w:rsid w:val="00857C42"/>
    <w:rsid w:val="00857F23"/>
    <w:rsid w:val="0086001F"/>
    <w:rsid w:val="00860228"/>
    <w:rsid w:val="00860611"/>
    <w:rsid w:val="00860BE4"/>
    <w:rsid w:val="00862079"/>
    <w:rsid w:val="0086317A"/>
    <w:rsid w:val="008633CF"/>
    <w:rsid w:val="00863C65"/>
    <w:rsid w:val="00863E3D"/>
    <w:rsid w:val="00863E4F"/>
    <w:rsid w:val="00863EFF"/>
    <w:rsid w:val="00864419"/>
    <w:rsid w:val="00864446"/>
    <w:rsid w:val="008646AF"/>
    <w:rsid w:val="008647FE"/>
    <w:rsid w:val="00864C47"/>
    <w:rsid w:val="0086519A"/>
    <w:rsid w:val="00865EDE"/>
    <w:rsid w:val="00866989"/>
    <w:rsid w:val="008675CB"/>
    <w:rsid w:val="008708B8"/>
    <w:rsid w:val="00870DC1"/>
    <w:rsid w:val="00871438"/>
    <w:rsid w:val="0087160F"/>
    <w:rsid w:val="008717BC"/>
    <w:rsid w:val="00871888"/>
    <w:rsid w:val="008719A5"/>
    <w:rsid w:val="00871E67"/>
    <w:rsid w:val="008729AB"/>
    <w:rsid w:val="00872B52"/>
    <w:rsid w:val="00872F3B"/>
    <w:rsid w:val="00872F60"/>
    <w:rsid w:val="00873032"/>
    <w:rsid w:val="00873288"/>
    <w:rsid w:val="00873C5E"/>
    <w:rsid w:val="00873C7C"/>
    <w:rsid w:val="00873DC3"/>
    <w:rsid w:val="00873F98"/>
    <w:rsid w:val="00874357"/>
    <w:rsid w:val="0087528C"/>
    <w:rsid w:val="00875C0E"/>
    <w:rsid w:val="00875C8D"/>
    <w:rsid w:val="00876200"/>
    <w:rsid w:val="00876476"/>
    <w:rsid w:val="008764B8"/>
    <w:rsid w:val="0087658C"/>
    <w:rsid w:val="008772A1"/>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430B"/>
    <w:rsid w:val="0088458B"/>
    <w:rsid w:val="008847A6"/>
    <w:rsid w:val="00884849"/>
    <w:rsid w:val="00884DF9"/>
    <w:rsid w:val="00885232"/>
    <w:rsid w:val="0088526E"/>
    <w:rsid w:val="00885F97"/>
    <w:rsid w:val="00886011"/>
    <w:rsid w:val="0088657D"/>
    <w:rsid w:val="00886BF8"/>
    <w:rsid w:val="00886CFB"/>
    <w:rsid w:val="0088717A"/>
    <w:rsid w:val="008876F5"/>
    <w:rsid w:val="008877C0"/>
    <w:rsid w:val="008900D9"/>
    <w:rsid w:val="0089087D"/>
    <w:rsid w:val="00891D4F"/>
    <w:rsid w:val="00891EAC"/>
    <w:rsid w:val="0089204B"/>
    <w:rsid w:val="00892112"/>
    <w:rsid w:val="00892429"/>
    <w:rsid w:val="00892496"/>
    <w:rsid w:val="008926B8"/>
    <w:rsid w:val="00892C5D"/>
    <w:rsid w:val="00892E2D"/>
    <w:rsid w:val="00893058"/>
    <w:rsid w:val="008938E3"/>
    <w:rsid w:val="00893E91"/>
    <w:rsid w:val="00893EC7"/>
    <w:rsid w:val="0089419A"/>
    <w:rsid w:val="00894205"/>
    <w:rsid w:val="00894242"/>
    <w:rsid w:val="0089493D"/>
    <w:rsid w:val="00895174"/>
    <w:rsid w:val="00895320"/>
    <w:rsid w:val="008955F8"/>
    <w:rsid w:val="00895B0D"/>
    <w:rsid w:val="00895D05"/>
    <w:rsid w:val="00895F83"/>
    <w:rsid w:val="00896124"/>
    <w:rsid w:val="008966D1"/>
    <w:rsid w:val="0089677D"/>
    <w:rsid w:val="00896971"/>
    <w:rsid w:val="00896B37"/>
    <w:rsid w:val="00896E1F"/>
    <w:rsid w:val="0089753D"/>
    <w:rsid w:val="008975CA"/>
    <w:rsid w:val="00897782"/>
    <w:rsid w:val="0089790E"/>
    <w:rsid w:val="00897D60"/>
    <w:rsid w:val="008A0EC1"/>
    <w:rsid w:val="008A116D"/>
    <w:rsid w:val="008A15E3"/>
    <w:rsid w:val="008A1FB9"/>
    <w:rsid w:val="008A22B1"/>
    <w:rsid w:val="008A24E7"/>
    <w:rsid w:val="008A29AD"/>
    <w:rsid w:val="008A2A5E"/>
    <w:rsid w:val="008A2BC3"/>
    <w:rsid w:val="008A33CD"/>
    <w:rsid w:val="008A3E8C"/>
    <w:rsid w:val="008A436D"/>
    <w:rsid w:val="008A4742"/>
    <w:rsid w:val="008A499B"/>
    <w:rsid w:val="008A4BD9"/>
    <w:rsid w:val="008A596C"/>
    <w:rsid w:val="008A5C3C"/>
    <w:rsid w:val="008A5F3E"/>
    <w:rsid w:val="008A6287"/>
    <w:rsid w:val="008A6D52"/>
    <w:rsid w:val="008A717A"/>
    <w:rsid w:val="008A74E2"/>
    <w:rsid w:val="008A78CB"/>
    <w:rsid w:val="008A78FA"/>
    <w:rsid w:val="008B0248"/>
    <w:rsid w:val="008B0323"/>
    <w:rsid w:val="008B0A03"/>
    <w:rsid w:val="008B0A4A"/>
    <w:rsid w:val="008B0BD3"/>
    <w:rsid w:val="008B0C73"/>
    <w:rsid w:val="008B1514"/>
    <w:rsid w:val="008B1807"/>
    <w:rsid w:val="008B1940"/>
    <w:rsid w:val="008B1C8F"/>
    <w:rsid w:val="008B2C39"/>
    <w:rsid w:val="008B2CDA"/>
    <w:rsid w:val="008B2FCA"/>
    <w:rsid w:val="008B309D"/>
    <w:rsid w:val="008B3DF4"/>
    <w:rsid w:val="008B3F13"/>
    <w:rsid w:val="008B4082"/>
    <w:rsid w:val="008B425A"/>
    <w:rsid w:val="008B4678"/>
    <w:rsid w:val="008B4696"/>
    <w:rsid w:val="008B477F"/>
    <w:rsid w:val="008B4E84"/>
    <w:rsid w:val="008B510E"/>
    <w:rsid w:val="008B57A3"/>
    <w:rsid w:val="008B5A2D"/>
    <w:rsid w:val="008B6A62"/>
    <w:rsid w:val="008B6DC8"/>
    <w:rsid w:val="008B7E57"/>
    <w:rsid w:val="008C0DD7"/>
    <w:rsid w:val="008C196B"/>
    <w:rsid w:val="008C1A70"/>
    <w:rsid w:val="008C2439"/>
    <w:rsid w:val="008C26E6"/>
    <w:rsid w:val="008C2915"/>
    <w:rsid w:val="008C296C"/>
    <w:rsid w:val="008C2DCA"/>
    <w:rsid w:val="008C30A1"/>
    <w:rsid w:val="008C353F"/>
    <w:rsid w:val="008C358C"/>
    <w:rsid w:val="008C362D"/>
    <w:rsid w:val="008C44EF"/>
    <w:rsid w:val="008C4D62"/>
    <w:rsid w:val="008C5B3D"/>
    <w:rsid w:val="008C5C9B"/>
    <w:rsid w:val="008C63DA"/>
    <w:rsid w:val="008C67EF"/>
    <w:rsid w:val="008C6947"/>
    <w:rsid w:val="008C69D6"/>
    <w:rsid w:val="008C69DD"/>
    <w:rsid w:val="008C6BED"/>
    <w:rsid w:val="008C708E"/>
    <w:rsid w:val="008C7185"/>
    <w:rsid w:val="008C71B3"/>
    <w:rsid w:val="008C7220"/>
    <w:rsid w:val="008C787C"/>
    <w:rsid w:val="008C790A"/>
    <w:rsid w:val="008C7E7E"/>
    <w:rsid w:val="008C7F75"/>
    <w:rsid w:val="008D065A"/>
    <w:rsid w:val="008D0828"/>
    <w:rsid w:val="008D0858"/>
    <w:rsid w:val="008D0FBE"/>
    <w:rsid w:val="008D18B6"/>
    <w:rsid w:val="008D1A1F"/>
    <w:rsid w:val="008D1A97"/>
    <w:rsid w:val="008D1C6F"/>
    <w:rsid w:val="008D1D50"/>
    <w:rsid w:val="008D2153"/>
    <w:rsid w:val="008D2B3C"/>
    <w:rsid w:val="008D31B6"/>
    <w:rsid w:val="008D33AE"/>
    <w:rsid w:val="008D349E"/>
    <w:rsid w:val="008D3A77"/>
    <w:rsid w:val="008D4C8F"/>
    <w:rsid w:val="008D4EBF"/>
    <w:rsid w:val="008D5A85"/>
    <w:rsid w:val="008D5DCD"/>
    <w:rsid w:val="008D666B"/>
    <w:rsid w:val="008D66B7"/>
    <w:rsid w:val="008D6A6F"/>
    <w:rsid w:val="008D6E3E"/>
    <w:rsid w:val="008D70BB"/>
    <w:rsid w:val="008D7A86"/>
    <w:rsid w:val="008E0361"/>
    <w:rsid w:val="008E0510"/>
    <w:rsid w:val="008E080F"/>
    <w:rsid w:val="008E1360"/>
    <w:rsid w:val="008E1A1A"/>
    <w:rsid w:val="008E2513"/>
    <w:rsid w:val="008E2812"/>
    <w:rsid w:val="008E2936"/>
    <w:rsid w:val="008E2CCB"/>
    <w:rsid w:val="008E3504"/>
    <w:rsid w:val="008E3913"/>
    <w:rsid w:val="008E39D0"/>
    <w:rsid w:val="008E4B98"/>
    <w:rsid w:val="008E4F2F"/>
    <w:rsid w:val="008E51F3"/>
    <w:rsid w:val="008E575D"/>
    <w:rsid w:val="008E58EF"/>
    <w:rsid w:val="008E6054"/>
    <w:rsid w:val="008E614B"/>
    <w:rsid w:val="008E6209"/>
    <w:rsid w:val="008E6A2B"/>
    <w:rsid w:val="008E6FA3"/>
    <w:rsid w:val="008E7523"/>
    <w:rsid w:val="008E7A46"/>
    <w:rsid w:val="008F0D4C"/>
    <w:rsid w:val="008F13F4"/>
    <w:rsid w:val="008F14A1"/>
    <w:rsid w:val="008F1811"/>
    <w:rsid w:val="008F2015"/>
    <w:rsid w:val="008F2263"/>
    <w:rsid w:val="008F2495"/>
    <w:rsid w:val="008F2827"/>
    <w:rsid w:val="008F2D27"/>
    <w:rsid w:val="008F34B9"/>
    <w:rsid w:val="008F385C"/>
    <w:rsid w:val="008F3880"/>
    <w:rsid w:val="008F3A72"/>
    <w:rsid w:val="008F3C02"/>
    <w:rsid w:val="008F3EA9"/>
    <w:rsid w:val="008F43CE"/>
    <w:rsid w:val="008F44E3"/>
    <w:rsid w:val="008F45B4"/>
    <w:rsid w:val="008F4867"/>
    <w:rsid w:val="008F526B"/>
    <w:rsid w:val="008F542E"/>
    <w:rsid w:val="008F6A28"/>
    <w:rsid w:val="008F76AC"/>
    <w:rsid w:val="009006A5"/>
    <w:rsid w:val="00900972"/>
    <w:rsid w:val="00900FC7"/>
    <w:rsid w:val="0090107B"/>
    <w:rsid w:val="00901232"/>
    <w:rsid w:val="0090170F"/>
    <w:rsid w:val="00901794"/>
    <w:rsid w:val="0090192B"/>
    <w:rsid w:val="00901B4E"/>
    <w:rsid w:val="00901B58"/>
    <w:rsid w:val="0090228C"/>
    <w:rsid w:val="009024C0"/>
    <w:rsid w:val="009034F1"/>
    <w:rsid w:val="0090391A"/>
    <w:rsid w:val="00903A80"/>
    <w:rsid w:val="00903B7D"/>
    <w:rsid w:val="00903F9F"/>
    <w:rsid w:val="009040DC"/>
    <w:rsid w:val="0090429D"/>
    <w:rsid w:val="009043A4"/>
    <w:rsid w:val="00904637"/>
    <w:rsid w:val="009049AD"/>
    <w:rsid w:val="00904D2C"/>
    <w:rsid w:val="00904D39"/>
    <w:rsid w:val="009055D8"/>
    <w:rsid w:val="00905DDE"/>
    <w:rsid w:val="009064EC"/>
    <w:rsid w:val="009075BB"/>
    <w:rsid w:val="009077B9"/>
    <w:rsid w:val="0090794F"/>
    <w:rsid w:val="00907AF7"/>
    <w:rsid w:val="00907C95"/>
    <w:rsid w:val="00907FAC"/>
    <w:rsid w:val="00907FD5"/>
    <w:rsid w:val="00910913"/>
    <w:rsid w:val="00910D8C"/>
    <w:rsid w:val="00911A34"/>
    <w:rsid w:val="00911EB5"/>
    <w:rsid w:val="00912C3A"/>
    <w:rsid w:val="009133C4"/>
    <w:rsid w:val="009133F1"/>
    <w:rsid w:val="00913B3D"/>
    <w:rsid w:val="00913D3F"/>
    <w:rsid w:val="00913FC5"/>
    <w:rsid w:val="00914784"/>
    <w:rsid w:val="00914D2B"/>
    <w:rsid w:val="009152A2"/>
    <w:rsid w:val="00915CE3"/>
    <w:rsid w:val="00915F70"/>
    <w:rsid w:val="009161AC"/>
    <w:rsid w:val="0091627A"/>
    <w:rsid w:val="00916622"/>
    <w:rsid w:val="0091740C"/>
    <w:rsid w:val="0091752D"/>
    <w:rsid w:val="009176FE"/>
    <w:rsid w:val="009177D7"/>
    <w:rsid w:val="00917B81"/>
    <w:rsid w:val="009205B6"/>
    <w:rsid w:val="00920F55"/>
    <w:rsid w:val="0092238B"/>
    <w:rsid w:val="00922736"/>
    <w:rsid w:val="00922988"/>
    <w:rsid w:val="00922B1D"/>
    <w:rsid w:val="00923029"/>
    <w:rsid w:val="009230D9"/>
    <w:rsid w:val="00923BA1"/>
    <w:rsid w:val="00924E36"/>
    <w:rsid w:val="009254EC"/>
    <w:rsid w:val="009255E7"/>
    <w:rsid w:val="00925669"/>
    <w:rsid w:val="00925734"/>
    <w:rsid w:val="00925836"/>
    <w:rsid w:val="00925ECD"/>
    <w:rsid w:val="00925FCB"/>
    <w:rsid w:val="009260AD"/>
    <w:rsid w:val="0092615C"/>
    <w:rsid w:val="009266DB"/>
    <w:rsid w:val="00926978"/>
    <w:rsid w:val="00926D60"/>
    <w:rsid w:val="00926F7C"/>
    <w:rsid w:val="0092709C"/>
    <w:rsid w:val="00927AC3"/>
    <w:rsid w:val="00927BF5"/>
    <w:rsid w:val="00927DD3"/>
    <w:rsid w:val="00930202"/>
    <w:rsid w:val="0093025E"/>
    <w:rsid w:val="00930B13"/>
    <w:rsid w:val="00930C81"/>
    <w:rsid w:val="00930D44"/>
    <w:rsid w:val="00931C13"/>
    <w:rsid w:val="0093245E"/>
    <w:rsid w:val="00932BA9"/>
    <w:rsid w:val="009336E2"/>
    <w:rsid w:val="00933D84"/>
    <w:rsid w:val="00933E74"/>
    <w:rsid w:val="009342BF"/>
    <w:rsid w:val="009342E3"/>
    <w:rsid w:val="0093494D"/>
    <w:rsid w:val="0093495A"/>
    <w:rsid w:val="00934E0B"/>
    <w:rsid w:val="0093512B"/>
    <w:rsid w:val="00935AA1"/>
    <w:rsid w:val="00935B60"/>
    <w:rsid w:val="00935CAB"/>
    <w:rsid w:val="00936161"/>
    <w:rsid w:val="009367E3"/>
    <w:rsid w:val="009375D8"/>
    <w:rsid w:val="0094018F"/>
    <w:rsid w:val="0094069E"/>
    <w:rsid w:val="00940BAC"/>
    <w:rsid w:val="00940BE0"/>
    <w:rsid w:val="009415C5"/>
    <w:rsid w:val="00941ABE"/>
    <w:rsid w:val="009424FE"/>
    <w:rsid w:val="00942BBB"/>
    <w:rsid w:val="00942DB3"/>
    <w:rsid w:val="00942E7A"/>
    <w:rsid w:val="009435AA"/>
    <w:rsid w:val="00943694"/>
    <w:rsid w:val="009439AE"/>
    <w:rsid w:val="00943CE9"/>
    <w:rsid w:val="009444F8"/>
    <w:rsid w:val="009455AC"/>
    <w:rsid w:val="00945FEE"/>
    <w:rsid w:val="0094632D"/>
    <w:rsid w:val="00946686"/>
    <w:rsid w:val="009467CC"/>
    <w:rsid w:val="00946C80"/>
    <w:rsid w:val="00946DE1"/>
    <w:rsid w:val="00947D42"/>
    <w:rsid w:val="00947F2F"/>
    <w:rsid w:val="00947F57"/>
    <w:rsid w:val="00947F5A"/>
    <w:rsid w:val="00950146"/>
    <w:rsid w:val="009502AC"/>
    <w:rsid w:val="00950398"/>
    <w:rsid w:val="0095088D"/>
    <w:rsid w:val="009511D9"/>
    <w:rsid w:val="0095238E"/>
    <w:rsid w:val="009527E4"/>
    <w:rsid w:val="009531B2"/>
    <w:rsid w:val="009532BC"/>
    <w:rsid w:val="00954182"/>
    <w:rsid w:val="009541C1"/>
    <w:rsid w:val="009541FD"/>
    <w:rsid w:val="00954603"/>
    <w:rsid w:val="009546CE"/>
    <w:rsid w:val="00954883"/>
    <w:rsid w:val="00954B17"/>
    <w:rsid w:val="00955366"/>
    <w:rsid w:val="00956088"/>
    <w:rsid w:val="00956266"/>
    <w:rsid w:val="0095632F"/>
    <w:rsid w:val="00956851"/>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42CE"/>
    <w:rsid w:val="00964421"/>
    <w:rsid w:val="00964A26"/>
    <w:rsid w:val="00964B31"/>
    <w:rsid w:val="00965294"/>
    <w:rsid w:val="00965307"/>
    <w:rsid w:val="00965351"/>
    <w:rsid w:val="009653D1"/>
    <w:rsid w:val="009658C8"/>
    <w:rsid w:val="00965F46"/>
    <w:rsid w:val="00965FEA"/>
    <w:rsid w:val="009672E8"/>
    <w:rsid w:val="0096739F"/>
    <w:rsid w:val="009675B1"/>
    <w:rsid w:val="00967A50"/>
    <w:rsid w:val="00967BDC"/>
    <w:rsid w:val="00970405"/>
    <w:rsid w:val="00970602"/>
    <w:rsid w:val="00970CE4"/>
    <w:rsid w:val="00970DC5"/>
    <w:rsid w:val="00970E9A"/>
    <w:rsid w:val="00971453"/>
    <w:rsid w:val="00971480"/>
    <w:rsid w:val="00972D91"/>
    <w:rsid w:val="00972F50"/>
    <w:rsid w:val="00973328"/>
    <w:rsid w:val="00974F1B"/>
    <w:rsid w:val="00974F2F"/>
    <w:rsid w:val="00974FAC"/>
    <w:rsid w:val="009756AB"/>
    <w:rsid w:val="00975918"/>
    <w:rsid w:val="00975DBA"/>
    <w:rsid w:val="00975DBB"/>
    <w:rsid w:val="00976313"/>
    <w:rsid w:val="0097633E"/>
    <w:rsid w:val="00976B54"/>
    <w:rsid w:val="00976BE9"/>
    <w:rsid w:val="00976E03"/>
    <w:rsid w:val="009770C0"/>
    <w:rsid w:val="009770ED"/>
    <w:rsid w:val="0097720B"/>
    <w:rsid w:val="00977580"/>
    <w:rsid w:val="00977A2D"/>
    <w:rsid w:val="00977BCC"/>
    <w:rsid w:val="00977C59"/>
    <w:rsid w:val="009803BE"/>
    <w:rsid w:val="00980652"/>
    <w:rsid w:val="00980922"/>
    <w:rsid w:val="009811B2"/>
    <w:rsid w:val="009813C2"/>
    <w:rsid w:val="00981D29"/>
    <w:rsid w:val="00981FD9"/>
    <w:rsid w:val="0098207B"/>
    <w:rsid w:val="00982ED7"/>
    <w:rsid w:val="00982EF5"/>
    <w:rsid w:val="00983521"/>
    <w:rsid w:val="00983E78"/>
    <w:rsid w:val="00984AA3"/>
    <w:rsid w:val="00985550"/>
    <w:rsid w:val="009859A5"/>
    <w:rsid w:val="00986F2E"/>
    <w:rsid w:val="00987391"/>
    <w:rsid w:val="00987559"/>
    <w:rsid w:val="009876A0"/>
    <w:rsid w:val="009876D1"/>
    <w:rsid w:val="0098771B"/>
    <w:rsid w:val="009878F6"/>
    <w:rsid w:val="009906DE"/>
    <w:rsid w:val="00990CD1"/>
    <w:rsid w:val="00991430"/>
    <w:rsid w:val="00992022"/>
    <w:rsid w:val="0099245E"/>
    <w:rsid w:val="00993367"/>
    <w:rsid w:val="009933C1"/>
    <w:rsid w:val="0099340C"/>
    <w:rsid w:val="00993505"/>
    <w:rsid w:val="009946CB"/>
    <w:rsid w:val="00994A3D"/>
    <w:rsid w:val="0099541A"/>
    <w:rsid w:val="009956CB"/>
    <w:rsid w:val="00995738"/>
    <w:rsid w:val="00995CE5"/>
    <w:rsid w:val="00996062"/>
    <w:rsid w:val="00996E0D"/>
    <w:rsid w:val="00997189"/>
    <w:rsid w:val="0099779B"/>
    <w:rsid w:val="00997DE8"/>
    <w:rsid w:val="00997E53"/>
    <w:rsid w:val="009A0DD9"/>
    <w:rsid w:val="009A11D3"/>
    <w:rsid w:val="009A167A"/>
    <w:rsid w:val="009A18D0"/>
    <w:rsid w:val="009A1E0B"/>
    <w:rsid w:val="009A205F"/>
    <w:rsid w:val="009A227A"/>
    <w:rsid w:val="009A250D"/>
    <w:rsid w:val="009A2730"/>
    <w:rsid w:val="009A39B9"/>
    <w:rsid w:val="009A3D10"/>
    <w:rsid w:val="009A3D1F"/>
    <w:rsid w:val="009A4667"/>
    <w:rsid w:val="009A4D05"/>
    <w:rsid w:val="009A5201"/>
    <w:rsid w:val="009A5523"/>
    <w:rsid w:val="009A582B"/>
    <w:rsid w:val="009A5935"/>
    <w:rsid w:val="009A5BBA"/>
    <w:rsid w:val="009A6090"/>
    <w:rsid w:val="009A61CF"/>
    <w:rsid w:val="009A6B3D"/>
    <w:rsid w:val="009A753D"/>
    <w:rsid w:val="009A76BC"/>
    <w:rsid w:val="009B00BC"/>
    <w:rsid w:val="009B0555"/>
    <w:rsid w:val="009B0B90"/>
    <w:rsid w:val="009B0C48"/>
    <w:rsid w:val="009B1580"/>
    <w:rsid w:val="009B1B05"/>
    <w:rsid w:val="009B1E25"/>
    <w:rsid w:val="009B22FD"/>
    <w:rsid w:val="009B2585"/>
    <w:rsid w:val="009B2777"/>
    <w:rsid w:val="009B3268"/>
    <w:rsid w:val="009B37CF"/>
    <w:rsid w:val="009B4A0A"/>
    <w:rsid w:val="009B554D"/>
    <w:rsid w:val="009B5EC4"/>
    <w:rsid w:val="009B6108"/>
    <w:rsid w:val="009B7241"/>
    <w:rsid w:val="009B7254"/>
    <w:rsid w:val="009B735C"/>
    <w:rsid w:val="009B7A37"/>
    <w:rsid w:val="009B7A47"/>
    <w:rsid w:val="009B7ABE"/>
    <w:rsid w:val="009C0446"/>
    <w:rsid w:val="009C0B77"/>
    <w:rsid w:val="009C0F6E"/>
    <w:rsid w:val="009C16A2"/>
    <w:rsid w:val="009C16E7"/>
    <w:rsid w:val="009C18A9"/>
    <w:rsid w:val="009C1C92"/>
    <w:rsid w:val="009C2321"/>
    <w:rsid w:val="009C29F7"/>
    <w:rsid w:val="009C32F7"/>
    <w:rsid w:val="009C3414"/>
    <w:rsid w:val="009C36A4"/>
    <w:rsid w:val="009C36AA"/>
    <w:rsid w:val="009C38A2"/>
    <w:rsid w:val="009C3FB5"/>
    <w:rsid w:val="009C43A4"/>
    <w:rsid w:val="009C4413"/>
    <w:rsid w:val="009C48F1"/>
    <w:rsid w:val="009C51EC"/>
    <w:rsid w:val="009C5323"/>
    <w:rsid w:val="009C6030"/>
    <w:rsid w:val="009C6621"/>
    <w:rsid w:val="009C6D53"/>
    <w:rsid w:val="009C6FDF"/>
    <w:rsid w:val="009C781B"/>
    <w:rsid w:val="009D088E"/>
    <w:rsid w:val="009D0F5F"/>
    <w:rsid w:val="009D1020"/>
    <w:rsid w:val="009D112B"/>
    <w:rsid w:val="009D17DA"/>
    <w:rsid w:val="009D224A"/>
    <w:rsid w:val="009D245F"/>
    <w:rsid w:val="009D2467"/>
    <w:rsid w:val="009D289C"/>
    <w:rsid w:val="009D2D67"/>
    <w:rsid w:val="009D3230"/>
    <w:rsid w:val="009D348C"/>
    <w:rsid w:val="009D34EB"/>
    <w:rsid w:val="009D3524"/>
    <w:rsid w:val="009D359A"/>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0F15"/>
    <w:rsid w:val="009E102A"/>
    <w:rsid w:val="009E115C"/>
    <w:rsid w:val="009E1370"/>
    <w:rsid w:val="009E28E8"/>
    <w:rsid w:val="009E29AF"/>
    <w:rsid w:val="009E2A0B"/>
    <w:rsid w:val="009E2C7E"/>
    <w:rsid w:val="009E37F1"/>
    <w:rsid w:val="009E39D7"/>
    <w:rsid w:val="009E3AE4"/>
    <w:rsid w:val="009E3CAB"/>
    <w:rsid w:val="009E42DC"/>
    <w:rsid w:val="009E459E"/>
    <w:rsid w:val="009E4B0B"/>
    <w:rsid w:val="009E549D"/>
    <w:rsid w:val="009E5BBD"/>
    <w:rsid w:val="009E5D70"/>
    <w:rsid w:val="009E6101"/>
    <w:rsid w:val="009E6157"/>
    <w:rsid w:val="009E657F"/>
    <w:rsid w:val="009E66C4"/>
    <w:rsid w:val="009E693D"/>
    <w:rsid w:val="009E6E2C"/>
    <w:rsid w:val="009E7013"/>
    <w:rsid w:val="009E79EF"/>
    <w:rsid w:val="009E7E7A"/>
    <w:rsid w:val="009E7E83"/>
    <w:rsid w:val="009F0495"/>
    <w:rsid w:val="009F0A7F"/>
    <w:rsid w:val="009F0F1E"/>
    <w:rsid w:val="009F1049"/>
    <w:rsid w:val="009F1058"/>
    <w:rsid w:val="009F140E"/>
    <w:rsid w:val="009F1892"/>
    <w:rsid w:val="009F1E7C"/>
    <w:rsid w:val="009F23A8"/>
    <w:rsid w:val="009F2651"/>
    <w:rsid w:val="009F26E0"/>
    <w:rsid w:val="009F2933"/>
    <w:rsid w:val="009F2C28"/>
    <w:rsid w:val="009F2F2D"/>
    <w:rsid w:val="009F32D5"/>
    <w:rsid w:val="009F3A89"/>
    <w:rsid w:val="009F3CAF"/>
    <w:rsid w:val="009F3D97"/>
    <w:rsid w:val="009F480D"/>
    <w:rsid w:val="009F4AC6"/>
    <w:rsid w:val="009F4B69"/>
    <w:rsid w:val="009F53FC"/>
    <w:rsid w:val="009F5425"/>
    <w:rsid w:val="009F64F1"/>
    <w:rsid w:val="009F6931"/>
    <w:rsid w:val="009F7041"/>
    <w:rsid w:val="009F7720"/>
    <w:rsid w:val="00A00097"/>
    <w:rsid w:val="00A004F7"/>
    <w:rsid w:val="00A00B7C"/>
    <w:rsid w:val="00A00E66"/>
    <w:rsid w:val="00A0118B"/>
    <w:rsid w:val="00A01601"/>
    <w:rsid w:val="00A01675"/>
    <w:rsid w:val="00A0170F"/>
    <w:rsid w:val="00A01746"/>
    <w:rsid w:val="00A01785"/>
    <w:rsid w:val="00A01C3C"/>
    <w:rsid w:val="00A01FA1"/>
    <w:rsid w:val="00A025DA"/>
    <w:rsid w:val="00A02BDB"/>
    <w:rsid w:val="00A031F1"/>
    <w:rsid w:val="00A036AC"/>
    <w:rsid w:val="00A0377B"/>
    <w:rsid w:val="00A03CB1"/>
    <w:rsid w:val="00A03F65"/>
    <w:rsid w:val="00A04050"/>
    <w:rsid w:val="00A04164"/>
    <w:rsid w:val="00A04223"/>
    <w:rsid w:val="00A04DE3"/>
    <w:rsid w:val="00A04E60"/>
    <w:rsid w:val="00A05084"/>
    <w:rsid w:val="00A05F23"/>
    <w:rsid w:val="00A06258"/>
    <w:rsid w:val="00A0698C"/>
    <w:rsid w:val="00A077DE"/>
    <w:rsid w:val="00A07E58"/>
    <w:rsid w:val="00A10008"/>
    <w:rsid w:val="00A106F3"/>
    <w:rsid w:val="00A108E8"/>
    <w:rsid w:val="00A10A81"/>
    <w:rsid w:val="00A10A8D"/>
    <w:rsid w:val="00A10DBF"/>
    <w:rsid w:val="00A116F8"/>
    <w:rsid w:val="00A11CCD"/>
    <w:rsid w:val="00A1217C"/>
    <w:rsid w:val="00A123FC"/>
    <w:rsid w:val="00A12ED4"/>
    <w:rsid w:val="00A134A4"/>
    <w:rsid w:val="00A1411D"/>
    <w:rsid w:val="00A14233"/>
    <w:rsid w:val="00A1491E"/>
    <w:rsid w:val="00A1495B"/>
    <w:rsid w:val="00A1499D"/>
    <w:rsid w:val="00A14B5E"/>
    <w:rsid w:val="00A14D33"/>
    <w:rsid w:val="00A151ED"/>
    <w:rsid w:val="00A15D50"/>
    <w:rsid w:val="00A15E90"/>
    <w:rsid w:val="00A16EB6"/>
    <w:rsid w:val="00A16F93"/>
    <w:rsid w:val="00A17A66"/>
    <w:rsid w:val="00A17C4B"/>
    <w:rsid w:val="00A17D8B"/>
    <w:rsid w:val="00A17E3E"/>
    <w:rsid w:val="00A20573"/>
    <w:rsid w:val="00A20B8D"/>
    <w:rsid w:val="00A20FDB"/>
    <w:rsid w:val="00A21330"/>
    <w:rsid w:val="00A21855"/>
    <w:rsid w:val="00A21DBA"/>
    <w:rsid w:val="00A22283"/>
    <w:rsid w:val="00A22526"/>
    <w:rsid w:val="00A225D3"/>
    <w:rsid w:val="00A22B83"/>
    <w:rsid w:val="00A22F96"/>
    <w:rsid w:val="00A238C7"/>
    <w:rsid w:val="00A23C48"/>
    <w:rsid w:val="00A2435F"/>
    <w:rsid w:val="00A24364"/>
    <w:rsid w:val="00A246ED"/>
    <w:rsid w:val="00A24C6C"/>
    <w:rsid w:val="00A254C7"/>
    <w:rsid w:val="00A254F1"/>
    <w:rsid w:val="00A256BC"/>
    <w:rsid w:val="00A25B0B"/>
    <w:rsid w:val="00A26079"/>
    <w:rsid w:val="00A26383"/>
    <w:rsid w:val="00A26B44"/>
    <w:rsid w:val="00A26E9F"/>
    <w:rsid w:val="00A2770B"/>
    <w:rsid w:val="00A27713"/>
    <w:rsid w:val="00A277D5"/>
    <w:rsid w:val="00A27EC9"/>
    <w:rsid w:val="00A30266"/>
    <w:rsid w:val="00A31466"/>
    <w:rsid w:val="00A31708"/>
    <w:rsid w:val="00A31CEA"/>
    <w:rsid w:val="00A3247E"/>
    <w:rsid w:val="00A3277C"/>
    <w:rsid w:val="00A327A8"/>
    <w:rsid w:val="00A3282C"/>
    <w:rsid w:val="00A32EDA"/>
    <w:rsid w:val="00A330C1"/>
    <w:rsid w:val="00A331F3"/>
    <w:rsid w:val="00A33BF2"/>
    <w:rsid w:val="00A3421C"/>
    <w:rsid w:val="00A342C0"/>
    <w:rsid w:val="00A3489D"/>
    <w:rsid w:val="00A34B36"/>
    <w:rsid w:val="00A34C36"/>
    <w:rsid w:val="00A34CE4"/>
    <w:rsid w:val="00A35506"/>
    <w:rsid w:val="00A35CD2"/>
    <w:rsid w:val="00A36B6F"/>
    <w:rsid w:val="00A36CFA"/>
    <w:rsid w:val="00A36EA4"/>
    <w:rsid w:val="00A375A9"/>
    <w:rsid w:val="00A377DE"/>
    <w:rsid w:val="00A37C67"/>
    <w:rsid w:val="00A4020C"/>
    <w:rsid w:val="00A4025C"/>
    <w:rsid w:val="00A4025E"/>
    <w:rsid w:val="00A405D0"/>
    <w:rsid w:val="00A40746"/>
    <w:rsid w:val="00A40983"/>
    <w:rsid w:val="00A40D31"/>
    <w:rsid w:val="00A40E4E"/>
    <w:rsid w:val="00A40ED9"/>
    <w:rsid w:val="00A410F7"/>
    <w:rsid w:val="00A41144"/>
    <w:rsid w:val="00A41189"/>
    <w:rsid w:val="00A41202"/>
    <w:rsid w:val="00A413F8"/>
    <w:rsid w:val="00A4196E"/>
    <w:rsid w:val="00A41B94"/>
    <w:rsid w:val="00A41CB0"/>
    <w:rsid w:val="00A42010"/>
    <w:rsid w:val="00A421AA"/>
    <w:rsid w:val="00A421ED"/>
    <w:rsid w:val="00A42DB6"/>
    <w:rsid w:val="00A43244"/>
    <w:rsid w:val="00A44226"/>
    <w:rsid w:val="00A44937"/>
    <w:rsid w:val="00A456AB"/>
    <w:rsid w:val="00A45ACF"/>
    <w:rsid w:val="00A45FF6"/>
    <w:rsid w:val="00A46C61"/>
    <w:rsid w:val="00A46D72"/>
    <w:rsid w:val="00A46E6E"/>
    <w:rsid w:val="00A46F16"/>
    <w:rsid w:val="00A46F43"/>
    <w:rsid w:val="00A46F9C"/>
    <w:rsid w:val="00A47206"/>
    <w:rsid w:val="00A4729F"/>
    <w:rsid w:val="00A47911"/>
    <w:rsid w:val="00A47C3B"/>
    <w:rsid w:val="00A50602"/>
    <w:rsid w:val="00A50757"/>
    <w:rsid w:val="00A50993"/>
    <w:rsid w:val="00A50E55"/>
    <w:rsid w:val="00A51B99"/>
    <w:rsid w:val="00A51CB3"/>
    <w:rsid w:val="00A51EED"/>
    <w:rsid w:val="00A52879"/>
    <w:rsid w:val="00A52E3B"/>
    <w:rsid w:val="00A54634"/>
    <w:rsid w:val="00A54674"/>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3AC9"/>
    <w:rsid w:val="00A63CF1"/>
    <w:rsid w:val="00A63ED7"/>
    <w:rsid w:val="00A63EF0"/>
    <w:rsid w:val="00A64420"/>
    <w:rsid w:val="00A648E0"/>
    <w:rsid w:val="00A6493D"/>
    <w:rsid w:val="00A64DD3"/>
    <w:rsid w:val="00A650A4"/>
    <w:rsid w:val="00A65169"/>
    <w:rsid w:val="00A66358"/>
    <w:rsid w:val="00A66478"/>
    <w:rsid w:val="00A6658B"/>
    <w:rsid w:val="00A66C55"/>
    <w:rsid w:val="00A66D1A"/>
    <w:rsid w:val="00A67E2F"/>
    <w:rsid w:val="00A7086B"/>
    <w:rsid w:val="00A70AD7"/>
    <w:rsid w:val="00A70ECC"/>
    <w:rsid w:val="00A70F8D"/>
    <w:rsid w:val="00A71C5B"/>
    <w:rsid w:val="00A723C5"/>
    <w:rsid w:val="00A7286F"/>
    <w:rsid w:val="00A73727"/>
    <w:rsid w:val="00A73804"/>
    <w:rsid w:val="00A739A3"/>
    <w:rsid w:val="00A73BAB"/>
    <w:rsid w:val="00A743CF"/>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411"/>
    <w:rsid w:val="00A82751"/>
    <w:rsid w:val="00A82955"/>
    <w:rsid w:val="00A82CC2"/>
    <w:rsid w:val="00A82F65"/>
    <w:rsid w:val="00A8364F"/>
    <w:rsid w:val="00A83FA0"/>
    <w:rsid w:val="00A8446F"/>
    <w:rsid w:val="00A84AFE"/>
    <w:rsid w:val="00A854B7"/>
    <w:rsid w:val="00A85B43"/>
    <w:rsid w:val="00A867F8"/>
    <w:rsid w:val="00A86A0C"/>
    <w:rsid w:val="00A86E6E"/>
    <w:rsid w:val="00A87121"/>
    <w:rsid w:val="00A87887"/>
    <w:rsid w:val="00A87D57"/>
    <w:rsid w:val="00A907FE"/>
    <w:rsid w:val="00A90A32"/>
    <w:rsid w:val="00A90F3B"/>
    <w:rsid w:val="00A914C1"/>
    <w:rsid w:val="00A91FA1"/>
    <w:rsid w:val="00A9200E"/>
    <w:rsid w:val="00A922C0"/>
    <w:rsid w:val="00A923DD"/>
    <w:rsid w:val="00A928DC"/>
    <w:rsid w:val="00A928F3"/>
    <w:rsid w:val="00A92A17"/>
    <w:rsid w:val="00A92EC5"/>
    <w:rsid w:val="00A93292"/>
    <w:rsid w:val="00A93576"/>
    <w:rsid w:val="00A93ABF"/>
    <w:rsid w:val="00A943CA"/>
    <w:rsid w:val="00A944FC"/>
    <w:rsid w:val="00A946B4"/>
    <w:rsid w:val="00A947B2"/>
    <w:rsid w:val="00A9486C"/>
    <w:rsid w:val="00A94A58"/>
    <w:rsid w:val="00A95163"/>
    <w:rsid w:val="00A964FD"/>
    <w:rsid w:val="00A967CA"/>
    <w:rsid w:val="00A96984"/>
    <w:rsid w:val="00A96A54"/>
    <w:rsid w:val="00A97329"/>
    <w:rsid w:val="00A97760"/>
    <w:rsid w:val="00A97770"/>
    <w:rsid w:val="00A97B0C"/>
    <w:rsid w:val="00A97D03"/>
    <w:rsid w:val="00AA03D9"/>
    <w:rsid w:val="00AA0955"/>
    <w:rsid w:val="00AA0C4E"/>
    <w:rsid w:val="00AA13C2"/>
    <w:rsid w:val="00AA14E7"/>
    <w:rsid w:val="00AA199E"/>
    <w:rsid w:val="00AA19CA"/>
    <w:rsid w:val="00AA1D04"/>
    <w:rsid w:val="00AA261B"/>
    <w:rsid w:val="00AA26DA"/>
    <w:rsid w:val="00AA27D2"/>
    <w:rsid w:val="00AA2BE4"/>
    <w:rsid w:val="00AA2CF7"/>
    <w:rsid w:val="00AA2EE9"/>
    <w:rsid w:val="00AA31C0"/>
    <w:rsid w:val="00AA3915"/>
    <w:rsid w:val="00AA3C95"/>
    <w:rsid w:val="00AA3DEC"/>
    <w:rsid w:val="00AA3F32"/>
    <w:rsid w:val="00AA4E02"/>
    <w:rsid w:val="00AA4E66"/>
    <w:rsid w:val="00AA5553"/>
    <w:rsid w:val="00AA5BC3"/>
    <w:rsid w:val="00AA5D7E"/>
    <w:rsid w:val="00AA5D97"/>
    <w:rsid w:val="00AA6114"/>
    <w:rsid w:val="00AA67CF"/>
    <w:rsid w:val="00AA7AA8"/>
    <w:rsid w:val="00AA7D0C"/>
    <w:rsid w:val="00AB0384"/>
    <w:rsid w:val="00AB0A32"/>
    <w:rsid w:val="00AB0DCE"/>
    <w:rsid w:val="00AB1317"/>
    <w:rsid w:val="00AB15BD"/>
    <w:rsid w:val="00AB16D0"/>
    <w:rsid w:val="00AB1943"/>
    <w:rsid w:val="00AB1C60"/>
    <w:rsid w:val="00AB25A2"/>
    <w:rsid w:val="00AB2E72"/>
    <w:rsid w:val="00AB35F4"/>
    <w:rsid w:val="00AB36DD"/>
    <w:rsid w:val="00AB37CD"/>
    <w:rsid w:val="00AB3BBA"/>
    <w:rsid w:val="00AB3FBA"/>
    <w:rsid w:val="00AB4091"/>
    <w:rsid w:val="00AB40AF"/>
    <w:rsid w:val="00AB41BC"/>
    <w:rsid w:val="00AB4408"/>
    <w:rsid w:val="00AB447B"/>
    <w:rsid w:val="00AB4845"/>
    <w:rsid w:val="00AB4A65"/>
    <w:rsid w:val="00AB4BCE"/>
    <w:rsid w:val="00AB50AF"/>
    <w:rsid w:val="00AB5157"/>
    <w:rsid w:val="00AB51A6"/>
    <w:rsid w:val="00AB5233"/>
    <w:rsid w:val="00AB5329"/>
    <w:rsid w:val="00AB561B"/>
    <w:rsid w:val="00AB585D"/>
    <w:rsid w:val="00AB58F4"/>
    <w:rsid w:val="00AB5D13"/>
    <w:rsid w:val="00AB6209"/>
    <w:rsid w:val="00AB668E"/>
    <w:rsid w:val="00AB66D1"/>
    <w:rsid w:val="00AB6A8E"/>
    <w:rsid w:val="00AB7291"/>
    <w:rsid w:val="00AB7451"/>
    <w:rsid w:val="00AB74A7"/>
    <w:rsid w:val="00AB7AD9"/>
    <w:rsid w:val="00AB7B5A"/>
    <w:rsid w:val="00AC145F"/>
    <w:rsid w:val="00AC149F"/>
    <w:rsid w:val="00AC14E6"/>
    <w:rsid w:val="00AC1963"/>
    <w:rsid w:val="00AC196B"/>
    <w:rsid w:val="00AC1CE0"/>
    <w:rsid w:val="00AC1FC5"/>
    <w:rsid w:val="00AC2585"/>
    <w:rsid w:val="00AC28A4"/>
    <w:rsid w:val="00AC2D90"/>
    <w:rsid w:val="00AC2EEA"/>
    <w:rsid w:val="00AC2F02"/>
    <w:rsid w:val="00AC33C8"/>
    <w:rsid w:val="00AC3C2F"/>
    <w:rsid w:val="00AC3C80"/>
    <w:rsid w:val="00AC3FE9"/>
    <w:rsid w:val="00AC403F"/>
    <w:rsid w:val="00AC4C9E"/>
    <w:rsid w:val="00AC5C4D"/>
    <w:rsid w:val="00AC5D42"/>
    <w:rsid w:val="00AC6754"/>
    <w:rsid w:val="00AC6C52"/>
    <w:rsid w:val="00AC6CB7"/>
    <w:rsid w:val="00AC704C"/>
    <w:rsid w:val="00AC75B0"/>
    <w:rsid w:val="00AC768B"/>
    <w:rsid w:val="00AD0292"/>
    <w:rsid w:val="00AD0667"/>
    <w:rsid w:val="00AD09D3"/>
    <w:rsid w:val="00AD0C50"/>
    <w:rsid w:val="00AD0EFD"/>
    <w:rsid w:val="00AD11E1"/>
    <w:rsid w:val="00AD1269"/>
    <w:rsid w:val="00AD174C"/>
    <w:rsid w:val="00AD1DF8"/>
    <w:rsid w:val="00AD1EF2"/>
    <w:rsid w:val="00AD29FB"/>
    <w:rsid w:val="00AD2A01"/>
    <w:rsid w:val="00AD3101"/>
    <w:rsid w:val="00AD3353"/>
    <w:rsid w:val="00AD3530"/>
    <w:rsid w:val="00AD3842"/>
    <w:rsid w:val="00AD395C"/>
    <w:rsid w:val="00AD3A53"/>
    <w:rsid w:val="00AD4BFD"/>
    <w:rsid w:val="00AD4C87"/>
    <w:rsid w:val="00AD4CCF"/>
    <w:rsid w:val="00AD4DE9"/>
    <w:rsid w:val="00AD5340"/>
    <w:rsid w:val="00AD5960"/>
    <w:rsid w:val="00AD5B32"/>
    <w:rsid w:val="00AD5B37"/>
    <w:rsid w:val="00AD6B44"/>
    <w:rsid w:val="00AD7540"/>
    <w:rsid w:val="00AD7D0D"/>
    <w:rsid w:val="00AD7F84"/>
    <w:rsid w:val="00AE020B"/>
    <w:rsid w:val="00AE0CFF"/>
    <w:rsid w:val="00AE15EF"/>
    <w:rsid w:val="00AE1F3D"/>
    <w:rsid w:val="00AE25A4"/>
    <w:rsid w:val="00AE26CF"/>
    <w:rsid w:val="00AE28E7"/>
    <w:rsid w:val="00AE36FA"/>
    <w:rsid w:val="00AE3A38"/>
    <w:rsid w:val="00AE3ADA"/>
    <w:rsid w:val="00AE3B67"/>
    <w:rsid w:val="00AE3C09"/>
    <w:rsid w:val="00AE3D31"/>
    <w:rsid w:val="00AE3ED3"/>
    <w:rsid w:val="00AE3F1D"/>
    <w:rsid w:val="00AE403F"/>
    <w:rsid w:val="00AE42D2"/>
    <w:rsid w:val="00AE4491"/>
    <w:rsid w:val="00AE4B93"/>
    <w:rsid w:val="00AE4F45"/>
    <w:rsid w:val="00AE617F"/>
    <w:rsid w:val="00AE66BA"/>
    <w:rsid w:val="00AE6BE7"/>
    <w:rsid w:val="00AE6F15"/>
    <w:rsid w:val="00AE7452"/>
    <w:rsid w:val="00AE7833"/>
    <w:rsid w:val="00AE7852"/>
    <w:rsid w:val="00AE7987"/>
    <w:rsid w:val="00AE7FAF"/>
    <w:rsid w:val="00AF04AD"/>
    <w:rsid w:val="00AF150D"/>
    <w:rsid w:val="00AF1807"/>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B003EA"/>
    <w:rsid w:val="00B00F64"/>
    <w:rsid w:val="00B011CA"/>
    <w:rsid w:val="00B0143D"/>
    <w:rsid w:val="00B01A05"/>
    <w:rsid w:val="00B01E66"/>
    <w:rsid w:val="00B024D0"/>
    <w:rsid w:val="00B02739"/>
    <w:rsid w:val="00B02F82"/>
    <w:rsid w:val="00B03DCB"/>
    <w:rsid w:val="00B0415D"/>
    <w:rsid w:val="00B04974"/>
    <w:rsid w:val="00B051B3"/>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101D9"/>
    <w:rsid w:val="00B1037E"/>
    <w:rsid w:val="00B10939"/>
    <w:rsid w:val="00B10B65"/>
    <w:rsid w:val="00B10DB8"/>
    <w:rsid w:val="00B10E0A"/>
    <w:rsid w:val="00B10F50"/>
    <w:rsid w:val="00B11155"/>
    <w:rsid w:val="00B113B0"/>
    <w:rsid w:val="00B1181C"/>
    <w:rsid w:val="00B1214E"/>
    <w:rsid w:val="00B12221"/>
    <w:rsid w:val="00B126F9"/>
    <w:rsid w:val="00B12873"/>
    <w:rsid w:val="00B133C7"/>
    <w:rsid w:val="00B136C3"/>
    <w:rsid w:val="00B13AFC"/>
    <w:rsid w:val="00B13BFB"/>
    <w:rsid w:val="00B13C17"/>
    <w:rsid w:val="00B142E4"/>
    <w:rsid w:val="00B14B89"/>
    <w:rsid w:val="00B15092"/>
    <w:rsid w:val="00B15781"/>
    <w:rsid w:val="00B15E7D"/>
    <w:rsid w:val="00B16219"/>
    <w:rsid w:val="00B1661D"/>
    <w:rsid w:val="00B166E4"/>
    <w:rsid w:val="00B169C6"/>
    <w:rsid w:val="00B16C97"/>
    <w:rsid w:val="00B1714A"/>
    <w:rsid w:val="00B1731D"/>
    <w:rsid w:val="00B17AA1"/>
    <w:rsid w:val="00B20000"/>
    <w:rsid w:val="00B20283"/>
    <w:rsid w:val="00B20371"/>
    <w:rsid w:val="00B209F8"/>
    <w:rsid w:val="00B20B34"/>
    <w:rsid w:val="00B20E73"/>
    <w:rsid w:val="00B20E88"/>
    <w:rsid w:val="00B21171"/>
    <w:rsid w:val="00B215E9"/>
    <w:rsid w:val="00B215F7"/>
    <w:rsid w:val="00B21801"/>
    <w:rsid w:val="00B21813"/>
    <w:rsid w:val="00B21845"/>
    <w:rsid w:val="00B22244"/>
    <w:rsid w:val="00B2245E"/>
    <w:rsid w:val="00B226A5"/>
    <w:rsid w:val="00B228B9"/>
    <w:rsid w:val="00B233A1"/>
    <w:rsid w:val="00B236E9"/>
    <w:rsid w:val="00B2392F"/>
    <w:rsid w:val="00B23B63"/>
    <w:rsid w:val="00B23ECB"/>
    <w:rsid w:val="00B2437D"/>
    <w:rsid w:val="00B24C3A"/>
    <w:rsid w:val="00B2507A"/>
    <w:rsid w:val="00B2559A"/>
    <w:rsid w:val="00B25600"/>
    <w:rsid w:val="00B25F60"/>
    <w:rsid w:val="00B25FC7"/>
    <w:rsid w:val="00B2649E"/>
    <w:rsid w:val="00B267BF"/>
    <w:rsid w:val="00B26825"/>
    <w:rsid w:val="00B26B84"/>
    <w:rsid w:val="00B26BD8"/>
    <w:rsid w:val="00B26FA2"/>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4DC4"/>
    <w:rsid w:val="00B35A14"/>
    <w:rsid w:val="00B35A6D"/>
    <w:rsid w:val="00B35F09"/>
    <w:rsid w:val="00B36505"/>
    <w:rsid w:val="00B367B7"/>
    <w:rsid w:val="00B36DDA"/>
    <w:rsid w:val="00B36DF0"/>
    <w:rsid w:val="00B36F28"/>
    <w:rsid w:val="00B37150"/>
    <w:rsid w:val="00B376B1"/>
    <w:rsid w:val="00B37A70"/>
    <w:rsid w:val="00B37D35"/>
    <w:rsid w:val="00B37D65"/>
    <w:rsid w:val="00B40630"/>
    <w:rsid w:val="00B4065B"/>
    <w:rsid w:val="00B40799"/>
    <w:rsid w:val="00B40D9E"/>
    <w:rsid w:val="00B411C2"/>
    <w:rsid w:val="00B41B70"/>
    <w:rsid w:val="00B41C06"/>
    <w:rsid w:val="00B41F9A"/>
    <w:rsid w:val="00B423CB"/>
    <w:rsid w:val="00B42CD1"/>
    <w:rsid w:val="00B42CF1"/>
    <w:rsid w:val="00B42E55"/>
    <w:rsid w:val="00B430FE"/>
    <w:rsid w:val="00B43620"/>
    <w:rsid w:val="00B43835"/>
    <w:rsid w:val="00B43C7D"/>
    <w:rsid w:val="00B44080"/>
    <w:rsid w:val="00B44248"/>
    <w:rsid w:val="00B44327"/>
    <w:rsid w:val="00B44963"/>
    <w:rsid w:val="00B44B4F"/>
    <w:rsid w:val="00B44F37"/>
    <w:rsid w:val="00B4502D"/>
    <w:rsid w:val="00B45EB0"/>
    <w:rsid w:val="00B45F75"/>
    <w:rsid w:val="00B4635F"/>
    <w:rsid w:val="00B467E9"/>
    <w:rsid w:val="00B46D85"/>
    <w:rsid w:val="00B46DCF"/>
    <w:rsid w:val="00B50031"/>
    <w:rsid w:val="00B508DE"/>
    <w:rsid w:val="00B50FBD"/>
    <w:rsid w:val="00B5122A"/>
    <w:rsid w:val="00B51C5D"/>
    <w:rsid w:val="00B51F95"/>
    <w:rsid w:val="00B523D2"/>
    <w:rsid w:val="00B52690"/>
    <w:rsid w:val="00B527A7"/>
    <w:rsid w:val="00B531C6"/>
    <w:rsid w:val="00B53D05"/>
    <w:rsid w:val="00B5444B"/>
    <w:rsid w:val="00B5459F"/>
    <w:rsid w:val="00B545D3"/>
    <w:rsid w:val="00B5496A"/>
    <w:rsid w:val="00B54D7D"/>
    <w:rsid w:val="00B54FE4"/>
    <w:rsid w:val="00B55999"/>
    <w:rsid w:val="00B56343"/>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731"/>
    <w:rsid w:val="00B650F7"/>
    <w:rsid w:val="00B654CF"/>
    <w:rsid w:val="00B65627"/>
    <w:rsid w:val="00B65728"/>
    <w:rsid w:val="00B65747"/>
    <w:rsid w:val="00B65942"/>
    <w:rsid w:val="00B65CBB"/>
    <w:rsid w:val="00B65F88"/>
    <w:rsid w:val="00B66BEA"/>
    <w:rsid w:val="00B66C6A"/>
    <w:rsid w:val="00B66D98"/>
    <w:rsid w:val="00B672DD"/>
    <w:rsid w:val="00B6748B"/>
    <w:rsid w:val="00B67608"/>
    <w:rsid w:val="00B67B57"/>
    <w:rsid w:val="00B70118"/>
    <w:rsid w:val="00B7089E"/>
    <w:rsid w:val="00B7093F"/>
    <w:rsid w:val="00B70FA5"/>
    <w:rsid w:val="00B70FFD"/>
    <w:rsid w:val="00B715B1"/>
    <w:rsid w:val="00B72054"/>
    <w:rsid w:val="00B720FE"/>
    <w:rsid w:val="00B728E0"/>
    <w:rsid w:val="00B731B2"/>
    <w:rsid w:val="00B73242"/>
    <w:rsid w:val="00B73306"/>
    <w:rsid w:val="00B737FA"/>
    <w:rsid w:val="00B738A4"/>
    <w:rsid w:val="00B73B0D"/>
    <w:rsid w:val="00B740FB"/>
    <w:rsid w:val="00B744D0"/>
    <w:rsid w:val="00B74F1C"/>
    <w:rsid w:val="00B7561B"/>
    <w:rsid w:val="00B756C0"/>
    <w:rsid w:val="00B75ABD"/>
    <w:rsid w:val="00B75B7D"/>
    <w:rsid w:val="00B7660F"/>
    <w:rsid w:val="00B7699D"/>
    <w:rsid w:val="00B76A58"/>
    <w:rsid w:val="00B76B9F"/>
    <w:rsid w:val="00B77BA1"/>
    <w:rsid w:val="00B80F43"/>
    <w:rsid w:val="00B8137E"/>
    <w:rsid w:val="00B81966"/>
    <w:rsid w:val="00B8196B"/>
    <w:rsid w:val="00B81E6C"/>
    <w:rsid w:val="00B8223B"/>
    <w:rsid w:val="00B82AFD"/>
    <w:rsid w:val="00B83181"/>
    <w:rsid w:val="00B838F8"/>
    <w:rsid w:val="00B839CB"/>
    <w:rsid w:val="00B83A8C"/>
    <w:rsid w:val="00B83AEA"/>
    <w:rsid w:val="00B83CC0"/>
    <w:rsid w:val="00B83E10"/>
    <w:rsid w:val="00B83FF2"/>
    <w:rsid w:val="00B8422C"/>
    <w:rsid w:val="00B849BA"/>
    <w:rsid w:val="00B8502C"/>
    <w:rsid w:val="00B8511D"/>
    <w:rsid w:val="00B858FB"/>
    <w:rsid w:val="00B8597D"/>
    <w:rsid w:val="00B859A1"/>
    <w:rsid w:val="00B85AD4"/>
    <w:rsid w:val="00B85FAA"/>
    <w:rsid w:val="00B8671A"/>
    <w:rsid w:val="00B873DF"/>
    <w:rsid w:val="00B875E8"/>
    <w:rsid w:val="00B87918"/>
    <w:rsid w:val="00B9021E"/>
    <w:rsid w:val="00B9076F"/>
    <w:rsid w:val="00B907CC"/>
    <w:rsid w:val="00B9081F"/>
    <w:rsid w:val="00B90F26"/>
    <w:rsid w:val="00B91012"/>
    <w:rsid w:val="00B912A2"/>
    <w:rsid w:val="00B915AB"/>
    <w:rsid w:val="00B917BC"/>
    <w:rsid w:val="00B926E0"/>
    <w:rsid w:val="00B92783"/>
    <w:rsid w:val="00B92F88"/>
    <w:rsid w:val="00B93497"/>
    <w:rsid w:val="00B93F10"/>
    <w:rsid w:val="00B94782"/>
    <w:rsid w:val="00B94C85"/>
    <w:rsid w:val="00B954D6"/>
    <w:rsid w:val="00B95538"/>
    <w:rsid w:val="00B95879"/>
    <w:rsid w:val="00B95B4E"/>
    <w:rsid w:val="00B95C70"/>
    <w:rsid w:val="00B95D99"/>
    <w:rsid w:val="00B95E62"/>
    <w:rsid w:val="00B96B22"/>
    <w:rsid w:val="00B96BEC"/>
    <w:rsid w:val="00B97050"/>
    <w:rsid w:val="00B97E79"/>
    <w:rsid w:val="00BA02E3"/>
    <w:rsid w:val="00BA0430"/>
    <w:rsid w:val="00BA0483"/>
    <w:rsid w:val="00BA093F"/>
    <w:rsid w:val="00BA0A83"/>
    <w:rsid w:val="00BA1097"/>
    <w:rsid w:val="00BA11DF"/>
    <w:rsid w:val="00BA1285"/>
    <w:rsid w:val="00BA1319"/>
    <w:rsid w:val="00BA1582"/>
    <w:rsid w:val="00BA1BC3"/>
    <w:rsid w:val="00BA1BE4"/>
    <w:rsid w:val="00BA1F4E"/>
    <w:rsid w:val="00BA211D"/>
    <w:rsid w:val="00BA237A"/>
    <w:rsid w:val="00BA2727"/>
    <w:rsid w:val="00BA2CBD"/>
    <w:rsid w:val="00BA2DA7"/>
    <w:rsid w:val="00BA34BC"/>
    <w:rsid w:val="00BA396B"/>
    <w:rsid w:val="00BA3BFE"/>
    <w:rsid w:val="00BA3D73"/>
    <w:rsid w:val="00BA3FA3"/>
    <w:rsid w:val="00BA408E"/>
    <w:rsid w:val="00BA4238"/>
    <w:rsid w:val="00BA4A2C"/>
    <w:rsid w:val="00BA5D30"/>
    <w:rsid w:val="00BA6307"/>
    <w:rsid w:val="00BA631C"/>
    <w:rsid w:val="00BA67BC"/>
    <w:rsid w:val="00BA6AA9"/>
    <w:rsid w:val="00BA6E26"/>
    <w:rsid w:val="00BA7AED"/>
    <w:rsid w:val="00BA7FBF"/>
    <w:rsid w:val="00BA7FE3"/>
    <w:rsid w:val="00BB002A"/>
    <w:rsid w:val="00BB0162"/>
    <w:rsid w:val="00BB0336"/>
    <w:rsid w:val="00BB060D"/>
    <w:rsid w:val="00BB080A"/>
    <w:rsid w:val="00BB09F1"/>
    <w:rsid w:val="00BB150F"/>
    <w:rsid w:val="00BB18BD"/>
    <w:rsid w:val="00BB1955"/>
    <w:rsid w:val="00BB195D"/>
    <w:rsid w:val="00BB1F0D"/>
    <w:rsid w:val="00BB2019"/>
    <w:rsid w:val="00BB2674"/>
    <w:rsid w:val="00BB2B3F"/>
    <w:rsid w:val="00BB3231"/>
    <w:rsid w:val="00BB33E9"/>
    <w:rsid w:val="00BB3478"/>
    <w:rsid w:val="00BB389B"/>
    <w:rsid w:val="00BB38BE"/>
    <w:rsid w:val="00BB4021"/>
    <w:rsid w:val="00BB418F"/>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F4"/>
    <w:rsid w:val="00BC0417"/>
    <w:rsid w:val="00BC05F3"/>
    <w:rsid w:val="00BC0ACB"/>
    <w:rsid w:val="00BC0CCE"/>
    <w:rsid w:val="00BC0D28"/>
    <w:rsid w:val="00BC11B3"/>
    <w:rsid w:val="00BC13D0"/>
    <w:rsid w:val="00BC149F"/>
    <w:rsid w:val="00BC1BAC"/>
    <w:rsid w:val="00BC1CCC"/>
    <w:rsid w:val="00BC1D0F"/>
    <w:rsid w:val="00BC1DC4"/>
    <w:rsid w:val="00BC1DF2"/>
    <w:rsid w:val="00BC27A7"/>
    <w:rsid w:val="00BC29AF"/>
    <w:rsid w:val="00BC3645"/>
    <w:rsid w:val="00BC3648"/>
    <w:rsid w:val="00BC3C56"/>
    <w:rsid w:val="00BC47EE"/>
    <w:rsid w:val="00BC55DB"/>
    <w:rsid w:val="00BC5C01"/>
    <w:rsid w:val="00BC5DA9"/>
    <w:rsid w:val="00BC5F20"/>
    <w:rsid w:val="00BC6895"/>
    <w:rsid w:val="00BC6C8A"/>
    <w:rsid w:val="00BC7248"/>
    <w:rsid w:val="00BD0592"/>
    <w:rsid w:val="00BD074A"/>
    <w:rsid w:val="00BD0A41"/>
    <w:rsid w:val="00BD0E08"/>
    <w:rsid w:val="00BD1D4B"/>
    <w:rsid w:val="00BD1D5D"/>
    <w:rsid w:val="00BD1FB6"/>
    <w:rsid w:val="00BD2015"/>
    <w:rsid w:val="00BD2198"/>
    <w:rsid w:val="00BD29EC"/>
    <w:rsid w:val="00BD321C"/>
    <w:rsid w:val="00BD3440"/>
    <w:rsid w:val="00BD36EF"/>
    <w:rsid w:val="00BD38E2"/>
    <w:rsid w:val="00BD41CD"/>
    <w:rsid w:val="00BD461C"/>
    <w:rsid w:val="00BD4664"/>
    <w:rsid w:val="00BD52DC"/>
    <w:rsid w:val="00BD5356"/>
    <w:rsid w:val="00BD56AE"/>
    <w:rsid w:val="00BD5807"/>
    <w:rsid w:val="00BD587C"/>
    <w:rsid w:val="00BD5919"/>
    <w:rsid w:val="00BD59D1"/>
    <w:rsid w:val="00BD605E"/>
    <w:rsid w:val="00BD6F05"/>
    <w:rsid w:val="00BD6F21"/>
    <w:rsid w:val="00BD72B0"/>
    <w:rsid w:val="00BD72C4"/>
    <w:rsid w:val="00BD7E98"/>
    <w:rsid w:val="00BE024A"/>
    <w:rsid w:val="00BE0347"/>
    <w:rsid w:val="00BE0B6D"/>
    <w:rsid w:val="00BE0D4B"/>
    <w:rsid w:val="00BE108E"/>
    <w:rsid w:val="00BE1723"/>
    <w:rsid w:val="00BE18AB"/>
    <w:rsid w:val="00BE18CC"/>
    <w:rsid w:val="00BE1ACC"/>
    <w:rsid w:val="00BE2022"/>
    <w:rsid w:val="00BE2444"/>
    <w:rsid w:val="00BE3192"/>
    <w:rsid w:val="00BE3309"/>
    <w:rsid w:val="00BE395A"/>
    <w:rsid w:val="00BE434A"/>
    <w:rsid w:val="00BE4550"/>
    <w:rsid w:val="00BE5244"/>
    <w:rsid w:val="00BE5694"/>
    <w:rsid w:val="00BE570B"/>
    <w:rsid w:val="00BE5AF1"/>
    <w:rsid w:val="00BE5E85"/>
    <w:rsid w:val="00BE5FAE"/>
    <w:rsid w:val="00BE681A"/>
    <w:rsid w:val="00BE689B"/>
    <w:rsid w:val="00BE6B75"/>
    <w:rsid w:val="00BE6E1E"/>
    <w:rsid w:val="00BE6E7A"/>
    <w:rsid w:val="00BE6FF2"/>
    <w:rsid w:val="00BE789F"/>
    <w:rsid w:val="00BF00A6"/>
    <w:rsid w:val="00BF0878"/>
    <w:rsid w:val="00BF0A05"/>
    <w:rsid w:val="00BF0D38"/>
    <w:rsid w:val="00BF0E96"/>
    <w:rsid w:val="00BF1729"/>
    <w:rsid w:val="00BF1B1B"/>
    <w:rsid w:val="00BF21AA"/>
    <w:rsid w:val="00BF2380"/>
    <w:rsid w:val="00BF24A7"/>
    <w:rsid w:val="00BF2DE8"/>
    <w:rsid w:val="00BF3760"/>
    <w:rsid w:val="00BF3769"/>
    <w:rsid w:val="00BF405F"/>
    <w:rsid w:val="00BF44FE"/>
    <w:rsid w:val="00BF47B4"/>
    <w:rsid w:val="00BF4A58"/>
    <w:rsid w:val="00BF5160"/>
    <w:rsid w:val="00BF5577"/>
    <w:rsid w:val="00BF5970"/>
    <w:rsid w:val="00BF5AE2"/>
    <w:rsid w:val="00BF5EF6"/>
    <w:rsid w:val="00BF61E5"/>
    <w:rsid w:val="00BF662B"/>
    <w:rsid w:val="00BF7292"/>
    <w:rsid w:val="00C0030D"/>
    <w:rsid w:val="00C0051D"/>
    <w:rsid w:val="00C005ED"/>
    <w:rsid w:val="00C0084C"/>
    <w:rsid w:val="00C00BEC"/>
    <w:rsid w:val="00C0114D"/>
    <w:rsid w:val="00C014E8"/>
    <w:rsid w:val="00C01876"/>
    <w:rsid w:val="00C01927"/>
    <w:rsid w:val="00C02000"/>
    <w:rsid w:val="00C0239F"/>
    <w:rsid w:val="00C027FD"/>
    <w:rsid w:val="00C028B2"/>
    <w:rsid w:val="00C02B00"/>
    <w:rsid w:val="00C02C3B"/>
    <w:rsid w:val="00C030C2"/>
    <w:rsid w:val="00C0368F"/>
    <w:rsid w:val="00C037A1"/>
    <w:rsid w:val="00C03A38"/>
    <w:rsid w:val="00C03A45"/>
    <w:rsid w:val="00C03B4D"/>
    <w:rsid w:val="00C0400C"/>
    <w:rsid w:val="00C045D3"/>
    <w:rsid w:val="00C04F3E"/>
    <w:rsid w:val="00C0594B"/>
    <w:rsid w:val="00C060BF"/>
    <w:rsid w:val="00C06BC9"/>
    <w:rsid w:val="00C06DB2"/>
    <w:rsid w:val="00C077B9"/>
    <w:rsid w:val="00C100D7"/>
    <w:rsid w:val="00C10439"/>
    <w:rsid w:val="00C109F2"/>
    <w:rsid w:val="00C10B42"/>
    <w:rsid w:val="00C114B1"/>
    <w:rsid w:val="00C11AB6"/>
    <w:rsid w:val="00C11C79"/>
    <w:rsid w:val="00C11E2D"/>
    <w:rsid w:val="00C120E5"/>
    <w:rsid w:val="00C121D4"/>
    <w:rsid w:val="00C13596"/>
    <w:rsid w:val="00C13D23"/>
    <w:rsid w:val="00C14279"/>
    <w:rsid w:val="00C1434F"/>
    <w:rsid w:val="00C14393"/>
    <w:rsid w:val="00C1464A"/>
    <w:rsid w:val="00C14763"/>
    <w:rsid w:val="00C14943"/>
    <w:rsid w:val="00C154BF"/>
    <w:rsid w:val="00C15551"/>
    <w:rsid w:val="00C1583C"/>
    <w:rsid w:val="00C15887"/>
    <w:rsid w:val="00C15F7E"/>
    <w:rsid w:val="00C1655D"/>
    <w:rsid w:val="00C167EB"/>
    <w:rsid w:val="00C16B85"/>
    <w:rsid w:val="00C1764A"/>
    <w:rsid w:val="00C17BBD"/>
    <w:rsid w:val="00C20114"/>
    <w:rsid w:val="00C206D5"/>
    <w:rsid w:val="00C20A4B"/>
    <w:rsid w:val="00C20B02"/>
    <w:rsid w:val="00C20B1C"/>
    <w:rsid w:val="00C20B4C"/>
    <w:rsid w:val="00C20DAB"/>
    <w:rsid w:val="00C2148E"/>
    <w:rsid w:val="00C2149C"/>
    <w:rsid w:val="00C21AB7"/>
    <w:rsid w:val="00C220A9"/>
    <w:rsid w:val="00C2285C"/>
    <w:rsid w:val="00C22D1F"/>
    <w:rsid w:val="00C232FC"/>
    <w:rsid w:val="00C2399F"/>
    <w:rsid w:val="00C23E23"/>
    <w:rsid w:val="00C23FEB"/>
    <w:rsid w:val="00C242A4"/>
    <w:rsid w:val="00C2568A"/>
    <w:rsid w:val="00C25B79"/>
    <w:rsid w:val="00C25CEE"/>
    <w:rsid w:val="00C2608C"/>
    <w:rsid w:val="00C261DC"/>
    <w:rsid w:val="00C261EA"/>
    <w:rsid w:val="00C26514"/>
    <w:rsid w:val="00C26932"/>
    <w:rsid w:val="00C26D1B"/>
    <w:rsid w:val="00C26E7D"/>
    <w:rsid w:val="00C27357"/>
    <w:rsid w:val="00C300C7"/>
    <w:rsid w:val="00C30897"/>
    <w:rsid w:val="00C30E33"/>
    <w:rsid w:val="00C31397"/>
    <w:rsid w:val="00C3186E"/>
    <w:rsid w:val="00C31C6F"/>
    <w:rsid w:val="00C323AB"/>
    <w:rsid w:val="00C32B88"/>
    <w:rsid w:val="00C336E8"/>
    <w:rsid w:val="00C33AF3"/>
    <w:rsid w:val="00C33B33"/>
    <w:rsid w:val="00C3491E"/>
    <w:rsid w:val="00C34EB6"/>
    <w:rsid w:val="00C353F2"/>
    <w:rsid w:val="00C359F6"/>
    <w:rsid w:val="00C360E6"/>
    <w:rsid w:val="00C3692F"/>
    <w:rsid w:val="00C36ABB"/>
    <w:rsid w:val="00C3747A"/>
    <w:rsid w:val="00C377E8"/>
    <w:rsid w:val="00C40280"/>
    <w:rsid w:val="00C40DC8"/>
    <w:rsid w:val="00C40FC3"/>
    <w:rsid w:val="00C4140E"/>
    <w:rsid w:val="00C4152B"/>
    <w:rsid w:val="00C41624"/>
    <w:rsid w:val="00C41801"/>
    <w:rsid w:val="00C418C2"/>
    <w:rsid w:val="00C422B6"/>
    <w:rsid w:val="00C42312"/>
    <w:rsid w:val="00C4285E"/>
    <w:rsid w:val="00C42C29"/>
    <w:rsid w:val="00C42C6F"/>
    <w:rsid w:val="00C42FAF"/>
    <w:rsid w:val="00C43B58"/>
    <w:rsid w:val="00C43CF8"/>
    <w:rsid w:val="00C444CE"/>
    <w:rsid w:val="00C44557"/>
    <w:rsid w:val="00C44C0F"/>
    <w:rsid w:val="00C44C5C"/>
    <w:rsid w:val="00C4567B"/>
    <w:rsid w:val="00C46416"/>
    <w:rsid w:val="00C46AD1"/>
    <w:rsid w:val="00C46C29"/>
    <w:rsid w:val="00C470B5"/>
    <w:rsid w:val="00C471E3"/>
    <w:rsid w:val="00C47388"/>
    <w:rsid w:val="00C506DA"/>
    <w:rsid w:val="00C50E74"/>
    <w:rsid w:val="00C5112F"/>
    <w:rsid w:val="00C523F9"/>
    <w:rsid w:val="00C5247C"/>
    <w:rsid w:val="00C525B8"/>
    <w:rsid w:val="00C5265F"/>
    <w:rsid w:val="00C528B9"/>
    <w:rsid w:val="00C53041"/>
    <w:rsid w:val="00C5310B"/>
    <w:rsid w:val="00C53167"/>
    <w:rsid w:val="00C53DF3"/>
    <w:rsid w:val="00C54818"/>
    <w:rsid w:val="00C554E0"/>
    <w:rsid w:val="00C555A0"/>
    <w:rsid w:val="00C5614E"/>
    <w:rsid w:val="00C56687"/>
    <w:rsid w:val="00C5690C"/>
    <w:rsid w:val="00C56AC4"/>
    <w:rsid w:val="00C56BB1"/>
    <w:rsid w:val="00C56FF6"/>
    <w:rsid w:val="00C5782C"/>
    <w:rsid w:val="00C60330"/>
    <w:rsid w:val="00C608A2"/>
    <w:rsid w:val="00C6091C"/>
    <w:rsid w:val="00C60C51"/>
    <w:rsid w:val="00C60E3A"/>
    <w:rsid w:val="00C60E4D"/>
    <w:rsid w:val="00C610CE"/>
    <w:rsid w:val="00C61356"/>
    <w:rsid w:val="00C617D8"/>
    <w:rsid w:val="00C61CBD"/>
    <w:rsid w:val="00C61D54"/>
    <w:rsid w:val="00C61ED5"/>
    <w:rsid w:val="00C61F6F"/>
    <w:rsid w:val="00C62CA8"/>
    <w:rsid w:val="00C62F51"/>
    <w:rsid w:val="00C62F62"/>
    <w:rsid w:val="00C63277"/>
    <w:rsid w:val="00C63BAD"/>
    <w:rsid w:val="00C63C5C"/>
    <w:rsid w:val="00C6404C"/>
    <w:rsid w:val="00C6464D"/>
    <w:rsid w:val="00C6471A"/>
    <w:rsid w:val="00C64837"/>
    <w:rsid w:val="00C6492E"/>
    <w:rsid w:val="00C64E2C"/>
    <w:rsid w:val="00C6537B"/>
    <w:rsid w:val="00C6544A"/>
    <w:rsid w:val="00C654D4"/>
    <w:rsid w:val="00C66168"/>
    <w:rsid w:val="00C670E7"/>
    <w:rsid w:val="00C670FA"/>
    <w:rsid w:val="00C67626"/>
    <w:rsid w:val="00C67A7E"/>
    <w:rsid w:val="00C67E8C"/>
    <w:rsid w:val="00C70AC0"/>
    <w:rsid w:val="00C70D7A"/>
    <w:rsid w:val="00C70F3C"/>
    <w:rsid w:val="00C71AC1"/>
    <w:rsid w:val="00C71F49"/>
    <w:rsid w:val="00C734B3"/>
    <w:rsid w:val="00C735CB"/>
    <w:rsid w:val="00C737AB"/>
    <w:rsid w:val="00C73983"/>
    <w:rsid w:val="00C73B63"/>
    <w:rsid w:val="00C73D1A"/>
    <w:rsid w:val="00C73FCB"/>
    <w:rsid w:val="00C7413E"/>
    <w:rsid w:val="00C74316"/>
    <w:rsid w:val="00C743DC"/>
    <w:rsid w:val="00C74B9D"/>
    <w:rsid w:val="00C74BF4"/>
    <w:rsid w:val="00C74C9B"/>
    <w:rsid w:val="00C74E58"/>
    <w:rsid w:val="00C74E7B"/>
    <w:rsid w:val="00C74EAD"/>
    <w:rsid w:val="00C75331"/>
    <w:rsid w:val="00C75417"/>
    <w:rsid w:val="00C75474"/>
    <w:rsid w:val="00C7559B"/>
    <w:rsid w:val="00C759FB"/>
    <w:rsid w:val="00C76E4A"/>
    <w:rsid w:val="00C76E4B"/>
    <w:rsid w:val="00C76F1C"/>
    <w:rsid w:val="00C77001"/>
    <w:rsid w:val="00C77163"/>
    <w:rsid w:val="00C773ED"/>
    <w:rsid w:val="00C774C5"/>
    <w:rsid w:val="00C77766"/>
    <w:rsid w:val="00C779F8"/>
    <w:rsid w:val="00C8016A"/>
    <w:rsid w:val="00C80632"/>
    <w:rsid w:val="00C80CA8"/>
    <w:rsid w:val="00C80D8B"/>
    <w:rsid w:val="00C8122C"/>
    <w:rsid w:val="00C8257F"/>
    <w:rsid w:val="00C82997"/>
    <w:rsid w:val="00C82CCC"/>
    <w:rsid w:val="00C82F50"/>
    <w:rsid w:val="00C83047"/>
    <w:rsid w:val="00C832C2"/>
    <w:rsid w:val="00C83378"/>
    <w:rsid w:val="00C83AA3"/>
    <w:rsid w:val="00C84045"/>
    <w:rsid w:val="00C840E8"/>
    <w:rsid w:val="00C84703"/>
    <w:rsid w:val="00C84771"/>
    <w:rsid w:val="00C84AC9"/>
    <w:rsid w:val="00C84CE8"/>
    <w:rsid w:val="00C84E96"/>
    <w:rsid w:val="00C84F69"/>
    <w:rsid w:val="00C850E5"/>
    <w:rsid w:val="00C851FE"/>
    <w:rsid w:val="00C85411"/>
    <w:rsid w:val="00C878CF"/>
    <w:rsid w:val="00C9026B"/>
    <w:rsid w:val="00C90A6B"/>
    <w:rsid w:val="00C90ABD"/>
    <w:rsid w:val="00C91105"/>
    <w:rsid w:val="00C916A8"/>
    <w:rsid w:val="00C91BC2"/>
    <w:rsid w:val="00C91F7C"/>
    <w:rsid w:val="00C92715"/>
    <w:rsid w:val="00C927D1"/>
    <w:rsid w:val="00C92A18"/>
    <w:rsid w:val="00C9363D"/>
    <w:rsid w:val="00C93668"/>
    <w:rsid w:val="00C93E18"/>
    <w:rsid w:val="00C93FCA"/>
    <w:rsid w:val="00C9432C"/>
    <w:rsid w:val="00C946BA"/>
    <w:rsid w:val="00C94975"/>
    <w:rsid w:val="00C94A1C"/>
    <w:rsid w:val="00C94BAE"/>
    <w:rsid w:val="00C94E6B"/>
    <w:rsid w:val="00C95354"/>
    <w:rsid w:val="00C953ED"/>
    <w:rsid w:val="00C95713"/>
    <w:rsid w:val="00C95976"/>
    <w:rsid w:val="00C95CA2"/>
    <w:rsid w:val="00C95F24"/>
    <w:rsid w:val="00C95FAE"/>
    <w:rsid w:val="00C9606C"/>
    <w:rsid w:val="00C96ECC"/>
    <w:rsid w:val="00C96EE1"/>
    <w:rsid w:val="00C9772C"/>
    <w:rsid w:val="00C97B08"/>
    <w:rsid w:val="00C97E84"/>
    <w:rsid w:val="00CA01E5"/>
    <w:rsid w:val="00CA08F1"/>
    <w:rsid w:val="00CA0E83"/>
    <w:rsid w:val="00CA1339"/>
    <w:rsid w:val="00CA1E25"/>
    <w:rsid w:val="00CA23F3"/>
    <w:rsid w:val="00CA26D3"/>
    <w:rsid w:val="00CA2880"/>
    <w:rsid w:val="00CA2C08"/>
    <w:rsid w:val="00CA31A3"/>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AAF"/>
    <w:rsid w:val="00CA7C45"/>
    <w:rsid w:val="00CA7F1E"/>
    <w:rsid w:val="00CB02BA"/>
    <w:rsid w:val="00CB03E8"/>
    <w:rsid w:val="00CB04F5"/>
    <w:rsid w:val="00CB0C04"/>
    <w:rsid w:val="00CB0D28"/>
    <w:rsid w:val="00CB0FF2"/>
    <w:rsid w:val="00CB1165"/>
    <w:rsid w:val="00CB1477"/>
    <w:rsid w:val="00CB1581"/>
    <w:rsid w:val="00CB1930"/>
    <w:rsid w:val="00CB1C5D"/>
    <w:rsid w:val="00CB1F85"/>
    <w:rsid w:val="00CB21B6"/>
    <w:rsid w:val="00CB2DC2"/>
    <w:rsid w:val="00CB2F0E"/>
    <w:rsid w:val="00CB3057"/>
    <w:rsid w:val="00CB3758"/>
    <w:rsid w:val="00CB3F2F"/>
    <w:rsid w:val="00CB4379"/>
    <w:rsid w:val="00CB4970"/>
    <w:rsid w:val="00CB4987"/>
    <w:rsid w:val="00CB5921"/>
    <w:rsid w:val="00CB5D12"/>
    <w:rsid w:val="00CB6102"/>
    <w:rsid w:val="00CB620B"/>
    <w:rsid w:val="00CB6AFE"/>
    <w:rsid w:val="00CB7166"/>
    <w:rsid w:val="00CB71D6"/>
    <w:rsid w:val="00CB755A"/>
    <w:rsid w:val="00CB7572"/>
    <w:rsid w:val="00CB7DC8"/>
    <w:rsid w:val="00CB7EB8"/>
    <w:rsid w:val="00CC05CD"/>
    <w:rsid w:val="00CC12E9"/>
    <w:rsid w:val="00CC1D5D"/>
    <w:rsid w:val="00CC2970"/>
    <w:rsid w:val="00CC2D0D"/>
    <w:rsid w:val="00CC3591"/>
    <w:rsid w:val="00CC3C59"/>
    <w:rsid w:val="00CC4334"/>
    <w:rsid w:val="00CC5152"/>
    <w:rsid w:val="00CC542A"/>
    <w:rsid w:val="00CC578E"/>
    <w:rsid w:val="00CC6261"/>
    <w:rsid w:val="00CC6332"/>
    <w:rsid w:val="00CC6AC2"/>
    <w:rsid w:val="00CC6DA7"/>
    <w:rsid w:val="00CC7658"/>
    <w:rsid w:val="00CC7E04"/>
    <w:rsid w:val="00CC7FBC"/>
    <w:rsid w:val="00CD064A"/>
    <w:rsid w:val="00CD0C3B"/>
    <w:rsid w:val="00CD11F5"/>
    <w:rsid w:val="00CD1DAB"/>
    <w:rsid w:val="00CD1EA6"/>
    <w:rsid w:val="00CD25FF"/>
    <w:rsid w:val="00CD26C6"/>
    <w:rsid w:val="00CD2A5A"/>
    <w:rsid w:val="00CD2C24"/>
    <w:rsid w:val="00CD2D05"/>
    <w:rsid w:val="00CD2F93"/>
    <w:rsid w:val="00CD2F99"/>
    <w:rsid w:val="00CD3B29"/>
    <w:rsid w:val="00CD3BC5"/>
    <w:rsid w:val="00CD4156"/>
    <w:rsid w:val="00CD5B8C"/>
    <w:rsid w:val="00CD5BFD"/>
    <w:rsid w:val="00CD5FE7"/>
    <w:rsid w:val="00CD672F"/>
    <w:rsid w:val="00CD67CB"/>
    <w:rsid w:val="00CD6ED4"/>
    <w:rsid w:val="00CD6F29"/>
    <w:rsid w:val="00CD7064"/>
    <w:rsid w:val="00CD7798"/>
    <w:rsid w:val="00CD7998"/>
    <w:rsid w:val="00CD7EC4"/>
    <w:rsid w:val="00CE0405"/>
    <w:rsid w:val="00CE060B"/>
    <w:rsid w:val="00CE061E"/>
    <w:rsid w:val="00CE08BD"/>
    <w:rsid w:val="00CE0ADA"/>
    <w:rsid w:val="00CE1337"/>
    <w:rsid w:val="00CE170C"/>
    <w:rsid w:val="00CE18FF"/>
    <w:rsid w:val="00CE1923"/>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D0E"/>
    <w:rsid w:val="00CE70E7"/>
    <w:rsid w:val="00CE76A7"/>
    <w:rsid w:val="00CE7B5E"/>
    <w:rsid w:val="00CF0162"/>
    <w:rsid w:val="00CF0200"/>
    <w:rsid w:val="00CF02A1"/>
    <w:rsid w:val="00CF06E9"/>
    <w:rsid w:val="00CF08C6"/>
    <w:rsid w:val="00CF0937"/>
    <w:rsid w:val="00CF0950"/>
    <w:rsid w:val="00CF0C10"/>
    <w:rsid w:val="00CF0CE4"/>
    <w:rsid w:val="00CF1344"/>
    <w:rsid w:val="00CF1AC8"/>
    <w:rsid w:val="00CF207C"/>
    <w:rsid w:val="00CF25E1"/>
    <w:rsid w:val="00CF25FC"/>
    <w:rsid w:val="00CF288C"/>
    <w:rsid w:val="00CF4869"/>
    <w:rsid w:val="00CF4A13"/>
    <w:rsid w:val="00CF55E0"/>
    <w:rsid w:val="00CF585A"/>
    <w:rsid w:val="00CF5947"/>
    <w:rsid w:val="00CF5E2C"/>
    <w:rsid w:val="00CF5EC3"/>
    <w:rsid w:val="00CF6183"/>
    <w:rsid w:val="00CF62D3"/>
    <w:rsid w:val="00CF662B"/>
    <w:rsid w:val="00CF6966"/>
    <w:rsid w:val="00CF6C9F"/>
    <w:rsid w:val="00CF6D94"/>
    <w:rsid w:val="00CF70B6"/>
    <w:rsid w:val="00CF70CD"/>
    <w:rsid w:val="00CF7170"/>
    <w:rsid w:val="00CF7191"/>
    <w:rsid w:val="00CF7194"/>
    <w:rsid w:val="00CF7229"/>
    <w:rsid w:val="00CF7465"/>
    <w:rsid w:val="00CF7607"/>
    <w:rsid w:val="00CF79CA"/>
    <w:rsid w:val="00CF7A81"/>
    <w:rsid w:val="00D01647"/>
    <w:rsid w:val="00D01754"/>
    <w:rsid w:val="00D02360"/>
    <w:rsid w:val="00D028F6"/>
    <w:rsid w:val="00D02B40"/>
    <w:rsid w:val="00D03560"/>
    <w:rsid w:val="00D03630"/>
    <w:rsid w:val="00D038B7"/>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6AF"/>
    <w:rsid w:val="00D101AE"/>
    <w:rsid w:val="00D101BE"/>
    <w:rsid w:val="00D101D9"/>
    <w:rsid w:val="00D1036F"/>
    <w:rsid w:val="00D103CB"/>
    <w:rsid w:val="00D10820"/>
    <w:rsid w:val="00D10CFB"/>
    <w:rsid w:val="00D1118A"/>
    <w:rsid w:val="00D11232"/>
    <w:rsid w:val="00D11281"/>
    <w:rsid w:val="00D11919"/>
    <w:rsid w:val="00D11E68"/>
    <w:rsid w:val="00D121DB"/>
    <w:rsid w:val="00D123A0"/>
    <w:rsid w:val="00D13C80"/>
    <w:rsid w:val="00D13DE4"/>
    <w:rsid w:val="00D13F89"/>
    <w:rsid w:val="00D144ED"/>
    <w:rsid w:val="00D145BB"/>
    <w:rsid w:val="00D14AB9"/>
    <w:rsid w:val="00D14CC2"/>
    <w:rsid w:val="00D14FC0"/>
    <w:rsid w:val="00D1570D"/>
    <w:rsid w:val="00D15786"/>
    <w:rsid w:val="00D157E9"/>
    <w:rsid w:val="00D15E3E"/>
    <w:rsid w:val="00D15FD4"/>
    <w:rsid w:val="00D164CD"/>
    <w:rsid w:val="00D16D0B"/>
    <w:rsid w:val="00D1712D"/>
    <w:rsid w:val="00D17152"/>
    <w:rsid w:val="00D1722E"/>
    <w:rsid w:val="00D17242"/>
    <w:rsid w:val="00D17285"/>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31C"/>
    <w:rsid w:val="00D227F1"/>
    <w:rsid w:val="00D22A7A"/>
    <w:rsid w:val="00D22F5E"/>
    <w:rsid w:val="00D23002"/>
    <w:rsid w:val="00D236F1"/>
    <w:rsid w:val="00D238DC"/>
    <w:rsid w:val="00D23AA7"/>
    <w:rsid w:val="00D23DAC"/>
    <w:rsid w:val="00D24276"/>
    <w:rsid w:val="00D2438E"/>
    <w:rsid w:val="00D24967"/>
    <w:rsid w:val="00D24A99"/>
    <w:rsid w:val="00D24BA3"/>
    <w:rsid w:val="00D24DF7"/>
    <w:rsid w:val="00D250D3"/>
    <w:rsid w:val="00D2593F"/>
    <w:rsid w:val="00D25BA5"/>
    <w:rsid w:val="00D25CEE"/>
    <w:rsid w:val="00D26253"/>
    <w:rsid w:val="00D26A60"/>
    <w:rsid w:val="00D26F57"/>
    <w:rsid w:val="00D26FA6"/>
    <w:rsid w:val="00D2746F"/>
    <w:rsid w:val="00D27520"/>
    <w:rsid w:val="00D276D4"/>
    <w:rsid w:val="00D27952"/>
    <w:rsid w:val="00D30258"/>
    <w:rsid w:val="00D307E7"/>
    <w:rsid w:val="00D30826"/>
    <w:rsid w:val="00D309EF"/>
    <w:rsid w:val="00D30AA6"/>
    <w:rsid w:val="00D30DB1"/>
    <w:rsid w:val="00D30E97"/>
    <w:rsid w:val="00D31233"/>
    <w:rsid w:val="00D31A1B"/>
    <w:rsid w:val="00D32113"/>
    <w:rsid w:val="00D32514"/>
    <w:rsid w:val="00D32FC6"/>
    <w:rsid w:val="00D33C1E"/>
    <w:rsid w:val="00D33CC5"/>
    <w:rsid w:val="00D33E6C"/>
    <w:rsid w:val="00D34B61"/>
    <w:rsid w:val="00D352C1"/>
    <w:rsid w:val="00D3532E"/>
    <w:rsid w:val="00D35469"/>
    <w:rsid w:val="00D359F8"/>
    <w:rsid w:val="00D362A5"/>
    <w:rsid w:val="00D36A28"/>
    <w:rsid w:val="00D370A6"/>
    <w:rsid w:val="00D37273"/>
    <w:rsid w:val="00D377B1"/>
    <w:rsid w:val="00D37940"/>
    <w:rsid w:val="00D400EF"/>
    <w:rsid w:val="00D403AF"/>
    <w:rsid w:val="00D40556"/>
    <w:rsid w:val="00D40B64"/>
    <w:rsid w:val="00D410AA"/>
    <w:rsid w:val="00D41150"/>
    <w:rsid w:val="00D41673"/>
    <w:rsid w:val="00D4208F"/>
    <w:rsid w:val="00D420DF"/>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E8B"/>
    <w:rsid w:val="00D472DD"/>
    <w:rsid w:val="00D475E7"/>
    <w:rsid w:val="00D47858"/>
    <w:rsid w:val="00D47951"/>
    <w:rsid w:val="00D47972"/>
    <w:rsid w:val="00D47B2B"/>
    <w:rsid w:val="00D502B1"/>
    <w:rsid w:val="00D50620"/>
    <w:rsid w:val="00D50658"/>
    <w:rsid w:val="00D506B9"/>
    <w:rsid w:val="00D5099C"/>
    <w:rsid w:val="00D51333"/>
    <w:rsid w:val="00D520B4"/>
    <w:rsid w:val="00D52A9D"/>
    <w:rsid w:val="00D539C8"/>
    <w:rsid w:val="00D53DA5"/>
    <w:rsid w:val="00D53F7D"/>
    <w:rsid w:val="00D54234"/>
    <w:rsid w:val="00D543D0"/>
    <w:rsid w:val="00D549F6"/>
    <w:rsid w:val="00D54B30"/>
    <w:rsid w:val="00D55121"/>
    <w:rsid w:val="00D5519B"/>
    <w:rsid w:val="00D55579"/>
    <w:rsid w:val="00D55DD2"/>
    <w:rsid w:val="00D55EA9"/>
    <w:rsid w:val="00D55F85"/>
    <w:rsid w:val="00D56A0E"/>
    <w:rsid w:val="00D56C20"/>
    <w:rsid w:val="00D57332"/>
    <w:rsid w:val="00D57450"/>
    <w:rsid w:val="00D575A5"/>
    <w:rsid w:val="00D578CD"/>
    <w:rsid w:val="00D602BE"/>
    <w:rsid w:val="00D60320"/>
    <w:rsid w:val="00D608D9"/>
    <w:rsid w:val="00D61012"/>
    <w:rsid w:val="00D6136C"/>
    <w:rsid w:val="00D614EE"/>
    <w:rsid w:val="00D62189"/>
    <w:rsid w:val="00D6243A"/>
    <w:rsid w:val="00D62B1C"/>
    <w:rsid w:val="00D63166"/>
    <w:rsid w:val="00D6321D"/>
    <w:rsid w:val="00D641A4"/>
    <w:rsid w:val="00D646B3"/>
    <w:rsid w:val="00D64C9A"/>
    <w:rsid w:val="00D650E7"/>
    <w:rsid w:val="00D65CBB"/>
    <w:rsid w:val="00D65FDF"/>
    <w:rsid w:val="00D662A2"/>
    <w:rsid w:val="00D66A1B"/>
    <w:rsid w:val="00D672D5"/>
    <w:rsid w:val="00D67B9F"/>
    <w:rsid w:val="00D70412"/>
    <w:rsid w:val="00D7091D"/>
    <w:rsid w:val="00D70A08"/>
    <w:rsid w:val="00D70B15"/>
    <w:rsid w:val="00D70B1E"/>
    <w:rsid w:val="00D70B8D"/>
    <w:rsid w:val="00D70C04"/>
    <w:rsid w:val="00D70CF0"/>
    <w:rsid w:val="00D71259"/>
    <w:rsid w:val="00D71338"/>
    <w:rsid w:val="00D71520"/>
    <w:rsid w:val="00D715F4"/>
    <w:rsid w:val="00D71A1A"/>
    <w:rsid w:val="00D71C93"/>
    <w:rsid w:val="00D71CF8"/>
    <w:rsid w:val="00D71DD0"/>
    <w:rsid w:val="00D722AE"/>
    <w:rsid w:val="00D7232F"/>
    <w:rsid w:val="00D7254A"/>
    <w:rsid w:val="00D72710"/>
    <w:rsid w:val="00D72E47"/>
    <w:rsid w:val="00D7330D"/>
    <w:rsid w:val="00D734CE"/>
    <w:rsid w:val="00D7359D"/>
    <w:rsid w:val="00D7478A"/>
    <w:rsid w:val="00D74C07"/>
    <w:rsid w:val="00D7512E"/>
    <w:rsid w:val="00D7513D"/>
    <w:rsid w:val="00D75294"/>
    <w:rsid w:val="00D75BF1"/>
    <w:rsid w:val="00D761C1"/>
    <w:rsid w:val="00D76518"/>
    <w:rsid w:val="00D7674D"/>
    <w:rsid w:val="00D76CDF"/>
    <w:rsid w:val="00D76D3A"/>
    <w:rsid w:val="00D77265"/>
    <w:rsid w:val="00D7760E"/>
    <w:rsid w:val="00D77AD8"/>
    <w:rsid w:val="00D77C09"/>
    <w:rsid w:val="00D805BA"/>
    <w:rsid w:val="00D8128F"/>
    <w:rsid w:val="00D81412"/>
    <w:rsid w:val="00D816BC"/>
    <w:rsid w:val="00D81C1D"/>
    <w:rsid w:val="00D82379"/>
    <w:rsid w:val="00D824F5"/>
    <w:rsid w:val="00D82B0B"/>
    <w:rsid w:val="00D82B47"/>
    <w:rsid w:val="00D831AB"/>
    <w:rsid w:val="00D848C0"/>
    <w:rsid w:val="00D85505"/>
    <w:rsid w:val="00D855C2"/>
    <w:rsid w:val="00D858D3"/>
    <w:rsid w:val="00D85A29"/>
    <w:rsid w:val="00D85A31"/>
    <w:rsid w:val="00D85A9C"/>
    <w:rsid w:val="00D85AC6"/>
    <w:rsid w:val="00D85B19"/>
    <w:rsid w:val="00D85C64"/>
    <w:rsid w:val="00D862EB"/>
    <w:rsid w:val="00D86AF8"/>
    <w:rsid w:val="00D86BA7"/>
    <w:rsid w:val="00D87049"/>
    <w:rsid w:val="00D87159"/>
    <w:rsid w:val="00D879EE"/>
    <w:rsid w:val="00D900A0"/>
    <w:rsid w:val="00D900B8"/>
    <w:rsid w:val="00D900E7"/>
    <w:rsid w:val="00D90167"/>
    <w:rsid w:val="00D9024C"/>
    <w:rsid w:val="00D90CA9"/>
    <w:rsid w:val="00D90E28"/>
    <w:rsid w:val="00D91027"/>
    <w:rsid w:val="00D91569"/>
    <w:rsid w:val="00D9276D"/>
    <w:rsid w:val="00D92B65"/>
    <w:rsid w:val="00D92C8E"/>
    <w:rsid w:val="00D92F27"/>
    <w:rsid w:val="00D9324B"/>
    <w:rsid w:val="00D93DDF"/>
    <w:rsid w:val="00D950B1"/>
    <w:rsid w:val="00D9530F"/>
    <w:rsid w:val="00D958B1"/>
    <w:rsid w:val="00D95FC5"/>
    <w:rsid w:val="00D96351"/>
    <w:rsid w:val="00D966AD"/>
    <w:rsid w:val="00D968C5"/>
    <w:rsid w:val="00D96BFC"/>
    <w:rsid w:val="00D96FC4"/>
    <w:rsid w:val="00D9717C"/>
    <w:rsid w:val="00D9717E"/>
    <w:rsid w:val="00D97629"/>
    <w:rsid w:val="00D9762D"/>
    <w:rsid w:val="00D97819"/>
    <w:rsid w:val="00DA0CDC"/>
    <w:rsid w:val="00DA1004"/>
    <w:rsid w:val="00DA13EC"/>
    <w:rsid w:val="00DA1A14"/>
    <w:rsid w:val="00DA227C"/>
    <w:rsid w:val="00DA22BF"/>
    <w:rsid w:val="00DA2874"/>
    <w:rsid w:val="00DA29B1"/>
    <w:rsid w:val="00DA29D7"/>
    <w:rsid w:val="00DA2B0D"/>
    <w:rsid w:val="00DA2CFD"/>
    <w:rsid w:val="00DA2EE9"/>
    <w:rsid w:val="00DA34A6"/>
    <w:rsid w:val="00DA3596"/>
    <w:rsid w:val="00DA3A8E"/>
    <w:rsid w:val="00DA3FF7"/>
    <w:rsid w:val="00DA48B3"/>
    <w:rsid w:val="00DA4B74"/>
    <w:rsid w:val="00DA5094"/>
    <w:rsid w:val="00DA517E"/>
    <w:rsid w:val="00DA582F"/>
    <w:rsid w:val="00DA5902"/>
    <w:rsid w:val="00DA5D28"/>
    <w:rsid w:val="00DA62D9"/>
    <w:rsid w:val="00DA6571"/>
    <w:rsid w:val="00DA7020"/>
    <w:rsid w:val="00DA7512"/>
    <w:rsid w:val="00DB0B8B"/>
    <w:rsid w:val="00DB1772"/>
    <w:rsid w:val="00DB1A0C"/>
    <w:rsid w:val="00DB1CA3"/>
    <w:rsid w:val="00DB1D39"/>
    <w:rsid w:val="00DB2111"/>
    <w:rsid w:val="00DB239A"/>
    <w:rsid w:val="00DB2F64"/>
    <w:rsid w:val="00DB3215"/>
    <w:rsid w:val="00DB3486"/>
    <w:rsid w:val="00DB34D7"/>
    <w:rsid w:val="00DB3591"/>
    <w:rsid w:val="00DB41C5"/>
    <w:rsid w:val="00DB436B"/>
    <w:rsid w:val="00DB4722"/>
    <w:rsid w:val="00DB4E40"/>
    <w:rsid w:val="00DB5803"/>
    <w:rsid w:val="00DB5809"/>
    <w:rsid w:val="00DB58DB"/>
    <w:rsid w:val="00DB5C87"/>
    <w:rsid w:val="00DB5EB2"/>
    <w:rsid w:val="00DB5FD3"/>
    <w:rsid w:val="00DB63C0"/>
    <w:rsid w:val="00DB650E"/>
    <w:rsid w:val="00DB66D4"/>
    <w:rsid w:val="00DB6A26"/>
    <w:rsid w:val="00DB6F1A"/>
    <w:rsid w:val="00DB7D50"/>
    <w:rsid w:val="00DB7D8D"/>
    <w:rsid w:val="00DC01C1"/>
    <w:rsid w:val="00DC0220"/>
    <w:rsid w:val="00DC032A"/>
    <w:rsid w:val="00DC07F7"/>
    <w:rsid w:val="00DC0E09"/>
    <w:rsid w:val="00DC0E4B"/>
    <w:rsid w:val="00DC13BB"/>
    <w:rsid w:val="00DC1E0E"/>
    <w:rsid w:val="00DC28F0"/>
    <w:rsid w:val="00DC2B42"/>
    <w:rsid w:val="00DC332C"/>
    <w:rsid w:val="00DC3A3A"/>
    <w:rsid w:val="00DC3AAD"/>
    <w:rsid w:val="00DC4214"/>
    <w:rsid w:val="00DC4E6B"/>
    <w:rsid w:val="00DC57EB"/>
    <w:rsid w:val="00DC5A2B"/>
    <w:rsid w:val="00DC608C"/>
    <w:rsid w:val="00DC70CD"/>
    <w:rsid w:val="00DC7279"/>
    <w:rsid w:val="00DC73D2"/>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C37"/>
    <w:rsid w:val="00DD5378"/>
    <w:rsid w:val="00DD540D"/>
    <w:rsid w:val="00DD572A"/>
    <w:rsid w:val="00DD5757"/>
    <w:rsid w:val="00DD5815"/>
    <w:rsid w:val="00DD5A04"/>
    <w:rsid w:val="00DD5B4B"/>
    <w:rsid w:val="00DD5BA9"/>
    <w:rsid w:val="00DD5DED"/>
    <w:rsid w:val="00DD5EC4"/>
    <w:rsid w:val="00DD60CB"/>
    <w:rsid w:val="00DD6121"/>
    <w:rsid w:val="00DD64AC"/>
    <w:rsid w:val="00DD6892"/>
    <w:rsid w:val="00DD69FC"/>
    <w:rsid w:val="00DD6C00"/>
    <w:rsid w:val="00DD6EB6"/>
    <w:rsid w:val="00DD7025"/>
    <w:rsid w:val="00DD7611"/>
    <w:rsid w:val="00DD7D82"/>
    <w:rsid w:val="00DD7DB4"/>
    <w:rsid w:val="00DE06AC"/>
    <w:rsid w:val="00DE0756"/>
    <w:rsid w:val="00DE0ABC"/>
    <w:rsid w:val="00DE0D6E"/>
    <w:rsid w:val="00DE0FF8"/>
    <w:rsid w:val="00DE154F"/>
    <w:rsid w:val="00DE16C6"/>
    <w:rsid w:val="00DE16FC"/>
    <w:rsid w:val="00DE1B1C"/>
    <w:rsid w:val="00DE1CF0"/>
    <w:rsid w:val="00DE1E4F"/>
    <w:rsid w:val="00DE25C1"/>
    <w:rsid w:val="00DE2ACD"/>
    <w:rsid w:val="00DE2F40"/>
    <w:rsid w:val="00DE32C6"/>
    <w:rsid w:val="00DE363E"/>
    <w:rsid w:val="00DE3717"/>
    <w:rsid w:val="00DE3FE4"/>
    <w:rsid w:val="00DE401D"/>
    <w:rsid w:val="00DE40AD"/>
    <w:rsid w:val="00DE456B"/>
    <w:rsid w:val="00DE46E9"/>
    <w:rsid w:val="00DE4EE3"/>
    <w:rsid w:val="00DE56E9"/>
    <w:rsid w:val="00DE5E1A"/>
    <w:rsid w:val="00DE62DC"/>
    <w:rsid w:val="00DE6447"/>
    <w:rsid w:val="00DE6469"/>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196"/>
    <w:rsid w:val="00DF26C0"/>
    <w:rsid w:val="00DF2C2D"/>
    <w:rsid w:val="00DF2D54"/>
    <w:rsid w:val="00DF3353"/>
    <w:rsid w:val="00DF364B"/>
    <w:rsid w:val="00DF3705"/>
    <w:rsid w:val="00DF3A5E"/>
    <w:rsid w:val="00DF3BD4"/>
    <w:rsid w:val="00DF3BE5"/>
    <w:rsid w:val="00DF3DAD"/>
    <w:rsid w:val="00DF3E57"/>
    <w:rsid w:val="00DF4AA1"/>
    <w:rsid w:val="00DF4B21"/>
    <w:rsid w:val="00DF4BB7"/>
    <w:rsid w:val="00DF517E"/>
    <w:rsid w:val="00DF54D7"/>
    <w:rsid w:val="00DF5D4B"/>
    <w:rsid w:val="00DF6096"/>
    <w:rsid w:val="00DF669B"/>
    <w:rsid w:val="00DF7177"/>
    <w:rsid w:val="00DF7622"/>
    <w:rsid w:val="00DF76B5"/>
    <w:rsid w:val="00DF78A9"/>
    <w:rsid w:val="00E010B3"/>
    <w:rsid w:val="00E01273"/>
    <w:rsid w:val="00E01443"/>
    <w:rsid w:val="00E01816"/>
    <w:rsid w:val="00E0213B"/>
    <w:rsid w:val="00E02360"/>
    <w:rsid w:val="00E02B20"/>
    <w:rsid w:val="00E0301F"/>
    <w:rsid w:val="00E03213"/>
    <w:rsid w:val="00E03825"/>
    <w:rsid w:val="00E0386A"/>
    <w:rsid w:val="00E0416B"/>
    <w:rsid w:val="00E04506"/>
    <w:rsid w:val="00E0468E"/>
    <w:rsid w:val="00E04AA6"/>
    <w:rsid w:val="00E04E13"/>
    <w:rsid w:val="00E052FB"/>
    <w:rsid w:val="00E0532B"/>
    <w:rsid w:val="00E058F6"/>
    <w:rsid w:val="00E05EFA"/>
    <w:rsid w:val="00E0658E"/>
    <w:rsid w:val="00E066CD"/>
    <w:rsid w:val="00E06813"/>
    <w:rsid w:val="00E06A61"/>
    <w:rsid w:val="00E0719A"/>
    <w:rsid w:val="00E07AFA"/>
    <w:rsid w:val="00E10725"/>
    <w:rsid w:val="00E108FB"/>
    <w:rsid w:val="00E1094F"/>
    <w:rsid w:val="00E10A3F"/>
    <w:rsid w:val="00E10C3F"/>
    <w:rsid w:val="00E1120E"/>
    <w:rsid w:val="00E11F05"/>
    <w:rsid w:val="00E12577"/>
    <w:rsid w:val="00E12BE1"/>
    <w:rsid w:val="00E130CD"/>
    <w:rsid w:val="00E132BB"/>
    <w:rsid w:val="00E132E2"/>
    <w:rsid w:val="00E13672"/>
    <w:rsid w:val="00E13928"/>
    <w:rsid w:val="00E13AD2"/>
    <w:rsid w:val="00E1420E"/>
    <w:rsid w:val="00E1485F"/>
    <w:rsid w:val="00E14F18"/>
    <w:rsid w:val="00E150FD"/>
    <w:rsid w:val="00E15366"/>
    <w:rsid w:val="00E1548C"/>
    <w:rsid w:val="00E1563C"/>
    <w:rsid w:val="00E15BA4"/>
    <w:rsid w:val="00E16078"/>
    <w:rsid w:val="00E1615F"/>
    <w:rsid w:val="00E16241"/>
    <w:rsid w:val="00E166BC"/>
    <w:rsid w:val="00E16992"/>
    <w:rsid w:val="00E1734C"/>
    <w:rsid w:val="00E175B1"/>
    <w:rsid w:val="00E1792B"/>
    <w:rsid w:val="00E17AD2"/>
    <w:rsid w:val="00E20255"/>
    <w:rsid w:val="00E20520"/>
    <w:rsid w:val="00E205C1"/>
    <w:rsid w:val="00E20A8C"/>
    <w:rsid w:val="00E20C32"/>
    <w:rsid w:val="00E20EC7"/>
    <w:rsid w:val="00E210D4"/>
    <w:rsid w:val="00E21ABC"/>
    <w:rsid w:val="00E21ACF"/>
    <w:rsid w:val="00E21D38"/>
    <w:rsid w:val="00E22F81"/>
    <w:rsid w:val="00E23244"/>
    <w:rsid w:val="00E238AD"/>
    <w:rsid w:val="00E23926"/>
    <w:rsid w:val="00E24791"/>
    <w:rsid w:val="00E2480F"/>
    <w:rsid w:val="00E248CC"/>
    <w:rsid w:val="00E2525C"/>
    <w:rsid w:val="00E25A82"/>
    <w:rsid w:val="00E25FFD"/>
    <w:rsid w:val="00E26DA8"/>
    <w:rsid w:val="00E277ED"/>
    <w:rsid w:val="00E27C19"/>
    <w:rsid w:val="00E27C62"/>
    <w:rsid w:val="00E30165"/>
    <w:rsid w:val="00E30366"/>
    <w:rsid w:val="00E30415"/>
    <w:rsid w:val="00E30759"/>
    <w:rsid w:val="00E30D88"/>
    <w:rsid w:val="00E31027"/>
    <w:rsid w:val="00E311C5"/>
    <w:rsid w:val="00E31385"/>
    <w:rsid w:val="00E317B6"/>
    <w:rsid w:val="00E3199B"/>
    <w:rsid w:val="00E31C22"/>
    <w:rsid w:val="00E31E70"/>
    <w:rsid w:val="00E32BFA"/>
    <w:rsid w:val="00E3316D"/>
    <w:rsid w:val="00E332B2"/>
    <w:rsid w:val="00E332C7"/>
    <w:rsid w:val="00E335C9"/>
    <w:rsid w:val="00E33B0C"/>
    <w:rsid w:val="00E33D4C"/>
    <w:rsid w:val="00E33F66"/>
    <w:rsid w:val="00E33FA3"/>
    <w:rsid w:val="00E34070"/>
    <w:rsid w:val="00E344CD"/>
    <w:rsid w:val="00E346DB"/>
    <w:rsid w:val="00E35613"/>
    <w:rsid w:val="00E363B4"/>
    <w:rsid w:val="00E363EE"/>
    <w:rsid w:val="00E36423"/>
    <w:rsid w:val="00E3645D"/>
    <w:rsid w:val="00E3674D"/>
    <w:rsid w:val="00E36BBE"/>
    <w:rsid w:val="00E372BE"/>
    <w:rsid w:val="00E375DF"/>
    <w:rsid w:val="00E379DC"/>
    <w:rsid w:val="00E4045B"/>
    <w:rsid w:val="00E40672"/>
    <w:rsid w:val="00E40E33"/>
    <w:rsid w:val="00E40E8A"/>
    <w:rsid w:val="00E41132"/>
    <w:rsid w:val="00E41854"/>
    <w:rsid w:val="00E41DE1"/>
    <w:rsid w:val="00E426FB"/>
    <w:rsid w:val="00E42ACC"/>
    <w:rsid w:val="00E42E83"/>
    <w:rsid w:val="00E42F21"/>
    <w:rsid w:val="00E43006"/>
    <w:rsid w:val="00E442C4"/>
    <w:rsid w:val="00E44D94"/>
    <w:rsid w:val="00E4505D"/>
    <w:rsid w:val="00E45276"/>
    <w:rsid w:val="00E458C7"/>
    <w:rsid w:val="00E46165"/>
    <w:rsid w:val="00E46236"/>
    <w:rsid w:val="00E4660B"/>
    <w:rsid w:val="00E4703F"/>
    <w:rsid w:val="00E475AA"/>
    <w:rsid w:val="00E479BF"/>
    <w:rsid w:val="00E47A09"/>
    <w:rsid w:val="00E47B35"/>
    <w:rsid w:val="00E501A9"/>
    <w:rsid w:val="00E50286"/>
    <w:rsid w:val="00E5056F"/>
    <w:rsid w:val="00E50757"/>
    <w:rsid w:val="00E50E01"/>
    <w:rsid w:val="00E516F8"/>
    <w:rsid w:val="00E51D7A"/>
    <w:rsid w:val="00E52335"/>
    <w:rsid w:val="00E523E3"/>
    <w:rsid w:val="00E52A90"/>
    <w:rsid w:val="00E52ACA"/>
    <w:rsid w:val="00E530A7"/>
    <w:rsid w:val="00E533C4"/>
    <w:rsid w:val="00E5374F"/>
    <w:rsid w:val="00E53847"/>
    <w:rsid w:val="00E53ABE"/>
    <w:rsid w:val="00E53B50"/>
    <w:rsid w:val="00E5465E"/>
    <w:rsid w:val="00E54D45"/>
    <w:rsid w:val="00E5501D"/>
    <w:rsid w:val="00E552B6"/>
    <w:rsid w:val="00E552F7"/>
    <w:rsid w:val="00E559C6"/>
    <w:rsid w:val="00E55AA9"/>
    <w:rsid w:val="00E55C25"/>
    <w:rsid w:val="00E55C53"/>
    <w:rsid w:val="00E55D04"/>
    <w:rsid w:val="00E55DA8"/>
    <w:rsid w:val="00E5636D"/>
    <w:rsid w:val="00E56C4B"/>
    <w:rsid w:val="00E56EB8"/>
    <w:rsid w:val="00E571D5"/>
    <w:rsid w:val="00E57526"/>
    <w:rsid w:val="00E575FF"/>
    <w:rsid w:val="00E60A11"/>
    <w:rsid w:val="00E60AE3"/>
    <w:rsid w:val="00E60E9F"/>
    <w:rsid w:val="00E61A66"/>
    <w:rsid w:val="00E61DED"/>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FED"/>
    <w:rsid w:val="00E668CB"/>
    <w:rsid w:val="00E66964"/>
    <w:rsid w:val="00E66AAB"/>
    <w:rsid w:val="00E67340"/>
    <w:rsid w:val="00E6785C"/>
    <w:rsid w:val="00E679CC"/>
    <w:rsid w:val="00E67A5C"/>
    <w:rsid w:val="00E67E22"/>
    <w:rsid w:val="00E70901"/>
    <w:rsid w:val="00E7150D"/>
    <w:rsid w:val="00E7198A"/>
    <w:rsid w:val="00E71B22"/>
    <w:rsid w:val="00E72548"/>
    <w:rsid w:val="00E72A2F"/>
    <w:rsid w:val="00E72A6F"/>
    <w:rsid w:val="00E72FAF"/>
    <w:rsid w:val="00E733C6"/>
    <w:rsid w:val="00E73754"/>
    <w:rsid w:val="00E73BCA"/>
    <w:rsid w:val="00E74624"/>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6D5"/>
    <w:rsid w:val="00E83C96"/>
    <w:rsid w:val="00E83E4B"/>
    <w:rsid w:val="00E83EC3"/>
    <w:rsid w:val="00E84D62"/>
    <w:rsid w:val="00E8534D"/>
    <w:rsid w:val="00E85CD9"/>
    <w:rsid w:val="00E85F25"/>
    <w:rsid w:val="00E8601E"/>
    <w:rsid w:val="00E860E3"/>
    <w:rsid w:val="00E8631A"/>
    <w:rsid w:val="00E871D3"/>
    <w:rsid w:val="00E87A63"/>
    <w:rsid w:val="00E87F3D"/>
    <w:rsid w:val="00E87F4C"/>
    <w:rsid w:val="00E90057"/>
    <w:rsid w:val="00E90379"/>
    <w:rsid w:val="00E909D8"/>
    <w:rsid w:val="00E90AE1"/>
    <w:rsid w:val="00E90B22"/>
    <w:rsid w:val="00E9132C"/>
    <w:rsid w:val="00E914F6"/>
    <w:rsid w:val="00E91515"/>
    <w:rsid w:val="00E91883"/>
    <w:rsid w:val="00E91949"/>
    <w:rsid w:val="00E91D3B"/>
    <w:rsid w:val="00E921C6"/>
    <w:rsid w:val="00E92C47"/>
    <w:rsid w:val="00E92D83"/>
    <w:rsid w:val="00E92E1C"/>
    <w:rsid w:val="00E93B9B"/>
    <w:rsid w:val="00E93D57"/>
    <w:rsid w:val="00E93F29"/>
    <w:rsid w:val="00E945AD"/>
    <w:rsid w:val="00E947DB"/>
    <w:rsid w:val="00E94E25"/>
    <w:rsid w:val="00E95AEA"/>
    <w:rsid w:val="00E95C12"/>
    <w:rsid w:val="00E96355"/>
    <w:rsid w:val="00E96442"/>
    <w:rsid w:val="00E9663D"/>
    <w:rsid w:val="00E969C1"/>
    <w:rsid w:val="00E96E0A"/>
    <w:rsid w:val="00E96F24"/>
    <w:rsid w:val="00E972A4"/>
    <w:rsid w:val="00E9743C"/>
    <w:rsid w:val="00E97E17"/>
    <w:rsid w:val="00E97E3C"/>
    <w:rsid w:val="00E97E81"/>
    <w:rsid w:val="00EA1227"/>
    <w:rsid w:val="00EA1246"/>
    <w:rsid w:val="00EA16B2"/>
    <w:rsid w:val="00EA1964"/>
    <w:rsid w:val="00EA1BC8"/>
    <w:rsid w:val="00EA22B4"/>
    <w:rsid w:val="00EA2D3A"/>
    <w:rsid w:val="00EA2F06"/>
    <w:rsid w:val="00EA30FA"/>
    <w:rsid w:val="00EA3107"/>
    <w:rsid w:val="00EA3723"/>
    <w:rsid w:val="00EA3950"/>
    <w:rsid w:val="00EA3A3C"/>
    <w:rsid w:val="00EA3BE7"/>
    <w:rsid w:val="00EA3F6C"/>
    <w:rsid w:val="00EA51FE"/>
    <w:rsid w:val="00EA5274"/>
    <w:rsid w:val="00EA5A9D"/>
    <w:rsid w:val="00EA67D8"/>
    <w:rsid w:val="00EA69E2"/>
    <w:rsid w:val="00EA6BFC"/>
    <w:rsid w:val="00EA6FB7"/>
    <w:rsid w:val="00EA711A"/>
    <w:rsid w:val="00EA7158"/>
    <w:rsid w:val="00EA718F"/>
    <w:rsid w:val="00EA751A"/>
    <w:rsid w:val="00EA7AEE"/>
    <w:rsid w:val="00EB003B"/>
    <w:rsid w:val="00EB07C1"/>
    <w:rsid w:val="00EB09C3"/>
    <w:rsid w:val="00EB0AD0"/>
    <w:rsid w:val="00EB0DF0"/>
    <w:rsid w:val="00EB1CB7"/>
    <w:rsid w:val="00EB245B"/>
    <w:rsid w:val="00EB296B"/>
    <w:rsid w:val="00EB2F82"/>
    <w:rsid w:val="00EB2F8E"/>
    <w:rsid w:val="00EB34F2"/>
    <w:rsid w:val="00EB35CD"/>
    <w:rsid w:val="00EB3AC1"/>
    <w:rsid w:val="00EB4191"/>
    <w:rsid w:val="00EB43B1"/>
    <w:rsid w:val="00EB46E3"/>
    <w:rsid w:val="00EB4869"/>
    <w:rsid w:val="00EB4DBD"/>
    <w:rsid w:val="00EB55A3"/>
    <w:rsid w:val="00EB5AF7"/>
    <w:rsid w:val="00EB6899"/>
    <w:rsid w:val="00EB692E"/>
    <w:rsid w:val="00EB7064"/>
    <w:rsid w:val="00EB72D8"/>
    <w:rsid w:val="00EB79E1"/>
    <w:rsid w:val="00EB7EAF"/>
    <w:rsid w:val="00EC0026"/>
    <w:rsid w:val="00EC061E"/>
    <w:rsid w:val="00EC0F34"/>
    <w:rsid w:val="00EC146B"/>
    <w:rsid w:val="00EC1B0B"/>
    <w:rsid w:val="00EC1D14"/>
    <w:rsid w:val="00EC1DCA"/>
    <w:rsid w:val="00EC1DFA"/>
    <w:rsid w:val="00EC1E55"/>
    <w:rsid w:val="00EC2361"/>
    <w:rsid w:val="00EC251B"/>
    <w:rsid w:val="00EC2BA3"/>
    <w:rsid w:val="00EC2CF6"/>
    <w:rsid w:val="00EC3A17"/>
    <w:rsid w:val="00EC3AD5"/>
    <w:rsid w:val="00EC3F3D"/>
    <w:rsid w:val="00EC4156"/>
    <w:rsid w:val="00EC43B3"/>
    <w:rsid w:val="00EC49F4"/>
    <w:rsid w:val="00EC4C64"/>
    <w:rsid w:val="00EC4EBE"/>
    <w:rsid w:val="00EC50C3"/>
    <w:rsid w:val="00EC5BA2"/>
    <w:rsid w:val="00EC5E2B"/>
    <w:rsid w:val="00EC6DC5"/>
    <w:rsid w:val="00EC6F7A"/>
    <w:rsid w:val="00EC7DCC"/>
    <w:rsid w:val="00EC7F53"/>
    <w:rsid w:val="00ED0C1A"/>
    <w:rsid w:val="00ED0D77"/>
    <w:rsid w:val="00ED1053"/>
    <w:rsid w:val="00ED1340"/>
    <w:rsid w:val="00ED15D1"/>
    <w:rsid w:val="00ED17C4"/>
    <w:rsid w:val="00ED1FEB"/>
    <w:rsid w:val="00ED1FF9"/>
    <w:rsid w:val="00ED2168"/>
    <w:rsid w:val="00ED2670"/>
    <w:rsid w:val="00ED2E8D"/>
    <w:rsid w:val="00ED3D88"/>
    <w:rsid w:val="00ED3F1F"/>
    <w:rsid w:val="00ED4475"/>
    <w:rsid w:val="00ED4B22"/>
    <w:rsid w:val="00ED5928"/>
    <w:rsid w:val="00ED5A46"/>
    <w:rsid w:val="00ED5B12"/>
    <w:rsid w:val="00ED65A7"/>
    <w:rsid w:val="00ED68E2"/>
    <w:rsid w:val="00ED69BD"/>
    <w:rsid w:val="00ED6F09"/>
    <w:rsid w:val="00ED703A"/>
    <w:rsid w:val="00ED73CC"/>
    <w:rsid w:val="00ED7679"/>
    <w:rsid w:val="00EE0041"/>
    <w:rsid w:val="00EE01A9"/>
    <w:rsid w:val="00EE0624"/>
    <w:rsid w:val="00EE0BD7"/>
    <w:rsid w:val="00EE0D33"/>
    <w:rsid w:val="00EE1794"/>
    <w:rsid w:val="00EE1A20"/>
    <w:rsid w:val="00EE1AB8"/>
    <w:rsid w:val="00EE1DF1"/>
    <w:rsid w:val="00EE1EFD"/>
    <w:rsid w:val="00EE23F7"/>
    <w:rsid w:val="00EE28AC"/>
    <w:rsid w:val="00EE2F96"/>
    <w:rsid w:val="00EE3667"/>
    <w:rsid w:val="00EE387C"/>
    <w:rsid w:val="00EE3F2A"/>
    <w:rsid w:val="00EE40FB"/>
    <w:rsid w:val="00EE4898"/>
    <w:rsid w:val="00EE51C9"/>
    <w:rsid w:val="00EE55A9"/>
    <w:rsid w:val="00EE55F6"/>
    <w:rsid w:val="00EE57DB"/>
    <w:rsid w:val="00EE5D82"/>
    <w:rsid w:val="00EE5DD5"/>
    <w:rsid w:val="00EE60E5"/>
    <w:rsid w:val="00EE68F1"/>
    <w:rsid w:val="00EE6E9F"/>
    <w:rsid w:val="00EE793D"/>
    <w:rsid w:val="00EE79A1"/>
    <w:rsid w:val="00EE79F2"/>
    <w:rsid w:val="00EE7B6C"/>
    <w:rsid w:val="00EE7DFD"/>
    <w:rsid w:val="00EE7F45"/>
    <w:rsid w:val="00EF1791"/>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CE3"/>
    <w:rsid w:val="00EF6FC6"/>
    <w:rsid w:val="00EF72EB"/>
    <w:rsid w:val="00EF7843"/>
    <w:rsid w:val="00EF7CD1"/>
    <w:rsid w:val="00EF7F22"/>
    <w:rsid w:val="00F000D0"/>
    <w:rsid w:val="00F008D7"/>
    <w:rsid w:val="00F00E79"/>
    <w:rsid w:val="00F01603"/>
    <w:rsid w:val="00F018EA"/>
    <w:rsid w:val="00F01E16"/>
    <w:rsid w:val="00F01E32"/>
    <w:rsid w:val="00F01E37"/>
    <w:rsid w:val="00F02049"/>
    <w:rsid w:val="00F024F7"/>
    <w:rsid w:val="00F02512"/>
    <w:rsid w:val="00F02689"/>
    <w:rsid w:val="00F0282A"/>
    <w:rsid w:val="00F02C18"/>
    <w:rsid w:val="00F03723"/>
    <w:rsid w:val="00F04127"/>
    <w:rsid w:val="00F0425D"/>
    <w:rsid w:val="00F04D1B"/>
    <w:rsid w:val="00F0526E"/>
    <w:rsid w:val="00F062EC"/>
    <w:rsid w:val="00F06F9E"/>
    <w:rsid w:val="00F073C9"/>
    <w:rsid w:val="00F07AD5"/>
    <w:rsid w:val="00F07CFA"/>
    <w:rsid w:val="00F07F55"/>
    <w:rsid w:val="00F10278"/>
    <w:rsid w:val="00F10D34"/>
    <w:rsid w:val="00F1107B"/>
    <w:rsid w:val="00F11340"/>
    <w:rsid w:val="00F113C6"/>
    <w:rsid w:val="00F11E72"/>
    <w:rsid w:val="00F11EC3"/>
    <w:rsid w:val="00F121E4"/>
    <w:rsid w:val="00F1244B"/>
    <w:rsid w:val="00F12611"/>
    <w:rsid w:val="00F1262E"/>
    <w:rsid w:val="00F1282E"/>
    <w:rsid w:val="00F128C1"/>
    <w:rsid w:val="00F132D7"/>
    <w:rsid w:val="00F13661"/>
    <w:rsid w:val="00F13F1E"/>
    <w:rsid w:val="00F140E1"/>
    <w:rsid w:val="00F153AF"/>
    <w:rsid w:val="00F15643"/>
    <w:rsid w:val="00F15862"/>
    <w:rsid w:val="00F15D24"/>
    <w:rsid w:val="00F16166"/>
    <w:rsid w:val="00F1630F"/>
    <w:rsid w:val="00F16327"/>
    <w:rsid w:val="00F1641A"/>
    <w:rsid w:val="00F16874"/>
    <w:rsid w:val="00F168E7"/>
    <w:rsid w:val="00F17971"/>
    <w:rsid w:val="00F17B6D"/>
    <w:rsid w:val="00F17F95"/>
    <w:rsid w:val="00F2020B"/>
    <w:rsid w:val="00F20B4F"/>
    <w:rsid w:val="00F2124A"/>
    <w:rsid w:val="00F2135B"/>
    <w:rsid w:val="00F21761"/>
    <w:rsid w:val="00F21851"/>
    <w:rsid w:val="00F21B74"/>
    <w:rsid w:val="00F21CBE"/>
    <w:rsid w:val="00F22303"/>
    <w:rsid w:val="00F22CCE"/>
    <w:rsid w:val="00F23307"/>
    <w:rsid w:val="00F23443"/>
    <w:rsid w:val="00F23684"/>
    <w:rsid w:val="00F23C50"/>
    <w:rsid w:val="00F24851"/>
    <w:rsid w:val="00F24A85"/>
    <w:rsid w:val="00F24F27"/>
    <w:rsid w:val="00F2510F"/>
    <w:rsid w:val="00F25D31"/>
    <w:rsid w:val="00F2691C"/>
    <w:rsid w:val="00F269FD"/>
    <w:rsid w:val="00F271B5"/>
    <w:rsid w:val="00F2725B"/>
    <w:rsid w:val="00F273CA"/>
    <w:rsid w:val="00F278BF"/>
    <w:rsid w:val="00F27E88"/>
    <w:rsid w:val="00F27FF4"/>
    <w:rsid w:val="00F302EC"/>
    <w:rsid w:val="00F30350"/>
    <w:rsid w:val="00F30665"/>
    <w:rsid w:val="00F30A2E"/>
    <w:rsid w:val="00F30D7B"/>
    <w:rsid w:val="00F30F0E"/>
    <w:rsid w:val="00F3144B"/>
    <w:rsid w:val="00F31994"/>
    <w:rsid w:val="00F31AC1"/>
    <w:rsid w:val="00F31D56"/>
    <w:rsid w:val="00F31FD9"/>
    <w:rsid w:val="00F32004"/>
    <w:rsid w:val="00F32F76"/>
    <w:rsid w:val="00F33101"/>
    <w:rsid w:val="00F33185"/>
    <w:rsid w:val="00F33499"/>
    <w:rsid w:val="00F3389E"/>
    <w:rsid w:val="00F35014"/>
    <w:rsid w:val="00F354D2"/>
    <w:rsid w:val="00F3561F"/>
    <w:rsid w:val="00F35790"/>
    <w:rsid w:val="00F357F4"/>
    <w:rsid w:val="00F3594F"/>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D13"/>
    <w:rsid w:val="00F40ED8"/>
    <w:rsid w:val="00F4101A"/>
    <w:rsid w:val="00F411A1"/>
    <w:rsid w:val="00F411E1"/>
    <w:rsid w:val="00F414C5"/>
    <w:rsid w:val="00F41879"/>
    <w:rsid w:val="00F41BDE"/>
    <w:rsid w:val="00F41F0D"/>
    <w:rsid w:val="00F41F4C"/>
    <w:rsid w:val="00F41FD4"/>
    <w:rsid w:val="00F42343"/>
    <w:rsid w:val="00F4243C"/>
    <w:rsid w:val="00F428B9"/>
    <w:rsid w:val="00F42A22"/>
    <w:rsid w:val="00F42A53"/>
    <w:rsid w:val="00F42F00"/>
    <w:rsid w:val="00F436D3"/>
    <w:rsid w:val="00F438CB"/>
    <w:rsid w:val="00F43AB1"/>
    <w:rsid w:val="00F43C1E"/>
    <w:rsid w:val="00F43D43"/>
    <w:rsid w:val="00F43F70"/>
    <w:rsid w:val="00F43FF1"/>
    <w:rsid w:val="00F44293"/>
    <w:rsid w:val="00F444F5"/>
    <w:rsid w:val="00F44518"/>
    <w:rsid w:val="00F44649"/>
    <w:rsid w:val="00F44776"/>
    <w:rsid w:val="00F44C8A"/>
    <w:rsid w:val="00F44FA4"/>
    <w:rsid w:val="00F45037"/>
    <w:rsid w:val="00F45590"/>
    <w:rsid w:val="00F45C10"/>
    <w:rsid w:val="00F46C5C"/>
    <w:rsid w:val="00F46C82"/>
    <w:rsid w:val="00F46EE2"/>
    <w:rsid w:val="00F471D2"/>
    <w:rsid w:val="00F475CE"/>
    <w:rsid w:val="00F476F8"/>
    <w:rsid w:val="00F47E97"/>
    <w:rsid w:val="00F47ECA"/>
    <w:rsid w:val="00F5047D"/>
    <w:rsid w:val="00F507DB"/>
    <w:rsid w:val="00F508D6"/>
    <w:rsid w:val="00F50E52"/>
    <w:rsid w:val="00F51063"/>
    <w:rsid w:val="00F5138E"/>
    <w:rsid w:val="00F518EC"/>
    <w:rsid w:val="00F51C2A"/>
    <w:rsid w:val="00F5227D"/>
    <w:rsid w:val="00F528E7"/>
    <w:rsid w:val="00F529AE"/>
    <w:rsid w:val="00F52BD9"/>
    <w:rsid w:val="00F53175"/>
    <w:rsid w:val="00F5377E"/>
    <w:rsid w:val="00F5494F"/>
    <w:rsid w:val="00F55A27"/>
    <w:rsid w:val="00F55B5C"/>
    <w:rsid w:val="00F55BC7"/>
    <w:rsid w:val="00F55C06"/>
    <w:rsid w:val="00F55D58"/>
    <w:rsid w:val="00F56A23"/>
    <w:rsid w:val="00F57949"/>
    <w:rsid w:val="00F57C1D"/>
    <w:rsid w:val="00F57DC4"/>
    <w:rsid w:val="00F6043A"/>
    <w:rsid w:val="00F60469"/>
    <w:rsid w:val="00F606AA"/>
    <w:rsid w:val="00F60C05"/>
    <w:rsid w:val="00F60D2A"/>
    <w:rsid w:val="00F611FA"/>
    <w:rsid w:val="00F61406"/>
    <w:rsid w:val="00F6155F"/>
    <w:rsid w:val="00F61F67"/>
    <w:rsid w:val="00F620DC"/>
    <w:rsid w:val="00F625EC"/>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9E"/>
    <w:rsid w:val="00F6693B"/>
    <w:rsid w:val="00F671D4"/>
    <w:rsid w:val="00F7014F"/>
    <w:rsid w:val="00F70646"/>
    <w:rsid w:val="00F70AB7"/>
    <w:rsid w:val="00F716E6"/>
    <w:rsid w:val="00F7186A"/>
    <w:rsid w:val="00F720B6"/>
    <w:rsid w:val="00F722BF"/>
    <w:rsid w:val="00F72BA3"/>
    <w:rsid w:val="00F73330"/>
    <w:rsid w:val="00F73649"/>
    <w:rsid w:val="00F737AD"/>
    <w:rsid w:val="00F73AA3"/>
    <w:rsid w:val="00F73B7A"/>
    <w:rsid w:val="00F73B8E"/>
    <w:rsid w:val="00F74132"/>
    <w:rsid w:val="00F7465B"/>
    <w:rsid w:val="00F74967"/>
    <w:rsid w:val="00F74FCE"/>
    <w:rsid w:val="00F74FFB"/>
    <w:rsid w:val="00F7523E"/>
    <w:rsid w:val="00F758B7"/>
    <w:rsid w:val="00F7631A"/>
    <w:rsid w:val="00F76348"/>
    <w:rsid w:val="00F766B5"/>
    <w:rsid w:val="00F76A75"/>
    <w:rsid w:val="00F76AC9"/>
    <w:rsid w:val="00F76D49"/>
    <w:rsid w:val="00F76EFF"/>
    <w:rsid w:val="00F77218"/>
    <w:rsid w:val="00F776EF"/>
    <w:rsid w:val="00F7793A"/>
    <w:rsid w:val="00F77BFF"/>
    <w:rsid w:val="00F80149"/>
    <w:rsid w:val="00F806BA"/>
    <w:rsid w:val="00F80AF0"/>
    <w:rsid w:val="00F80C57"/>
    <w:rsid w:val="00F80CA1"/>
    <w:rsid w:val="00F80F37"/>
    <w:rsid w:val="00F8136E"/>
    <w:rsid w:val="00F828A9"/>
    <w:rsid w:val="00F830BE"/>
    <w:rsid w:val="00F83221"/>
    <w:rsid w:val="00F837BD"/>
    <w:rsid w:val="00F838C0"/>
    <w:rsid w:val="00F83F57"/>
    <w:rsid w:val="00F8437D"/>
    <w:rsid w:val="00F848B4"/>
    <w:rsid w:val="00F84B93"/>
    <w:rsid w:val="00F854AB"/>
    <w:rsid w:val="00F85978"/>
    <w:rsid w:val="00F85DEC"/>
    <w:rsid w:val="00F85FC2"/>
    <w:rsid w:val="00F86C71"/>
    <w:rsid w:val="00F86D91"/>
    <w:rsid w:val="00F8708F"/>
    <w:rsid w:val="00F873D2"/>
    <w:rsid w:val="00F87426"/>
    <w:rsid w:val="00F87564"/>
    <w:rsid w:val="00F87783"/>
    <w:rsid w:val="00F87B44"/>
    <w:rsid w:val="00F87E83"/>
    <w:rsid w:val="00F91910"/>
    <w:rsid w:val="00F91C68"/>
    <w:rsid w:val="00F91E65"/>
    <w:rsid w:val="00F91ECE"/>
    <w:rsid w:val="00F92024"/>
    <w:rsid w:val="00F92130"/>
    <w:rsid w:val="00F922B8"/>
    <w:rsid w:val="00F922BD"/>
    <w:rsid w:val="00F92616"/>
    <w:rsid w:val="00F9277F"/>
    <w:rsid w:val="00F92BA7"/>
    <w:rsid w:val="00F934F7"/>
    <w:rsid w:val="00F9382B"/>
    <w:rsid w:val="00F93D49"/>
    <w:rsid w:val="00F93E5E"/>
    <w:rsid w:val="00F93EBF"/>
    <w:rsid w:val="00F94597"/>
    <w:rsid w:val="00F94666"/>
    <w:rsid w:val="00F947CB"/>
    <w:rsid w:val="00F94DA3"/>
    <w:rsid w:val="00F953EC"/>
    <w:rsid w:val="00F955D8"/>
    <w:rsid w:val="00F95E81"/>
    <w:rsid w:val="00F961A0"/>
    <w:rsid w:val="00F9726A"/>
    <w:rsid w:val="00F97668"/>
    <w:rsid w:val="00F97914"/>
    <w:rsid w:val="00F97D6D"/>
    <w:rsid w:val="00FA06DE"/>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EF9"/>
    <w:rsid w:val="00FA4FBF"/>
    <w:rsid w:val="00FA50B1"/>
    <w:rsid w:val="00FA54AA"/>
    <w:rsid w:val="00FA5CE1"/>
    <w:rsid w:val="00FA5E26"/>
    <w:rsid w:val="00FA5F49"/>
    <w:rsid w:val="00FA6422"/>
    <w:rsid w:val="00FA68A0"/>
    <w:rsid w:val="00FA6E81"/>
    <w:rsid w:val="00FA726F"/>
    <w:rsid w:val="00FA7599"/>
    <w:rsid w:val="00FA7701"/>
    <w:rsid w:val="00FA7A94"/>
    <w:rsid w:val="00FB00DA"/>
    <w:rsid w:val="00FB02D2"/>
    <w:rsid w:val="00FB0598"/>
    <w:rsid w:val="00FB0952"/>
    <w:rsid w:val="00FB09CE"/>
    <w:rsid w:val="00FB1282"/>
    <w:rsid w:val="00FB128C"/>
    <w:rsid w:val="00FB15D8"/>
    <w:rsid w:val="00FB2840"/>
    <w:rsid w:val="00FB2B68"/>
    <w:rsid w:val="00FB2F7F"/>
    <w:rsid w:val="00FB34A9"/>
    <w:rsid w:val="00FB355B"/>
    <w:rsid w:val="00FB38A3"/>
    <w:rsid w:val="00FB398E"/>
    <w:rsid w:val="00FB3C1E"/>
    <w:rsid w:val="00FB3F35"/>
    <w:rsid w:val="00FB4259"/>
    <w:rsid w:val="00FB470B"/>
    <w:rsid w:val="00FB4B52"/>
    <w:rsid w:val="00FB523D"/>
    <w:rsid w:val="00FB569B"/>
    <w:rsid w:val="00FB5F1E"/>
    <w:rsid w:val="00FB6712"/>
    <w:rsid w:val="00FB71CF"/>
    <w:rsid w:val="00FB722D"/>
    <w:rsid w:val="00FB7375"/>
    <w:rsid w:val="00FB75F3"/>
    <w:rsid w:val="00FB778E"/>
    <w:rsid w:val="00FB7F0C"/>
    <w:rsid w:val="00FC01F4"/>
    <w:rsid w:val="00FC01FF"/>
    <w:rsid w:val="00FC07F3"/>
    <w:rsid w:val="00FC0DAC"/>
    <w:rsid w:val="00FC2153"/>
    <w:rsid w:val="00FC2581"/>
    <w:rsid w:val="00FC2954"/>
    <w:rsid w:val="00FC2FAB"/>
    <w:rsid w:val="00FC3464"/>
    <w:rsid w:val="00FC373D"/>
    <w:rsid w:val="00FC3740"/>
    <w:rsid w:val="00FC3AC6"/>
    <w:rsid w:val="00FC4131"/>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2A3"/>
    <w:rsid w:val="00FD034E"/>
    <w:rsid w:val="00FD04E5"/>
    <w:rsid w:val="00FD06C8"/>
    <w:rsid w:val="00FD06E7"/>
    <w:rsid w:val="00FD0894"/>
    <w:rsid w:val="00FD0E85"/>
    <w:rsid w:val="00FD132F"/>
    <w:rsid w:val="00FD154B"/>
    <w:rsid w:val="00FD1950"/>
    <w:rsid w:val="00FD1C7A"/>
    <w:rsid w:val="00FD21C7"/>
    <w:rsid w:val="00FD223B"/>
    <w:rsid w:val="00FD23D3"/>
    <w:rsid w:val="00FD2B77"/>
    <w:rsid w:val="00FD31CB"/>
    <w:rsid w:val="00FD3A93"/>
    <w:rsid w:val="00FD3AF0"/>
    <w:rsid w:val="00FD4050"/>
    <w:rsid w:val="00FD47FB"/>
    <w:rsid w:val="00FD4998"/>
    <w:rsid w:val="00FD4D57"/>
    <w:rsid w:val="00FD4F1E"/>
    <w:rsid w:val="00FD525C"/>
    <w:rsid w:val="00FD5335"/>
    <w:rsid w:val="00FD534A"/>
    <w:rsid w:val="00FD5966"/>
    <w:rsid w:val="00FD5A3A"/>
    <w:rsid w:val="00FD5D1A"/>
    <w:rsid w:val="00FD5E66"/>
    <w:rsid w:val="00FD66D7"/>
    <w:rsid w:val="00FD67A4"/>
    <w:rsid w:val="00FD6C6A"/>
    <w:rsid w:val="00FD7645"/>
    <w:rsid w:val="00FE042C"/>
    <w:rsid w:val="00FE079E"/>
    <w:rsid w:val="00FE08E5"/>
    <w:rsid w:val="00FE0AD9"/>
    <w:rsid w:val="00FE0F88"/>
    <w:rsid w:val="00FE1367"/>
    <w:rsid w:val="00FE19FC"/>
    <w:rsid w:val="00FE1B2B"/>
    <w:rsid w:val="00FE1CAF"/>
    <w:rsid w:val="00FE1D06"/>
    <w:rsid w:val="00FE2195"/>
    <w:rsid w:val="00FE2970"/>
    <w:rsid w:val="00FE2D44"/>
    <w:rsid w:val="00FE327F"/>
    <w:rsid w:val="00FE32F2"/>
    <w:rsid w:val="00FE336E"/>
    <w:rsid w:val="00FE3436"/>
    <w:rsid w:val="00FE3665"/>
    <w:rsid w:val="00FE3B0C"/>
    <w:rsid w:val="00FE3DB7"/>
    <w:rsid w:val="00FE3EE1"/>
    <w:rsid w:val="00FE4991"/>
    <w:rsid w:val="00FE4FF3"/>
    <w:rsid w:val="00FE54DB"/>
    <w:rsid w:val="00FE581F"/>
    <w:rsid w:val="00FE67A4"/>
    <w:rsid w:val="00FE6AEC"/>
    <w:rsid w:val="00FE7267"/>
    <w:rsid w:val="00FE74A2"/>
    <w:rsid w:val="00FE75BA"/>
    <w:rsid w:val="00FE788E"/>
    <w:rsid w:val="00FE7B2B"/>
    <w:rsid w:val="00FF002C"/>
    <w:rsid w:val="00FF03C6"/>
    <w:rsid w:val="00FF0644"/>
    <w:rsid w:val="00FF0882"/>
    <w:rsid w:val="00FF0E9B"/>
    <w:rsid w:val="00FF1016"/>
    <w:rsid w:val="00FF19AA"/>
    <w:rsid w:val="00FF22AB"/>
    <w:rsid w:val="00FF2690"/>
    <w:rsid w:val="00FF3111"/>
    <w:rsid w:val="00FF3432"/>
    <w:rsid w:val="00FF3B4A"/>
    <w:rsid w:val="00FF3B5B"/>
    <w:rsid w:val="00FF3C08"/>
    <w:rsid w:val="00FF4218"/>
    <w:rsid w:val="00FF4864"/>
    <w:rsid w:val="00FF5052"/>
    <w:rsid w:val="00FF524D"/>
    <w:rsid w:val="00FF5706"/>
    <w:rsid w:val="00FF59B5"/>
    <w:rsid w:val="00FF5C70"/>
    <w:rsid w:val="00FF60FB"/>
    <w:rsid w:val="00FF6142"/>
    <w:rsid w:val="00FF6685"/>
    <w:rsid w:val="00FF6E83"/>
    <w:rsid w:val="00FF72CD"/>
    <w:rsid w:val="00FF7527"/>
    <w:rsid w:val="00FF7A04"/>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588F1770-FB66-482E-B464-618D7A35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8E080F"/>
    <w:pPr>
      <w:keepNext/>
      <w:keepLines/>
      <w:adjustRightInd w:val="0"/>
      <w:snapToGrid w:val="0"/>
      <w:spacing w:before="240" w:after="240" w:line="240" w:lineRule="auto"/>
      <w:jc w:val="both"/>
      <w:outlineLvl w:val="0"/>
    </w:pPr>
    <w:rPr>
      <w:rFonts w:eastAsiaTheme="majorEastAsia" w:cstheme="minorHAnsi"/>
      <w:b/>
      <w:smallCaps/>
      <w:snapToGrid w:val="0"/>
      <w:kern w:val="22"/>
      <w:sz w:val="24"/>
      <w:lang w:val="en-GB"/>
    </w:rPr>
  </w:style>
  <w:style w:type="paragraph" w:styleId="Heading2">
    <w:name w:val="heading 2"/>
    <w:basedOn w:val="Normal"/>
    <w:next w:val="Normal"/>
    <w:link w:val="Heading2Char"/>
    <w:autoRedefine/>
    <w:unhideWhenUsed/>
    <w:qFormat/>
    <w:rsid w:val="004E0A93"/>
    <w:pPr>
      <w:keepNext/>
      <w:keepLines/>
      <w:spacing w:before="240" w:after="240" w:line="240" w:lineRule="auto"/>
      <w:outlineLvl w:val="1"/>
    </w:pPr>
    <w:rPr>
      <w:rFonts w:eastAsiaTheme="majorEastAsia" w:cstheme="minorHAnsi"/>
      <w:b/>
      <w:snapToGrid w:val="0"/>
      <w:sz w:val="24"/>
      <w:szCs w:val="24"/>
      <w:lang w:val="en-GB"/>
    </w:rPr>
  </w:style>
  <w:style w:type="paragraph" w:styleId="Heading3">
    <w:name w:val="heading 3"/>
    <w:basedOn w:val="Normal"/>
    <w:next w:val="Normal"/>
    <w:link w:val="Heading3Char"/>
    <w:autoRedefine/>
    <w:uiPriority w:val="9"/>
    <w:unhideWhenUsed/>
    <w:qFormat/>
    <w:rsid w:val="00E533C4"/>
    <w:pPr>
      <w:keepNext/>
      <w:keepLines/>
      <w:spacing w:before="240" w:after="240" w:line="240" w:lineRule="auto"/>
      <w:outlineLvl w:val="2"/>
    </w:pPr>
    <w:rPr>
      <w:rFonts w:eastAsiaTheme="majorEastAsia" w:cstheme="minorHAnsi"/>
      <w:b/>
      <w:bCs/>
      <w:i/>
      <w:snapToGrid w:val="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10258F"/>
    <w:pPr>
      <w:suppressLineNumbers/>
      <w:suppressAutoHyphens/>
      <w:spacing w:line="240" w:lineRule="auto"/>
    </w:pPr>
    <w:rPr>
      <w:rFonts w:ascii="Times New Roman" w:eastAsiaTheme="minorEastAsia" w:hAnsi="Times New Roman" w:cs="Times New Roman"/>
      <w:sz w:val="18"/>
      <w:szCs w:val="18"/>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qFormat/>
    <w:rsid w:val="0010258F"/>
    <w:rPr>
      <w:rFonts w:ascii="Times New Roman" w:eastAsiaTheme="minorEastAsia" w:hAnsi="Times New Roman" w:cs="Times New Roman"/>
      <w:sz w:val="18"/>
      <w:szCs w:val="18"/>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autoRedefine/>
    <w:uiPriority w:val="34"/>
    <w:qFormat/>
    <w:rsid w:val="007655D1"/>
    <w:pPr>
      <w:numPr>
        <w:numId w:val="12"/>
      </w:numPr>
      <w:tabs>
        <w:tab w:val="left" w:pos="0"/>
      </w:tabs>
      <w:spacing w:before="240" w:after="240" w:line="240" w:lineRule="auto"/>
      <w:ind w:left="0" w:firstLine="0"/>
    </w:pPr>
    <w:rPr>
      <w:snapToGrid w:val="0"/>
      <w:sz w:val="24"/>
      <w:szCs w:val="24"/>
    </w:rPr>
  </w:style>
  <w:style w:type="paragraph" w:customStyle="1" w:styleId="Para1">
    <w:name w:val="Para1"/>
    <w:basedOn w:val="Normal"/>
    <w:rsid w:val="00FB355B"/>
    <w:pPr>
      <w:numPr>
        <w:numId w:val="2"/>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2"/>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8E080F"/>
    <w:rPr>
      <w:rFonts w:eastAsiaTheme="majorEastAsia" w:cstheme="minorHAnsi"/>
      <w:b/>
      <w:smallCaps/>
      <w:snapToGrid w:val="0"/>
      <w:kern w:val="22"/>
      <w:sz w:val="24"/>
      <w:lang w:val="en-GB"/>
    </w:rPr>
  </w:style>
  <w:style w:type="character" w:customStyle="1" w:styleId="Heading2Char">
    <w:name w:val="Heading 2 Char"/>
    <w:basedOn w:val="DefaultParagraphFont"/>
    <w:link w:val="Heading2"/>
    <w:rsid w:val="004E0A93"/>
    <w:rPr>
      <w:rFonts w:eastAsiaTheme="majorEastAsia" w:cstheme="minorHAnsi"/>
      <w:b/>
      <w:snapToGrid w:val="0"/>
      <w:sz w:val="24"/>
      <w:szCs w:val="24"/>
      <w:lang w:val="en-GB"/>
    </w:rPr>
  </w:style>
  <w:style w:type="character" w:customStyle="1" w:styleId="Heading3Char">
    <w:name w:val="Heading 3 Char"/>
    <w:basedOn w:val="DefaultParagraphFont"/>
    <w:link w:val="Heading3"/>
    <w:uiPriority w:val="9"/>
    <w:rsid w:val="00E533C4"/>
    <w:rPr>
      <w:rFonts w:eastAsiaTheme="majorEastAsia" w:cstheme="minorHAnsi"/>
      <w:b/>
      <w:bCs/>
      <w:i/>
      <w:snapToGrid w:val="0"/>
      <w:sz w:val="24"/>
      <w:szCs w:val="24"/>
      <w:lang w:val="en-GB"/>
    </w:rPr>
  </w:style>
  <w:style w:type="paragraph" w:styleId="TOC2">
    <w:name w:val="toc 2"/>
    <w:basedOn w:val="Normal"/>
    <w:next w:val="Normal"/>
    <w:autoRedefine/>
    <w:uiPriority w:val="39"/>
    <w:unhideWhenUsed/>
    <w:rsid w:val="007E6A03"/>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DE6469"/>
    <w:pPr>
      <w:tabs>
        <w:tab w:val="left" w:pos="440"/>
        <w:tab w:val="right" w:leader="dot" w:pos="9350"/>
      </w:tabs>
      <w:adjustRightInd w:val="0"/>
      <w:spacing w:after="120"/>
      <w:ind w:left="864" w:hanging="864"/>
      <w:jc w:val="both"/>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5"/>
      </w:numPr>
      <w:spacing w:before="120" w:after="120"/>
      <w:ind w:left="720" w:firstLine="0"/>
    </w:pPr>
    <w:rPr>
      <w:rFonts w:eastAsiaTheme="minorEastAsia" w:cs="Times New Roman"/>
      <w:color w:val="000000"/>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before="240" w:after="240" w:line="276" w:lineRule="auto"/>
      <w:jc w:val="both"/>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4"/>
      </w:numPr>
      <w:spacing w:after="0"/>
    </w:pPr>
  </w:style>
  <w:style w:type="paragraph" w:styleId="Caption">
    <w:name w:val="caption"/>
    <w:basedOn w:val="Normal"/>
    <w:next w:val="Normal"/>
    <w:autoRedefine/>
    <w:uiPriority w:val="35"/>
    <w:unhideWhenUsed/>
    <w:qFormat/>
    <w:rsid w:val="00351AAB"/>
    <w:pPr>
      <w:spacing w:before="240" w:after="120" w:line="240" w:lineRule="auto"/>
      <w:jc w:val="center"/>
    </w:pPr>
    <w:rPr>
      <w:b/>
      <w:iCs/>
      <w:color w:val="000000" w:themeColor="text1"/>
      <w:sz w:val="24"/>
      <w:szCs w:val="18"/>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7655D1"/>
    <w:rPr>
      <w:snapToGrid w:val="0"/>
      <w:sz w:val="24"/>
      <w:szCs w:val="24"/>
    </w:rPr>
  </w:style>
  <w:style w:type="character" w:customStyle="1" w:styleId="bullettextChar">
    <w:name w:val="bullet text Char"/>
    <w:basedOn w:val="ListParagraphChar"/>
    <w:link w:val="bullettext"/>
    <w:rsid w:val="00E921C6"/>
    <w:rPr>
      <w:snapToGrid w:val="0"/>
      <w:sz w:val="24"/>
      <w:szCs w:val="24"/>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jc w:val="both"/>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line="276" w:lineRule="auto"/>
    </w:pPr>
    <w:rPr>
      <w:rFonts w:eastAsiaTheme="minorEastAsia" w:cs="Calibri"/>
      <w:snapToGrid/>
      <w:lang w:val="en-GB" w:eastAsia="de-DE"/>
    </w:rPr>
  </w:style>
  <w:style w:type="character" w:customStyle="1" w:styleId="tabletextwithiChar">
    <w:name w:val="table text with i Char"/>
    <w:aliases w:val="ii Char,iii Char"/>
    <w:basedOn w:val="ListParagraphChar"/>
    <w:link w:val="tabletextwithi"/>
    <w:rsid w:val="006C2BDC"/>
    <w:rPr>
      <w:rFonts w:eastAsiaTheme="minorEastAsia" w:cs="Calibri"/>
      <w:snapToGrid/>
      <w:sz w:val="24"/>
      <w:szCs w:val="24"/>
      <w:lang w:val="en-GB" w:eastAsia="de-DE"/>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qFormat/>
    <w:rsid w:val="00DA7020"/>
    <w:pPr>
      <w:spacing w:line="240" w:lineRule="exact"/>
    </w:pPr>
    <w:rPr>
      <w:rFonts w:eastAsia="SimSun"/>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semiHidden/>
    <w:unhideWhenUsed/>
    <w:rsid w:val="00180746"/>
    <w:pPr>
      <w:spacing w:line="240" w:lineRule="auto"/>
    </w:pPr>
    <w:rPr>
      <w:sz w:val="20"/>
      <w:szCs w:val="20"/>
    </w:rPr>
  </w:style>
  <w:style w:type="character" w:customStyle="1" w:styleId="EndnoteTextChar">
    <w:name w:val="Endnote Text Char"/>
    <w:basedOn w:val="DefaultParagraphFont"/>
    <w:link w:val="EndnoteText"/>
    <w:uiPriority w:val="99"/>
    <w:semiHidden/>
    <w:rsid w:val="00180746"/>
    <w:rPr>
      <w:sz w:val="20"/>
      <w:szCs w:val="20"/>
    </w:rPr>
  </w:style>
  <w:style w:type="character" w:styleId="EndnoteReference">
    <w:name w:val="endnote reference"/>
    <w:basedOn w:val="DefaultParagraphFont"/>
    <w:uiPriority w:val="99"/>
    <w:semiHidden/>
    <w:unhideWhenUsed/>
    <w:rsid w:val="00180746"/>
    <w:rPr>
      <w:vertAlign w:val="superscript"/>
    </w:rPr>
  </w:style>
  <w:style w:type="table" w:customStyle="1" w:styleId="PlainTable21">
    <w:name w:val="Plain Table 21"/>
    <w:basedOn w:val="TableNormal"/>
    <w:next w:val="PlainTable2"/>
    <w:uiPriority w:val="42"/>
    <w:rsid w:val="008847A6"/>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31385"/>
    <w:pPr>
      <w:keepNext/>
      <w:spacing w:before="240" w:after="240" w:line="240" w:lineRule="auto"/>
      <w:ind w:left="567"/>
      <w:jc w:val="both"/>
    </w:pPr>
    <w:rPr>
      <w:rFonts w:ascii="Times New Roman Bold" w:eastAsiaTheme="majorEastAsia" w:hAnsi="Times New Roman Bold" w:cs="Times New Roman"/>
      <w:b/>
      <w:bCs/>
      <w:spacing w:val="5"/>
      <w:kern w:val="28"/>
      <w:sz w:val="28"/>
      <w:szCs w:val="28"/>
      <w:lang w:val="en-GB"/>
      <w14:ligatures w14:val="standardContextual"/>
    </w:rPr>
  </w:style>
  <w:style w:type="character" w:customStyle="1" w:styleId="TitleChar">
    <w:name w:val="Title Char"/>
    <w:basedOn w:val="DefaultParagraphFont"/>
    <w:link w:val="Title"/>
    <w:uiPriority w:val="10"/>
    <w:rsid w:val="00E31385"/>
    <w:rPr>
      <w:rFonts w:ascii="Times New Roman Bold" w:eastAsiaTheme="majorEastAsia" w:hAnsi="Times New Roman Bold" w:cs="Times New Roman"/>
      <w:b/>
      <w:bCs/>
      <w:spacing w:val="5"/>
      <w:kern w:val="28"/>
      <w:sz w:val="28"/>
      <w:szCs w:val="28"/>
      <w:lang w:val="en-GB"/>
      <w14:ligatures w14:val="standardContextual"/>
    </w:rPr>
  </w:style>
  <w:style w:type="paragraph" w:customStyle="1" w:styleId="Cornernotation">
    <w:name w:val="Corner notation"/>
    <w:basedOn w:val="Normal"/>
    <w:rsid w:val="00E31385"/>
    <w:pPr>
      <w:spacing w:line="240" w:lineRule="auto"/>
      <w:ind w:left="170" w:right="3119" w:hanging="170"/>
    </w:pPr>
    <w:rPr>
      <w:rFonts w:ascii="Times New Roman" w:eastAsia="Times New Roman" w:hAnsi="Times New Roman" w:cs="Times New Roman"/>
      <w:b/>
      <w:sz w:val="24"/>
      <w:szCs w:val="24"/>
      <w:lang w:val="en-GB"/>
    </w:rPr>
  </w:style>
  <w:style w:type="table" w:customStyle="1" w:styleId="TableGrid1">
    <w:name w:val="Table Grid1"/>
    <w:basedOn w:val="TableNormal"/>
    <w:next w:val="TableGrid"/>
    <w:uiPriority w:val="59"/>
    <w:rsid w:val="00E31385"/>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E31385"/>
    <w:rPr>
      <w:b w:val="0"/>
      <w:bCs/>
      <w:sz w:val="22"/>
      <w:szCs w:val="22"/>
    </w:rPr>
  </w:style>
  <w:style w:type="paragraph" w:customStyle="1" w:styleId="Footnote">
    <w:name w:val="Footnote"/>
    <w:basedOn w:val="FootnoteText"/>
    <w:qFormat/>
    <w:rsid w:val="00E31385"/>
    <w:pPr>
      <w:suppressLineNumbers w:val="0"/>
      <w:suppressAutoHyphens w:val="0"/>
      <w:jc w:val="both"/>
    </w:pPr>
    <w:rPr>
      <w:rFonts w:eastAsia="Times New Roman"/>
      <w:lang w:val="en-CA"/>
    </w:rPr>
  </w:style>
  <w:style w:type="paragraph" w:customStyle="1" w:styleId="Cornernotation-Item">
    <w:name w:val="Corner notation - Item"/>
    <w:basedOn w:val="Venuedate"/>
    <w:qFormat/>
    <w:rsid w:val="00E31385"/>
    <w:rPr>
      <w:b/>
    </w:rPr>
  </w:style>
  <w:style w:type="paragraph" w:styleId="Subtitle">
    <w:name w:val="Subtitle"/>
    <w:basedOn w:val="Normal"/>
    <w:next w:val="Normal"/>
    <w:link w:val="SubtitleChar"/>
    <w:uiPriority w:val="11"/>
    <w:qFormat/>
    <w:rsid w:val="00E31385"/>
    <w:pPr>
      <w:numPr>
        <w:ilvl w:val="1"/>
      </w:numPr>
      <w:spacing w:after="160" w:line="240" w:lineRule="auto"/>
      <w:jc w:val="both"/>
    </w:pPr>
    <w:rPr>
      <w:rFonts w:ascii="Times New Roman Bold" w:eastAsiaTheme="minorEastAsia" w:hAnsi="Times New Roman Bold"/>
      <w:b/>
      <w:color w:val="5A5A5A" w:themeColor="text1" w:themeTint="A5"/>
      <w:lang w:val="en-GB"/>
    </w:rPr>
  </w:style>
  <w:style w:type="character" w:customStyle="1" w:styleId="SubtitleChar">
    <w:name w:val="Subtitle Char"/>
    <w:basedOn w:val="DefaultParagraphFont"/>
    <w:link w:val="Subtitle"/>
    <w:uiPriority w:val="11"/>
    <w:rsid w:val="00E31385"/>
    <w:rPr>
      <w:rFonts w:ascii="Times New Roman Bold" w:eastAsiaTheme="minorEastAsia" w:hAnsi="Times New Roman Bold"/>
      <w:b/>
      <w:color w:val="5A5A5A" w:themeColor="text1" w:themeTint="A5"/>
      <w:lang w:val="en-GB"/>
    </w:rPr>
  </w:style>
  <w:style w:type="paragraph" w:customStyle="1" w:styleId="Para10">
    <w:name w:val="Para 1"/>
    <w:basedOn w:val="Normal"/>
    <w:qFormat/>
    <w:rsid w:val="00E31385"/>
    <w:pPr>
      <w:numPr>
        <w:numId w:val="16"/>
      </w:numPr>
      <w:tabs>
        <w:tab w:val="left" w:pos="1134"/>
      </w:tabs>
      <w:spacing w:before="120" w:after="120" w:line="240" w:lineRule="auto"/>
      <w:ind w:left="567" w:firstLine="0"/>
      <w:jc w:val="both"/>
    </w:pPr>
    <w:rPr>
      <w:rFonts w:ascii="Times New Roman" w:eastAsia="Times New Roman" w:hAnsi="Times New Roman" w:cs="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yperlink" Target="https://www.cbd.int/doc/c/7dd8/8b09/f2e26fbd0b429324524f39a1/cop-15-08-en.pdf" TargetMode="External"/><Relationship Id="rId39" Type="http://schemas.openxmlformats.org/officeDocument/2006/relationships/hyperlink" Target="https://www.thegef.org/projects-operations/projects/10920" TargetMode="External"/><Relationship Id="rId21" Type="http://schemas.openxmlformats.org/officeDocument/2006/relationships/image" Target="media/image5.png"/><Relationship Id="rId34" Type="http://schemas.openxmlformats.org/officeDocument/2006/relationships/hyperlink" Target="https://www.thegef.org/sites/default/files/documents/2024-01/EN_GEF.C.66.Inf_.10_Progress_Report_GEF_Agencies_Compliance_GEF_Minimum_Standards.pdf" TargetMode="External"/><Relationship Id="rId42" Type="http://schemas.openxmlformats.org/officeDocument/2006/relationships/chart" Target="charts/chart1.xml"/><Relationship Id="rId47" Type="http://schemas.openxmlformats.org/officeDocument/2006/relationships/image" Target="media/image7.png"/><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footer" Target="footer7.xml"/><Relationship Id="rId11" Type="http://schemas.openxmlformats.org/officeDocument/2006/relationships/image" Target="media/image1.emf"/><Relationship Id="rId24" Type="http://schemas.openxmlformats.org/officeDocument/2006/relationships/footer" Target="footer4.xml"/><Relationship Id="rId32" Type="http://schemas.openxmlformats.org/officeDocument/2006/relationships/header" Target="header5.xml"/><Relationship Id="rId37" Type="http://schemas.openxmlformats.org/officeDocument/2006/relationships/hyperlink" Target="https://www.thegef.org/sites/default/files/documents/2023-09/EN_GEF.C.65.04_Enhancing%20Policy%20Coherence%20through%20GEF%20Operations_.pdf" TargetMode="External"/><Relationship Id="rId40" Type="http://schemas.openxmlformats.org/officeDocument/2006/relationships/hyperlink" Target="https://www.thegef.org/sites/default/files/documents/2024-01/EN_GEF.C.66.04_Work%20Program%20for%20GEF%20Trust%20Fund.pdf" TargetMode="External"/><Relationship Id="rId45" Type="http://schemas.openxmlformats.org/officeDocument/2006/relationships/chart" Target="charts/chart4.xml"/><Relationship Id="rId5" Type="http://schemas.openxmlformats.org/officeDocument/2006/relationships/numbering" Target="numbering.xml"/><Relationship Id="rId15" Type="http://schemas.openxmlformats.org/officeDocument/2006/relationships/hyperlink" Target="https://www.cbd.int/doc/decisions/cop-12/cop-12-dec-30-en.pdf" TargetMode="External"/><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hyperlink" Target="https://www.thegef.org/sites/default/files/documents/2024-01/EN_GEF.C.66.09_Gap_Analysis_GEF_funded_Activity_Engagement_FCV_Affected_States.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8.xml"/><Relationship Id="rId44"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04" TargetMode="External"/><Relationship Id="rId22" Type="http://schemas.openxmlformats.org/officeDocument/2006/relationships/footer" Target="footer3.xml"/><Relationship Id="rId27" Type="http://schemas.openxmlformats.org/officeDocument/2006/relationships/header" Target="header4.xml"/><Relationship Id="rId30" Type="http://schemas.openxmlformats.org/officeDocument/2006/relationships/hyperlink" Target="https://www.cbd.int/doc/c/7dd8/8b09/f2e26fbd0b429324524f39a1/cop-15-08-en.pdf" TargetMode="External"/><Relationship Id="rId35" Type="http://schemas.openxmlformats.org/officeDocument/2006/relationships/hyperlink" Target="https://www.thegef.org/sites/default/files/documents/2024-01/EN_GEF.C.66.10_Gap%20Analysis%20of%20GEF%20Policies%20and%20Key%20Social%20Inclusion%20Issues.pdf" TargetMode="External"/><Relationship Id="rId43" Type="http://schemas.openxmlformats.org/officeDocument/2006/relationships/chart" Target="charts/chart2.xml"/><Relationship Id="rId48" Type="http://schemas.openxmlformats.org/officeDocument/2006/relationships/chart" Target="charts/chart5.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yperlink" Target="https://www.thegef.org/sites/default/files/documents/2023-06/EN_GEF.C.64.Inf_.09_Updated_Third%20Party%20Review%20of%20Agency%20Compliance%20with%20GEF%20Minimum%20Standards.pdf" TargetMode="External"/><Relationship Id="rId38" Type="http://schemas.openxmlformats.org/officeDocument/2006/relationships/hyperlink" Target="https://www.thegef.org/sites/default/files/documents/2022-06/EN_GEF_C.62_03_Summary%20of%20Negotiations%20of%20the%208th%20Replenishment%20of%20the%20GEF%20Trust%20Fund_.pdf" TargetMode="External"/><Relationship Id="rId46" Type="http://schemas.openxmlformats.org/officeDocument/2006/relationships/image" Target="media/image6.png"/><Relationship Id="rId20" Type="http://schemas.openxmlformats.org/officeDocument/2006/relationships/image" Target="media/image4.jpg"/><Relationship Id="rId41" Type="http://schemas.openxmlformats.org/officeDocument/2006/relationships/hyperlink" Target="https://iatiregistry.org/publisher/ge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thegef.org/sites/default/files/documents/2023-07/EN_GEF.C.64.05.REV01_Global%20Biodiversity_Framework_Fund_Establishment%20final%20checked.pdf" TargetMode="External"/><Relationship Id="rId18" Type="http://schemas.openxmlformats.org/officeDocument/2006/relationships/hyperlink" Target="https://ukcop26.org/mdb-joint-statement/" TargetMode="External"/><Relationship Id="rId26" Type="http://schemas.openxmlformats.org/officeDocument/2006/relationships/hyperlink" Target="https://www.cbd.int/notifications/2023-062" TargetMode="External"/><Relationship Id="rId39" Type="http://schemas.openxmlformats.org/officeDocument/2006/relationships/hyperlink" Target="https://www.thegef.org/council-meeting-documents/gef-c-66-15" TargetMode="External"/><Relationship Id="rId21" Type="http://schemas.openxmlformats.org/officeDocument/2006/relationships/hyperlink" Target="https://www.thegef.org/sites/default/files/documents/2023-09/EN_GEF.C.64.06.Rev_.02_GBF_Fund_Programming_Directions.pdf" TargetMode="External"/><Relationship Id="rId34" Type="http://schemas.openxmlformats.org/officeDocument/2006/relationships/hyperlink" Target="https://www.gefieo.org/sites/default/files/documents/council-documents/c-64-e-02-rev-01.pdf" TargetMode="External"/><Relationship Id="rId7" Type="http://schemas.openxmlformats.org/officeDocument/2006/relationships/hyperlink" Target="https://www.thegef.org/sites/default/files/documents/2024-02/EN_GEF.C.66.08.Rev_.03_Streamlining_GEF_Project_Cycle.pdf" TargetMode="External"/><Relationship Id="rId12" Type="http://schemas.openxmlformats.org/officeDocument/2006/relationships/hyperlink" Target="https://www.cbd.int/notifications/2023-062" TargetMode="External"/><Relationship Id="rId17" Type="http://schemas.openxmlformats.org/officeDocument/2006/relationships/hyperlink" Target="https://www.thegef.org/sites/default/files/documents/gef_environmental_social_safeguards_policy.pdf" TargetMode="External"/><Relationship Id="rId25" Type="http://schemas.openxmlformats.org/officeDocument/2006/relationships/hyperlink" Target="https://www.cbd.int/notifications/2023-056" TargetMode="External"/><Relationship Id="rId33" Type="http://schemas.openxmlformats.org/officeDocument/2006/relationships/hyperlink" Target="https://www.thegef.org/council-meeting-documents/gef-c-62-14-rev-01" TargetMode="External"/><Relationship Id="rId38" Type="http://schemas.openxmlformats.org/officeDocument/2006/relationships/hyperlink" Target="https://www.gefieo.org/sites/default/files/documents/council-documents/c-66-e-02.pdf"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sites/default/files/documents/Gender_Equality_Policy.pdf" TargetMode="External"/><Relationship Id="rId20" Type="http://schemas.openxmlformats.org/officeDocument/2006/relationships/hyperlink" Target="https://www.thegef.org/sites/default/files/documents/2023-07/EN_GEF.C.64.05.REV01_Global%20Biodiversity_Framework_Fund_Establishment%20final%20checked.pdf" TargetMode="External"/><Relationship Id="rId29" Type="http://schemas.openxmlformats.org/officeDocument/2006/relationships/hyperlink" Target="https://www.thegef.org/sites/default/files/documents/2022-06/EN_GEF.C.62.Inf_.04_GEF_Corporate_Scorecard_June_2020.pdf"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www.cbd.int/doc/decisions/cop-15/cop-15-dec-15-en.pdf"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cbd.int/notifications/2023-056" TargetMode="External"/><Relationship Id="rId32" Type="http://schemas.openxmlformats.org/officeDocument/2006/relationships/hyperlink" Target="https://www.gefieo.org/sites/default/files/documents/council-documents/c-62-e-02.pdf" TargetMode="External"/><Relationship Id="rId37" Type="http://schemas.openxmlformats.org/officeDocument/2006/relationships/hyperlink" Target="https://www.thegef.org/council-meeting-documents/gef-c-66-14" TargetMode="External"/><Relationship Id="rId5" Type="http://schemas.openxmlformats.org/officeDocument/2006/relationships/hyperlink" Target="https://sgp.undp.org/innovation-library/item/2458-gef-small-grants-programme-annual-monitoring-report-2022---2023-(summary-infographic).html" TargetMode="External"/><Relationship Id="rId15" Type="http://schemas.openxmlformats.org/officeDocument/2006/relationships/hyperlink" Target="https://www.thegef.org/council-meeting-documents/gef-gbff-01-03-rev-03" TargetMode="External"/><Relationship Id="rId23" Type="http://schemas.openxmlformats.org/officeDocument/2006/relationships/hyperlink" Target="https://www.cbd.int/notifications/2023-041" TargetMode="External"/><Relationship Id="rId28" Type="http://schemas.openxmlformats.org/officeDocument/2006/relationships/hyperlink" Target="http://www.thegef.org/sites/default/files/council-meeting-documents/EN_GEF.C.54.11.Rev_.02_Results.pdf" TargetMode="External"/><Relationship Id="rId36" Type="http://schemas.openxmlformats.org/officeDocument/2006/relationships/hyperlink" Target="https://www.gefieo.org/sites/default/files/documents/council-documents/c-66-e-01-a.pdf" TargetMode="External"/><Relationship Id="rId10" Type="http://schemas.openxmlformats.org/officeDocument/2006/relationships/hyperlink" Target="https://www.cbd.int/notifications/2023-056" TargetMode="External"/><Relationship Id="rId19" Type="http://schemas.openxmlformats.org/officeDocument/2006/relationships/hyperlink" Target="https://www.thegef.org/sites/default/files/documents/2024-02/EN_GEF.C.66.08.Rev_.03_Streamlining_GEF_Project_Cycle.pdf" TargetMode="External"/><Relationship Id="rId31" Type="http://schemas.openxmlformats.org/officeDocument/2006/relationships/hyperlink" Target="https://www.thegef.org/sites/default/files/documents/2024-02/GEFScorecard_FEB2024.pdf" TargetMode="External"/><Relationship Id="rId4" Type="http://schemas.openxmlformats.org/officeDocument/2006/relationships/hyperlink" Target="https://www.thegef.org/council-meeting-documents/gef-c-66-07"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9/EN_GEF.C.64.06.Rev_.02_GBF_Fund_Programming_Directions.pdf" TargetMode="External"/><Relationship Id="rId22" Type="http://schemas.openxmlformats.org/officeDocument/2006/relationships/hyperlink" Target="https://www.cbd.int/notifications/2023-041" TargetMode="External"/><Relationship Id="rId27" Type="http://schemas.openxmlformats.org/officeDocument/2006/relationships/hyperlink" Target="https://www.thegef.org/sites/default/files/council-meeting-documents/EN_GEF.C.56.03.Rev_.01_Policy_on_Monitoring.pdf" TargetMode="External"/><Relationship Id="rId30" Type="http://schemas.openxmlformats.org/officeDocument/2006/relationships/hyperlink" Target="https://www.thegef.org/sites/default/files/documents/2024-02/GEFScorecard_FEB2024.pdf" TargetMode="External"/><Relationship Id="rId35" Type="http://schemas.openxmlformats.org/officeDocument/2006/relationships/hyperlink" Target="https://www.thegef.org/council-meeting-documents/gef-c-64-14" TargetMode="External"/><Relationship Id="rId8" Type="http://schemas.openxmlformats.org/officeDocument/2006/relationships/hyperlink" Target="https://www.cbd.int/notifications/2023-041" TargetMode="External"/><Relationship Id="rId3" Type="http://schemas.openxmlformats.org/officeDocument/2006/relationships/hyperlink" Target="https://www.cbd.int/gbf/target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C:\Users\wb356010\Downloads\export%20(1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wb356010\AppData\Local\Microsoft\Windows\INetCache\Content.Outlook\WEEM1OGX\GEF-8_Scorecard_Template_Feb_2024-Graphic%20desig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58A8-4B97-BD76-2465CDBAEAB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58A8-4B97-BD76-2465CDBAEAB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58A8-4B97-BD76-2465CDBAEAB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58A8-4B97-BD76-2465CDBAEAB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58A8-4B97-BD76-2465CDBAEAB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58A8-4B97-BD76-2465CDBAEAB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4960-4A8C-A8ED-1C364867FC1F}"/>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772607"/>
        <c:crosses val="autoZero"/>
        <c:auto val="1"/>
        <c:lblAlgn val="ctr"/>
        <c:lblOffset val="100"/>
        <c:noMultiLvlLbl val="0"/>
      </c:catAx>
      <c:valAx>
        <c:axId val="452772607"/>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E9B9-4FDA-A1BD-77C8280AA96C}"/>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452772607"/>
        <c:crosses val="autoZero"/>
        <c:auto val="1"/>
        <c:lblAlgn val="ctr"/>
        <c:lblOffset val="100"/>
        <c:noMultiLvlLbl val="0"/>
      </c:catAx>
      <c:valAx>
        <c:axId val="452772607"/>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8"/>
          <c:y val="0"/>
          <c:w val="0.86809548316264384"/>
          <c:h val="0.59300977144206968"/>
        </c:manualLayout>
      </c:layout>
      <c:barChart>
        <c:barDir val="col"/>
        <c:grouping val="clustered"/>
        <c:varyColors val="0"/>
        <c:ser>
          <c:idx val="0"/>
          <c:order val="0"/>
          <c:tx>
            <c:strRef>
              <c:f>Sheet1!$G$4</c:f>
              <c:strCache>
                <c:ptCount val="1"/>
                <c:pt idx="0">
                  <c:v>Co-financing ratio</c:v>
                </c:pt>
              </c:strCache>
            </c:strRef>
          </c:tx>
          <c:spPr>
            <a:solidFill>
              <a:srgbClr val="008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7.1796622138286708</c:v>
                </c:pt>
                <c:pt idx="1">
                  <c:v>5.0640691330784531</c:v>
                </c:pt>
                <c:pt idx="2">
                  <c:v>6.6858151902406924</c:v>
                </c:pt>
                <c:pt idx="3">
                  <c:v>8.1691525325577725</c:v>
                </c:pt>
                <c:pt idx="4">
                  <c:v>13.853946875698391</c:v>
                </c:pt>
                <c:pt idx="5">
                  <c:v>7.7236609750241678</c:v>
                </c:pt>
                <c:pt idx="6">
                  <c:v>7.2884876269621524</c:v>
                </c:pt>
              </c:numCache>
            </c:numRef>
          </c:val>
          <c:extLst>
            <c:ext xmlns:c16="http://schemas.microsoft.com/office/drawing/2014/chart" uri="{C3380CC4-5D6E-409C-BE32-E72D297353CC}">
              <c16:uniqueId val="{00000000-FB56-41BE-A56C-3DC085E58548}"/>
            </c:ext>
          </c:extLst>
        </c:ser>
        <c:dLbls>
          <c:showLegendKey val="0"/>
          <c:showVal val="0"/>
          <c:showCatName val="0"/>
          <c:showSerName val="0"/>
          <c:showPercent val="0"/>
          <c:showBubbleSize val="0"/>
        </c:dLbls>
        <c:gapWidth val="219"/>
        <c:overlap val="-27"/>
        <c:axId val="271906575"/>
        <c:axId val="1940588831"/>
      </c:barChart>
      <c:catAx>
        <c:axId val="271906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0588831"/>
        <c:crosses val="autoZero"/>
        <c:auto val="1"/>
        <c:lblAlgn val="ctr"/>
        <c:lblOffset val="100"/>
        <c:noMultiLvlLbl val="0"/>
      </c:catAx>
      <c:valAx>
        <c:axId val="1940588831"/>
        <c:scaling>
          <c:orientation val="minMax"/>
        </c:scaling>
        <c:delete val="1"/>
        <c:axPos val="l"/>
        <c:numFmt formatCode="0.0" sourceLinked="1"/>
        <c:majorTickMark val="none"/>
        <c:minorTickMark val="none"/>
        <c:tickLblPos val="nextTo"/>
        <c:crossAx val="2719065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rot="-5400000" vert="horz"/>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73E-2"/>
          <c:y val="4.6034735300272023E-2"/>
          <c:w val="0.96809507531205397"/>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B04A-4B80-8E55-A6BDE8D01E1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B04A-4B80-8E55-A6BDE8D01E11}"/>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B04A-4B80-8E55-A6BDE8D01E11}"/>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B04A-4B80-8E55-A6BDE8D01E11}"/>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B04A-4B80-8E55-A6BDE8D01E11}"/>
              </c:ext>
            </c:extLst>
          </c:dPt>
          <c:dLbls>
            <c:dLbl>
              <c:idx val="0"/>
              <c:layout>
                <c:manualLayout>
                  <c:x val="0"/>
                  <c:y val="-0.29002410480234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4A-4B80-8E55-A6BDE8D01E11}"/>
                </c:ext>
              </c:extLst>
            </c:dLbl>
            <c:dLbl>
              <c:idx val="1"/>
              <c:layout>
                <c:manualLayout>
                  <c:x val="0"/>
                  <c:y val="-0.323277198636422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4A-4B80-8E55-A6BDE8D01E11}"/>
                </c:ext>
              </c:extLst>
            </c:dLbl>
            <c:dLbl>
              <c:idx val="2"/>
              <c:layout>
                <c:manualLayout>
                  <c:x val="2.4527839097375523E-3"/>
                  <c:y val="-0.332426808230892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04A-4B80-8E55-A6BDE8D01E11}"/>
                </c:ext>
              </c:extLst>
            </c:dLbl>
            <c:dLbl>
              <c:idx val="3"/>
              <c:layout>
                <c:manualLayout>
                  <c:x val="-8.9934371094180968E-17"/>
                  <c:y val="-0.316918341892762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04A-4B80-8E55-A6BDE8D01E11}"/>
                </c:ext>
              </c:extLst>
            </c:dLbl>
            <c:dLbl>
              <c:idx val="4"/>
              <c:layout>
                <c:manualLayout>
                  <c:x val="0"/>
                  <c:y val="-0.262784195290089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04A-4B80-8E55-A6BDE8D01E11}"/>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0.75510091594374917</c:v>
                </c:pt>
                <c:pt idx="1">
                  <c:v>0.83847872625839404</c:v>
                </c:pt>
                <c:pt idx="2">
                  <c:v>0.87672737150225566</c:v>
                </c:pt>
                <c:pt idx="3">
                  <c:v>0.83224306207969112</c:v>
                </c:pt>
                <c:pt idx="4">
                  <c:v>0.67696674741395058</c:v>
                </c:pt>
              </c:numCache>
            </c:numRef>
          </c:val>
          <c:extLst>
            <c:ext xmlns:c16="http://schemas.microsoft.com/office/drawing/2014/chart" uri="{C3380CC4-5D6E-409C-BE32-E72D297353CC}">
              <c16:uniqueId val="{0000000A-B04A-4B80-8E55-A6BDE8D01E11}"/>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0.24489908405625083</c:v>
                </c:pt>
                <c:pt idx="1">
                  <c:v>0.16152127374160596</c:v>
                </c:pt>
                <c:pt idx="2">
                  <c:v>0.12327262849774434</c:v>
                </c:pt>
                <c:pt idx="3">
                  <c:v>0.16775693792030888</c:v>
                </c:pt>
                <c:pt idx="4">
                  <c:v>0.32303325258604942</c:v>
                </c:pt>
              </c:numCache>
            </c:numRef>
          </c:val>
          <c:extLst>
            <c:ext xmlns:c16="http://schemas.microsoft.com/office/drawing/2014/chart" uri="{C3380CC4-5D6E-409C-BE32-E72D297353CC}">
              <c16:uniqueId val="{0000000B-B04A-4B80-8E55-A6BDE8D01E11}"/>
            </c:ext>
          </c:extLst>
        </c:ser>
        <c:dLbls>
          <c:showLegendKey val="0"/>
          <c:showVal val="0"/>
          <c:showCatName val="0"/>
          <c:showSerName val="0"/>
          <c:showPercent val="0"/>
          <c:showBubbleSize val="0"/>
        </c:dLbls>
        <c:gapWidth val="150"/>
        <c:overlap val="100"/>
        <c:axId val="598950847"/>
        <c:axId val="11538543"/>
      </c:barChart>
      <c:catAx>
        <c:axId val="5989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1538543"/>
        <c:crosses val="autoZero"/>
        <c:auto val="1"/>
        <c:lblAlgn val="ctr"/>
        <c:lblOffset val="100"/>
        <c:noMultiLvlLbl val="0"/>
      </c:catAx>
      <c:valAx>
        <c:axId val="11538543"/>
        <c:scaling>
          <c:orientation val="minMax"/>
        </c:scaling>
        <c:delete val="1"/>
        <c:axPos val="l"/>
        <c:numFmt formatCode="0%" sourceLinked="1"/>
        <c:majorTickMark val="none"/>
        <c:minorTickMark val="none"/>
        <c:tickLblPos val="nextTo"/>
        <c:crossAx val="598950847"/>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67"/>
          <c:w val="0.40615243182902355"/>
          <c:h val="7.567655737948010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E4F23AE18D4DEEA49BC6649D25689E"/>
        <w:category>
          <w:name w:val="General"/>
          <w:gallery w:val="placeholder"/>
        </w:category>
        <w:types>
          <w:type w:val="bbPlcHdr"/>
        </w:types>
        <w:behaviors>
          <w:behavior w:val="content"/>
        </w:behaviors>
        <w:guid w:val="{4387B3BD-BF77-4EB5-8F05-C7180BFD4AD7}"/>
      </w:docPartPr>
      <w:docPartBody>
        <w:p w:rsidR="004D1221" w:rsidRDefault="004D1221" w:rsidP="004D1221">
          <w:pPr>
            <w:pStyle w:val="5DE4F23AE18D4DEEA49BC6649D25689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21"/>
    <w:rsid w:val="0017280E"/>
    <w:rsid w:val="002920C2"/>
    <w:rsid w:val="002B6131"/>
    <w:rsid w:val="004D12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7280E"/>
    <w:rPr>
      <w:color w:val="808080"/>
    </w:rPr>
  </w:style>
  <w:style w:type="paragraph" w:customStyle="1" w:styleId="5DE4F23AE18D4DEEA49BC6649D25689E">
    <w:name w:val="5DE4F23AE18D4DEEA49BC6649D25689E"/>
    <w:rsid w:val="004D1221"/>
  </w:style>
  <w:style w:type="paragraph" w:customStyle="1" w:styleId="511A5EA7BE1C4570A4EE06A62308E511">
    <w:name w:val="511A5EA7BE1C4570A4EE06A62308E511"/>
    <w:rsid w:val="001728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C8512-B1F6-4045-9D6B-3818A54E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www.w3.org/XML/1998/namespace"/>
    <ds:schemaRef ds:uri="http://purl.org/dc/terms/"/>
    <ds:schemaRef ds:uri="http://schemas.microsoft.com/office/2006/documentManagement/types"/>
    <ds:schemaRef ds:uri="358298e0-1b7e-4ebe-8695-94439b74f0d1"/>
    <ds:schemaRef ds:uri="http://purl.org/dc/elements/1.1/"/>
    <ds:schemaRef ds:uri="http://schemas.microsoft.com/office/infopath/2007/PartnerControls"/>
    <ds:schemaRef ds:uri="http://schemas.openxmlformats.org/package/2006/metadata/core-properties"/>
    <ds:schemaRef ds:uri="985ec44e-1bab-4c0b-9df0-6ba128686fc9"/>
    <ds:schemaRef ds:uri="13ad741f-c0db-4e29-b5a6-03b4a1bc18ba"/>
    <ds:schemaRef ds:uri="http://purl.org/dc/dcmitype/"/>
  </ds:schemaRefs>
</ds:datastoreItem>
</file>

<file path=customXml/itemProps4.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78</Pages>
  <Words>26033</Words>
  <Characters>148394</Characters>
  <Application>Microsoft Office Word</Application>
  <DocSecurity>0</DocSecurity>
  <Lines>1236</Lines>
  <Paragraphs>348</Paragraphs>
  <ScaleCrop>false</ScaleCrop>
  <HeadingPairs>
    <vt:vector size="2" baseType="variant">
      <vt:variant>
        <vt:lpstr>Title</vt:lpstr>
      </vt:variant>
      <vt:variant>
        <vt:i4>1</vt:i4>
      </vt:variant>
    </vt:vector>
  </HeadingPairs>
  <TitlesOfParts>
    <vt:vector size="1" baseType="lpstr">
      <vt:lpstr>Report of the Council of the Global Environment Facility to the sixteenth meeting of the Conference of the Parties to the Convention on Biological Diversity</vt:lpstr>
    </vt:vector>
  </TitlesOfParts>
  <Company/>
  <LinksUpToDate>false</LinksUpToDate>
  <CharactersWithSpaces>174079</CharactersWithSpaces>
  <SharedDoc>false</SharedDoc>
  <HLinks>
    <vt:vector size="720" baseType="variant">
      <vt:variant>
        <vt:i4>7340159</vt:i4>
      </vt:variant>
      <vt:variant>
        <vt:i4>489</vt:i4>
      </vt:variant>
      <vt:variant>
        <vt:i4>0</vt:i4>
      </vt:variant>
      <vt:variant>
        <vt:i4>5</vt:i4>
      </vt:variant>
      <vt:variant>
        <vt:lpwstr>https://iatiregistry.org/publisher/gef</vt:lpwstr>
      </vt:variant>
      <vt:variant>
        <vt:lpwstr/>
      </vt:variant>
      <vt:variant>
        <vt:i4>7077924</vt:i4>
      </vt:variant>
      <vt:variant>
        <vt:i4>486</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483</vt:i4>
      </vt:variant>
      <vt:variant>
        <vt:i4>0</vt:i4>
      </vt:variant>
      <vt:variant>
        <vt:i4>5</vt:i4>
      </vt:variant>
      <vt:variant>
        <vt:lpwstr>https://www.thegef.org/projects-operations/projects/10920</vt:lpwstr>
      </vt:variant>
      <vt:variant>
        <vt:lpwstr/>
      </vt:variant>
      <vt:variant>
        <vt:i4>4653165</vt:i4>
      </vt:variant>
      <vt:variant>
        <vt:i4>480</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477</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474</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471</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468</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465</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4194377</vt:i4>
      </vt:variant>
      <vt:variant>
        <vt:i4>432</vt:i4>
      </vt:variant>
      <vt:variant>
        <vt:i4>0</vt:i4>
      </vt:variant>
      <vt:variant>
        <vt:i4>5</vt:i4>
      </vt:variant>
      <vt:variant>
        <vt:lpwstr>https://www.cbd.int/doc/c/7dd8/8b09/f2e26fbd0b429324524f39a1/cop-15-08-en.pdf</vt:lpwstr>
      </vt:variant>
      <vt:variant>
        <vt:lpwstr/>
      </vt:variant>
      <vt:variant>
        <vt:i4>1376315</vt:i4>
      </vt:variant>
      <vt:variant>
        <vt:i4>425</vt:i4>
      </vt:variant>
      <vt:variant>
        <vt:i4>0</vt:i4>
      </vt:variant>
      <vt:variant>
        <vt:i4>5</vt:i4>
      </vt:variant>
      <vt:variant>
        <vt:lpwstr/>
      </vt:variant>
      <vt:variant>
        <vt:lpwstr>_Toc161334839</vt:lpwstr>
      </vt:variant>
      <vt:variant>
        <vt:i4>1376315</vt:i4>
      </vt:variant>
      <vt:variant>
        <vt:i4>419</vt:i4>
      </vt:variant>
      <vt:variant>
        <vt:i4>0</vt:i4>
      </vt:variant>
      <vt:variant>
        <vt:i4>5</vt:i4>
      </vt:variant>
      <vt:variant>
        <vt:lpwstr/>
      </vt:variant>
      <vt:variant>
        <vt:lpwstr>_Toc161334838</vt:lpwstr>
      </vt:variant>
      <vt:variant>
        <vt:i4>1376315</vt:i4>
      </vt:variant>
      <vt:variant>
        <vt:i4>413</vt:i4>
      </vt:variant>
      <vt:variant>
        <vt:i4>0</vt:i4>
      </vt:variant>
      <vt:variant>
        <vt:i4>5</vt:i4>
      </vt:variant>
      <vt:variant>
        <vt:lpwstr/>
      </vt:variant>
      <vt:variant>
        <vt:lpwstr>_Toc161334837</vt:lpwstr>
      </vt:variant>
      <vt:variant>
        <vt:i4>1376315</vt:i4>
      </vt:variant>
      <vt:variant>
        <vt:i4>407</vt:i4>
      </vt:variant>
      <vt:variant>
        <vt:i4>0</vt:i4>
      </vt:variant>
      <vt:variant>
        <vt:i4>5</vt:i4>
      </vt:variant>
      <vt:variant>
        <vt:lpwstr/>
      </vt:variant>
      <vt:variant>
        <vt:lpwstr>_Toc161334836</vt:lpwstr>
      </vt:variant>
      <vt:variant>
        <vt:i4>1376315</vt:i4>
      </vt:variant>
      <vt:variant>
        <vt:i4>401</vt:i4>
      </vt:variant>
      <vt:variant>
        <vt:i4>0</vt:i4>
      </vt:variant>
      <vt:variant>
        <vt:i4>5</vt:i4>
      </vt:variant>
      <vt:variant>
        <vt:lpwstr/>
      </vt:variant>
      <vt:variant>
        <vt:lpwstr>_Toc161334835</vt:lpwstr>
      </vt:variant>
      <vt:variant>
        <vt:i4>1376315</vt:i4>
      </vt:variant>
      <vt:variant>
        <vt:i4>395</vt:i4>
      </vt:variant>
      <vt:variant>
        <vt:i4>0</vt:i4>
      </vt:variant>
      <vt:variant>
        <vt:i4>5</vt:i4>
      </vt:variant>
      <vt:variant>
        <vt:lpwstr/>
      </vt:variant>
      <vt:variant>
        <vt:lpwstr>_Toc161334834</vt:lpwstr>
      </vt:variant>
      <vt:variant>
        <vt:i4>1376315</vt:i4>
      </vt:variant>
      <vt:variant>
        <vt:i4>389</vt:i4>
      </vt:variant>
      <vt:variant>
        <vt:i4>0</vt:i4>
      </vt:variant>
      <vt:variant>
        <vt:i4>5</vt:i4>
      </vt:variant>
      <vt:variant>
        <vt:lpwstr/>
      </vt:variant>
      <vt:variant>
        <vt:lpwstr>_Toc161334833</vt:lpwstr>
      </vt:variant>
      <vt:variant>
        <vt:i4>1376315</vt:i4>
      </vt:variant>
      <vt:variant>
        <vt:i4>383</vt:i4>
      </vt:variant>
      <vt:variant>
        <vt:i4>0</vt:i4>
      </vt:variant>
      <vt:variant>
        <vt:i4>5</vt:i4>
      </vt:variant>
      <vt:variant>
        <vt:lpwstr/>
      </vt:variant>
      <vt:variant>
        <vt:lpwstr>_Toc161334832</vt:lpwstr>
      </vt:variant>
      <vt:variant>
        <vt:i4>1376315</vt:i4>
      </vt:variant>
      <vt:variant>
        <vt:i4>377</vt:i4>
      </vt:variant>
      <vt:variant>
        <vt:i4>0</vt:i4>
      </vt:variant>
      <vt:variant>
        <vt:i4>5</vt:i4>
      </vt:variant>
      <vt:variant>
        <vt:lpwstr/>
      </vt:variant>
      <vt:variant>
        <vt:lpwstr>_Toc161334831</vt:lpwstr>
      </vt:variant>
      <vt:variant>
        <vt:i4>1376315</vt:i4>
      </vt:variant>
      <vt:variant>
        <vt:i4>371</vt:i4>
      </vt:variant>
      <vt:variant>
        <vt:i4>0</vt:i4>
      </vt:variant>
      <vt:variant>
        <vt:i4>5</vt:i4>
      </vt:variant>
      <vt:variant>
        <vt:lpwstr/>
      </vt:variant>
      <vt:variant>
        <vt:lpwstr>_Toc161334830</vt:lpwstr>
      </vt:variant>
      <vt:variant>
        <vt:i4>1179707</vt:i4>
      </vt:variant>
      <vt:variant>
        <vt:i4>362</vt:i4>
      </vt:variant>
      <vt:variant>
        <vt:i4>0</vt:i4>
      </vt:variant>
      <vt:variant>
        <vt:i4>5</vt:i4>
      </vt:variant>
      <vt:variant>
        <vt:lpwstr/>
      </vt:variant>
      <vt:variant>
        <vt:lpwstr>_Toc161334845</vt:lpwstr>
      </vt:variant>
      <vt:variant>
        <vt:i4>1179707</vt:i4>
      </vt:variant>
      <vt:variant>
        <vt:i4>356</vt:i4>
      </vt:variant>
      <vt:variant>
        <vt:i4>0</vt:i4>
      </vt:variant>
      <vt:variant>
        <vt:i4>5</vt:i4>
      </vt:variant>
      <vt:variant>
        <vt:lpwstr/>
      </vt:variant>
      <vt:variant>
        <vt:lpwstr>_Toc161334844</vt:lpwstr>
      </vt:variant>
      <vt:variant>
        <vt:i4>1179707</vt:i4>
      </vt:variant>
      <vt:variant>
        <vt:i4>350</vt:i4>
      </vt:variant>
      <vt:variant>
        <vt:i4>0</vt:i4>
      </vt:variant>
      <vt:variant>
        <vt:i4>5</vt:i4>
      </vt:variant>
      <vt:variant>
        <vt:lpwstr/>
      </vt:variant>
      <vt:variant>
        <vt:lpwstr>_Toc161334843</vt:lpwstr>
      </vt:variant>
      <vt:variant>
        <vt:i4>1179707</vt:i4>
      </vt:variant>
      <vt:variant>
        <vt:i4>344</vt:i4>
      </vt:variant>
      <vt:variant>
        <vt:i4>0</vt:i4>
      </vt:variant>
      <vt:variant>
        <vt:i4>5</vt:i4>
      </vt:variant>
      <vt:variant>
        <vt:lpwstr/>
      </vt:variant>
      <vt:variant>
        <vt:lpwstr>_Toc161334842</vt:lpwstr>
      </vt:variant>
      <vt:variant>
        <vt:i4>1179707</vt:i4>
      </vt:variant>
      <vt:variant>
        <vt:i4>338</vt:i4>
      </vt:variant>
      <vt:variant>
        <vt:i4>0</vt:i4>
      </vt:variant>
      <vt:variant>
        <vt:i4>5</vt:i4>
      </vt:variant>
      <vt:variant>
        <vt:lpwstr/>
      </vt:variant>
      <vt:variant>
        <vt:lpwstr>_Toc161334841</vt:lpwstr>
      </vt:variant>
      <vt:variant>
        <vt:i4>1179707</vt:i4>
      </vt:variant>
      <vt:variant>
        <vt:i4>332</vt:i4>
      </vt:variant>
      <vt:variant>
        <vt:i4>0</vt:i4>
      </vt:variant>
      <vt:variant>
        <vt:i4>5</vt:i4>
      </vt:variant>
      <vt:variant>
        <vt:lpwstr/>
      </vt:variant>
      <vt:variant>
        <vt:lpwstr>_Toc161334840</vt:lpwstr>
      </vt:variant>
      <vt:variant>
        <vt:i4>1245238</vt:i4>
      </vt:variant>
      <vt:variant>
        <vt:i4>323</vt:i4>
      </vt:variant>
      <vt:variant>
        <vt:i4>0</vt:i4>
      </vt:variant>
      <vt:variant>
        <vt:i4>5</vt:i4>
      </vt:variant>
      <vt:variant>
        <vt:lpwstr/>
      </vt:variant>
      <vt:variant>
        <vt:lpwstr>_Toc162534630</vt:lpwstr>
      </vt:variant>
      <vt:variant>
        <vt:i4>1179702</vt:i4>
      </vt:variant>
      <vt:variant>
        <vt:i4>317</vt:i4>
      </vt:variant>
      <vt:variant>
        <vt:i4>0</vt:i4>
      </vt:variant>
      <vt:variant>
        <vt:i4>5</vt:i4>
      </vt:variant>
      <vt:variant>
        <vt:lpwstr/>
      </vt:variant>
      <vt:variant>
        <vt:lpwstr>_Toc162534629</vt:lpwstr>
      </vt:variant>
      <vt:variant>
        <vt:i4>1179702</vt:i4>
      </vt:variant>
      <vt:variant>
        <vt:i4>311</vt:i4>
      </vt:variant>
      <vt:variant>
        <vt:i4>0</vt:i4>
      </vt:variant>
      <vt:variant>
        <vt:i4>5</vt:i4>
      </vt:variant>
      <vt:variant>
        <vt:lpwstr/>
      </vt:variant>
      <vt:variant>
        <vt:lpwstr>_Toc162534628</vt:lpwstr>
      </vt:variant>
      <vt:variant>
        <vt:i4>1179702</vt:i4>
      </vt:variant>
      <vt:variant>
        <vt:i4>305</vt:i4>
      </vt:variant>
      <vt:variant>
        <vt:i4>0</vt:i4>
      </vt:variant>
      <vt:variant>
        <vt:i4>5</vt:i4>
      </vt:variant>
      <vt:variant>
        <vt:lpwstr/>
      </vt:variant>
      <vt:variant>
        <vt:lpwstr>_Toc162534627</vt:lpwstr>
      </vt:variant>
      <vt:variant>
        <vt:i4>1179702</vt:i4>
      </vt:variant>
      <vt:variant>
        <vt:i4>299</vt:i4>
      </vt:variant>
      <vt:variant>
        <vt:i4>0</vt:i4>
      </vt:variant>
      <vt:variant>
        <vt:i4>5</vt:i4>
      </vt:variant>
      <vt:variant>
        <vt:lpwstr/>
      </vt:variant>
      <vt:variant>
        <vt:lpwstr>_Toc162534626</vt:lpwstr>
      </vt:variant>
      <vt:variant>
        <vt:i4>1179702</vt:i4>
      </vt:variant>
      <vt:variant>
        <vt:i4>293</vt:i4>
      </vt:variant>
      <vt:variant>
        <vt:i4>0</vt:i4>
      </vt:variant>
      <vt:variant>
        <vt:i4>5</vt:i4>
      </vt:variant>
      <vt:variant>
        <vt:lpwstr/>
      </vt:variant>
      <vt:variant>
        <vt:lpwstr>_Toc162534625</vt:lpwstr>
      </vt:variant>
      <vt:variant>
        <vt:i4>1179702</vt:i4>
      </vt:variant>
      <vt:variant>
        <vt:i4>287</vt:i4>
      </vt:variant>
      <vt:variant>
        <vt:i4>0</vt:i4>
      </vt:variant>
      <vt:variant>
        <vt:i4>5</vt:i4>
      </vt:variant>
      <vt:variant>
        <vt:lpwstr/>
      </vt:variant>
      <vt:variant>
        <vt:lpwstr>_Toc162534624</vt:lpwstr>
      </vt:variant>
      <vt:variant>
        <vt:i4>1179702</vt:i4>
      </vt:variant>
      <vt:variant>
        <vt:i4>281</vt:i4>
      </vt:variant>
      <vt:variant>
        <vt:i4>0</vt:i4>
      </vt:variant>
      <vt:variant>
        <vt:i4>5</vt:i4>
      </vt:variant>
      <vt:variant>
        <vt:lpwstr/>
      </vt:variant>
      <vt:variant>
        <vt:lpwstr>_Toc162534623</vt:lpwstr>
      </vt:variant>
      <vt:variant>
        <vt:i4>1179702</vt:i4>
      </vt:variant>
      <vt:variant>
        <vt:i4>275</vt:i4>
      </vt:variant>
      <vt:variant>
        <vt:i4>0</vt:i4>
      </vt:variant>
      <vt:variant>
        <vt:i4>5</vt:i4>
      </vt:variant>
      <vt:variant>
        <vt:lpwstr/>
      </vt:variant>
      <vt:variant>
        <vt:lpwstr>_Toc162534622</vt:lpwstr>
      </vt:variant>
      <vt:variant>
        <vt:i4>1179702</vt:i4>
      </vt:variant>
      <vt:variant>
        <vt:i4>269</vt:i4>
      </vt:variant>
      <vt:variant>
        <vt:i4>0</vt:i4>
      </vt:variant>
      <vt:variant>
        <vt:i4>5</vt:i4>
      </vt:variant>
      <vt:variant>
        <vt:lpwstr/>
      </vt:variant>
      <vt:variant>
        <vt:lpwstr>_Toc162534621</vt:lpwstr>
      </vt:variant>
      <vt:variant>
        <vt:i4>1179702</vt:i4>
      </vt:variant>
      <vt:variant>
        <vt:i4>263</vt:i4>
      </vt:variant>
      <vt:variant>
        <vt:i4>0</vt:i4>
      </vt:variant>
      <vt:variant>
        <vt:i4>5</vt:i4>
      </vt:variant>
      <vt:variant>
        <vt:lpwstr/>
      </vt:variant>
      <vt:variant>
        <vt:lpwstr>_Toc162534620</vt:lpwstr>
      </vt:variant>
      <vt:variant>
        <vt:i4>1114166</vt:i4>
      </vt:variant>
      <vt:variant>
        <vt:i4>257</vt:i4>
      </vt:variant>
      <vt:variant>
        <vt:i4>0</vt:i4>
      </vt:variant>
      <vt:variant>
        <vt:i4>5</vt:i4>
      </vt:variant>
      <vt:variant>
        <vt:lpwstr/>
      </vt:variant>
      <vt:variant>
        <vt:lpwstr>_Toc162534619</vt:lpwstr>
      </vt:variant>
      <vt:variant>
        <vt:i4>1114166</vt:i4>
      </vt:variant>
      <vt:variant>
        <vt:i4>251</vt:i4>
      </vt:variant>
      <vt:variant>
        <vt:i4>0</vt:i4>
      </vt:variant>
      <vt:variant>
        <vt:i4>5</vt:i4>
      </vt:variant>
      <vt:variant>
        <vt:lpwstr/>
      </vt:variant>
      <vt:variant>
        <vt:lpwstr>_Toc162534618</vt:lpwstr>
      </vt:variant>
      <vt:variant>
        <vt:i4>1114166</vt:i4>
      </vt:variant>
      <vt:variant>
        <vt:i4>245</vt:i4>
      </vt:variant>
      <vt:variant>
        <vt:i4>0</vt:i4>
      </vt:variant>
      <vt:variant>
        <vt:i4>5</vt:i4>
      </vt:variant>
      <vt:variant>
        <vt:lpwstr/>
      </vt:variant>
      <vt:variant>
        <vt:lpwstr>_Toc162534617</vt:lpwstr>
      </vt:variant>
      <vt:variant>
        <vt:i4>1114166</vt:i4>
      </vt:variant>
      <vt:variant>
        <vt:i4>239</vt:i4>
      </vt:variant>
      <vt:variant>
        <vt:i4>0</vt:i4>
      </vt:variant>
      <vt:variant>
        <vt:i4>5</vt:i4>
      </vt:variant>
      <vt:variant>
        <vt:lpwstr/>
      </vt:variant>
      <vt:variant>
        <vt:lpwstr>_Toc162534616</vt:lpwstr>
      </vt:variant>
      <vt:variant>
        <vt:i4>1114166</vt:i4>
      </vt:variant>
      <vt:variant>
        <vt:i4>233</vt:i4>
      </vt:variant>
      <vt:variant>
        <vt:i4>0</vt:i4>
      </vt:variant>
      <vt:variant>
        <vt:i4>5</vt:i4>
      </vt:variant>
      <vt:variant>
        <vt:lpwstr/>
      </vt:variant>
      <vt:variant>
        <vt:lpwstr>_Toc162534615</vt:lpwstr>
      </vt:variant>
      <vt:variant>
        <vt:i4>1114166</vt:i4>
      </vt:variant>
      <vt:variant>
        <vt:i4>227</vt:i4>
      </vt:variant>
      <vt:variant>
        <vt:i4>0</vt:i4>
      </vt:variant>
      <vt:variant>
        <vt:i4>5</vt:i4>
      </vt:variant>
      <vt:variant>
        <vt:lpwstr/>
      </vt:variant>
      <vt:variant>
        <vt:lpwstr>_Toc162534614</vt:lpwstr>
      </vt:variant>
      <vt:variant>
        <vt:i4>1114166</vt:i4>
      </vt:variant>
      <vt:variant>
        <vt:i4>221</vt:i4>
      </vt:variant>
      <vt:variant>
        <vt:i4>0</vt:i4>
      </vt:variant>
      <vt:variant>
        <vt:i4>5</vt:i4>
      </vt:variant>
      <vt:variant>
        <vt:lpwstr/>
      </vt:variant>
      <vt:variant>
        <vt:lpwstr>_Toc162534613</vt:lpwstr>
      </vt:variant>
      <vt:variant>
        <vt:i4>1114166</vt:i4>
      </vt:variant>
      <vt:variant>
        <vt:i4>215</vt:i4>
      </vt:variant>
      <vt:variant>
        <vt:i4>0</vt:i4>
      </vt:variant>
      <vt:variant>
        <vt:i4>5</vt:i4>
      </vt:variant>
      <vt:variant>
        <vt:lpwstr/>
      </vt:variant>
      <vt:variant>
        <vt:lpwstr>_Toc162534612</vt:lpwstr>
      </vt:variant>
      <vt:variant>
        <vt:i4>1114166</vt:i4>
      </vt:variant>
      <vt:variant>
        <vt:i4>209</vt:i4>
      </vt:variant>
      <vt:variant>
        <vt:i4>0</vt:i4>
      </vt:variant>
      <vt:variant>
        <vt:i4>5</vt:i4>
      </vt:variant>
      <vt:variant>
        <vt:lpwstr/>
      </vt:variant>
      <vt:variant>
        <vt:lpwstr>_Toc162534611</vt:lpwstr>
      </vt:variant>
      <vt:variant>
        <vt:i4>1114166</vt:i4>
      </vt:variant>
      <vt:variant>
        <vt:i4>203</vt:i4>
      </vt:variant>
      <vt:variant>
        <vt:i4>0</vt:i4>
      </vt:variant>
      <vt:variant>
        <vt:i4>5</vt:i4>
      </vt:variant>
      <vt:variant>
        <vt:lpwstr/>
      </vt:variant>
      <vt:variant>
        <vt:lpwstr>_Toc162534610</vt:lpwstr>
      </vt:variant>
      <vt:variant>
        <vt:i4>1048630</vt:i4>
      </vt:variant>
      <vt:variant>
        <vt:i4>197</vt:i4>
      </vt:variant>
      <vt:variant>
        <vt:i4>0</vt:i4>
      </vt:variant>
      <vt:variant>
        <vt:i4>5</vt:i4>
      </vt:variant>
      <vt:variant>
        <vt:lpwstr/>
      </vt:variant>
      <vt:variant>
        <vt:lpwstr>_Toc162534609</vt:lpwstr>
      </vt:variant>
      <vt:variant>
        <vt:i4>1048630</vt:i4>
      </vt:variant>
      <vt:variant>
        <vt:i4>191</vt:i4>
      </vt:variant>
      <vt:variant>
        <vt:i4>0</vt:i4>
      </vt:variant>
      <vt:variant>
        <vt:i4>5</vt:i4>
      </vt:variant>
      <vt:variant>
        <vt:lpwstr/>
      </vt:variant>
      <vt:variant>
        <vt:lpwstr>_Toc162534608</vt:lpwstr>
      </vt:variant>
      <vt:variant>
        <vt:i4>1048630</vt:i4>
      </vt:variant>
      <vt:variant>
        <vt:i4>185</vt:i4>
      </vt:variant>
      <vt:variant>
        <vt:i4>0</vt:i4>
      </vt:variant>
      <vt:variant>
        <vt:i4>5</vt:i4>
      </vt:variant>
      <vt:variant>
        <vt:lpwstr/>
      </vt:variant>
      <vt:variant>
        <vt:lpwstr>_Toc162534607</vt:lpwstr>
      </vt:variant>
      <vt:variant>
        <vt:i4>1048630</vt:i4>
      </vt:variant>
      <vt:variant>
        <vt:i4>179</vt:i4>
      </vt:variant>
      <vt:variant>
        <vt:i4>0</vt:i4>
      </vt:variant>
      <vt:variant>
        <vt:i4>5</vt:i4>
      </vt:variant>
      <vt:variant>
        <vt:lpwstr/>
      </vt:variant>
      <vt:variant>
        <vt:lpwstr>_Toc162534606</vt:lpwstr>
      </vt:variant>
      <vt:variant>
        <vt:i4>1048630</vt:i4>
      </vt:variant>
      <vt:variant>
        <vt:i4>173</vt:i4>
      </vt:variant>
      <vt:variant>
        <vt:i4>0</vt:i4>
      </vt:variant>
      <vt:variant>
        <vt:i4>5</vt:i4>
      </vt:variant>
      <vt:variant>
        <vt:lpwstr/>
      </vt:variant>
      <vt:variant>
        <vt:lpwstr>_Toc162534605</vt:lpwstr>
      </vt:variant>
      <vt:variant>
        <vt:i4>1048630</vt:i4>
      </vt:variant>
      <vt:variant>
        <vt:i4>167</vt:i4>
      </vt:variant>
      <vt:variant>
        <vt:i4>0</vt:i4>
      </vt:variant>
      <vt:variant>
        <vt:i4>5</vt:i4>
      </vt:variant>
      <vt:variant>
        <vt:lpwstr/>
      </vt:variant>
      <vt:variant>
        <vt:lpwstr>_Toc162534604</vt:lpwstr>
      </vt:variant>
      <vt:variant>
        <vt:i4>1048630</vt:i4>
      </vt:variant>
      <vt:variant>
        <vt:i4>161</vt:i4>
      </vt:variant>
      <vt:variant>
        <vt:i4>0</vt:i4>
      </vt:variant>
      <vt:variant>
        <vt:i4>5</vt:i4>
      </vt:variant>
      <vt:variant>
        <vt:lpwstr/>
      </vt:variant>
      <vt:variant>
        <vt:lpwstr>_Toc162534603</vt:lpwstr>
      </vt:variant>
      <vt:variant>
        <vt:i4>1048630</vt:i4>
      </vt:variant>
      <vt:variant>
        <vt:i4>155</vt:i4>
      </vt:variant>
      <vt:variant>
        <vt:i4>0</vt:i4>
      </vt:variant>
      <vt:variant>
        <vt:i4>5</vt:i4>
      </vt:variant>
      <vt:variant>
        <vt:lpwstr/>
      </vt:variant>
      <vt:variant>
        <vt:lpwstr>_Toc162534602</vt:lpwstr>
      </vt:variant>
      <vt:variant>
        <vt:i4>1048630</vt:i4>
      </vt:variant>
      <vt:variant>
        <vt:i4>149</vt:i4>
      </vt:variant>
      <vt:variant>
        <vt:i4>0</vt:i4>
      </vt:variant>
      <vt:variant>
        <vt:i4>5</vt:i4>
      </vt:variant>
      <vt:variant>
        <vt:lpwstr/>
      </vt:variant>
      <vt:variant>
        <vt:lpwstr>_Toc162534601</vt:lpwstr>
      </vt:variant>
      <vt:variant>
        <vt:i4>1048630</vt:i4>
      </vt:variant>
      <vt:variant>
        <vt:i4>143</vt:i4>
      </vt:variant>
      <vt:variant>
        <vt:i4>0</vt:i4>
      </vt:variant>
      <vt:variant>
        <vt:i4>5</vt:i4>
      </vt:variant>
      <vt:variant>
        <vt:lpwstr/>
      </vt:variant>
      <vt:variant>
        <vt:lpwstr>_Toc162534600</vt:lpwstr>
      </vt:variant>
      <vt:variant>
        <vt:i4>1638453</vt:i4>
      </vt:variant>
      <vt:variant>
        <vt:i4>137</vt:i4>
      </vt:variant>
      <vt:variant>
        <vt:i4>0</vt:i4>
      </vt:variant>
      <vt:variant>
        <vt:i4>5</vt:i4>
      </vt:variant>
      <vt:variant>
        <vt:lpwstr/>
      </vt:variant>
      <vt:variant>
        <vt:lpwstr>_Toc162534599</vt:lpwstr>
      </vt:variant>
      <vt:variant>
        <vt:i4>1638453</vt:i4>
      </vt:variant>
      <vt:variant>
        <vt:i4>131</vt:i4>
      </vt:variant>
      <vt:variant>
        <vt:i4>0</vt:i4>
      </vt:variant>
      <vt:variant>
        <vt:i4>5</vt:i4>
      </vt:variant>
      <vt:variant>
        <vt:lpwstr/>
      </vt:variant>
      <vt:variant>
        <vt:lpwstr>_Toc162534598</vt:lpwstr>
      </vt:variant>
      <vt:variant>
        <vt:i4>1638453</vt:i4>
      </vt:variant>
      <vt:variant>
        <vt:i4>125</vt:i4>
      </vt:variant>
      <vt:variant>
        <vt:i4>0</vt:i4>
      </vt:variant>
      <vt:variant>
        <vt:i4>5</vt:i4>
      </vt:variant>
      <vt:variant>
        <vt:lpwstr/>
      </vt:variant>
      <vt:variant>
        <vt:lpwstr>_Toc162534597</vt:lpwstr>
      </vt:variant>
      <vt:variant>
        <vt:i4>1638453</vt:i4>
      </vt:variant>
      <vt:variant>
        <vt:i4>119</vt:i4>
      </vt:variant>
      <vt:variant>
        <vt:i4>0</vt:i4>
      </vt:variant>
      <vt:variant>
        <vt:i4>5</vt:i4>
      </vt:variant>
      <vt:variant>
        <vt:lpwstr/>
      </vt:variant>
      <vt:variant>
        <vt:lpwstr>_Toc162534596</vt:lpwstr>
      </vt:variant>
      <vt:variant>
        <vt:i4>1638453</vt:i4>
      </vt:variant>
      <vt:variant>
        <vt:i4>113</vt:i4>
      </vt:variant>
      <vt:variant>
        <vt:i4>0</vt:i4>
      </vt:variant>
      <vt:variant>
        <vt:i4>5</vt:i4>
      </vt:variant>
      <vt:variant>
        <vt:lpwstr/>
      </vt:variant>
      <vt:variant>
        <vt:lpwstr>_Toc162534595</vt:lpwstr>
      </vt:variant>
      <vt:variant>
        <vt:i4>1638453</vt:i4>
      </vt:variant>
      <vt:variant>
        <vt:i4>107</vt:i4>
      </vt:variant>
      <vt:variant>
        <vt:i4>0</vt:i4>
      </vt:variant>
      <vt:variant>
        <vt:i4>5</vt:i4>
      </vt:variant>
      <vt:variant>
        <vt:lpwstr/>
      </vt:variant>
      <vt:variant>
        <vt:lpwstr>_Toc162534594</vt:lpwstr>
      </vt:variant>
      <vt:variant>
        <vt:i4>1638453</vt:i4>
      </vt:variant>
      <vt:variant>
        <vt:i4>101</vt:i4>
      </vt:variant>
      <vt:variant>
        <vt:i4>0</vt:i4>
      </vt:variant>
      <vt:variant>
        <vt:i4>5</vt:i4>
      </vt:variant>
      <vt:variant>
        <vt:lpwstr/>
      </vt:variant>
      <vt:variant>
        <vt:lpwstr>_Toc162534593</vt:lpwstr>
      </vt:variant>
      <vt:variant>
        <vt:i4>1638453</vt:i4>
      </vt:variant>
      <vt:variant>
        <vt:i4>95</vt:i4>
      </vt:variant>
      <vt:variant>
        <vt:i4>0</vt:i4>
      </vt:variant>
      <vt:variant>
        <vt:i4>5</vt:i4>
      </vt:variant>
      <vt:variant>
        <vt:lpwstr/>
      </vt:variant>
      <vt:variant>
        <vt:lpwstr>_Toc162534592</vt:lpwstr>
      </vt:variant>
      <vt:variant>
        <vt:i4>1638453</vt:i4>
      </vt:variant>
      <vt:variant>
        <vt:i4>89</vt:i4>
      </vt:variant>
      <vt:variant>
        <vt:i4>0</vt:i4>
      </vt:variant>
      <vt:variant>
        <vt:i4>5</vt:i4>
      </vt:variant>
      <vt:variant>
        <vt:lpwstr/>
      </vt:variant>
      <vt:variant>
        <vt:lpwstr>_Toc162534591</vt:lpwstr>
      </vt:variant>
      <vt:variant>
        <vt:i4>1638453</vt:i4>
      </vt:variant>
      <vt:variant>
        <vt:i4>83</vt:i4>
      </vt:variant>
      <vt:variant>
        <vt:i4>0</vt:i4>
      </vt:variant>
      <vt:variant>
        <vt:i4>5</vt:i4>
      </vt:variant>
      <vt:variant>
        <vt:lpwstr/>
      </vt:variant>
      <vt:variant>
        <vt:lpwstr>_Toc162534590</vt:lpwstr>
      </vt:variant>
      <vt:variant>
        <vt:i4>1572917</vt:i4>
      </vt:variant>
      <vt:variant>
        <vt:i4>77</vt:i4>
      </vt:variant>
      <vt:variant>
        <vt:i4>0</vt:i4>
      </vt:variant>
      <vt:variant>
        <vt:i4>5</vt:i4>
      </vt:variant>
      <vt:variant>
        <vt:lpwstr/>
      </vt:variant>
      <vt:variant>
        <vt:lpwstr>_Toc162534589</vt:lpwstr>
      </vt:variant>
      <vt:variant>
        <vt:i4>1572917</vt:i4>
      </vt:variant>
      <vt:variant>
        <vt:i4>71</vt:i4>
      </vt:variant>
      <vt:variant>
        <vt:i4>0</vt:i4>
      </vt:variant>
      <vt:variant>
        <vt:i4>5</vt:i4>
      </vt:variant>
      <vt:variant>
        <vt:lpwstr/>
      </vt:variant>
      <vt:variant>
        <vt:lpwstr>_Toc162534588</vt:lpwstr>
      </vt:variant>
      <vt:variant>
        <vt:i4>1572917</vt:i4>
      </vt:variant>
      <vt:variant>
        <vt:i4>65</vt:i4>
      </vt:variant>
      <vt:variant>
        <vt:i4>0</vt:i4>
      </vt:variant>
      <vt:variant>
        <vt:i4>5</vt:i4>
      </vt:variant>
      <vt:variant>
        <vt:lpwstr/>
      </vt:variant>
      <vt:variant>
        <vt:lpwstr>_Toc162534587</vt:lpwstr>
      </vt:variant>
      <vt:variant>
        <vt:i4>1572917</vt:i4>
      </vt:variant>
      <vt:variant>
        <vt:i4>59</vt:i4>
      </vt:variant>
      <vt:variant>
        <vt:i4>0</vt:i4>
      </vt:variant>
      <vt:variant>
        <vt:i4>5</vt:i4>
      </vt:variant>
      <vt:variant>
        <vt:lpwstr/>
      </vt:variant>
      <vt:variant>
        <vt:lpwstr>_Toc162534586</vt:lpwstr>
      </vt:variant>
      <vt:variant>
        <vt:i4>1572917</vt:i4>
      </vt:variant>
      <vt:variant>
        <vt:i4>53</vt:i4>
      </vt:variant>
      <vt:variant>
        <vt:i4>0</vt:i4>
      </vt:variant>
      <vt:variant>
        <vt:i4>5</vt:i4>
      </vt:variant>
      <vt:variant>
        <vt:lpwstr/>
      </vt:variant>
      <vt:variant>
        <vt:lpwstr>_Toc162534585</vt:lpwstr>
      </vt:variant>
      <vt:variant>
        <vt:i4>1572917</vt:i4>
      </vt:variant>
      <vt:variant>
        <vt:i4>47</vt:i4>
      </vt:variant>
      <vt:variant>
        <vt:i4>0</vt:i4>
      </vt:variant>
      <vt:variant>
        <vt:i4>5</vt:i4>
      </vt:variant>
      <vt:variant>
        <vt:lpwstr/>
      </vt:variant>
      <vt:variant>
        <vt:lpwstr>_Toc162534584</vt:lpwstr>
      </vt:variant>
      <vt:variant>
        <vt:i4>1572917</vt:i4>
      </vt:variant>
      <vt:variant>
        <vt:i4>41</vt:i4>
      </vt:variant>
      <vt:variant>
        <vt:i4>0</vt:i4>
      </vt:variant>
      <vt:variant>
        <vt:i4>5</vt:i4>
      </vt:variant>
      <vt:variant>
        <vt:lpwstr/>
      </vt:variant>
      <vt:variant>
        <vt:lpwstr>_Toc162534583</vt:lpwstr>
      </vt:variant>
      <vt:variant>
        <vt:i4>1572917</vt:i4>
      </vt:variant>
      <vt:variant>
        <vt:i4>35</vt:i4>
      </vt:variant>
      <vt:variant>
        <vt:i4>0</vt:i4>
      </vt:variant>
      <vt:variant>
        <vt:i4>5</vt:i4>
      </vt:variant>
      <vt:variant>
        <vt:lpwstr/>
      </vt:variant>
      <vt:variant>
        <vt:lpwstr>_Toc162534582</vt:lpwstr>
      </vt:variant>
      <vt:variant>
        <vt:i4>1572917</vt:i4>
      </vt:variant>
      <vt:variant>
        <vt:i4>29</vt:i4>
      </vt:variant>
      <vt:variant>
        <vt:i4>0</vt:i4>
      </vt:variant>
      <vt:variant>
        <vt:i4>5</vt:i4>
      </vt:variant>
      <vt:variant>
        <vt:lpwstr/>
      </vt:variant>
      <vt:variant>
        <vt:lpwstr>_Toc162534581</vt:lpwstr>
      </vt:variant>
      <vt:variant>
        <vt:i4>1572917</vt:i4>
      </vt:variant>
      <vt:variant>
        <vt:i4>23</vt:i4>
      </vt:variant>
      <vt:variant>
        <vt:i4>0</vt:i4>
      </vt:variant>
      <vt:variant>
        <vt:i4>5</vt:i4>
      </vt:variant>
      <vt:variant>
        <vt:lpwstr/>
      </vt:variant>
      <vt:variant>
        <vt:lpwstr>_Toc162534580</vt:lpwstr>
      </vt:variant>
      <vt:variant>
        <vt:i4>1507381</vt:i4>
      </vt:variant>
      <vt:variant>
        <vt:i4>17</vt:i4>
      </vt:variant>
      <vt:variant>
        <vt:i4>0</vt:i4>
      </vt:variant>
      <vt:variant>
        <vt:i4>5</vt:i4>
      </vt:variant>
      <vt:variant>
        <vt:lpwstr/>
      </vt:variant>
      <vt:variant>
        <vt:lpwstr>_Toc162534579</vt:lpwstr>
      </vt:variant>
      <vt:variant>
        <vt:i4>1507381</vt:i4>
      </vt:variant>
      <vt:variant>
        <vt:i4>11</vt:i4>
      </vt:variant>
      <vt:variant>
        <vt:i4>0</vt:i4>
      </vt:variant>
      <vt:variant>
        <vt:i4>5</vt:i4>
      </vt:variant>
      <vt:variant>
        <vt:lpwstr/>
      </vt:variant>
      <vt:variant>
        <vt:lpwstr>_Toc162534578</vt:lpwstr>
      </vt:variant>
      <vt:variant>
        <vt:i4>1507381</vt:i4>
      </vt:variant>
      <vt:variant>
        <vt:i4>5</vt:i4>
      </vt:variant>
      <vt:variant>
        <vt:i4>0</vt:i4>
      </vt:variant>
      <vt:variant>
        <vt:i4>5</vt:i4>
      </vt:variant>
      <vt:variant>
        <vt:lpwstr/>
      </vt:variant>
      <vt:variant>
        <vt:lpwstr>_Toc162534577</vt:lpwstr>
      </vt:variant>
      <vt:variant>
        <vt:i4>4194377</vt:i4>
      </vt:variant>
      <vt:variant>
        <vt:i4>0</vt:i4>
      </vt:variant>
      <vt:variant>
        <vt:i4>0</vt:i4>
      </vt:variant>
      <vt:variant>
        <vt:i4>5</vt:i4>
      </vt:variant>
      <vt:variant>
        <vt:lpwstr>https://www.cbd.int/doc/c/7dd8/8b09/f2e26fbd0b429324524f39a1/cop-15-08-en.pdf</vt:lpwstr>
      </vt:variant>
      <vt:variant>
        <vt:lpwstr/>
      </vt:variant>
      <vt:variant>
        <vt:i4>851990</vt:i4>
      </vt:variant>
      <vt:variant>
        <vt:i4>114</vt:i4>
      </vt:variant>
      <vt:variant>
        <vt:i4>0</vt:i4>
      </vt:variant>
      <vt:variant>
        <vt:i4>5</vt:i4>
      </vt:variant>
      <vt:variant>
        <vt:lpwstr>https://www.thegef.org/council-meeting-documents/gef-c-66-15</vt:lpwstr>
      </vt:variant>
      <vt:variant>
        <vt:lpwstr/>
      </vt:variant>
      <vt:variant>
        <vt:i4>4522065</vt:i4>
      </vt:variant>
      <vt:variant>
        <vt:i4>111</vt:i4>
      </vt:variant>
      <vt:variant>
        <vt:i4>0</vt:i4>
      </vt:variant>
      <vt:variant>
        <vt:i4>5</vt:i4>
      </vt:variant>
      <vt:variant>
        <vt:lpwstr>https://www.gefieo.org/sites/default/files/documents/council-documents/c-66-e-02.pdf</vt:lpwstr>
      </vt:variant>
      <vt:variant>
        <vt:lpwstr/>
      </vt:variant>
      <vt:variant>
        <vt:i4>786454</vt:i4>
      </vt:variant>
      <vt:variant>
        <vt:i4>108</vt:i4>
      </vt:variant>
      <vt:variant>
        <vt:i4>0</vt:i4>
      </vt:variant>
      <vt:variant>
        <vt:i4>5</vt:i4>
      </vt:variant>
      <vt:variant>
        <vt:lpwstr>https://www.thegef.org/council-meeting-documents/gef-c-66-14</vt:lpwstr>
      </vt:variant>
      <vt:variant>
        <vt:lpwstr/>
      </vt:variant>
      <vt:variant>
        <vt:i4>2556028</vt:i4>
      </vt:variant>
      <vt:variant>
        <vt:i4>105</vt:i4>
      </vt:variant>
      <vt:variant>
        <vt:i4>0</vt:i4>
      </vt:variant>
      <vt:variant>
        <vt:i4>5</vt:i4>
      </vt:variant>
      <vt:variant>
        <vt:lpwstr>https://www.gefieo.org/sites/default/files/documents/council-documents/c-66-e-01-a.pdf</vt:lpwstr>
      </vt:variant>
      <vt:variant>
        <vt:lpwstr/>
      </vt:variant>
      <vt:variant>
        <vt:i4>786452</vt:i4>
      </vt:variant>
      <vt:variant>
        <vt:i4>102</vt:i4>
      </vt:variant>
      <vt:variant>
        <vt:i4>0</vt:i4>
      </vt:variant>
      <vt:variant>
        <vt:i4>5</vt:i4>
      </vt:variant>
      <vt:variant>
        <vt:lpwstr>https://www.thegef.org/council-meeting-documents/gef-c-64-14</vt:lpwstr>
      </vt:variant>
      <vt:variant>
        <vt:lpwstr/>
      </vt:variant>
      <vt:variant>
        <vt:i4>2949181</vt:i4>
      </vt:variant>
      <vt:variant>
        <vt:i4>99</vt:i4>
      </vt:variant>
      <vt:variant>
        <vt:i4>0</vt:i4>
      </vt:variant>
      <vt:variant>
        <vt:i4>5</vt:i4>
      </vt:variant>
      <vt:variant>
        <vt:lpwstr>https://www.gefieo.org/sites/default/files/documents/council-documents/c-64-e-02-rev-01.pdf</vt:lpwstr>
      </vt:variant>
      <vt:variant>
        <vt:lpwstr/>
      </vt:variant>
      <vt:variant>
        <vt:i4>3670135</vt:i4>
      </vt:variant>
      <vt:variant>
        <vt:i4>96</vt:i4>
      </vt:variant>
      <vt:variant>
        <vt:i4>0</vt:i4>
      </vt:variant>
      <vt:variant>
        <vt:i4>5</vt:i4>
      </vt:variant>
      <vt:variant>
        <vt:lpwstr>https://www.thegef.org/council-meeting-documents/gef-c-62-14-rev-01</vt:lpwstr>
      </vt:variant>
      <vt:variant>
        <vt:lpwstr/>
      </vt:variant>
      <vt:variant>
        <vt:i4>4522069</vt:i4>
      </vt:variant>
      <vt:variant>
        <vt:i4>93</vt:i4>
      </vt:variant>
      <vt:variant>
        <vt:i4>0</vt:i4>
      </vt:variant>
      <vt:variant>
        <vt:i4>5</vt:i4>
      </vt:variant>
      <vt:variant>
        <vt:lpwstr>https://www.gefieo.org/sites/default/files/documents/council-documents/c-62-e-02.pdf</vt:lpwstr>
      </vt:variant>
      <vt:variant>
        <vt:lpwstr/>
      </vt:variant>
      <vt:variant>
        <vt:i4>4063318</vt:i4>
      </vt:variant>
      <vt:variant>
        <vt:i4>90</vt:i4>
      </vt:variant>
      <vt:variant>
        <vt:i4>0</vt:i4>
      </vt:variant>
      <vt:variant>
        <vt:i4>5</vt:i4>
      </vt:variant>
      <vt:variant>
        <vt:lpwstr>https://www.thegef.org/sites/default/files/documents/2024-02/GEFScorecard_FEB2024.pdf</vt:lpwstr>
      </vt:variant>
      <vt:variant>
        <vt:lpwstr/>
      </vt:variant>
      <vt:variant>
        <vt:i4>4063318</vt:i4>
      </vt:variant>
      <vt:variant>
        <vt:i4>87</vt:i4>
      </vt:variant>
      <vt:variant>
        <vt:i4>0</vt:i4>
      </vt:variant>
      <vt:variant>
        <vt:i4>5</vt:i4>
      </vt:variant>
      <vt:variant>
        <vt:lpwstr>https://www.thegef.org/sites/default/files/documents/2024-02/GEFScorecard_FEB2024.pdf</vt:lpwstr>
      </vt:variant>
      <vt:variant>
        <vt:lpwstr/>
      </vt:variant>
      <vt:variant>
        <vt:i4>7929866</vt:i4>
      </vt:variant>
      <vt:variant>
        <vt:i4>84</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81</vt:i4>
      </vt:variant>
      <vt:variant>
        <vt:i4>0</vt:i4>
      </vt:variant>
      <vt:variant>
        <vt:i4>5</vt:i4>
      </vt:variant>
      <vt:variant>
        <vt:lpwstr>http://www.thegef.org/sites/default/files/council-meeting-documents/EN_GEF.C.54.11.Rev_.02_Results.pdf</vt:lpwstr>
      </vt:variant>
      <vt:variant>
        <vt:lpwstr/>
      </vt:variant>
      <vt:variant>
        <vt:i4>5439587</vt:i4>
      </vt:variant>
      <vt:variant>
        <vt:i4>78</vt:i4>
      </vt:variant>
      <vt:variant>
        <vt:i4>0</vt:i4>
      </vt:variant>
      <vt:variant>
        <vt:i4>5</vt:i4>
      </vt:variant>
      <vt:variant>
        <vt:lpwstr>https://www.thegef.org/sites/default/files/council-meeting-documents/EN_GEF.C.56.03.Rev_.01_Policy_on_Monitoring.pdf</vt:lpwstr>
      </vt:variant>
      <vt:variant>
        <vt:lpwstr/>
      </vt:variant>
      <vt:variant>
        <vt:i4>6422582</vt:i4>
      </vt:variant>
      <vt:variant>
        <vt:i4>75</vt:i4>
      </vt:variant>
      <vt:variant>
        <vt:i4>0</vt:i4>
      </vt:variant>
      <vt:variant>
        <vt:i4>5</vt:i4>
      </vt:variant>
      <vt:variant>
        <vt:lpwstr>https://www.cbd.int/notifications/2023-062</vt:lpwstr>
      </vt:variant>
      <vt:variant>
        <vt:lpwstr/>
      </vt:variant>
      <vt:variant>
        <vt:i4>6684725</vt:i4>
      </vt:variant>
      <vt:variant>
        <vt:i4>72</vt:i4>
      </vt:variant>
      <vt:variant>
        <vt:i4>0</vt:i4>
      </vt:variant>
      <vt:variant>
        <vt:i4>5</vt:i4>
      </vt:variant>
      <vt:variant>
        <vt:lpwstr>https://www.cbd.int/notifications/2023-056</vt:lpwstr>
      </vt:variant>
      <vt:variant>
        <vt:lpwstr/>
      </vt:variant>
      <vt:variant>
        <vt:i4>6684725</vt:i4>
      </vt:variant>
      <vt:variant>
        <vt:i4>69</vt:i4>
      </vt:variant>
      <vt:variant>
        <vt:i4>0</vt:i4>
      </vt:variant>
      <vt:variant>
        <vt:i4>5</vt:i4>
      </vt:variant>
      <vt:variant>
        <vt:lpwstr>https://www.cbd.int/notifications/2023-056</vt:lpwstr>
      </vt:variant>
      <vt:variant>
        <vt:lpwstr/>
      </vt:variant>
      <vt:variant>
        <vt:i4>6357044</vt:i4>
      </vt:variant>
      <vt:variant>
        <vt:i4>66</vt:i4>
      </vt:variant>
      <vt:variant>
        <vt:i4>0</vt:i4>
      </vt:variant>
      <vt:variant>
        <vt:i4>5</vt:i4>
      </vt:variant>
      <vt:variant>
        <vt:lpwstr>https://www.cbd.int/notifications/2023-041</vt:lpwstr>
      </vt:variant>
      <vt:variant>
        <vt:lpwstr/>
      </vt:variant>
      <vt:variant>
        <vt:i4>6357044</vt:i4>
      </vt:variant>
      <vt:variant>
        <vt:i4>63</vt:i4>
      </vt:variant>
      <vt:variant>
        <vt:i4>0</vt:i4>
      </vt:variant>
      <vt:variant>
        <vt:i4>5</vt:i4>
      </vt:variant>
      <vt:variant>
        <vt:lpwstr>https://www.cbd.int/notifications/2023-041</vt:lpwstr>
      </vt:variant>
      <vt:variant>
        <vt:lpwstr/>
      </vt:variant>
      <vt:variant>
        <vt:i4>8257640</vt:i4>
      </vt:variant>
      <vt:variant>
        <vt:i4>60</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57</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54</vt:i4>
      </vt:variant>
      <vt:variant>
        <vt:i4>0</vt:i4>
      </vt:variant>
      <vt:variant>
        <vt:i4>5</vt:i4>
      </vt:variant>
      <vt:variant>
        <vt:lpwstr>https://www.thegef.org/sites/default/files/documents/2024-02/EN_GEF.C.66.08.Rev_.03_Streamlining_GEF_Project_Cycle.pdf</vt:lpwstr>
      </vt:variant>
      <vt:variant>
        <vt:lpwstr/>
      </vt:variant>
      <vt:variant>
        <vt:i4>1900550</vt:i4>
      </vt:variant>
      <vt:variant>
        <vt:i4>51</vt:i4>
      </vt:variant>
      <vt:variant>
        <vt:i4>0</vt:i4>
      </vt:variant>
      <vt:variant>
        <vt:i4>5</vt:i4>
      </vt:variant>
      <vt:variant>
        <vt:lpwstr>https://ukcop26.org/mdb-joint-statement/</vt:lpwstr>
      </vt:variant>
      <vt:variant>
        <vt:lpwstr/>
      </vt:variant>
      <vt:variant>
        <vt:i4>4718598</vt:i4>
      </vt:variant>
      <vt:variant>
        <vt:i4>48</vt:i4>
      </vt:variant>
      <vt:variant>
        <vt:i4>0</vt:i4>
      </vt:variant>
      <vt:variant>
        <vt:i4>5</vt:i4>
      </vt:variant>
      <vt:variant>
        <vt:lpwstr>https://www.thegef.org/sites/default/files/documents/gef_environmental_social_safeguards_policy.pdf</vt:lpwstr>
      </vt:variant>
      <vt:variant>
        <vt:lpwstr/>
      </vt:variant>
      <vt:variant>
        <vt:i4>5636111</vt:i4>
      </vt:variant>
      <vt:variant>
        <vt:i4>45</vt:i4>
      </vt:variant>
      <vt:variant>
        <vt:i4>0</vt:i4>
      </vt:variant>
      <vt:variant>
        <vt:i4>5</vt:i4>
      </vt:variant>
      <vt:variant>
        <vt:lpwstr>https://www.thegef.org/sites/default/files/documents/Gender_Equality_Policy.pdf</vt:lpwstr>
      </vt:variant>
      <vt:variant>
        <vt:lpwstr/>
      </vt:variant>
      <vt:variant>
        <vt:i4>3866658</vt:i4>
      </vt:variant>
      <vt:variant>
        <vt:i4>42</vt:i4>
      </vt:variant>
      <vt:variant>
        <vt:i4>0</vt:i4>
      </vt:variant>
      <vt:variant>
        <vt:i4>5</vt:i4>
      </vt:variant>
      <vt:variant>
        <vt:lpwstr>https://www.thegef.org/council-meeting-documents/gef-gbff-01-03-rev-03</vt:lpwstr>
      </vt:variant>
      <vt:variant>
        <vt:lpwstr/>
      </vt:variant>
      <vt:variant>
        <vt:i4>8257640</vt:i4>
      </vt:variant>
      <vt:variant>
        <vt:i4>39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33</vt:i4>
      </vt:variant>
      <vt:variant>
        <vt:i4>0</vt:i4>
      </vt:variant>
      <vt:variant>
        <vt:i4>5</vt:i4>
      </vt:variant>
      <vt:variant>
        <vt:lpwstr>https://www.cbd.int/notifications/2023-062</vt:lpwstr>
      </vt:variant>
      <vt:variant>
        <vt:lpwstr/>
      </vt:variant>
      <vt:variant>
        <vt:i4>6684725</vt:i4>
      </vt:variant>
      <vt:variant>
        <vt:i4>30</vt:i4>
      </vt:variant>
      <vt:variant>
        <vt:i4>0</vt:i4>
      </vt:variant>
      <vt:variant>
        <vt:i4>5</vt:i4>
      </vt:variant>
      <vt:variant>
        <vt:lpwstr>https://www.cbd.int/notifications/2023-056</vt:lpwstr>
      </vt:variant>
      <vt:variant>
        <vt:lpwstr/>
      </vt:variant>
      <vt:variant>
        <vt:i4>6684725</vt:i4>
      </vt:variant>
      <vt:variant>
        <vt:i4>27</vt:i4>
      </vt:variant>
      <vt:variant>
        <vt:i4>0</vt:i4>
      </vt:variant>
      <vt:variant>
        <vt:i4>5</vt:i4>
      </vt:variant>
      <vt:variant>
        <vt:lpwstr>https://www.cbd.int/notifications/2023-056</vt:lpwstr>
      </vt:variant>
      <vt:variant>
        <vt:lpwstr/>
      </vt:variant>
      <vt:variant>
        <vt:i4>6357044</vt:i4>
      </vt:variant>
      <vt:variant>
        <vt:i4>24</vt:i4>
      </vt:variant>
      <vt:variant>
        <vt:i4>0</vt:i4>
      </vt:variant>
      <vt:variant>
        <vt:i4>5</vt:i4>
      </vt:variant>
      <vt:variant>
        <vt:lpwstr>https://www.cbd.int/notifications/2023-041</vt:lpwstr>
      </vt:variant>
      <vt:variant>
        <vt:lpwstr/>
      </vt:variant>
      <vt:variant>
        <vt:i4>6357044</vt:i4>
      </vt:variant>
      <vt:variant>
        <vt:i4>21</vt:i4>
      </vt:variant>
      <vt:variant>
        <vt:i4>0</vt:i4>
      </vt:variant>
      <vt:variant>
        <vt:i4>5</vt:i4>
      </vt:variant>
      <vt:variant>
        <vt:lpwstr>https://www.cbd.int/notifications/2023-041</vt:lpwstr>
      </vt:variant>
      <vt:variant>
        <vt:lpwstr/>
      </vt:variant>
      <vt:variant>
        <vt:i4>655384</vt:i4>
      </vt:variant>
      <vt:variant>
        <vt:i4>18</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15</vt:i4>
      </vt:variant>
      <vt:variant>
        <vt:i4>0</vt:i4>
      </vt:variant>
      <vt:variant>
        <vt:i4>5</vt:i4>
      </vt:variant>
      <vt:variant>
        <vt:lpwstr>https://www.cbd.int/doc/decisions/cop-15/cop-15-dec-15-en.pdf</vt:lpwstr>
      </vt:variant>
      <vt:variant>
        <vt:lpwstr/>
      </vt:variant>
      <vt:variant>
        <vt:i4>5963790</vt:i4>
      </vt:variant>
      <vt:variant>
        <vt:i4>12</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9</vt:i4>
      </vt:variant>
      <vt:variant>
        <vt:i4>0</vt:i4>
      </vt:variant>
      <vt:variant>
        <vt:i4>5</vt:i4>
      </vt:variant>
      <vt:variant>
        <vt:lpwstr>https://www.thegef.org/council-meeting-documents/gef-c-66-07</vt:lpwstr>
      </vt:variant>
      <vt:variant>
        <vt:lpwstr/>
      </vt:variant>
      <vt:variant>
        <vt:i4>7995448</vt:i4>
      </vt:variant>
      <vt:variant>
        <vt:i4>6</vt:i4>
      </vt:variant>
      <vt:variant>
        <vt:i4>0</vt:i4>
      </vt:variant>
      <vt:variant>
        <vt:i4>5</vt:i4>
      </vt:variant>
      <vt:variant>
        <vt:lpwstr>https://www.cbd.int/gbf/targets</vt:lpwstr>
      </vt:variant>
      <vt:variant>
        <vt:lpwstr/>
      </vt:variant>
      <vt:variant>
        <vt:i4>8257640</vt:i4>
      </vt:variant>
      <vt:variant>
        <vt:i4>3</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report of the Council of the Global Environment Facility</dc:title>
  <dc:subject>CBD/COP/15/8</dc:subject>
  <dc:creator>Mark Thomas Zimsky</dc:creator>
  <cp:keywords>Subsidiary Body on Implementation, third meeting</cp:keywords>
  <dc:description/>
  <cp:lastModifiedBy>Veronique Lefebvre</cp:lastModifiedBy>
  <cp:revision>14</cp:revision>
  <cp:lastPrinted>2024-04-18T20:32:00Z</cp:lastPrinted>
  <dcterms:created xsi:type="dcterms:W3CDTF">2024-04-18T18:05:00Z</dcterms:created>
  <dcterms:modified xsi:type="dcterms:W3CDTF">2024-05-01T17:32:00Z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