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963FE"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04A1A2C1" w14:textId="7DA140BF" w:rsidR="00C963FE" w:rsidRPr="00375D37" w:rsidRDefault="00C963FE" w:rsidP="00C963FE">
            <w:pPr>
              <w:tabs>
                <w:tab w:val="clear" w:pos="567"/>
                <w:tab w:val="clear" w:pos="1134"/>
                <w:tab w:val="clear" w:pos="1701"/>
                <w:tab w:val="clear" w:pos="2268"/>
              </w:tabs>
              <w:spacing w:before="60"/>
              <w:rPr>
                <w:rFonts w:eastAsia="黑体"/>
                <w:sz w:val="24"/>
                <w:lang w:eastAsia="zh-CN"/>
              </w:rPr>
            </w:pPr>
            <w:r w:rsidRPr="00375D37">
              <w:rPr>
                <w:rFonts w:eastAsia="黑体"/>
                <w:noProof/>
                <w:lang w:eastAsia="zh-CN"/>
              </w:rPr>
              <w:drawing>
                <wp:anchor distT="0" distB="0" distL="114300" distR="114300" simplePos="0" relativeHeight="251659264" behindDoc="0" locked="0" layoutInCell="1" allowOverlap="1" wp14:anchorId="7EF0A9E8" wp14:editId="71B3386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黑体" w:hint="eastAsia"/>
                <w:sz w:val="24"/>
                <w:lang w:eastAsia="zh-CN"/>
              </w:rPr>
              <w:t>联合国</w:t>
            </w:r>
          </w:p>
          <w:p w14:paraId="30BE713C" w14:textId="47ED8ABF" w:rsidR="008A1499" w:rsidRPr="003F1A75" w:rsidRDefault="00C963FE" w:rsidP="00C963FE">
            <w:pPr>
              <w:pStyle w:val="AASmallLogo"/>
            </w:pPr>
            <w:r w:rsidRPr="00375D37">
              <w:rPr>
                <w:rFonts w:eastAsia="黑体" w:hint="eastAsia"/>
                <w:sz w:val="24"/>
                <w:lang w:eastAsia="zh-CN"/>
              </w:rPr>
              <w:t>环境规划署</w:t>
            </w:r>
          </w:p>
          <w:p w14:paraId="150ADDF8" w14:textId="77777777" w:rsidR="008A1499" w:rsidRPr="003F1A75" w:rsidRDefault="008A1499" w:rsidP="008A1499">
            <w:pPr>
              <w:pStyle w:val="AASmallLogo"/>
            </w:pPr>
          </w:p>
        </w:tc>
        <w:tc>
          <w:tcPr>
            <w:tcW w:w="8073" w:type="dxa"/>
            <w:vAlign w:val="bottom"/>
          </w:tcPr>
          <w:p w14:paraId="5CF23E65" w14:textId="3DBEDBAE"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582360">
              <w:rPr>
                <w:rFonts w:hint="eastAsia"/>
                <w:lang w:eastAsia="zh-CN"/>
              </w:rPr>
              <w:t>L</w:t>
            </w:r>
            <w:r w:rsidR="001643E3">
              <w:t>.</w:t>
            </w:r>
            <w:r w:rsidR="00582360">
              <w:rPr>
                <w:rFonts w:hint="eastAsia"/>
                <w:lang w:eastAsia="zh-CN"/>
              </w:rPr>
              <w:t>3</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963FE" w14:paraId="68564309" w14:textId="77777777" w:rsidTr="00C963FE">
        <w:trPr>
          <w:trHeight w:val="2016"/>
        </w:trPr>
        <w:tc>
          <w:tcPr>
            <w:tcW w:w="7370" w:type="dxa"/>
          </w:tcPr>
          <w:p w14:paraId="7696113B" w14:textId="46E145C8" w:rsidR="008A1499" w:rsidRPr="003F1A75" w:rsidRDefault="008A1499" w:rsidP="00C963FE">
            <w:pPr>
              <w:pStyle w:val="ACLargeLogo"/>
            </w:pPr>
            <w:r w:rsidRPr="003F1A75">
              <w:t xml:space="preserve"> </w:t>
            </w:r>
            <w:r w:rsidR="00C963FE" w:rsidRPr="00375D37">
              <w:rPr>
                <w:b/>
                <w:noProof/>
                <w:sz w:val="24"/>
                <w:lang w:val="en-US" w:eastAsia="zh-CN"/>
              </w:rPr>
              <w:drawing>
                <wp:inline distT="0" distB="0" distL="0" distR="0" wp14:anchorId="5C08E2E5" wp14:editId="5BF542A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761FFE6A" w14:textId="3AF47E39" w:rsidR="008A1499" w:rsidRPr="00C963FE" w:rsidRDefault="008A1499" w:rsidP="00C963FE">
            <w:pPr>
              <w:pStyle w:val="AEDistrNormal"/>
              <w:rPr>
                <w:sz w:val="24"/>
              </w:rPr>
            </w:pPr>
            <w:r w:rsidRPr="00C963FE">
              <w:rPr>
                <w:sz w:val="24"/>
              </w:rPr>
              <w:t xml:space="preserve">Distr.: </w:t>
            </w:r>
            <w:r w:rsidR="001643E3" w:rsidRPr="00C963FE">
              <w:rPr>
                <w:sz w:val="24"/>
              </w:rPr>
              <w:t>Limited</w:t>
            </w:r>
            <w:r w:rsidRPr="00C963FE">
              <w:rPr>
                <w:sz w:val="24"/>
              </w:rPr>
              <w:t xml:space="preserve"> </w:t>
            </w:r>
          </w:p>
          <w:p w14:paraId="44701D9F" w14:textId="0565C1DB" w:rsidR="008A1499" w:rsidRPr="00C963FE" w:rsidRDefault="00863B0D" w:rsidP="00C963FE">
            <w:pPr>
              <w:pStyle w:val="AEDistrNormal"/>
              <w:rPr>
                <w:sz w:val="24"/>
              </w:rPr>
            </w:pPr>
            <w:r>
              <w:rPr>
                <w:rFonts w:hint="eastAsia"/>
                <w:sz w:val="24"/>
                <w:lang w:eastAsia="zh-CN"/>
              </w:rPr>
              <w:t>2</w:t>
            </w:r>
            <w:r w:rsidR="00582360">
              <w:rPr>
                <w:rFonts w:hint="eastAsia"/>
                <w:sz w:val="24"/>
                <w:lang w:eastAsia="zh-CN"/>
              </w:rPr>
              <w:t>2</w:t>
            </w:r>
            <w:r w:rsidR="00384B60" w:rsidRPr="00C963FE">
              <w:rPr>
                <w:sz w:val="24"/>
              </w:rPr>
              <w:t xml:space="preserve"> October</w:t>
            </w:r>
            <w:r w:rsidR="008D41D3" w:rsidRPr="00C963FE">
              <w:rPr>
                <w:sz w:val="24"/>
              </w:rPr>
              <w:t xml:space="preserve"> 2026</w:t>
            </w:r>
          </w:p>
          <w:p w14:paraId="471D4BA3" w14:textId="73C2BAFD" w:rsidR="00C963FE" w:rsidRPr="00C963FE" w:rsidRDefault="00C963FE" w:rsidP="00C963FE">
            <w:pPr>
              <w:pStyle w:val="AEDistrNormal"/>
              <w:rPr>
                <w:sz w:val="24"/>
                <w:lang w:eastAsia="zh-CN"/>
              </w:rPr>
            </w:pPr>
            <w:r w:rsidRPr="00C963FE">
              <w:rPr>
                <w:rFonts w:hint="eastAsia"/>
                <w:sz w:val="24"/>
                <w:lang w:eastAsia="zh-CN"/>
              </w:rPr>
              <w:t>Chinese</w:t>
            </w:r>
          </w:p>
          <w:p w14:paraId="1C2D3302" w14:textId="77777777" w:rsidR="008A1499" w:rsidRPr="00C963FE" w:rsidRDefault="008A1499" w:rsidP="00C963FE">
            <w:pPr>
              <w:pStyle w:val="AEDistrNormal6pt"/>
              <w:spacing w:before="0"/>
              <w:rPr>
                <w:sz w:val="24"/>
              </w:rPr>
            </w:pPr>
            <w:r w:rsidRPr="00C963FE">
              <w:rPr>
                <w:sz w:val="24"/>
              </w:rPr>
              <w:t xml:space="preserve">Original: English </w:t>
            </w:r>
          </w:p>
          <w:p w14:paraId="0D0A89D4" w14:textId="77777777" w:rsidR="008A1499" w:rsidRPr="00C963FE" w:rsidRDefault="008A1499" w:rsidP="008A1499">
            <w:pPr>
              <w:pStyle w:val="AEDistrNormal6pt"/>
              <w:rPr>
                <w:sz w:val="24"/>
              </w:rPr>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963FE" w14:paraId="7DD2392B" w14:textId="77777777" w:rsidTr="008A1499">
        <w:trPr>
          <w:trHeight w:val="57"/>
        </w:trPr>
        <w:tc>
          <w:tcPr>
            <w:tcW w:w="6094" w:type="dxa"/>
          </w:tcPr>
          <w:p w14:paraId="7EE53D2B" w14:textId="77777777" w:rsidR="00C963FE" w:rsidRPr="00A17A43" w:rsidRDefault="00C963FE" w:rsidP="00C963FE">
            <w:pPr>
              <w:pStyle w:val="AFCorN12Bold"/>
              <w:rPr>
                <w:bCs/>
                <w:lang w:val="en-US" w:eastAsia="zh-CN"/>
              </w:rPr>
            </w:pPr>
            <w:r w:rsidRPr="00A17A43">
              <w:rPr>
                <w:rFonts w:hint="eastAsia"/>
                <w:bCs/>
                <w:lang w:eastAsia="zh-CN"/>
              </w:rPr>
              <w:t>作为卡塔赫纳生物安全议定书缔约方会议</w:t>
            </w:r>
            <w:r w:rsidRPr="00A17A43">
              <w:rPr>
                <w:bCs/>
                <w:lang w:eastAsia="zh-CN"/>
              </w:rPr>
              <w:br/>
            </w:r>
            <w:r w:rsidRPr="00A17A43">
              <w:rPr>
                <w:rFonts w:hint="eastAsia"/>
                <w:bCs/>
                <w:lang w:eastAsia="zh-CN"/>
              </w:rPr>
              <w:t>的生物多样性公约缔约方大会</w:t>
            </w:r>
          </w:p>
          <w:p w14:paraId="3B68A8D6" w14:textId="77777777" w:rsidR="00C963FE" w:rsidRPr="003F1A75" w:rsidRDefault="00C963FE" w:rsidP="00C963FE">
            <w:pPr>
              <w:pStyle w:val="AFCorN12Bold"/>
              <w:rPr>
                <w:lang w:eastAsia="zh-CN"/>
              </w:rPr>
            </w:pPr>
            <w:r w:rsidRPr="00A17A43">
              <w:rPr>
                <w:rFonts w:hint="eastAsia"/>
                <w:bCs/>
                <w:lang w:val="en-US" w:eastAsia="zh-CN"/>
              </w:rPr>
              <w:t>第十</w:t>
            </w:r>
            <w:r>
              <w:rPr>
                <w:rFonts w:hint="eastAsia"/>
                <w:bCs/>
                <w:lang w:val="en-US" w:eastAsia="zh-CN"/>
              </w:rPr>
              <w:t>二</w:t>
            </w:r>
            <w:r w:rsidRPr="00A17A43">
              <w:rPr>
                <w:rFonts w:hint="eastAsia"/>
                <w:bCs/>
                <w:lang w:val="en-US" w:eastAsia="zh-CN"/>
              </w:rPr>
              <w:t>次会议</w:t>
            </w:r>
          </w:p>
          <w:p w14:paraId="2AB875DF" w14:textId="3921EA4A" w:rsidR="008A1499" w:rsidRPr="00C963FE" w:rsidRDefault="00C963FE" w:rsidP="00C963FE">
            <w:pPr>
              <w:pStyle w:val="AFCorNNormal"/>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018EC1BC" w14:textId="502E452A" w:rsidR="008A1499" w:rsidRPr="00C963FE" w:rsidRDefault="00C963FE" w:rsidP="008A1499">
            <w:pPr>
              <w:pStyle w:val="AFCorNNormal"/>
              <w:rPr>
                <w:sz w:val="24"/>
                <w:lang w:eastAsia="zh-CN"/>
              </w:rPr>
            </w:pPr>
            <w:r>
              <w:rPr>
                <w:rFonts w:hint="eastAsia"/>
                <w:sz w:val="24"/>
                <w:lang w:eastAsia="zh-CN"/>
              </w:rPr>
              <w:t>议程项目</w:t>
            </w:r>
            <w:r w:rsidR="00863B0D">
              <w:rPr>
                <w:sz w:val="24"/>
                <w:lang w:eastAsia="zh-CN"/>
              </w:rPr>
              <w:t>17</w:t>
            </w:r>
          </w:p>
          <w:p w14:paraId="634E76E6" w14:textId="77777777" w:rsidR="00C6260C" w:rsidRDefault="00863B0D" w:rsidP="0027049E">
            <w:pPr>
              <w:pStyle w:val="AFCorNNormal"/>
              <w:rPr>
                <w:b/>
                <w:bCs/>
                <w:sz w:val="26"/>
                <w:lang w:val="zh-CN" w:eastAsia="zh-CN"/>
              </w:rPr>
            </w:pPr>
            <w:r w:rsidRPr="00863B0D">
              <w:rPr>
                <w:rFonts w:hint="eastAsia"/>
                <w:b/>
                <w:bCs/>
                <w:sz w:val="26"/>
                <w:lang w:val="zh-CN" w:eastAsia="zh-CN"/>
              </w:rPr>
              <w:t>《关于赔偿责任和补救的名古屋</w:t>
            </w:r>
            <w:r w:rsidRPr="00863B0D">
              <w:rPr>
                <w:b/>
                <w:bCs/>
                <w:sz w:val="26"/>
                <w:lang w:eastAsia="zh-CN"/>
              </w:rPr>
              <w:t>-</w:t>
            </w:r>
            <w:r w:rsidRPr="00863B0D">
              <w:rPr>
                <w:rFonts w:hint="eastAsia"/>
                <w:b/>
                <w:bCs/>
                <w:sz w:val="26"/>
                <w:lang w:val="zh-CN" w:eastAsia="zh-CN"/>
              </w:rPr>
              <w:t>吉隆坡</w:t>
            </w:r>
          </w:p>
          <w:p w14:paraId="5CAAF4FB" w14:textId="1A88847C" w:rsidR="0027049E" w:rsidRPr="00582360" w:rsidRDefault="00863B0D" w:rsidP="0027049E">
            <w:pPr>
              <w:pStyle w:val="AFCorNNormal"/>
              <w:rPr>
                <w:b/>
                <w:bCs/>
                <w:sz w:val="26"/>
                <w:lang w:val="en-US" w:eastAsia="zh-CN"/>
              </w:rPr>
            </w:pPr>
            <w:r w:rsidRPr="00863B0D">
              <w:rPr>
                <w:rFonts w:hint="eastAsia"/>
                <w:b/>
                <w:bCs/>
                <w:sz w:val="26"/>
                <w:lang w:val="zh-CN" w:eastAsia="zh-CN"/>
              </w:rPr>
              <w:t>补充议定书》</w:t>
            </w:r>
          </w:p>
        </w:tc>
        <w:tc>
          <w:tcPr>
            <w:tcW w:w="4388" w:type="dxa"/>
          </w:tcPr>
          <w:p w14:paraId="2585170E" w14:textId="77777777" w:rsidR="008A1499" w:rsidRPr="00C963FE" w:rsidRDefault="008A1499" w:rsidP="008A1499">
            <w:pPr>
              <w:pStyle w:val="CBDNormal"/>
              <w:jc w:val="left"/>
              <w:rPr>
                <w:sz w:val="24"/>
                <w:lang w:eastAsia="zh-CN"/>
              </w:rPr>
            </w:pPr>
          </w:p>
        </w:tc>
      </w:tr>
    </w:tbl>
    <w:p w14:paraId="2FC81C61" w14:textId="77777777" w:rsidR="00863B0D" w:rsidRPr="00582360" w:rsidRDefault="00863B0D" w:rsidP="00863B0D">
      <w:pPr>
        <w:pStyle w:val="CBDcompilationH2"/>
        <w:rPr>
          <w:rFonts w:ascii="黑体" w:eastAsia="黑体" w:hAnsi="黑体"/>
          <w:b w:val="0"/>
          <w:bCs/>
          <w:sz w:val="28"/>
          <w:szCs w:val="28"/>
          <w:lang w:val="en-US"/>
        </w:rPr>
      </w:pPr>
      <w:r w:rsidRPr="00582360">
        <w:rPr>
          <w:rFonts w:ascii="黑体" w:eastAsia="黑体" w:hAnsi="黑体" w:hint="eastAsia"/>
          <w:b w:val="0"/>
          <w:bCs/>
          <w:sz w:val="28"/>
          <w:szCs w:val="28"/>
          <w:lang w:val="zh-CN"/>
        </w:rPr>
        <w:t>《关于赔偿责任和补救的名古屋</w:t>
      </w:r>
      <w:r w:rsidRPr="00582360">
        <w:rPr>
          <w:rFonts w:ascii="黑体" w:eastAsia="黑体" w:hAnsi="黑体"/>
          <w:b w:val="0"/>
          <w:bCs/>
          <w:sz w:val="28"/>
          <w:szCs w:val="28"/>
          <w:lang w:val="zh-CN"/>
        </w:rPr>
        <w:t>-</w:t>
      </w:r>
      <w:r w:rsidRPr="00582360">
        <w:rPr>
          <w:rFonts w:ascii="黑体" w:eastAsia="黑体" w:hAnsi="黑体" w:hint="eastAsia"/>
          <w:b w:val="0"/>
          <w:bCs/>
          <w:sz w:val="28"/>
          <w:szCs w:val="28"/>
          <w:lang w:val="zh-CN"/>
        </w:rPr>
        <w:t>吉隆坡补充议定书》</w:t>
      </w:r>
    </w:p>
    <w:p w14:paraId="6B5F4110" w14:textId="3367469D" w:rsidR="00863B0D" w:rsidRPr="00863B0D" w:rsidRDefault="00863B0D" w:rsidP="00863B0D">
      <w:pPr>
        <w:pStyle w:val="CBDcompilationH2"/>
        <w:rPr>
          <w:szCs w:val="24"/>
          <w:lang w:val="en-US"/>
        </w:rPr>
      </w:pPr>
      <w:r>
        <w:rPr>
          <w:rFonts w:hint="eastAsia"/>
          <w:szCs w:val="24"/>
          <w:lang w:val="en-US"/>
        </w:rPr>
        <w:t>第二工作组主席提交的决定草案</w:t>
      </w:r>
    </w:p>
    <w:p w14:paraId="2AF5766E" w14:textId="3DCB07D0" w:rsidR="00863B0D" w:rsidRPr="00582360" w:rsidRDefault="00863B0D" w:rsidP="00582360">
      <w:pPr>
        <w:pStyle w:val="Para10"/>
        <w:tabs>
          <w:tab w:val="clear" w:pos="1134"/>
        </w:tabs>
        <w:ind w:firstLine="490"/>
        <w:rPr>
          <w:sz w:val="24"/>
        </w:rPr>
      </w:pPr>
      <w:bookmarkStart w:id="0" w:name="_Hlk176439405"/>
      <w:r w:rsidRPr="00582360">
        <w:rPr>
          <w:rFonts w:eastAsia="楷体"/>
          <w:noProof/>
          <w:sz w:val="24"/>
        </w:rPr>
        <w:t>作为卡塔赫纳议定书缔约方会议并作为名古屋</w:t>
      </w:r>
      <w:r w:rsidRPr="00582360">
        <w:rPr>
          <w:rFonts w:eastAsia="楷体"/>
          <w:noProof/>
          <w:sz w:val="24"/>
        </w:rPr>
        <w:t>-</w:t>
      </w:r>
      <w:r w:rsidRPr="00582360">
        <w:rPr>
          <w:rFonts w:eastAsia="楷体"/>
          <w:noProof/>
          <w:sz w:val="24"/>
        </w:rPr>
        <w:t>吉隆坡补充议定书缔约方会议的缔约方大会</w:t>
      </w:r>
      <w:r w:rsidRPr="00582360">
        <w:rPr>
          <w:noProof/>
          <w:sz w:val="24"/>
          <w:vertAlign w:val="superscript"/>
        </w:rPr>
        <w:footnoteReference w:id="1"/>
      </w:r>
      <w:bookmarkEnd w:id="0"/>
      <w:r w:rsidR="00C6260C" w:rsidRPr="00582360">
        <w:rPr>
          <w:rFonts w:eastAsia="楷体"/>
          <w:noProof/>
          <w:sz w:val="24"/>
        </w:rPr>
        <w:t>，</w:t>
      </w:r>
    </w:p>
    <w:p w14:paraId="25CD19FD" w14:textId="2635E1EA" w:rsidR="00863B0D" w:rsidRPr="00582360" w:rsidRDefault="00863B0D" w:rsidP="00582360">
      <w:pPr>
        <w:pStyle w:val="Para10"/>
        <w:tabs>
          <w:tab w:val="clear" w:pos="1134"/>
        </w:tabs>
        <w:ind w:firstLine="490"/>
        <w:rPr>
          <w:sz w:val="24"/>
        </w:rPr>
      </w:pPr>
      <w:r w:rsidRPr="00582360">
        <w:rPr>
          <w:rFonts w:eastAsia="楷体"/>
          <w:noProof/>
          <w:sz w:val="24"/>
        </w:rPr>
        <w:t>回顾</w:t>
      </w:r>
      <w:r w:rsidRPr="00582360">
        <w:rPr>
          <w:rFonts w:eastAsia="宋体"/>
          <w:sz w:val="24"/>
          <w:lang w:val="en-US"/>
        </w:rPr>
        <w:t>《关于赔偿责任和补救的名古屋</w:t>
      </w:r>
      <w:r w:rsidRPr="00582360">
        <w:rPr>
          <w:sz w:val="24"/>
          <w:lang w:val="en-US"/>
        </w:rPr>
        <w:t>-</w:t>
      </w:r>
      <w:r w:rsidRPr="00582360">
        <w:rPr>
          <w:rFonts w:eastAsia="宋体"/>
          <w:sz w:val="24"/>
          <w:lang w:val="en-US"/>
        </w:rPr>
        <w:t>吉隆坡补充议定书》第</w:t>
      </w:r>
      <w:r w:rsidRPr="00582360">
        <w:rPr>
          <w:sz w:val="24"/>
          <w:lang w:val="en-US"/>
        </w:rPr>
        <w:t>13</w:t>
      </w:r>
      <w:r w:rsidRPr="00582360">
        <w:rPr>
          <w:rFonts w:eastAsia="宋体"/>
          <w:sz w:val="24"/>
          <w:lang w:val="en-US"/>
        </w:rPr>
        <w:t>条</w:t>
      </w:r>
      <w:r w:rsidRPr="00582360">
        <w:rPr>
          <w:rStyle w:val="FootnoteReference"/>
          <w:noProof/>
          <w:sz w:val="24"/>
        </w:rPr>
        <w:footnoteReference w:id="2"/>
      </w:r>
      <w:r w:rsidRPr="00582360">
        <w:rPr>
          <w:noProof/>
          <w:sz w:val="24"/>
        </w:rPr>
        <w:t xml:space="preserve"> </w:t>
      </w:r>
      <w:r w:rsidR="00C6260C" w:rsidRPr="00582360">
        <w:rPr>
          <w:rFonts w:eastAsia="楷体"/>
          <w:noProof/>
          <w:sz w:val="24"/>
        </w:rPr>
        <w:t>，</w:t>
      </w:r>
    </w:p>
    <w:p w14:paraId="486ACDB2" w14:textId="77777777" w:rsidR="00863B0D" w:rsidRPr="00582360" w:rsidRDefault="00863B0D" w:rsidP="00582360">
      <w:pPr>
        <w:tabs>
          <w:tab w:val="clear" w:pos="567"/>
          <w:tab w:val="clear" w:pos="1134"/>
          <w:tab w:val="clear" w:pos="1701"/>
          <w:tab w:val="clear" w:pos="2268"/>
        </w:tabs>
        <w:spacing w:before="120" w:after="120"/>
        <w:ind w:left="490" w:firstLine="490"/>
        <w:rPr>
          <w:sz w:val="24"/>
          <w:szCs w:val="24"/>
          <w:lang w:eastAsia="zh-CN"/>
        </w:rPr>
      </w:pPr>
      <w:r w:rsidRPr="00582360">
        <w:rPr>
          <w:rFonts w:eastAsia="楷体"/>
          <w:b/>
          <w:sz w:val="24"/>
          <w:szCs w:val="24"/>
          <w:lang w:eastAsia="zh-CN"/>
        </w:rPr>
        <w:t xml:space="preserve"> </w:t>
      </w:r>
      <w:r w:rsidRPr="00582360">
        <w:rPr>
          <w:rFonts w:eastAsia="楷体"/>
          <w:noProof/>
          <w:sz w:val="24"/>
          <w:szCs w:val="24"/>
          <w:lang w:eastAsia="zh-CN"/>
        </w:rPr>
        <w:t>又回顾</w:t>
      </w:r>
      <w:r w:rsidRPr="00582360">
        <w:rPr>
          <w:noProof/>
          <w:sz w:val="24"/>
          <w:szCs w:val="24"/>
          <w:lang w:eastAsia="zh-CN"/>
        </w:rPr>
        <w:t>《卡塔赫纳生物安全议定书》</w:t>
      </w:r>
      <w:r w:rsidRPr="00582360">
        <w:rPr>
          <w:rStyle w:val="FootnoteReference"/>
          <w:noProof/>
          <w:sz w:val="24"/>
          <w:szCs w:val="24"/>
        </w:rPr>
        <w:footnoteReference w:id="3"/>
      </w:r>
      <w:r w:rsidRPr="00582360">
        <w:rPr>
          <w:noProof/>
          <w:sz w:val="24"/>
          <w:szCs w:val="24"/>
          <w:lang w:eastAsia="zh-CN"/>
        </w:rPr>
        <w:t>执行计划</w:t>
      </w:r>
      <w:r w:rsidRPr="00582360">
        <w:rPr>
          <w:noProof/>
          <w:sz w:val="24"/>
          <w:szCs w:val="24"/>
          <w:lang w:eastAsia="zh-CN"/>
        </w:rPr>
        <w:t xml:space="preserve"> </w:t>
      </w:r>
      <w:r w:rsidRPr="00582360">
        <w:rPr>
          <w:noProof/>
          <w:sz w:val="24"/>
          <w:szCs w:val="24"/>
          <w:vertAlign w:val="superscript"/>
        </w:rPr>
        <w:footnoteReference w:id="4"/>
      </w:r>
      <w:r w:rsidRPr="00582360">
        <w:rPr>
          <w:noProof/>
          <w:sz w:val="24"/>
          <w:szCs w:val="24"/>
          <w:lang w:eastAsia="zh-CN"/>
        </w:rPr>
        <w:t>和能力建设行动计划</w:t>
      </w:r>
      <w:r w:rsidRPr="00582360">
        <w:rPr>
          <w:noProof/>
          <w:sz w:val="24"/>
          <w:szCs w:val="24"/>
          <w:vertAlign w:val="superscript"/>
        </w:rPr>
        <w:footnoteReference w:id="5"/>
      </w:r>
      <w:r w:rsidRPr="00582360">
        <w:rPr>
          <w:noProof/>
          <w:sz w:val="24"/>
          <w:szCs w:val="24"/>
          <w:lang w:eastAsia="zh-CN"/>
        </w:rPr>
        <w:t>的长期目标</w:t>
      </w:r>
      <w:r w:rsidRPr="00582360">
        <w:rPr>
          <w:noProof/>
          <w:sz w:val="24"/>
          <w:szCs w:val="24"/>
          <w:lang w:eastAsia="zh-CN"/>
        </w:rPr>
        <w:t xml:space="preserve"> A.10</w:t>
      </w:r>
      <w:r w:rsidRPr="00582360">
        <w:rPr>
          <w:noProof/>
          <w:sz w:val="24"/>
          <w:szCs w:val="24"/>
          <w:lang w:eastAsia="zh-CN"/>
        </w:rPr>
        <w:t>，</w:t>
      </w:r>
    </w:p>
    <w:p w14:paraId="4462127F" w14:textId="77777777" w:rsidR="00863B0D" w:rsidRPr="00582360" w:rsidRDefault="00863B0D" w:rsidP="00582360">
      <w:pPr>
        <w:pStyle w:val="Para10"/>
        <w:tabs>
          <w:tab w:val="clear" w:pos="1134"/>
        </w:tabs>
        <w:ind w:firstLine="490"/>
        <w:rPr>
          <w:sz w:val="24"/>
        </w:rPr>
      </w:pPr>
      <w:r w:rsidRPr="00582360">
        <w:rPr>
          <w:rFonts w:eastAsia="楷体"/>
          <w:noProof/>
          <w:sz w:val="24"/>
        </w:rPr>
        <w:t>表示注意到</w:t>
      </w:r>
      <w:r w:rsidRPr="00582360">
        <w:rPr>
          <w:rFonts w:eastAsia="宋体"/>
          <w:noProof/>
          <w:sz w:val="24"/>
        </w:rPr>
        <w:t>为</w:t>
      </w:r>
      <w:r w:rsidRPr="00582360">
        <w:rPr>
          <w:rFonts w:eastAsia="宋体"/>
          <w:sz w:val="24"/>
          <w:lang w:val="en-US"/>
        </w:rPr>
        <w:t>《名古屋</w:t>
      </w:r>
      <w:r w:rsidRPr="00582360">
        <w:rPr>
          <w:sz w:val="24"/>
          <w:lang w:val="en-US"/>
        </w:rPr>
        <w:t>-</w:t>
      </w:r>
      <w:r w:rsidRPr="00582360">
        <w:rPr>
          <w:rFonts w:eastAsia="宋体"/>
          <w:sz w:val="24"/>
          <w:lang w:val="en-US"/>
        </w:rPr>
        <w:t>吉隆坡补充议定书》第一次评估和审查提供的信息</w:t>
      </w:r>
      <w:r w:rsidRPr="00582360">
        <w:rPr>
          <w:noProof/>
          <w:sz w:val="24"/>
        </w:rPr>
        <w:t>,</w:t>
      </w:r>
    </w:p>
    <w:p w14:paraId="016C78CB" w14:textId="14AFB61A" w:rsidR="00863B0D" w:rsidRPr="00582360" w:rsidRDefault="00863B0D" w:rsidP="00582360">
      <w:pPr>
        <w:tabs>
          <w:tab w:val="clear" w:pos="567"/>
          <w:tab w:val="clear" w:pos="1134"/>
          <w:tab w:val="clear" w:pos="1701"/>
          <w:tab w:val="clear" w:pos="2268"/>
        </w:tabs>
        <w:spacing w:before="120" w:after="120"/>
        <w:ind w:left="490" w:firstLine="490"/>
        <w:rPr>
          <w:sz w:val="24"/>
          <w:szCs w:val="24"/>
          <w:lang w:eastAsia="zh-CN"/>
        </w:rPr>
      </w:pPr>
      <w:r w:rsidRPr="00582360">
        <w:rPr>
          <w:sz w:val="24"/>
          <w:szCs w:val="24"/>
          <w:lang w:eastAsia="zh-CN"/>
        </w:rPr>
        <w:t xml:space="preserve"> 1.</w:t>
      </w:r>
      <w:proofErr w:type="gramStart"/>
      <w:r w:rsidRPr="00582360">
        <w:rPr>
          <w:sz w:val="24"/>
          <w:szCs w:val="24"/>
          <w:lang w:eastAsia="zh-CN"/>
        </w:rPr>
        <w:tab/>
        <w:t xml:space="preserve">  </w:t>
      </w:r>
      <w:r w:rsidRPr="00582360">
        <w:rPr>
          <w:rFonts w:eastAsia="楷体"/>
          <w:noProof/>
          <w:sz w:val="24"/>
          <w:szCs w:val="24"/>
          <w:lang w:eastAsia="zh-CN"/>
        </w:rPr>
        <w:t>欢迎</w:t>
      </w:r>
      <w:r w:rsidRPr="00582360">
        <w:rPr>
          <w:noProof/>
          <w:sz w:val="24"/>
          <w:szCs w:val="24"/>
          <w:lang w:eastAsia="zh-CN"/>
        </w:rPr>
        <w:t>自</w:t>
      </w:r>
      <w:proofErr w:type="gramEnd"/>
      <w:r w:rsidRPr="00582360">
        <w:rPr>
          <w:noProof/>
          <w:sz w:val="24"/>
          <w:szCs w:val="24"/>
          <w:lang w:eastAsia="zh-CN"/>
        </w:rPr>
        <w:t>2024</w:t>
      </w:r>
      <w:r w:rsidRPr="00582360">
        <w:rPr>
          <w:noProof/>
          <w:sz w:val="24"/>
          <w:szCs w:val="24"/>
          <w:lang w:eastAsia="zh-CN"/>
        </w:rPr>
        <w:t>年</w:t>
      </w:r>
      <w:r w:rsidRPr="00582360">
        <w:rPr>
          <w:noProof/>
          <w:sz w:val="24"/>
          <w:szCs w:val="24"/>
          <w:lang w:eastAsia="zh-CN"/>
        </w:rPr>
        <w:t>10</w:t>
      </w:r>
      <w:r w:rsidRPr="00582360">
        <w:rPr>
          <w:noProof/>
          <w:sz w:val="24"/>
          <w:szCs w:val="24"/>
          <w:lang w:eastAsia="zh-CN"/>
        </w:rPr>
        <w:t>月</w:t>
      </w:r>
      <w:r w:rsidRPr="00582360">
        <w:rPr>
          <w:noProof/>
          <w:sz w:val="24"/>
          <w:szCs w:val="24"/>
          <w:lang w:eastAsia="zh-CN"/>
        </w:rPr>
        <w:t>25</w:t>
      </w:r>
      <w:r w:rsidRPr="00582360">
        <w:rPr>
          <w:noProof/>
          <w:sz w:val="24"/>
          <w:szCs w:val="24"/>
          <w:lang w:eastAsia="zh-CN"/>
        </w:rPr>
        <w:t>日第</w:t>
      </w:r>
      <w:r w:rsidRPr="00582360">
        <w:rPr>
          <w:noProof/>
          <w:sz w:val="24"/>
          <w:szCs w:val="24"/>
          <w:lang w:eastAsia="zh-CN"/>
        </w:rPr>
        <w:t xml:space="preserve"> </w:t>
      </w:r>
      <w:hyperlink r:id="rId15" w:history="1">
        <w:r w:rsidRPr="00582360">
          <w:rPr>
            <w:rStyle w:val="Hyperlink"/>
            <w:noProof/>
            <w:sz w:val="24"/>
            <w:szCs w:val="24"/>
            <w:lang w:eastAsia="zh-CN"/>
          </w:rPr>
          <w:t>CP-11/10</w:t>
        </w:r>
      </w:hyperlink>
      <w:r w:rsidRPr="00582360">
        <w:rPr>
          <w:noProof/>
          <w:sz w:val="24"/>
          <w:szCs w:val="24"/>
          <w:lang w:eastAsia="zh-CN"/>
        </w:rPr>
        <w:t xml:space="preserve"> </w:t>
      </w:r>
      <w:r w:rsidRPr="00582360">
        <w:rPr>
          <w:noProof/>
          <w:sz w:val="24"/>
          <w:szCs w:val="24"/>
          <w:lang w:eastAsia="zh-CN"/>
        </w:rPr>
        <w:t>号决定通过以来有又有一个国家交存了《卡塔赫纳生物安全议定书关于赔偿责任和补救的名古屋</w:t>
      </w:r>
      <w:r w:rsidRPr="00582360">
        <w:rPr>
          <w:noProof/>
          <w:sz w:val="24"/>
          <w:szCs w:val="24"/>
          <w:lang w:eastAsia="zh-CN"/>
        </w:rPr>
        <w:t>-</w:t>
      </w:r>
      <w:r w:rsidRPr="00582360">
        <w:rPr>
          <w:noProof/>
          <w:sz w:val="24"/>
          <w:szCs w:val="24"/>
          <w:lang w:eastAsia="zh-CN"/>
        </w:rPr>
        <w:t>吉隆坡补充议定书》加入书；</w:t>
      </w:r>
    </w:p>
    <w:p w14:paraId="3962B161" w14:textId="77777777" w:rsidR="00863B0D" w:rsidRPr="00582360" w:rsidRDefault="00863B0D" w:rsidP="00582360">
      <w:pPr>
        <w:pStyle w:val="CBDNormalNoNumber"/>
        <w:tabs>
          <w:tab w:val="clear" w:pos="567"/>
          <w:tab w:val="clear" w:pos="1134"/>
          <w:tab w:val="clear" w:pos="1701"/>
          <w:tab w:val="clear" w:pos="2268"/>
          <w:tab w:val="clear" w:pos="2835"/>
          <w:tab w:val="clear" w:pos="3402"/>
        </w:tabs>
        <w:spacing w:before="120"/>
        <w:ind w:firstLine="490"/>
        <w:rPr>
          <w:sz w:val="24"/>
          <w:szCs w:val="24"/>
          <w:lang w:eastAsia="zh-CN"/>
        </w:rPr>
      </w:pPr>
      <w:r w:rsidRPr="00582360">
        <w:rPr>
          <w:sz w:val="24"/>
          <w:szCs w:val="24"/>
          <w:lang w:eastAsia="zh-CN"/>
        </w:rPr>
        <w:t>2.</w:t>
      </w:r>
      <w:r w:rsidRPr="00582360">
        <w:rPr>
          <w:sz w:val="24"/>
          <w:szCs w:val="24"/>
          <w:lang w:eastAsia="zh-CN"/>
        </w:rPr>
        <w:tab/>
      </w:r>
      <w:r w:rsidRPr="00582360">
        <w:rPr>
          <w:rFonts w:eastAsia="楷体"/>
          <w:noProof/>
          <w:sz w:val="24"/>
          <w:szCs w:val="24"/>
          <w:lang w:eastAsia="zh-CN"/>
        </w:rPr>
        <w:t>邀请</w:t>
      </w:r>
      <w:r w:rsidRPr="00582360">
        <w:rPr>
          <w:noProof/>
          <w:sz w:val="24"/>
          <w:szCs w:val="24"/>
          <w:lang w:eastAsia="zh-CN"/>
        </w:rPr>
        <w:t>所有尚未交存</w:t>
      </w:r>
      <w:r w:rsidRPr="00582360">
        <w:rPr>
          <w:sz w:val="24"/>
          <w:szCs w:val="24"/>
          <w:lang w:val="en-US" w:eastAsia="zh-CN"/>
        </w:rPr>
        <w:t>《名古屋</w:t>
      </w:r>
      <w:r w:rsidRPr="00582360">
        <w:rPr>
          <w:sz w:val="24"/>
          <w:szCs w:val="24"/>
          <w:lang w:val="en-US" w:eastAsia="zh-CN"/>
        </w:rPr>
        <w:t>-</w:t>
      </w:r>
      <w:r w:rsidRPr="00582360">
        <w:rPr>
          <w:sz w:val="24"/>
          <w:szCs w:val="24"/>
          <w:lang w:val="en-US" w:eastAsia="zh-CN"/>
        </w:rPr>
        <w:t>吉隆坡补充议定书》</w:t>
      </w:r>
      <w:r w:rsidRPr="00582360">
        <w:rPr>
          <w:noProof/>
          <w:sz w:val="24"/>
          <w:szCs w:val="24"/>
          <w:lang w:eastAsia="zh-CN"/>
        </w:rPr>
        <w:t>批准书、接受书、核准书或加入书的《卡塔赫纳议定书》缔约方尽快交存这些文书；</w:t>
      </w:r>
    </w:p>
    <w:p w14:paraId="1A3BA178" w14:textId="7F4A5659" w:rsidR="00863B0D" w:rsidRPr="00582360" w:rsidRDefault="00863B0D" w:rsidP="00582360">
      <w:pPr>
        <w:pStyle w:val="CBDNormalNoNumber"/>
        <w:tabs>
          <w:tab w:val="clear" w:pos="567"/>
          <w:tab w:val="clear" w:pos="1134"/>
          <w:tab w:val="clear" w:pos="1701"/>
          <w:tab w:val="clear" w:pos="2268"/>
          <w:tab w:val="clear" w:pos="2835"/>
          <w:tab w:val="clear" w:pos="3402"/>
        </w:tabs>
        <w:spacing w:before="120"/>
        <w:ind w:firstLine="490"/>
        <w:rPr>
          <w:sz w:val="24"/>
          <w:szCs w:val="24"/>
          <w:lang w:eastAsia="zh-CN"/>
        </w:rPr>
      </w:pPr>
      <w:r w:rsidRPr="00582360">
        <w:rPr>
          <w:sz w:val="24"/>
          <w:szCs w:val="24"/>
          <w:lang w:eastAsia="zh-CN"/>
        </w:rPr>
        <w:t>3.</w:t>
      </w:r>
      <w:r w:rsidRPr="00582360">
        <w:rPr>
          <w:sz w:val="24"/>
          <w:szCs w:val="24"/>
          <w:lang w:eastAsia="zh-CN"/>
        </w:rPr>
        <w:tab/>
      </w:r>
      <w:r w:rsidRPr="00582360">
        <w:rPr>
          <w:rFonts w:eastAsia="楷体"/>
          <w:noProof/>
          <w:sz w:val="24"/>
          <w:szCs w:val="24"/>
          <w:lang w:eastAsia="zh-CN"/>
        </w:rPr>
        <w:t>欢迎</w:t>
      </w:r>
      <w:r w:rsidRPr="00582360">
        <w:rPr>
          <w:noProof/>
          <w:sz w:val="24"/>
          <w:szCs w:val="24"/>
          <w:lang w:eastAsia="zh-CN"/>
        </w:rPr>
        <w:t>几乎所有《名古屋</w:t>
      </w:r>
      <w:r w:rsidRPr="00582360">
        <w:rPr>
          <w:noProof/>
          <w:sz w:val="24"/>
          <w:szCs w:val="24"/>
          <w:lang w:eastAsia="zh-CN"/>
        </w:rPr>
        <w:t>-</w:t>
      </w:r>
      <w:r w:rsidRPr="00582360">
        <w:rPr>
          <w:noProof/>
          <w:sz w:val="24"/>
          <w:szCs w:val="24"/>
          <w:lang w:eastAsia="zh-CN"/>
        </w:rPr>
        <w:t>吉隆坡补充议定书》缔约方都报告已指定主管当局履行《补充议定书》第</w:t>
      </w:r>
      <w:r w:rsidRPr="00582360">
        <w:rPr>
          <w:noProof/>
          <w:sz w:val="24"/>
          <w:szCs w:val="24"/>
          <w:lang w:eastAsia="zh-CN"/>
        </w:rPr>
        <w:t>5</w:t>
      </w:r>
      <w:r w:rsidRPr="00582360">
        <w:rPr>
          <w:noProof/>
          <w:sz w:val="24"/>
          <w:szCs w:val="24"/>
          <w:lang w:eastAsia="zh-CN"/>
        </w:rPr>
        <w:t>条所列职能，但对通过生物安全信息交换所提供关于主管</w:t>
      </w:r>
      <w:r w:rsidRPr="00582360">
        <w:rPr>
          <w:noProof/>
          <w:sz w:val="24"/>
          <w:szCs w:val="24"/>
          <w:lang w:eastAsia="zh-CN"/>
        </w:rPr>
        <w:lastRenderedPageBreak/>
        <w:t>当局信息的缔约方相对较少表示关切，鼓励各缔约方更新和维护其主管当局在生物安全信息交换所上的信息；</w:t>
      </w:r>
    </w:p>
    <w:p w14:paraId="7CAE459E" w14:textId="7DDC3750" w:rsidR="00863B0D" w:rsidRPr="00582360" w:rsidRDefault="00863B0D" w:rsidP="00582360">
      <w:pPr>
        <w:pStyle w:val="CBDNormalNoNumber"/>
        <w:tabs>
          <w:tab w:val="clear" w:pos="567"/>
          <w:tab w:val="clear" w:pos="1134"/>
          <w:tab w:val="clear" w:pos="1701"/>
          <w:tab w:val="clear" w:pos="2268"/>
          <w:tab w:val="clear" w:pos="2835"/>
          <w:tab w:val="clear" w:pos="3402"/>
        </w:tabs>
        <w:spacing w:before="120"/>
        <w:ind w:firstLine="490"/>
        <w:rPr>
          <w:sz w:val="24"/>
          <w:szCs w:val="24"/>
          <w:lang w:eastAsia="zh-CN"/>
        </w:rPr>
      </w:pPr>
      <w:r w:rsidRPr="00582360">
        <w:rPr>
          <w:sz w:val="24"/>
          <w:szCs w:val="24"/>
          <w:lang w:eastAsia="zh-CN"/>
        </w:rPr>
        <w:t>4.</w:t>
      </w:r>
      <w:r w:rsidRPr="00582360">
        <w:rPr>
          <w:sz w:val="24"/>
          <w:szCs w:val="24"/>
          <w:lang w:eastAsia="zh-CN"/>
        </w:rPr>
        <w:tab/>
      </w:r>
      <w:r w:rsidRPr="00582360">
        <w:rPr>
          <w:rFonts w:eastAsia="楷体"/>
          <w:noProof/>
          <w:sz w:val="24"/>
          <w:szCs w:val="24"/>
          <w:lang w:eastAsia="zh-CN"/>
        </w:rPr>
        <w:t>又欢迎</w:t>
      </w:r>
      <w:r w:rsidRPr="00582360">
        <w:rPr>
          <w:noProof/>
          <w:sz w:val="24"/>
          <w:szCs w:val="24"/>
          <w:lang w:eastAsia="zh-CN"/>
        </w:rPr>
        <w:t>《名古屋</w:t>
      </w:r>
      <w:r w:rsidRPr="00582360">
        <w:rPr>
          <w:noProof/>
          <w:sz w:val="24"/>
          <w:szCs w:val="24"/>
          <w:lang w:eastAsia="zh-CN"/>
        </w:rPr>
        <w:t>-</w:t>
      </w:r>
      <w:r w:rsidRPr="00582360">
        <w:rPr>
          <w:noProof/>
          <w:sz w:val="24"/>
          <w:szCs w:val="24"/>
          <w:lang w:eastAsia="zh-CN"/>
        </w:rPr>
        <w:t>吉隆坡补充议定书》缔约方和其他国家政府在根据《卡塔赫纳议定书》提交的第五次国家报告中提供关于《补充议定书》执行情况的信息，这些信息为《补充议定书》成效第一次评估和审查提供了参考</w:t>
      </w:r>
      <w:r w:rsidRPr="00582360">
        <w:rPr>
          <w:noProof/>
          <w:sz w:val="24"/>
          <w:szCs w:val="24"/>
          <w:lang w:eastAsia="zh-CN"/>
        </w:rPr>
        <w:t>;</w:t>
      </w:r>
    </w:p>
    <w:p w14:paraId="44B1B41C" w14:textId="261B326C" w:rsidR="00863B0D" w:rsidRPr="00582360" w:rsidRDefault="00863B0D" w:rsidP="00582360">
      <w:pPr>
        <w:pStyle w:val="CBDNormalNoNumber"/>
        <w:tabs>
          <w:tab w:val="clear" w:pos="567"/>
          <w:tab w:val="clear" w:pos="1134"/>
          <w:tab w:val="clear" w:pos="1701"/>
          <w:tab w:val="clear" w:pos="2268"/>
          <w:tab w:val="clear" w:pos="2835"/>
          <w:tab w:val="clear" w:pos="3402"/>
        </w:tabs>
        <w:spacing w:before="120"/>
        <w:ind w:firstLine="490"/>
        <w:rPr>
          <w:sz w:val="24"/>
          <w:szCs w:val="24"/>
          <w:lang w:eastAsia="zh-CN"/>
        </w:rPr>
      </w:pPr>
      <w:r w:rsidRPr="00582360">
        <w:rPr>
          <w:sz w:val="24"/>
          <w:szCs w:val="24"/>
          <w:lang w:eastAsia="zh-CN"/>
        </w:rPr>
        <w:t>5.</w:t>
      </w:r>
      <w:proofErr w:type="gramStart"/>
      <w:r w:rsidRPr="00582360">
        <w:rPr>
          <w:sz w:val="24"/>
          <w:szCs w:val="24"/>
          <w:lang w:eastAsia="zh-CN"/>
        </w:rPr>
        <w:tab/>
        <w:t xml:space="preserve"> </w:t>
      </w:r>
      <w:r w:rsidR="00C6260C" w:rsidRPr="00582360">
        <w:rPr>
          <w:sz w:val="24"/>
          <w:szCs w:val="24"/>
          <w:lang w:eastAsia="zh-CN"/>
        </w:rPr>
        <w:t xml:space="preserve"> </w:t>
      </w:r>
      <w:r w:rsidRPr="00582360">
        <w:rPr>
          <w:rFonts w:eastAsia="楷体"/>
          <w:noProof/>
          <w:sz w:val="24"/>
          <w:szCs w:val="24"/>
          <w:lang w:eastAsia="zh-CN"/>
        </w:rPr>
        <w:t>还欢迎</w:t>
      </w:r>
      <w:proofErr w:type="gramEnd"/>
      <w:r w:rsidRPr="00582360">
        <w:rPr>
          <w:noProof/>
          <w:sz w:val="24"/>
          <w:szCs w:val="24"/>
          <w:lang w:eastAsia="zh-CN"/>
        </w:rPr>
        <w:t>《名古屋</w:t>
      </w:r>
      <w:r w:rsidRPr="00582360">
        <w:rPr>
          <w:noProof/>
          <w:sz w:val="24"/>
          <w:szCs w:val="24"/>
          <w:lang w:eastAsia="zh-CN"/>
        </w:rPr>
        <w:t>-</w:t>
      </w:r>
      <w:r w:rsidRPr="00582360">
        <w:rPr>
          <w:noProof/>
          <w:sz w:val="24"/>
          <w:szCs w:val="24"/>
          <w:lang w:eastAsia="zh-CN"/>
        </w:rPr>
        <w:t>吉隆坡补充议定书》缔约方采取步骤执行补充议定书，同时认识到需要加强一些领域的执行力度；</w:t>
      </w:r>
    </w:p>
    <w:p w14:paraId="70577DCC" w14:textId="77777777" w:rsidR="00863B0D" w:rsidRPr="00582360" w:rsidRDefault="00863B0D" w:rsidP="00582360">
      <w:pPr>
        <w:pStyle w:val="CBDNormalNoNumber"/>
        <w:tabs>
          <w:tab w:val="clear" w:pos="567"/>
          <w:tab w:val="clear" w:pos="1134"/>
          <w:tab w:val="clear" w:pos="1701"/>
          <w:tab w:val="clear" w:pos="2268"/>
          <w:tab w:val="clear" w:pos="2835"/>
          <w:tab w:val="clear" w:pos="3402"/>
        </w:tabs>
        <w:spacing w:before="120"/>
        <w:ind w:firstLine="490"/>
        <w:rPr>
          <w:sz w:val="24"/>
          <w:szCs w:val="24"/>
          <w:lang w:eastAsia="zh-CN"/>
        </w:rPr>
      </w:pPr>
      <w:r w:rsidRPr="00582360">
        <w:rPr>
          <w:sz w:val="24"/>
          <w:szCs w:val="24"/>
          <w:lang w:eastAsia="zh-CN"/>
        </w:rPr>
        <w:t>6.</w:t>
      </w:r>
      <w:r w:rsidRPr="00582360">
        <w:rPr>
          <w:sz w:val="24"/>
          <w:szCs w:val="24"/>
          <w:lang w:eastAsia="zh-CN"/>
        </w:rPr>
        <w:tab/>
      </w:r>
      <w:r w:rsidRPr="00582360">
        <w:rPr>
          <w:rFonts w:eastAsia="楷体"/>
          <w:noProof/>
          <w:sz w:val="24"/>
          <w:szCs w:val="24"/>
          <w:lang w:eastAsia="zh-CN"/>
        </w:rPr>
        <w:t>认识到</w:t>
      </w:r>
      <w:r w:rsidRPr="00582360">
        <w:rPr>
          <w:noProof/>
          <w:sz w:val="24"/>
          <w:szCs w:val="24"/>
          <w:lang w:eastAsia="zh-CN"/>
        </w:rPr>
        <w:t>《名古屋</w:t>
      </w:r>
      <w:r w:rsidRPr="00582360">
        <w:rPr>
          <w:noProof/>
          <w:sz w:val="24"/>
          <w:szCs w:val="24"/>
          <w:lang w:eastAsia="zh-CN"/>
        </w:rPr>
        <w:t>-</w:t>
      </w:r>
      <w:r w:rsidRPr="00582360">
        <w:rPr>
          <w:noProof/>
          <w:sz w:val="24"/>
          <w:szCs w:val="24"/>
          <w:lang w:eastAsia="zh-CN"/>
        </w:rPr>
        <w:t>吉隆坡补充议定书》缔约方实施的与《补充议定书》所界定损害有关的财政担保措施仍然有限；</w:t>
      </w:r>
    </w:p>
    <w:p w14:paraId="6781DCF7" w14:textId="77777777" w:rsidR="00863B0D" w:rsidRPr="00582360" w:rsidRDefault="00863B0D" w:rsidP="00582360">
      <w:pPr>
        <w:pStyle w:val="CBDNormalNoNumber"/>
        <w:tabs>
          <w:tab w:val="clear" w:pos="567"/>
          <w:tab w:val="clear" w:pos="1134"/>
          <w:tab w:val="clear" w:pos="1701"/>
          <w:tab w:val="clear" w:pos="2268"/>
          <w:tab w:val="clear" w:pos="2835"/>
          <w:tab w:val="clear" w:pos="3402"/>
        </w:tabs>
        <w:spacing w:before="120"/>
        <w:ind w:firstLine="490"/>
        <w:rPr>
          <w:sz w:val="24"/>
          <w:szCs w:val="24"/>
          <w:lang w:eastAsia="zh-CN"/>
        </w:rPr>
      </w:pPr>
      <w:r w:rsidRPr="00582360">
        <w:rPr>
          <w:sz w:val="24"/>
          <w:szCs w:val="24"/>
          <w:lang w:eastAsia="zh-CN"/>
        </w:rPr>
        <w:t>7.</w:t>
      </w:r>
      <w:r w:rsidRPr="00582360">
        <w:rPr>
          <w:sz w:val="24"/>
          <w:szCs w:val="24"/>
          <w:lang w:eastAsia="zh-CN"/>
        </w:rPr>
        <w:tab/>
      </w:r>
      <w:r w:rsidRPr="00582360">
        <w:rPr>
          <w:rFonts w:eastAsia="楷体"/>
          <w:sz w:val="24"/>
          <w:szCs w:val="24"/>
          <w:lang w:val="en-US" w:eastAsia="zh-CN"/>
        </w:rPr>
        <w:t>又</w:t>
      </w:r>
      <w:r w:rsidRPr="00582360">
        <w:rPr>
          <w:rFonts w:eastAsia="楷体"/>
          <w:noProof/>
          <w:sz w:val="24"/>
          <w:szCs w:val="24"/>
          <w:lang w:eastAsia="zh-CN"/>
        </w:rPr>
        <w:t>认识到</w:t>
      </w:r>
      <w:r w:rsidRPr="00582360">
        <w:rPr>
          <w:noProof/>
          <w:sz w:val="24"/>
          <w:szCs w:val="24"/>
          <w:lang w:eastAsia="zh-CN"/>
        </w:rPr>
        <w:t>许多《名古屋</w:t>
      </w:r>
      <w:r w:rsidRPr="00582360">
        <w:rPr>
          <w:noProof/>
          <w:sz w:val="24"/>
          <w:szCs w:val="24"/>
          <w:lang w:eastAsia="zh-CN"/>
        </w:rPr>
        <w:t>-</w:t>
      </w:r>
      <w:r w:rsidRPr="00582360">
        <w:rPr>
          <w:noProof/>
          <w:sz w:val="24"/>
          <w:szCs w:val="24"/>
          <w:lang w:eastAsia="zh-CN"/>
        </w:rPr>
        <w:t>吉隆坡补充议定书》缔约方依赖环境、行政或民事赔偿责任框架处理改性活生物体所造成损害的赔偿责任；</w:t>
      </w:r>
    </w:p>
    <w:p w14:paraId="7C06D242" w14:textId="77777777" w:rsidR="00863B0D" w:rsidRPr="00582360" w:rsidRDefault="00863B0D" w:rsidP="00582360">
      <w:pPr>
        <w:pStyle w:val="CBDNormalNoNumber"/>
        <w:tabs>
          <w:tab w:val="clear" w:pos="567"/>
          <w:tab w:val="clear" w:pos="1134"/>
          <w:tab w:val="clear" w:pos="1701"/>
          <w:tab w:val="clear" w:pos="2268"/>
          <w:tab w:val="clear" w:pos="2835"/>
          <w:tab w:val="clear" w:pos="3402"/>
        </w:tabs>
        <w:spacing w:before="120"/>
        <w:ind w:firstLine="490"/>
        <w:rPr>
          <w:sz w:val="24"/>
          <w:szCs w:val="24"/>
          <w:lang w:eastAsia="zh-CN"/>
        </w:rPr>
      </w:pPr>
      <w:r w:rsidRPr="00582360">
        <w:rPr>
          <w:sz w:val="24"/>
          <w:szCs w:val="24"/>
          <w:lang w:eastAsia="zh-CN"/>
        </w:rPr>
        <w:t>8.</w:t>
      </w:r>
      <w:r w:rsidRPr="00582360">
        <w:rPr>
          <w:sz w:val="24"/>
          <w:szCs w:val="24"/>
          <w:lang w:eastAsia="zh-CN"/>
        </w:rPr>
        <w:tab/>
      </w:r>
      <w:r w:rsidRPr="00582360">
        <w:rPr>
          <w:rFonts w:eastAsia="楷体"/>
          <w:noProof/>
          <w:sz w:val="24"/>
          <w:szCs w:val="24"/>
          <w:lang w:eastAsia="zh-CN"/>
        </w:rPr>
        <w:t>鼓励</w:t>
      </w:r>
      <w:r w:rsidRPr="00582360">
        <w:rPr>
          <w:noProof/>
          <w:sz w:val="24"/>
          <w:szCs w:val="24"/>
          <w:lang w:eastAsia="zh-CN"/>
        </w:rPr>
        <w:t>《名古屋</w:t>
      </w:r>
      <w:r w:rsidRPr="00582360">
        <w:rPr>
          <w:noProof/>
          <w:sz w:val="24"/>
          <w:szCs w:val="24"/>
          <w:lang w:eastAsia="zh-CN"/>
        </w:rPr>
        <w:t>-</w:t>
      </w:r>
      <w:r w:rsidRPr="00582360">
        <w:rPr>
          <w:noProof/>
          <w:sz w:val="24"/>
          <w:szCs w:val="24"/>
          <w:lang w:eastAsia="zh-CN"/>
        </w:rPr>
        <w:t>吉隆坡补充议定书》缔约方根据《补充议定书》第</w:t>
      </w:r>
      <w:r w:rsidRPr="00582360">
        <w:rPr>
          <w:noProof/>
          <w:sz w:val="24"/>
          <w:szCs w:val="24"/>
          <w:lang w:eastAsia="zh-CN"/>
        </w:rPr>
        <w:t>10</w:t>
      </w:r>
      <w:r w:rsidRPr="00582360">
        <w:rPr>
          <w:noProof/>
          <w:sz w:val="24"/>
          <w:szCs w:val="24"/>
          <w:lang w:eastAsia="zh-CN"/>
        </w:rPr>
        <w:t>条确定或促进获得财政担保，并根据第</w:t>
      </w:r>
      <w:r w:rsidRPr="00582360">
        <w:rPr>
          <w:noProof/>
          <w:sz w:val="24"/>
          <w:szCs w:val="24"/>
          <w:lang w:eastAsia="zh-CN"/>
        </w:rPr>
        <w:t>12</w:t>
      </w:r>
      <w:r w:rsidRPr="00582360">
        <w:rPr>
          <w:noProof/>
          <w:sz w:val="24"/>
          <w:szCs w:val="24"/>
          <w:lang w:eastAsia="zh-CN"/>
        </w:rPr>
        <w:t>条</w:t>
      </w:r>
      <w:r w:rsidRPr="00582360">
        <w:rPr>
          <w:sz w:val="24"/>
          <w:szCs w:val="24"/>
          <w:lang w:val="en-US" w:eastAsia="zh-CN"/>
        </w:rPr>
        <w:t>制定</w:t>
      </w:r>
      <w:r w:rsidRPr="00582360">
        <w:rPr>
          <w:noProof/>
          <w:sz w:val="24"/>
          <w:szCs w:val="24"/>
          <w:lang w:eastAsia="zh-CN"/>
        </w:rPr>
        <w:t>或适用处理损害的民事赔偿责任规则和程序；</w:t>
      </w:r>
    </w:p>
    <w:p w14:paraId="2CBD28B6" w14:textId="77777777" w:rsidR="00863B0D" w:rsidRPr="00582360" w:rsidRDefault="00863B0D" w:rsidP="00582360">
      <w:pPr>
        <w:pStyle w:val="CBDNormalNoNumber"/>
        <w:tabs>
          <w:tab w:val="clear" w:pos="567"/>
          <w:tab w:val="clear" w:pos="1134"/>
          <w:tab w:val="clear" w:pos="1701"/>
          <w:tab w:val="clear" w:pos="2268"/>
          <w:tab w:val="clear" w:pos="2835"/>
          <w:tab w:val="clear" w:pos="3402"/>
        </w:tabs>
        <w:spacing w:before="120"/>
        <w:ind w:firstLine="490"/>
        <w:rPr>
          <w:sz w:val="24"/>
          <w:szCs w:val="24"/>
          <w:lang w:eastAsia="zh-CN"/>
        </w:rPr>
      </w:pPr>
      <w:r w:rsidRPr="00582360">
        <w:rPr>
          <w:sz w:val="24"/>
          <w:szCs w:val="24"/>
          <w:lang w:eastAsia="zh-CN"/>
        </w:rPr>
        <w:t>9.</w:t>
      </w:r>
      <w:r w:rsidRPr="00582360">
        <w:rPr>
          <w:sz w:val="24"/>
          <w:szCs w:val="24"/>
          <w:lang w:eastAsia="zh-CN"/>
        </w:rPr>
        <w:tab/>
      </w:r>
      <w:r w:rsidRPr="00582360">
        <w:rPr>
          <w:rFonts w:eastAsia="楷体"/>
          <w:noProof/>
          <w:sz w:val="24"/>
          <w:szCs w:val="24"/>
          <w:lang w:eastAsia="zh-CN"/>
        </w:rPr>
        <w:t>又鼓励</w:t>
      </w:r>
      <w:r w:rsidRPr="00582360">
        <w:rPr>
          <w:noProof/>
          <w:sz w:val="24"/>
          <w:szCs w:val="24"/>
          <w:lang w:eastAsia="zh-CN"/>
        </w:rPr>
        <w:t>《名古屋</w:t>
      </w:r>
      <w:r w:rsidRPr="00582360">
        <w:rPr>
          <w:noProof/>
          <w:sz w:val="24"/>
          <w:szCs w:val="24"/>
          <w:lang w:eastAsia="zh-CN"/>
        </w:rPr>
        <w:t>-</w:t>
      </w:r>
      <w:r w:rsidRPr="00582360">
        <w:rPr>
          <w:noProof/>
          <w:sz w:val="24"/>
          <w:szCs w:val="24"/>
          <w:lang w:eastAsia="zh-CN"/>
        </w:rPr>
        <w:t>吉隆坡补充议定书》缔约方继续努力全面执行《补充议定书》；</w:t>
      </w:r>
    </w:p>
    <w:p w14:paraId="6FCF95F9" w14:textId="77777777" w:rsidR="00863B0D" w:rsidRPr="00582360" w:rsidRDefault="00863B0D" w:rsidP="00582360">
      <w:pPr>
        <w:pStyle w:val="CBDNormalNoNumber"/>
        <w:tabs>
          <w:tab w:val="clear" w:pos="567"/>
          <w:tab w:val="clear" w:pos="1134"/>
          <w:tab w:val="clear" w:pos="1701"/>
          <w:tab w:val="clear" w:pos="2268"/>
          <w:tab w:val="clear" w:pos="2835"/>
          <w:tab w:val="clear" w:pos="3402"/>
        </w:tabs>
        <w:spacing w:before="120"/>
        <w:ind w:firstLine="490"/>
        <w:rPr>
          <w:sz w:val="24"/>
          <w:szCs w:val="24"/>
          <w:lang w:eastAsia="zh-CN"/>
        </w:rPr>
      </w:pPr>
      <w:r w:rsidRPr="00582360">
        <w:rPr>
          <w:sz w:val="24"/>
          <w:szCs w:val="24"/>
          <w:lang w:eastAsia="zh-CN"/>
        </w:rPr>
        <w:t>10.</w:t>
      </w:r>
      <w:r w:rsidRPr="00582360">
        <w:rPr>
          <w:sz w:val="24"/>
          <w:szCs w:val="24"/>
          <w:lang w:eastAsia="zh-CN"/>
        </w:rPr>
        <w:tab/>
      </w:r>
      <w:r w:rsidRPr="00582360">
        <w:rPr>
          <w:rFonts w:eastAsia="楷体"/>
          <w:noProof/>
          <w:sz w:val="24"/>
          <w:szCs w:val="24"/>
          <w:lang w:eastAsia="zh-CN"/>
        </w:rPr>
        <w:t>邀请</w:t>
      </w:r>
      <w:r w:rsidRPr="00582360">
        <w:rPr>
          <w:noProof/>
          <w:sz w:val="24"/>
          <w:szCs w:val="24"/>
          <w:lang w:eastAsia="zh-CN"/>
        </w:rPr>
        <w:t>各缔约方和其他国家政府通过生物安全信息交换所虚拟图书馆发布与执行《名古屋</w:t>
      </w:r>
      <w:r w:rsidRPr="00582360">
        <w:rPr>
          <w:noProof/>
          <w:sz w:val="24"/>
          <w:szCs w:val="24"/>
          <w:lang w:eastAsia="zh-CN"/>
        </w:rPr>
        <w:t>-</w:t>
      </w:r>
      <w:r w:rsidRPr="00582360">
        <w:rPr>
          <w:noProof/>
          <w:sz w:val="24"/>
          <w:szCs w:val="24"/>
          <w:lang w:eastAsia="zh-CN"/>
        </w:rPr>
        <w:t>吉隆坡补充议定书》相关的动态信息，以分享这方面的经验；</w:t>
      </w:r>
    </w:p>
    <w:p w14:paraId="09B952B8" w14:textId="77777777" w:rsidR="00863B0D" w:rsidRPr="00582360" w:rsidRDefault="00863B0D" w:rsidP="00582360">
      <w:pPr>
        <w:pStyle w:val="CBDNormalNoNumber"/>
        <w:tabs>
          <w:tab w:val="clear" w:pos="567"/>
          <w:tab w:val="clear" w:pos="1134"/>
          <w:tab w:val="clear" w:pos="1701"/>
          <w:tab w:val="clear" w:pos="2268"/>
          <w:tab w:val="clear" w:pos="2835"/>
          <w:tab w:val="clear" w:pos="3402"/>
        </w:tabs>
        <w:spacing w:before="120"/>
        <w:ind w:firstLine="490"/>
        <w:rPr>
          <w:noProof/>
          <w:sz w:val="24"/>
          <w:szCs w:val="24"/>
          <w:lang w:eastAsia="zh-CN"/>
        </w:rPr>
      </w:pPr>
      <w:r w:rsidRPr="00582360">
        <w:rPr>
          <w:sz w:val="24"/>
          <w:szCs w:val="24"/>
          <w:lang w:eastAsia="zh-CN"/>
        </w:rPr>
        <w:t>11.</w:t>
      </w:r>
      <w:r w:rsidRPr="00582360">
        <w:rPr>
          <w:sz w:val="24"/>
          <w:szCs w:val="24"/>
          <w:lang w:eastAsia="zh-CN"/>
        </w:rPr>
        <w:tab/>
      </w:r>
      <w:r w:rsidRPr="00582360">
        <w:rPr>
          <w:rFonts w:eastAsia="楷体"/>
          <w:noProof/>
          <w:sz w:val="24"/>
          <w:szCs w:val="24"/>
          <w:lang w:eastAsia="zh-CN"/>
        </w:rPr>
        <w:t>邀请</w:t>
      </w:r>
      <w:r w:rsidRPr="00582360">
        <w:rPr>
          <w:noProof/>
          <w:sz w:val="24"/>
          <w:szCs w:val="24"/>
          <w:lang w:eastAsia="zh-CN"/>
        </w:rPr>
        <w:t>各缔约方、其他国家政府和相关组织继续支持能力建设活动，以支持有效执行《名古屋</w:t>
      </w:r>
      <w:r w:rsidRPr="00582360">
        <w:rPr>
          <w:noProof/>
          <w:sz w:val="24"/>
          <w:szCs w:val="24"/>
          <w:lang w:eastAsia="zh-CN"/>
        </w:rPr>
        <w:t>-</w:t>
      </w:r>
      <w:r w:rsidRPr="00582360">
        <w:rPr>
          <w:noProof/>
          <w:sz w:val="24"/>
          <w:szCs w:val="24"/>
          <w:lang w:eastAsia="zh-CN"/>
        </w:rPr>
        <w:t>吉隆坡补充议定书》，并鼓励各捐助方在这方面提供必要的资源，以期实现《卡塔赫纳议定书》执行计划和能力建设行动计划的长期目标</w:t>
      </w:r>
      <w:r w:rsidRPr="00582360">
        <w:rPr>
          <w:noProof/>
          <w:sz w:val="24"/>
          <w:szCs w:val="24"/>
          <w:lang w:eastAsia="zh-CN"/>
        </w:rPr>
        <w:t>A.10</w:t>
      </w:r>
      <w:r w:rsidRPr="00582360">
        <w:rPr>
          <w:noProof/>
          <w:sz w:val="24"/>
          <w:szCs w:val="24"/>
          <w:lang w:eastAsia="zh-CN"/>
        </w:rPr>
        <w:t>；</w:t>
      </w:r>
    </w:p>
    <w:p w14:paraId="24071BE5" w14:textId="702280F8" w:rsidR="00863B0D" w:rsidRPr="00582360" w:rsidRDefault="00863B0D" w:rsidP="00582360">
      <w:pPr>
        <w:pStyle w:val="CBDNormalNoNumber"/>
        <w:tabs>
          <w:tab w:val="clear" w:pos="567"/>
          <w:tab w:val="clear" w:pos="1134"/>
          <w:tab w:val="clear" w:pos="1701"/>
          <w:tab w:val="clear" w:pos="2268"/>
          <w:tab w:val="clear" w:pos="2835"/>
          <w:tab w:val="clear" w:pos="3402"/>
        </w:tabs>
        <w:spacing w:before="120"/>
        <w:ind w:firstLine="490"/>
        <w:rPr>
          <w:sz w:val="24"/>
          <w:szCs w:val="24"/>
          <w:lang w:eastAsia="zh-CN"/>
        </w:rPr>
      </w:pPr>
      <w:r w:rsidRPr="00582360">
        <w:rPr>
          <w:noProof/>
          <w:sz w:val="24"/>
          <w:szCs w:val="24"/>
          <w:lang w:eastAsia="zh-CN"/>
        </w:rPr>
        <w:t>12.</w:t>
      </w:r>
      <w:r w:rsidRPr="00582360">
        <w:rPr>
          <w:noProof/>
          <w:sz w:val="24"/>
          <w:szCs w:val="24"/>
          <w:lang w:eastAsia="zh-CN"/>
        </w:rPr>
        <w:tab/>
      </w:r>
      <w:r w:rsidRPr="00582360">
        <w:rPr>
          <w:rFonts w:eastAsia="楷体"/>
          <w:noProof/>
          <w:sz w:val="24"/>
          <w:szCs w:val="24"/>
          <w:lang w:eastAsia="zh-CN"/>
        </w:rPr>
        <w:t>请</w:t>
      </w:r>
      <w:r w:rsidRPr="00582360">
        <w:rPr>
          <w:noProof/>
          <w:sz w:val="24"/>
          <w:szCs w:val="24"/>
          <w:lang w:eastAsia="zh-CN"/>
        </w:rPr>
        <w:t>执行秘书</w:t>
      </w:r>
      <w:r w:rsidR="00582360">
        <w:rPr>
          <w:rFonts w:hint="eastAsia"/>
          <w:noProof/>
          <w:sz w:val="24"/>
          <w:szCs w:val="24"/>
          <w:lang w:eastAsia="zh-CN"/>
        </w:rPr>
        <w:t>根据关于财务机制和资源事项的第</w:t>
      </w:r>
      <w:hyperlink r:id="rId16" w:history="1">
        <w:r w:rsidR="00582360" w:rsidRPr="00582360">
          <w:rPr>
            <w:rStyle w:val="Hyperlink"/>
            <w:rFonts w:hint="eastAsia"/>
            <w:noProof/>
            <w:sz w:val="24"/>
            <w:szCs w:val="24"/>
            <w:lang w:eastAsia="zh-CN"/>
          </w:rPr>
          <w:t>CP-12</w:t>
        </w:r>
      </w:hyperlink>
      <w:r w:rsidR="00582360">
        <w:rPr>
          <w:rFonts w:hint="eastAsia"/>
          <w:noProof/>
          <w:sz w:val="24"/>
          <w:szCs w:val="24"/>
          <w:lang w:eastAsia="zh-CN"/>
        </w:rPr>
        <w:t>/--</w:t>
      </w:r>
      <w:r w:rsidR="00582360">
        <w:rPr>
          <w:rFonts w:hint="eastAsia"/>
          <w:noProof/>
          <w:sz w:val="24"/>
          <w:szCs w:val="24"/>
          <w:lang w:eastAsia="zh-CN"/>
        </w:rPr>
        <w:t>号决定，继续</w:t>
      </w:r>
      <w:r w:rsidR="00D85A25" w:rsidRPr="00582360">
        <w:rPr>
          <w:noProof/>
          <w:sz w:val="24"/>
          <w:szCs w:val="24"/>
          <w:lang w:eastAsia="zh-CN"/>
        </w:rPr>
        <w:t>支持为有效执行《名古屋</w:t>
      </w:r>
      <w:r w:rsidR="00D85A25" w:rsidRPr="00582360">
        <w:rPr>
          <w:noProof/>
          <w:sz w:val="24"/>
          <w:szCs w:val="24"/>
          <w:lang w:eastAsia="zh-CN"/>
        </w:rPr>
        <w:t>-</w:t>
      </w:r>
      <w:r w:rsidR="00D85A25" w:rsidRPr="00582360">
        <w:rPr>
          <w:noProof/>
          <w:sz w:val="24"/>
          <w:szCs w:val="24"/>
          <w:lang w:eastAsia="zh-CN"/>
        </w:rPr>
        <w:t>吉隆坡补充议定书》而开展的资源调动工作；</w:t>
      </w:r>
    </w:p>
    <w:p w14:paraId="25A707A1" w14:textId="5AD90BED" w:rsidR="00863B0D" w:rsidRPr="00582360" w:rsidRDefault="00863B0D" w:rsidP="00582360">
      <w:pPr>
        <w:pStyle w:val="CBDNormalNoNumber"/>
        <w:tabs>
          <w:tab w:val="clear" w:pos="567"/>
          <w:tab w:val="clear" w:pos="1134"/>
          <w:tab w:val="clear" w:pos="1701"/>
          <w:tab w:val="clear" w:pos="2268"/>
          <w:tab w:val="clear" w:pos="2835"/>
          <w:tab w:val="clear" w:pos="3402"/>
        </w:tabs>
        <w:spacing w:before="120"/>
        <w:ind w:firstLine="490"/>
        <w:rPr>
          <w:sz w:val="24"/>
          <w:szCs w:val="24"/>
          <w:lang w:eastAsia="zh-CN"/>
        </w:rPr>
      </w:pPr>
      <w:r w:rsidRPr="00582360">
        <w:rPr>
          <w:sz w:val="24"/>
          <w:szCs w:val="24"/>
          <w:lang w:eastAsia="zh-CN"/>
        </w:rPr>
        <w:t>1</w:t>
      </w:r>
      <w:r w:rsidR="00D85A25" w:rsidRPr="00582360">
        <w:rPr>
          <w:sz w:val="24"/>
          <w:szCs w:val="24"/>
          <w:lang w:eastAsia="zh-CN"/>
        </w:rPr>
        <w:t>3</w:t>
      </w:r>
      <w:r w:rsidRPr="00582360">
        <w:rPr>
          <w:sz w:val="24"/>
          <w:szCs w:val="24"/>
          <w:lang w:eastAsia="zh-CN"/>
        </w:rPr>
        <w:t>.</w:t>
      </w:r>
      <w:r w:rsidRPr="00582360">
        <w:rPr>
          <w:sz w:val="24"/>
          <w:szCs w:val="24"/>
          <w:lang w:eastAsia="zh-CN"/>
        </w:rPr>
        <w:tab/>
      </w:r>
      <w:r w:rsidR="00D85A25" w:rsidRPr="00582360">
        <w:rPr>
          <w:rFonts w:eastAsia="楷体"/>
          <w:sz w:val="24"/>
          <w:szCs w:val="24"/>
          <w:lang w:eastAsia="zh-CN"/>
        </w:rPr>
        <w:t>又</w:t>
      </w:r>
      <w:r w:rsidRPr="00582360">
        <w:rPr>
          <w:rFonts w:eastAsia="楷体"/>
          <w:noProof/>
          <w:sz w:val="24"/>
          <w:szCs w:val="24"/>
          <w:lang w:eastAsia="zh-CN"/>
        </w:rPr>
        <w:t>请</w:t>
      </w:r>
      <w:r w:rsidRPr="00582360">
        <w:rPr>
          <w:noProof/>
          <w:sz w:val="24"/>
          <w:szCs w:val="24"/>
          <w:lang w:eastAsia="zh-CN"/>
        </w:rPr>
        <w:t>执行秘书与报告已指定主管当局但尚未通过生物安全信息交换所公布主管当局联系方式的《名古屋</w:t>
      </w:r>
      <w:r w:rsidRPr="00582360">
        <w:rPr>
          <w:noProof/>
          <w:sz w:val="24"/>
          <w:szCs w:val="24"/>
          <w:lang w:eastAsia="zh-CN"/>
        </w:rPr>
        <w:t>-</w:t>
      </w:r>
      <w:r w:rsidRPr="00582360">
        <w:rPr>
          <w:noProof/>
          <w:sz w:val="24"/>
          <w:szCs w:val="24"/>
          <w:lang w:eastAsia="zh-CN"/>
        </w:rPr>
        <w:t>吉隆坡补充议定书》缔约方进行后续联络；</w:t>
      </w:r>
    </w:p>
    <w:p w14:paraId="13DC7A77" w14:textId="4D20DD73" w:rsidR="00863B0D" w:rsidRPr="00CB24CC" w:rsidRDefault="00863B0D" w:rsidP="00582360">
      <w:pPr>
        <w:pStyle w:val="CBDNormalNoNumber"/>
        <w:tabs>
          <w:tab w:val="clear" w:pos="567"/>
          <w:tab w:val="clear" w:pos="1134"/>
          <w:tab w:val="clear" w:pos="1701"/>
          <w:tab w:val="clear" w:pos="2268"/>
          <w:tab w:val="clear" w:pos="2835"/>
          <w:tab w:val="clear" w:pos="3402"/>
        </w:tabs>
        <w:spacing w:before="120"/>
        <w:ind w:firstLine="490"/>
        <w:rPr>
          <w:rFonts w:ascii="宋体" w:hAnsi="宋体"/>
          <w:sz w:val="24"/>
          <w:szCs w:val="24"/>
          <w:lang w:eastAsia="zh-CN"/>
        </w:rPr>
      </w:pPr>
      <w:r w:rsidRPr="00582360">
        <w:rPr>
          <w:sz w:val="24"/>
          <w:szCs w:val="24"/>
          <w:lang w:eastAsia="zh-CN"/>
        </w:rPr>
        <w:t>1</w:t>
      </w:r>
      <w:r w:rsidR="00D85A25" w:rsidRPr="00582360">
        <w:rPr>
          <w:sz w:val="24"/>
          <w:szCs w:val="24"/>
          <w:lang w:eastAsia="zh-CN"/>
        </w:rPr>
        <w:t>4</w:t>
      </w:r>
      <w:r w:rsidRPr="00582360">
        <w:rPr>
          <w:sz w:val="24"/>
          <w:szCs w:val="24"/>
          <w:lang w:eastAsia="zh-CN"/>
        </w:rPr>
        <w:t>.</w:t>
      </w:r>
      <w:r w:rsidRPr="00582360">
        <w:rPr>
          <w:sz w:val="24"/>
          <w:szCs w:val="24"/>
          <w:lang w:eastAsia="zh-CN"/>
        </w:rPr>
        <w:tab/>
      </w:r>
      <w:r w:rsidR="00D85A25" w:rsidRPr="00582360">
        <w:rPr>
          <w:rFonts w:eastAsia="楷体"/>
          <w:noProof/>
          <w:color w:val="000000"/>
          <w:sz w:val="24"/>
          <w:szCs w:val="24"/>
          <w:shd w:val="clear" w:color="auto" w:fill="FFFFFF"/>
          <w:lang w:eastAsia="zh-CN"/>
        </w:rPr>
        <w:t>还</w:t>
      </w:r>
      <w:r w:rsidRPr="00582360">
        <w:rPr>
          <w:rFonts w:eastAsia="楷体"/>
          <w:noProof/>
          <w:sz w:val="24"/>
          <w:szCs w:val="24"/>
          <w:lang w:eastAsia="zh-CN"/>
        </w:rPr>
        <w:t>请</w:t>
      </w:r>
      <w:r w:rsidRPr="00582360">
        <w:rPr>
          <w:noProof/>
          <w:sz w:val="24"/>
          <w:szCs w:val="24"/>
          <w:lang w:eastAsia="zh-CN"/>
        </w:rPr>
        <w:t>执行秘书继续宣传《名古屋</w:t>
      </w:r>
      <w:r w:rsidRPr="00582360">
        <w:rPr>
          <w:noProof/>
          <w:sz w:val="24"/>
          <w:szCs w:val="24"/>
          <w:lang w:eastAsia="zh-CN"/>
        </w:rPr>
        <w:t>-</w:t>
      </w:r>
      <w:r w:rsidRPr="00582360">
        <w:rPr>
          <w:noProof/>
          <w:sz w:val="24"/>
          <w:szCs w:val="24"/>
          <w:lang w:eastAsia="zh-CN"/>
        </w:rPr>
        <w:t>吉隆坡补充议定书》，以支持批准《补充议定书》，并在资源允许的情况下开展与《补充议定书》有关的</w:t>
      </w:r>
      <w:r w:rsidR="00D85A25" w:rsidRPr="00582360">
        <w:rPr>
          <w:noProof/>
          <w:sz w:val="24"/>
          <w:szCs w:val="24"/>
          <w:lang w:eastAsia="zh-CN"/>
        </w:rPr>
        <w:t>能力建设、</w:t>
      </w:r>
      <w:r w:rsidRPr="00582360">
        <w:rPr>
          <w:noProof/>
          <w:sz w:val="24"/>
          <w:szCs w:val="24"/>
          <w:lang w:eastAsia="zh-CN"/>
        </w:rPr>
        <w:t>外展和提高认识活动。</w:t>
      </w:r>
      <w:r w:rsidRPr="00CB24CC">
        <w:rPr>
          <w:rFonts w:ascii="宋体" w:hAnsi="宋体"/>
          <w:noProof/>
          <w:sz w:val="24"/>
          <w:szCs w:val="24"/>
          <w:lang w:eastAsia="zh-CN"/>
        </w:rPr>
        <w:t xml:space="preserve"> </w:t>
      </w:r>
      <w:r w:rsidR="00C6260C">
        <w:rPr>
          <w:rFonts w:ascii="宋体" w:hAnsi="宋体" w:hint="eastAsia"/>
          <w:noProof/>
          <w:sz w:val="24"/>
          <w:szCs w:val="24"/>
          <w:lang w:eastAsia="zh-CN"/>
        </w:rPr>
        <w:t xml:space="preserve"> </w:t>
      </w:r>
    </w:p>
    <w:p w14:paraId="0C52EBF1" w14:textId="77777777" w:rsidR="00863B0D" w:rsidRDefault="00863B0D" w:rsidP="00863B0D">
      <w:pPr>
        <w:pStyle w:val="CBDNormalNumber"/>
        <w:numPr>
          <w:ilvl w:val="0"/>
          <w:numId w:val="0"/>
        </w:numPr>
        <w:ind w:left="567"/>
        <w:rPr>
          <w:szCs w:val="24"/>
          <w:lang w:eastAsia="zh-CN"/>
        </w:rPr>
      </w:pPr>
    </w:p>
    <w:p w14:paraId="4E687CBF" w14:textId="017D76F7" w:rsidR="00A111D1" w:rsidRPr="00C963FE" w:rsidRDefault="00A111D1" w:rsidP="00975047">
      <w:pPr>
        <w:pStyle w:val="Para1"/>
        <w:numPr>
          <w:ilvl w:val="0"/>
          <w:numId w:val="0"/>
        </w:numPr>
        <w:ind w:left="567"/>
        <w:jc w:val="center"/>
        <w:rPr>
          <w:sz w:val="24"/>
        </w:rPr>
      </w:pPr>
      <w:r w:rsidRPr="00C963FE">
        <w:rPr>
          <w:sz w:val="24"/>
        </w:rPr>
        <w:t>_______</w:t>
      </w:r>
      <w:r w:rsidR="004B60B3" w:rsidRPr="00C963FE">
        <w:rPr>
          <w:sz w:val="24"/>
        </w:rPr>
        <w:t>___</w:t>
      </w:r>
    </w:p>
    <w:sectPr w:rsidR="00A111D1" w:rsidRPr="00C963FE" w:rsidSect="00C72AAE">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3C45C" w14:textId="77777777" w:rsidR="0095470B" w:rsidRPr="003F1A75" w:rsidRDefault="0095470B" w:rsidP="00CF1848">
      <w:r w:rsidRPr="003F1A75">
        <w:separator/>
      </w:r>
    </w:p>
  </w:endnote>
  <w:endnote w:type="continuationSeparator" w:id="0">
    <w:p w14:paraId="537CCF95" w14:textId="77777777" w:rsidR="0095470B" w:rsidRPr="003F1A75" w:rsidRDefault="0095470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8760E" w14:textId="77777777" w:rsidR="0095470B" w:rsidRPr="003F1A75" w:rsidRDefault="0095470B" w:rsidP="00CF1848">
      <w:r w:rsidRPr="003F1A75">
        <w:separator/>
      </w:r>
    </w:p>
  </w:footnote>
  <w:footnote w:type="continuationSeparator" w:id="0">
    <w:p w14:paraId="5F733271" w14:textId="77777777" w:rsidR="0095470B" w:rsidRPr="003F1A75" w:rsidRDefault="0095470B" w:rsidP="00CF1848">
      <w:r w:rsidRPr="003F1A75">
        <w:continuationSeparator/>
      </w:r>
    </w:p>
  </w:footnote>
  <w:footnote w:id="1">
    <w:p w14:paraId="643245AE" w14:textId="77777777" w:rsidR="00863B0D" w:rsidRPr="00C6260C" w:rsidRDefault="00863B0D" w:rsidP="00C6260C">
      <w:pPr>
        <w:pStyle w:val="FootnoteText"/>
        <w:spacing w:after="60"/>
        <w:rPr>
          <w:sz w:val="20"/>
          <w:lang w:eastAsia="zh-CN"/>
        </w:rPr>
      </w:pPr>
      <w:r w:rsidRPr="00C6260C">
        <w:rPr>
          <w:rStyle w:val="FootnoteReference"/>
          <w:sz w:val="20"/>
        </w:rPr>
        <w:footnoteRef/>
      </w:r>
      <w:r w:rsidRPr="00C6260C">
        <w:rPr>
          <w:sz w:val="20"/>
          <w:lang w:eastAsia="zh-CN"/>
        </w:rPr>
        <w:t xml:space="preserve">  </w:t>
      </w:r>
      <w:r w:rsidRPr="00C6260C">
        <w:rPr>
          <w:rFonts w:hint="eastAsia"/>
          <w:noProof/>
          <w:sz w:val="20"/>
          <w:lang w:eastAsia="zh-CN"/>
        </w:rPr>
        <w:t>根据《补充议定书》第</w:t>
      </w:r>
      <w:r w:rsidRPr="00C6260C">
        <w:rPr>
          <w:noProof/>
          <w:sz w:val="20"/>
          <w:lang w:eastAsia="zh-CN"/>
        </w:rPr>
        <w:t>14</w:t>
      </w:r>
      <w:r w:rsidRPr="00C6260C">
        <w:rPr>
          <w:rFonts w:hint="eastAsia"/>
          <w:noProof/>
          <w:sz w:val="20"/>
          <w:lang w:eastAsia="zh-CN"/>
        </w:rPr>
        <w:t>条第</w:t>
      </w:r>
      <w:r w:rsidRPr="00C6260C">
        <w:rPr>
          <w:noProof/>
          <w:sz w:val="20"/>
          <w:lang w:eastAsia="zh-CN"/>
        </w:rPr>
        <w:t>1</w:t>
      </w:r>
      <w:r w:rsidRPr="00C6260C">
        <w:rPr>
          <w:rFonts w:hint="eastAsia"/>
          <w:noProof/>
          <w:sz w:val="20"/>
          <w:lang w:eastAsia="zh-CN"/>
        </w:rPr>
        <w:t>款，并在符合《生物多样性公约》第</w:t>
      </w:r>
      <w:r w:rsidRPr="00C6260C">
        <w:rPr>
          <w:noProof/>
          <w:sz w:val="20"/>
          <w:lang w:eastAsia="zh-CN"/>
        </w:rPr>
        <w:t>32</w:t>
      </w:r>
      <w:r w:rsidRPr="00C6260C">
        <w:rPr>
          <w:rFonts w:hint="eastAsia"/>
          <w:noProof/>
          <w:sz w:val="20"/>
          <w:lang w:eastAsia="zh-CN"/>
        </w:rPr>
        <w:t>条第</w:t>
      </w:r>
      <w:r w:rsidRPr="00C6260C">
        <w:rPr>
          <w:noProof/>
          <w:sz w:val="20"/>
          <w:lang w:eastAsia="zh-CN"/>
        </w:rPr>
        <w:t>2</w:t>
      </w:r>
      <w:r w:rsidRPr="00C6260C">
        <w:rPr>
          <w:rFonts w:hint="eastAsia"/>
          <w:noProof/>
          <w:sz w:val="20"/>
          <w:lang w:eastAsia="zh-CN"/>
        </w:rPr>
        <w:t>款的情况下，作为议定书缔约方会议的缔约方大会担任补充议定书缔约方会议。因此，本决定是由《补充议定书》缔约方通过的。</w:t>
      </w:r>
    </w:p>
  </w:footnote>
  <w:footnote w:id="2">
    <w:p w14:paraId="0467F7C7" w14:textId="77777777" w:rsidR="00863B0D" w:rsidRPr="00C6260C" w:rsidRDefault="00863B0D" w:rsidP="00C6260C">
      <w:pPr>
        <w:pStyle w:val="FootnoteText"/>
        <w:spacing w:after="60"/>
        <w:rPr>
          <w:sz w:val="20"/>
          <w:lang w:eastAsia="zh-CN"/>
        </w:rPr>
      </w:pPr>
      <w:r w:rsidRPr="00C6260C">
        <w:rPr>
          <w:rStyle w:val="FootnoteReference"/>
          <w:sz w:val="20"/>
        </w:rPr>
        <w:footnoteRef/>
      </w:r>
      <w:r w:rsidRPr="00C6260C">
        <w:rPr>
          <w:sz w:val="20"/>
          <w:lang w:eastAsia="zh-CN"/>
        </w:rPr>
        <w:t xml:space="preserve"> </w:t>
      </w:r>
      <w:r w:rsidRPr="00C6260C">
        <w:rPr>
          <w:rFonts w:hint="eastAsia"/>
          <w:noProof/>
          <w:sz w:val="20"/>
          <w:lang w:eastAsia="zh-CN"/>
        </w:rPr>
        <w:t>第</w:t>
      </w:r>
      <w:r w:rsidRPr="00C6260C">
        <w:rPr>
          <w:noProof/>
          <w:sz w:val="20"/>
          <w:lang w:eastAsia="zh-CN"/>
        </w:rPr>
        <w:t xml:space="preserve"> </w:t>
      </w:r>
      <w:hyperlink r:id="rId1" w:history="1">
        <w:r w:rsidRPr="00C6260C">
          <w:rPr>
            <w:rStyle w:val="Hyperlink"/>
            <w:noProof/>
            <w:sz w:val="20"/>
            <w:lang w:eastAsia="zh-CN"/>
          </w:rPr>
          <w:t>BS-V/11</w:t>
        </w:r>
      </w:hyperlink>
      <w:r w:rsidRPr="00C6260C">
        <w:rPr>
          <w:rFonts w:hint="eastAsia"/>
          <w:noProof/>
          <w:sz w:val="20"/>
          <w:lang w:eastAsia="zh-CN"/>
        </w:rPr>
        <w:t>号决定，附件。</w:t>
      </w:r>
    </w:p>
  </w:footnote>
  <w:footnote w:id="3">
    <w:p w14:paraId="23992E7D" w14:textId="77777777" w:rsidR="00863B0D" w:rsidRPr="00C6260C" w:rsidRDefault="00863B0D" w:rsidP="00C6260C">
      <w:pPr>
        <w:pStyle w:val="FootnoteText"/>
        <w:spacing w:after="60"/>
        <w:rPr>
          <w:sz w:val="20"/>
          <w:lang w:eastAsia="zh-CN"/>
        </w:rPr>
      </w:pPr>
      <w:r w:rsidRPr="00C6260C">
        <w:rPr>
          <w:rStyle w:val="FootnoteReference"/>
          <w:sz w:val="20"/>
        </w:rPr>
        <w:footnoteRef/>
      </w:r>
      <w:r w:rsidRPr="00C6260C">
        <w:rPr>
          <w:sz w:val="20"/>
          <w:lang w:eastAsia="zh-CN"/>
        </w:rPr>
        <w:t xml:space="preserve">  </w:t>
      </w:r>
      <w:r w:rsidRPr="00C6260C">
        <w:rPr>
          <w:rFonts w:hint="eastAsia"/>
          <w:noProof/>
          <w:sz w:val="20"/>
          <w:lang w:eastAsia="zh-CN"/>
        </w:rPr>
        <w:t>联合国，《</w:t>
      </w:r>
      <w:r w:rsidRPr="00C6260C">
        <w:rPr>
          <w:rFonts w:ascii="楷体" w:eastAsia="楷体" w:hint="eastAsia"/>
          <w:noProof/>
          <w:sz w:val="20"/>
          <w:lang w:eastAsia="zh-CN"/>
        </w:rPr>
        <w:t>条约汇编</w:t>
      </w:r>
      <w:r w:rsidRPr="00C6260C">
        <w:rPr>
          <w:rFonts w:hint="eastAsia"/>
          <w:noProof/>
          <w:sz w:val="20"/>
          <w:lang w:eastAsia="zh-CN"/>
        </w:rPr>
        <w:t>》，第</w:t>
      </w:r>
      <w:r w:rsidRPr="00C6260C">
        <w:rPr>
          <w:noProof/>
          <w:sz w:val="20"/>
          <w:lang w:eastAsia="zh-CN"/>
        </w:rPr>
        <w:t>2226</w:t>
      </w:r>
      <w:r w:rsidRPr="00C6260C">
        <w:rPr>
          <w:rFonts w:hint="eastAsia"/>
          <w:noProof/>
          <w:sz w:val="20"/>
          <w:lang w:eastAsia="zh-CN"/>
        </w:rPr>
        <w:t>卷，第</w:t>
      </w:r>
      <w:r w:rsidRPr="00C6260C">
        <w:rPr>
          <w:noProof/>
          <w:sz w:val="20"/>
          <w:lang w:eastAsia="zh-CN"/>
        </w:rPr>
        <w:t>30619</w:t>
      </w:r>
      <w:r w:rsidRPr="00C6260C">
        <w:rPr>
          <w:rFonts w:hint="eastAsia"/>
          <w:noProof/>
          <w:sz w:val="20"/>
          <w:lang w:eastAsia="zh-CN"/>
        </w:rPr>
        <w:t>号。</w:t>
      </w:r>
    </w:p>
  </w:footnote>
  <w:footnote w:id="4">
    <w:p w14:paraId="469936CB" w14:textId="77777777" w:rsidR="00863B0D" w:rsidRPr="00C6260C" w:rsidRDefault="00863B0D" w:rsidP="00C6260C">
      <w:pPr>
        <w:pStyle w:val="FootnoteText"/>
        <w:spacing w:after="60"/>
        <w:rPr>
          <w:sz w:val="20"/>
          <w:lang w:eastAsia="zh-CN"/>
        </w:rPr>
      </w:pPr>
      <w:r w:rsidRPr="00C6260C">
        <w:rPr>
          <w:rStyle w:val="FootnoteReference"/>
          <w:sz w:val="20"/>
        </w:rPr>
        <w:footnoteRef/>
      </w:r>
      <w:r w:rsidRPr="00C6260C">
        <w:rPr>
          <w:sz w:val="20"/>
          <w:lang w:eastAsia="zh-CN"/>
        </w:rPr>
        <w:t xml:space="preserve">  </w:t>
      </w:r>
      <w:r w:rsidRPr="00C6260C">
        <w:rPr>
          <w:rFonts w:hint="eastAsia"/>
          <w:noProof/>
          <w:sz w:val="20"/>
          <w:lang w:eastAsia="zh-CN"/>
        </w:rPr>
        <w:t>第</w:t>
      </w:r>
      <w:r>
        <w:fldChar w:fldCharType="begin"/>
      </w:r>
      <w:r>
        <w:rPr>
          <w:lang w:eastAsia="zh-CN"/>
        </w:rPr>
        <w:instrText>HYPERLINK "https://www.cbd.int/decisions/mop/?m=cp-mop-10"</w:instrText>
      </w:r>
      <w:r>
        <w:fldChar w:fldCharType="separate"/>
      </w:r>
      <w:r w:rsidRPr="00C6260C">
        <w:rPr>
          <w:rStyle w:val="Hyperlink"/>
          <w:noProof/>
          <w:sz w:val="20"/>
          <w:lang w:eastAsia="zh-CN"/>
        </w:rPr>
        <w:t>CP-10/3</w:t>
      </w:r>
      <w:r>
        <w:fldChar w:fldCharType="end"/>
      </w:r>
      <w:r w:rsidRPr="00C6260C">
        <w:rPr>
          <w:rFonts w:hint="eastAsia"/>
          <w:noProof/>
          <w:sz w:val="20"/>
          <w:lang w:eastAsia="zh-CN"/>
        </w:rPr>
        <w:t>号决定，附件。</w:t>
      </w:r>
    </w:p>
  </w:footnote>
  <w:footnote w:id="5">
    <w:p w14:paraId="7ED7EB39" w14:textId="77777777" w:rsidR="00863B0D" w:rsidRDefault="00863B0D" w:rsidP="00C6260C">
      <w:pPr>
        <w:pStyle w:val="FootnoteText"/>
        <w:spacing w:after="60"/>
        <w:rPr>
          <w:lang w:eastAsia="zh-CN"/>
        </w:rPr>
      </w:pPr>
      <w:r w:rsidRPr="00C6260C">
        <w:rPr>
          <w:rStyle w:val="FootnoteReference"/>
          <w:sz w:val="20"/>
        </w:rPr>
        <w:footnoteRef/>
      </w:r>
      <w:r w:rsidRPr="00C6260C">
        <w:rPr>
          <w:sz w:val="20"/>
          <w:lang w:eastAsia="zh-CN"/>
        </w:rPr>
        <w:t xml:space="preserve">  </w:t>
      </w:r>
      <w:r w:rsidRPr="00C6260C">
        <w:rPr>
          <w:rFonts w:hint="eastAsia"/>
          <w:noProof/>
          <w:sz w:val="20"/>
          <w:lang w:eastAsia="zh-CN"/>
        </w:rPr>
        <w:t>第</w:t>
      </w:r>
      <w:r>
        <w:fldChar w:fldCharType="begin"/>
      </w:r>
      <w:r>
        <w:rPr>
          <w:lang w:eastAsia="zh-CN"/>
        </w:rPr>
        <w:instrText>HYPERLINK "https://www.cbd.int/decisions/mop/?m=cp-mop-10"</w:instrText>
      </w:r>
      <w:r>
        <w:fldChar w:fldCharType="separate"/>
      </w:r>
      <w:r w:rsidRPr="00C6260C">
        <w:rPr>
          <w:rStyle w:val="Hyperlink"/>
          <w:noProof/>
          <w:sz w:val="20"/>
          <w:lang w:eastAsia="zh-CN"/>
        </w:rPr>
        <w:t>CP-10/4</w:t>
      </w:r>
      <w:r>
        <w:fldChar w:fldCharType="end"/>
      </w:r>
      <w:r w:rsidRPr="00C6260C">
        <w:rPr>
          <w:rFonts w:hint="eastAsia"/>
          <w:noProof/>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2F4B7106" w:rsidR="00534681" w:rsidRPr="003F1A75" w:rsidRDefault="00975047" w:rsidP="007C4951">
        <w:pPr>
          <w:pStyle w:val="Header"/>
          <w:spacing w:after="240"/>
          <w:rPr>
            <w:szCs w:val="20"/>
          </w:rPr>
        </w:pPr>
        <w:r>
          <w:rPr>
            <w:szCs w:val="20"/>
            <w:lang w:eastAsia="zh-CN"/>
          </w:rPr>
          <w:t>CBD/</w:t>
        </w:r>
        <w:r w:rsidR="00453073">
          <w:rPr>
            <w:szCs w:val="20"/>
            <w:lang w:eastAsia="zh-CN"/>
          </w:rPr>
          <w:t>C</w:t>
        </w:r>
        <w:r>
          <w:rPr>
            <w:szCs w:val="20"/>
            <w:lang w:eastAsia="zh-CN"/>
          </w:rPr>
          <w:t>P/MOP/</w:t>
        </w:r>
        <w:r w:rsidR="00453073">
          <w:rPr>
            <w:szCs w:val="20"/>
            <w:lang w:eastAsia="zh-CN"/>
          </w:rPr>
          <w:t>12</w:t>
        </w:r>
        <w:r>
          <w:rPr>
            <w:szCs w:val="20"/>
            <w:lang w:eastAsia="zh-CN"/>
          </w:rPr>
          <w:t>/</w:t>
        </w:r>
        <w:r w:rsidR="00582360">
          <w:rPr>
            <w:rFonts w:hint="eastAsia"/>
            <w:szCs w:val="20"/>
            <w:lang w:eastAsia="zh-CN"/>
          </w:rPr>
          <w:t>L</w:t>
        </w:r>
        <w:r w:rsidR="00C72AAE">
          <w:rPr>
            <w:szCs w:val="20"/>
            <w:lang w:eastAsia="zh-CN"/>
          </w:rPr>
          <w:t>.</w:t>
        </w:r>
        <w:r w:rsidR="00582360">
          <w:rPr>
            <w:rFonts w:hint="eastAsia"/>
            <w:szCs w:val="20"/>
            <w:lang w:eastAsia="zh-CN"/>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72B0D108" w:rsidR="009505C9" w:rsidRPr="003F1A75" w:rsidRDefault="00582360" w:rsidP="007C4951">
        <w:pPr>
          <w:pStyle w:val="Header"/>
          <w:spacing w:after="240"/>
          <w:jc w:val="right"/>
        </w:pPr>
        <w:r>
          <w:t>CBD/CP/MOP/12/L.3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92EF0C8"/>
    <w:lvl w:ilvl="0">
      <w:start w:val="1"/>
      <w:numFmt w:val="decimal"/>
      <w:lvlText w:val="%1."/>
      <w:lvlJc w:val="left"/>
      <w:pPr>
        <w:tabs>
          <w:tab w:val="num" w:pos="360"/>
        </w:tabs>
        <w:ind w:left="360" w:hanging="360"/>
      </w:pPr>
      <w:rPr>
        <w:rFonts w:cs="Times New Roman"/>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948272757">
    <w:abstractNumId w:val="5"/>
  </w:num>
  <w:num w:numId="9" w16cid:durableId="14335180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373"/>
    <w:rsid w:val="0007171B"/>
    <w:rsid w:val="00071ED9"/>
    <w:rsid w:val="0008098C"/>
    <w:rsid w:val="000C152D"/>
    <w:rsid w:val="000C350B"/>
    <w:rsid w:val="000D0F68"/>
    <w:rsid w:val="000E28FE"/>
    <w:rsid w:val="000E673A"/>
    <w:rsid w:val="000E73F8"/>
    <w:rsid w:val="000F6945"/>
    <w:rsid w:val="000F74F5"/>
    <w:rsid w:val="000F78FC"/>
    <w:rsid w:val="001031DF"/>
    <w:rsid w:val="00105372"/>
    <w:rsid w:val="001054A6"/>
    <w:rsid w:val="001078A1"/>
    <w:rsid w:val="00110B85"/>
    <w:rsid w:val="001231F7"/>
    <w:rsid w:val="00130D0E"/>
    <w:rsid w:val="001312AD"/>
    <w:rsid w:val="00131E7A"/>
    <w:rsid w:val="00134846"/>
    <w:rsid w:val="0014178A"/>
    <w:rsid w:val="0015220E"/>
    <w:rsid w:val="001643E3"/>
    <w:rsid w:val="00172AF6"/>
    <w:rsid w:val="00175D38"/>
    <w:rsid w:val="00176CEE"/>
    <w:rsid w:val="00186DD8"/>
    <w:rsid w:val="001A35EC"/>
    <w:rsid w:val="001A5872"/>
    <w:rsid w:val="001B13FE"/>
    <w:rsid w:val="001E6F5D"/>
    <w:rsid w:val="001F010D"/>
    <w:rsid w:val="00227D0F"/>
    <w:rsid w:val="0023080C"/>
    <w:rsid w:val="002534D8"/>
    <w:rsid w:val="00254EB5"/>
    <w:rsid w:val="0027049E"/>
    <w:rsid w:val="00286ADD"/>
    <w:rsid w:val="002B2E88"/>
    <w:rsid w:val="002B6812"/>
    <w:rsid w:val="002D41B2"/>
    <w:rsid w:val="003008FE"/>
    <w:rsid w:val="0030169D"/>
    <w:rsid w:val="003060EB"/>
    <w:rsid w:val="003153EB"/>
    <w:rsid w:val="0032136E"/>
    <w:rsid w:val="00321985"/>
    <w:rsid w:val="003268DD"/>
    <w:rsid w:val="00351205"/>
    <w:rsid w:val="00362434"/>
    <w:rsid w:val="00372F74"/>
    <w:rsid w:val="0038203A"/>
    <w:rsid w:val="00384B60"/>
    <w:rsid w:val="003F1A75"/>
    <w:rsid w:val="003F7224"/>
    <w:rsid w:val="00413AFB"/>
    <w:rsid w:val="00427D21"/>
    <w:rsid w:val="00444607"/>
    <w:rsid w:val="00447F4A"/>
    <w:rsid w:val="00453073"/>
    <w:rsid w:val="00456F67"/>
    <w:rsid w:val="004644C2"/>
    <w:rsid w:val="00467F9C"/>
    <w:rsid w:val="00471D4D"/>
    <w:rsid w:val="004854FF"/>
    <w:rsid w:val="004B60B3"/>
    <w:rsid w:val="004B6990"/>
    <w:rsid w:val="004C6BC7"/>
    <w:rsid w:val="004F5518"/>
    <w:rsid w:val="00502ED6"/>
    <w:rsid w:val="0051006C"/>
    <w:rsid w:val="00534681"/>
    <w:rsid w:val="0056033E"/>
    <w:rsid w:val="0056068E"/>
    <w:rsid w:val="00563442"/>
    <w:rsid w:val="0056348E"/>
    <w:rsid w:val="00565B42"/>
    <w:rsid w:val="00565ED4"/>
    <w:rsid w:val="00582360"/>
    <w:rsid w:val="005B31B1"/>
    <w:rsid w:val="005B35E2"/>
    <w:rsid w:val="005C4CE6"/>
    <w:rsid w:val="005C56F7"/>
    <w:rsid w:val="005D35B8"/>
    <w:rsid w:val="0060543A"/>
    <w:rsid w:val="006122BA"/>
    <w:rsid w:val="00636C9B"/>
    <w:rsid w:val="0064174C"/>
    <w:rsid w:val="006478BF"/>
    <w:rsid w:val="006524DF"/>
    <w:rsid w:val="00666F9C"/>
    <w:rsid w:val="006927D8"/>
    <w:rsid w:val="006A73C1"/>
    <w:rsid w:val="006B099D"/>
    <w:rsid w:val="006B2290"/>
    <w:rsid w:val="006C432B"/>
    <w:rsid w:val="006D26BE"/>
    <w:rsid w:val="006E70F4"/>
    <w:rsid w:val="006F1613"/>
    <w:rsid w:val="00717D88"/>
    <w:rsid w:val="00726A43"/>
    <w:rsid w:val="00726DEC"/>
    <w:rsid w:val="00732DB4"/>
    <w:rsid w:val="00743161"/>
    <w:rsid w:val="007572F4"/>
    <w:rsid w:val="00786056"/>
    <w:rsid w:val="007942D3"/>
    <w:rsid w:val="007A03BF"/>
    <w:rsid w:val="007A37E2"/>
    <w:rsid w:val="007B2099"/>
    <w:rsid w:val="007B6C09"/>
    <w:rsid w:val="007B7741"/>
    <w:rsid w:val="007C4951"/>
    <w:rsid w:val="007C4E87"/>
    <w:rsid w:val="007E09DA"/>
    <w:rsid w:val="007E0CB5"/>
    <w:rsid w:val="007E0F8A"/>
    <w:rsid w:val="007F718D"/>
    <w:rsid w:val="00801FAD"/>
    <w:rsid w:val="008178B6"/>
    <w:rsid w:val="00863B0D"/>
    <w:rsid w:val="00865B74"/>
    <w:rsid w:val="00866063"/>
    <w:rsid w:val="00872836"/>
    <w:rsid w:val="00884394"/>
    <w:rsid w:val="008974F0"/>
    <w:rsid w:val="008A1499"/>
    <w:rsid w:val="008A7156"/>
    <w:rsid w:val="008B012A"/>
    <w:rsid w:val="008D41D3"/>
    <w:rsid w:val="008D6140"/>
    <w:rsid w:val="008E591A"/>
    <w:rsid w:val="00901354"/>
    <w:rsid w:val="00906E17"/>
    <w:rsid w:val="00913699"/>
    <w:rsid w:val="00930BA1"/>
    <w:rsid w:val="0093169E"/>
    <w:rsid w:val="0094183C"/>
    <w:rsid w:val="009505C9"/>
    <w:rsid w:val="00950752"/>
    <w:rsid w:val="0095470B"/>
    <w:rsid w:val="00966424"/>
    <w:rsid w:val="00975047"/>
    <w:rsid w:val="00995C1D"/>
    <w:rsid w:val="009A00A1"/>
    <w:rsid w:val="009C039B"/>
    <w:rsid w:val="009C17C0"/>
    <w:rsid w:val="009C2DE6"/>
    <w:rsid w:val="00A111D1"/>
    <w:rsid w:val="00A153E9"/>
    <w:rsid w:val="00A336FE"/>
    <w:rsid w:val="00A422C1"/>
    <w:rsid w:val="00A46ECA"/>
    <w:rsid w:val="00A7043B"/>
    <w:rsid w:val="00A81935"/>
    <w:rsid w:val="00AA6F92"/>
    <w:rsid w:val="00AB2B6A"/>
    <w:rsid w:val="00AB6934"/>
    <w:rsid w:val="00AD38EF"/>
    <w:rsid w:val="00AE1597"/>
    <w:rsid w:val="00AF42DE"/>
    <w:rsid w:val="00B26BB8"/>
    <w:rsid w:val="00B3369F"/>
    <w:rsid w:val="00B337BC"/>
    <w:rsid w:val="00B40044"/>
    <w:rsid w:val="00B46DC5"/>
    <w:rsid w:val="00B51FC6"/>
    <w:rsid w:val="00B77640"/>
    <w:rsid w:val="00B94E6C"/>
    <w:rsid w:val="00B95815"/>
    <w:rsid w:val="00B96FC1"/>
    <w:rsid w:val="00BB4606"/>
    <w:rsid w:val="00BD6CC6"/>
    <w:rsid w:val="00BE568E"/>
    <w:rsid w:val="00C022A3"/>
    <w:rsid w:val="00C04D9C"/>
    <w:rsid w:val="00C23D2F"/>
    <w:rsid w:val="00C3204A"/>
    <w:rsid w:val="00C443BD"/>
    <w:rsid w:val="00C451C5"/>
    <w:rsid w:val="00C51319"/>
    <w:rsid w:val="00C6260C"/>
    <w:rsid w:val="00C72AAE"/>
    <w:rsid w:val="00C76273"/>
    <w:rsid w:val="00C806AE"/>
    <w:rsid w:val="00C9161D"/>
    <w:rsid w:val="00C963FE"/>
    <w:rsid w:val="00CA0C1D"/>
    <w:rsid w:val="00CB6F5A"/>
    <w:rsid w:val="00CF1848"/>
    <w:rsid w:val="00D12044"/>
    <w:rsid w:val="00D170D9"/>
    <w:rsid w:val="00D33EFC"/>
    <w:rsid w:val="00D40DBC"/>
    <w:rsid w:val="00D61C85"/>
    <w:rsid w:val="00D75CA6"/>
    <w:rsid w:val="00D76A18"/>
    <w:rsid w:val="00D80849"/>
    <w:rsid w:val="00D82E8F"/>
    <w:rsid w:val="00D85A25"/>
    <w:rsid w:val="00DB5E0F"/>
    <w:rsid w:val="00DD118C"/>
    <w:rsid w:val="00DE765C"/>
    <w:rsid w:val="00DF004C"/>
    <w:rsid w:val="00E01D0E"/>
    <w:rsid w:val="00E1486C"/>
    <w:rsid w:val="00E5009E"/>
    <w:rsid w:val="00E56C3B"/>
    <w:rsid w:val="00E60D4B"/>
    <w:rsid w:val="00E66235"/>
    <w:rsid w:val="00E70E80"/>
    <w:rsid w:val="00E762C3"/>
    <w:rsid w:val="00E83C24"/>
    <w:rsid w:val="00E9160A"/>
    <w:rsid w:val="00E9318D"/>
    <w:rsid w:val="00E93F3E"/>
    <w:rsid w:val="00E96440"/>
    <w:rsid w:val="00EF680E"/>
    <w:rsid w:val="00F041E5"/>
    <w:rsid w:val="00F063C2"/>
    <w:rsid w:val="00F20BB7"/>
    <w:rsid w:val="00F21707"/>
    <w:rsid w:val="00F32041"/>
    <w:rsid w:val="00F462BB"/>
    <w:rsid w:val="00F53193"/>
    <w:rsid w:val="00F5357E"/>
    <w:rsid w:val="00F6586C"/>
    <w:rsid w:val="00F9038B"/>
    <w:rsid w:val="00F94774"/>
    <w:rsid w:val="00FA663B"/>
    <w:rsid w:val="00FB72C4"/>
    <w:rsid w:val="00FC0F8D"/>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C053CA7B-9FD4-4A9E-965E-C5323C7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uiPriority w:val="99"/>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uiPriority w:val="99"/>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uiPriority w:val="99"/>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uiPriority w:val="99"/>
    <w:rsid w:val="00863B0D"/>
    <w:pPr>
      <w:tabs>
        <w:tab w:val="clear" w:pos="567"/>
        <w:tab w:val="clear" w:pos="1701"/>
        <w:tab w:val="clear" w:pos="2268"/>
      </w:tabs>
      <w:spacing w:before="120" w:after="120"/>
      <w:ind w:left="567"/>
    </w:pPr>
    <w:rPr>
      <w:rFonts w:eastAsia="MS Mincho"/>
      <w:szCs w:val="24"/>
      <w:lang w:eastAsia="zh-CN"/>
    </w:rPr>
  </w:style>
  <w:style w:type="paragraph" w:customStyle="1" w:styleId="CBDcompilationH2">
    <w:name w:val="CBD_compilation_H2"/>
    <w:basedOn w:val="CBDSubTitle"/>
    <w:uiPriority w:val="99"/>
    <w:rsid w:val="00863B0D"/>
    <w:pPr>
      <w:outlineLvl w:val="1"/>
    </w:pPr>
    <w:rPr>
      <w:sz w:val="24"/>
      <w:lang w:eastAsia="zh-CN"/>
    </w:rPr>
  </w:style>
  <w:style w:type="character" w:customStyle="1" w:styleId="rynqvb">
    <w:name w:val="rynqvb"/>
    <w:basedOn w:val="DefaultParagraphFont"/>
    <w:uiPriority w:val="99"/>
    <w:rsid w:val="00863B0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mop-05/full/mop-05-dec-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5B0C5CC1-3CEA-4BF6-B9E2-A1C1FCEA00BC}"/>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5</TotalTime>
  <Pages>2</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监测</vt:lpstr>
    </vt:vector>
  </TitlesOfParts>
  <Company>SCBD</Company>
  <LinksUpToDate>false</LinksUpToDate>
  <CharactersWithSpaces>1597</CharactersWithSpaces>
  <SharedDoc>false</SharedDoc>
  <HLinks>
    <vt:vector size="12" baseType="variant">
      <vt:variant>
        <vt:i4>5242958</vt:i4>
      </vt:variant>
      <vt:variant>
        <vt:i4>0</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监测</dc:title>
  <dc:subject>CBD/CP/MOP/12/L.3</dc:subject>
  <dc:creator>Veronique Lefebvre</dc:creator>
  <cp:keywords>Convention on Biological Diversity</cp:keywords>
  <cp:lastModifiedBy>Steve Pei</cp:lastModifiedBy>
  <cp:revision>3</cp:revision>
  <cp:lastPrinted>2020-01-22T04:56:00Z</cp:lastPrinted>
  <dcterms:created xsi:type="dcterms:W3CDTF">2026-10-21T08:32:00Z</dcterms:created>
  <dcterms:modified xsi:type="dcterms:W3CDTF">2026-10-22T16:55:00Z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