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2160"/>
        <w:gridCol w:w="1440"/>
        <w:gridCol w:w="1620"/>
      </w:tblGrid>
      <w:tr w:rsidR="009448F6" w:rsidRPr="009448F6" w:rsidTr="005B0631">
        <w:trPr>
          <w:cantSplit/>
          <w:trHeight w:val="108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8F6" w:rsidRPr="009448F6" w:rsidRDefault="009448F6" w:rsidP="009448F6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pos="6372"/>
              </w:tabs>
              <w:spacing w:before="120" w:line="216" w:lineRule="auto"/>
              <w:outlineLvl w:val="1"/>
              <w:rPr>
                <w:rFonts w:ascii="Univers" w:eastAsia="Times New Roman" w:hAnsi="Univers"/>
                <w:b/>
                <w:iCs/>
                <w:kern w:val="2"/>
                <w:sz w:val="32"/>
                <w:szCs w:val="32"/>
                <w:bdr w:val="none" w:sz="0" w:space="0" w:color="auto"/>
                <w:lang w:val="en-CA" w:bidi="ar-EG"/>
              </w:rPr>
            </w:pPr>
            <w:bookmarkStart w:id="0" w:name="_Toc524295428"/>
            <w:bookmarkStart w:id="1" w:name="_Toc524295445"/>
            <w:r w:rsidRPr="009448F6">
              <w:rPr>
                <w:rFonts w:ascii="Univers" w:eastAsia="Times New Roman" w:hAnsi="Univers"/>
                <w:b/>
                <w:iCs/>
                <w:kern w:val="2"/>
                <w:sz w:val="32"/>
                <w:szCs w:val="32"/>
                <w:bdr w:val="none" w:sz="0" w:space="0" w:color="auto"/>
                <w:lang w:val="fr-CA" w:bidi="ar-EG"/>
              </w:rPr>
              <w:t>CBD</w:t>
            </w:r>
            <w:bookmarkEnd w:id="0"/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8F6" w:rsidRPr="009448F6" w:rsidRDefault="00067463" w:rsidP="009448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720"/>
              </w:tabs>
              <w:suppressAutoHyphens/>
              <w:bidi/>
              <w:spacing w:line="216" w:lineRule="auto"/>
              <w:jc w:val="center"/>
              <w:rPr>
                <w:rFonts w:eastAsia="YouYuan" w:cs="Simplified Arabic"/>
                <w:b/>
                <w:bCs/>
                <w:kern w:val="2"/>
                <w:sz w:val="20"/>
                <w:bdr w:val="none" w:sz="0" w:space="0" w:color="auto"/>
                <w:rtl/>
                <w:lang w:bidi="ar-EG"/>
              </w:rPr>
            </w:pPr>
            <w:r>
              <w:rPr>
                <w:rFonts w:ascii="Univers" w:eastAsia="YouYuan" w:hAnsi="Univers" w:cs="Simplified Arabic"/>
                <w:bCs/>
                <w:iCs/>
                <w:noProof/>
                <w:kern w:val="2"/>
                <w:sz w:val="32"/>
                <w:szCs w:val="32"/>
                <w:bdr w:val="none" w:sz="0" w:space="0" w:color="auto"/>
                <w:rtl/>
                <w:lang w:val="en-CA" w:eastAsia="en-CA" w:bidi="ar-EG"/>
              </w:rPr>
              <w:pict>
                <v:group id="_x0000_s1026" style="position:absolute;left:0;text-align:left;margin-left:43.9pt;margin-top:6.55pt;width:95.85pt;height:36pt;z-index:251659264;mso-position-horizontal-relative:text;mso-position-vertical-relative:text" coordorigin="9029,891" coordsize="1917,720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" o:spid="_x0000_s1027" type="#_x0000_t75" alt="Macintosh HD:Users:bilodeau:Desktop:logos:template 2017:unep-old.emf" style="position:absolute;left:9029;top:891;width:610;height:720;visibility:visible;mso-position-horizontal-relative:margin;mso-position-vertical-relative:margin">
                    <v:imagedata r:id="rId8" o:title="unep-old"/>
                  </v:shape>
                  <v:shape id="Picture 1" o:spid="_x0000_s1028" type="#_x0000_t75" alt="Macintosh HD:Users:bilodeau:Desktop:logos:template 2017:un.emf" style="position:absolute;left:10194;top:891;width:752;height:634;visibility:visible;mso-position-horizontal-relative:margin;mso-position-vertical-relative:margin">
                    <v:imagedata r:id="rId9" o:title="un"/>
                  </v:shape>
                </v:group>
              </w:pict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448F6" w:rsidRPr="009448F6" w:rsidRDefault="009448F6" w:rsidP="009448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720"/>
              </w:tabs>
              <w:suppressAutoHyphens/>
              <w:bidi/>
              <w:spacing w:before="120" w:line="216" w:lineRule="auto"/>
              <w:jc w:val="center"/>
              <w:rPr>
                <w:rFonts w:eastAsia="YouYuan" w:cs="Simplified Arabic"/>
                <w:kern w:val="2"/>
                <w:sz w:val="20"/>
                <w:bdr w:val="none" w:sz="0" w:space="0" w:color="auto"/>
                <w:lang w:bidi="ar-EG"/>
              </w:rPr>
            </w:pPr>
          </w:p>
          <w:p w:rsidR="009448F6" w:rsidRPr="009448F6" w:rsidRDefault="009448F6" w:rsidP="009448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720"/>
              </w:tabs>
              <w:suppressAutoHyphens/>
              <w:bidi/>
              <w:spacing w:line="120" w:lineRule="auto"/>
              <w:jc w:val="lowKashida"/>
              <w:rPr>
                <w:rFonts w:eastAsia="YouYuan" w:cs="Simplified Arabic"/>
                <w:kern w:val="2"/>
                <w:sz w:val="20"/>
                <w:bdr w:val="none" w:sz="0" w:space="0" w:color="auto"/>
                <w:lang w:bidi="ar-EG"/>
              </w:rPr>
            </w:pPr>
          </w:p>
        </w:tc>
      </w:tr>
      <w:tr w:rsidR="009448F6" w:rsidRPr="009448F6" w:rsidTr="005B0631">
        <w:trPr>
          <w:cantSplit/>
          <w:trHeight w:val="1770"/>
        </w:trPr>
        <w:tc>
          <w:tcPr>
            <w:tcW w:w="4428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9448F6" w:rsidRPr="009448F6" w:rsidRDefault="009448F6" w:rsidP="009448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0" w:line="216" w:lineRule="auto"/>
              <w:jc w:val="lowKashida"/>
              <w:rPr>
                <w:rFonts w:eastAsia="YouYuan" w:cs="Simplified Arabic"/>
                <w:kern w:val="2"/>
                <w:sz w:val="22"/>
                <w:szCs w:val="22"/>
                <w:bdr w:val="none" w:sz="0" w:space="0" w:color="auto"/>
                <w:lang w:bidi="ar-EG"/>
              </w:rPr>
            </w:pPr>
            <w:r w:rsidRPr="009448F6">
              <w:rPr>
                <w:rFonts w:eastAsia="YouYuan" w:cs="Simplified Arabic"/>
                <w:kern w:val="2"/>
                <w:sz w:val="22"/>
                <w:szCs w:val="22"/>
                <w:bdr w:val="none" w:sz="0" w:space="0" w:color="auto"/>
                <w:lang w:bidi="ar-EG"/>
              </w:rPr>
              <w:t>Distr.</w:t>
            </w:r>
          </w:p>
          <w:p w:rsidR="009448F6" w:rsidRPr="009448F6" w:rsidRDefault="009448F6" w:rsidP="009448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16" w:lineRule="auto"/>
              <w:jc w:val="lowKashida"/>
              <w:rPr>
                <w:rFonts w:eastAsia="YouYuan" w:cs="Simplified Arabic"/>
                <w:kern w:val="2"/>
                <w:sz w:val="22"/>
                <w:szCs w:val="22"/>
                <w:bdr w:val="none" w:sz="0" w:space="0" w:color="auto"/>
                <w:lang w:bidi="ar-EG"/>
              </w:rPr>
            </w:pPr>
            <w:r w:rsidRPr="009448F6">
              <w:rPr>
                <w:rFonts w:eastAsia="YouYuan" w:cs="Simplified Arabic"/>
                <w:kern w:val="2"/>
                <w:sz w:val="22"/>
                <w:szCs w:val="22"/>
                <w:bdr w:val="none" w:sz="0" w:space="0" w:color="auto"/>
                <w:lang w:bidi="ar-EG"/>
              </w:rPr>
              <w:t>LIMITED</w:t>
            </w:r>
          </w:p>
          <w:p w:rsidR="009448F6" w:rsidRPr="009448F6" w:rsidRDefault="009448F6" w:rsidP="009448F6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outlineLvl w:val="2"/>
              <w:rPr>
                <w:rFonts w:eastAsia="Times New Roman"/>
                <w:kern w:val="2"/>
                <w:sz w:val="22"/>
                <w:szCs w:val="22"/>
                <w:bdr w:val="none" w:sz="0" w:space="0" w:color="auto"/>
                <w:lang w:bidi="ar-EG"/>
              </w:rPr>
            </w:pPr>
          </w:p>
          <w:p w:rsidR="009448F6" w:rsidRPr="009448F6" w:rsidRDefault="009448F6" w:rsidP="008D04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16" w:lineRule="auto"/>
              <w:jc w:val="lowKashida"/>
              <w:rPr>
                <w:rFonts w:eastAsia="YouYuan" w:cs="Simplified Arabic"/>
                <w:kern w:val="2"/>
                <w:sz w:val="22"/>
                <w:szCs w:val="22"/>
                <w:bdr w:val="none" w:sz="0" w:space="0" w:color="auto"/>
                <w:lang w:bidi="ar-EG"/>
              </w:rPr>
            </w:pPr>
            <w:r w:rsidRPr="009448F6">
              <w:rPr>
                <w:rFonts w:eastAsia="YouYuan" w:cs="Simplified Arabic"/>
                <w:kern w:val="2"/>
                <w:sz w:val="22"/>
                <w:szCs w:val="22"/>
                <w:bdr w:val="none" w:sz="0" w:space="0" w:color="auto"/>
                <w:lang w:bidi="ar-EG"/>
              </w:rPr>
              <w:t>CBD/COP/14/L.</w:t>
            </w:r>
            <w:r w:rsidR="008D0410">
              <w:rPr>
                <w:rFonts w:eastAsia="YouYuan" w:cs="Simplified Arabic"/>
                <w:kern w:val="2"/>
                <w:sz w:val="22"/>
                <w:szCs w:val="22"/>
                <w:bdr w:val="none" w:sz="0" w:space="0" w:color="auto"/>
                <w:lang w:bidi="ar-EG"/>
              </w:rPr>
              <w:t>8</w:t>
            </w:r>
          </w:p>
          <w:p w:rsidR="009448F6" w:rsidRPr="009448F6" w:rsidRDefault="009448F6" w:rsidP="009448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16" w:lineRule="auto"/>
              <w:rPr>
                <w:rFonts w:eastAsia="MS Mincho" w:cs="Simplified Arabic"/>
                <w:kern w:val="2"/>
                <w:sz w:val="22"/>
                <w:szCs w:val="22"/>
                <w:bdr w:val="none" w:sz="0" w:space="0" w:color="auto"/>
                <w:lang w:eastAsia="ja-JP" w:bidi="ar-EG"/>
              </w:rPr>
            </w:pPr>
            <w:r w:rsidRPr="009448F6">
              <w:rPr>
                <w:rFonts w:eastAsia="YouYuan" w:cs="Simplified Arabic"/>
                <w:kern w:val="2"/>
                <w:sz w:val="22"/>
                <w:szCs w:val="22"/>
                <w:bdr w:val="none" w:sz="0" w:space="0" w:color="auto"/>
                <w:lang w:bidi="ar-EG"/>
              </w:rPr>
              <w:t>22 November 2018</w:t>
            </w:r>
          </w:p>
          <w:p w:rsidR="009448F6" w:rsidRPr="009448F6" w:rsidRDefault="009448F6" w:rsidP="009448F6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720"/>
              </w:tabs>
              <w:suppressAutoHyphens/>
              <w:outlineLvl w:val="4"/>
              <w:rPr>
                <w:rFonts w:eastAsia="PMingLiU"/>
                <w:spacing w:val="-2"/>
                <w:sz w:val="22"/>
                <w:szCs w:val="22"/>
                <w:bdr w:val="none" w:sz="0" w:space="0" w:color="auto"/>
                <w:lang w:bidi="ar-EG"/>
              </w:rPr>
            </w:pPr>
          </w:p>
          <w:p w:rsidR="009448F6" w:rsidRPr="009448F6" w:rsidRDefault="009448F6" w:rsidP="009448F6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720"/>
              </w:tabs>
              <w:suppressAutoHyphens/>
              <w:outlineLvl w:val="4"/>
              <w:rPr>
                <w:rFonts w:eastAsia="PMingLiU"/>
                <w:spacing w:val="-2"/>
                <w:sz w:val="22"/>
                <w:szCs w:val="22"/>
                <w:bdr w:val="none" w:sz="0" w:space="0" w:color="auto"/>
                <w:lang w:bidi="ar-EG"/>
              </w:rPr>
            </w:pPr>
            <w:r w:rsidRPr="009448F6">
              <w:rPr>
                <w:rFonts w:eastAsia="PMingLiU"/>
                <w:spacing w:val="-2"/>
                <w:sz w:val="22"/>
                <w:szCs w:val="22"/>
                <w:bdr w:val="none" w:sz="0" w:space="0" w:color="auto"/>
                <w:lang w:bidi="ar-EG"/>
              </w:rPr>
              <w:t>ARABIC</w:t>
            </w:r>
          </w:p>
          <w:p w:rsidR="009448F6" w:rsidRPr="009448F6" w:rsidRDefault="009448F6" w:rsidP="009448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720"/>
              </w:tabs>
              <w:suppressAutoHyphens/>
              <w:spacing w:after="40" w:line="216" w:lineRule="auto"/>
              <w:jc w:val="lowKashida"/>
              <w:rPr>
                <w:rFonts w:eastAsia="YouYuan" w:cs="Simplified Arabic"/>
                <w:kern w:val="2"/>
                <w:sz w:val="22"/>
                <w:szCs w:val="22"/>
                <w:bdr w:val="none" w:sz="0" w:space="0" w:color="auto"/>
                <w:lang w:bidi="ar-EG"/>
              </w:rPr>
            </w:pPr>
            <w:r w:rsidRPr="009448F6">
              <w:rPr>
                <w:rFonts w:eastAsia="YouYuan" w:cs="Simplified Arabic"/>
                <w:kern w:val="2"/>
                <w:sz w:val="22"/>
                <w:szCs w:val="22"/>
                <w:bdr w:val="none" w:sz="0" w:space="0" w:color="auto"/>
                <w:lang w:bidi="ar-EG"/>
              </w:rPr>
              <w:t xml:space="preserve">ORIGINAL: ENGLISH 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9448F6" w:rsidRPr="009448F6" w:rsidRDefault="009448F6" w:rsidP="009448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-720"/>
              </w:tabs>
              <w:suppressAutoHyphens/>
              <w:bidi/>
              <w:spacing w:before="120" w:line="216" w:lineRule="auto"/>
              <w:jc w:val="both"/>
              <w:rPr>
                <w:rFonts w:eastAsia="YouYuan" w:cs="Simplified Arabic"/>
                <w:kern w:val="2"/>
                <w:sz w:val="20"/>
                <w:bdr w:val="none" w:sz="0" w:space="0" w:color="auto"/>
                <w:rtl/>
                <w:lang w:bidi="ar-EG"/>
              </w:rPr>
            </w:pPr>
            <w:r w:rsidRPr="009448F6">
              <w:rPr>
                <w:rFonts w:eastAsia="YouYuan" w:cs="Simplified Arabic"/>
                <w:b/>
                <w:bCs/>
                <w:noProof/>
                <w:kern w:val="2"/>
                <w:sz w:val="36"/>
                <w:szCs w:val="36"/>
                <w:bdr w:val="none" w:sz="0" w:space="0" w:color="auto"/>
                <w:lang w:val="en-GB" w:eastAsia="en-GB"/>
              </w:rPr>
              <w:drawing>
                <wp:inline distT="0" distB="0" distL="0" distR="0">
                  <wp:extent cx="2560320" cy="1028700"/>
                  <wp:effectExtent l="0" t="0" r="0" b="0"/>
                  <wp:docPr id="1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448F6" w:rsidRPr="009448F6" w:rsidRDefault="009448F6" w:rsidP="009448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before="60" w:line="197" w:lineRule="auto"/>
        <w:jc w:val="lowKashida"/>
        <w:rPr>
          <w:rFonts w:eastAsia="YouYuan" w:cs="Simplified Arabic"/>
          <w:b/>
          <w:bCs/>
          <w:kern w:val="2"/>
          <w:bdr w:val="none" w:sz="0" w:space="0" w:color="auto"/>
          <w:rtl/>
          <w:lang w:bidi="ar-EG"/>
        </w:rPr>
      </w:pPr>
      <w:r w:rsidRPr="009448F6">
        <w:rPr>
          <w:rFonts w:eastAsia="YouYuan" w:cs="Simplified Arabic"/>
          <w:b/>
          <w:bCs/>
          <w:kern w:val="2"/>
          <w:bdr w:val="none" w:sz="0" w:space="0" w:color="auto"/>
          <w:rtl/>
          <w:lang w:bidi="ar-EG"/>
        </w:rPr>
        <w:t>مؤتمر الأطراف في الاتفاقية</w:t>
      </w:r>
    </w:p>
    <w:p w:rsidR="009448F6" w:rsidRPr="009448F6" w:rsidRDefault="009448F6" w:rsidP="009448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line="216" w:lineRule="auto"/>
        <w:ind w:firstLine="346"/>
        <w:jc w:val="lowKashida"/>
        <w:rPr>
          <w:rFonts w:eastAsia="YouYuan" w:cs="Simplified Arabic"/>
          <w:b/>
          <w:bCs/>
          <w:kern w:val="2"/>
          <w:bdr w:val="none" w:sz="0" w:space="0" w:color="auto"/>
          <w:rtl/>
          <w:lang w:bidi="ar-EG"/>
        </w:rPr>
      </w:pPr>
      <w:r w:rsidRPr="009448F6">
        <w:rPr>
          <w:rFonts w:eastAsia="YouYuan" w:cs="Simplified Arabic"/>
          <w:b/>
          <w:bCs/>
          <w:kern w:val="2"/>
          <w:bdr w:val="none" w:sz="0" w:space="0" w:color="auto"/>
          <w:rtl/>
          <w:lang w:bidi="ar-EG"/>
        </w:rPr>
        <w:t>المتعلقة بالتنوع البيولوجي</w:t>
      </w:r>
    </w:p>
    <w:p w:rsidR="009448F6" w:rsidRPr="009448F6" w:rsidRDefault="009448F6" w:rsidP="009448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line="216" w:lineRule="auto"/>
        <w:jc w:val="lowKashida"/>
        <w:rPr>
          <w:rFonts w:eastAsia="YouYuan" w:cs="Simplified Arabic"/>
          <w:kern w:val="2"/>
          <w:bdr w:val="none" w:sz="0" w:space="0" w:color="auto"/>
          <w:rtl/>
          <w:lang w:bidi="ar-EG"/>
        </w:rPr>
      </w:pPr>
      <w:r w:rsidRPr="009448F6">
        <w:rPr>
          <w:rFonts w:eastAsia="YouYuan" w:cs="Simplified Arabic" w:hint="cs"/>
          <w:kern w:val="2"/>
          <w:bdr w:val="none" w:sz="0" w:space="0" w:color="auto"/>
          <w:rtl/>
          <w:lang w:bidi="ar-EG"/>
        </w:rPr>
        <w:t>الاجتماع الرابع عشر</w:t>
      </w:r>
    </w:p>
    <w:p w:rsidR="009448F6" w:rsidRPr="009448F6" w:rsidRDefault="009448F6" w:rsidP="009448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line="216" w:lineRule="auto"/>
        <w:jc w:val="lowKashida"/>
        <w:rPr>
          <w:rFonts w:eastAsia="YouYuan" w:cs="Simplified Arabic"/>
          <w:kern w:val="2"/>
          <w:bdr w:val="none" w:sz="0" w:space="0" w:color="auto"/>
          <w:rtl/>
          <w:lang w:bidi="ar-EG"/>
        </w:rPr>
      </w:pPr>
      <w:r w:rsidRPr="009448F6">
        <w:rPr>
          <w:rFonts w:eastAsia="YouYuan" w:cs="Simplified Arabic" w:hint="cs"/>
          <w:kern w:val="2"/>
          <w:bdr w:val="none" w:sz="0" w:space="0" w:color="auto"/>
          <w:rtl/>
          <w:lang w:bidi="ar-EG"/>
        </w:rPr>
        <w:t>شرم الشيخ، مصر، 17-29 نوفمبر/تشرين الثاني 2018</w:t>
      </w:r>
    </w:p>
    <w:p w:rsidR="009448F6" w:rsidRPr="009448F6" w:rsidRDefault="009448F6" w:rsidP="008D04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line="216" w:lineRule="auto"/>
        <w:jc w:val="lowKashida"/>
        <w:rPr>
          <w:rFonts w:eastAsia="YouYuan" w:cs="Simplified Arabic"/>
          <w:kern w:val="2"/>
          <w:bdr w:val="none" w:sz="0" w:space="0" w:color="auto"/>
          <w:rtl/>
          <w:lang w:bidi="ar-EG"/>
        </w:rPr>
      </w:pPr>
      <w:r w:rsidRPr="009448F6">
        <w:rPr>
          <w:rFonts w:eastAsia="YouYuan" w:cs="Simplified Arabic" w:hint="cs"/>
          <w:kern w:val="2"/>
          <w:bdr w:val="none" w:sz="0" w:space="0" w:color="auto"/>
          <w:rtl/>
          <w:lang w:bidi="ar-EG"/>
        </w:rPr>
        <w:t xml:space="preserve">البند </w:t>
      </w:r>
      <w:r w:rsidR="008D0410">
        <w:rPr>
          <w:rFonts w:eastAsia="YouYuan" w:cs="Simplified Arabic" w:hint="cs"/>
          <w:kern w:val="2"/>
          <w:bdr w:val="none" w:sz="0" w:space="0" w:color="auto"/>
          <w:rtl/>
          <w:lang w:bidi="ar-EG"/>
        </w:rPr>
        <w:t>12</w:t>
      </w:r>
      <w:r w:rsidRPr="009448F6">
        <w:rPr>
          <w:rFonts w:eastAsia="YouYuan" w:cs="Simplified Arabic" w:hint="cs"/>
          <w:kern w:val="2"/>
          <w:bdr w:val="none" w:sz="0" w:space="0" w:color="auto"/>
          <w:rtl/>
          <w:lang w:bidi="ar-EG"/>
        </w:rPr>
        <w:t xml:space="preserve"> من جدول الأعمال</w:t>
      </w:r>
    </w:p>
    <w:p w:rsidR="009448F6" w:rsidRPr="009448F6" w:rsidRDefault="009448F6" w:rsidP="009448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line="120" w:lineRule="auto"/>
        <w:jc w:val="lowKashida"/>
        <w:rPr>
          <w:rFonts w:eastAsia="YouYuan" w:cs="Simplified Arabic"/>
          <w:kern w:val="2"/>
          <w:sz w:val="20"/>
          <w:bdr w:val="none" w:sz="0" w:space="0" w:color="auto"/>
          <w:lang w:bidi="ar-EG"/>
        </w:rPr>
      </w:pPr>
    </w:p>
    <w:p w:rsidR="001467F0" w:rsidRDefault="001467F0" w:rsidP="00CD3C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before="240" w:after="120" w:line="204" w:lineRule="auto"/>
        <w:ind w:firstLine="720"/>
        <w:jc w:val="center"/>
        <w:outlineLvl w:val="1"/>
        <w:rPr>
          <w:rFonts w:ascii="Simplified Arabic" w:eastAsia="Malgun Gothic" w:hAnsi="Simplified Arabic" w:cs="Simplified Arabic"/>
          <w:b/>
          <w:bCs/>
          <w:sz w:val="28"/>
          <w:szCs w:val="28"/>
          <w:bdr w:val="none" w:sz="0" w:space="0" w:color="auto"/>
          <w:lang w:val="en-GB" w:bidi="ar-EG"/>
        </w:rPr>
      </w:pPr>
      <w:r w:rsidRPr="001467F0">
        <w:rPr>
          <w:rFonts w:ascii="Simplified Arabic" w:eastAsia="Malgun Gothic" w:hAnsi="Simplified Arabic" w:cs="Simplified Arabic"/>
          <w:b/>
          <w:bCs/>
          <w:sz w:val="28"/>
          <w:szCs w:val="28"/>
          <w:bdr w:val="none" w:sz="0" w:space="0" w:color="auto"/>
          <w:rtl/>
          <w:lang w:val="en-GB" w:bidi="ar-EG"/>
        </w:rPr>
        <w:t>أدوات لتقييم فاعلية أدوات السياسات لتنفيذ الخطة الاستراتيجية للتنوع البيولوجي 2011-2020</w:t>
      </w:r>
      <w:bookmarkEnd w:id="1"/>
    </w:p>
    <w:p w:rsidR="00CD3C27" w:rsidRPr="001467F0" w:rsidRDefault="00CD3C27" w:rsidP="008D04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20" w:line="204" w:lineRule="auto"/>
        <w:ind w:firstLine="720"/>
        <w:jc w:val="center"/>
        <w:outlineLvl w:val="1"/>
        <w:rPr>
          <w:rFonts w:ascii="Simplified Arabic" w:eastAsia="Malgun Gothic" w:hAnsi="Simplified Arabic" w:cs="Simplified Arabic"/>
          <w:b/>
          <w:bCs/>
          <w:bdr w:val="none" w:sz="0" w:space="0" w:color="auto"/>
          <w:rtl/>
          <w:lang w:val="en-GB"/>
        </w:rPr>
      </w:pPr>
      <w:r>
        <w:rPr>
          <w:rFonts w:ascii="Simplified Arabic" w:eastAsia="Malgun Gothic" w:hAnsi="Simplified Arabic" w:cs="Simplified Arabic" w:hint="cs"/>
          <w:b/>
          <w:bCs/>
          <w:bdr w:val="none" w:sz="0" w:space="0" w:color="auto"/>
          <w:rtl/>
          <w:lang w:val="en-GB"/>
        </w:rPr>
        <w:t xml:space="preserve">مشروع مقرر مقدم من رئيس </w:t>
      </w:r>
      <w:r w:rsidR="008D0410">
        <w:rPr>
          <w:rFonts w:ascii="Simplified Arabic" w:eastAsia="Malgun Gothic" w:hAnsi="Simplified Arabic" w:cs="Simplified Arabic" w:hint="cs"/>
          <w:b/>
          <w:bCs/>
          <w:bdr w:val="none" w:sz="0" w:space="0" w:color="auto"/>
          <w:rtl/>
          <w:lang w:val="en-GB"/>
        </w:rPr>
        <w:t>الفريق العامل الأول</w:t>
      </w:r>
    </w:p>
    <w:p w:rsidR="001467F0" w:rsidRPr="001467F0" w:rsidRDefault="001467F0" w:rsidP="001467F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20" w:line="216" w:lineRule="auto"/>
        <w:ind w:firstLine="720"/>
        <w:jc w:val="both"/>
        <w:rPr>
          <w:rFonts w:eastAsia="YouYuan" w:cs="Simplified Arabic"/>
          <w:i/>
          <w:iCs/>
          <w:kern w:val="2"/>
          <w:sz w:val="20"/>
          <w:bdr w:val="none" w:sz="0" w:space="0" w:color="auto"/>
          <w:rtl/>
          <w:lang w:bidi="ar-EG"/>
        </w:rPr>
      </w:pPr>
      <w:r w:rsidRPr="001467F0">
        <w:rPr>
          <w:rFonts w:eastAsia="YouYuan" w:cs="Simplified Arabic"/>
          <w:i/>
          <w:iCs/>
          <w:kern w:val="2"/>
          <w:sz w:val="20"/>
          <w:bdr w:val="none" w:sz="0" w:space="0" w:color="auto"/>
          <w:rtl/>
          <w:lang w:bidi="ar-EG"/>
        </w:rPr>
        <w:t>إن مؤتمر الأطراف،</w:t>
      </w:r>
    </w:p>
    <w:p w:rsidR="001467F0" w:rsidRPr="001467F0" w:rsidRDefault="001467F0" w:rsidP="001467F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20" w:line="216" w:lineRule="auto"/>
        <w:ind w:firstLine="720"/>
        <w:jc w:val="both"/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</w:pPr>
      <w:r w:rsidRPr="001467F0">
        <w:rPr>
          <w:rFonts w:eastAsia="YouYuan" w:cs="Simplified Arabic"/>
          <w:i/>
          <w:iCs/>
          <w:kern w:val="2"/>
          <w:sz w:val="20"/>
          <w:bdr w:val="none" w:sz="0" w:space="0" w:color="auto"/>
          <w:rtl/>
          <w:lang w:bidi="ar-EG"/>
        </w:rPr>
        <w:t>إذ يشير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 xml:space="preserve"> إلى الفقرتين 29 و30 من </w:t>
      </w:r>
      <w:hyperlink r:id="rId11" w:history="1">
        <w:r w:rsidRPr="001467F0">
          <w:rPr>
            <w:rFonts w:eastAsia="YouYuan" w:cs="Simplified Arabic" w:hint="cs"/>
            <w:color w:val="0000FF"/>
            <w:kern w:val="2"/>
            <w:sz w:val="20"/>
            <w:u w:val="single"/>
            <w:bdr w:val="none" w:sz="0" w:space="0" w:color="auto"/>
            <w:rtl/>
            <w:lang w:bidi="ar-EG"/>
          </w:rPr>
          <w:t>المقرر 13/1</w:t>
        </w:r>
      </w:hyperlink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>،</w:t>
      </w:r>
    </w:p>
    <w:p w:rsidR="001467F0" w:rsidRPr="001467F0" w:rsidRDefault="001467F0" w:rsidP="008D04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20" w:line="216" w:lineRule="auto"/>
        <w:ind w:firstLine="720"/>
        <w:jc w:val="both"/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</w:pP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>1-</w:t>
      </w:r>
      <w:r w:rsidRPr="001467F0">
        <w:rPr>
          <w:rFonts w:eastAsia="YouYuan" w:cs="Simplified Arabic"/>
          <w:kern w:val="2"/>
          <w:sz w:val="20"/>
          <w:bdr w:val="none" w:sz="0" w:space="0" w:color="auto"/>
          <w:lang w:bidi="ar-EG"/>
        </w:rPr>
        <w:tab/>
      </w:r>
      <w:r w:rsidRPr="001467F0">
        <w:rPr>
          <w:rFonts w:eastAsia="YouYuan" w:cs="Simplified Arabic" w:hint="cs"/>
          <w:i/>
          <w:iCs/>
          <w:kern w:val="2"/>
          <w:sz w:val="20"/>
          <w:bdr w:val="none" w:sz="0" w:space="0" w:color="auto"/>
          <w:rtl/>
          <w:lang w:bidi="ar-EG"/>
        </w:rPr>
        <w:t>ي</w:t>
      </w:r>
      <w:r w:rsidRPr="001467F0">
        <w:rPr>
          <w:rFonts w:eastAsia="YouYuan" w:cs="Simplified Arabic"/>
          <w:i/>
          <w:iCs/>
          <w:kern w:val="2"/>
          <w:sz w:val="20"/>
          <w:bdr w:val="none" w:sz="0" w:space="0" w:color="auto"/>
          <w:rtl/>
          <w:lang w:bidi="ar-EG"/>
        </w:rPr>
        <w:t>شدد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 xml:space="preserve"> على </w:t>
      </w:r>
      <w:r w:rsidR="008D041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>ضرورة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 xml:space="preserve"> إجراء تقييمات سليمة لفعالية </w:t>
      </w: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>أدوات او تدابير السياسات لدعم تنفيذ الاتفاقية والخطة الاستراتيجية للتنوع البيئي 2011-2020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 xml:space="preserve"> </w:t>
      </w:r>
      <w:r w:rsidR="008D041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>و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>بناء القدرات المرتبطة بها</w:t>
      </w: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>، و</w:t>
      </w:r>
      <w:r w:rsidRPr="001467F0">
        <w:rPr>
          <w:rFonts w:eastAsia="YouYuan" w:cs="Simplified Arabic"/>
          <w:i/>
          <w:iCs/>
          <w:kern w:val="2"/>
          <w:sz w:val="20"/>
          <w:bdr w:val="none" w:sz="0" w:space="0" w:color="auto"/>
          <w:rtl/>
          <w:lang w:bidi="ar-EG"/>
        </w:rPr>
        <w:t>يطلب</w:t>
      </w: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 xml:space="preserve"> بالتالي إلى الأمينة التنفيذية أن تأخذ الأمرين في الاعتبار لدى التحضير للإطار العالمي للتنوع البيئي لما بعد 2020 والاجتماع الثالث للهيئة الفرعية للتنفيذ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>؛</w:t>
      </w:r>
    </w:p>
    <w:p w:rsidR="001467F0" w:rsidRPr="001467F0" w:rsidRDefault="001467F0" w:rsidP="008D04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20" w:line="216" w:lineRule="auto"/>
        <w:ind w:firstLine="720"/>
        <w:jc w:val="both"/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</w:pP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>2-</w:t>
      </w: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ab/>
      </w:r>
      <w:r w:rsidRPr="001467F0">
        <w:rPr>
          <w:rFonts w:eastAsia="YouYuan" w:cs="Simplified Arabic" w:hint="cs"/>
          <w:i/>
          <w:iCs/>
          <w:kern w:val="2"/>
          <w:sz w:val="20"/>
          <w:bdr w:val="none" w:sz="0" w:space="0" w:color="auto"/>
          <w:rtl/>
          <w:lang w:bidi="ar-EG"/>
        </w:rPr>
        <w:t>يشدد</w:t>
      </w: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 xml:space="preserve"> </w:t>
      </w:r>
      <w:r w:rsidRPr="001467F0">
        <w:rPr>
          <w:rFonts w:eastAsia="YouYuan" w:cs="Simplified Arabic" w:hint="cs"/>
          <w:i/>
          <w:iCs/>
          <w:kern w:val="2"/>
          <w:sz w:val="20"/>
          <w:bdr w:val="none" w:sz="0" w:space="0" w:color="auto"/>
          <w:rtl/>
          <w:lang w:bidi="ar-EG"/>
        </w:rPr>
        <w:t>أيضا</w:t>
      </w: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 xml:space="preserve"> في هذا السياق على </w:t>
      </w:r>
      <w:r w:rsidR="008D041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>أهمية</w:t>
      </w: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 xml:space="preserve"> مواءمة المؤشرات المستخدمة عبر عمليات الإبلاغ المختلفة عن التنوع البيولوجي والتنمية المستدامة؛</w:t>
      </w:r>
    </w:p>
    <w:p w:rsidR="001467F0" w:rsidRPr="001467F0" w:rsidRDefault="001467F0" w:rsidP="001467F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20" w:line="216" w:lineRule="auto"/>
        <w:ind w:firstLine="720"/>
        <w:jc w:val="both"/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</w:pP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>3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>-</w:t>
      </w: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ab/>
      </w:r>
      <w:r w:rsidRPr="001467F0">
        <w:rPr>
          <w:rFonts w:eastAsia="YouYuan" w:cs="Simplified Arabic" w:hint="cs"/>
          <w:i/>
          <w:iCs/>
          <w:kern w:val="2"/>
          <w:sz w:val="20"/>
          <w:bdr w:val="none" w:sz="0" w:space="0" w:color="auto"/>
          <w:rtl/>
          <w:lang w:bidi="ar-EG"/>
        </w:rPr>
        <w:t>ي</w:t>
      </w:r>
      <w:r w:rsidRPr="001467F0">
        <w:rPr>
          <w:rFonts w:eastAsia="YouYuan" w:cs="Simplified Arabic"/>
          <w:i/>
          <w:iCs/>
          <w:kern w:val="2"/>
          <w:sz w:val="20"/>
          <w:bdr w:val="none" w:sz="0" w:space="0" w:color="auto"/>
          <w:rtl/>
          <w:lang w:bidi="ar-EG"/>
        </w:rPr>
        <w:t>شجع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 xml:space="preserve"> على </w:t>
      </w: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>استفاد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>ة</w:t>
      </w: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 xml:space="preserve"> الأطراف والحكومات الأخرى والمنظمات الدولية والشعوب الأصلية والمجتمعات المحلية وقطاع الأعمال وأصحاب المصلحة الآخرين، حسب الاقتضاء، من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 xml:space="preserve"> المعلومات الواردة في </w:t>
      </w: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>ال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 xml:space="preserve">مذكرة </w:t>
      </w: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 xml:space="preserve">التي أعدتها 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>الأمين</w:t>
      </w: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>ة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 xml:space="preserve"> التنفيذي</w:t>
      </w: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>ة بشأن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 xml:space="preserve"> أدوات تقييم فعالية أدوات السياس</w:t>
      </w: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>ات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 xml:space="preserve"> لتنفيذ الاتفاقية</w:t>
      </w:r>
      <w:r w:rsidRPr="001467F0">
        <w:rPr>
          <w:rFonts w:eastAsia="YouYuan" w:cs="Simplified Arabic"/>
          <w:kern w:val="2"/>
          <w:sz w:val="20"/>
          <w:bdr w:val="none" w:sz="0" w:space="0" w:color="auto"/>
          <w:vertAlign w:val="superscript"/>
          <w:rtl/>
          <w:lang w:bidi="ar-EG"/>
        </w:rPr>
        <w:footnoteReference w:id="2"/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 xml:space="preserve"> عند تصميم وإجراء تقييمات لفعالية التدابير المتخذة لتنفيذ الاتفاقية، بما في ذلك في سياق إعداد تقاريرها الوطنية؛</w:t>
      </w:r>
    </w:p>
    <w:p w:rsidR="001467F0" w:rsidRPr="001467F0" w:rsidRDefault="001467F0" w:rsidP="001467F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20" w:line="216" w:lineRule="auto"/>
        <w:ind w:firstLine="720"/>
        <w:jc w:val="both"/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</w:pP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>4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>-</w:t>
      </w: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ab/>
      </w:r>
      <w:r w:rsidRPr="001467F0">
        <w:rPr>
          <w:rFonts w:eastAsia="YouYuan" w:cs="Simplified Arabic"/>
          <w:i/>
          <w:iCs/>
          <w:kern w:val="2"/>
          <w:sz w:val="20"/>
          <w:bdr w:val="none" w:sz="0" w:space="0" w:color="auto"/>
          <w:rtl/>
          <w:lang w:bidi="ar-EG"/>
        </w:rPr>
        <w:t>يطلب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 xml:space="preserve"> إلى الأطراف </w:t>
      </w:r>
      <w:r w:rsidRPr="001467F0">
        <w:rPr>
          <w:rFonts w:eastAsia="YouYuan" w:cs="Simplified Arabic"/>
          <w:i/>
          <w:iCs/>
          <w:kern w:val="2"/>
          <w:sz w:val="20"/>
          <w:bdr w:val="none" w:sz="0" w:space="0" w:color="auto"/>
          <w:rtl/>
          <w:lang w:bidi="ar-EG"/>
        </w:rPr>
        <w:t>ويدعو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 xml:space="preserve"> الحكومات الأخرى والمنظمات الدولية والشعوب الأصلية والمجتمعات المحلية وقطاع الأعمال وأصحاب المصلحة الآخرين إلى أن </w:t>
      </w:r>
      <w:proofErr w:type="spellStart"/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>يتبادلوا</w:t>
      </w:r>
      <w:proofErr w:type="spellEnd"/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 xml:space="preserve">، حسب الاقتضاء، </w:t>
      </w: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 xml:space="preserve">عبر 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>تقاريرهم الوطنية وآلية غرفة تبادل المعلومات والوسائل الأخرى المناسبة، معلومات عن المنهجيات المستخدمة في تقييم</w:t>
      </w: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>ات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 xml:space="preserve"> فعالية التدابير المتخذة لتنفيذ الاتفاقية، بما في ذلك دراسات الحالة، فضلا عن الدروس المستفادة من هذه التقييمات؛</w:t>
      </w:r>
      <w:bookmarkStart w:id="2" w:name="_GoBack"/>
      <w:bookmarkEnd w:id="2"/>
    </w:p>
    <w:p w:rsidR="008D0410" w:rsidRDefault="001467F0" w:rsidP="008D04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20" w:line="216" w:lineRule="auto"/>
        <w:ind w:firstLine="720"/>
        <w:jc w:val="both"/>
        <w:rPr>
          <w:rFonts w:eastAsia="YouYuan" w:cs="Simplified Arabic"/>
          <w:kern w:val="2"/>
          <w:sz w:val="20"/>
          <w:bdr w:val="none" w:sz="0" w:space="0" w:color="auto"/>
          <w:lang w:bidi="ar-EG"/>
        </w:rPr>
      </w:pP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>5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>-</w:t>
      </w: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ab/>
      </w:r>
      <w:r w:rsidRPr="001467F0">
        <w:rPr>
          <w:rFonts w:eastAsia="YouYuan" w:cs="Simplified Arabic"/>
          <w:i/>
          <w:iCs/>
          <w:kern w:val="2"/>
          <w:sz w:val="20"/>
          <w:bdr w:val="none" w:sz="0" w:space="0" w:color="auto"/>
          <w:rtl/>
          <w:lang w:bidi="ar-EG"/>
        </w:rPr>
        <w:t>يطلب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 xml:space="preserve"> إلى الأمين</w:t>
      </w: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>ة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 xml:space="preserve"> التنفيذي</w:t>
      </w: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>ة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 xml:space="preserve"> أن </w:t>
      </w:r>
      <w:r w:rsidR="008D041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>تقوم، رهنا بتوافر الموارد، بإعداد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 xml:space="preserve"> مجموعة أدوات لمساعدة الأطراف</w:t>
      </w: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 xml:space="preserve"> والحكومات الأخرى والمنظمات الدولية والشعوب الأصلية والمجتمعات المحلية وقطاع الأعمال وأصحاب المصلحة الآخرين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 xml:space="preserve"> في 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lastRenderedPageBreak/>
        <w:t xml:space="preserve">تنفيذ تقييمات فعالية التدابير، </w:t>
      </w: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>استنادا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 xml:space="preserve"> إلى </w:t>
      </w: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>الإرشادات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 xml:space="preserve"> الواردة في </w:t>
      </w: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>ال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 xml:space="preserve">مذكرة </w:t>
      </w: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 xml:space="preserve">التي أعدتها 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>الأمين</w:t>
      </w: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>ة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 xml:space="preserve"> التنفيذي</w:t>
      </w: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>ة</w:t>
      </w:r>
      <w:r w:rsidR="007C1332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>،</w:t>
      </w:r>
      <w:r w:rsidR="00CD3C27">
        <w:rPr>
          <w:rFonts w:eastAsia="YouYuan" w:cs="Simplified Arabic" w:hint="cs"/>
          <w:kern w:val="2"/>
          <w:sz w:val="20"/>
          <w:bdr w:val="none" w:sz="0" w:space="0" w:color="auto"/>
          <w:vertAlign w:val="superscript"/>
          <w:rtl/>
          <w:lang w:bidi="ar-EG"/>
        </w:rPr>
        <w:t>1</w:t>
      </w: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 xml:space="preserve"> وإلى 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 xml:space="preserve">المعلومات المقدمة وفقا للفقرة </w:t>
      </w:r>
      <w:r w:rsidR="00CD3C27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>4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 xml:space="preserve"> أعلاه</w:t>
      </w:r>
      <w:r w:rsidRPr="001467F0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>، لكي تنظر فيها الهيئة الفرعية للتنفيذ في اجتماعها الثالث</w:t>
      </w:r>
      <w:r w:rsidRPr="001467F0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>.</w:t>
      </w:r>
    </w:p>
    <w:p w:rsidR="008D0410" w:rsidRPr="00C8229C" w:rsidRDefault="008D0410" w:rsidP="008D0410">
      <w:pPr>
        <w:pStyle w:val="NormalWeb"/>
        <w:suppressLineNumbers/>
        <w:suppressAutoHyphens/>
        <w:kinsoku w:val="0"/>
        <w:autoSpaceDE w:val="0"/>
        <w:autoSpaceDN w:val="0"/>
        <w:adjustRightInd w:val="0"/>
        <w:snapToGrid w:val="0"/>
        <w:spacing w:before="120" w:after="120"/>
        <w:jc w:val="center"/>
        <w:rPr>
          <w:kern w:val="20"/>
          <w:sz w:val="22"/>
          <w:szCs w:val="22"/>
          <w:lang w:val="en-GB"/>
        </w:rPr>
      </w:pPr>
      <w:r w:rsidRPr="00C8229C">
        <w:rPr>
          <w:kern w:val="20"/>
          <w:sz w:val="22"/>
          <w:szCs w:val="22"/>
          <w:lang w:val="en-GB"/>
        </w:rPr>
        <w:t>__________</w:t>
      </w:r>
    </w:p>
    <w:p w:rsidR="008D0410" w:rsidRPr="008D0410" w:rsidRDefault="008D0410" w:rsidP="008D04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20" w:line="216" w:lineRule="auto"/>
        <w:ind w:firstLine="720"/>
        <w:jc w:val="both"/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</w:pPr>
    </w:p>
    <w:sectPr w:rsidR="008D0410" w:rsidRPr="008D0410" w:rsidSect="00FC7952">
      <w:headerReference w:type="even" r:id="rId12"/>
      <w:headerReference w:type="default" r:id="rId13"/>
      <w:pgSz w:w="12240" w:h="15840"/>
      <w:pgMar w:top="567" w:right="1389" w:bottom="1134" w:left="1389" w:header="461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7463" w:rsidRDefault="00067463">
      <w:r>
        <w:separator/>
      </w:r>
    </w:p>
  </w:endnote>
  <w:endnote w:type="continuationSeparator" w:id="0">
    <w:p w:rsidR="00067463" w:rsidRDefault="00067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YouYuan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7463" w:rsidRDefault="00067463" w:rsidP="00046578">
      <w:pPr>
        <w:bidi/>
      </w:pPr>
      <w:r>
        <w:separator/>
      </w:r>
    </w:p>
  </w:footnote>
  <w:footnote w:type="continuationSeparator" w:id="0">
    <w:p w:rsidR="00067463" w:rsidRDefault="00067463">
      <w:r>
        <w:continuationSeparator/>
      </w:r>
    </w:p>
  </w:footnote>
  <w:footnote w:type="continuationNotice" w:id="1">
    <w:p w:rsidR="00067463" w:rsidRDefault="00067463"/>
  </w:footnote>
  <w:footnote w:id="2">
    <w:p w:rsidR="001467F0" w:rsidRDefault="001467F0" w:rsidP="008D0410">
      <w:pPr>
        <w:pStyle w:val="FootnoteText"/>
        <w:bidi/>
        <w:ind w:firstLine="0"/>
      </w:pPr>
      <w:r>
        <w:rPr>
          <w:rStyle w:val="FootnoteReference"/>
        </w:rPr>
        <w:footnoteRef/>
      </w:r>
      <w:r>
        <w:rPr>
          <w:rtl/>
        </w:rPr>
        <w:t xml:space="preserve"> </w:t>
      </w:r>
      <w:hyperlink r:id="rId1" w:history="1">
        <w:r w:rsidRPr="008D0410">
          <w:rPr>
            <w:rFonts w:eastAsia="YouYuan" w:cs="Times New Roman"/>
            <w:color w:val="0000FF"/>
            <w:kern w:val="2"/>
            <w:sz w:val="20"/>
            <w:szCs w:val="24"/>
            <w:u w:val="single"/>
            <w:bdr w:val="none" w:sz="0" w:space="0" w:color="auto"/>
            <w:lang w:eastAsia="en-US" w:bidi="ar-EG"/>
          </w:rPr>
          <w:t>CBD/SBSTTA/21/7</w:t>
        </w:r>
        <w:r w:rsidRPr="008D0410">
          <w:rPr>
            <w:rFonts w:eastAsia="YouYuan" w:cs="Times New Roman"/>
            <w:color w:val="0000FF"/>
            <w:kern w:val="2"/>
            <w:sz w:val="20"/>
            <w:szCs w:val="24"/>
            <w:u w:val="single"/>
            <w:bdr w:val="none" w:sz="0" w:space="0" w:color="auto"/>
            <w:rtl/>
            <w:lang w:eastAsia="en-US" w:bidi="ar-EG"/>
          </w:rPr>
          <w:t>.</w:t>
        </w:r>
      </w:hyperlink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46D" w:rsidRDefault="0055246D" w:rsidP="008D0410">
    <w:pPr>
      <w:pStyle w:val="Header"/>
      <w:jc w:val="right"/>
    </w:pPr>
    <w:r>
      <w:t>CBD/COP/14/</w:t>
    </w:r>
    <w:r w:rsidR="008D0410">
      <w:t>L.8</w:t>
    </w:r>
  </w:p>
  <w:p w:rsidR="0055246D" w:rsidRDefault="0055246D" w:rsidP="003C35A6">
    <w:pPr>
      <w:pStyle w:val="Header"/>
      <w:spacing w:after="240"/>
      <w:jc w:val="right"/>
    </w:pPr>
    <w:r>
      <w:t xml:space="preserve">Page </w:t>
    </w:r>
    <w:r w:rsidR="0011263E">
      <w:fldChar w:fldCharType="begin"/>
    </w:r>
    <w:r w:rsidR="00363377">
      <w:instrText xml:space="preserve"> PAGE </w:instrText>
    </w:r>
    <w:r w:rsidR="0011263E">
      <w:fldChar w:fldCharType="separate"/>
    </w:r>
    <w:r w:rsidR="007C1332">
      <w:rPr>
        <w:noProof/>
      </w:rPr>
      <w:t>2</w:t>
    </w:r>
    <w:r w:rsidR="0011263E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46D" w:rsidRPr="008D0410" w:rsidRDefault="0055246D" w:rsidP="008D0410">
    <w:pPr>
      <w:pStyle w:val="Header"/>
      <w:jc w:val="left"/>
      <w:rPr>
        <w:lang w:val="en-GB"/>
      </w:rPr>
    </w:pPr>
    <w:r>
      <w:t>CBD/COP/14/</w:t>
    </w:r>
    <w:r w:rsidR="008D0410">
      <w:rPr>
        <w:lang w:val="en-GB"/>
      </w:rPr>
      <w:t>L.8</w:t>
    </w:r>
  </w:p>
  <w:p w:rsidR="0055246D" w:rsidRDefault="0055246D" w:rsidP="008D0410">
    <w:pPr>
      <w:pStyle w:val="Header"/>
      <w:spacing w:after="240"/>
      <w:jc w:val="left"/>
    </w:pPr>
    <w:r>
      <w:t xml:space="preserve">Page </w:t>
    </w:r>
    <w:r w:rsidR="0011263E">
      <w:fldChar w:fldCharType="begin"/>
    </w:r>
    <w:r w:rsidR="00363377">
      <w:instrText xml:space="preserve"> PAGE </w:instrText>
    </w:r>
    <w:r w:rsidR="0011263E">
      <w:fldChar w:fldCharType="separate"/>
    </w:r>
    <w:r w:rsidR="008D0410">
      <w:rPr>
        <w:noProof/>
      </w:rPr>
      <w:t>3</w:t>
    </w:r>
    <w:r w:rsidR="0011263E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0E60B7"/>
    <w:multiLevelType w:val="hybridMultilevel"/>
    <w:tmpl w:val="4DCAC8B0"/>
    <w:numStyleLink w:val="ImportedStyle3"/>
  </w:abstractNum>
  <w:abstractNum w:abstractNumId="1" w15:restartNumberingAfterBreak="0">
    <w:nsid w:val="5DB95CC4"/>
    <w:multiLevelType w:val="hybridMultilevel"/>
    <w:tmpl w:val="4DCAC8B0"/>
    <w:styleLink w:val="ImportedStyle3"/>
    <w:lvl w:ilvl="0" w:tplc="C04E08A0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AB8C168">
      <w:start w:val="1"/>
      <w:numFmt w:val="lowerLetter"/>
      <w:lvlText w:val="(%2)"/>
      <w:lvlJc w:val="left"/>
      <w:pPr>
        <w:ind w:left="810" w:hanging="8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8C2C48A">
      <w:start w:val="1"/>
      <w:numFmt w:val="lowerRoman"/>
      <w:lvlText w:val="(%3)"/>
      <w:lvlJc w:val="left"/>
      <w:pPr>
        <w:ind w:left="1350" w:hanging="47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CB224F2">
      <w:start w:val="1"/>
      <w:numFmt w:val="lowerRoman"/>
      <w:lvlText w:val="(%4)"/>
      <w:lvlJc w:val="left"/>
      <w:pPr>
        <w:ind w:left="1530" w:hanging="41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9C2DBA6">
      <w:start w:val="1"/>
      <w:numFmt w:val="lowerLetter"/>
      <w:lvlText w:val="(%5)"/>
      <w:lvlJc w:val="left"/>
      <w:pPr>
        <w:ind w:left="171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D8A1D72">
      <w:start w:val="1"/>
      <w:numFmt w:val="lowerRoman"/>
      <w:lvlText w:val="(%6)"/>
      <w:lvlJc w:val="left"/>
      <w:pPr>
        <w:ind w:left="207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954E458">
      <w:start w:val="1"/>
      <w:numFmt w:val="decimal"/>
      <w:lvlText w:val="%7."/>
      <w:lvlJc w:val="left"/>
      <w:pPr>
        <w:ind w:left="243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F10C4D0">
      <w:start w:val="1"/>
      <w:numFmt w:val="lowerLetter"/>
      <w:lvlText w:val="%8."/>
      <w:lvlJc w:val="left"/>
      <w:pPr>
        <w:ind w:left="279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F7A9A4A">
      <w:start w:val="1"/>
      <w:numFmt w:val="lowerRoman"/>
      <w:lvlText w:val="%9."/>
      <w:lvlJc w:val="left"/>
      <w:pPr>
        <w:ind w:left="315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 w:tplc="0E3ED050">
        <w:start w:val="1"/>
        <w:numFmt w:val="decimal"/>
        <w:lvlText w:val="%1."/>
        <w:lvlJc w:val="left"/>
        <w:pPr>
          <w:ind w:left="450" w:hanging="45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802DAC6">
        <w:start w:val="1"/>
        <w:numFmt w:val="lowerLetter"/>
        <w:lvlText w:val="(%2)"/>
        <w:lvlJc w:val="left"/>
        <w:pPr>
          <w:ind w:left="810" w:hanging="81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742C302">
        <w:start w:val="1"/>
        <w:numFmt w:val="lowerRoman"/>
        <w:lvlText w:val="(%3)"/>
        <w:lvlJc w:val="left"/>
        <w:pPr>
          <w:tabs>
            <w:tab w:val="left" w:pos="450"/>
          </w:tabs>
          <w:ind w:left="1350" w:hanging="4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EDEEA3A">
        <w:start w:val="1"/>
        <w:numFmt w:val="lowerRoman"/>
        <w:lvlText w:val="(%4)"/>
        <w:lvlJc w:val="left"/>
        <w:pPr>
          <w:tabs>
            <w:tab w:val="left" w:pos="450"/>
          </w:tabs>
          <w:ind w:left="1530" w:hanging="41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16E3B60">
        <w:start w:val="1"/>
        <w:numFmt w:val="lowerLetter"/>
        <w:lvlText w:val="(%5)"/>
        <w:lvlJc w:val="left"/>
        <w:pPr>
          <w:tabs>
            <w:tab w:val="left" w:pos="450"/>
          </w:tabs>
          <w:ind w:left="171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6A0AD3C">
        <w:start w:val="1"/>
        <w:numFmt w:val="lowerRoman"/>
        <w:lvlText w:val="(%6)"/>
        <w:lvlJc w:val="left"/>
        <w:pPr>
          <w:tabs>
            <w:tab w:val="left" w:pos="450"/>
          </w:tabs>
          <w:ind w:left="207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490A194">
        <w:start w:val="1"/>
        <w:numFmt w:val="decimal"/>
        <w:lvlText w:val="%7."/>
        <w:lvlJc w:val="left"/>
        <w:pPr>
          <w:tabs>
            <w:tab w:val="left" w:pos="450"/>
          </w:tabs>
          <w:ind w:left="243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C10A882">
        <w:start w:val="1"/>
        <w:numFmt w:val="lowerLetter"/>
        <w:lvlText w:val="%8."/>
        <w:lvlJc w:val="left"/>
        <w:pPr>
          <w:tabs>
            <w:tab w:val="left" w:pos="450"/>
          </w:tabs>
          <w:ind w:left="279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24AF1A4">
        <w:start w:val="1"/>
        <w:numFmt w:val="lowerRoman"/>
        <w:lvlText w:val="%9."/>
        <w:lvlJc w:val="left"/>
        <w:pPr>
          <w:tabs>
            <w:tab w:val="left" w:pos="450"/>
          </w:tabs>
          <w:ind w:left="315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 w:tplc="0E3ED050">
        <w:start w:val="1"/>
        <w:numFmt w:val="decimal"/>
        <w:lvlText w:val="%1."/>
        <w:lvlJc w:val="left"/>
        <w:pPr>
          <w:ind w:left="360" w:hanging="2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802DAC6">
        <w:start w:val="1"/>
        <w:numFmt w:val="lowerLetter"/>
        <w:lvlText w:val="(%2)"/>
        <w:lvlJc w:val="left"/>
        <w:pPr>
          <w:ind w:left="720" w:hanging="6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742C302">
        <w:start w:val="1"/>
        <w:numFmt w:val="lowerRoman"/>
        <w:lvlText w:val="(%3)"/>
        <w:lvlJc w:val="left"/>
        <w:pPr>
          <w:tabs>
            <w:tab w:val="left" w:pos="450"/>
          </w:tabs>
          <w:ind w:left="1440" w:hanging="3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EDEEA3A">
        <w:start w:val="1"/>
        <w:numFmt w:val="lowerRoman"/>
        <w:lvlText w:val="(%4)"/>
        <w:lvlJc w:val="left"/>
        <w:pPr>
          <w:tabs>
            <w:tab w:val="left" w:pos="450"/>
          </w:tabs>
          <w:ind w:left="1620" w:hanging="3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16E3B60">
        <w:start w:val="1"/>
        <w:numFmt w:val="lowerLetter"/>
        <w:lvlText w:val="(%5)"/>
        <w:lvlJc w:val="left"/>
        <w:pPr>
          <w:tabs>
            <w:tab w:val="left" w:pos="450"/>
          </w:tabs>
          <w:ind w:left="1800" w:hanging="2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6A0AD3C">
        <w:start w:val="1"/>
        <w:numFmt w:val="lowerRoman"/>
        <w:lvlText w:val="(%6)"/>
        <w:lvlJc w:val="left"/>
        <w:pPr>
          <w:tabs>
            <w:tab w:val="left" w:pos="450"/>
          </w:tabs>
          <w:ind w:left="2160" w:hanging="2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490A194">
        <w:start w:val="1"/>
        <w:numFmt w:val="decimal"/>
        <w:lvlText w:val="%7."/>
        <w:lvlJc w:val="left"/>
        <w:pPr>
          <w:tabs>
            <w:tab w:val="left" w:pos="450"/>
          </w:tabs>
          <w:ind w:left="2520" w:hanging="2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C10A882">
        <w:start w:val="1"/>
        <w:numFmt w:val="lowerLetter"/>
        <w:lvlText w:val="%8."/>
        <w:lvlJc w:val="left"/>
        <w:pPr>
          <w:tabs>
            <w:tab w:val="left" w:pos="450"/>
          </w:tabs>
          <w:ind w:left="2880" w:hanging="2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24AF1A4">
        <w:start w:val="1"/>
        <w:numFmt w:val="lowerRoman"/>
        <w:lvlText w:val="%9."/>
        <w:lvlJc w:val="left"/>
        <w:pPr>
          <w:tabs>
            <w:tab w:val="left" w:pos="450"/>
          </w:tabs>
          <w:ind w:left="3240" w:hanging="2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isplayBackgroundShape/>
  <w:proofState w:spelling="clean" w:grammar="clean"/>
  <w:defaultTabStop w:val="720"/>
  <w:evenAndOddHeaders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7598B"/>
    <w:rsid w:val="00005C28"/>
    <w:rsid w:val="00021B69"/>
    <w:rsid w:val="00027260"/>
    <w:rsid w:val="00046578"/>
    <w:rsid w:val="00067463"/>
    <w:rsid w:val="000A5178"/>
    <w:rsid w:val="000A7728"/>
    <w:rsid w:val="000B7626"/>
    <w:rsid w:val="000E28A7"/>
    <w:rsid w:val="000F28FC"/>
    <w:rsid w:val="000F5482"/>
    <w:rsid w:val="00104738"/>
    <w:rsid w:val="0011263E"/>
    <w:rsid w:val="00116CCB"/>
    <w:rsid w:val="00123B0A"/>
    <w:rsid w:val="0013083E"/>
    <w:rsid w:val="00132475"/>
    <w:rsid w:val="001467F0"/>
    <w:rsid w:val="00175DB6"/>
    <w:rsid w:val="00190352"/>
    <w:rsid w:val="00190BDA"/>
    <w:rsid w:val="0019282F"/>
    <w:rsid w:val="00192921"/>
    <w:rsid w:val="00193966"/>
    <w:rsid w:val="001972C3"/>
    <w:rsid w:val="001A774F"/>
    <w:rsid w:val="001B4BF7"/>
    <w:rsid w:val="001C2AB0"/>
    <w:rsid w:val="001C40BC"/>
    <w:rsid w:val="00207497"/>
    <w:rsid w:val="00220377"/>
    <w:rsid w:val="00226E82"/>
    <w:rsid w:val="00227283"/>
    <w:rsid w:val="00230699"/>
    <w:rsid w:val="00240A77"/>
    <w:rsid w:val="002636E4"/>
    <w:rsid w:val="00263AD3"/>
    <w:rsid w:val="0027598B"/>
    <w:rsid w:val="00280469"/>
    <w:rsid w:val="00290371"/>
    <w:rsid w:val="00293971"/>
    <w:rsid w:val="002966DF"/>
    <w:rsid w:val="00296F50"/>
    <w:rsid w:val="002A1DE9"/>
    <w:rsid w:val="002A2F7C"/>
    <w:rsid w:val="002B4EC3"/>
    <w:rsid w:val="002C0090"/>
    <w:rsid w:val="002E3FE5"/>
    <w:rsid w:val="00301EDE"/>
    <w:rsid w:val="0030297E"/>
    <w:rsid w:val="00302F84"/>
    <w:rsid w:val="00327A3E"/>
    <w:rsid w:val="00360160"/>
    <w:rsid w:val="00363377"/>
    <w:rsid w:val="00367291"/>
    <w:rsid w:val="003829E1"/>
    <w:rsid w:val="0038443F"/>
    <w:rsid w:val="003C35A6"/>
    <w:rsid w:val="003F3E4B"/>
    <w:rsid w:val="003F7372"/>
    <w:rsid w:val="004076F9"/>
    <w:rsid w:val="004228E8"/>
    <w:rsid w:val="0042357E"/>
    <w:rsid w:val="00436D73"/>
    <w:rsid w:val="00444A5D"/>
    <w:rsid w:val="00446CCA"/>
    <w:rsid w:val="00446DCF"/>
    <w:rsid w:val="0045438C"/>
    <w:rsid w:val="004939E7"/>
    <w:rsid w:val="00494F5B"/>
    <w:rsid w:val="004C4535"/>
    <w:rsid w:val="004C469B"/>
    <w:rsid w:val="004C6F0D"/>
    <w:rsid w:val="004F707F"/>
    <w:rsid w:val="00501913"/>
    <w:rsid w:val="00502A3B"/>
    <w:rsid w:val="00527BBA"/>
    <w:rsid w:val="00542345"/>
    <w:rsid w:val="0055246D"/>
    <w:rsid w:val="00556688"/>
    <w:rsid w:val="00566BCD"/>
    <w:rsid w:val="00570BCF"/>
    <w:rsid w:val="00590587"/>
    <w:rsid w:val="0059654E"/>
    <w:rsid w:val="005A1238"/>
    <w:rsid w:val="005C4544"/>
    <w:rsid w:val="005F0573"/>
    <w:rsid w:val="006023C5"/>
    <w:rsid w:val="00631201"/>
    <w:rsid w:val="00643113"/>
    <w:rsid w:val="00653C71"/>
    <w:rsid w:val="006555FD"/>
    <w:rsid w:val="00664FDF"/>
    <w:rsid w:val="006654C5"/>
    <w:rsid w:val="00691E37"/>
    <w:rsid w:val="006A5997"/>
    <w:rsid w:val="006A622F"/>
    <w:rsid w:val="006B2F51"/>
    <w:rsid w:val="006B37CB"/>
    <w:rsid w:val="006B3FCE"/>
    <w:rsid w:val="006C7D5B"/>
    <w:rsid w:val="006E05F3"/>
    <w:rsid w:val="006E0F83"/>
    <w:rsid w:val="006F393C"/>
    <w:rsid w:val="007117D5"/>
    <w:rsid w:val="007448AB"/>
    <w:rsid w:val="00746DED"/>
    <w:rsid w:val="00762D2E"/>
    <w:rsid w:val="00765E28"/>
    <w:rsid w:val="00767FDD"/>
    <w:rsid w:val="00770562"/>
    <w:rsid w:val="00776D5A"/>
    <w:rsid w:val="00792D4A"/>
    <w:rsid w:val="007B356F"/>
    <w:rsid w:val="007B4678"/>
    <w:rsid w:val="007C1332"/>
    <w:rsid w:val="007E45F4"/>
    <w:rsid w:val="0081688D"/>
    <w:rsid w:val="00817536"/>
    <w:rsid w:val="008231FA"/>
    <w:rsid w:val="00843701"/>
    <w:rsid w:val="008523FE"/>
    <w:rsid w:val="00865911"/>
    <w:rsid w:val="00866196"/>
    <w:rsid w:val="00883DCB"/>
    <w:rsid w:val="00884176"/>
    <w:rsid w:val="0089282F"/>
    <w:rsid w:val="008A0CD7"/>
    <w:rsid w:val="008B136F"/>
    <w:rsid w:val="008C1366"/>
    <w:rsid w:val="008C327C"/>
    <w:rsid w:val="008C7338"/>
    <w:rsid w:val="008D01D1"/>
    <w:rsid w:val="008D0410"/>
    <w:rsid w:val="008D3467"/>
    <w:rsid w:val="008E5D79"/>
    <w:rsid w:val="009214A5"/>
    <w:rsid w:val="00934366"/>
    <w:rsid w:val="009360F2"/>
    <w:rsid w:val="009448F6"/>
    <w:rsid w:val="00950008"/>
    <w:rsid w:val="00966219"/>
    <w:rsid w:val="009670D0"/>
    <w:rsid w:val="009763A0"/>
    <w:rsid w:val="009817BC"/>
    <w:rsid w:val="009A3401"/>
    <w:rsid w:val="009B2C9C"/>
    <w:rsid w:val="009C1593"/>
    <w:rsid w:val="009D5045"/>
    <w:rsid w:val="009E25D6"/>
    <w:rsid w:val="009E586D"/>
    <w:rsid w:val="00A156D3"/>
    <w:rsid w:val="00A15FB8"/>
    <w:rsid w:val="00A31437"/>
    <w:rsid w:val="00A430B0"/>
    <w:rsid w:val="00A62706"/>
    <w:rsid w:val="00A702EC"/>
    <w:rsid w:val="00A900C8"/>
    <w:rsid w:val="00A9210D"/>
    <w:rsid w:val="00AA7BFC"/>
    <w:rsid w:val="00AC1F91"/>
    <w:rsid w:val="00AD49A0"/>
    <w:rsid w:val="00B020BD"/>
    <w:rsid w:val="00B0438F"/>
    <w:rsid w:val="00B07C04"/>
    <w:rsid w:val="00B10545"/>
    <w:rsid w:val="00B10DFD"/>
    <w:rsid w:val="00B10F09"/>
    <w:rsid w:val="00B307ED"/>
    <w:rsid w:val="00B30CF0"/>
    <w:rsid w:val="00B47A57"/>
    <w:rsid w:val="00B61D76"/>
    <w:rsid w:val="00B63978"/>
    <w:rsid w:val="00B725B7"/>
    <w:rsid w:val="00BA108E"/>
    <w:rsid w:val="00BA57DA"/>
    <w:rsid w:val="00BA688E"/>
    <w:rsid w:val="00BB04BC"/>
    <w:rsid w:val="00BD3F16"/>
    <w:rsid w:val="00C00A02"/>
    <w:rsid w:val="00C01675"/>
    <w:rsid w:val="00C063BF"/>
    <w:rsid w:val="00C06541"/>
    <w:rsid w:val="00C12397"/>
    <w:rsid w:val="00C125FD"/>
    <w:rsid w:val="00C16079"/>
    <w:rsid w:val="00C1751B"/>
    <w:rsid w:val="00C27343"/>
    <w:rsid w:val="00C32E19"/>
    <w:rsid w:val="00C40F66"/>
    <w:rsid w:val="00C63700"/>
    <w:rsid w:val="00C7222A"/>
    <w:rsid w:val="00C872D1"/>
    <w:rsid w:val="00CA4557"/>
    <w:rsid w:val="00CB036B"/>
    <w:rsid w:val="00CB32D9"/>
    <w:rsid w:val="00CB32F6"/>
    <w:rsid w:val="00CB38D8"/>
    <w:rsid w:val="00CB5DBD"/>
    <w:rsid w:val="00CD3C27"/>
    <w:rsid w:val="00CD3F54"/>
    <w:rsid w:val="00CD65AB"/>
    <w:rsid w:val="00CD7E81"/>
    <w:rsid w:val="00D00305"/>
    <w:rsid w:val="00D061D2"/>
    <w:rsid w:val="00D11845"/>
    <w:rsid w:val="00D52941"/>
    <w:rsid w:val="00D71618"/>
    <w:rsid w:val="00D86308"/>
    <w:rsid w:val="00D86628"/>
    <w:rsid w:val="00D87F7B"/>
    <w:rsid w:val="00DA3349"/>
    <w:rsid w:val="00DB45CB"/>
    <w:rsid w:val="00DB738B"/>
    <w:rsid w:val="00DC66DD"/>
    <w:rsid w:val="00DD404B"/>
    <w:rsid w:val="00DE5CF2"/>
    <w:rsid w:val="00DF11E2"/>
    <w:rsid w:val="00E04B8E"/>
    <w:rsid w:val="00E17B34"/>
    <w:rsid w:val="00E3052A"/>
    <w:rsid w:val="00E50D27"/>
    <w:rsid w:val="00E55B91"/>
    <w:rsid w:val="00E6043F"/>
    <w:rsid w:val="00E61EB1"/>
    <w:rsid w:val="00E6320A"/>
    <w:rsid w:val="00E820A5"/>
    <w:rsid w:val="00E83A3A"/>
    <w:rsid w:val="00EA5B1B"/>
    <w:rsid w:val="00EB2096"/>
    <w:rsid w:val="00EC22D5"/>
    <w:rsid w:val="00ED1DB4"/>
    <w:rsid w:val="00EF4169"/>
    <w:rsid w:val="00F00DAF"/>
    <w:rsid w:val="00F377DF"/>
    <w:rsid w:val="00F44400"/>
    <w:rsid w:val="00F670E4"/>
    <w:rsid w:val="00F815E5"/>
    <w:rsid w:val="00F9149D"/>
    <w:rsid w:val="00F9276B"/>
    <w:rsid w:val="00F944F0"/>
    <w:rsid w:val="00FA7BC1"/>
    <w:rsid w:val="00FA7EBD"/>
    <w:rsid w:val="00FB3F13"/>
    <w:rsid w:val="00FB5B24"/>
    <w:rsid w:val="00FC014B"/>
    <w:rsid w:val="00FC7952"/>
    <w:rsid w:val="00FF71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F24A4380-B2EC-4282-AA12-9822C128E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C7952"/>
    <w:rPr>
      <w:sz w:val="24"/>
      <w:szCs w:val="24"/>
      <w:lang w:val="en-US" w:eastAsia="en-US"/>
    </w:rPr>
  </w:style>
  <w:style w:type="paragraph" w:styleId="Heading2">
    <w:name w:val="heading 2"/>
    <w:next w:val="Body"/>
    <w:rsid w:val="00FC7952"/>
    <w:pPr>
      <w:keepNext/>
      <w:tabs>
        <w:tab w:val="left" w:pos="720"/>
      </w:tabs>
      <w:spacing w:before="120" w:after="120"/>
      <w:jc w:val="center"/>
      <w:outlineLvl w:val="1"/>
    </w:pPr>
    <w:rPr>
      <w:rFonts w:cs="Arial Unicode MS"/>
      <w:b/>
      <w:bCs/>
      <w:color w:val="000000"/>
      <w:sz w:val="22"/>
      <w:szCs w:val="22"/>
      <w:u w:color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5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54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C7952"/>
    <w:rPr>
      <w:u w:val="single"/>
    </w:rPr>
  </w:style>
  <w:style w:type="paragraph" w:styleId="Header">
    <w:name w:val="header"/>
    <w:rsid w:val="00FC7952"/>
    <w:pPr>
      <w:tabs>
        <w:tab w:val="center" w:pos="4320"/>
        <w:tab w:val="right" w:pos="8640"/>
      </w:tabs>
      <w:jc w:val="both"/>
    </w:pPr>
    <w:rPr>
      <w:rFonts w:cs="Arial Unicode MS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rsid w:val="00FC7952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paragraph" w:customStyle="1" w:styleId="Body">
    <w:name w:val="Body"/>
    <w:rsid w:val="00FC7952"/>
    <w:pPr>
      <w:jc w:val="both"/>
    </w:pPr>
    <w:rPr>
      <w:rFonts w:eastAsia="Times New Roman"/>
      <w:color w:val="000000"/>
      <w:sz w:val="22"/>
      <w:szCs w:val="22"/>
      <w:u w:color="000000"/>
    </w:rPr>
  </w:style>
  <w:style w:type="paragraph" w:customStyle="1" w:styleId="Cornernotation">
    <w:name w:val="Corner notation"/>
    <w:rsid w:val="00FC7952"/>
    <w:pPr>
      <w:ind w:left="170" w:right="3119" w:hanging="170"/>
    </w:pPr>
    <w:rPr>
      <w:rFonts w:cs="Arial Unicode MS"/>
      <w:color w:val="000000"/>
      <w:sz w:val="22"/>
      <w:szCs w:val="22"/>
      <w:u w:color="000000"/>
      <w:lang w:val="en-US"/>
    </w:rPr>
  </w:style>
  <w:style w:type="paragraph" w:styleId="FootnoteText">
    <w:name w:val="footnote text"/>
    <w:rsid w:val="00FC7952"/>
    <w:pPr>
      <w:keepLines/>
      <w:spacing w:after="60"/>
      <w:ind w:firstLine="720"/>
      <w:jc w:val="both"/>
    </w:pPr>
    <w:rPr>
      <w:rFonts w:cs="Arial Unicode MS"/>
      <w:color w:val="000000"/>
      <w:sz w:val="18"/>
      <w:szCs w:val="18"/>
      <w:u w:color="000000"/>
      <w:lang w:val="en-US"/>
    </w:rPr>
  </w:style>
  <w:style w:type="paragraph" w:customStyle="1" w:styleId="Para1">
    <w:name w:val="Para1"/>
    <w:rsid w:val="00FC7952"/>
    <w:pPr>
      <w:tabs>
        <w:tab w:val="left" w:pos="360"/>
      </w:tabs>
      <w:spacing w:before="120" w:after="120"/>
      <w:jc w:val="both"/>
    </w:pPr>
    <w:rPr>
      <w:rFonts w:cs="Arial Unicode MS"/>
      <w:color w:val="000000"/>
      <w:sz w:val="22"/>
      <w:szCs w:val="22"/>
      <w:u w:color="000000"/>
      <w:lang w:val="en-US"/>
    </w:rPr>
  </w:style>
  <w:style w:type="numbering" w:customStyle="1" w:styleId="ImportedStyle3">
    <w:name w:val="Imported Style 3"/>
    <w:rsid w:val="00FC7952"/>
    <w:pPr>
      <w:numPr>
        <w:numId w:val="1"/>
      </w:numPr>
    </w:pPr>
  </w:style>
  <w:style w:type="character" w:customStyle="1" w:styleId="Hyperlink0">
    <w:name w:val="Hyperlink.0"/>
    <w:basedOn w:val="Hyperlink"/>
    <w:rsid w:val="00FC7952"/>
    <w:rPr>
      <w:color w:val="0000FF"/>
      <w:sz w:val="18"/>
      <w:szCs w:val="18"/>
      <w:u w:val="single" w:color="0000FF"/>
    </w:rPr>
  </w:style>
  <w:style w:type="character" w:customStyle="1" w:styleId="Hyperlink1">
    <w:name w:val="Hyperlink.1"/>
    <w:basedOn w:val="Hyperlink0"/>
    <w:rsid w:val="00FC7952"/>
    <w:rPr>
      <w:color w:val="0000FF"/>
      <w:sz w:val="18"/>
      <w:szCs w:val="18"/>
      <w:u w:val="single" w:color="0000FF"/>
      <w:lang w:val="en-US"/>
    </w:rPr>
  </w:style>
  <w:style w:type="character" w:customStyle="1" w:styleId="Hyperlink2">
    <w:name w:val="Hyperlink.2"/>
    <w:basedOn w:val="Hyperlink0"/>
    <w:rsid w:val="00FC7952"/>
    <w:rPr>
      <w:color w:val="0000FF"/>
      <w:sz w:val="18"/>
      <w:szCs w:val="18"/>
      <w:u w:val="single" w:color="0000FF"/>
      <w:lang w:val="en-US"/>
    </w:rPr>
  </w:style>
  <w:style w:type="paragraph" w:styleId="NormalWeb">
    <w:name w:val="Normal (Web)"/>
    <w:uiPriority w:val="99"/>
    <w:rsid w:val="00FC7952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ListParagraph">
    <w:name w:val="List Paragraph"/>
    <w:rsid w:val="00FC7952"/>
    <w:pPr>
      <w:ind w:left="720"/>
      <w:jc w:val="both"/>
    </w:pPr>
    <w:rPr>
      <w:rFonts w:eastAsia="Times New Roman"/>
      <w:color w:val="000000"/>
      <w:sz w:val="22"/>
      <w:szCs w:val="22"/>
      <w:u w:color="000000"/>
      <w:lang w:val="en-US"/>
    </w:rPr>
  </w:style>
  <w:style w:type="paragraph" w:customStyle="1" w:styleId="bodytextnoindent">
    <w:name w:val="body text (no indent)"/>
    <w:rsid w:val="00FC7952"/>
    <w:pPr>
      <w:spacing w:before="140" w:after="140"/>
      <w:ind w:left="720" w:hanging="720"/>
      <w:jc w:val="both"/>
    </w:pPr>
    <w:rPr>
      <w:rFonts w:cs="Arial Unicode MS"/>
      <w:color w:val="000000"/>
      <w:sz w:val="22"/>
      <w:szCs w:val="22"/>
      <w:u w:color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56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6D3"/>
    <w:rPr>
      <w:rFonts w:ascii="Segoe UI" w:hAnsi="Segoe UI" w:cs="Segoe UI"/>
      <w:sz w:val="18"/>
      <w:szCs w:val="18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D87F7B"/>
    <w:rPr>
      <w:color w:val="808080"/>
    </w:rPr>
  </w:style>
  <w:style w:type="character" w:styleId="FootnoteReference">
    <w:name w:val="footnote reference"/>
    <w:basedOn w:val="DefaultParagraphFont"/>
    <w:uiPriority w:val="99"/>
    <w:semiHidden/>
    <w:unhideWhenUsed/>
    <w:rsid w:val="00D87F7B"/>
    <w:rPr>
      <w:vertAlign w:val="superscript"/>
    </w:rPr>
  </w:style>
  <w:style w:type="character" w:customStyle="1" w:styleId="tm-p-">
    <w:name w:val="tm-p-"/>
    <w:basedOn w:val="DefaultParagraphFont"/>
    <w:rsid w:val="00C40F66"/>
  </w:style>
  <w:style w:type="character" w:customStyle="1" w:styleId="tm-p-hide1">
    <w:name w:val="tm-p-hide1"/>
    <w:basedOn w:val="DefaultParagraphFont"/>
    <w:rsid w:val="00C40F66"/>
  </w:style>
  <w:style w:type="character" w:customStyle="1" w:styleId="tm-p-hide0">
    <w:name w:val="tm-p-hide0"/>
    <w:basedOn w:val="DefaultParagraphFont"/>
    <w:rsid w:val="00C40F66"/>
  </w:style>
  <w:style w:type="character" w:customStyle="1" w:styleId="tm-p-em">
    <w:name w:val="tm-p-em"/>
    <w:basedOn w:val="DefaultParagraphFont"/>
    <w:rsid w:val="00570BCF"/>
  </w:style>
  <w:style w:type="character" w:customStyle="1" w:styleId="Heading3Char">
    <w:name w:val="Heading 3 Char"/>
    <w:basedOn w:val="DefaultParagraphFont"/>
    <w:link w:val="Heading3"/>
    <w:uiPriority w:val="9"/>
    <w:semiHidden/>
    <w:rsid w:val="005965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54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A62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22F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9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676897">
          <w:marLeft w:val="0"/>
          <w:marRight w:val="0"/>
          <w:marTop w:val="0"/>
          <w:marBottom w:val="0"/>
          <w:divBdr>
            <w:top w:val="single" w:sz="4" w:space="3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574317">
              <w:marLeft w:val="1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1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623320">
                  <w:marLeft w:val="0"/>
                  <w:marRight w:val="0"/>
                  <w:marTop w:val="0"/>
                  <w:marBottom w:val="0"/>
                  <w:divBdr>
                    <w:top w:val="single" w:sz="4" w:space="3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638765">
                      <w:marLeft w:val="1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bd.int/doc/decisions/cop-13/cop-13-dec-01-ar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oc/meetings/sbstta/sbstta-21/official/sbstta-21-07-ar.pdf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3BCF3-4A15-4D3C-A1B7-58D2B5DB4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المسؤولية والجبر التعويضي (المادة 14، الفقرة 2)</vt:lpstr>
    </vt:vector>
  </TitlesOfParts>
  <Company>HP</Company>
  <LinksUpToDate>false</LinksUpToDate>
  <CharactersWithSpaces>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المسؤولية والجبر التعويضي (المادة 14، الفقرة 2)</dc:title>
  <dc:creator>Veronique Lefebvre</dc:creator>
  <cp:lastModifiedBy>Ahmed OSMAN</cp:lastModifiedBy>
  <cp:revision>9</cp:revision>
  <dcterms:created xsi:type="dcterms:W3CDTF">2018-11-20T14:46:00Z</dcterms:created>
  <dcterms:modified xsi:type="dcterms:W3CDTF">2018-11-22T17:29:00Z</dcterms:modified>
</cp:coreProperties>
</file>