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drawings/drawing3.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E0DA3" w:rsidRPr="00DE0DA3" w14:paraId="38B48E5E" w14:textId="77777777" w:rsidTr="0075328D">
        <w:trPr>
          <w:trHeight w:val="844"/>
        </w:trPr>
        <w:tc>
          <w:tcPr>
            <w:tcW w:w="976" w:type="dxa"/>
            <w:tcBorders>
              <w:bottom w:val="single" w:sz="12" w:space="0" w:color="auto"/>
            </w:tcBorders>
          </w:tcPr>
          <w:p w14:paraId="42824781" w14:textId="77777777" w:rsidR="00DE0DA3" w:rsidRPr="00DE0DA3" w:rsidRDefault="00DE0DA3" w:rsidP="00DE0DA3">
            <w:pPr>
              <w:suppressLineNumbers/>
              <w:suppressAutoHyphens/>
              <w:jc w:val="both"/>
              <w:rPr>
                <w:rFonts w:ascii="Times New Roman" w:eastAsia="Times New Roman" w:hAnsi="Times New Roman" w:cs="Times New Roman"/>
                <w:kern w:val="22"/>
              </w:rPr>
            </w:pPr>
            <w:bookmarkStart w:id="0" w:name="_Toc462934071"/>
            <w:bookmarkStart w:id="1" w:name="_Toc480714127"/>
            <w:r w:rsidRPr="00DE0DA3">
              <w:rPr>
                <w:rFonts w:ascii="Times New Roman" w:eastAsia="Times New Roman" w:hAnsi="Times New Roman" w:cs="Times New Roman"/>
                <w:noProof/>
                <w:kern w:val="22"/>
                <w:lang w:eastAsia="en-CA"/>
              </w:rPr>
              <w:drawing>
                <wp:anchor distT="0" distB="0" distL="114300" distR="114300" simplePos="0" relativeHeight="251658240" behindDoc="0" locked="0" layoutInCell="1" allowOverlap="1" wp14:anchorId="7BE98D59" wp14:editId="49E078C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AFDEDF1" w14:textId="77777777" w:rsidR="00DE0DA3" w:rsidRPr="00DE0DA3" w:rsidRDefault="00DE0DA3" w:rsidP="00DE0DA3">
            <w:pPr>
              <w:suppressLineNumbers/>
              <w:suppressAutoHyphens/>
              <w:jc w:val="both"/>
              <w:rPr>
                <w:rFonts w:ascii="Times New Roman" w:eastAsia="Times New Roman" w:hAnsi="Times New Roman" w:cs="Times New Roman"/>
                <w:kern w:val="22"/>
              </w:rPr>
            </w:pPr>
            <w:r w:rsidRPr="00DE0DA3">
              <w:rPr>
                <w:rFonts w:ascii="Times New Roman" w:hAnsi="Times New Roman" w:cs="Angsana New"/>
                <w:noProof/>
                <w:lang w:eastAsia="fr-FR"/>
              </w:rPr>
              <w:drawing>
                <wp:inline distT="0" distB="0" distL="0" distR="0" wp14:anchorId="438573D5" wp14:editId="71B9858C">
                  <wp:extent cx="591820" cy="34036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1820" cy="340360"/>
                          </a:xfrm>
                          <a:prstGeom prst="rect">
                            <a:avLst/>
                          </a:prstGeom>
                          <a:noFill/>
                          <a:ln>
                            <a:noFill/>
                          </a:ln>
                        </pic:spPr>
                      </pic:pic>
                    </a:graphicData>
                  </a:graphic>
                </wp:inline>
              </w:drawing>
            </w:r>
          </w:p>
        </w:tc>
        <w:tc>
          <w:tcPr>
            <w:tcW w:w="4090" w:type="dxa"/>
            <w:tcBorders>
              <w:bottom w:val="single" w:sz="12" w:space="0" w:color="auto"/>
            </w:tcBorders>
          </w:tcPr>
          <w:p w14:paraId="1A9DF45F" w14:textId="77777777" w:rsidR="00DE0DA3" w:rsidRPr="00DE0DA3" w:rsidRDefault="00DE0DA3" w:rsidP="00DE0DA3">
            <w:pPr>
              <w:suppressLineNumbers/>
              <w:suppressAutoHyphens/>
              <w:jc w:val="right"/>
              <w:rPr>
                <w:rFonts w:ascii="Arial" w:eastAsia="Times New Roman" w:hAnsi="Arial" w:cs="Arial"/>
                <w:b/>
                <w:kern w:val="22"/>
                <w:sz w:val="32"/>
                <w:szCs w:val="32"/>
              </w:rPr>
            </w:pPr>
            <w:r w:rsidRPr="00DE0DA3">
              <w:rPr>
                <w:rFonts w:ascii="Arial" w:eastAsia="Times New Roman" w:hAnsi="Arial" w:cs="Arial"/>
                <w:b/>
                <w:kern w:val="22"/>
                <w:sz w:val="32"/>
                <w:szCs w:val="32"/>
              </w:rPr>
              <w:t>CBD</w:t>
            </w:r>
          </w:p>
        </w:tc>
      </w:tr>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DE0DA3" w:rsidRPr="00DE0DA3" w14:paraId="3CC36A80" w14:textId="77777777" w:rsidTr="0075328D">
        <w:trPr>
          <w:trHeight w:val="1693"/>
        </w:trPr>
        <w:tc>
          <w:tcPr>
            <w:tcW w:w="6086" w:type="dxa"/>
            <w:tcBorders>
              <w:top w:val="nil"/>
              <w:bottom w:val="single" w:sz="36" w:space="0" w:color="000000"/>
            </w:tcBorders>
          </w:tcPr>
          <w:p w14:paraId="01C68C49" w14:textId="77777777" w:rsidR="00DE0DA3" w:rsidRPr="00DE0DA3" w:rsidRDefault="00DE0DA3" w:rsidP="00DE0DA3">
            <w:pPr>
              <w:suppressLineNumbers/>
              <w:suppressAutoHyphens/>
              <w:rPr>
                <w:bCs/>
                <w:noProof/>
              </w:rPr>
            </w:pPr>
          </w:p>
          <w:p w14:paraId="390081B8" w14:textId="77777777" w:rsidR="00DE0DA3" w:rsidRPr="00DE0DA3" w:rsidRDefault="00DE0DA3" w:rsidP="00DE0DA3">
            <w:pPr>
              <w:suppressLineNumbers/>
              <w:suppressAutoHyphens/>
              <w:rPr>
                <w:rFonts w:ascii="Univers" w:hAnsi="Univers"/>
                <w:snapToGrid w:val="0"/>
                <w:kern w:val="22"/>
                <w:lang w:val="en-GB"/>
              </w:rPr>
            </w:pPr>
            <w:r w:rsidRPr="00DE0DA3">
              <w:rPr>
                <w:bCs/>
                <w:noProof/>
              </w:rPr>
              <w:drawing>
                <wp:inline distT="0" distB="0" distL="0" distR="0" wp14:anchorId="75453D86" wp14:editId="7C562CA5">
                  <wp:extent cx="2857500" cy="1076325"/>
                  <wp:effectExtent l="0" t="0" r="0" b="9525"/>
                  <wp:docPr id="19"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637D4856" w14:textId="77777777" w:rsidR="00DE0DA3" w:rsidRPr="00DE0DA3" w:rsidRDefault="00DE0DA3" w:rsidP="00DE0DA3">
            <w:pPr>
              <w:suppressLineNumbers/>
              <w:tabs>
                <w:tab w:val="center" w:pos="4680"/>
                <w:tab w:val="right" w:pos="9360"/>
              </w:tabs>
              <w:suppressAutoHyphens/>
              <w:spacing w:line="240" w:lineRule="auto"/>
              <w:jc w:val="both"/>
              <w:rPr>
                <w:rFonts w:eastAsia="MS Mincho"/>
                <w:bCs/>
                <w:snapToGrid w:val="0"/>
                <w:kern w:val="22"/>
                <w:lang w:val="en-GB"/>
              </w:rPr>
            </w:pPr>
          </w:p>
        </w:tc>
        <w:tc>
          <w:tcPr>
            <w:tcW w:w="2977" w:type="dxa"/>
            <w:tcBorders>
              <w:top w:val="nil"/>
              <w:bottom w:val="single" w:sz="36" w:space="0" w:color="000000"/>
            </w:tcBorders>
          </w:tcPr>
          <w:p w14:paraId="584CE993" w14:textId="77777777" w:rsidR="00DE0DA3" w:rsidRPr="00DE0DA3" w:rsidRDefault="00DE0DA3" w:rsidP="00DE0DA3">
            <w:pPr>
              <w:suppressLineNumbers/>
              <w:suppressAutoHyphens/>
              <w:ind w:left="318"/>
              <w:rPr>
                <w:rFonts w:asciiTheme="majorBidi" w:hAnsiTheme="majorBidi" w:cstheme="majorBidi"/>
                <w:snapToGrid w:val="0"/>
                <w:kern w:val="22"/>
              </w:rPr>
            </w:pPr>
            <w:proofErr w:type="spellStart"/>
            <w:r w:rsidRPr="00DE0DA3">
              <w:rPr>
                <w:rFonts w:asciiTheme="majorBidi" w:hAnsiTheme="majorBidi" w:cstheme="majorBidi"/>
                <w:snapToGrid w:val="0"/>
                <w:kern w:val="22"/>
              </w:rPr>
              <w:t>Distr</w:t>
            </w:r>
            <w:proofErr w:type="spellEnd"/>
            <w:r w:rsidRPr="00DE0DA3">
              <w:rPr>
                <w:rFonts w:asciiTheme="majorBidi" w:hAnsiTheme="majorBidi" w:cstheme="majorBidi"/>
                <w:snapToGrid w:val="0"/>
                <w:kern w:val="22"/>
              </w:rPr>
              <w:t>.</w:t>
            </w:r>
          </w:p>
          <w:p w14:paraId="19A9A08B" w14:textId="77777777" w:rsidR="00DE0DA3" w:rsidRPr="00DE0DA3" w:rsidRDefault="00DE0DA3" w:rsidP="00DE0DA3">
            <w:pPr>
              <w:suppressLineNumbers/>
              <w:suppressAutoHyphens/>
              <w:ind w:left="318"/>
              <w:rPr>
                <w:rFonts w:asciiTheme="majorBidi" w:hAnsiTheme="majorBidi" w:cstheme="majorBidi"/>
                <w:snapToGrid w:val="0"/>
                <w:kern w:val="22"/>
              </w:rPr>
            </w:pPr>
            <w:r w:rsidRPr="00DE0DA3">
              <w:rPr>
                <w:rFonts w:asciiTheme="majorBidi" w:hAnsiTheme="majorBidi" w:cstheme="majorBidi"/>
                <w:snapToGrid w:val="0"/>
                <w:kern w:val="22"/>
              </w:rPr>
              <w:t>GÉNÉRALE</w:t>
            </w:r>
          </w:p>
          <w:p w14:paraId="1B80BCCE" w14:textId="77777777" w:rsidR="00DE0DA3" w:rsidRPr="00DE0DA3" w:rsidRDefault="00DE0DA3" w:rsidP="00DE0DA3">
            <w:pPr>
              <w:suppressLineNumbers/>
              <w:suppressAutoHyphens/>
              <w:ind w:left="318"/>
              <w:rPr>
                <w:rFonts w:asciiTheme="majorBidi" w:hAnsiTheme="majorBidi" w:cstheme="majorBidi"/>
                <w:snapToGrid w:val="0"/>
                <w:kern w:val="22"/>
              </w:rPr>
            </w:pPr>
          </w:p>
          <w:bookmarkStart w:id="2" w:name="_Hlk22815168" w:displacedByCustomXml="next"/>
          <w:sdt>
            <w:sdtPr>
              <w:rPr>
                <w:rFonts w:asciiTheme="majorBidi" w:hAnsiTheme="majorBidi" w:cstheme="majorBidi"/>
                <w:snapToGrid w:val="0"/>
                <w:kern w:val="22"/>
              </w:rPr>
              <w:alias w:val="Subject"/>
              <w:tag w:val=""/>
              <w:id w:val="-1155982080"/>
              <w:placeholder>
                <w:docPart w:val="A86A56D83E9C44C4A3B8B400D6D741B9"/>
              </w:placeholder>
              <w:dataBinding w:prefixMappings="xmlns:ns0='http://purl.org/dc/elements/1.1/' xmlns:ns1='http://schemas.openxmlformats.org/package/2006/metadata/core-properties' " w:xpath="/ns1:coreProperties[1]/ns0:subject[1]" w:storeItemID="{6C3C8BC8-F283-45AE-878A-BAB7291924A1}"/>
              <w:text/>
            </w:sdtPr>
            <w:sdtContent>
              <w:bookmarkEnd w:id="2" w:displacedByCustomXml="prev"/>
              <w:p w14:paraId="34D7E92D" w14:textId="14A5DACC" w:rsidR="00DE0DA3" w:rsidRPr="00DE0DA3" w:rsidRDefault="00DE0DA3" w:rsidP="00DE0DA3">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w:t>
                </w:r>
                <w:r w:rsidR="00CD39D6">
                  <w:rPr>
                    <w:rFonts w:asciiTheme="majorBidi" w:hAnsiTheme="majorBidi" w:cstheme="majorBidi"/>
                    <w:snapToGrid w:val="0"/>
                    <w:kern w:val="22"/>
                  </w:rPr>
                  <w:t>COP/15/8</w:t>
                </w:r>
              </w:p>
            </w:sdtContent>
          </w:sdt>
          <w:p w14:paraId="5A1941FB" w14:textId="77777777" w:rsidR="00DE0DA3" w:rsidRPr="00DE0DA3" w:rsidRDefault="00DE0DA3" w:rsidP="00DE0DA3">
            <w:pPr>
              <w:suppressLineNumbers/>
              <w:suppressAutoHyphens/>
              <w:ind w:left="318"/>
              <w:rPr>
                <w:rFonts w:asciiTheme="majorBidi" w:hAnsiTheme="majorBidi" w:cstheme="majorBidi"/>
                <w:snapToGrid w:val="0"/>
                <w:kern w:val="22"/>
              </w:rPr>
            </w:pPr>
            <w:r w:rsidRPr="00DE0DA3">
              <w:rPr>
                <w:rFonts w:asciiTheme="majorBidi" w:hAnsiTheme="majorBidi" w:cstheme="majorBidi"/>
                <w:snapToGrid w:val="0"/>
                <w:kern w:val="22"/>
              </w:rPr>
              <w:t>14 juin 2022</w:t>
            </w:r>
          </w:p>
          <w:p w14:paraId="160523D6" w14:textId="77777777" w:rsidR="00DE0DA3" w:rsidRPr="00DE0DA3" w:rsidRDefault="00DE0DA3" w:rsidP="00DE0DA3">
            <w:pPr>
              <w:suppressLineNumbers/>
              <w:suppressAutoHyphens/>
              <w:ind w:left="318"/>
              <w:rPr>
                <w:rFonts w:asciiTheme="majorBidi" w:hAnsiTheme="majorBidi" w:cstheme="majorBidi"/>
                <w:snapToGrid w:val="0"/>
                <w:kern w:val="22"/>
              </w:rPr>
            </w:pPr>
          </w:p>
          <w:p w14:paraId="5E3C8090" w14:textId="77777777" w:rsidR="00DE0DA3" w:rsidRPr="00DE0DA3" w:rsidRDefault="00DE0DA3" w:rsidP="00DE0DA3">
            <w:pPr>
              <w:suppressLineNumbers/>
              <w:suppressAutoHyphens/>
              <w:ind w:left="318"/>
              <w:rPr>
                <w:rFonts w:asciiTheme="majorBidi" w:hAnsiTheme="majorBidi" w:cstheme="majorBidi"/>
                <w:snapToGrid w:val="0"/>
                <w:kern w:val="22"/>
              </w:rPr>
            </w:pPr>
            <w:r w:rsidRPr="00DE0DA3">
              <w:rPr>
                <w:rFonts w:asciiTheme="majorBidi" w:hAnsiTheme="majorBidi" w:cstheme="majorBidi"/>
                <w:snapToGrid w:val="0"/>
                <w:kern w:val="22"/>
              </w:rPr>
              <w:t>FRANÇAIS</w:t>
            </w:r>
          </w:p>
          <w:p w14:paraId="521CFA84" w14:textId="77777777" w:rsidR="00DE0DA3" w:rsidRPr="00DE0DA3" w:rsidRDefault="00DE0DA3" w:rsidP="00DE0DA3">
            <w:pPr>
              <w:suppressLineNumbers/>
              <w:suppressAutoHyphens/>
              <w:ind w:left="318"/>
              <w:rPr>
                <w:snapToGrid w:val="0"/>
                <w:kern w:val="22"/>
                <w:u w:val="single"/>
              </w:rPr>
            </w:pPr>
            <w:r w:rsidRPr="00DE0DA3">
              <w:rPr>
                <w:rFonts w:asciiTheme="majorBidi" w:hAnsiTheme="majorBidi" w:cstheme="majorBidi"/>
                <w:snapToGrid w:val="0"/>
                <w:kern w:val="22"/>
              </w:rPr>
              <w:t>ORIGINAL : ANGLAIS</w:t>
            </w:r>
          </w:p>
        </w:tc>
      </w:tr>
    </w:tbl>
    <w:p w14:paraId="2FD99475" w14:textId="77777777" w:rsidR="00DE0DA3" w:rsidRPr="00DE0DA3" w:rsidRDefault="00DE0DA3" w:rsidP="00CD39D6">
      <w:pPr>
        <w:suppressLineNumbers/>
        <w:suppressAutoHyphens/>
        <w:spacing w:line="240" w:lineRule="auto"/>
        <w:ind w:left="142" w:right="4398" w:hanging="142"/>
        <w:rPr>
          <w:rFonts w:ascii="Times New Roman" w:eastAsia="Malgun Gothic" w:hAnsi="Times New Roman" w:cs="Times New Roman"/>
          <w:caps/>
          <w:snapToGrid w:val="0"/>
          <w:kern w:val="22"/>
        </w:rPr>
      </w:pPr>
      <w:r w:rsidRPr="00DE0DA3">
        <w:rPr>
          <w:rFonts w:ascii="Times New Roman" w:eastAsia="Malgun Gothic" w:hAnsi="Times New Roman" w:cs="Times New Roman"/>
          <w:caps/>
          <w:snapToGrid w:val="0"/>
          <w:kern w:val="22"/>
        </w:rPr>
        <w:t>CONFERENCE DES PARTIES À LA CONVENTION SUR LA DIVERSITÉ BIOLOGIQUE</w:t>
      </w:r>
    </w:p>
    <w:p w14:paraId="49210BD1" w14:textId="77777777" w:rsidR="00DE0DA3" w:rsidRPr="00DE0DA3" w:rsidRDefault="00DE0DA3" w:rsidP="00CD39D6">
      <w:pPr>
        <w:suppressLineNumbers/>
        <w:tabs>
          <w:tab w:val="center" w:pos="4680"/>
          <w:tab w:val="right" w:pos="9360"/>
        </w:tabs>
        <w:suppressAutoHyphens/>
        <w:spacing w:line="240" w:lineRule="auto"/>
        <w:ind w:left="142" w:hanging="142"/>
        <w:rPr>
          <w:rFonts w:asciiTheme="majorBidi" w:hAnsiTheme="majorBidi" w:cstheme="majorBidi"/>
          <w:snapToGrid w:val="0"/>
          <w:kern w:val="22"/>
          <w:lang w:eastAsia="nb-NO"/>
        </w:rPr>
      </w:pPr>
      <w:r w:rsidRPr="00DE0DA3">
        <w:rPr>
          <w:rFonts w:asciiTheme="majorBidi" w:hAnsiTheme="majorBidi" w:cstheme="majorBidi"/>
          <w:snapToGrid w:val="0"/>
          <w:kern w:val="22"/>
          <w:lang w:eastAsia="nb-NO"/>
        </w:rPr>
        <w:t>Quinzième réunion - Partie II</w:t>
      </w:r>
    </w:p>
    <w:p w14:paraId="13CF3D6D" w14:textId="77777777" w:rsidR="00DE0DA3" w:rsidRPr="00DE0DA3" w:rsidRDefault="00DE0DA3" w:rsidP="00CD39D6">
      <w:pPr>
        <w:suppressLineNumbers/>
        <w:tabs>
          <w:tab w:val="center" w:pos="4680"/>
          <w:tab w:val="right" w:pos="9360"/>
        </w:tabs>
        <w:suppressAutoHyphens/>
        <w:spacing w:line="240" w:lineRule="auto"/>
        <w:ind w:left="142" w:hanging="142"/>
        <w:rPr>
          <w:rFonts w:asciiTheme="majorBidi" w:hAnsiTheme="majorBidi" w:cstheme="majorBidi"/>
          <w:snapToGrid w:val="0"/>
          <w:kern w:val="22"/>
          <w:lang w:eastAsia="nb-NO"/>
        </w:rPr>
      </w:pPr>
      <w:r w:rsidRPr="00DE0DA3">
        <w:rPr>
          <w:rFonts w:asciiTheme="majorBidi" w:hAnsiTheme="majorBidi" w:cstheme="majorBidi"/>
          <w:snapToGrid w:val="0"/>
          <w:kern w:val="22"/>
          <w:lang w:eastAsia="nb-NO"/>
        </w:rPr>
        <w:t>Montréal, Canada, 7-19 décembre 2022</w:t>
      </w:r>
    </w:p>
    <w:p w14:paraId="107432AD" w14:textId="77777777" w:rsidR="00DE0DA3" w:rsidRPr="00DE0DA3" w:rsidRDefault="00DE0DA3" w:rsidP="00CD39D6">
      <w:pPr>
        <w:suppressLineNumbers/>
        <w:tabs>
          <w:tab w:val="center" w:pos="4680"/>
          <w:tab w:val="right" w:pos="9360"/>
        </w:tabs>
        <w:suppressAutoHyphens/>
        <w:spacing w:line="240" w:lineRule="auto"/>
        <w:ind w:left="142" w:hanging="142"/>
        <w:rPr>
          <w:rFonts w:asciiTheme="majorBidi" w:hAnsiTheme="majorBidi" w:cstheme="majorBidi"/>
          <w:snapToGrid w:val="0"/>
          <w:kern w:val="22"/>
        </w:rPr>
      </w:pPr>
      <w:r w:rsidRPr="00DE0DA3">
        <w:rPr>
          <w:rFonts w:asciiTheme="majorBidi" w:hAnsiTheme="majorBidi" w:cstheme="majorBidi"/>
          <w:snapToGrid w:val="0"/>
          <w:kern w:val="22"/>
          <w:lang w:eastAsia="nb-NO"/>
        </w:rPr>
        <w:t>Point 12 de l'ordre du jour</w:t>
      </w:r>
    </w:p>
    <w:sdt>
      <w:sdtPr>
        <w:rPr>
          <w:rFonts w:asciiTheme="majorBidi" w:eastAsiaTheme="majorEastAsia" w:hAnsiTheme="majorBidi" w:cstheme="majorBidi"/>
          <w:b/>
          <w:caps/>
          <w:kern w:val="22"/>
        </w:rPr>
        <w:alias w:val="Title"/>
        <w:tag w:val=""/>
        <w:id w:val="1423067625"/>
        <w:placeholder>
          <w:docPart w:val="E8CFA7A9026A490DADEE130ECD24AA89"/>
        </w:placeholder>
        <w:dataBinding w:prefixMappings="xmlns:ns0='http://purl.org/dc/elements/1.1/' xmlns:ns1='http://schemas.openxmlformats.org/package/2006/metadata/core-properties' " w:xpath="/ns1:coreProperties[1]/ns0:title[1]" w:storeItemID="{6C3C8BC8-F283-45AE-878A-BAB7291924A1}"/>
        <w:text/>
      </w:sdtPr>
      <w:sdtContent>
        <w:p w14:paraId="54C8D38A" w14:textId="6B7E02F9" w:rsidR="00DE0DA3" w:rsidRPr="00DE0DA3" w:rsidRDefault="00AF08A5" w:rsidP="00CD39D6">
          <w:pPr>
            <w:keepNext/>
            <w:tabs>
              <w:tab w:val="left" w:pos="720"/>
            </w:tabs>
            <w:adjustRightInd w:val="0"/>
            <w:snapToGrid w:val="0"/>
            <w:spacing w:before="240" w:after="120" w:line="240" w:lineRule="auto"/>
            <w:jc w:val="center"/>
            <w:outlineLvl w:val="0"/>
            <w:rPr>
              <w:rFonts w:asciiTheme="majorBidi" w:eastAsia="Times New Roman" w:hAnsiTheme="majorBidi" w:cstheme="majorBidi"/>
              <w:b/>
              <w:bCs/>
              <w:caps/>
              <w:snapToGrid w:val="0"/>
              <w:kern w:val="22"/>
            </w:rPr>
          </w:pPr>
          <w:r w:rsidRPr="00AF08A5">
            <w:rPr>
              <w:rFonts w:asciiTheme="majorBidi" w:eastAsiaTheme="majorEastAsia" w:hAnsiTheme="majorBidi" w:cstheme="majorBidi"/>
              <w:b/>
              <w:caps/>
              <w:kern w:val="22"/>
            </w:rPr>
            <w:t>RAPPORT DU CONSEIL DU FONDS POUR L'ENVIRONNEMENT MONDIAL À LA QUINZIÈME RÉUNION DE LA CONFÉRENCE DES PARTIES À LA CONVENTION SUR LA DIVERSITÉ BIOLOGIQUE</w:t>
          </w:r>
        </w:p>
      </w:sdtContent>
    </w:sdt>
    <w:p w14:paraId="376833EB" w14:textId="77777777" w:rsidR="00DE0DA3" w:rsidRPr="00DE0DA3" w:rsidRDefault="00DE0DA3" w:rsidP="00DE0DA3">
      <w:pPr>
        <w:spacing w:before="120" w:after="120" w:line="240" w:lineRule="auto"/>
        <w:jc w:val="center"/>
        <w:rPr>
          <w:rFonts w:asciiTheme="majorBidi" w:hAnsiTheme="majorBidi" w:cstheme="majorBidi"/>
          <w:b/>
          <w:bCs/>
          <w:i/>
          <w:iCs/>
          <w:caps/>
          <w:snapToGrid w:val="0"/>
        </w:rPr>
      </w:pPr>
      <w:r w:rsidRPr="00DE0DA3">
        <w:rPr>
          <w:rFonts w:asciiTheme="majorBidi" w:hAnsiTheme="majorBidi" w:cstheme="majorBidi"/>
          <w:i/>
          <w:iCs/>
        </w:rPr>
        <w:t>Note de la Secrétaire exécutive</w:t>
      </w:r>
    </w:p>
    <w:p w14:paraId="339C8F98" w14:textId="77777777" w:rsidR="00DE0DA3" w:rsidRPr="00DE0DA3" w:rsidRDefault="00DE0DA3" w:rsidP="00DE0DA3">
      <w:pPr>
        <w:keepNext/>
        <w:keepLines/>
        <w:adjustRightInd w:val="0"/>
        <w:snapToGrid w:val="0"/>
        <w:spacing w:after="240" w:line="240" w:lineRule="auto"/>
        <w:jc w:val="center"/>
        <w:outlineLvl w:val="0"/>
        <w:rPr>
          <w:rFonts w:asciiTheme="majorBidi" w:eastAsiaTheme="majorEastAsia" w:hAnsiTheme="majorBidi" w:cstheme="majorBidi"/>
          <w:b/>
          <w:caps/>
          <w:smallCaps/>
          <w:snapToGrid w:val="0"/>
          <w:kern w:val="22"/>
        </w:rPr>
      </w:pPr>
      <w:r w:rsidRPr="00DE0DA3">
        <w:rPr>
          <w:rFonts w:asciiTheme="majorBidi" w:eastAsiaTheme="majorEastAsia" w:hAnsiTheme="majorBidi" w:cstheme="majorBidi"/>
          <w:b/>
          <w:smallCaps/>
          <w:snapToGrid w:val="0"/>
          <w:kern w:val="22"/>
        </w:rPr>
        <w:t>INTRODUCTION</w:t>
      </w:r>
    </w:p>
    <w:p w14:paraId="183D902A" w14:textId="77777777" w:rsidR="00DE0DA3" w:rsidRPr="00DE0DA3" w:rsidRDefault="00DE0DA3" w:rsidP="00DE0DA3">
      <w:pPr>
        <w:numPr>
          <w:ilvl w:val="0"/>
          <w:numId w:val="34"/>
        </w:numPr>
        <w:suppressLineNumbers/>
        <w:suppressAutoHyphens/>
        <w:spacing w:before="120" w:after="120" w:line="240" w:lineRule="auto"/>
        <w:ind w:left="0" w:firstLine="0"/>
        <w:jc w:val="both"/>
        <w:rPr>
          <w:rFonts w:ascii="Times New Roman" w:eastAsia="MS Mincho" w:hAnsi="Times New Roman" w:cs="Angsana New"/>
          <w:kern w:val="22"/>
        </w:rPr>
      </w:pPr>
      <w:r w:rsidRPr="00DE0DA3">
        <w:rPr>
          <w:rFonts w:ascii="Times New Roman" w:eastAsia="MS Mincho" w:hAnsi="Times New Roman" w:cs="Angsana New"/>
          <w:kern w:val="22"/>
        </w:rPr>
        <w:t>Conformément au mémorandum d'accord entre la Conférence des Parties et le Fonds pour l'environnement mondial figurant à l'annexe de la décision III/8, le Conseil du Fonds est chargé d'élaborer et de soumettre un rapport pour chaque réunion ordinaire de la Conférence des Parties. La Conférence des Parties a communiqué d'autres orientations au Fonds pour l'environnement mondial concernant le rapport dans la décision XII/30, paragraphe 8 e), et dans la décision XIII/21, paragraphes 5, 15 et 23.</w:t>
      </w:r>
    </w:p>
    <w:p w14:paraId="0CD05BD9" w14:textId="77777777" w:rsidR="00DE0DA3" w:rsidRPr="00DE0DA3" w:rsidRDefault="00DE0DA3" w:rsidP="00DE0DA3">
      <w:pPr>
        <w:numPr>
          <w:ilvl w:val="0"/>
          <w:numId w:val="34"/>
        </w:numPr>
        <w:suppressLineNumbers/>
        <w:suppressAutoHyphens/>
        <w:spacing w:before="120" w:after="120" w:line="240" w:lineRule="auto"/>
        <w:ind w:left="0" w:firstLine="0"/>
        <w:jc w:val="both"/>
        <w:rPr>
          <w:rFonts w:ascii="Times New Roman" w:eastAsia="MS Mincho" w:hAnsi="Times New Roman" w:cs="Angsana New"/>
          <w:kern w:val="22"/>
        </w:rPr>
      </w:pPr>
      <w:r w:rsidRPr="00DE0DA3">
        <w:rPr>
          <w:rFonts w:ascii="Times New Roman" w:eastAsia="MS Mincho" w:hAnsi="Times New Roman" w:cs="Angsana New"/>
          <w:kern w:val="22"/>
        </w:rPr>
        <w:t>À sa troisième réunion, l'Organe subsidiaire chargé de l'application a examiné le rapport préliminaire du Conseil du Fonds pour l'environnement mondial et a adopté la recommandation 3/7 portant sur le mécanisme financier.</w:t>
      </w:r>
    </w:p>
    <w:p w14:paraId="30605D57" w14:textId="77777777" w:rsidR="00DE0DA3" w:rsidRPr="00DE0DA3" w:rsidRDefault="00DE0DA3" w:rsidP="00DE0DA3">
      <w:pPr>
        <w:numPr>
          <w:ilvl w:val="0"/>
          <w:numId w:val="34"/>
        </w:numPr>
        <w:suppressLineNumbers/>
        <w:suppressAutoHyphens/>
        <w:spacing w:before="120" w:after="120" w:line="240" w:lineRule="auto"/>
        <w:ind w:left="0" w:firstLine="0"/>
        <w:jc w:val="both"/>
        <w:rPr>
          <w:rFonts w:ascii="Times New Roman" w:eastAsia="MS Mincho" w:hAnsi="Times New Roman" w:cs="Angsana New"/>
          <w:b/>
          <w:snapToGrid w:val="0"/>
          <w:sz w:val="2"/>
          <w:szCs w:val="2"/>
        </w:rPr>
      </w:pPr>
      <w:r w:rsidRPr="00DE0DA3">
        <w:rPr>
          <w:rFonts w:ascii="Times New Roman" w:eastAsia="MS Mincho" w:hAnsi="Times New Roman" w:cs="Angsana New"/>
          <w:kern w:val="22"/>
        </w:rPr>
        <w:t>Compte tenu des éléments ci-dessus, la Secrétaire exécutive communique ci-joint le rapport du Conseil du Fonds pour l'environnement mondial à la quinzième réunion de la Conférence des Parties. Le rapport, en anglais, français et espagnol, est reproduit tel qu'il a été reçu par le secrétariat. Le présent document sera également disponible en arabe, chinois et russe.</w:t>
      </w:r>
    </w:p>
    <w:p w14:paraId="11203FBB" w14:textId="77777777" w:rsidR="00DE0DA3" w:rsidRPr="00DE0DA3" w:rsidRDefault="00DE0DA3">
      <w:pPr>
        <w:spacing w:after="160"/>
        <w:rPr>
          <w:rFonts w:asciiTheme="majorBidi" w:hAnsiTheme="majorBidi" w:cstheme="majorBidi"/>
          <w:b/>
          <w:smallCaps/>
        </w:rPr>
      </w:pPr>
    </w:p>
    <w:p w14:paraId="3F593219" w14:textId="216A9699" w:rsidR="00EC288F" w:rsidRDefault="00EC288F">
      <w:pPr>
        <w:spacing w:after="160"/>
        <w:rPr>
          <w:b/>
          <w:smallCaps/>
          <w:sz w:val="24"/>
          <w:szCs w:val="24"/>
        </w:rPr>
      </w:pPr>
      <w:r>
        <w:rPr>
          <w:b/>
          <w:smallCaps/>
          <w:sz w:val="24"/>
          <w:szCs w:val="24"/>
        </w:rPr>
        <w:br w:type="page"/>
      </w:r>
    </w:p>
    <w:p w14:paraId="3643E224" w14:textId="125EA571" w:rsidR="0022442E" w:rsidRPr="005B481B" w:rsidRDefault="00B0605E" w:rsidP="0096056B">
      <w:pPr>
        <w:jc w:val="center"/>
        <w:rPr>
          <w:b/>
          <w:smallCaps/>
          <w:sz w:val="24"/>
          <w:szCs w:val="24"/>
        </w:rPr>
      </w:pPr>
      <w:r w:rsidRPr="005B481B">
        <w:rPr>
          <w:b/>
          <w:smallCaps/>
          <w:noProof/>
          <w:sz w:val="32"/>
        </w:rPr>
        <w:lastRenderedPageBreak/>
        <w:drawing>
          <wp:anchor distT="0" distB="0" distL="114300" distR="114300" simplePos="0" relativeHeight="251658240" behindDoc="0" locked="0" layoutInCell="1" allowOverlap="1" wp14:anchorId="4FAC6CE9" wp14:editId="253385F6">
            <wp:simplePos x="0" y="0"/>
            <wp:positionH relativeFrom="margin">
              <wp:align>center</wp:align>
            </wp:positionH>
            <wp:positionV relativeFrom="margin">
              <wp:align>top</wp:align>
            </wp:positionV>
            <wp:extent cx="3810000" cy="838200"/>
            <wp:effectExtent l="0" t="0" r="0" b="0"/>
            <wp:wrapSquare wrapText="bothSides"/>
            <wp:docPr id="2" name="Picture 2" descr="GEF-newlogo-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EF-newlogo-large.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90FFB" w14:textId="44A6FD44" w:rsidR="0096056B" w:rsidRPr="005B481B" w:rsidRDefault="0096056B" w:rsidP="0096056B">
      <w:pPr>
        <w:jc w:val="center"/>
        <w:rPr>
          <w:b/>
          <w:smallCaps/>
          <w:sz w:val="32"/>
          <w:szCs w:val="32"/>
        </w:rPr>
      </w:pPr>
    </w:p>
    <w:p w14:paraId="554EFDCE" w14:textId="526BBB73" w:rsidR="00BD59D1" w:rsidRPr="005B481B" w:rsidRDefault="00BD59D1" w:rsidP="0096056B">
      <w:pPr>
        <w:jc w:val="center"/>
        <w:rPr>
          <w:b/>
          <w:smallCaps/>
          <w:sz w:val="32"/>
          <w:szCs w:val="32"/>
        </w:rPr>
      </w:pPr>
    </w:p>
    <w:p w14:paraId="0A030F09" w14:textId="32648118" w:rsidR="00BD59D1" w:rsidRPr="005B481B" w:rsidRDefault="00BD59D1" w:rsidP="0096056B">
      <w:pPr>
        <w:jc w:val="center"/>
        <w:rPr>
          <w:b/>
          <w:smallCaps/>
          <w:sz w:val="32"/>
          <w:szCs w:val="32"/>
        </w:rPr>
      </w:pPr>
    </w:p>
    <w:p w14:paraId="54B951BB" w14:textId="77777777" w:rsidR="00BD59D1" w:rsidRPr="005B481B" w:rsidRDefault="00BD59D1" w:rsidP="0096056B">
      <w:pPr>
        <w:jc w:val="center"/>
        <w:rPr>
          <w:b/>
          <w:smallCaps/>
          <w:sz w:val="32"/>
          <w:szCs w:val="32"/>
        </w:rPr>
      </w:pPr>
    </w:p>
    <w:tbl>
      <w:tblPr>
        <w:tblStyle w:val="TableGrid"/>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2245E" w:rsidRPr="005B481B" w14:paraId="27F9F743" w14:textId="77777777" w:rsidTr="0090429D">
        <w:tc>
          <w:tcPr>
            <w:tcW w:w="9350" w:type="dxa"/>
          </w:tcPr>
          <w:p w14:paraId="0979FD60" w14:textId="77777777" w:rsidR="00B2245E" w:rsidRPr="005B481B" w:rsidRDefault="00B2245E" w:rsidP="0096056B">
            <w:pPr>
              <w:jc w:val="center"/>
              <w:rPr>
                <w:b/>
                <w:smallCaps/>
                <w:sz w:val="2"/>
                <w:szCs w:val="32"/>
              </w:rPr>
            </w:pPr>
          </w:p>
        </w:tc>
      </w:tr>
    </w:tbl>
    <w:p w14:paraId="4545F6F3" w14:textId="77777777" w:rsidR="0096056B" w:rsidRPr="005B481B" w:rsidRDefault="0096056B" w:rsidP="0096056B">
      <w:pPr>
        <w:jc w:val="center"/>
        <w:rPr>
          <w:b/>
          <w:smallCaps/>
          <w:sz w:val="32"/>
          <w:szCs w:val="32"/>
        </w:rPr>
      </w:pPr>
    </w:p>
    <w:p w14:paraId="6186DFF7" w14:textId="77777777" w:rsidR="0096056B" w:rsidRPr="005B481B" w:rsidRDefault="0096056B" w:rsidP="0096056B">
      <w:pPr>
        <w:jc w:val="center"/>
        <w:rPr>
          <w:b/>
          <w:smallCaps/>
          <w:sz w:val="32"/>
          <w:szCs w:val="32"/>
        </w:rPr>
      </w:pPr>
    </w:p>
    <w:p w14:paraId="6A9E86D0" w14:textId="77777777" w:rsidR="0096056B" w:rsidRPr="005B481B" w:rsidRDefault="0096056B" w:rsidP="0096056B">
      <w:pPr>
        <w:jc w:val="center"/>
        <w:rPr>
          <w:b/>
          <w:smallCaps/>
          <w:sz w:val="32"/>
          <w:szCs w:val="32"/>
        </w:rPr>
      </w:pPr>
    </w:p>
    <w:p w14:paraId="4F951F90" w14:textId="32F120CA" w:rsidR="0096056B" w:rsidRPr="005B481B" w:rsidRDefault="00E16992" w:rsidP="00E16992">
      <w:pPr>
        <w:tabs>
          <w:tab w:val="left" w:pos="6648"/>
        </w:tabs>
        <w:rPr>
          <w:b/>
          <w:smallCaps/>
          <w:sz w:val="32"/>
          <w:szCs w:val="32"/>
        </w:rPr>
      </w:pPr>
      <w:r w:rsidRPr="005B481B">
        <w:rPr>
          <w:b/>
          <w:smallCaps/>
          <w:sz w:val="32"/>
        </w:rPr>
        <w:tab/>
      </w:r>
    </w:p>
    <w:p w14:paraId="6783C67D" w14:textId="456292D6" w:rsidR="00E16992" w:rsidRPr="005B481B" w:rsidRDefault="00E16992" w:rsidP="00E16992">
      <w:pPr>
        <w:tabs>
          <w:tab w:val="left" w:pos="6648"/>
        </w:tabs>
        <w:rPr>
          <w:b/>
          <w:smallCaps/>
          <w:sz w:val="32"/>
          <w:szCs w:val="32"/>
        </w:rPr>
      </w:pPr>
    </w:p>
    <w:p w14:paraId="71A7E505" w14:textId="77777777" w:rsidR="00E16992" w:rsidRPr="005B481B" w:rsidRDefault="00E16992" w:rsidP="00E16992">
      <w:pPr>
        <w:tabs>
          <w:tab w:val="left" w:pos="6648"/>
        </w:tabs>
        <w:rPr>
          <w:b/>
          <w:smallCaps/>
          <w:sz w:val="32"/>
          <w:szCs w:val="32"/>
        </w:rPr>
      </w:pPr>
    </w:p>
    <w:p w14:paraId="4603CC4F" w14:textId="77777777" w:rsidR="0096056B" w:rsidRPr="005B481B" w:rsidRDefault="0096056B" w:rsidP="0096056B">
      <w:pPr>
        <w:jc w:val="center"/>
        <w:rPr>
          <w:b/>
          <w:smallCaps/>
          <w:sz w:val="32"/>
          <w:szCs w:val="32"/>
        </w:rPr>
      </w:pPr>
    </w:p>
    <w:p w14:paraId="16C827B5" w14:textId="77777777" w:rsidR="0096056B" w:rsidRPr="005B481B" w:rsidRDefault="0096056B" w:rsidP="0096056B">
      <w:pPr>
        <w:jc w:val="center"/>
        <w:rPr>
          <w:b/>
          <w:smallCaps/>
          <w:sz w:val="32"/>
          <w:szCs w:val="32"/>
        </w:rPr>
      </w:pPr>
    </w:p>
    <w:p w14:paraId="5E954D9C" w14:textId="77777777" w:rsidR="002A35E4" w:rsidRPr="005B481B" w:rsidRDefault="002A35E4" w:rsidP="0096056B">
      <w:pPr>
        <w:jc w:val="center"/>
        <w:rPr>
          <w:b/>
          <w:smallCaps/>
          <w:sz w:val="32"/>
          <w:szCs w:val="32"/>
        </w:rPr>
      </w:pPr>
    </w:p>
    <w:p w14:paraId="72949632" w14:textId="224BFD83" w:rsidR="0096056B" w:rsidRPr="005B481B" w:rsidRDefault="009C157B" w:rsidP="00F76D49">
      <w:pPr>
        <w:jc w:val="center"/>
        <w:rPr>
          <w:b/>
          <w:smallCaps/>
          <w:sz w:val="32"/>
          <w:szCs w:val="32"/>
        </w:rPr>
      </w:pPr>
      <w:r w:rsidRPr="005B481B">
        <w:rPr>
          <w:b/>
          <w:smallCaps/>
          <w:sz w:val="32"/>
        </w:rPr>
        <w:t xml:space="preserve">RAPPORT DU FONDS POUR L’ENVIRONNEMENT MONDIAL </w:t>
      </w:r>
      <w:r w:rsidRPr="005B481B">
        <w:rPr>
          <w:rFonts w:cstheme="minorHAnsi"/>
          <w:b/>
          <w:smallCaps/>
          <w:sz w:val="32"/>
        </w:rPr>
        <w:t>À</w:t>
      </w:r>
      <w:r w:rsidRPr="005B481B">
        <w:rPr>
          <w:b/>
          <w:smallCaps/>
          <w:sz w:val="32"/>
        </w:rPr>
        <w:t xml:space="preserve"> LA QUINZI</w:t>
      </w:r>
      <w:r w:rsidRPr="005B481B">
        <w:rPr>
          <w:rFonts w:cstheme="minorHAnsi"/>
          <w:b/>
          <w:smallCaps/>
          <w:sz w:val="32"/>
        </w:rPr>
        <w:t>È</w:t>
      </w:r>
      <w:r w:rsidRPr="005B481B">
        <w:rPr>
          <w:b/>
          <w:smallCaps/>
          <w:sz w:val="32"/>
        </w:rPr>
        <w:t>ME R</w:t>
      </w:r>
      <w:r w:rsidRPr="005B481B">
        <w:rPr>
          <w:rFonts w:cstheme="minorHAnsi"/>
          <w:b/>
          <w:smallCaps/>
          <w:sz w:val="32"/>
        </w:rPr>
        <w:t>É</w:t>
      </w:r>
      <w:r w:rsidRPr="005B481B">
        <w:rPr>
          <w:b/>
          <w:smallCaps/>
          <w:sz w:val="32"/>
        </w:rPr>
        <w:t>UNION DE LA CONF</w:t>
      </w:r>
      <w:r w:rsidRPr="005B481B">
        <w:rPr>
          <w:rFonts w:cstheme="minorHAnsi"/>
          <w:b/>
          <w:smallCaps/>
          <w:sz w:val="32"/>
        </w:rPr>
        <w:t>É</w:t>
      </w:r>
      <w:r w:rsidRPr="005B481B">
        <w:rPr>
          <w:b/>
          <w:smallCaps/>
          <w:sz w:val="32"/>
        </w:rPr>
        <w:t xml:space="preserve">RENCE DES PARTIES </w:t>
      </w:r>
      <w:r w:rsidRPr="005B481B">
        <w:rPr>
          <w:rFonts w:cstheme="minorHAnsi"/>
          <w:b/>
          <w:smallCaps/>
          <w:sz w:val="32"/>
        </w:rPr>
        <w:t>À</w:t>
      </w:r>
      <w:r w:rsidRPr="005B481B">
        <w:rPr>
          <w:b/>
          <w:smallCaps/>
          <w:sz w:val="32"/>
        </w:rPr>
        <w:t xml:space="preserve"> LA CONVENTION SUR LA DIVERSIT</w:t>
      </w:r>
      <w:r w:rsidRPr="005B481B">
        <w:rPr>
          <w:rFonts w:cstheme="minorHAnsi"/>
          <w:b/>
          <w:smallCaps/>
          <w:sz w:val="32"/>
        </w:rPr>
        <w:t>É</w:t>
      </w:r>
      <w:r w:rsidRPr="005B481B">
        <w:rPr>
          <w:b/>
          <w:smallCaps/>
          <w:sz w:val="32"/>
        </w:rPr>
        <w:t xml:space="preserve"> BIOLOGIQUE</w:t>
      </w:r>
    </w:p>
    <w:p w14:paraId="0B728452" w14:textId="77777777" w:rsidR="0096056B" w:rsidRPr="005B481B" w:rsidRDefault="0096056B" w:rsidP="0096056B">
      <w:pPr>
        <w:jc w:val="center"/>
        <w:rPr>
          <w:b/>
          <w:sz w:val="32"/>
          <w:szCs w:val="32"/>
        </w:rPr>
      </w:pPr>
    </w:p>
    <w:p w14:paraId="492B13A9" w14:textId="45F0E712" w:rsidR="00AB4845" w:rsidRPr="005B481B" w:rsidRDefault="001470F2" w:rsidP="00CB3758">
      <w:pPr>
        <w:jc w:val="center"/>
        <w:rPr>
          <w:b/>
          <w:sz w:val="32"/>
          <w:szCs w:val="32"/>
        </w:rPr>
      </w:pPr>
      <w:r w:rsidRPr="005B481B">
        <w:rPr>
          <w:b/>
          <w:sz w:val="32"/>
        </w:rPr>
        <w:t>24 mai 2022</w:t>
      </w:r>
    </w:p>
    <w:p w14:paraId="663203FA" w14:textId="77777777" w:rsidR="005B5C3A" w:rsidRPr="005B481B" w:rsidRDefault="005B5C3A" w:rsidP="00CB3758">
      <w:pPr>
        <w:jc w:val="center"/>
        <w:rPr>
          <w:b/>
          <w:sz w:val="32"/>
          <w:szCs w:val="32"/>
        </w:rPr>
      </w:pPr>
    </w:p>
    <w:p w14:paraId="6A746F3F" w14:textId="77777777" w:rsidR="005B5C3A" w:rsidRPr="005B481B" w:rsidRDefault="005B5C3A" w:rsidP="00CB3758">
      <w:pPr>
        <w:jc w:val="center"/>
        <w:rPr>
          <w:b/>
          <w:sz w:val="32"/>
          <w:szCs w:val="32"/>
        </w:rPr>
        <w:sectPr w:rsidR="005B5C3A" w:rsidRPr="005B481B" w:rsidSect="00C21AB7">
          <w:footerReference w:type="even" r:id="rId15"/>
          <w:footerReference w:type="default" r:id="rId16"/>
          <w:footerReference w:type="first" r:id="rId17"/>
          <w:pgSz w:w="12240" w:h="15840"/>
          <w:pgMar w:top="1134" w:right="1440" w:bottom="1134" w:left="1440" w:header="720" w:footer="720" w:gutter="0"/>
          <w:pgNumType w:fmt="lowerRoman" w:start="1"/>
          <w:cols w:space="720"/>
          <w:docGrid w:linePitch="360"/>
        </w:sectPr>
      </w:pPr>
    </w:p>
    <w:p w14:paraId="0C34E1FE" w14:textId="72764FDF" w:rsidR="00373FE7" w:rsidRPr="005B481B" w:rsidRDefault="00373FE7" w:rsidP="00373FE7">
      <w:pPr>
        <w:rPr>
          <w:snapToGrid w:val="0"/>
        </w:rPr>
      </w:pPr>
    </w:p>
    <w:p w14:paraId="323FD78B" w14:textId="6DF3EB8D" w:rsidR="00D23DAC" w:rsidRPr="005B481B" w:rsidRDefault="00D23DAC" w:rsidP="00373FE7">
      <w:pPr>
        <w:rPr>
          <w:snapToGrid w:val="0"/>
        </w:rPr>
      </w:pPr>
    </w:p>
    <w:p w14:paraId="01396491" w14:textId="08275CFF" w:rsidR="00D23DAC" w:rsidRPr="005B481B" w:rsidRDefault="00D23DAC" w:rsidP="00373FE7">
      <w:pPr>
        <w:rPr>
          <w:snapToGrid w:val="0"/>
        </w:rPr>
        <w:sectPr w:rsidR="00D23DAC" w:rsidRPr="005B481B" w:rsidSect="00325517">
          <w:footerReference w:type="default" r:id="rId18"/>
          <w:type w:val="continuous"/>
          <w:pgSz w:w="12240" w:h="15840"/>
          <w:pgMar w:top="1080" w:right="1440" w:bottom="1440" w:left="1440" w:header="720" w:footer="720" w:gutter="0"/>
          <w:pgNumType w:fmt="lowerRoman"/>
          <w:cols w:space="720"/>
          <w:docGrid w:linePitch="360"/>
        </w:sectPr>
      </w:pPr>
    </w:p>
    <w:p w14:paraId="55334C36" w14:textId="232DFBC1" w:rsidR="00EE6E9F" w:rsidRPr="005B481B" w:rsidRDefault="009C157B" w:rsidP="009C157B">
      <w:pPr>
        <w:pStyle w:val="Heading1"/>
      </w:pPr>
      <w:bookmarkStart w:id="3" w:name="_Toc102227392"/>
      <w:bookmarkStart w:id="4" w:name="_Toc109065713"/>
      <w:r w:rsidRPr="005B481B">
        <w:lastRenderedPageBreak/>
        <w:t>RÉSUMÉ ANALYTIQUE</w:t>
      </w:r>
      <w:bookmarkEnd w:id="3"/>
      <w:bookmarkEnd w:id="4"/>
      <w:r w:rsidRPr="005B481B">
        <w:t xml:space="preserve"> </w:t>
      </w:r>
    </w:p>
    <w:p w14:paraId="73AD3A8B" w14:textId="36ED4EDB" w:rsidR="004F1B93" w:rsidRPr="005B481B" w:rsidRDefault="004F1B93" w:rsidP="00D12DC6">
      <w:pPr>
        <w:pStyle w:val="ListParagraph"/>
        <w:numPr>
          <w:ilvl w:val="0"/>
          <w:numId w:val="33"/>
        </w:numPr>
      </w:pPr>
      <w:bookmarkStart w:id="5" w:name="_Hlk100558407"/>
      <w:r w:rsidRPr="005B481B">
        <w:t>Le présent rapport à la quinzième réunion de la Conférence des Parties à la Convention sur la diversité biologique (CDB) fournit des informations sur les activités menées par le Fonds pour l</w:t>
      </w:r>
      <w:r w:rsidR="00686BFE" w:rsidRPr="005B481B">
        <w:t>’</w:t>
      </w:r>
      <w:r w:rsidRPr="005B481B">
        <w:t>environnement mondial (GEF, de l</w:t>
      </w:r>
      <w:r w:rsidR="00686BFE" w:rsidRPr="005B481B">
        <w:t>’</w:t>
      </w:r>
      <w:r w:rsidRPr="005B481B">
        <w:t>acronyme anglais) dans le domaine d</w:t>
      </w:r>
      <w:r w:rsidR="00686BFE" w:rsidRPr="005B481B">
        <w:t>’</w:t>
      </w:r>
      <w:r w:rsidRPr="005B481B">
        <w:t>intervention « diversité biologique » comme suite aux orientations données par la 14</w:t>
      </w:r>
      <w:r w:rsidRPr="005B481B">
        <w:rPr>
          <w:vertAlign w:val="superscript"/>
        </w:rPr>
        <w:t>e</w:t>
      </w:r>
      <w:r w:rsidRPr="005B481B">
        <w:t>Conférence des Parties au GEF en novembre 2018. Le rapport couvre la période du 1</w:t>
      </w:r>
      <w:r w:rsidRPr="005B481B">
        <w:rPr>
          <w:vertAlign w:val="superscript"/>
        </w:rPr>
        <w:t>er</w:t>
      </w:r>
      <w:r w:rsidRPr="005B481B">
        <w:t xml:space="preserve"> juillet 2018 au 31 décembre 2021, soit trois ans et six mois sur le cycle quadriennal de la septième reconstitution des ressources de la Caisse du GEF (GEF-7)</w:t>
      </w:r>
      <w:r w:rsidR="00686BFE" w:rsidRPr="005B481B">
        <w:t>,</w:t>
      </w:r>
      <w:r w:rsidRPr="005B481B">
        <w:t xml:space="preserve"> qui va du 1</w:t>
      </w:r>
      <w:r w:rsidRPr="005B481B">
        <w:rPr>
          <w:vertAlign w:val="superscript"/>
        </w:rPr>
        <w:t>er</w:t>
      </w:r>
      <w:r w:rsidRPr="005B481B">
        <w:t xml:space="preserve"> juillet 2018 au 30 juin 2022</w:t>
      </w:r>
      <w:r w:rsidR="006750DF" w:rsidRPr="005B481B">
        <w:rPr>
          <w:szCs w:val="28"/>
          <w:vertAlign w:val="superscript"/>
        </w:rPr>
        <w:footnoteReference w:id="2"/>
      </w:r>
      <w:r w:rsidRPr="005B481B">
        <w:t>.</w:t>
      </w:r>
      <w:r w:rsidRPr="005B481B">
        <w:rPr>
          <w:vertAlign w:val="superscript"/>
        </w:rPr>
        <w:t xml:space="preserve"> </w:t>
      </w:r>
    </w:p>
    <w:bookmarkEnd w:id="5"/>
    <w:p w14:paraId="45A5C28C" w14:textId="6FCB98FA" w:rsidR="009F6931" w:rsidRPr="005B481B" w:rsidRDefault="009F6931" w:rsidP="00D12DC6">
      <w:pPr>
        <w:pStyle w:val="ListParagraph"/>
        <w:numPr>
          <w:ilvl w:val="0"/>
          <w:numId w:val="33"/>
        </w:numPr>
      </w:pPr>
      <w:r w:rsidRPr="005B481B">
        <w:t>Le but de la stratégie adoptée dans le domaine d</w:t>
      </w:r>
      <w:r w:rsidR="00686BFE" w:rsidRPr="005B481B">
        <w:t>’</w:t>
      </w:r>
      <w:r w:rsidRPr="005B481B">
        <w:t>intervention « diversité biologique » pendant GEF-7 est de préserver la biodiversité d</w:t>
      </w:r>
      <w:r w:rsidR="00686BFE" w:rsidRPr="005B481B">
        <w:t>’</w:t>
      </w:r>
      <w:r w:rsidRPr="005B481B">
        <w:t>importance mondiale dans les paysages terrestres et marins. Pour l</w:t>
      </w:r>
      <w:r w:rsidR="00686BFE" w:rsidRPr="005B481B">
        <w:t>’</w:t>
      </w:r>
      <w:r w:rsidRPr="005B481B">
        <w:t>atteindre, le GEF investit afin d</w:t>
      </w:r>
      <w:r w:rsidR="00686BFE" w:rsidRPr="005B481B">
        <w:t>’</w:t>
      </w:r>
      <w:r w:rsidRPr="005B481B">
        <w:t>aider les pays à réaliser les trois objectifs retenus dans les orientations données par la 13</w:t>
      </w:r>
      <w:r w:rsidRPr="005B481B">
        <w:rPr>
          <w:vertAlign w:val="superscript"/>
        </w:rPr>
        <w:t>e</w:t>
      </w:r>
      <w:r w:rsidRPr="005B481B">
        <w:t> Conférence des Parties au GEF, depuis décembre 2016, présentés dans le Cadre quadriennal sur les priorités programmatiques, à savoir :</w:t>
      </w:r>
    </w:p>
    <w:p w14:paraId="03253D52" w14:textId="469BBC20" w:rsidR="009F6931" w:rsidRPr="005B481B" w:rsidRDefault="00686BFE" w:rsidP="001425F2">
      <w:pPr>
        <w:numPr>
          <w:ilvl w:val="0"/>
          <w:numId w:val="5"/>
        </w:numPr>
        <w:spacing w:before="120" w:after="120" w:line="240" w:lineRule="auto"/>
        <w:ind w:left="1080"/>
        <w:rPr>
          <w:sz w:val="24"/>
          <w:szCs w:val="24"/>
        </w:rPr>
      </w:pPr>
      <w:r w:rsidRPr="005B481B">
        <w:rPr>
          <w:sz w:val="24"/>
        </w:rPr>
        <w:t>p</w:t>
      </w:r>
      <w:r w:rsidR="009F6931" w:rsidRPr="005B481B">
        <w:rPr>
          <w:sz w:val="24"/>
        </w:rPr>
        <w:t xml:space="preserve">rendre en compte systématiquement la biodiversité dans tous les secteurs et dans les paysages terrestres et marins ; </w:t>
      </w:r>
    </w:p>
    <w:p w14:paraId="46AE18B4" w14:textId="3B074BB3" w:rsidR="009F6931" w:rsidRPr="005B481B" w:rsidRDefault="00686BFE" w:rsidP="001425F2">
      <w:pPr>
        <w:numPr>
          <w:ilvl w:val="0"/>
          <w:numId w:val="5"/>
        </w:numPr>
        <w:spacing w:before="120" w:after="120" w:line="240" w:lineRule="auto"/>
        <w:ind w:left="1080"/>
        <w:rPr>
          <w:sz w:val="24"/>
          <w:szCs w:val="24"/>
        </w:rPr>
      </w:pPr>
      <w:r w:rsidRPr="005B481B">
        <w:rPr>
          <w:sz w:val="24"/>
        </w:rPr>
        <w:t>s’</w:t>
      </w:r>
      <w:r w:rsidR="009F6931" w:rsidRPr="005B481B">
        <w:rPr>
          <w:sz w:val="24"/>
        </w:rPr>
        <w:t xml:space="preserve">attaquer aux facteurs directs pour protéger les habitats et les espèces ; et </w:t>
      </w:r>
    </w:p>
    <w:p w14:paraId="1FF687CA" w14:textId="0ACE459E" w:rsidR="009F6931" w:rsidRPr="005B481B" w:rsidRDefault="00686BFE" w:rsidP="001425F2">
      <w:pPr>
        <w:numPr>
          <w:ilvl w:val="0"/>
          <w:numId w:val="5"/>
        </w:numPr>
        <w:spacing w:before="120" w:after="120" w:line="240" w:lineRule="auto"/>
        <w:ind w:left="1080"/>
        <w:rPr>
          <w:sz w:val="24"/>
          <w:szCs w:val="24"/>
        </w:rPr>
      </w:pPr>
      <w:r w:rsidRPr="005B481B">
        <w:rPr>
          <w:sz w:val="24"/>
        </w:rPr>
        <w:t>a</w:t>
      </w:r>
      <w:r w:rsidR="009F6931" w:rsidRPr="005B481B">
        <w:rPr>
          <w:sz w:val="24"/>
        </w:rPr>
        <w:t>ffiner les politiques et le cadre institutionnel relatifs à la biodiversité.</w:t>
      </w:r>
    </w:p>
    <w:p w14:paraId="52EF538E" w14:textId="1EA2E4E4" w:rsidR="007F6562" w:rsidRPr="005B481B" w:rsidRDefault="007F6562" w:rsidP="00D12DC6">
      <w:pPr>
        <w:pStyle w:val="ListParagraph"/>
        <w:numPr>
          <w:ilvl w:val="0"/>
          <w:numId w:val="33"/>
        </w:numPr>
      </w:pPr>
      <w:r w:rsidRPr="005B481B">
        <w:t>La stratégie adoptée pour GEF-7 dans le domaine de la biodiversité comprend neuf branches d</w:t>
      </w:r>
      <w:r w:rsidR="00686BFE" w:rsidRPr="005B481B">
        <w:t>’</w:t>
      </w:r>
      <w:r w:rsidRPr="005B481B">
        <w:t>investissement dans le cadre de la programmation qui contribuent directement à l</w:t>
      </w:r>
      <w:r w:rsidR="00686BFE" w:rsidRPr="005B481B">
        <w:t>’</w:t>
      </w:r>
      <w:r w:rsidRPr="005B481B">
        <w:t>application du Plan stratégique pour la diversité</w:t>
      </w:r>
      <w:r w:rsidR="00686BFE" w:rsidRPr="005B481B">
        <w:t xml:space="preserve"> biologique</w:t>
      </w:r>
      <w:r w:rsidRPr="005B481B">
        <w:t> 201</w:t>
      </w:r>
      <w:r w:rsidR="00297F76" w:rsidRPr="005B481B">
        <w:t>1</w:t>
      </w:r>
      <w:r w:rsidRPr="005B481B">
        <w:t>-2020 et à la réalisation des Objectifs d</w:t>
      </w:r>
      <w:r w:rsidR="00686BFE" w:rsidRPr="005B481B">
        <w:t>’</w:t>
      </w:r>
      <w:r w:rsidRPr="005B481B">
        <w:t>Aichi pour la biodiversité à travers un ensemble de mesures qui s</w:t>
      </w:r>
      <w:r w:rsidR="00686BFE" w:rsidRPr="005B481B">
        <w:t>’</w:t>
      </w:r>
      <w:r w:rsidRPr="005B481B">
        <w:t>attaquent aux facteurs les plus cruciaux de l</w:t>
      </w:r>
      <w:r w:rsidR="00686BFE" w:rsidRPr="005B481B">
        <w:t>’</w:t>
      </w:r>
      <w:r w:rsidRPr="005B481B">
        <w:t xml:space="preserve">appauvrissement de la biodiversité dans des paysages terrestres et marins tout entiers.  </w:t>
      </w:r>
    </w:p>
    <w:p w14:paraId="382CAF5B" w14:textId="109C370E" w:rsidR="007856C0" w:rsidRPr="005B481B" w:rsidRDefault="006052D4" w:rsidP="00D12DC6">
      <w:pPr>
        <w:pStyle w:val="ListParagraph"/>
        <w:numPr>
          <w:ilvl w:val="0"/>
          <w:numId w:val="33"/>
        </w:numPr>
      </w:pPr>
      <w:r w:rsidRPr="005B481B">
        <w:t xml:space="preserve">En outre, les </w:t>
      </w:r>
      <w:r w:rsidR="00297F76" w:rsidRPr="005B481B">
        <w:t>possibilités</w:t>
      </w:r>
      <w:r w:rsidRPr="005B481B">
        <w:t xml:space="preserve"> de programmation comprennent des investissements à travers des Programmes à impact à même d</w:t>
      </w:r>
      <w:r w:rsidR="00686BFE" w:rsidRPr="005B481B">
        <w:t>’</w:t>
      </w:r>
      <w:r w:rsidRPr="005B481B">
        <w:t>avoir un meilleur rendement pour chaque unité d</w:t>
      </w:r>
      <w:r w:rsidR="00686BFE" w:rsidRPr="005B481B">
        <w:t>’</w:t>
      </w:r>
      <w:r w:rsidRPr="005B481B">
        <w:t>investissement en recherchant des réponses systémiques aux problèmes qui apparaissent dans plus d</w:t>
      </w:r>
      <w:r w:rsidR="00686BFE" w:rsidRPr="005B481B">
        <w:t>’</w:t>
      </w:r>
      <w:r w:rsidRPr="005B481B">
        <w:t>un secteur. Elles sont prêtes à contribuer de manière importante et synergique au Cadre quadriennal sur les priorités programmatiques de GEF-7 et aux résultats connexes attendus, comme convenu à la 13</w:t>
      </w:r>
      <w:r w:rsidRPr="005B481B">
        <w:rPr>
          <w:vertAlign w:val="superscript"/>
        </w:rPr>
        <w:t>e</w:t>
      </w:r>
      <w:r w:rsidRPr="005B481B">
        <w:t> Conférence des Parties.</w:t>
      </w:r>
    </w:p>
    <w:p w14:paraId="26D7B725" w14:textId="1A734DE9" w:rsidR="00D33C1E" w:rsidRPr="005B481B" w:rsidRDefault="009C4413" w:rsidP="00D12DC6">
      <w:pPr>
        <w:pStyle w:val="ListParagraph"/>
        <w:numPr>
          <w:ilvl w:val="0"/>
          <w:numId w:val="33"/>
        </w:numPr>
      </w:pPr>
      <w:bookmarkStart w:id="6" w:name="_Hlk100558904"/>
      <w:r w:rsidRPr="005B481B">
        <w:lastRenderedPageBreak/>
        <w:t>Pour la période couverte par GEF-7, un montant total de 1,29 milliard de dollars a été alloué au domaine d</w:t>
      </w:r>
      <w:r w:rsidR="00686BFE" w:rsidRPr="005B481B">
        <w:t>’</w:t>
      </w:r>
      <w:r w:rsidRPr="005B481B">
        <w:t>intervention « diversité biologique », dont 1,03 milliard de dollars sont affectés aux pays par le biais du Système transparent d</w:t>
      </w:r>
      <w:r w:rsidR="00686BFE" w:rsidRPr="005B481B">
        <w:t>’</w:t>
      </w:r>
      <w:r w:rsidRPr="005B481B">
        <w:t>allocation des ressources (STAR).</w:t>
      </w:r>
    </w:p>
    <w:p w14:paraId="43DA1349" w14:textId="3780B3A6" w:rsidR="007A2E3C" w:rsidRPr="005B481B" w:rsidRDefault="007856C0" w:rsidP="00D12DC6">
      <w:pPr>
        <w:pStyle w:val="ListParagraph"/>
        <w:numPr>
          <w:ilvl w:val="0"/>
          <w:numId w:val="33"/>
        </w:numPr>
      </w:pPr>
      <w:r w:rsidRPr="005B481B">
        <w:t>Le montant total des ressources du GEF programmées dans le domaine d</w:t>
      </w:r>
      <w:r w:rsidR="00686BFE" w:rsidRPr="005B481B">
        <w:t>’</w:t>
      </w:r>
      <w:r w:rsidRPr="005B481B">
        <w:t xml:space="preserve">intervention « diversité biologique » </w:t>
      </w:r>
      <w:r w:rsidR="00283803" w:rsidRPr="005B481B">
        <w:t>po</w:t>
      </w:r>
      <w:r w:rsidRPr="005B481B">
        <w:t>ur la période sous revue était de 1 105,5 millions de dollars</w:t>
      </w:r>
      <w:r w:rsidR="00283803" w:rsidRPr="005B481B">
        <w:t xml:space="preserve">, soit </w:t>
      </w:r>
      <w:r w:rsidRPr="005B481B">
        <w:t xml:space="preserve">85 % du montant total des ressources allouées </w:t>
      </w:r>
      <w:r w:rsidR="00283803" w:rsidRPr="005B481B">
        <w:t>à la biodiversité</w:t>
      </w:r>
      <w:r w:rsidRPr="005B481B">
        <w:t xml:space="preserve"> pendant GEF-7. Sur ce montant total, 913,7 millions de dollars (89 %) prélevés sur les ressources allouées au titre du STAR dans le domaine d</w:t>
      </w:r>
      <w:r w:rsidR="00686BFE" w:rsidRPr="005B481B">
        <w:t>’</w:t>
      </w:r>
      <w:r w:rsidRPr="005B481B">
        <w:t xml:space="preserve">intervention « diversité biologique » ont été programmés. Ces chiffres incluent les allocations pour frais versées aux Agences et les financements pour la préparation des projets (financements PPG). </w:t>
      </w:r>
    </w:p>
    <w:p w14:paraId="494DD134" w14:textId="283C2326" w:rsidR="002C52D6" w:rsidRPr="005B481B" w:rsidRDefault="007856C0" w:rsidP="00D12DC6">
      <w:pPr>
        <w:pStyle w:val="ListParagraph"/>
        <w:numPr>
          <w:ilvl w:val="0"/>
          <w:numId w:val="33"/>
        </w:numPr>
        <w:rPr>
          <w:szCs w:val="24"/>
        </w:rPr>
      </w:pPr>
      <w:r w:rsidRPr="005B481B">
        <w:t>Ces ressources ont permis de financer 100 projets et programmes dans le domaine d</w:t>
      </w:r>
      <w:r w:rsidR="00686BFE" w:rsidRPr="005B481B">
        <w:t>’</w:t>
      </w:r>
      <w:r w:rsidRPr="005B481B">
        <w:t xml:space="preserve">intervention « diversité biologique » et 146 projets et programmes multisectoriels. Soixante-seize de ces projets étaient rattachés à sept programmes-cadres, dont les Programmes à impact. Cent-quarante-et-un (141) pays ont bénéficié de ces investissements. </w:t>
      </w:r>
    </w:p>
    <w:bookmarkEnd w:id="6"/>
    <w:p w14:paraId="7343E855" w14:textId="131E5524" w:rsidR="00446719" w:rsidRPr="005B481B" w:rsidRDefault="00446719" w:rsidP="00D12DC6">
      <w:pPr>
        <w:pStyle w:val="ListParagraph"/>
        <w:numPr>
          <w:ilvl w:val="0"/>
          <w:numId w:val="33"/>
        </w:numPr>
        <w:rPr>
          <w:szCs w:val="24"/>
        </w:rPr>
      </w:pPr>
      <w:r w:rsidRPr="005B481B">
        <w:t>Les ressources que le GEF a investies à travers toutes les branches de programmation pertinentes de GEF-7 (domaine d</w:t>
      </w:r>
      <w:r w:rsidR="00686BFE" w:rsidRPr="005B481B">
        <w:t>’</w:t>
      </w:r>
      <w:r w:rsidRPr="005B481B">
        <w:t>intervention « diversité biologique », Programmes à impact, domaine d</w:t>
      </w:r>
      <w:r w:rsidR="00686BFE" w:rsidRPr="005B481B">
        <w:t>’</w:t>
      </w:r>
      <w:r w:rsidRPr="005B481B">
        <w:t>intervention « eaux internationales », Fonds des pays les moins avancés pour l</w:t>
      </w:r>
      <w:r w:rsidR="00686BFE" w:rsidRPr="005B481B">
        <w:t>’</w:t>
      </w:r>
      <w:r w:rsidRPr="005B481B">
        <w:t>adaptation au changement climatique, Instruments financiers autres que les aides directes et Programme de microfinancements) dans le but d</w:t>
      </w:r>
      <w:r w:rsidR="00686BFE" w:rsidRPr="005B481B">
        <w:t>’</w:t>
      </w:r>
      <w:r w:rsidRPr="005B481B">
        <w:t>atteindre les Objectifs d</w:t>
      </w:r>
      <w:r w:rsidR="00686BFE" w:rsidRPr="005B481B">
        <w:t>’</w:t>
      </w:r>
      <w:r w:rsidRPr="005B481B">
        <w:t>Aichi pour la biodiversité, au cours des trois années et demi</w:t>
      </w:r>
      <w:r w:rsidR="00950E0E" w:rsidRPr="005B481B">
        <w:t>e</w:t>
      </w:r>
      <w:r w:rsidRPr="005B481B">
        <w:t xml:space="preserve"> déjà couvertes par GEF-7, </w:t>
      </w:r>
      <w:r w:rsidR="00283803" w:rsidRPr="005B481B">
        <w:t>s’élevaient au total à</w:t>
      </w:r>
      <w:r w:rsidRPr="005B481B">
        <w:t xml:space="preserve"> 1,63 milliard de dollars, somme qui a permis de mobiliser 15,66 milliards de dollars de cofinancement, portant le montant total des investissements à 17,29 milliards de dollars.  </w:t>
      </w:r>
    </w:p>
    <w:p w14:paraId="0BB8A3C9" w14:textId="129C7E42" w:rsidR="004D7136" w:rsidRPr="005B481B" w:rsidRDefault="00925734" w:rsidP="00D12DC6">
      <w:pPr>
        <w:pStyle w:val="ListParagraph"/>
        <w:numPr>
          <w:ilvl w:val="0"/>
          <w:numId w:val="33"/>
        </w:numPr>
        <w:rPr>
          <w:szCs w:val="24"/>
        </w:rPr>
      </w:pPr>
      <w:r w:rsidRPr="005B481B">
        <w:t>À la 14</w:t>
      </w:r>
      <w:r w:rsidRPr="005B481B">
        <w:rPr>
          <w:vertAlign w:val="superscript"/>
        </w:rPr>
        <w:t>e</w:t>
      </w:r>
      <w:r w:rsidRPr="005B481B">
        <w:t xml:space="preserve"> Conférence des Parties, ces dernières ont </w:t>
      </w:r>
      <w:r w:rsidR="00283803" w:rsidRPr="005B481B">
        <w:t>donné</w:t>
      </w:r>
      <w:r w:rsidRPr="005B481B">
        <w:t xml:space="preserve"> des orientations au GEF </w:t>
      </w:r>
      <w:r w:rsidR="00283803" w:rsidRPr="005B481B">
        <w:t>sur des questions diverses</w:t>
      </w:r>
      <w:r w:rsidRPr="005B481B">
        <w:rPr>
          <w:vertAlign w:val="superscript"/>
        </w:rPr>
        <w:footnoteReference w:id="3"/>
      </w:r>
      <w:r w:rsidRPr="005B481B">
        <w:t xml:space="preserve">. Les orientations particulières </w:t>
      </w:r>
      <w:r w:rsidR="007456D2" w:rsidRPr="005B481B">
        <w:t>concernant</w:t>
      </w:r>
      <w:r w:rsidRPr="005B481B">
        <w:t xml:space="preserve"> les opérations du GEF et les sujets thématiques spécifiques relatifs à la biodiversité ont été dûment prises en compte et un compte rendu de l</w:t>
      </w:r>
      <w:r w:rsidR="00686BFE" w:rsidRPr="005B481B">
        <w:t>’</w:t>
      </w:r>
      <w:r w:rsidRPr="005B481B">
        <w:t>état d</w:t>
      </w:r>
      <w:r w:rsidR="00686BFE" w:rsidRPr="005B481B">
        <w:t>’</w:t>
      </w:r>
      <w:r w:rsidRPr="005B481B">
        <w:t>avancement des suites données par le GEF à ces orientations est fourni dans le rapport.</w:t>
      </w:r>
    </w:p>
    <w:p w14:paraId="094F8149" w14:textId="7DEF994A" w:rsidR="005E4415" w:rsidRPr="005B481B" w:rsidRDefault="006B3BCF" w:rsidP="00D12DC6">
      <w:pPr>
        <w:pStyle w:val="ListParagraph"/>
        <w:numPr>
          <w:ilvl w:val="0"/>
          <w:numId w:val="33"/>
        </w:numPr>
        <w:rPr>
          <w:szCs w:val="24"/>
        </w:rPr>
      </w:pPr>
      <w:r w:rsidRPr="005B481B">
        <w:t>Quatre-vingt-six pour cent (86 %) des projets du portefeuille « biodiversité » mis en œuvre pendant la période sous revue ont été jugés satisfaisants quant à leur état d</w:t>
      </w:r>
      <w:r w:rsidR="00686BFE" w:rsidRPr="005B481B">
        <w:t>’</w:t>
      </w:r>
      <w:r w:rsidRPr="005B481B">
        <w:t>avancement, tandis que 87 % ont été jugés susceptibles d</w:t>
      </w:r>
      <w:r w:rsidR="00686BFE" w:rsidRPr="005B481B">
        <w:t>’</w:t>
      </w:r>
      <w:r w:rsidRPr="005B481B">
        <w:t>atteindre leur objectif de développement. En outre, 82 % de la cohorte de projets multisectoriels ont été jugés satisfaisants quant à leur état d</w:t>
      </w:r>
      <w:r w:rsidR="00686BFE" w:rsidRPr="005B481B">
        <w:t>’</w:t>
      </w:r>
      <w:r w:rsidRPr="005B481B">
        <w:t xml:space="preserve">avancement , et 86 % ont été jugés satisfaisants pour ce qui est de la réalisation de leur objectif de développement. </w:t>
      </w:r>
    </w:p>
    <w:p w14:paraId="6D0E129E" w14:textId="7D779430" w:rsidR="004512CF" w:rsidRPr="005B481B" w:rsidRDefault="00E01816" w:rsidP="00D12DC6">
      <w:pPr>
        <w:pStyle w:val="ListParagraph"/>
        <w:numPr>
          <w:ilvl w:val="0"/>
          <w:numId w:val="33"/>
        </w:numPr>
        <w:rPr>
          <w:szCs w:val="24"/>
        </w:rPr>
      </w:pPr>
      <w:r w:rsidRPr="005B481B">
        <w:lastRenderedPageBreak/>
        <w:t>Une série de cibles à atteindre par le GEF a été convenue dans le cadre de l</w:t>
      </w:r>
      <w:r w:rsidR="00686BFE" w:rsidRPr="005B481B">
        <w:t>’</w:t>
      </w:r>
      <w:r w:rsidRPr="005B481B">
        <w:t>Accord de reconstitution des ressources de GEF-7</w:t>
      </w:r>
      <w:r w:rsidRPr="005B481B">
        <w:rPr>
          <w:vertAlign w:val="superscript"/>
        </w:rPr>
        <w:footnoteReference w:id="4"/>
      </w:r>
      <w:r w:rsidRPr="005B481B">
        <w:t>.</w:t>
      </w:r>
      <w:r w:rsidRPr="005B481B">
        <w:rPr>
          <w:vertAlign w:val="superscript"/>
        </w:rPr>
        <w:t xml:space="preserve"> </w:t>
      </w:r>
      <w:r w:rsidRPr="005B481B">
        <w:t xml:space="preserve"> </w:t>
      </w:r>
      <w:r w:rsidR="007456D2" w:rsidRPr="005B481B">
        <w:t xml:space="preserve">Le cycle de </w:t>
      </w:r>
      <w:r w:rsidRPr="005B481B">
        <w:t>GEF-7 a vu l</w:t>
      </w:r>
      <w:r w:rsidR="00686BFE" w:rsidRPr="005B481B">
        <w:t>’</w:t>
      </w:r>
      <w:r w:rsidRPr="005B481B">
        <w:t>introduction d</w:t>
      </w:r>
      <w:r w:rsidR="00686BFE" w:rsidRPr="005B481B">
        <w:t>’</w:t>
      </w:r>
      <w:r w:rsidRPr="005B481B">
        <w:t>un cadre de résultats amélioré comprenant onze indicateurs de base couvrant les cinq domaines d</w:t>
      </w:r>
      <w:r w:rsidR="00686BFE" w:rsidRPr="005B481B">
        <w:t>’</w:t>
      </w:r>
      <w:r w:rsidRPr="005B481B">
        <w:t>intervention. Sept de ces indicateurs de base sont associés aux Objectifs d</w:t>
      </w:r>
      <w:r w:rsidR="00686BFE" w:rsidRPr="005B481B">
        <w:t>’</w:t>
      </w:r>
      <w:r w:rsidRPr="005B481B">
        <w:t>Aichi pour la biodiversité comme l</w:t>
      </w:r>
      <w:r w:rsidR="00686BFE" w:rsidRPr="005B481B">
        <w:t>’</w:t>
      </w:r>
      <w:r w:rsidRPr="005B481B">
        <w:t>indique le tableau accompagnant le paragraphe 12 ci-dessous. Les indicateurs de base, ainsi que les sous-indicateurs et méthodes connexes, améliorent sensiblement la capacité du GEF à faire ressortir les résultats, à les suivre, les analyser et en rendre compte. Parallèlement, en remplaçant les outils de suivi et cadres de résultats propres à chaque domaine d</w:t>
      </w:r>
      <w:r w:rsidR="00686BFE" w:rsidRPr="005B481B">
        <w:t>’</w:t>
      </w:r>
      <w:r w:rsidRPr="005B481B">
        <w:t>intervention, les indicateurs de base permettent une simplification substantielle de l</w:t>
      </w:r>
      <w:r w:rsidR="00686BFE" w:rsidRPr="005B481B">
        <w:t>’</w:t>
      </w:r>
      <w:r w:rsidRPr="005B481B">
        <w:t xml:space="preserve">architecture des résultats du </w:t>
      </w:r>
      <w:r w:rsidR="00691495" w:rsidRPr="005B481B">
        <w:t>GEF</w:t>
      </w:r>
      <w:r w:rsidRPr="005B481B">
        <w:t xml:space="preserve"> et réduisent considérablement la charge du travail de suivi et de présentation des résultats au niveau des projets et des programmes. </w:t>
      </w:r>
    </w:p>
    <w:p w14:paraId="22E7408D" w14:textId="49CA07EA" w:rsidR="004512CF" w:rsidRPr="005B481B" w:rsidRDefault="004512CF" w:rsidP="00D12DC6">
      <w:pPr>
        <w:pStyle w:val="ListParagraph"/>
        <w:numPr>
          <w:ilvl w:val="0"/>
          <w:numId w:val="33"/>
        </w:numPr>
        <w:rPr>
          <w:szCs w:val="24"/>
        </w:rPr>
      </w:pPr>
      <w:r w:rsidRPr="005B481B">
        <w:t>Le tableau ci-dessous présente les cibles cumulatives indiquées dans les concepts des projets (fiche d</w:t>
      </w:r>
      <w:r w:rsidR="00686BFE" w:rsidRPr="005B481B">
        <w:t>’</w:t>
      </w:r>
      <w:r w:rsidRPr="005B481B">
        <w:t>identité de projet - FIP) et programmes approuvés par le Conseil du GEF entre le 1</w:t>
      </w:r>
      <w:r w:rsidRPr="005B481B">
        <w:rPr>
          <w:vertAlign w:val="superscript"/>
        </w:rPr>
        <w:t>er</w:t>
      </w:r>
      <w:r w:rsidRPr="005B481B">
        <w:t> juillet 2018 et le 31 décembre 2021 ayant un lien avec la CDB et le Plan stratégique pour la diversité biologique 2011-2020. Les cibles cumulatives représentent les principaux résultats attendus de ces projets au moment de leur concept</w:t>
      </w:r>
      <w:r w:rsidR="00880822" w:rsidRPr="005B481B">
        <w:t>ion</w:t>
      </w:r>
      <w:r w:rsidRPr="005B481B">
        <w:t xml:space="preserve">. </w:t>
      </w:r>
      <w:r w:rsidR="00691495" w:rsidRPr="005B481B">
        <w:t>Le tableau</w:t>
      </w:r>
      <w:r w:rsidRPr="005B481B">
        <w:t xml:space="preserve"> présente en outre la contribution relative des Programmes à impact aux réalisations visées.  </w:t>
      </w:r>
    </w:p>
    <w:p w14:paraId="297E6876" w14:textId="77777777" w:rsidR="001425F2" w:rsidRPr="005B481B" w:rsidRDefault="001425F2" w:rsidP="001425F2">
      <w:pPr>
        <w:spacing w:before="240" w:after="120" w:line="240" w:lineRule="auto"/>
        <w:jc w:val="center"/>
        <w:rPr>
          <w:b/>
          <w:sz w:val="24"/>
          <w:szCs w:val="24"/>
        </w:rPr>
      </w:pPr>
      <w:r w:rsidRPr="005B481B">
        <w:br w:type="page"/>
      </w:r>
    </w:p>
    <w:p w14:paraId="0FB9C472" w14:textId="2B4201FD" w:rsidR="005341E9" w:rsidRPr="005B481B" w:rsidRDefault="009629C0" w:rsidP="001425F2">
      <w:pPr>
        <w:spacing w:before="240" w:after="120" w:line="240" w:lineRule="auto"/>
        <w:jc w:val="center"/>
        <w:rPr>
          <w:b/>
          <w:sz w:val="24"/>
          <w:szCs w:val="24"/>
        </w:rPr>
      </w:pPr>
      <w:r w:rsidRPr="005B481B">
        <w:rPr>
          <w:b/>
          <w:sz w:val="24"/>
        </w:rPr>
        <w:lastRenderedPageBreak/>
        <w:t>Progrès accomplis dans l</w:t>
      </w:r>
      <w:r w:rsidR="00686BFE" w:rsidRPr="005B481B">
        <w:rPr>
          <w:b/>
          <w:sz w:val="24"/>
        </w:rPr>
        <w:t>’</w:t>
      </w:r>
      <w:r w:rsidRPr="005B481B">
        <w:rPr>
          <w:b/>
          <w:sz w:val="24"/>
        </w:rPr>
        <w:t>atteinte des principales cibles des indicateurs de base de GEF-7 liées à la CDB</w:t>
      </w:r>
      <w:r w:rsidR="00B70FFD" w:rsidRPr="005B481B">
        <w:rPr>
          <w:rStyle w:val="FootnoteReference"/>
          <w:b/>
          <w:sz w:val="24"/>
          <w:szCs w:val="24"/>
        </w:rPr>
        <w:footnoteReference w:id="5"/>
      </w:r>
    </w:p>
    <w:tbl>
      <w:tblPr>
        <w:tblStyle w:val="TableGrid"/>
        <w:tblW w:w="0" w:type="auto"/>
        <w:tblInd w:w="445" w:type="dxa"/>
        <w:tblLook w:val="04A0" w:firstRow="1" w:lastRow="0" w:firstColumn="1" w:lastColumn="0" w:noHBand="0" w:noVBand="1"/>
      </w:tblPr>
      <w:tblGrid>
        <w:gridCol w:w="5089"/>
        <w:gridCol w:w="2033"/>
        <w:gridCol w:w="1783"/>
      </w:tblGrid>
      <w:tr w:rsidR="005341E9" w:rsidRPr="005B481B" w14:paraId="4A453D3F" w14:textId="77777777" w:rsidTr="001425F2">
        <w:trPr>
          <w:trHeight w:val="917"/>
          <w:tblHeader/>
        </w:trPr>
        <w:tc>
          <w:tcPr>
            <w:tcW w:w="5089" w:type="dxa"/>
            <w:shd w:val="clear" w:color="auto" w:fill="E2EFD9" w:themeFill="accent6" w:themeFillTint="33"/>
            <w:vAlign w:val="center"/>
          </w:tcPr>
          <w:p w14:paraId="62ED3C31" w14:textId="76333662" w:rsidR="005341E9" w:rsidRPr="005B481B" w:rsidRDefault="005341E9" w:rsidP="00C21AB7">
            <w:pPr>
              <w:jc w:val="center"/>
              <w:rPr>
                <w:b/>
              </w:rPr>
            </w:pPr>
            <w:r w:rsidRPr="005B481B">
              <w:rPr>
                <w:b/>
              </w:rPr>
              <w:t>Cible de l</w:t>
            </w:r>
            <w:r w:rsidR="00686BFE" w:rsidRPr="005B481B">
              <w:rPr>
                <w:b/>
              </w:rPr>
              <w:t>’</w:t>
            </w:r>
            <w:r w:rsidRPr="005B481B">
              <w:rPr>
                <w:b/>
              </w:rPr>
              <w:t>indicateur de base</w:t>
            </w:r>
          </w:p>
        </w:tc>
        <w:tc>
          <w:tcPr>
            <w:tcW w:w="0" w:type="auto"/>
            <w:shd w:val="clear" w:color="auto" w:fill="E2EFD9" w:themeFill="accent6" w:themeFillTint="33"/>
            <w:vAlign w:val="center"/>
          </w:tcPr>
          <w:p w14:paraId="422B1744" w14:textId="482D4637" w:rsidR="005341E9" w:rsidRPr="005B481B" w:rsidRDefault="00D13DE4" w:rsidP="00C21AB7">
            <w:pPr>
              <w:jc w:val="center"/>
              <w:rPr>
                <w:b/>
              </w:rPr>
            </w:pPr>
            <w:r w:rsidRPr="005B481B">
              <w:rPr>
                <w:b/>
              </w:rPr>
              <w:t>Atteinte de la cible (nombre)</w:t>
            </w:r>
          </w:p>
        </w:tc>
        <w:tc>
          <w:tcPr>
            <w:tcW w:w="0" w:type="auto"/>
            <w:shd w:val="clear" w:color="auto" w:fill="E2EFD9" w:themeFill="accent6" w:themeFillTint="33"/>
            <w:vAlign w:val="center"/>
          </w:tcPr>
          <w:p w14:paraId="0A286206" w14:textId="7E6A2C3A" w:rsidR="005341E9" w:rsidRPr="005B481B" w:rsidRDefault="00D13DE4" w:rsidP="00C21AB7">
            <w:pPr>
              <w:jc w:val="center"/>
              <w:rPr>
                <w:b/>
              </w:rPr>
            </w:pPr>
            <w:r w:rsidRPr="005B481B">
              <w:rPr>
                <w:b/>
              </w:rPr>
              <w:t>Atteinte de la cible (pourcentage)</w:t>
            </w:r>
          </w:p>
        </w:tc>
      </w:tr>
      <w:tr w:rsidR="00D13DE4" w:rsidRPr="005B481B" w14:paraId="3C9A06ED" w14:textId="77777777" w:rsidTr="001425F2">
        <w:tc>
          <w:tcPr>
            <w:tcW w:w="5089" w:type="dxa"/>
            <w:vAlign w:val="center"/>
          </w:tcPr>
          <w:p w14:paraId="387222C5" w14:textId="7CFB6768" w:rsidR="00D13DE4" w:rsidRPr="005B481B" w:rsidRDefault="00EA6FB7">
            <w:r w:rsidRPr="005B481B">
              <w:t>Cible de l</w:t>
            </w:r>
            <w:r w:rsidR="00686BFE" w:rsidRPr="005B481B">
              <w:t>’</w:t>
            </w:r>
            <w:r w:rsidRPr="005B481B">
              <w:t>indicateur de base 1 : 200 millions d</w:t>
            </w:r>
            <w:r w:rsidR="00686BFE" w:rsidRPr="005B481B">
              <w:t>’</w:t>
            </w:r>
            <w:r w:rsidRPr="005B481B">
              <w:t>hectares d</w:t>
            </w:r>
            <w:r w:rsidR="00686BFE" w:rsidRPr="005B481B">
              <w:t>’</w:t>
            </w:r>
            <w:r w:rsidRPr="005B481B">
              <w:t>aires protégées terrestres créées ou placées sous gestion améliorée en vue de leur préservation et de leur utilisation durable</w:t>
            </w:r>
          </w:p>
        </w:tc>
        <w:tc>
          <w:tcPr>
            <w:tcW w:w="0" w:type="auto"/>
            <w:vAlign w:val="center"/>
          </w:tcPr>
          <w:p w14:paraId="0DACC0AD" w14:textId="4992F4A3" w:rsidR="00D13DE4" w:rsidRPr="005B481B" w:rsidRDefault="00B166E4" w:rsidP="00C21AB7">
            <w:pPr>
              <w:jc w:val="center"/>
            </w:pPr>
            <w:r w:rsidRPr="005B481B">
              <w:t>101,45 millions d</w:t>
            </w:r>
            <w:r w:rsidR="00686BFE" w:rsidRPr="005B481B">
              <w:t>’</w:t>
            </w:r>
            <w:r w:rsidRPr="005B481B">
              <w:t>hectares</w:t>
            </w:r>
          </w:p>
        </w:tc>
        <w:tc>
          <w:tcPr>
            <w:tcW w:w="0" w:type="auto"/>
            <w:vAlign w:val="center"/>
          </w:tcPr>
          <w:p w14:paraId="37686FE9" w14:textId="7CE0747A" w:rsidR="00D13DE4" w:rsidRPr="005B481B" w:rsidRDefault="00336DE5" w:rsidP="00C21AB7">
            <w:pPr>
              <w:jc w:val="center"/>
            </w:pPr>
            <w:r w:rsidRPr="005B481B">
              <w:t>51</w:t>
            </w:r>
          </w:p>
        </w:tc>
      </w:tr>
      <w:tr w:rsidR="00EA6FB7" w:rsidRPr="005B481B" w14:paraId="4A520F0B" w14:textId="77777777" w:rsidTr="001425F2">
        <w:tc>
          <w:tcPr>
            <w:tcW w:w="5089" w:type="dxa"/>
            <w:vAlign w:val="center"/>
          </w:tcPr>
          <w:p w14:paraId="74DCE213" w14:textId="727DB2C5" w:rsidR="00EA6FB7" w:rsidRPr="005B481B" w:rsidRDefault="00117B63">
            <w:r w:rsidRPr="005B481B">
              <w:t>Cible de l</w:t>
            </w:r>
            <w:r w:rsidR="00686BFE" w:rsidRPr="005B481B">
              <w:t>’</w:t>
            </w:r>
            <w:r w:rsidRPr="005B481B">
              <w:t>indicateur de base 2 : 8 millions d</w:t>
            </w:r>
            <w:r w:rsidR="00686BFE" w:rsidRPr="005B481B">
              <w:t>’</w:t>
            </w:r>
            <w:r w:rsidRPr="005B481B">
              <w:t>hectares d</w:t>
            </w:r>
            <w:r w:rsidR="00686BFE" w:rsidRPr="005B481B">
              <w:t>’</w:t>
            </w:r>
            <w:r w:rsidRPr="005B481B">
              <w:t>aires protégées marines créées ou placées sous gestion améliorée en vue de leur préservation et de leur utilisation durable</w:t>
            </w:r>
          </w:p>
        </w:tc>
        <w:tc>
          <w:tcPr>
            <w:tcW w:w="0" w:type="auto"/>
            <w:vAlign w:val="center"/>
          </w:tcPr>
          <w:p w14:paraId="58D9EA0A" w14:textId="48DA05DD" w:rsidR="00EA6FB7" w:rsidRPr="005B481B" w:rsidRDefault="00336DE5" w:rsidP="00C21AB7">
            <w:pPr>
              <w:jc w:val="center"/>
            </w:pPr>
            <w:r w:rsidRPr="005B481B">
              <w:t>1 369,93 millions d</w:t>
            </w:r>
            <w:r w:rsidR="00686BFE" w:rsidRPr="005B481B">
              <w:t>’</w:t>
            </w:r>
            <w:r w:rsidRPr="005B481B">
              <w:t>hectares</w:t>
            </w:r>
          </w:p>
        </w:tc>
        <w:tc>
          <w:tcPr>
            <w:tcW w:w="0" w:type="auto"/>
            <w:vAlign w:val="center"/>
          </w:tcPr>
          <w:p w14:paraId="3AF45448" w14:textId="6C6B2344" w:rsidR="00EA6FB7" w:rsidRPr="005B481B" w:rsidRDefault="00B113B0" w:rsidP="00C21AB7">
            <w:pPr>
              <w:jc w:val="center"/>
            </w:pPr>
            <w:r w:rsidRPr="005B481B">
              <w:t>&gt;100</w:t>
            </w:r>
          </w:p>
        </w:tc>
      </w:tr>
      <w:tr w:rsidR="00EA6FB7" w:rsidRPr="005B481B" w14:paraId="002136EF" w14:textId="77777777" w:rsidTr="001425F2">
        <w:tc>
          <w:tcPr>
            <w:tcW w:w="5089" w:type="dxa"/>
            <w:vAlign w:val="center"/>
          </w:tcPr>
          <w:p w14:paraId="23A66902" w14:textId="6B028EB7" w:rsidR="00EA6FB7" w:rsidRPr="005B481B" w:rsidRDefault="00117B63">
            <w:r w:rsidRPr="005B481B">
              <w:t>Cible de l</w:t>
            </w:r>
            <w:r w:rsidR="00686BFE" w:rsidRPr="005B481B">
              <w:t>’</w:t>
            </w:r>
            <w:r w:rsidRPr="005B481B">
              <w:t>indicateur de base 3 : 6 millions d</w:t>
            </w:r>
            <w:r w:rsidR="00686BFE" w:rsidRPr="005B481B">
              <w:t>’</w:t>
            </w:r>
            <w:r w:rsidRPr="005B481B">
              <w:t>hectares de terres restaurées</w:t>
            </w:r>
          </w:p>
        </w:tc>
        <w:tc>
          <w:tcPr>
            <w:tcW w:w="0" w:type="auto"/>
            <w:vAlign w:val="center"/>
          </w:tcPr>
          <w:p w14:paraId="4217383C" w14:textId="510C5876" w:rsidR="00EA6FB7" w:rsidRPr="005B481B" w:rsidRDefault="00F66228" w:rsidP="00C21AB7">
            <w:pPr>
              <w:jc w:val="center"/>
            </w:pPr>
            <w:r w:rsidRPr="005B481B">
              <w:t>7,94 millions d</w:t>
            </w:r>
            <w:r w:rsidR="00686BFE" w:rsidRPr="005B481B">
              <w:t>’</w:t>
            </w:r>
            <w:r w:rsidRPr="005B481B">
              <w:t>hectares</w:t>
            </w:r>
          </w:p>
        </w:tc>
        <w:tc>
          <w:tcPr>
            <w:tcW w:w="0" w:type="auto"/>
            <w:vAlign w:val="center"/>
          </w:tcPr>
          <w:p w14:paraId="0FD52CB8" w14:textId="66F1C4DF" w:rsidR="00EA6FB7" w:rsidRPr="005B481B" w:rsidRDefault="007451ED" w:rsidP="00C21AB7">
            <w:pPr>
              <w:jc w:val="center"/>
            </w:pPr>
            <w:r w:rsidRPr="005B481B">
              <w:t>&gt;100</w:t>
            </w:r>
          </w:p>
        </w:tc>
      </w:tr>
      <w:tr w:rsidR="00EA6FB7" w:rsidRPr="005B481B" w14:paraId="200950B7" w14:textId="77777777" w:rsidTr="001425F2">
        <w:tc>
          <w:tcPr>
            <w:tcW w:w="5089" w:type="dxa"/>
            <w:vAlign w:val="center"/>
          </w:tcPr>
          <w:p w14:paraId="15015FC4" w14:textId="64908481" w:rsidR="00EA6FB7" w:rsidRPr="005B481B" w:rsidRDefault="001D0D41">
            <w:r w:rsidRPr="005B481B">
              <w:t>Cible de l</w:t>
            </w:r>
            <w:r w:rsidR="00686BFE" w:rsidRPr="005B481B">
              <w:t>’</w:t>
            </w:r>
            <w:r w:rsidRPr="005B481B">
              <w:t>indicateur de base 4 : 320 millions d</w:t>
            </w:r>
            <w:r w:rsidR="00686BFE" w:rsidRPr="005B481B">
              <w:t>’</w:t>
            </w:r>
            <w:r w:rsidRPr="005B481B">
              <w:t>hectares de paysages soumis à des pratiques améliorées</w:t>
            </w:r>
            <w:r w:rsidR="00691495" w:rsidRPr="005B481B">
              <w:t>,</w:t>
            </w:r>
            <w:r w:rsidRPr="005B481B">
              <w:t xml:space="preserve"> hors aires protégées</w:t>
            </w:r>
          </w:p>
        </w:tc>
        <w:tc>
          <w:tcPr>
            <w:tcW w:w="0" w:type="auto"/>
            <w:vAlign w:val="center"/>
          </w:tcPr>
          <w:p w14:paraId="70C3AB8E" w14:textId="54BB2E72" w:rsidR="00EA6FB7" w:rsidRPr="005B481B" w:rsidRDefault="00A97D03" w:rsidP="00C21AB7">
            <w:pPr>
              <w:jc w:val="center"/>
            </w:pPr>
            <w:r w:rsidRPr="005B481B">
              <w:t>163,34 millions d</w:t>
            </w:r>
            <w:r w:rsidR="00686BFE" w:rsidRPr="005B481B">
              <w:t>’</w:t>
            </w:r>
            <w:r w:rsidRPr="005B481B">
              <w:t>hectares</w:t>
            </w:r>
          </w:p>
        </w:tc>
        <w:tc>
          <w:tcPr>
            <w:tcW w:w="0" w:type="auto"/>
            <w:vAlign w:val="center"/>
          </w:tcPr>
          <w:p w14:paraId="1D99601F" w14:textId="7A9FD971" w:rsidR="00EA6FB7" w:rsidRPr="005B481B" w:rsidRDefault="00A97D03" w:rsidP="00C21AB7">
            <w:pPr>
              <w:jc w:val="center"/>
            </w:pPr>
            <w:r w:rsidRPr="005B481B">
              <w:t>52</w:t>
            </w:r>
          </w:p>
        </w:tc>
      </w:tr>
      <w:tr w:rsidR="00EA6FB7" w:rsidRPr="005B481B" w14:paraId="19A7698C" w14:textId="77777777" w:rsidTr="001425F2">
        <w:tc>
          <w:tcPr>
            <w:tcW w:w="5089" w:type="dxa"/>
            <w:vAlign w:val="center"/>
          </w:tcPr>
          <w:p w14:paraId="3F91006E" w14:textId="17382BC5" w:rsidR="00EA6FB7" w:rsidRPr="005B481B" w:rsidRDefault="00CB2DC2">
            <w:r w:rsidRPr="005B481B">
              <w:t>Cible de l</w:t>
            </w:r>
            <w:r w:rsidR="00686BFE" w:rsidRPr="005B481B">
              <w:t>’</w:t>
            </w:r>
            <w:r w:rsidRPr="005B481B">
              <w:t>indicateur de base 5 : 28 millions d</w:t>
            </w:r>
            <w:r w:rsidR="00686BFE" w:rsidRPr="005B481B">
              <w:t>’</w:t>
            </w:r>
            <w:r w:rsidRPr="005B481B">
              <w:t>hectares d</w:t>
            </w:r>
            <w:r w:rsidR="00686BFE" w:rsidRPr="005B481B">
              <w:t>’</w:t>
            </w:r>
            <w:r w:rsidRPr="005B481B">
              <w:t>habitats marins soumis à des pratiques améliorées au profit de la biodiversité</w:t>
            </w:r>
            <w:r w:rsidR="00691495" w:rsidRPr="005B481B">
              <w:t>,</w:t>
            </w:r>
            <w:r w:rsidRPr="005B481B">
              <w:t xml:space="preserve"> hors aires protégées</w:t>
            </w:r>
          </w:p>
        </w:tc>
        <w:tc>
          <w:tcPr>
            <w:tcW w:w="0" w:type="auto"/>
            <w:vAlign w:val="center"/>
          </w:tcPr>
          <w:p w14:paraId="38CA4B3D" w14:textId="55D6FB51" w:rsidR="00EA6FB7" w:rsidRPr="005B481B" w:rsidRDefault="00A97D03" w:rsidP="00C21AB7">
            <w:pPr>
              <w:jc w:val="center"/>
            </w:pPr>
            <w:r w:rsidRPr="005B481B">
              <w:t>93,52 millions d</w:t>
            </w:r>
            <w:r w:rsidR="00686BFE" w:rsidRPr="005B481B">
              <w:t>’</w:t>
            </w:r>
            <w:r w:rsidRPr="005B481B">
              <w:t>hectares</w:t>
            </w:r>
          </w:p>
        </w:tc>
        <w:tc>
          <w:tcPr>
            <w:tcW w:w="0" w:type="auto"/>
            <w:vAlign w:val="center"/>
          </w:tcPr>
          <w:p w14:paraId="43B53462" w14:textId="54329387" w:rsidR="00EA6FB7" w:rsidRPr="005B481B" w:rsidRDefault="00A97D03" w:rsidP="00C21AB7">
            <w:pPr>
              <w:jc w:val="center"/>
            </w:pPr>
            <w:r w:rsidRPr="005B481B">
              <w:t>&gt;100</w:t>
            </w:r>
          </w:p>
        </w:tc>
      </w:tr>
      <w:tr w:rsidR="00EA6FB7" w:rsidRPr="005B481B" w14:paraId="2C5E2B60" w14:textId="77777777" w:rsidTr="001425F2">
        <w:tc>
          <w:tcPr>
            <w:tcW w:w="5089" w:type="dxa"/>
            <w:vAlign w:val="center"/>
          </w:tcPr>
          <w:p w14:paraId="5311C0C2" w14:textId="14CAB5F8" w:rsidR="00EA6FB7" w:rsidRPr="005B481B" w:rsidRDefault="00CB2DC2">
            <w:r w:rsidRPr="005B481B">
              <w:t>Cible de l</w:t>
            </w:r>
            <w:r w:rsidR="00686BFE" w:rsidRPr="005B481B">
              <w:t>’</w:t>
            </w:r>
            <w:r w:rsidRPr="005B481B">
              <w:t>indicateur de base 7 :  32 écosystèmes aquatiques partagés (d</w:t>
            </w:r>
            <w:r w:rsidR="00003724" w:rsidRPr="005B481B">
              <w:t>ulcicoles</w:t>
            </w:r>
            <w:r w:rsidRPr="005B481B">
              <w:t xml:space="preserve"> ou marins) placés sous un mécanisme nouveau ou amélioré de gestion coopérative</w:t>
            </w:r>
          </w:p>
        </w:tc>
        <w:tc>
          <w:tcPr>
            <w:tcW w:w="0" w:type="auto"/>
            <w:vAlign w:val="center"/>
          </w:tcPr>
          <w:p w14:paraId="6B1CA9B1" w14:textId="7D284D20" w:rsidR="00EA6FB7" w:rsidRPr="005B481B" w:rsidRDefault="00B01A05" w:rsidP="00C21AB7">
            <w:pPr>
              <w:jc w:val="center"/>
            </w:pPr>
            <w:r w:rsidRPr="005B481B">
              <w:t>49 écosystèmes aquatiques partagés</w:t>
            </w:r>
          </w:p>
        </w:tc>
        <w:tc>
          <w:tcPr>
            <w:tcW w:w="0" w:type="auto"/>
            <w:vAlign w:val="center"/>
          </w:tcPr>
          <w:p w14:paraId="45A6D5A0" w14:textId="0E23C175" w:rsidR="00EA6FB7" w:rsidRPr="005B481B" w:rsidRDefault="00DB41C5" w:rsidP="00C21AB7">
            <w:pPr>
              <w:jc w:val="center"/>
            </w:pPr>
            <w:r w:rsidRPr="005B481B">
              <w:t>&gt;100</w:t>
            </w:r>
          </w:p>
        </w:tc>
      </w:tr>
      <w:tr w:rsidR="00D13DE4" w:rsidRPr="005B481B" w14:paraId="309766C7" w14:textId="77777777" w:rsidTr="001425F2">
        <w:tc>
          <w:tcPr>
            <w:tcW w:w="5089" w:type="dxa"/>
            <w:vAlign w:val="center"/>
          </w:tcPr>
          <w:p w14:paraId="2E3A7276" w14:textId="7220CAFB" w:rsidR="00D13DE4" w:rsidRPr="005B481B" w:rsidRDefault="00CB2DC2">
            <w:r w:rsidRPr="005B481B">
              <w:t>Cible de l</w:t>
            </w:r>
            <w:r w:rsidR="00686BFE" w:rsidRPr="005B481B">
              <w:t>’</w:t>
            </w:r>
            <w:r w:rsidRPr="005B481B">
              <w:t>indicateur de base 8 : Pêcheries surexploitées au niveau mondial ramenées à des niveaux d</w:t>
            </w:r>
            <w:r w:rsidR="00686BFE" w:rsidRPr="005B481B">
              <w:t>’</w:t>
            </w:r>
            <w:r w:rsidRPr="005B481B">
              <w:t>exploitation plus viables grâce à une réduction des prises de 3,5 millions de tonnes métriques</w:t>
            </w:r>
          </w:p>
        </w:tc>
        <w:tc>
          <w:tcPr>
            <w:tcW w:w="0" w:type="auto"/>
            <w:vAlign w:val="center"/>
          </w:tcPr>
          <w:p w14:paraId="1345E05A" w14:textId="0CC170A9" w:rsidR="00D13DE4" w:rsidRPr="005B481B" w:rsidRDefault="00AF5475" w:rsidP="00C21AB7">
            <w:pPr>
              <w:jc w:val="center"/>
            </w:pPr>
            <w:r w:rsidRPr="005B481B">
              <w:t>2 316 810 tonnes métriques</w:t>
            </w:r>
          </w:p>
        </w:tc>
        <w:tc>
          <w:tcPr>
            <w:tcW w:w="0" w:type="auto"/>
            <w:vAlign w:val="center"/>
          </w:tcPr>
          <w:p w14:paraId="7ABC9B1B" w14:textId="740BBDFC" w:rsidR="00D13DE4" w:rsidRPr="005B481B" w:rsidRDefault="0095088D" w:rsidP="00C21AB7">
            <w:pPr>
              <w:jc w:val="center"/>
            </w:pPr>
            <w:r w:rsidRPr="005B481B">
              <w:t>70</w:t>
            </w:r>
          </w:p>
        </w:tc>
      </w:tr>
    </w:tbl>
    <w:p w14:paraId="22548CC5" w14:textId="77777777" w:rsidR="00040DDF" w:rsidRPr="005B481B" w:rsidRDefault="00040DDF" w:rsidP="000A1A12"/>
    <w:p w14:paraId="5D14CBEB" w14:textId="7F74E20D" w:rsidR="00CF6183" w:rsidRPr="005B481B" w:rsidRDefault="00CF6183" w:rsidP="00D12DC6">
      <w:pPr>
        <w:pStyle w:val="ListParagraph"/>
        <w:numPr>
          <w:ilvl w:val="0"/>
          <w:numId w:val="33"/>
        </w:numPr>
        <w:rPr>
          <w:szCs w:val="24"/>
        </w:rPr>
      </w:pPr>
      <w:bookmarkStart w:id="8" w:name="_Hlk101166121"/>
      <w:r w:rsidRPr="005B481B">
        <w:t>Les cibles pour GEF-7 ont été fixées en s</w:t>
      </w:r>
      <w:r w:rsidR="00686BFE" w:rsidRPr="005B481B">
        <w:t>’</w:t>
      </w:r>
      <w:r w:rsidRPr="005B481B">
        <w:t>inspirant de l</w:t>
      </w:r>
      <w:r w:rsidR="00686BFE" w:rsidRPr="005B481B">
        <w:t>’</w:t>
      </w:r>
      <w:r w:rsidRPr="005B481B">
        <w:t xml:space="preserve">évolution générale des priorités nationales et des résultats des projets. Pendant GEF-7, les pays ont décidé de consacrer désormais une part plus importante de leur allocation à la restauration des écosystèmes et au soutien aux aires marines protégées </w:t>
      </w:r>
      <w:r w:rsidR="00691495" w:rsidRPr="005B481B">
        <w:t>ainsi qu’</w:t>
      </w:r>
      <w:r w:rsidRPr="005B481B">
        <w:t>à la prise en compte systématique de la biodiversité dans l</w:t>
      </w:r>
      <w:r w:rsidR="00686BFE" w:rsidRPr="005B481B">
        <w:t>’</w:t>
      </w:r>
      <w:r w:rsidRPr="005B481B">
        <w:t>habitat marin. Les cibles correspondantes ont par conséquent été atteintes à plus de 100 % (indicateurs de base 2, 3 et 5), alors que les autres cibles concernant le milieu terrestre ne l</w:t>
      </w:r>
      <w:r w:rsidR="00686BFE" w:rsidRPr="005B481B">
        <w:t>’</w:t>
      </w:r>
      <w:r w:rsidRPr="005B481B">
        <w:t>ont pas encore été (indicateurs de base 1 et 4). Les activités de restauration s</w:t>
      </w:r>
      <w:r w:rsidR="00686BFE" w:rsidRPr="005B481B">
        <w:t>’</w:t>
      </w:r>
      <w:r w:rsidRPr="005B481B">
        <w:t>avérant plus coûteuses à l</w:t>
      </w:r>
      <w:r w:rsidR="00686BFE" w:rsidRPr="005B481B">
        <w:t>’</w:t>
      </w:r>
      <w:r w:rsidRPr="005B481B">
        <w:t xml:space="preserve">hectare que les interventions habituelles associées aux indicateurs de base 1 et 4, la décision collective des pays de mener des activités de restauration peut se traduire par une réduction des ressources programmées pour la « gestion améliorée » et des « pratiques améliorées ». De façon </w:t>
      </w:r>
      <w:r w:rsidRPr="005B481B">
        <w:lastRenderedPageBreak/>
        <w:t>logique, une performance très positive de l</w:t>
      </w:r>
      <w:r w:rsidR="00686BFE" w:rsidRPr="005B481B">
        <w:t>’</w:t>
      </w:r>
      <w:r w:rsidRPr="005B481B">
        <w:t xml:space="preserve">indicateur de base 3 peut automatiquement </w:t>
      </w:r>
      <w:r w:rsidR="00691495" w:rsidRPr="005B481B">
        <w:t>entraîner</w:t>
      </w:r>
      <w:r w:rsidRPr="005B481B">
        <w:t xml:space="preserve"> une mauvaise performance très marquée des indicateurs de base 1 et 4.</w:t>
      </w:r>
    </w:p>
    <w:p w14:paraId="09D448F9" w14:textId="4234297A" w:rsidR="00FE19FC" w:rsidRPr="005B481B" w:rsidRDefault="00A04050" w:rsidP="00D12DC6">
      <w:pPr>
        <w:pStyle w:val="ListParagraph"/>
        <w:numPr>
          <w:ilvl w:val="0"/>
          <w:numId w:val="33"/>
        </w:numPr>
        <w:rPr>
          <w:szCs w:val="24"/>
        </w:rPr>
      </w:pPr>
      <w:r w:rsidRPr="005B481B">
        <w:t>Comme indiqué plus haut, les cibles des principaux indicateurs ont d</w:t>
      </w:r>
      <w:r w:rsidR="00686BFE" w:rsidRPr="005B481B">
        <w:t>’</w:t>
      </w:r>
      <w:r w:rsidRPr="005B481B">
        <w:t>ores et déjà été dépassées. C</w:t>
      </w:r>
      <w:r w:rsidR="00686BFE" w:rsidRPr="005B481B">
        <w:t>’</w:t>
      </w:r>
      <w:r w:rsidRPr="005B481B">
        <w:t>est le cas par exemple des aires marines protégées, dont plus de 1 300 millions d</w:t>
      </w:r>
      <w:r w:rsidR="00686BFE" w:rsidRPr="005B481B">
        <w:t>’</w:t>
      </w:r>
      <w:r w:rsidRPr="005B481B">
        <w:t>hectares devraient être protégés ou placés sous régime de gestion durable, contre une cible de 8 millions d</w:t>
      </w:r>
      <w:r w:rsidR="00686BFE" w:rsidRPr="005B481B">
        <w:t>’</w:t>
      </w:r>
      <w:r w:rsidRPr="005B481B">
        <w:t>hectares. Entretemps, la cible pour les zones terrestres ét</w:t>
      </w:r>
      <w:r w:rsidR="00FE58FD" w:rsidRPr="005B481B">
        <w:t>ait</w:t>
      </w:r>
      <w:r w:rsidRPr="005B481B">
        <w:t xml:space="preserve"> atteinte à 51 % au 30 décembre 2021. </w:t>
      </w:r>
    </w:p>
    <w:p w14:paraId="356733B6" w14:textId="2C468DA1" w:rsidR="00A256BC" w:rsidRPr="005B481B" w:rsidRDefault="00A04050" w:rsidP="00D12DC6">
      <w:pPr>
        <w:pStyle w:val="ListParagraph"/>
        <w:numPr>
          <w:ilvl w:val="0"/>
          <w:numId w:val="33"/>
        </w:numPr>
        <w:rPr>
          <w:szCs w:val="24"/>
        </w:rPr>
      </w:pPr>
      <w:r w:rsidRPr="005B481B">
        <w:t>Si l</w:t>
      </w:r>
      <w:r w:rsidR="00686BFE" w:rsidRPr="005B481B">
        <w:t>’</w:t>
      </w:r>
      <w:r w:rsidRPr="005B481B">
        <w:t>on considère toutefois les projets au titre de GEF-7 déjà soumis à l</w:t>
      </w:r>
      <w:r w:rsidR="00686BFE" w:rsidRPr="005B481B">
        <w:t>’</w:t>
      </w:r>
      <w:r w:rsidRPr="005B481B">
        <w:t>agrément de la directrice générale, la cible de 200 millions d</w:t>
      </w:r>
      <w:r w:rsidR="00686BFE" w:rsidRPr="005B481B">
        <w:t>’</w:t>
      </w:r>
      <w:r w:rsidRPr="005B481B">
        <w:t>hectares pour les aires protégées terrestres a été atteinte aux deux tiers (133 millions d</w:t>
      </w:r>
      <w:r w:rsidR="00686BFE" w:rsidRPr="005B481B">
        <w:t>’</w:t>
      </w:r>
      <w:r w:rsidRPr="005B481B">
        <w:t>hectares), alors même que plusieurs projets, encore en cours de conception, n</w:t>
      </w:r>
      <w:r w:rsidR="00686BFE" w:rsidRPr="005B481B">
        <w:t>’</w:t>
      </w:r>
      <w:r w:rsidRPr="005B481B">
        <w:t>ont pas été soumis à l</w:t>
      </w:r>
      <w:r w:rsidR="00686BFE" w:rsidRPr="005B481B">
        <w:t>’</w:t>
      </w:r>
      <w:r w:rsidRPr="005B481B">
        <w:t>agrément de la directrice générale. Ces résultats provisoires traduisent le fait que lors des phases ultimes de préparation, les projets revoient souvent leurs ambitions à la hausse et augmentent leurs contributions à la cible fixée pour les aires protégées terrestres comme on l</w:t>
      </w:r>
      <w:r w:rsidR="00686BFE" w:rsidRPr="005B481B">
        <w:t>’</w:t>
      </w:r>
      <w:r w:rsidRPr="005B481B">
        <w:t>observe plus haut. Une fois que tous les projets auront reçu l</w:t>
      </w:r>
      <w:r w:rsidR="00686BFE" w:rsidRPr="005B481B">
        <w:t>’</w:t>
      </w:r>
      <w:r w:rsidRPr="005B481B">
        <w:t>agrément de la directrice générale, le GEF sera probablement près d</w:t>
      </w:r>
      <w:r w:rsidR="00686BFE" w:rsidRPr="005B481B">
        <w:t>’</w:t>
      </w:r>
      <w:r w:rsidRPr="005B481B">
        <w:t xml:space="preserve">atteindre tous les objectifs de préservation de la biodiversité au titre de GEF-7. </w:t>
      </w:r>
      <w:bookmarkEnd w:id="8"/>
    </w:p>
    <w:p w14:paraId="530FE002" w14:textId="580B9C7A" w:rsidR="00881ADE" w:rsidRPr="005B481B" w:rsidRDefault="00A277D5" w:rsidP="00D12DC6">
      <w:pPr>
        <w:pStyle w:val="ListParagraph"/>
        <w:numPr>
          <w:ilvl w:val="0"/>
          <w:numId w:val="33"/>
        </w:numPr>
        <w:rPr>
          <w:szCs w:val="24"/>
        </w:rPr>
      </w:pPr>
      <w:r w:rsidRPr="005B481B">
        <w:t>Au cours de la période sous revue, le Bureau indépendant d</w:t>
      </w:r>
      <w:r w:rsidR="00686BFE" w:rsidRPr="005B481B">
        <w:t>’</w:t>
      </w:r>
      <w:r w:rsidRPr="005B481B">
        <w:t>évaluation du GEF a entrepris sept évaluations et examens thématiques liés au domaine d</w:t>
      </w:r>
      <w:r w:rsidR="00686BFE" w:rsidRPr="005B481B">
        <w:t>’</w:t>
      </w:r>
      <w:r w:rsidRPr="005B481B">
        <w:t xml:space="preserve">intervention « diversité biologique » de même que le septième </w:t>
      </w:r>
      <w:r w:rsidR="00FE58FD" w:rsidRPr="005B481B">
        <w:t>b</w:t>
      </w:r>
      <w:r w:rsidRPr="005B481B">
        <w:t>ilan global du GEF. Il s</w:t>
      </w:r>
      <w:r w:rsidR="00686BFE" w:rsidRPr="005B481B">
        <w:t>’</w:t>
      </w:r>
      <w:r w:rsidRPr="005B481B">
        <w:t>agit notamment 1) de l</w:t>
      </w:r>
      <w:r w:rsidR="00686BFE" w:rsidRPr="005B481B">
        <w:t>’</w:t>
      </w:r>
      <w:r w:rsidRPr="005B481B">
        <w:t>évaluation de l</w:t>
      </w:r>
      <w:r w:rsidR="00686BFE" w:rsidRPr="005B481B">
        <w:t>’</w:t>
      </w:r>
      <w:r w:rsidRPr="005B481B">
        <w:t>appui du GEF à la prise en compte systématique de la biodiversité ; 2)</w:t>
      </w:r>
      <w:r w:rsidR="00FE58FD" w:rsidRPr="005B481B">
        <w:t xml:space="preserve"> </w:t>
      </w:r>
      <w:r w:rsidRPr="005B481B">
        <w:t>de l</w:t>
      </w:r>
      <w:r w:rsidR="00686BFE" w:rsidRPr="005B481B">
        <w:t>’</w:t>
      </w:r>
      <w:r w:rsidRPr="005B481B">
        <w:t>évaluation de l</w:t>
      </w:r>
      <w:r w:rsidR="00686BFE" w:rsidRPr="005B481B">
        <w:t>’</w:t>
      </w:r>
      <w:r w:rsidRPr="005B481B">
        <w:t>appui du GEF à l</w:t>
      </w:r>
      <w:r w:rsidR="00686BFE" w:rsidRPr="005B481B">
        <w:t>’</w:t>
      </w:r>
      <w:r w:rsidRPr="005B481B">
        <w:t>intensification de l</w:t>
      </w:r>
      <w:r w:rsidR="00686BFE" w:rsidRPr="005B481B">
        <w:t>’</w:t>
      </w:r>
      <w:r w:rsidRPr="005B481B">
        <w:t>impact des projets ; 3)</w:t>
      </w:r>
      <w:r w:rsidR="00FE58FD" w:rsidRPr="005B481B">
        <w:t xml:space="preserve"> </w:t>
      </w:r>
      <w:r w:rsidRPr="005B481B">
        <w:t>de l</w:t>
      </w:r>
      <w:r w:rsidR="00686BFE" w:rsidRPr="005B481B">
        <w:t>’</w:t>
      </w:r>
      <w:r w:rsidRPr="005B481B">
        <w:t>évaluation stratégique plurinationale : petits États insulaires en développement (PEID) ; 4)</w:t>
      </w:r>
      <w:r w:rsidR="00FE58FD" w:rsidRPr="005B481B">
        <w:t xml:space="preserve"> </w:t>
      </w:r>
      <w:r w:rsidRPr="005B481B">
        <w:t>de l</w:t>
      </w:r>
      <w:r w:rsidR="00686BFE" w:rsidRPr="005B481B">
        <w:t>’</w:t>
      </w:r>
      <w:r w:rsidRPr="005B481B">
        <w:t>évaluation de l</w:t>
      </w:r>
      <w:r w:rsidR="00686BFE" w:rsidRPr="005B481B">
        <w:t>’</w:t>
      </w:r>
      <w:r w:rsidRPr="005B481B">
        <w:t>appui du GEF dans les situations de fragilité et de conflit ; 5) de l</w:t>
      </w:r>
      <w:r w:rsidR="00686BFE" w:rsidRPr="005B481B">
        <w:t>’</w:t>
      </w:r>
      <w:r w:rsidRPr="005B481B">
        <w:t>évaluation formative de l</w:t>
      </w:r>
      <w:r w:rsidR="00686BFE" w:rsidRPr="005B481B">
        <w:t>’</w:t>
      </w:r>
      <w:r w:rsidRPr="005B481B">
        <w:t>approche intégrée du GEF pour s</w:t>
      </w:r>
      <w:r w:rsidR="00686BFE" w:rsidRPr="005B481B">
        <w:t>’</w:t>
      </w:r>
      <w:r w:rsidRPr="005B481B">
        <w:t>attaquer aux facteurs de dégradation de l</w:t>
      </w:r>
      <w:r w:rsidR="00686BFE" w:rsidRPr="005B481B">
        <w:t>’</w:t>
      </w:r>
      <w:r w:rsidRPr="005B481B">
        <w:t xml:space="preserve">environnement ; 6) du septième </w:t>
      </w:r>
      <w:r w:rsidR="00FE58FD" w:rsidRPr="005B481B">
        <w:t>b</w:t>
      </w:r>
      <w:r w:rsidRPr="005B481B">
        <w:t>ilan global du GEF : Œuvrer en faveur d</w:t>
      </w:r>
      <w:r w:rsidR="00686BFE" w:rsidRPr="005B481B">
        <w:t>’</w:t>
      </w:r>
      <w:r w:rsidRPr="005B481B">
        <w:t>une reprise mondiale plus verte ; et 7) de l</w:t>
      </w:r>
      <w:r w:rsidR="00686BFE" w:rsidRPr="005B481B">
        <w:t>’</w:t>
      </w:r>
      <w:r w:rsidRPr="005B481B">
        <w:t>appui du GEF à l</w:t>
      </w:r>
      <w:r w:rsidR="00686BFE" w:rsidRPr="005B481B">
        <w:t>’</w:t>
      </w:r>
      <w:r w:rsidRPr="005B481B">
        <w:t xml:space="preserve">innovation. Le </w:t>
      </w:r>
      <w:r w:rsidR="00FE58FD" w:rsidRPr="005B481B">
        <w:t xml:space="preserve">présent </w:t>
      </w:r>
      <w:r w:rsidRPr="005B481B">
        <w:t>rapport récapitule les conclusions de ces différentes évaluations.</w:t>
      </w:r>
    </w:p>
    <w:p w14:paraId="53EFF7E6" w14:textId="57CD69C0" w:rsidR="00F273CA" w:rsidRPr="005B481B" w:rsidRDefault="005F42B5" w:rsidP="00D12DC6">
      <w:pPr>
        <w:pStyle w:val="ListParagraph"/>
        <w:numPr>
          <w:ilvl w:val="0"/>
          <w:numId w:val="33"/>
        </w:numPr>
        <w:rPr>
          <w:szCs w:val="24"/>
        </w:rPr>
      </w:pPr>
      <w:r w:rsidRPr="005B481B">
        <w:t>La pandémie de COVID-19, dont les effets perdurent à l</w:t>
      </w:r>
      <w:r w:rsidR="00686BFE" w:rsidRPr="005B481B">
        <w:t>’</w:t>
      </w:r>
      <w:r w:rsidRPr="005B481B">
        <w:t>échelle mondiale, a bouleversé le processus normal d</w:t>
      </w:r>
      <w:r w:rsidR="00686BFE" w:rsidRPr="005B481B">
        <w:t>’</w:t>
      </w:r>
      <w:r w:rsidRPr="005B481B">
        <w:t>élaboration des projets du GEF et mis à mal la capacité des pays à concevoir des projets en temps voulu et dans une démarche participative. Toutefois, le GEF a mis en œuvre un ensemble d</w:t>
      </w:r>
      <w:r w:rsidR="00686BFE" w:rsidRPr="005B481B">
        <w:t>’</w:t>
      </w:r>
      <w:r w:rsidRPr="005B481B">
        <w:t>adaptations destinées à minimiser les perturbations de ses opérations, de manière à éviter d</w:t>
      </w:r>
      <w:r w:rsidR="00686BFE" w:rsidRPr="005B481B">
        <w:t>’</w:t>
      </w:r>
      <w:r w:rsidRPr="005B481B">
        <w:t>annuler des projets ne respectant pas les délais de préparation fixés dans la Politique d</w:t>
      </w:r>
      <w:r w:rsidR="00686BFE" w:rsidRPr="005B481B">
        <w:t>’</w:t>
      </w:r>
      <w:r w:rsidRPr="005B481B">
        <w:t xml:space="preserve">annulation des projets du GEF à cause de la pandémie. </w:t>
      </w:r>
    </w:p>
    <w:p w14:paraId="376C5AB9" w14:textId="7C7FBC03" w:rsidR="005740D8" w:rsidRPr="005B481B" w:rsidRDefault="005F42B5" w:rsidP="00D12DC6">
      <w:pPr>
        <w:pStyle w:val="ListParagraph"/>
        <w:numPr>
          <w:ilvl w:val="0"/>
          <w:numId w:val="33"/>
        </w:numPr>
        <w:rPr>
          <w:szCs w:val="24"/>
        </w:rPr>
      </w:pPr>
      <w:r w:rsidRPr="005B481B">
        <w:t>Plus important encore, en accroissant ses investissements dans des activités de relance bleues et vertes lorsque la conception de projets en lien avec la biodiversité le permet, le GEF contribue à renforcer la résilience et à prévenir de telles crises dans le futur.</w:t>
      </w:r>
    </w:p>
    <w:p w14:paraId="05086CCE" w14:textId="48920249" w:rsidR="006D2491" w:rsidRPr="005B481B" w:rsidRDefault="0072766A" w:rsidP="00D12DC6">
      <w:pPr>
        <w:pStyle w:val="ListParagraph"/>
        <w:numPr>
          <w:ilvl w:val="0"/>
          <w:numId w:val="33"/>
        </w:numPr>
        <w:rPr>
          <w:szCs w:val="24"/>
        </w:rPr>
        <w:sectPr w:rsidR="006D2491" w:rsidRPr="005B481B" w:rsidSect="006D2491">
          <w:footerReference w:type="default" r:id="rId19"/>
          <w:pgSz w:w="12240" w:h="15840"/>
          <w:pgMar w:top="1440" w:right="1440" w:bottom="1440" w:left="1440" w:header="720" w:footer="720" w:gutter="0"/>
          <w:pgNumType w:fmt="lowerRoman" w:start="1"/>
          <w:cols w:space="720"/>
          <w:docGrid w:linePitch="360"/>
        </w:sectPr>
      </w:pPr>
      <w:r w:rsidRPr="005B481B">
        <w:lastRenderedPageBreak/>
        <w:t>Lors de la dernière session des négociations au titre de la huitième reconstitution des ressources de la Caisse du GEF (GEF-8) les 7 et 8 avril 2022, 29 pays ont collectivement promis plus de 5 milliards de dollars qui seraient programmés durant le cycle de GEF-8 (du 1</w:t>
      </w:r>
      <w:r w:rsidRPr="005B481B">
        <w:rPr>
          <w:vertAlign w:val="superscript"/>
        </w:rPr>
        <w:t>er</w:t>
      </w:r>
      <w:r w:rsidRPr="005B481B">
        <w:t xml:space="preserve"> juillet 2022 au 30 juin 2026)</w:t>
      </w:r>
      <w:r w:rsidRPr="005B481B">
        <w:rPr>
          <w:vertAlign w:val="superscript"/>
        </w:rPr>
        <w:footnoteReference w:id="6"/>
      </w:r>
      <w:r w:rsidRPr="005B481B">
        <w:t xml:space="preserve">. Les </w:t>
      </w:r>
      <w:r w:rsidR="00FE58FD" w:rsidRPr="005B481B">
        <w:t>P</w:t>
      </w:r>
      <w:r w:rsidRPr="005B481B">
        <w:t>articipants à la reconstitution ont alloué un montant total de 1 890 millions de dollars au domaine d</w:t>
      </w:r>
      <w:r w:rsidR="00686BFE" w:rsidRPr="005B481B">
        <w:t>’</w:t>
      </w:r>
      <w:r w:rsidRPr="005B481B">
        <w:t xml:space="preserve">intervention « diversité biologique », </w:t>
      </w:r>
      <w:r w:rsidR="00FE58FD" w:rsidRPr="005B481B">
        <w:t xml:space="preserve">ce qui </w:t>
      </w:r>
      <w:r w:rsidRPr="005B481B">
        <w:t>représent</w:t>
      </w:r>
      <w:r w:rsidR="00FE58FD" w:rsidRPr="005B481B">
        <w:t>e</w:t>
      </w:r>
      <w:r w:rsidRPr="005B481B">
        <w:t xml:space="preserve"> 36 % de l</w:t>
      </w:r>
      <w:r w:rsidR="00686BFE" w:rsidRPr="005B481B">
        <w:t>’</w:t>
      </w:r>
      <w:r w:rsidRPr="005B481B">
        <w:t>enveloppe globale de GEF-8. Ce domaine d</w:t>
      </w:r>
      <w:r w:rsidR="00686BFE" w:rsidRPr="005B481B">
        <w:t>’</w:t>
      </w:r>
      <w:r w:rsidRPr="005B481B">
        <w:t xml:space="preserve">intervention </w:t>
      </w:r>
      <w:r w:rsidR="00FE58FD" w:rsidRPr="005B481B">
        <w:t>est</w:t>
      </w:r>
      <w:r w:rsidRPr="005B481B">
        <w:t xml:space="preserve"> ainsi le plus important grâce à l</w:t>
      </w:r>
      <w:r w:rsidR="00686BFE" w:rsidRPr="005B481B">
        <w:t>’</w:t>
      </w:r>
      <w:r w:rsidRPr="005B481B">
        <w:t>augmentation de sa part relative de l</w:t>
      </w:r>
      <w:r w:rsidR="00686BFE" w:rsidRPr="005B481B">
        <w:t>’</w:t>
      </w:r>
      <w:r w:rsidRPr="005B481B">
        <w:t>enveloppe de financement du GEF, qui passe de 32 % durant GEF-7 à 36 % au titre de GEF-8. En valeur absolue, les ressources affectées à la biodiversité se sont accrues de 46 % par rapport aux 1 292 millions de GEF-7.</w:t>
      </w:r>
    </w:p>
    <w:p w14:paraId="2DB089AC" w14:textId="77777777" w:rsidR="006D2491" w:rsidRPr="005B481B" w:rsidRDefault="006D2491" w:rsidP="006D2491">
      <w:pPr>
        <w:spacing w:line="240" w:lineRule="auto"/>
        <w:jc w:val="center"/>
        <w:rPr>
          <w:rFonts w:eastAsia="MS Mincho" w:cstheme="minorHAnsi"/>
          <w:b/>
          <w:sz w:val="24"/>
          <w:szCs w:val="24"/>
        </w:rPr>
      </w:pPr>
      <w:r w:rsidRPr="005B481B">
        <w:rPr>
          <w:b/>
          <w:sz w:val="24"/>
        </w:rPr>
        <w:lastRenderedPageBreak/>
        <w:t>Table des matières</w:t>
      </w:r>
    </w:p>
    <w:p w14:paraId="689E4FF7" w14:textId="77777777" w:rsidR="006D2491" w:rsidRPr="005B481B" w:rsidRDefault="006D2491" w:rsidP="006D2491">
      <w:pPr>
        <w:spacing w:line="240" w:lineRule="auto"/>
        <w:jc w:val="center"/>
        <w:rPr>
          <w:rFonts w:ascii="Calibri" w:eastAsia="MS Mincho" w:hAnsi="Calibri" w:cs="Angsana New"/>
          <w:bCs/>
          <w:smallCaps/>
          <w:sz w:val="24"/>
          <w:szCs w:val="24"/>
        </w:rPr>
      </w:pPr>
    </w:p>
    <w:p w14:paraId="6A700FBF" w14:textId="6CD14D63" w:rsidR="00297F76" w:rsidRPr="005B481B" w:rsidRDefault="006D2491">
      <w:pPr>
        <w:pStyle w:val="TOC1"/>
        <w:rPr>
          <w:rFonts w:eastAsiaTheme="minorEastAsia"/>
          <w:bCs w:val="0"/>
          <w:sz w:val="22"/>
          <w:lang w:val="en-US"/>
        </w:rPr>
      </w:pPr>
      <w:r w:rsidRPr="005B481B">
        <w:rPr>
          <w:rFonts w:ascii="Calibri" w:eastAsia="MS Mincho" w:hAnsi="Calibri" w:cs="Angsana New"/>
        </w:rPr>
        <w:fldChar w:fldCharType="begin"/>
      </w:r>
      <w:r w:rsidRPr="005B481B">
        <w:rPr>
          <w:rFonts w:ascii="Calibri" w:eastAsia="MS Mincho" w:hAnsi="Calibri" w:cs="Angsana New"/>
        </w:rPr>
        <w:instrText xml:space="preserve"> TOC \o "2-3" \h \z \t "Heading 1,1" </w:instrText>
      </w:r>
      <w:r w:rsidRPr="005B481B">
        <w:rPr>
          <w:rFonts w:ascii="Calibri" w:eastAsia="MS Mincho" w:hAnsi="Calibri" w:cs="Angsana New"/>
        </w:rPr>
        <w:fldChar w:fldCharType="separate"/>
      </w:r>
      <w:hyperlink w:anchor="_Toc109065713" w:history="1">
        <w:r w:rsidR="00297F76" w:rsidRPr="005B481B">
          <w:rPr>
            <w:rStyle w:val="Hyperlink"/>
          </w:rPr>
          <w:t>RÉSUMÉ ANALYTIQUE</w:t>
        </w:r>
        <w:r w:rsidR="00297F76" w:rsidRPr="005B481B">
          <w:rPr>
            <w:webHidden/>
          </w:rPr>
          <w:tab/>
        </w:r>
        <w:r w:rsidR="00297F76" w:rsidRPr="005B481B">
          <w:rPr>
            <w:webHidden/>
          </w:rPr>
          <w:fldChar w:fldCharType="begin"/>
        </w:r>
        <w:r w:rsidR="00297F76" w:rsidRPr="005B481B">
          <w:rPr>
            <w:webHidden/>
          </w:rPr>
          <w:instrText xml:space="preserve"> PAGEREF _Toc109065713 \h </w:instrText>
        </w:r>
        <w:r w:rsidR="00297F76" w:rsidRPr="005B481B">
          <w:rPr>
            <w:webHidden/>
          </w:rPr>
        </w:r>
        <w:r w:rsidR="00297F76" w:rsidRPr="005B481B">
          <w:rPr>
            <w:webHidden/>
          </w:rPr>
          <w:fldChar w:fldCharType="separate"/>
        </w:r>
        <w:r w:rsidR="00297F76" w:rsidRPr="005B481B">
          <w:rPr>
            <w:webHidden/>
          </w:rPr>
          <w:t>i</w:t>
        </w:r>
        <w:r w:rsidR="00297F76" w:rsidRPr="005B481B">
          <w:rPr>
            <w:webHidden/>
          </w:rPr>
          <w:fldChar w:fldCharType="end"/>
        </w:r>
      </w:hyperlink>
    </w:p>
    <w:p w14:paraId="68191330" w14:textId="6A8F4B13" w:rsidR="00297F76" w:rsidRPr="005B481B" w:rsidRDefault="00D713ED">
      <w:pPr>
        <w:pStyle w:val="TOC1"/>
        <w:rPr>
          <w:rFonts w:eastAsiaTheme="minorEastAsia"/>
          <w:bCs w:val="0"/>
          <w:sz w:val="22"/>
          <w:lang w:val="en-US"/>
        </w:rPr>
      </w:pPr>
      <w:hyperlink w:anchor="_Toc109065714" w:history="1">
        <w:r w:rsidR="00297F76" w:rsidRPr="005B481B">
          <w:rPr>
            <w:rStyle w:val="Hyperlink"/>
          </w:rPr>
          <w:t>I. ACTIVITÉS MENÉES DANS LE CADRE DES PROJETS EN APPUI À LA MISE EN ŒUVRE DE LA CDB</w:t>
        </w:r>
        <w:r w:rsidR="00297F76" w:rsidRPr="005B481B">
          <w:rPr>
            <w:webHidden/>
          </w:rPr>
          <w:tab/>
        </w:r>
        <w:r w:rsidR="00297F76" w:rsidRPr="005B481B">
          <w:rPr>
            <w:webHidden/>
          </w:rPr>
          <w:fldChar w:fldCharType="begin"/>
        </w:r>
        <w:r w:rsidR="00297F76" w:rsidRPr="005B481B">
          <w:rPr>
            <w:webHidden/>
          </w:rPr>
          <w:instrText xml:space="preserve"> PAGEREF _Toc109065714 \h </w:instrText>
        </w:r>
        <w:r w:rsidR="00297F76" w:rsidRPr="005B481B">
          <w:rPr>
            <w:webHidden/>
          </w:rPr>
        </w:r>
        <w:r w:rsidR="00297F76" w:rsidRPr="005B481B">
          <w:rPr>
            <w:webHidden/>
          </w:rPr>
          <w:fldChar w:fldCharType="separate"/>
        </w:r>
        <w:r w:rsidR="00297F76" w:rsidRPr="005B481B">
          <w:rPr>
            <w:webHidden/>
          </w:rPr>
          <w:t>1</w:t>
        </w:r>
        <w:r w:rsidR="00297F76" w:rsidRPr="005B481B">
          <w:rPr>
            <w:webHidden/>
          </w:rPr>
          <w:fldChar w:fldCharType="end"/>
        </w:r>
      </w:hyperlink>
    </w:p>
    <w:p w14:paraId="2501FB7F" w14:textId="2B06E0BC" w:rsidR="00297F76" w:rsidRPr="005B481B" w:rsidRDefault="00D713ED">
      <w:pPr>
        <w:pStyle w:val="TOC2"/>
        <w:rPr>
          <w:rFonts w:eastAsiaTheme="minorEastAsia" w:cstheme="minorBidi"/>
          <w:snapToGrid/>
          <w:lang w:val="en-US"/>
        </w:rPr>
      </w:pPr>
      <w:hyperlink w:anchor="_Toc109065715" w:history="1">
        <w:r w:rsidR="00297F76" w:rsidRPr="005B481B">
          <w:rPr>
            <w:rStyle w:val="Hyperlink"/>
          </w:rPr>
          <w:t>Stratégie dans le domaine de la diversité biologique pendant GEF-7</w:t>
        </w:r>
        <w:r w:rsidR="00297F76" w:rsidRPr="005B481B">
          <w:rPr>
            <w:webHidden/>
          </w:rPr>
          <w:tab/>
        </w:r>
        <w:r w:rsidR="00297F76" w:rsidRPr="005B481B">
          <w:rPr>
            <w:webHidden/>
          </w:rPr>
          <w:fldChar w:fldCharType="begin"/>
        </w:r>
        <w:r w:rsidR="00297F76" w:rsidRPr="005B481B">
          <w:rPr>
            <w:webHidden/>
          </w:rPr>
          <w:instrText xml:space="preserve"> PAGEREF _Toc109065715 \h </w:instrText>
        </w:r>
        <w:r w:rsidR="00297F76" w:rsidRPr="005B481B">
          <w:rPr>
            <w:webHidden/>
          </w:rPr>
        </w:r>
        <w:r w:rsidR="00297F76" w:rsidRPr="005B481B">
          <w:rPr>
            <w:webHidden/>
          </w:rPr>
          <w:fldChar w:fldCharType="separate"/>
        </w:r>
        <w:r w:rsidR="00297F76" w:rsidRPr="005B481B">
          <w:rPr>
            <w:webHidden/>
          </w:rPr>
          <w:t>1</w:t>
        </w:r>
        <w:r w:rsidR="00297F76" w:rsidRPr="005B481B">
          <w:rPr>
            <w:webHidden/>
          </w:rPr>
          <w:fldChar w:fldCharType="end"/>
        </w:r>
      </w:hyperlink>
    </w:p>
    <w:p w14:paraId="5819EF8E" w14:textId="1B257FFE" w:rsidR="00297F76" w:rsidRPr="005B481B" w:rsidRDefault="00D713ED">
      <w:pPr>
        <w:pStyle w:val="TOC1"/>
        <w:rPr>
          <w:rFonts w:eastAsiaTheme="minorEastAsia"/>
          <w:bCs w:val="0"/>
          <w:sz w:val="22"/>
          <w:lang w:val="en-US"/>
        </w:rPr>
      </w:pPr>
      <w:hyperlink w:anchor="_Toc109065716" w:history="1">
        <w:r w:rsidR="00297F76" w:rsidRPr="005B481B">
          <w:rPr>
            <w:rStyle w:val="Hyperlink"/>
          </w:rPr>
          <w:t>II. POINT SUR LA RÉPONSE DU GEF À LA PANDÉMIE DE COVID-19</w:t>
        </w:r>
        <w:r w:rsidR="00297F76" w:rsidRPr="005B481B">
          <w:rPr>
            <w:webHidden/>
          </w:rPr>
          <w:tab/>
        </w:r>
        <w:r w:rsidR="00297F76" w:rsidRPr="005B481B">
          <w:rPr>
            <w:webHidden/>
          </w:rPr>
          <w:fldChar w:fldCharType="begin"/>
        </w:r>
        <w:r w:rsidR="00297F76" w:rsidRPr="005B481B">
          <w:rPr>
            <w:webHidden/>
          </w:rPr>
          <w:instrText xml:space="preserve"> PAGEREF _Toc109065716 \h </w:instrText>
        </w:r>
        <w:r w:rsidR="00297F76" w:rsidRPr="005B481B">
          <w:rPr>
            <w:webHidden/>
          </w:rPr>
        </w:r>
        <w:r w:rsidR="00297F76" w:rsidRPr="005B481B">
          <w:rPr>
            <w:webHidden/>
          </w:rPr>
          <w:fldChar w:fldCharType="separate"/>
        </w:r>
        <w:r w:rsidR="00297F76" w:rsidRPr="005B481B">
          <w:rPr>
            <w:webHidden/>
          </w:rPr>
          <w:t>4</w:t>
        </w:r>
        <w:r w:rsidR="00297F76" w:rsidRPr="005B481B">
          <w:rPr>
            <w:webHidden/>
          </w:rPr>
          <w:fldChar w:fldCharType="end"/>
        </w:r>
      </w:hyperlink>
    </w:p>
    <w:p w14:paraId="7608122B" w14:textId="2167C5D1" w:rsidR="00297F76" w:rsidRPr="005B481B" w:rsidRDefault="00D713ED">
      <w:pPr>
        <w:pStyle w:val="TOC1"/>
        <w:rPr>
          <w:rFonts w:eastAsiaTheme="minorEastAsia"/>
          <w:bCs w:val="0"/>
          <w:sz w:val="22"/>
          <w:lang w:val="en-US"/>
        </w:rPr>
      </w:pPr>
      <w:hyperlink w:anchor="_Toc109065717" w:history="1">
        <w:r w:rsidR="00297F76" w:rsidRPr="005B481B">
          <w:rPr>
            <w:rStyle w:val="Hyperlink"/>
          </w:rPr>
          <w:t>III. UTILISATION DE LA PROGRAMMATION PENDANT GEF-7</w:t>
        </w:r>
        <w:r w:rsidR="00297F76" w:rsidRPr="005B481B">
          <w:rPr>
            <w:webHidden/>
          </w:rPr>
          <w:tab/>
        </w:r>
        <w:r w:rsidR="00297F76" w:rsidRPr="005B481B">
          <w:rPr>
            <w:webHidden/>
          </w:rPr>
          <w:fldChar w:fldCharType="begin"/>
        </w:r>
        <w:r w:rsidR="00297F76" w:rsidRPr="005B481B">
          <w:rPr>
            <w:webHidden/>
          </w:rPr>
          <w:instrText xml:space="preserve"> PAGEREF _Toc109065717 \h </w:instrText>
        </w:r>
        <w:r w:rsidR="00297F76" w:rsidRPr="005B481B">
          <w:rPr>
            <w:webHidden/>
          </w:rPr>
        </w:r>
        <w:r w:rsidR="00297F76" w:rsidRPr="005B481B">
          <w:rPr>
            <w:webHidden/>
          </w:rPr>
          <w:fldChar w:fldCharType="separate"/>
        </w:r>
        <w:r w:rsidR="00297F76" w:rsidRPr="005B481B">
          <w:rPr>
            <w:webHidden/>
          </w:rPr>
          <w:t>7</w:t>
        </w:r>
        <w:r w:rsidR="00297F76" w:rsidRPr="005B481B">
          <w:rPr>
            <w:webHidden/>
          </w:rPr>
          <w:fldChar w:fldCharType="end"/>
        </w:r>
      </w:hyperlink>
    </w:p>
    <w:p w14:paraId="2EADF7EE" w14:textId="557A191B" w:rsidR="00297F76" w:rsidRPr="005B481B" w:rsidRDefault="00D713ED">
      <w:pPr>
        <w:pStyle w:val="TOC2"/>
        <w:rPr>
          <w:rFonts w:eastAsiaTheme="minorEastAsia" w:cstheme="minorBidi"/>
          <w:snapToGrid/>
          <w:lang w:val="en-US"/>
        </w:rPr>
      </w:pPr>
      <w:hyperlink w:anchor="_Toc109065718" w:history="1">
        <w:r w:rsidR="00297F76" w:rsidRPr="005B481B">
          <w:rPr>
            <w:rStyle w:val="Hyperlink"/>
          </w:rPr>
          <w:t>Contribution de la programmation de GEF-7 à la réalisation des Objectifs d’Aichi pour la biodiversité</w:t>
        </w:r>
        <w:r w:rsidR="00297F76" w:rsidRPr="005B481B">
          <w:rPr>
            <w:webHidden/>
          </w:rPr>
          <w:tab/>
        </w:r>
        <w:r w:rsidR="00297F76" w:rsidRPr="005B481B">
          <w:rPr>
            <w:webHidden/>
          </w:rPr>
          <w:fldChar w:fldCharType="begin"/>
        </w:r>
        <w:r w:rsidR="00297F76" w:rsidRPr="005B481B">
          <w:rPr>
            <w:webHidden/>
          </w:rPr>
          <w:instrText xml:space="preserve"> PAGEREF _Toc109065718 \h </w:instrText>
        </w:r>
        <w:r w:rsidR="00297F76" w:rsidRPr="005B481B">
          <w:rPr>
            <w:webHidden/>
          </w:rPr>
        </w:r>
        <w:r w:rsidR="00297F76" w:rsidRPr="005B481B">
          <w:rPr>
            <w:webHidden/>
          </w:rPr>
          <w:fldChar w:fldCharType="separate"/>
        </w:r>
        <w:r w:rsidR="00297F76" w:rsidRPr="005B481B">
          <w:rPr>
            <w:webHidden/>
          </w:rPr>
          <w:t>8</w:t>
        </w:r>
        <w:r w:rsidR="00297F76" w:rsidRPr="005B481B">
          <w:rPr>
            <w:webHidden/>
          </w:rPr>
          <w:fldChar w:fldCharType="end"/>
        </w:r>
      </w:hyperlink>
    </w:p>
    <w:p w14:paraId="630D261F" w14:textId="31759216" w:rsidR="00297F76" w:rsidRPr="005B481B" w:rsidRDefault="00D713ED">
      <w:pPr>
        <w:pStyle w:val="TOC2"/>
        <w:rPr>
          <w:rFonts w:eastAsiaTheme="minorEastAsia" w:cstheme="minorBidi"/>
          <w:snapToGrid/>
          <w:lang w:val="en-US"/>
        </w:rPr>
      </w:pPr>
      <w:hyperlink w:anchor="_Toc109065719" w:history="1">
        <w:r w:rsidR="00297F76" w:rsidRPr="005B481B">
          <w:rPr>
            <w:rStyle w:val="Hyperlink"/>
          </w:rPr>
          <w:t>Contributions du domaine d’intervention « diversité biologique » pendant GEF-7 à la réalisation des Objectifs d’Aichi pour la biodiversité</w:t>
        </w:r>
        <w:r w:rsidR="00297F76" w:rsidRPr="005B481B">
          <w:rPr>
            <w:webHidden/>
          </w:rPr>
          <w:tab/>
        </w:r>
        <w:r w:rsidR="00297F76" w:rsidRPr="005B481B">
          <w:rPr>
            <w:webHidden/>
          </w:rPr>
          <w:fldChar w:fldCharType="begin"/>
        </w:r>
        <w:r w:rsidR="00297F76" w:rsidRPr="005B481B">
          <w:rPr>
            <w:webHidden/>
          </w:rPr>
          <w:instrText xml:space="preserve"> PAGEREF _Toc109065719 \h </w:instrText>
        </w:r>
        <w:r w:rsidR="00297F76" w:rsidRPr="005B481B">
          <w:rPr>
            <w:webHidden/>
          </w:rPr>
        </w:r>
        <w:r w:rsidR="00297F76" w:rsidRPr="005B481B">
          <w:rPr>
            <w:webHidden/>
          </w:rPr>
          <w:fldChar w:fldCharType="separate"/>
        </w:r>
        <w:r w:rsidR="00297F76" w:rsidRPr="005B481B">
          <w:rPr>
            <w:webHidden/>
          </w:rPr>
          <w:t>12</w:t>
        </w:r>
        <w:r w:rsidR="00297F76" w:rsidRPr="005B481B">
          <w:rPr>
            <w:webHidden/>
          </w:rPr>
          <w:fldChar w:fldCharType="end"/>
        </w:r>
      </w:hyperlink>
    </w:p>
    <w:p w14:paraId="0A7C6A1A" w14:textId="1534B81C" w:rsidR="00297F76" w:rsidRPr="005B481B" w:rsidRDefault="00D713ED">
      <w:pPr>
        <w:pStyle w:val="TOC3"/>
        <w:rPr>
          <w:rFonts w:eastAsiaTheme="minorEastAsia" w:cstheme="minorBidi"/>
          <w:lang w:val="en-US"/>
        </w:rPr>
      </w:pPr>
      <w:hyperlink w:anchor="_Toc109065720" w:history="1">
        <w:r w:rsidR="00297F76" w:rsidRPr="005B481B">
          <w:rPr>
            <w:rStyle w:val="Hyperlink"/>
          </w:rPr>
          <w:t>Financements au titre de la préparation de projets</w:t>
        </w:r>
        <w:r w:rsidR="00297F76" w:rsidRPr="005B481B">
          <w:rPr>
            <w:webHidden/>
          </w:rPr>
          <w:tab/>
        </w:r>
        <w:r w:rsidR="00297F76" w:rsidRPr="005B481B">
          <w:rPr>
            <w:webHidden/>
          </w:rPr>
          <w:fldChar w:fldCharType="begin"/>
        </w:r>
        <w:r w:rsidR="00297F76" w:rsidRPr="005B481B">
          <w:rPr>
            <w:webHidden/>
          </w:rPr>
          <w:instrText xml:space="preserve"> PAGEREF _Toc109065720 \h </w:instrText>
        </w:r>
        <w:r w:rsidR="00297F76" w:rsidRPr="005B481B">
          <w:rPr>
            <w:webHidden/>
          </w:rPr>
        </w:r>
        <w:r w:rsidR="00297F76" w:rsidRPr="005B481B">
          <w:rPr>
            <w:webHidden/>
          </w:rPr>
          <w:fldChar w:fldCharType="separate"/>
        </w:r>
        <w:r w:rsidR="00297F76" w:rsidRPr="005B481B">
          <w:rPr>
            <w:webHidden/>
          </w:rPr>
          <w:t>14</w:t>
        </w:r>
        <w:r w:rsidR="00297F76" w:rsidRPr="005B481B">
          <w:rPr>
            <w:webHidden/>
          </w:rPr>
          <w:fldChar w:fldCharType="end"/>
        </w:r>
      </w:hyperlink>
    </w:p>
    <w:p w14:paraId="61FF1E11" w14:textId="4CC053FC" w:rsidR="00297F76" w:rsidRPr="005B481B" w:rsidRDefault="00D713ED">
      <w:pPr>
        <w:pStyle w:val="TOC3"/>
        <w:rPr>
          <w:rFonts w:eastAsiaTheme="minorEastAsia" w:cstheme="minorBidi"/>
          <w:lang w:val="en-US"/>
        </w:rPr>
      </w:pPr>
      <w:hyperlink w:anchor="_Toc109065721" w:history="1">
        <w:r w:rsidR="00297F76" w:rsidRPr="005B481B">
          <w:rPr>
            <w:rStyle w:val="Hyperlink"/>
          </w:rPr>
          <w:t>Appui à la mise en œuvre du Protocole de Cartagena sur la prévention des risques biotechnologiques relatif à la Convention sur la diversité biologique</w:t>
        </w:r>
        <w:r w:rsidR="00297F76" w:rsidRPr="005B481B">
          <w:rPr>
            <w:webHidden/>
          </w:rPr>
          <w:tab/>
        </w:r>
        <w:r w:rsidR="00297F76" w:rsidRPr="005B481B">
          <w:rPr>
            <w:webHidden/>
          </w:rPr>
          <w:fldChar w:fldCharType="begin"/>
        </w:r>
        <w:r w:rsidR="00297F76" w:rsidRPr="005B481B">
          <w:rPr>
            <w:webHidden/>
          </w:rPr>
          <w:instrText xml:space="preserve"> PAGEREF _Toc109065721 \h </w:instrText>
        </w:r>
        <w:r w:rsidR="00297F76" w:rsidRPr="005B481B">
          <w:rPr>
            <w:webHidden/>
          </w:rPr>
        </w:r>
        <w:r w:rsidR="00297F76" w:rsidRPr="005B481B">
          <w:rPr>
            <w:webHidden/>
          </w:rPr>
          <w:fldChar w:fldCharType="separate"/>
        </w:r>
        <w:r w:rsidR="00297F76" w:rsidRPr="005B481B">
          <w:rPr>
            <w:webHidden/>
          </w:rPr>
          <w:t>14</w:t>
        </w:r>
        <w:r w:rsidR="00297F76" w:rsidRPr="005B481B">
          <w:rPr>
            <w:webHidden/>
          </w:rPr>
          <w:fldChar w:fldCharType="end"/>
        </w:r>
      </w:hyperlink>
    </w:p>
    <w:p w14:paraId="13315BFA" w14:textId="204C333B" w:rsidR="00297F76" w:rsidRPr="005B481B" w:rsidRDefault="00D713ED">
      <w:pPr>
        <w:pStyle w:val="TOC3"/>
        <w:rPr>
          <w:rFonts w:eastAsiaTheme="minorEastAsia" w:cstheme="minorBidi"/>
          <w:lang w:val="en-US"/>
        </w:rPr>
      </w:pPr>
      <w:hyperlink w:anchor="_Toc109065722" w:history="1">
        <w:r w:rsidR="00297F76" w:rsidRPr="005B481B">
          <w:rPr>
            <w:rStyle w:val="Hyperlink"/>
          </w:rPr>
          <w:t>Aide à la ratification et à la mise en œuvre du Protocole de Nagoya sur l’accès aux ressources génétiques et le partage juste et équitable des avantages découlant de leur utilisation relatif à la Convention sur la diversité biologique</w:t>
        </w:r>
        <w:r w:rsidR="00297F76" w:rsidRPr="005B481B">
          <w:rPr>
            <w:webHidden/>
          </w:rPr>
          <w:tab/>
        </w:r>
        <w:r w:rsidR="00297F76" w:rsidRPr="005B481B">
          <w:rPr>
            <w:webHidden/>
          </w:rPr>
          <w:fldChar w:fldCharType="begin"/>
        </w:r>
        <w:r w:rsidR="00297F76" w:rsidRPr="005B481B">
          <w:rPr>
            <w:webHidden/>
          </w:rPr>
          <w:instrText xml:space="preserve"> PAGEREF _Toc109065722 \h </w:instrText>
        </w:r>
        <w:r w:rsidR="00297F76" w:rsidRPr="005B481B">
          <w:rPr>
            <w:webHidden/>
          </w:rPr>
        </w:r>
        <w:r w:rsidR="00297F76" w:rsidRPr="005B481B">
          <w:rPr>
            <w:webHidden/>
          </w:rPr>
          <w:fldChar w:fldCharType="separate"/>
        </w:r>
        <w:r w:rsidR="00297F76" w:rsidRPr="005B481B">
          <w:rPr>
            <w:webHidden/>
          </w:rPr>
          <w:t>14</w:t>
        </w:r>
        <w:r w:rsidR="00297F76" w:rsidRPr="005B481B">
          <w:rPr>
            <w:webHidden/>
          </w:rPr>
          <w:fldChar w:fldCharType="end"/>
        </w:r>
      </w:hyperlink>
    </w:p>
    <w:p w14:paraId="67A24B94" w14:textId="793B12DD" w:rsidR="00297F76" w:rsidRPr="005B481B" w:rsidRDefault="00D713ED">
      <w:pPr>
        <w:pStyle w:val="TOC2"/>
        <w:rPr>
          <w:rFonts w:eastAsiaTheme="minorEastAsia" w:cstheme="minorBidi"/>
          <w:snapToGrid/>
          <w:lang w:val="en-US"/>
        </w:rPr>
      </w:pPr>
      <w:hyperlink w:anchor="_Toc109065723" w:history="1">
        <w:r w:rsidR="00297F76" w:rsidRPr="005B481B">
          <w:rPr>
            <w:rStyle w:val="Hyperlink"/>
          </w:rPr>
          <w:t>Contribution des Programmes à impact à la réalisation des Objectifs d’Aichi pour la biodiversité</w:t>
        </w:r>
        <w:r w:rsidR="00297F76" w:rsidRPr="005B481B">
          <w:rPr>
            <w:webHidden/>
          </w:rPr>
          <w:tab/>
        </w:r>
        <w:r w:rsidR="00297F76" w:rsidRPr="005B481B">
          <w:rPr>
            <w:webHidden/>
          </w:rPr>
          <w:fldChar w:fldCharType="begin"/>
        </w:r>
        <w:r w:rsidR="00297F76" w:rsidRPr="005B481B">
          <w:rPr>
            <w:webHidden/>
          </w:rPr>
          <w:instrText xml:space="preserve"> PAGEREF _Toc109065723 \h </w:instrText>
        </w:r>
        <w:r w:rsidR="00297F76" w:rsidRPr="005B481B">
          <w:rPr>
            <w:webHidden/>
          </w:rPr>
        </w:r>
        <w:r w:rsidR="00297F76" w:rsidRPr="005B481B">
          <w:rPr>
            <w:webHidden/>
          </w:rPr>
          <w:fldChar w:fldCharType="separate"/>
        </w:r>
        <w:r w:rsidR="00297F76" w:rsidRPr="005B481B">
          <w:rPr>
            <w:webHidden/>
          </w:rPr>
          <w:t>14</w:t>
        </w:r>
        <w:r w:rsidR="00297F76" w:rsidRPr="005B481B">
          <w:rPr>
            <w:webHidden/>
          </w:rPr>
          <w:fldChar w:fldCharType="end"/>
        </w:r>
      </w:hyperlink>
    </w:p>
    <w:p w14:paraId="583A4AB9" w14:textId="7F208796" w:rsidR="00297F76" w:rsidRPr="005B481B" w:rsidRDefault="00D713ED">
      <w:pPr>
        <w:pStyle w:val="TOC3"/>
        <w:rPr>
          <w:rFonts w:eastAsiaTheme="minorEastAsia" w:cstheme="minorBidi"/>
          <w:lang w:val="en-US"/>
        </w:rPr>
      </w:pPr>
      <w:hyperlink w:anchor="_Toc109065724" w:history="1">
        <w:r w:rsidR="00297F76" w:rsidRPr="005B481B">
          <w:rPr>
            <w:rStyle w:val="Hyperlink"/>
            <w:snapToGrid w:val="0"/>
          </w:rPr>
          <w:t>Systèmes alimentaires et occupation et restauration des sols (FOLUR)</w:t>
        </w:r>
        <w:r w:rsidR="00297F76" w:rsidRPr="005B481B">
          <w:rPr>
            <w:webHidden/>
          </w:rPr>
          <w:tab/>
        </w:r>
        <w:r w:rsidR="00297F76" w:rsidRPr="005B481B">
          <w:rPr>
            <w:webHidden/>
          </w:rPr>
          <w:fldChar w:fldCharType="begin"/>
        </w:r>
        <w:r w:rsidR="00297F76" w:rsidRPr="005B481B">
          <w:rPr>
            <w:webHidden/>
          </w:rPr>
          <w:instrText xml:space="preserve"> PAGEREF _Toc109065724 \h </w:instrText>
        </w:r>
        <w:r w:rsidR="00297F76" w:rsidRPr="005B481B">
          <w:rPr>
            <w:webHidden/>
          </w:rPr>
        </w:r>
        <w:r w:rsidR="00297F76" w:rsidRPr="005B481B">
          <w:rPr>
            <w:webHidden/>
          </w:rPr>
          <w:fldChar w:fldCharType="separate"/>
        </w:r>
        <w:r w:rsidR="00297F76" w:rsidRPr="005B481B">
          <w:rPr>
            <w:webHidden/>
          </w:rPr>
          <w:t>14</w:t>
        </w:r>
        <w:r w:rsidR="00297F76" w:rsidRPr="005B481B">
          <w:rPr>
            <w:webHidden/>
          </w:rPr>
          <w:fldChar w:fldCharType="end"/>
        </w:r>
      </w:hyperlink>
    </w:p>
    <w:p w14:paraId="4F5192DE" w14:textId="22EFC82F" w:rsidR="00297F76" w:rsidRPr="005B481B" w:rsidRDefault="00D713ED">
      <w:pPr>
        <w:pStyle w:val="TOC3"/>
        <w:rPr>
          <w:rFonts w:eastAsiaTheme="minorEastAsia" w:cstheme="minorBidi"/>
          <w:lang w:val="en-US"/>
        </w:rPr>
      </w:pPr>
      <w:hyperlink w:anchor="_Toc109065725" w:history="1">
        <w:r w:rsidR="00297F76" w:rsidRPr="005B481B">
          <w:rPr>
            <w:rStyle w:val="Hyperlink"/>
            <w:snapToGrid w:val="0"/>
          </w:rPr>
          <w:t>Gestion durable des forêts</w:t>
        </w:r>
        <w:r w:rsidR="00297F76" w:rsidRPr="005B481B">
          <w:rPr>
            <w:webHidden/>
          </w:rPr>
          <w:tab/>
        </w:r>
        <w:r w:rsidR="00297F76" w:rsidRPr="005B481B">
          <w:rPr>
            <w:webHidden/>
          </w:rPr>
          <w:fldChar w:fldCharType="begin"/>
        </w:r>
        <w:r w:rsidR="00297F76" w:rsidRPr="005B481B">
          <w:rPr>
            <w:webHidden/>
          </w:rPr>
          <w:instrText xml:space="preserve"> PAGEREF _Toc109065725 \h </w:instrText>
        </w:r>
        <w:r w:rsidR="00297F76" w:rsidRPr="005B481B">
          <w:rPr>
            <w:webHidden/>
          </w:rPr>
        </w:r>
        <w:r w:rsidR="00297F76" w:rsidRPr="005B481B">
          <w:rPr>
            <w:webHidden/>
          </w:rPr>
          <w:fldChar w:fldCharType="separate"/>
        </w:r>
        <w:r w:rsidR="00297F76" w:rsidRPr="005B481B">
          <w:rPr>
            <w:webHidden/>
          </w:rPr>
          <w:t>15</w:t>
        </w:r>
        <w:r w:rsidR="00297F76" w:rsidRPr="005B481B">
          <w:rPr>
            <w:webHidden/>
          </w:rPr>
          <w:fldChar w:fldCharType="end"/>
        </w:r>
      </w:hyperlink>
    </w:p>
    <w:p w14:paraId="077C2B90" w14:textId="47EA6652" w:rsidR="00297F76" w:rsidRPr="005B481B" w:rsidRDefault="00D713ED">
      <w:pPr>
        <w:pStyle w:val="TOC3"/>
        <w:rPr>
          <w:rFonts w:eastAsiaTheme="minorEastAsia" w:cstheme="minorBidi"/>
          <w:lang w:val="en-US"/>
        </w:rPr>
      </w:pPr>
      <w:hyperlink w:anchor="_Toc109065726" w:history="1">
        <w:r w:rsidR="00297F76" w:rsidRPr="005B481B">
          <w:rPr>
            <w:rStyle w:val="Hyperlink"/>
            <w:snapToGrid w:val="0"/>
          </w:rPr>
          <w:t>Villes durables</w:t>
        </w:r>
        <w:r w:rsidR="00297F76" w:rsidRPr="005B481B">
          <w:rPr>
            <w:webHidden/>
          </w:rPr>
          <w:tab/>
        </w:r>
        <w:r w:rsidR="00297F76" w:rsidRPr="005B481B">
          <w:rPr>
            <w:webHidden/>
          </w:rPr>
          <w:fldChar w:fldCharType="begin"/>
        </w:r>
        <w:r w:rsidR="00297F76" w:rsidRPr="005B481B">
          <w:rPr>
            <w:webHidden/>
          </w:rPr>
          <w:instrText xml:space="preserve"> PAGEREF _Toc109065726 \h </w:instrText>
        </w:r>
        <w:r w:rsidR="00297F76" w:rsidRPr="005B481B">
          <w:rPr>
            <w:webHidden/>
          </w:rPr>
        </w:r>
        <w:r w:rsidR="00297F76" w:rsidRPr="005B481B">
          <w:rPr>
            <w:webHidden/>
          </w:rPr>
          <w:fldChar w:fldCharType="separate"/>
        </w:r>
        <w:r w:rsidR="00297F76" w:rsidRPr="005B481B">
          <w:rPr>
            <w:webHidden/>
          </w:rPr>
          <w:t>15</w:t>
        </w:r>
        <w:r w:rsidR="00297F76" w:rsidRPr="005B481B">
          <w:rPr>
            <w:webHidden/>
          </w:rPr>
          <w:fldChar w:fldCharType="end"/>
        </w:r>
      </w:hyperlink>
    </w:p>
    <w:p w14:paraId="419FEFC8" w14:textId="0AD4356E" w:rsidR="00297F76" w:rsidRPr="005B481B" w:rsidRDefault="00D713ED">
      <w:pPr>
        <w:pStyle w:val="TOC2"/>
        <w:rPr>
          <w:rFonts w:eastAsiaTheme="minorEastAsia" w:cstheme="minorBidi"/>
          <w:snapToGrid/>
          <w:lang w:val="en-US"/>
        </w:rPr>
      </w:pPr>
      <w:hyperlink w:anchor="_Toc109065727" w:history="1">
        <w:r w:rsidR="00297F76" w:rsidRPr="005B481B">
          <w:rPr>
            <w:rStyle w:val="Hyperlink"/>
          </w:rPr>
          <w:t>Autres contributions du GEF à la réalisation des Objectifs d’Aichi pour la biodiversité</w:t>
        </w:r>
        <w:r w:rsidR="00297F76" w:rsidRPr="005B481B">
          <w:rPr>
            <w:webHidden/>
          </w:rPr>
          <w:tab/>
        </w:r>
        <w:r w:rsidR="00297F76" w:rsidRPr="005B481B">
          <w:rPr>
            <w:webHidden/>
          </w:rPr>
          <w:fldChar w:fldCharType="begin"/>
        </w:r>
        <w:r w:rsidR="00297F76" w:rsidRPr="005B481B">
          <w:rPr>
            <w:webHidden/>
          </w:rPr>
          <w:instrText xml:space="preserve"> PAGEREF _Toc109065727 \h </w:instrText>
        </w:r>
        <w:r w:rsidR="00297F76" w:rsidRPr="005B481B">
          <w:rPr>
            <w:webHidden/>
          </w:rPr>
        </w:r>
        <w:r w:rsidR="00297F76" w:rsidRPr="005B481B">
          <w:rPr>
            <w:webHidden/>
          </w:rPr>
          <w:fldChar w:fldCharType="separate"/>
        </w:r>
        <w:r w:rsidR="00297F76" w:rsidRPr="005B481B">
          <w:rPr>
            <w:webHidden/>
          </w:rPr>
          <w:t>16</w:t>
        </w:r>
        <w:r w:rsidR="00297F76" w:rsidRPr="005B481B">
          <w:rPr>
            <w:webHidden/>
          </w:rPr>
          <w:fldChar w:fldCharType="end"/>
        </w:r>
      </w:hyperlink>
    </w:p>
    <w:p w14:paraId="2FBE9589" w14:textId="3AA7262D" w:rsidR="00297F76" w:rsidRPr="005B481B" w:rsidRDefault="00D713ED">
      <w:pPr>
        <w:pStyle w:val="TOC3"/>
        <w:rPr>
          <w:rFonts w:eastAsiaTheme="minorEastAsia" w:cstheme="minorBidi"/>
          <w:lang w:val="en-US"/>
        </w:rPr>
      </w:pPr>
      <w:hyperlink w:anchor="_Toc109065728" w:history="1">
        <w:r w:rsidR="00297F76" w:rsidRPr="005B481B">
          <w:rPr>
            <w:rStyle w:val="Hyperlink"/>
            <w:snapToGrid w:val="0"/>
          </w:rPr>
          <w:t>Adaptation au changement climatique</w:t>
        </w:r>
        <w:r w:rsidR="00297F76" w:rsidRPr="005B481B">
          <w:rPr>
            <w:webHidden/>
          </w:rPr>
          <w:tab/>
        </w:r>
        <w:r w:rsidR="00297F76" w:rsidRPr="005B481B">
          <w:rPr>
            <w:webHidden/>
          </w:rPr>
          <w:fldChar w:fldCharType="begin"/>
        </w:r>
        <w:r w:rsidR="00297F76" w:rsidRPr="005B481B">
          <w:rPr>
            <w:webHidden/>
          </w:rPr>
          <w:instrText xml:space="preserve"> PAGEREF _Toc109065728 \h </w:instrText>
        </w:r>
        <w:r w:rsidR="00297F76" w:rsidRPr="005B481B">
          <w:rPr>
            <w:webHidden/>
          </w:rPr>
        </w:r>
        <w:r w:rsidR="00297F76" w:rsidRPr="005B481B">
          <w:rPr>
            <w:webHidden/>
          </w:rPr>
          <w:fldChar w:fldCharType="separate"/>
        </w:r>
        <w:r w:rsidR="00297F76" w:rsidRPr="005B481B">
          <w:rPr>
            <w:webHidden/>
          </w:rPr>
          <w:t>16</w:t>
        </w:r>
        <w:r w:rsidR="00297F76" w:rsidRPr="005B481B">
          <w:rPr>
            <w:webHidden/>
          </w:rPr>
          <w:fldChar w:fldCharType="end"/>
        </w:r>
      </w:hyperlink>
    </w:p>
    <w:p w14:paraId="3D7B865B" w14:textId="5EEE40FA" w:rsidR="00297F76" w:rsidRPr="005B481B" w:rsidRDefault="00D713ED">
      <w:pPr>
        <w:pStyle w:val="TOC3"/>
        <w:rPr>
          <w:rFonts w:eastAsiaTheme="minorEastAsia" w:cstheme="minorBidi"/>
          <w:lang w:val="en-US"/>
        </w:rPr>
      </w:pPr>
      <w:hyperlink w:anchor="_Toc109065729" w:history="1">
        <w:r w:rsidR="00297F76" w:rsidRPr="005B481B">
          <w:rPr>
            <w:rStyle w:val="Hyperlink"/>
            <w:snapToGrid w:val="0"/>
          </w:rPr>
          <w:t>Domaine d’intervention « eaux internationales »</w:t>
        </w:r>
        <w:r w:rsidR="00297F76" w:rsidRPr="005B481B">
          <w:rPr>
            <w:webHidden/>
          </w:rPr>
          <w:tab/>
        </w:r>
        <w:r w:rsidR="00297F76" w:rsidRPr="005B481B">
          <w:rPr>
            <w:webHidden/>
          </w:rPr>
          <w:fldChar w:fldCharType="begin"/>
        </w:r>
        <w:r w:rsidR="00297F76" w:rsidRPr="005B481B">
          <w:rPr>
            <w:webHidden/>
          </w:rPr>
          <w:instrText xml:space="preserve"> PAGEREF _Toc109065729 \h </w:instrText>
        </w:r>
        <w:r w:rsidR="00297F76" w:rsidRPr="005B481B">
          <w:rPr>
            <w:webHidden/>
          </w:rPr>
        </w:r>
        <w:r w:rsidR="00297F76" w:rsidRPr="005B481B">
          <w:rPr>
            <w:webHidden/>
          </w:rPr>
          <w:fldChar w:fldCharType="separate"/>
        </w:r>
        <w:r w:rsidR="00297F76" w:rsidRPr="005B481B">
          <w:rPr>
            <w:webHidden/>
          </w:rPr>
          <w:t>17</w:t>
        </w:r>
        <w:r w:rsidR="00297F76" w:rsidRPr="005B481B">
          <w:rPr>
            <w:webHidden/>
          </w:rPr>
          <w:fldChar w:fldCharType="end"/>
        </w:r>
      </w:hyperlink>
    </w:p>
    <w:p w14:paraId="46DE25E1" w14:textId="23657455" w:rsidR="00297F76" w:rsidRPr="005B481B" w:rsidRDefault="00D713ED">
      <w:pPr>
        <w:pStyle w:val="TOC3"/>
        <w:rPr>
          <w:rFonts w:eastAsiaTheme="minorEastAsia" w:cstheme="minorBidi"/>
          <w:lang w:val="en-US"/>
        </w:rPr>
      </w:pPr>
      <w:hyperlink w:anchor="_Toc109065730" w:history="1">
        <w:r w:rsidR="00297F76" w:rsidRPr="005B481B">
          <w:rPr>
            <w:rStyle w:val="Hyperlink"/>
            <w:snapToGrid w:val="0"/>
          </w:rPr>
          <w:t>Instruments financiers autres que les aides directes</w:t>
        </w:r>
        <w:r w:rsidR="00297F76" w:rsidRPr="005B481B">
          <w:rPr>
            <w:webHidden/>
          </w:rPr>
          <w:tab/>
        </w:r>
        <w:r w:rsidR="00297F76" w:rsidRPr="005B481B">
          <w:rPr>
            <w:webHidden/>
          </w:rPr>
          <w:fldChar w:fldCharType="begin"/>
        </w:r>
        <w:r w:rsidR="00297F76" w:rsidRPr="005B481B">
          <w:rPr>
            <w:webHidden/>
          </w:rPr>
          <w:instrText xml:space="preserve"> PAGEREF _Toc109065730 \h </w:instrText>
        </w:r>
        <w:r w:rsidR="00297F76" w:rsidRPr="005B481B">
          <w:rPr>
            <w:webHidden/>
          </w:rPr>
        </w:r>
        <w:r w:rsidR="00297F76" w:rsidRPr="005B481B">
          <w:rPr>
            <w:webHidden/>
          </w:rPr>
          <w:fldChar w:fldCharType="separate"/>
        </w:r>
        <w:r w:rsidR="00297F76" w:rsidRPr="005B481B">
          <w:rPr>
            <w:webHidden/>
          </w:rPr>
          <w:t>18</w:t>
        </w:r>
        <w:r w:rsidR="00297F76" w:rsidRPr="005B481B">
          <w:rPr>
            <w:webHidden/>
          </w:rPr>
          <w:fldChar w:fldCharType="end"/>
        </w:r>
      </w:hyperlink>
    </w:p>
    <w:p w14:paraId="535FF3E4" w14:textId="11C71C2C" w:rsidR="00297F76" w:rsidRPr="005B481B" w:rsidRDefault="00D713ED">
      <w:pPr>
        <w:pStyle w:val="TOC3"/>
        <w:rPr>
          <w:rFonts w:eastAsiaTheme="minorEastAsia" w:cstheme="minorBidi"/>
          <w:lang w:val="en-US"/>
        </w:rPr>
      </w:pPr>
      <w:hyperlink w:anchor="_Toc109065731" w:history="1">
        <w:r w:rsidR="00297F76" w:rsidRPr="005B481B">
          <w:rPr>
            <w:rStyle w:val="Hyperlink"/>
          </w:rPr>
          <w:t>Aide aux peuples autochtones et communautés locales pour qu’ils continuent de contribuer à la réalisation des objectifs d’Aichi pour la biodiversité</w:t>
        </w:r>
        <w:r w:rsidR="00297F76" w:rsidRPr="005B481B">
          <w:rPr>
            <w:webHidden/>
          </w:rPr>
          <w:tab/>
        </w:r>
        <w:r w:rsidR="00297F76" w:rsidRPr="005B481B">
          <w:rPr>
            <w:webHidden/>
          </w:rPr>
          <w:fldChar w:fldCharType="begin"/>
        </w:r>
        <w:r w:rsidR="00297F76" w:rsidRPr="005B481B">
          <w:rPr>
            <w:webHidden/>
          </w:rPr>
          <w:instrText xml:space="preserve"> PAGEREF _Toc109065731 \h </w:instrText>
        </w:r>
        <w:r w:rsidR="00297F76" w:rsidRPr="005B481B">
          <w:rPr>
            <w:webHidden/>
          </w:rPr>
        </w:r>
        <w:r w:rsidR="00297F76" w:rsidRPr="005B481B">
          <w:rPr>
            <w:webHidden/>
          </w:rPr>
          <w:fldChar w:fldCharType="separate"/>
        </w:r>
        <w:r w:rsidR="00297F76" w:rsidRPr="005B481B">
          <w:rPr>
            <w:webHidden/>
          </w:rPr>
          <w:t>20</w:t>
        </w:r>
        <w:r w:rsidR="00297F76" w:rsidRPr="005B481B">
          <w:rPr>
            <w:webHidden/>
          </w:rPr>
          <w:fldChar w:fldCharType="end"/>
        </w:r>
      </w:hyperlink>
    </w:p>
    <w:p w14:paraId="231C52CA" w14:textId="57B2FA89" w:rsidR="00297F76" w:rsidRPr="005B481B" w:rsidRDefault="00D713ED">
      <w:pPr>
        <w:pStyle w:val="TOC3"/>
        <w:rPr>
          <w:rFonts w:eastAsiaTheme="minorEastAsia" w:cstheme="minorBidi"/>
          <w:lang w:val="en-US"/>
        </w:rPr>
      </w:pPr>
      <w:hyperlink w:anchor="_Toc109065732" w:history="1">
        <w:r w:rsidR="00297F76" w:rsidRPr="005B481B">
          <w:rPr>
            <w:rStyle w:val="Hyperlink"/>
            <w:snapToGrid w:val="0"/>
          </w:rPr>
          <w:t>Programme de microfinancements</w:t>
        </w:r>
        <w:r w:rsidR="00297F76" w:rsidRPr="005B481B">
          <w:rPr>
            <w:webHidden/>
          </w:rPr>
          <w:tab/>
        </w:r>
        <w:r w:rsidR="00297F76" w:rsidRPr="005B481B">
          <w:rPr>
            <w:webHidden/>
          </w:rPr>
          <w:fldChar w:fldCharType="begin"/>
        </w:r>
        <w:r w:rsidR="00297F76" w:rsidRPr="005B481B">
          <w:rPr>
            <w:webHidden/>
          </w:rPr>
          <w:instrText xml:space="preserve"> PAGEREF _Toc109065732 \h </w:instrText>
        </w:r>
        <w:r w:rsidR="00297F76" w:rsidRPr="005B481B">
          <w:rPr>
            <w:webHidden/>
          </w:rPr>
        </w:r>
        <w:r w:rsidR="00297F76" w:rsidRPr="005B481B">
          <w:rPr>
            <w:webHidden/>
          </w:rPr>
          <w:fldChar w:fldCharType="separate"/>
        </w:r>
        <w:r w:rsidR="00297F76" w:rsidRPr="005B481B">
          <w:rPr>
            <w:webHidden/>
          </w:rPr>
          <w:t>21</w:t>
        </w:r>
        <w:r w:rsidR="00297F76" w:rsidRPr="005B481B">
          <w:rPr>
            <w:webHidden/>
          </w:rPr>
          <w:fldChar w:fldCharType="end"/>
        </w:r>
      </w:hyperlink>
    </w:p>
    <w:p w14:paraId="10A0C483" w14:textId="001EED12" w:rsidR="00297F76" w:rsidRPr="005B481B" w:rsidRDefault="00D713ED">
      <w:pPr>
        <w:pStyle w:val="TOC1"/>
        <w:rPr>
          <w:rFonts w:eastAsiaTheme="minorEastAsia"/>
          <w:bCs w:val="0"/>
          <w:sz w:val="22"/>
          <w:lang w:val="en-US"/>
        </w:rPr>
      </w:pPr>
      <w:hyperlink w:anchor="_Toc109065733" w:history="1">
        <w:r w:rsidR="00297F76" w:rsidRPr="005B481B">
          <w:rPr>
            <w:rStyle w:val="Hyperlink"/>
          </w:rPr>
          <w:t>IV. SUITES DONNÉES PAR LE GEF AUX ORIENTATIONS REÇUES DE LA 14</w:t>
        </w:r>
        <w:r w:rsidR="00297F76" w:rsidRPr="005B481B">
          <w:rPr>
            <w:rStyle w:val="Hyperlink"/>
            <w:vertAlign w:val="superscript"/>
          </w:rPr>
          <w:t>E</w:t>
        </w:r>
        <w:r w:rsidR="00297F76" w:rsidRPr="005B481B">
          <w:rPr>
            <w:rStyle w:val="Hyperlink"/>
          </w:rPr>
          <w:t xml:space="preserve"> CONFÉRENCE DES PARTIES À LA CDB</w:t>
        </w:r>
        <w:r w:rsidR="00297F76" w:rsidRPr="005B481B">
          <w:rPr>
            <w:webHidden/>
          </w:rPr>
          <w:tab/>
        </w:r>
        <w:r w:rsidR="00297F76" w:rsidRPr="005B481B">
          <w:rPr>
            <w:webHidden/>
          </w:rPr>
          <w:fldChar w:fldCharType="begin"/>
        </w:r>
        <w:r w:rsidR="00297F76" w:rsidRPr="005B481B">
          <w:rPr>
            <w:webHidden/>
          </w:rPr>
          <w:instrText xml:space="preserve"> PAGEREF _Toc109065733 \h </w:instrText>
        </w:r>
        <w:r w:rsidR="00297F76" w:rsidRPr="005B481B">
          <w:rPr>
            <w:webHidden/>
          </w:rPr>
        </w:r>
        <w:r w:rsidR="00297F76" w:rsidRPr="005B481B">
          <w:rPr>
            <w:webHidden/>
          </w:rPr>
          <w:fldChar w:fldCharType="separate"/>
        </w:r>
        <w:r w:rsidR="00297F76" w:rsidRPr="005B481B">
          <w:rPr>
            <w:webHidden/>
          </w:rPr>
          <w:t>24</w:t>
        </w:r>
        <w:r w:rsidR="00297F76" w:rsidRPr="005B481B">
          <w:rPr>
            <w:webHidden/>
          </w:rPr>
          <w:fldChar w:fldCharType="end"/>
        </w:r>
      </w:hyperlink>
    </w:p>
    <w:p w14:paraId="029F80C1" w14:textId="7E7D9F0C" w:rsidR="00297F76" w:rsidRPr="005B481B" w:rsidRDefault="00D713ED">
      <w:pPr>
        <w:pStyle w:val="TOC1"/>
        <w:rPr>
          <w:rFonts w:eastAsiaTheme="minorEastAsia"/>
          <w:bCs w:val="0"/>
          <w:sz w:val="22"/>
          <w:lang w:val="en-US"/>
        </w:rPr>
      </w:pPr>
      <w:hyperlink w:anchor="_Toc109065734" w:history="1">
        <w:r w:rsidR="00297F76" w:rsidRPr="005B481B">
          <w:rPr>
            <w:rStyle w:val="Hyperlink"/>
          </w:rPr>
          <w:t>V. MISE EN ŒUVRE DU PORTEFEUILLE</w:t>
        </w:r>
        <w:r w:rsidR="00297F76" w:rsidRPr="005B481B">
          <w:rPr>
            <w:webHidden/>
          </w:rPr>
          <w:tab/>
        </w:r>
        <w:r w:rsidR="00297F76" w:rsidRPr="005B481B">
          <w:rPr>
            <w:webHidden/>
          </w:rPr>
          <w:fldChar w:fldCharType="begin"/>
        </w:r>
        <w:r w:rsidR="00297F76" w:rsidRPr="005B481B">
          <w:rPr>
            <w:webHidden/>
          </w:rPr>
          <w:instrText xml:space="preserve"> PAGEREF _Toc109065734 \h </w:instrText>
        </w:r>
        <w:r w:rsidR="00297F76" w:rsidRPr="005B481B">
          <w:rPr>
            <w:webHidden/>
          </w:rPr>
        </w:r>
        <w:r w:rsidR="00297F76" w:rsidRPr="005B481B">
          <w:rPr>
            <w:webHidden/>
          </w:rPr>
          <w:fldChar w:fldCharType="separate"/>
        </w:r>
        <w:r w:rsidR="00297F76" w:rsidRPr="005B481B">
          <w:rPr>
            <w:webHidden/>
          </w:rPr>
          <w:t>30</w:t>
        </w:r>
        <w:r w:rsidR="00297F76" w:rsidRPr="005B481B">
          <w:rPr>
            <w:webHidden/>
          </w:rPr>
          <w:fldChar w:fldCharType="end"/>
        </w:r>
      </w:hyperlink>
    </w:p>
    <w:p w14:paraId="3C1B1134" w14:textId="2FB162EA" w:rsidR="00297F76" w:rsidRPr="005B481B" w:rsidRDefault="00D713ED">
      <w:pPr>
        <w:pStyle w:val="TOC1"/>
        <w:rPr>
          <w:rFonts w:eastAsiaTheme="minorEastAsia"/>
          <w:bCs w:val="0"/>
          <w:sz w:val="22"/>
          <w:lang w:val="en-US"/>
        </w:rPr>
      </w:pPr>
      <w:hyperlink w:anchor="_Toc109065735" w:history="1">
        <w:r w:rsidR="00297F76" w:rsidRPr="005B481B">
          <w:rPr>
            <w:rStyle w:val="Hyperlink"/>
            <w:rFonts w:ascii="Calibri" w:hAnsi="Calibri"/>
          </w:rPr>
          <w:t xml:space="preserve">VI. </w:t>
        </w:r>
        <w:r w:rsidR="00297F76" w:rsidRPr="005B481B">
          <w:rPr>
            <w:rStyle w:val="Hyperlink"/>
          </w:rPr>
          <w:t>RAPPORT SUR L’ÉTAT D’AVANCEMENT DES RÉSULTATS ET CIBLES INSTITUTIONNELS À ATTEINDRE PENDANT GEF-7</w:t>
        </w:r>
        <w:r w:rsidR="00297F76" w:rsidRPr="005B481B">
          <w:rPr>
            <w:webHidden/>
          </w:rPr>
          <w:tab/>
        </w:r>
        <w:r w:rsidR="00297F76" w:rsidRPr="005B481B">
          <w:rPr>
            <w:webHidden/>
          </w:rPr>
          <w:fldChar w:fldCharType="begin"/>
        </w:r>
        <w:r w:rsidR="00297F76" w:rsidRPr="005B481B">
          <w:rPr>
            <w:webHidden/>
          </w:rPr>
          <w:instrText xml:space="preserve"> PAGEREF _Toc109065735 \h </w:instrText>
        </w:r>
        <w:r w:rsidR="00297F76" w:rsidRPr="005B481B">
          <w:rPr>
            <w:webHidden/>
          </w:rPr>
        </w:r>
        <w:r w:rsidR="00297F76" w:rsidRPr="005B481B">
          <w:rPr>
            <w:webHidden/>
          </w:rPr>
          <w:fldChar w:fldCharType="separate"/>
        </w:r>
        <w:r w:rsidR="00297F76" w:rsidRPr="005B481B">
          <w:rPr>
            <w:webHidden/>
          </w:rPr>
          <w:t>38</w:t>
        </w:r>
        <w:r w:rsidR="00297F76" w:rsidRPr="005B481B">
          <w:rPr>
            <w:webHidden/>
          </w:rPr>
          <w:fldChar w:fldCharType="end"/>
        </w:r>
      </w:hyperlink>
    </w:p>
    <w:p w14:paraId="756FCE5B" w14:textId="290A5B28" w:rsidR="00297F76" w:rsidRPr="005B481B" w:rsidRDefault="00D713ED">
      <w:pPr>
        <w:pStyle w:val="TOC1"/>
        <w:rPr>
          <w:rFonts w:eastAsiaTheme="minorEastAsia"/>
          <w:bCs w:val="0"/>
          <w:sz w:val="22"/>
          <w:lang w:val="en-US"/>
        </w:rPr>
      </w:pPr>
      <w:hyperlink w:anchor="_Toc109065736" w:history="1">
        <w:r w:rsidR="00297F76" w:rsidRPr="005B481B">
          <w:rPr>
            <w:rStyle w:val="Hyperlink"/>
          </w:rPr>
          <w:t>VII. RÉSULTATS PROVENANT DU BUREAU INDÉPENDANT D’ÉVALUATION DU GEF</w:t>
        </w:r>
        <w:r w:rsidR="00297F76" w:rsidRPr="005B481B">
          <w:rPr>
            <w:webHidden/>
          </w:rPr>
          <w:tab/>
        </w:r>
        <w:r w:rsidR="00297F76" w:rsidRPr="005B481B">
          <w:rPr>
            <w:webHidden/>
          </w:rPr>
          <w:fldChar w:fldCharType="begin"/>
        </w:r>
        <w:r w:rsidR="00297F76" w:rsidRPr="005B481B">
          <w:rPr>
            <w:webHidden/>
          </w:rPr>
          <w:instrText xml:space="preserve"> PAGEREF _Toc109065736 \h </w:instrText>
        </w:r>
        <w:r w:rsidR="00297F76" w:rsidRPr="005B481B">
          <w:rPr>
            <w:webHidden/>
          </w:rPr>
        </w:r>
        <w:r w:rsidR="00297F76" w:rsidRPr="005B481B">
          <w:rPr>
            <w:webHidden/>
          </w:rPr>
          <w:fldChar w:fldCharType="separate"/>
        </w:r>
        <w:r w:rsidR="00297F76" w:rsidRPr="005B481B">
          <w:rPr>
            <w:webHidden/>
          </w:rPr>
          <w:t>41</w:t>
        </w:r>
        <w:r w:rsidR="00297F76" w:rsidRPr="005B481B">
          <w:rPr>
            <w:webHidden/>
          </w:rPr>
          <w:fldChar w:fldCharType="end"/>
        </w:r>
      </w:hyperlink>
    </w:p>
    <w:p w14:paraId="5D4C816D" w14:textId="515A8405" w:rsidR="00297F76" w:rsidRPr="005B481B" w:rsidRDefault="00D713ED">
      <w:pPr>
        <w:pStyle w:val="TOC1"/>
        <w:rPr>
          <w:rFonts w:eastAsiaTheme="minorEastAsia"/>
          <w:bCs w:val="0"/>
          <w:sz w:val="22"/>
          <w:lang w:val="en-US"/>
        </w:rPr>
      </w:pPr>
      <w:hyperlink w:anchor="_Toc109065737" w:history="1">
        <w:r w:rsidR="00297F76" w:rsidRPr="005B481B">
          <w:rPr>
            <w:rStyle w:val="Hyperlink"/>
          </w:rPr>
          <w:t>VIII. RÉCAPITULATIF DES DISCUSSIONS AU TITRE DE LA HUITIÈME RECONSTITUTION DES RESSOURCES DU GEF (GEF-8)</w:t>
        </w:r>
        <w:r w:rsidR="00297F76" w:rsidRPr="005B481B">
          <w:rPr>
            <w:webHidden/>
          </w:rPr>
          <w:tab/>
        </w:r>
        <w:r w:rsidR="00297F76" w:rsidRPr="005B481B">
          <w:rPr>
            <w:webHidden/>
          </w:rPr>
          <w:fldChar w:fldCharType="begin"/>
        </w:r>
        <w:r w:rsidR="00297F76" w:rsidRPr="005B481B">
          <w:rPr>
            <w:webHidden/>
          </w:rPr>
          <w:instrText xml:space="preserve"> PAGEREF _Toc109065737 \h </w:instrText>
        </w:r>
        <w:r w:rsidR="00297F76" w:rsidRPr="005B481B">
          <w:rPr>
            <w:webHidden/>
          </w:rPr>
        </w:r>
        <w:r w:rsidR="00297F76" w:rsidRPr="005B481B">
          <w:rPr>
            <w:webHidden/>
          </w:rPr>
          <w:fldChar w:fldCharType="separate"/>
        </w:r>
        <w:r w:rsidR="00297F76" w:rsidRPr="005B481B">
          <w:rPr>
            <w:webHidden/>
          </w:rPr>
          <w:t>52</w:t>
        </w:r>
        <w:r w:rsidR="00297F76" w:rsidRPr="005B481B">
          <w:rPr>
            <w:webHidden/>
          </w:rPr>
          <w:fldChar w:fldCharType="end"/>
        </w:r>
      </w:hyperlink>
    </w:p>
    <w:p w14:paraId="5B0E22EA" w14:textId="002D98D3" w:rsidR="00297F76" w:rsidRPr="005B481B" w:rsidRDefault="00D713ED">
      <w:pPr>
        <w:pStyle w:val="TOC1"/>
        <w:rPr>
          <w:rFonts w:eastAsiaTheme="minorEastAsia"/>
          <w:bCs w:val="0"/>
          <w:sz w:val="22"/>
          <w:lang w:val="en-US"/>
        </w:rPr>
      </w:pPr>
      <w:hyperlink w:anchor="_Toc109065738" w:history="1">
        <w:r w:rsidR="00297F76" w:rsidRPr="005B481B">
          <w:rPr>
            <w:rStyle w:val="Hyperlink"/>
            <w:lang w:val="en-US"/>
          </w:rPr>
          <w:t>Annex I. List of all PIFs approved in the Reporting Period</w:t>
        </w:r>
        <w:r w:rsidR="00297F76" w:rsidRPr="005B481B">
          <w:rPr>
            <w:rStyle w:val="Hyperlink"/>
            <w:vertAlign w:val="superscript"/>
            <w:lang w:val="en-US"/>
          </w:rPr>
          <w:t xml:space="preserve">, </w:t>
        </w:r>
        <w:r w:rsidR="00297F76" w:rsidRPr="005B481B">
          <w:rPr>
            <w:webHidden/>
          </w:rPr>
          <w:tab/>
        </w:r>
        <w:r w:rsidR="00297F76" w:rsidRPr="005B481B">
          <w:rPr>
            <w:webHidden/>
          </w:rPr>
          <w:fldChar w:fldCharType="begin"/>
        </w:r>
        <w:r w:rsidR="00297F76" w:rsidRPr="005B481B">
          <w:rPr>
            <w:webHidden/>
          </w:rPr>
          <w:instrText xml:space="preserve"> PAGEREF _Toc109065738 \h </w:instrText>
        </w:r>
        <w:r w:rsidR="00297F76" w:rsidRPr="005B481B">
          <w:rPr>
            <w:webHidden/>
          </w:rPr>
        </w:r>
        <w:r w:rsidR="00297F76" w:rsidRPr="005B481B">
          <w:rPr>
            <w:webHidden/>
          </w:rPr>
          <w:fldChar w:fldCharType="separate"/>
        </w:r>
        <w:r w:rsidR="00297F76" w:rsidRPr="005B481B">
          <w:rPr>
            <w:webHidden/>
          </w:rPr>
          <w:t>54</w:t>
        </w:r>
        <w:r w:rsidR="00297F76" w:rsidRPr="005B481B">
          <w:rPr>
            <w:webHidden/>
          </w:rPr>
          <w:fldChar w:fldCharType="end"/>
        </w:r>
      </w:hyperlink>
    </w:p>
    <w:p w14:paraId="5A51D990" w14:textId="485E4F90" w:rsidR="006D2491" w:rsidRPr="005B481B" w:rsidRDefault="006D2491" w:rsidP="006D2491">
      <w:pPr>
        <w:rPr>
          <w:sz w:val="24"/>
        </w:rPr>
      </w:pPr>
      <w:r w:rsidRPr="005B481B">
        <w:rPr>
          <w:rFonts w:ascii="Calibri" w:eastAsia="MS Mincho" w:hAnsi="Calibri" w:cs="Angsana New"/>
          <w:sz w:val="24"/>
        </w:rPr>
        <w:fldChar w:fldCharType="end"/>
      </w:r>
    </w:p>
    <w:p w14:paraId="11143D03" w14:textId="77777777" w:rsidR="006D2491" w:rsidRPr="005B481B" w:rsidRDefault="006D2491" w:rsidP="006D2491">
      <w:pPr>
        <w:spacing w:after="160"/>
        <w:jc w:val="center"/>
        <w:rPr>
          <w:b/>
          <w:bCs/>
          <w:sz w:val="24"/>
          <w:szCs w:val="24"/>
        </w:rPr>
      </w:pPr>
      <w:r w:rsidRPr="005B481B">
        <w:br w:type="page"/>
      </w:r>
    </w:p>
    <w:p w14:paraId="50754B72" w14:textId="77777777" w:rsidR="006D2491" w:rsidRPr="005B481B" w:rsidRDefault="006D2491" w:rsidP="006D2491">
      <w:pPr>
        <w:spacing w:after="160"/>
        <w:jc w:val="center"/>
        <w:rPr>
          <w:b/>
          <w:bCs/>
          <w:sz w:val="24"/>
          <w:szCs w:val="24"/>
        </w:rPr>
      </w:pPr>
      <w:r w:rsidRPr="005B481B">
        <w:rPr>
          <w:b/>
          <w:sz w:val="24"/>
        </w:rPr>
        <w:lastRenderedPageBreak/>
        <w:t>Liste des figures</w:t>
      </w:r>
    </w:p>
    <w:p w14:paraId="29F4178E" w14:textId="03A2C8A4" w:rsidR="00297F76" w:rsidRPr="005B481B" w:rsidRDefault="006D2491">
      <w:pPr>
        <w:pStyle w:val="TableofFigures"/>
        <w:tabs>
          <w:tab w:val="right" w:leader="dot" w:pos="9350"/>
        </w:tabs>
        <w:rPr>
          <w:rFonts w:eastAsiaTheme="minorEastAsia"/>
          <w:noProof/>
          <w:sz w:val="22"/>
          <w:lang w:val="en-US"/>
        </w:rPr>
      </w:pPr>
      <w:r w:rsidRPr="005B481B">
        <w:rPr>
          <w:rFonts w:eastAsiaTheme="majorEastAsia" w:cstheme="minorHAnsi"/>
          <w:b/>
          <w:smallCaps/>
          <w:snapToGrid w:val="0"/>
          <w:sz w:val="28"/>
        </w:rPr>
        <w:fldChar w:fldCharType="begin"/>
      </w:r>
      <w:r w:rsidRPr="005B481B">
        <w:rPr>
          <w:rFonts w:eastAsiaTheme="majorEastAsia" w:cstheme="minorHAnsi"/>
          <w:b/>
          <w:smallCaps/>
          <w:snapToGrid w:val="0"/>
          <w:sz w:val="28"/>
        </w:rPr>
        <w:instrText xml:space="preserve"> TOC \h \z \c "Figure" </w:instrText>
      </w:r>
      <w:r w:rsidRPr="005B481B">
        <w:rPr>
          <w:rFonts w:eastAsiaTheme="majorEastAsia" w:cstheme="minorHAnsi"/>
          <w:b/>
          <w:smallCaps/>
          <w:snapToGrid w:val="0"/>
          <w:sz w:val="28"/>
        </w:rPr>
        <w:fldChar w:fldCharType="separate"/>
      </w:r>
      <w:hyperlink w:anchor="_Toc109065752" w:history="1">
        <w:r w:rsidR="00297F76" w:rsidRPr="005B481B">
          <w:rPr>
            <w:rStyle w:val="Hyperlink"/>
            <w:noProof/>
          </w:rPr>
          <w:t>Figure 1. Répartition des notes des résultats et de l’évolution de l’exécution des projets du GEF en cours de mise en œuvre dans tous les domaines d’intervention au 30 juin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_Toc109065752 \h </w:instrText>
        </w:r>
        <w:r w:rsidR="00297F76" w:rsidRPr="005B481B">
          <w:rPr>
            <w:noProof/>
            <w:webHidden/>
          </w:rPr>
        </w:r>
        <w:r w:rsidR="00297F76" w:rsidRPr="005B481B">
          <w:rPr>
            <w:noProof/>
            <w:webHidden/>
          </w:rPr>
          <w:fldChar w:fldCharType="separate"/>
        </w:r>
        <w:r w:rsidR="00297F76" w:rsidRPr="005B481B">
          <w:rPr>
            <w:noProof/>
            <w:webHidden/>
          </w:rPr>
          <w:t>33</w:t>
        </w:r>
        <w:r w:rsidR="00297F76" w:rsidRPr="005B481B">
          <w:rPr>
            <w:noProof/>
            <w:webHidden/>
          </w:rPr>
          <w:fldChar w:fldCharType="end"/>
        </w:r>
      </w:hyperlink>
    </w:p>
    <w:p w14:paraId="14385A30" w14:textId="7AEFB92A" w:rsidR="00297F76" w:rsidRPr="005B481B" w:rsidRDefault="00D713ED">
      <w:pPr>
        <w:pStyle w:val="TableofFigures"/>
        <w:tabs>
          <w:tab w:val="right" w:leader="dot" w:pos="9350"/>
        </w:tabs>
        <w:rPr>
          <w:rFonts w:eastAsiaTheme="minorEastAsia"/>
          <w:noProof/>
          <w:sz w:val="22"/>
          <w:lang w:val="en-US"/>
        </w:rPr>
      </w:pPr>
      <w:hyperlink w:anchor="_Toc109065753" w:history="1">
        <w:r w:rsidR="00297F76" w:rsidRPr="005B481B">
          <w:rPr>
            <w:rStyle w:val="Hyperlink"/>
            <w:noProof/>
          </w:rPr>
          <w:t>Figure 2. Projets jugés satisfaisants par domaine d’intervention au 30 juin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_Toc109065753 \h </w:instrText>
        </w:r>
        <w:r w:rsidR="00297F76" w:rsidRPr="005B481B">
          <w:rPr>
            <w:noProof/>
            <w:webHidden/>
          </w:rPr>
        </w:r>
        <w:r w:rsidR="00297F76" w:rsidRPr="005B481B">
          <w:rPr>
            <w:noProof/>
            <w:webHidden/>
          </w:rPr>
          <w:fldChar w:fldCharType="separate"/>
        </w:r>
        <w:r w:rsidR="00297F76" w:rsidRPr="005B481B">
          <w:rPr>
            <w:noProof/>
            <w:webHidden/>
          </w:rPr>
          <w:t>34</w:t>
        </w:r>
        <w:r w:rsidR="00297F76" w:rsidRPr="005B481B">
          <w:rPr>
            <w:noProof/>
            <w:webHidden/>
          </w:rPr>
          <w:fldChar w:fldCharType="end"/>
        </w:r>
      </w:hyperlink>
    </w:p>
    <w:p w14:paraId="50E88E5F" w14:textId="40370605" w:rsidR="00297F76" w:rsidRPr="005B481B" w:rsidRDefault="00D713ED">
      <w:pPr>
        <w:pStyle w:val="TableofFigures"/>
        <w:tabs>
          <w:tab w:val="right" w:leader="dot" w:pos="9350"/>
        </w:tabs>
        <w:rPr>
          <w:rFonts w:eastAsiaTheme="minorEastAsia"/>
          <w:noProof/>
          <w:sz w:val="22"/>
          <w:lang w:val="en-US"/>
        </w:rPr>
      </w:pPr>
      <w:hyperlink w:anchor="_Toc109065754" w:history="1">
        <w:r w:rsidR="00297F76" w:rsidRPr="005B481B">
          <w:rPr>
            <w:rStyle w:val="Hyperlink"/>
            <w:noProof/>
          </w:rPr>
          <w:t>Figure 3. Notation des projets portant sur la biodiversité et des projets multisectoriels utilisant les ressources affectées à la biodiversité au 30 juin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_Toc109065754 \h </w:instrText>
        </w:r>
        <w:r w:rsidR="00297F76" w:rsidRPr="005B481B">
          <w:rPr>
            <w:noProof/>
            <w:webHidden/>
          </w:rPr>
        </w:r>
        <w:r w:rsidR="00297F76" w:rsidRPr="005B481B">
          <w:rPr>
            <w:noProof/>
            <w:webHidden/>
          </w:rPr>
          <w:fldChar w:fldCharType="separate"/>
        </w:r>
        <w:r w:rsidR="00297F76" w:rsidRPr="005B481B">
          <w:rPr>
            <w:noProof/>
            <w:webHidden/>
          </w:rPr>
          <w:t>35</w:t>
        </w:r>
        <w:r w:rsidR="00297F76" w:rsidRPr="005B481B">
          <w:rPr>
            <w:noProof/>
            <w:webHidden/>
          </w:rPr>
          <w:fldChar w:fldCharType="end"/>
        </w:r>
      </w:hyperlink>
    </w:p>
    <w:p w14:paraId="04AAAF6D" w14:textId="26F6757F" w:rsidR="00297F76" w:rsidRPr="005B481B" w:rsidRDefault="00D713ED">
      <w:pPr>
        <w:pStyle w:val="TableofFigures"/>
        <w:tabs>
          <w:tab w:val="right" w:leader="dot" w:pos="9350"/>
        </w:tabs>
        <w:rPr>
          <w:rFonts w:eastAsiaTheme="minorEastAsia"/>
          <w:noProof/>
          <w:sz w:val="22"/>
          <w:lang w:val="en-US"/>
        </w:rPr>
      </w:pPr>
      <w:hyperlink w:anchor="_Toc109065755" w:history="1">
        <w:r w:rsidR="00297F76" w:rsidRPr="005B481B">
          <w:rPr>
            <w:rStyle w:val="Hyperlink"/>
            <w:noProof/>
          </w:rPr>
          <w:t xml:space="preserve">Figure 4. </w:t>
        </w:r>
        <w:r w:rsidR="00297F76" w:rsidRPr="005B481B">
          <w:rPr>
            <w:rStyle w:val="Hyperlink"/>
            <w:bCs/>
            <w:noProof/>
          </w:rPr>
          <w:t xml:space="preserve">Ratio de cofinancement par domaine d’intervention pour le portefeuille de projets en cours </w:t>
        </w:r>
        <w:r w:rsidR="00297F76" w:rsidRPr="005B481B">
          <w:rPr>
            <w:rStyle w:val="Hyperlink"/>
            <w:noProof/>
          </w:rPr>
          <w:t>(exercice 21)</w:t>
        </w:r>
        <w:r w:rsidR="00297F76" w:rsidRPr="005B481B">
          <w:rPr>
            <w:rStyle w:val="Hyperlink"/>
            <w:noProof/>
            <w:vertAlign w:val="superscript"/>
          </w:rPr>
          <w:t xml:space="preserve"> </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_Toc109065755 \h </w:instrText>
        </w:r>
        <w:r w:rsidR="00297F76" w:rsidRPr="005B481B">
          <w:rPr>
            <w:noProof/>
            <w:webHidden/>
          </w:rPr>
        </w:r>
        <w:r w:rsidR="00297F76" w:rsidRPr="005B481B">
          <w:rPr>
            <w:noProof/>
            <w:webHidden/>
          </w:rPr>
          <w:fldChar w:fldCharType="separate"/>
        </w:r>
        <w:r w:rsidR="00297F76" w:rsidRPr="005B481B">
          <w:rPr>
            <w:noProof/>
            <w:webHidden/>
          </w:rPr>
          <w:t>37</w:t>
        </w:r>
        <w:r w:rsidR="00297F76" w:rsidRPr="005B481B">
          <w:rPr>
            <w:noProof/>
            <w:webHidden/>
          </w:rPr>
          <w:fldChar w:fldCharType="end"/>
        </w:r>
      </w:hyperlink>
    </w:p>
    <w:p w14:paraId="2318A511" w14:textId="1EF0ABBC" w:rsidR="00297F76" w:rsidRPr="005B481B" w:rsidRDefault="00D713ED">
      <w:pPr>
        <w:pStyle w:val="TableofFigures"/>
        <w:tabs>
          <w:tab w:val="right" w:leader="dot" w:pos="9350"/>
        </w:tabs>
        <w:rPr>
          <w:rFonts w:eastAsiaTheme="minorEastAsia"/>
          <w:noProof/>
          <w:sz w:val="22"/>
          <w:lang w:val="en-US"/>
        </w:rPr>
      </w:pPr>
      <w:hyperlink w:anchor="_Toc109065756" w:history="1">
        <w:r w:rsidR="00297F76" w:rsidRPr="005B481B">
          <w:rPr>
            <w:rStyle w:val="Hyperlink"/>
            <w:noProof/>
          </w:rPr>
          <w:t>Figure 5. Évolution vers les indicateurs de base de GEF-7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_Toc109065756 \h </w:instrText>
        </w:r>
        <w:r w:rsidR="00297F76" w:rsidRPr="005B481B">
          <w:rPr>
            <w:noProof/>
            <w:webHidden/>
          </w:rPr>
        </w:r>
        <w:r w:rsidR="00297F76" w:rsidRPr="005B481B">
          <w:rPr>
            <w:noProof/>
            <w:webHidden/>
          </w:rPr>
          <w:fldChar w:fldCharType="separate"/>
        </w:r>
        <w:r w:rsidR="00297F76" w:rsidRPr="005B481B">
          <w:rPr>
            <w:noProof/>
            <w:webHidden/>
          </w:rPr>
          <w:t>39</w:t>
        </w:r>
        <w:r w:rsidR="00297F76" w:rsidRPr="005B481B">
          <w:rPr>
            <w:noProof/>
            <w:webHidden/>
          </w:rPr>
          <w:fldChar w:fldCharType="end"/>
        </w:r>
      </w:hyperlink>
    </w:p>
    <w:p w14:paraId="48CD54E9" w14:textId="0381470F" w:rsidR="006D2491" w:rsidRPr="005B481B" w:rsidRDefault="006D2491" w:rsidP="006D2491">
      <w:pPr>
        <w:rPr>
          <w:rFonts w:eastAsiaTheme="majorEastAsia" w:cstheme="minorHAnsi"/>
          <w:b/>
          <w:smallCaps/>
          <w:snapToGrid w:val="0"/>
          <w:sz w:val="28"/>
        </w:rPr>
      </w:pPr>
      <w:r w:rsidRPr="005B481B">
        <w:rPr>
          <w:rFonts w:eastAsiaTheme="majorEastAsia" w:cstheme="minorHAnsi"/>
          <w:b/>
          <w:smallCaps/>
          <w:snapToGrid w:val="0"/>
          <w:sz w:val="28"/>
        </w:rPr>
        <w:fldChar w:fldCharType="end"/>
      </w:r>
    </w:p>
    <w:p w14:paraId="083F4C89" w14:textId="77777777" w:rsidR="006D2491" w:rsidRPr="005B481B" w:rsidRDefault="006D2491" w:rsidP="006D2491">
      <w:pPr>
        <w:jc w:val="center"/>
        <w:rPr>
          <w:b/>
          <w:bCs/>
          <w:snapToGrid w:val="0"/>
          <w:sz w:val="24"/>
          <w:szCs w:val="24"/>
        </w:rPr>
      </w:pPr>
      <w:r w:rsidRPr="005B481B">
        <w:rPr>
          <w:b/>
          <w:snapToGrid w:val="0"/>
          <w:sz w:val="24"/>
        </w:rPr>
        <w:t>Liste des tableaux</w:t>
      </w:r>
    </w:p>
    <w:p w14:paraId="7F67C7BB" w14:textId="77777777" w:rsidR="006D2491" w:rsidRPr="005B481B" w:rsidRDefault="006D2491" w:rsidP="006D2491">
      <w:pPr>
        <w:rPr>
          <w:snapToGrid w:val="0"/>
        </w:rPr>
      </w:pPr>
    </w:p>
    <w:p w14:paraId="01617391" w14:textId="47C44D75" w:rsidR="00297F76" w:rsidRPr="005B481B" w:rsidRDefault="006D2491">
      <w:pPr>
        <w:pStyle w:val="TableofFigures"/>
        <w:tabs>
          <w:tab w:val="right" w:leader="dot" w:pos="9350"/>
        </w:tabs>
        <w:rPr>
          <w:rFonts w:eastAsiaTheme="minorEastAsia"/>
          <w:noProof/>
          <w:sz w:val="22"/>
          <w:lang w:val="en-US"/>
        </w:rPr>
      </w:pPr>
      <w:r w:rsidRPr="005B481B">
        <w:rPr>
          <w:snapToGrid w:val="0"/>
        </w:rPr>
        <w:fldChar w:fldCharType="begin"/>
      </w:r>
      <w:r w:rsidRPr="005B481B">
        <w:rPr>
          <w:snapToGrid w:val="0"/>
        </w:rPr>
        <w:instrText xml:space="preserve"> TOC \h \z \c "Table" </w:instrText>
      </w:r>
      <w:r w:rsidRPr="005B481B">
        <w:rPr>
          <w:snapToGrid w:val="0"/>
        </w:rPr>
        <w:fldChar w:fldCharType="separate"/>
      </w:r>
      <w:hyperlink w:anchor="_Toc109065763" w:history="1">
        <w:r w:rsidR="00297F76" w:rsidRPr="005B481B">
          <w:rPr>
            <w:rStyle w:val="Hyperlink"/>
            <w:noProof/>
          </w:rPr>
          <w:t>Tableau 1. Orientations des instances de la CDB et mécanisme de mise en œuvre pendant GEF-7</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_Toc109065763 \h </w:instrText>
        </w:r>
        <w:r w:rsidR="00297F76" w:rsidRPr="005B481B">
          <w:rPr>
            <w:noProof/>
            <w:webHidden/>
          </w:rPr>
        </w:r>
        <w:r w:rsidR="00297F76" w:rsidRPr="005B481B">
          <w:rPr>
            <w:noProof/>
            <w:webHidden/>
          </w:rPr>
          <w:fldChar w:fldCharType="separate"/>
        </w:r>
        <w:r w:rsidR="00297F76" w:rsidRPr="005B481B">
          <w:rPr>
            <w:noProof/>
            <w:webHidden/>
          </w:rPr>
          <w:t>1</w:t>
        </w:r>
        <w:r w:rsidR="00297F76" w:rsidRPr="005B481B">
          <w:rPr>
            <w:noProof/>
            <w:webHidden/>
          </w:rPr>
          <w:fldChar w:fldCharType="end"/>
        </w:r>
      </w:hyperlink>
    </w:p>
    <w:p w14:paraId="129B2EF9" w14:textId="300E8B18" w:rsidR="00297F76" w:rsidRPr="005B481B" w:rsidRDefault="00D713ED">
      <w:pPr>
        <w:pStyle w:val="TableofFigures"/>
        <w:tabs>
          <w:tab w:val="right" w:leader="dot" w:pos="9350"/>
        </w:tabs>
        <w:rPr>
          <w:rFonts w:eastAsiaTheme="minorEastAsia"/>
          <w:noProof/>
          <w:sz w:val="22"/>
          <w:lang w:val="en-US"/>
        </w:rPr>
      </w:pPr>
      <w:hyperlink w:anchor="_Toc109065764" w:history="1">
        <w:r w:rsidR="00297F76" w:rsidRPr="005B481B">
          <w:rPr>
            <w:rStyle w:val="Hyperlink"/>
            <w:noProof/>
          </w:rPr>
          <w:t>Tableau 2. Résumé de l’utilisation des ressources programmées pendant GEF-7 dans le domaine d’intervention « diversité biologique » (du 1</w:t>
        </w:r>
        <w:r w:rsidR="00297F76" w:rsidRPr="005B481B">
          <w:rPr>
            <w:rStyle w:val="Hyperlink"/>
            <w:noProof/>
            <w:vertAlign w:val="superscript"/>
          </w:rPr>
          <w:t>er</w:t>
        </w:r>
        <w:r w:rsidR="00297F76" w:rsidRPr="005B481B">
          <w:rPr>
            <w:rStyle w:val="Hyperlink"/>
            <w:noProof/>
          </w:rPr>
          <w:t>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_Toc109065764 \h </w:instrText>
        </w:r>
        <w:r w:rsidR="00297F76" w:rsidRPr="005B481B">
          <w:rPr>
            <w:noProof/>
            <w:webHidden/>
          </w:rPr>
        </w:r>
        <w:r w:rsidR="00297F76" w:rsidRPr="005B481B">
          <w:rPr>
            <w:noProof/>
            <w:webHidden/>
          </w:rPr>
          <w:fldChar w:fldCharType="separate"/>
        </w:r>
        <w:r w:rsidR="00297F76" w:rsidRPr="005B481B">
          <w:rPr>
            <w:noProof/>
            <w:webHidden/>
          </w:rPr>
          <w:t>7</w:t>
        </w:r>
        <w:r w:rsidR="00297F76" w:rsidRPr="005B481B">
          <w:rPr>
            <w:noProof/>
            <w:webHidden/>
          </w:rPr>
          <w:fldChar w:fldCharType="end"/>
        </w:r>
      </w:hyperlink>
    </w:p>
    <w:p w14:paraId="6665C582" w14:textId="375B9BC7" w:rsidR="00297F76" w:rsidRPr="005B481B" w:rsidRDefault="00D713ED">
      <w:pPr>
        <w:pStyle w:val="TableofFigures"/>
        <w:tabs>
          <w:tab w:val="right" w:leader="dot" w:pos="9350"/>
        </w:tabs>
        <w:rPr>
          <w:rFonts w:eastAsiaTheme="minorEastAsia"/>
          <w:noProof/>
          <w:sz w:val="22"/>
          <w:lang w:val="en-US"/>
        </w:rPr>
      </w:pPr>
      <w:hyperlink w:anchor="_Toc109065765" w:history="1">
        <w:r w:rsidR="00297F76" w:rsidRPr="005B481B">
          <w:rPr>
            <w:rStyle w:val="Hyperlink"/>
            <w:noProof/>
          </w:rPr>
          <w:t>Tableau 3. Objectifs de la stratégie pour la biodiversité et branches de programmation</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_Toc109065765 \h </w:instrText>
        </w:r>
        <w:r w:rsidR="00297F76" w:rsidRPr="005B481B">
          <w:rPr>
            <w:noProof/>
            <w:webHidden/>
          </w:rPr>
        </w:r>
        <w:r w:rsidR="00297F76" w:rsidRPr="005B481B">
          <w:rPr>
            <w:noProof/>
            <w:webHidden/>
          </w:rPr>
          <w:fldChar w:fldCharType="separate"/>
        </w:r>
        <w:r w:rsidR="00297F76" w:rsidRPr="005B481B">
          <w:rPr>
            <w:noProof/>
            <w:webHidden/>
          </w:rPr>
          <w:t>9</w:t>
        </w:r>
        <w:r w:rsidR="00297F76" w:rsidRPr="005B481B">
          <w:rPr>
            <w:noProof/>
            <w:webHidden/>
          </w:rPr>
          <w:fldChar w:fldCharType="end"/>
        </w:r>
      </w:hyperlink>
    </w:p>
    <w:p w14:paraId="6956FF04" w14:textId="4F828CD0" w:rsidR="00297F76" w:rsidRPr="005B481B" w:rsidRDefault="00D713ED">
      <w:pPr>
        <w:pStyle w:val="TableofFigures"/>
        <w:tabs>
          <w:tab w:val="right" w:leader="dot" w:pos="9350"/>
        </w:tabs>
        <w:rPr>
          <w:rFonts w:eastAsiaTheme="minorEastAsia"/>
          <w:noProof/>
          <w:sz w:val="22"/>
          <w:lang w:val="en-US"/>
        </w:rPr>
      </w:pPr>
      <w:hyperlink w:anchor="_Toc109065766" w:history="1">
        <w:r w:rsidR="00297F76" w:rsidRPr="005B481B">
          <w:rPr>
            <w:rStyle w:val="Hyperlink"/>
            <w:noProof/>
          </w:rPr>
          <w:t>Tableau 4. Contribution cumulée directe de la programmation des ressources allouées à la biodiversité et d’autres ressources du GEF ainsi que des branches de programmation au plan stratégique pour la diversité biologique 2011-2020  (du 1</w:t>
        </w:r>
        <w:r w:rsidR="00297F76" w:rsidRPr="005B481B">
          <w:rPr>
            <w:rStyle w:val="Hyperlink"/>
            <w:noProof/>
            <w:vertAlign w:val="superscript"/>
          </w:rPr>
          <w:t>er</w:t>
        </w:r>
        <w:r w:rsidR="00297F76" w:rsidRPr="005B481B">
          <w:rPr>
            <w:rStyle w:val="Hyperlink"/>
            <w:noProof/>
          </w:rPr>
          <w:t>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_Toc109065766 \h </w:instrText>
        </w:r>
        <w:r w:rsidR="00297F76" w:rsidRPr="005B481B">
          <w:rPr>
            <w:noProof/>
            <w:webHidden/>
          </w:rPr>
        </w:r>
        <w:r w:rsidR="00297F76" w:rsidRPr="005B481B">
          <w:rPr>
            <w:noProof/>
            <w:webHidden/>
          </w:rPr>
          <w:fldChar w:fldCharType="separate"/>
        </w:r>
        <w:r w:rsidR="00297F76" w:rsidRPr="005B481B">
          <w:rPr>
            <w:noProof/>
            <w:webHidden/>
          </w:rPr>
          <w:t>10</w:t>
        </w:r>
        <w:r w:rsidR="00297F76" w:rsidRPr="005B481B">
          <w:rPr>
            <w:noProof/>
            <w:webHidden/>
          </w:rPr>
          <w:fldChar w:fldCharType="end"/>
        </w:r>
      </w:hyperlink>
    </w:p>
    <w:p w14:paraId="498220C8" w14:textId="6011158F" w:rsidR="00297F76" w:rsidRPr="005B481B" w:rsidRDefault="00D713ED">
      <w:pPr>
        <w:pStyle w:val="TableofFigures"/>
        <w:tabs>
          <w:tab w:val="right" w:leader="dot" w:pos="9350"/>
        </w:tabs>
        <w:rPr>
          <w:rFonts w:eastAsiaTheme="minorEastAsia"/>
          <w:noProof/>
          <w:sz w:val="22"/>
          <w:lang w:val="en-US"/>
        </w:rPr>
      </w:pPr>
      <w:hyperlink w:anchor="_Toc109065767" w:history="1">
        <w:r w:rsidR="00297F76" w:rsidRPr="005B481B">
          <w:rPr>
            <w:rStyle w:val="Hyperlink"/>
            <w:noProof/>
          </w:rPr>
          <w:t>Tableau 5. Contribution des projets menés dans le domaine d’intervention « diversité biologique » et des projets multisectoriels à la réalisation des Objectifs d’Aichi pour la biodiversité (il s’agit ici de projets ne relevant pas des Programmes à impact</w:t>
        </w:r>
        <w:r w:rsidR="00297F76" w:rsidRPr="005B481B">
          <w:rPr>
            <w:rStyle w:val="Hyperlink"/>
            <w:i/>
            <w:noProof/>
          </w:rPr>
          <w:t>)</w:t>
        </w:r>
        <w:r w:rsidR="00297F76" w:rsidRPr="005B481B">
          <w:rPr>
            <w:rStyle w:val="Hyperlink"/>
            <w:noProof/>
          </w:rPr>
          <w:t xml:space="preserve"> (du 1</w:t>
        </w:r>
        <w:r w:rsidR="00297F76" w:rsidRPr="005B481B">
          <w:rPr>
            <w:rStyle w:val="Hyperlink"/>
            <w:noProof/>
            <w:vertAlign w:val="superscript"/>
          </w:rPr>
          <w:t>er</w:t>
        </w:r>
        <w:r w:rsidR="00297F76" w:rsidRPr="005B481B">
          <w:rPr>
            <w:rStyle w:val="Hyperlink"/>
            <w:noProof/>
          </w:rPr>
          <w:t>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_Toc109065767 \h </w:instrText>
        </w:r>
        <w:r w:rsidR="00297F76" w:rsidRPr="005B481B">
          <w:rPr>
            <w:noProof/>
            <w:webHidden/>
          </w:rPr>
        </w:r>
        <w:r w:rsidR="00297F76" w:rsidRPr="005B481B">
          <w:rPr>
            <w:noProof/>
            <w:webHidden/>
          </w:rPr>
          <w:fldChar w:fldCharType="separate"/>
        </w:r>
        <w:r w:rsidR="00297F76" w:rsidRPr="005B481B">
          <w:rPr>
            <w:noProof/>
            <w:webHidden/>
          </w:rPr>
          <w:t>12</w:t>
        </w:r>
        <w:r w:rsidR="00297F76" w:rsidRPr="005B481B">
          <w:rPr>
            <w:noProof/>
            <w:webHidden/>
          </w:rPr>
          <w:fldChar w:fldCharType="end"/>
        </w:r>
      </w:hyperlink>
    </w:p>
    <w:p w14:paraId="20307AD1" w14:textId="79EA9565" w:rsidR="00297F76" w:rsidRPr="005B481B" w:rsidRDefault="00D713ED">
      <w:pPr>
        <w:pStyle w:val="TableofFigures"/>
        <w:tabs>
          <w:tab w:val="right" w:leader="dot" w:pos="9350"/>
        </w:tabs>
        <w:rPr>
          <w:rFonts w:eastAsiaTheme="minorEastAsia"/>
          <w:noProof/>
          <w:sz w:val="22"/>
          <w:lang w:val="en-US"/>
        </w:rPr>
      </w:pPr>
      <w:hyperlink w:anchor="_Toc109065768" w:history="1">
        <w:r w:rsidR="00297F76" w:rsidRPr="005B481B">
          <w:rPr>
            <w:rStyle w:val="Hyperlink"/>
            <w:noProof/>
          </w:rPr>
          <w:t xml:space="preserve">Tableau 6. </w:t>
        </w:r>
        <w:r w:rsidR="00297F76" w:rsidRPr="005B481B">
          <w:rPr>
            <w:rStyle w:val="Hyperlink"/>
            <w:rFonts w:ascii="Calibri" w:hAnsi="Calibri"/>
            <w:noProof/>
          </w:rPr>
          <w:t>Répartition cumulative des ressources du Fonds pour les PMA programmées par le GEF pendant GEF-7 et contribution de ces ressources à la réalisation des Objectifs d’Aichi pour la biodiversité (du 1er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_Toc109065768 \h </w:instrText>
        </w:r>
        <w:r w:rsidR="00297F76" w:rsidRPr="005B481B">
          <w:rPr>
            <w:noProof/>
            <w:webHidden/>
          </w:rPr>
        </w:r>
        <w:r w:rsidR="00297F76" w:rsidRPr="005B481B">
          <w:rPr>
            <w:noProof/>
            <w:webHidden/>
          </w:rPr>
          <w:fldChar w:fldCharType="separate"/>
        </w:r>
        <w:r w:rsidR="00297F76" w:rsidRPr="005B481B">
          <w:rPr>
            <w:noProof/>
            <w:webHidden/>
          </w:rPr>
          <w:t>17</w:t>
        </w:r>
        <w:r w:rsidR="00297F76" w:rsidRPr="005B481B">
          <w:rPr>
            <w:noProof/>
            <w:webHidden/>
          </w:rPr>
          <w:fldChar w:fldCharType="end"/>
        </w:r>
      </w:hyperlink>
    </w:p>
    <w:p w14:paraId="7EE45573" w14:textId="6E732474" w:rsidR="00297F76" w:rsidRPr="005B481B" w:rsidRDefault="00D713ED">
      <w:pPr>
        <w:pStyle w:val="TableofFigures"/>
        <w:tabs>
          <w:tab w:val="right" w:leader="dot" w:pos="9350"/>
        </w:tabs>
        <w:rPr>
          <w:rFonts w:eastAsiaTheme="minorEastAsia"/>
          <w:noProof/>
          <w:sz w:val="22"/>
          <w:lang w:val="en-US"/>
        </w:rPr>
      </w:pPr>
      <w:hyperlink w:anchor="_Toc109065769" w:history="1">
        <w:r w:rsidR="00297F76" w:rsidRPr="005B481B">
          <w:rPr>
            <w:rStyle w:val="Hyperlink"/>
            <w:noProof/>
          </w:rPr>
          <w:t xml:space="preserve">Tableau 7. </w:t>
        </w:r>
        <w:r w:rsidR="00297F76" w:rsidRPr="005B481B">
          <w:rPr>
            <w:rStyle w:val="Hyperlink"/>
            <w:noProof/>
            <w:snapToGrid w:val="0"/>
          </w:rPr>
          <w:t>Répartition cumulative des ressources du GEF par objectif et par programme dans le domaine d’intervention « eaux internationales » pendant GEF-7 et contribution de ces ressources à la réalisation des Objectifs d’Aichi pour la biodiversité (du 1</w:t>
        </w:r>
        <w:r w:rsidR="00297F76" w:rsidRPr="005B481B">
          <w:rPr>
            <w:rStyle w:val="Hyperlink"/>
            <w:noProof/>
            <w:snapToGrid w:val="0"/>
            <w:vertAlign w:val="superscript"/>
          </w:rPr>
          <w:t>er</w:t>
        </w:r>
        <w:r w:rsidR="00297F76" w:rsidRPr="005B481B">
          <w:rPr>
            <w:rStyle w:val="Hyperlink"/>
            <w:noProof/>
            <w:snapToGrid w:val="0"/>
          </w:rPr>
          <w:t>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_Toc109065769 \h </w:instrText>
        </w:r>
        <w:r w:rsidR="00297F76" w:rsidRPr="005B481B">
          <w:rPr>
            <w:noProof/>
            <w:webHidden/>
          </w:rPr>
        </w:r>
        <w:r w:rsidR="00297F76" w:rsidRPr="005B481B">
          <w:rPr>
            <w:noProof/>
            <w:webHidden/>
          </w:rPr>
          <w:fldChar w:fldCharType="separate"/>
        </w:r>
        <w:r w:rsidR="00297F76" w:rsidRPr="005B481B">
          <w:rPr>
            <w:noProof/>
            <w:webHidden/>
          </w:rPr>
          <w:t>18</w:t>
        </w:r>
        <w:r w:rsidR="00297F76" w:rsidRPr="005B481B">
          <w:rPr>
            <w:noProof/>
            <w:webHidden/>
          </w:rPr>
          <w:fldChar w:fldCharType="end"/>
        </w:r>
      </w:hyperlink>
    </w:p>
    <w:p w14:paraId="18AF1F74" w14:textId="7E270E03" w:rsidR="00297F76" w:rsidRPr="005B481B" w:rsidRDefault="00D713ED">
      <w:pPr>
        <w:pStyle w:val="TableofFigures"/>
        <w:tabs>
          <w:tab w:val="right" w:leader="dot" w:pos="9350"/>
        </w:tabs>
        <w:rPr>
          <w:rFonts w:eastAsiaTheme="minorEastAsia"/>
          <w:noProof/>
          <w:sz w:val="22"/>
          <w:lang w:val="en-US"/>
        </w:rPr>
      </w:pPr>
      <w:hyperlink w:anchor="_Toc109065770" w:history="1">
        <w:r w:rsidR="00297F76" w:rsidRPr="005B481B">
          <w:rPr>
            <w:rStyle w:val="Hyperlink"/>
            <w:noProof/>
          </w:rPr>
          <w:t xml:space="preserve">Tableau 8. </w:t>
        </w:r>
        <w:r w:rsidR="00297F76" w:rsidRPr="005B481B">
          <w:rPr>
            <w:rStyle w:val="Hyperlink"/>
            <w:noProof/>
            <w:snapToGrid w:val="0"/>
          </w:rPr>
          <w:t xml:space="preserve">Répartition cumulative des ressources du GEF consacrées au Programme sur les instruments financiers autres les aides directes et contribution de ces ressources à la </w:t>
        </w:r>
        <w:r w:rsidR="00297F76" w:rsidRPr="005B481B">
          <w:rPr>
            <w:rStyle w:val="Hyperlink"/>
            <w:noProof/>
            <w:snapToGrid w:val="0"/>
          </w:rPr>
          <w:lastRenderedPageBreak/>
          <w:t>réalisation des Objectifs d’Aichi pour la biodiversité (du 1</w:t>
        </w:r>
        <w:r w:rsidR="00297F76" w:rsidRPr="005B481B">
          <w:rPr>
            <w:rStyle w:val="Hyperlink"/>
            <w:noProof/>
            <w:snapToGrid w:val="0"/>
            <w:vertAlign w:val="superscript"/>
          </w:rPr>
          <w:t>er</w:t>
        </w:r>
        <w:r w:rsidR="00297F76" w:rsidRPr="005B481B">
          <w:rPr>
            <w:rStyle w:val="Hyperlink"/>
            <w:noProof/>
            <w:snapToGrid w:val="0"/>
          </w:rPr>
          <w:t> juillet 2018 au 31 décembre 2021)</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_Toc109065770 \h </w:instrText>
        </w:r>
        <w:r w:rsidR="00297F76" w:rsidRPr="005B481B">
          <w:rPr>
            <w:noProof/>
            <w:webHidden/>
          </w:rPr>
        </w:r>
        <w:r w:rsidR="00297F76" w:rsidRPr="005B481B">
          <w:rPr>
            <w:noProof/>
            <w:webHidden/>
          </w:rPr>
          <w:fldChar w:fldCharType="separate"/>
        </w:r>
        <w:r w:rsidR="00297F76" w:rsidRPr="005B481B">
          <w:rPr>
            <w:noProof/>
            <w:webHidden/>
          </w:rPr>
          <w:t>19</w:t>
        </w:r>
        <w:r w:rsidR="00297F76" w:rsidRPr="005B481B">
          <w:rPr>
            <w:noProof/>
            <w:webHidden/>
          </w:rPr>
          <w:fldChar w:fldCharType="end"/>
        </w:r>
      </w:hyperlink>
    </w:p>
    <w:p w14:paraId="11567697" w14:textId="23B0DF34" w:rsidR="00297F76" w:rsidRPr="005B481B" w:rsidRDefault="00D713ED">
      <w:pPr>
        <w:pStyle w:val="TableofFigures"/>
        <w:tabs>
          <w:tab w:val="right" w:leader="dot" w:pos="9350"/>
        </w:tabs>
        <w:rPr>
          <w:rFonts w:eastAsiaTheme="minorEastAsia"/>
          <w:noProof/>
          <w:sz w:val="22"/>
          <w:lang w:val="en-US"/>
        </w:rPr>
      </w:pPr>
      <w:hyperlink w:anchor="_Toc109065771" w:history="1">
        <w:r w:rsidR="00297F76" w:rsidRPr="005B481B">
          <w:rPr>
            <w:rStyle w:val="Hyperlink"/>
            <w:noProof/>
          </w:rPr>
          <w:t xml:space="preserve">Tableau 9. </w:t>
        </w:r>
        <w:r w:rsidR="00297F76" w:rsidRPr="005B481B">
          <w:rPr>
            <w:rStyle w:val="Hyperlink"/>
            <w:bCs/>
            <w:noProof/>
          </w:rPr>
          <w:t>Décision adoptée par la 14</w:t>
        </w:r>
        <w:r w:rsidR="00297F76" w:rsidRPr="005B481B">
          <w:rPr>
            <w:rStyle w:val="Hyperlink"/>
            <w:bCs/>
            <w:noProof/>
            <w:vertAlign w:val="superscript"/>
          </w:rPr>
          <w:t>e</w:t>
        </w:r>
        <w:r w:rsidR="00297F76" w:rsidRPr="005B481B">
          <w:rPr>
            <w:rStyle w:val="Hyperlink"/>
            <w:bCs/>
            <w:noProof/>
          </w:rPr>
          <w:t> Conférence des Parties à la CDB (Décision 14/23) et réponses du GEF</w:t>
        </w:r>
        <w:r w:rsidR="00297F76" w:rsidRPr="005B481B">
          <w:rPr>
            <w:noProof/>
            <w:webHidden/>
          </w:rPr>
          <w:tab/>
        </w:r>
        <w:r w:rsidR="00297F76" w:rsidRPr="005B481B">
          <w:rPr>
            <w:noProof/>
            <w:webHidden/>
          </w:rPr>
          <w:fldChar w:fldCharType="begin"/>
        </w:r>
        <w:r w:rsidR="00297F76" w:rsidRPr="005B481B">
          <w:rPr>
            <w:noProof/>
            <w:webHidden/>
          </w:rPr>
          <w:instrText xml:space="preserve"> PAGEREF _Toc109065771 \h </w:instrText>
        </w:r>
        <w:r w:rsidR="00297F76" w:rsidRPr="005B481B">
          <w:rPr>
            <w:noProof/>
            <w:webHidden/>
          </w:rPr>
        </w:r>
        <w:r w:rsidR="00297F76" w:rsidRPr="005B481B">
          <w:rPr>
            <w:noProof/>
            <w:webHidden/>
          </w:rPr>
          <w:fldChar w:fldCharType="separate"/>
        </w:r>
        <w:r w:rsidR="00297F76" w:rsidRPr="005B481B">
          <w:rPr>
            <w:noProof/>
            <w:webHidden/>
          </w:rPr>
          <w:t>24</w:t>
        </w:r>
        <w:r w:rsidR="00297F76" w:rsidRPr="005B481B">
          <w:rPr>
            <w:noProof/>
            <w:webHidden/>
          </w:rPr>
          <w:fldChar w:fldCharType="end"/>
        </w:r>
      </w:hyperlink>
    </w:p>
    <w:p w14:paraId="396715C0" w14:textId="3D104357" w:rsidR="006441CE" w:rsidRPr="005B481B" w:rsidRDefault="006D2491" w:rsidP="006D2491">
      <w:pPr>
        <w:rPr>
          <w:sz w:val="24"/>
        </w:rPr>
        <w:sectPr w:rsidR="006441CE" w:rsidRPr="005B481B" w:rsidSect="00D23DAC">
          <w:pgSz w:w="12240" w:h="15840"/>
          <w:pgMar w:top="1440" w:right="1440" w:bottom="1440" w:left="1440" w:header="720" w:footer="720" w:gutter="0"/>
          <w:pgNumType w:fmt="lowerRoman"/>
          <w:cols w:space="720"/>
          <w:docGrid w:linePitch="360"/>
        </w:sectPr>
      </w:pPr>
      <w:r w:rsidRPr="005B481B">
        <w:rPr>
          <w:snapToGrid w:val="0"/>
        </w:rPr>
        <w:fldChar w:fldCharType="end"/>
      </w:r>
    </w:p>
    <w:p w14:paraId="5940DDB0" w14:textId="77777777" w:rsidR="00947D42" w:rsidRPr="005B481B" w:rsidRDefault="00947D42" w:rsidP="00E16992">
      <w:pPr>
        <w:spacing w:before="240" w:after="240" w:line="240" w:lineRule="auto"/>
        <w:rPr>
          <w:sz w:val="24"/>
          <w:szCs w:val="24"/>
        </w:rPr>
        <w:sectPr w:rsidR="00947D42" w:rsidRPr="005B481B" w:rsidSect="00714074">
          <w:footerReference w:type="default" r:id="rId20"/>
          <w:type w:val="continuous"/>
          <w:pgSz w:w="12240" w:h="15840"/>
          <w:pgMar w:top="1440" w:right="1440" w:bottom="1440" w:left="1440" w:header="720" w:footer="720" w:gutter="0"/>
          <w:pgNumType w:start="0"/>
          <w:cols w:space="720"/>
          <w:docGrid w:linePitch="360"/>
        </w:sectPr>
      </w:pPr>
    </w:p>
    <w:p w14:paraId="6012D1E5" w14:textId="1BE1A1AF" w:rsidR="00D7359D" w:rsidRPr="005B481B" w:rsidRDefault="0004665A" w:rsidP="009C157B">
      <w:pPr>
        <w:pStyle w:val="Heading1"/>
      </w:pPr>
      <w:bookmarkStart w:id="9" w:name="_Toc102227393"/>
      <w:bookmarkStart w:id="10" w:name="_Toc109065714"/>
      <w:r w:rsidRPr="005B481B">
        <w:lastRenderedPageBreak/>
        <w:t xml:space="preserve">I. </w:t>
      </w:r>
      <w:r w:rsidR="009C157B" w:rsidRPr="005B481B">
        <w:t>ACTIVITÉS MENÉES DANS LE CADRE DES PROJETS EN APPUI À LA MISE EN ŒUVRE DE LA CDB</w:t>
      </w:r>
      <w:bookmarkEnd w:id="9"/>
      <w:bookmarkEnd w:id="10"/>
    </w:p>
    <w:p w14:paraId="4BBBBA8C" w14:textId="7E8CA3D9" w:rsidR="004A7499" w:rsidRPr="005B481B" w:rsidRDefault="004A7499" w:rsidP="00D12DC6">
      <w:pPr>
        <w:pStyle w:val="ListParagraph"/>
      </w:pPr>
      <w:r w:rsidRPr="005B481B">
        <w:t>Le présent rapport à la quinzième réunion de la Conférence des Parties à la Convention sur la diversité biologique (CDB) fournit des informations sur les activités menées par le Fonds pour l</w:t>
      </w:r>
      <w:r w:rsidR="00686BFE" w:rsidRPr="005B481B">
        <w:t>’</w:t>
      </w:r>
      <w:r w:rsidRPr="005B481B">
        <w:t>environnement mondial (GEF) dans le domaine d</w:t>
      </w:r>
      <w:r w:rsidR="00686BFE" w:rsidRPr="005B481B">
        <w:t>’</w:t>
      </w:r>
      <w:r w:rsidRPr="005B481B">
        <w:t>intervention « diversité biologique » comme suite aux orientations données par la 14</w:t>
      </w:r>
      <w:r w:rsidRPr="005B481B">
        <w:rPr>
          <w:vertAlign w:val="superscript"/>
        </w:rPr>
        <w:t>e</w:t>
      </w:r>
      <w:r w:rsidRPr="005B481B">
        <w:t>Conférence des Parties au GEF en novembre 2018. Le rapport couvre la période du 1</w:t>
      </w:r>
      <w:r w:rsidRPr="005B481B">
        <w:rPr>
          <w:vertAlign w:val="superscript"/>
        </w:rPr>
        <w:t>er</w:t>
      </w:r>
      <w:r w:rsidRPr="005B481B">
        <w:t xml:space="preserve"> juillet 2018 au 31 décembre 2021, soit trois ans et six mois sur le cycle quadriennal de la septième reconstitution des ressources de la Caisse du GEF (GEF-7)</w:t>
      </w:r>
      <w:r w:rsidR="004C2EF7" w:rsidRPr="005B481B">
        <w:t>,</w:t>
      </w:r>
      <w:r w:rsidRPr="005B481B">
        <w:t xml:space="preserve"> qui va du 1</w:t>
      </w:r>
      <w:r w:rsidRPr="005B481B">
        <w:rPr>
          <w:vertAlign w:val="superscript"/>
        </w:rPr>
        <w:t>er</w:t>
      </w:r>
      <w:r w:rsidRPr="005B481B">
        <w:t xml:space="preserve"> juillet 2018 au 30 juin 2022</w:t>
      </w:r>
      <w:r w:rsidR="004A7DB8" w:rsidRPr="005B481B">
        <w:rPr>
          <w:vertAlign w:val="superscript"/>
        </w:rPr>
        <w:footnoteReference w:id="7"/>
      </w:r>
      <w:r w:rsidRPr="005B481B">
        <w:t xml:space="preserve">. </w:t>
      </w:r>
    </w:p>
    <w:p w14:paraId="29408B21" w14:textId="4463666D" w:rsidR="00983521" w:rsidRPr="005B481B" w:rsidRDefault="00983521" w:rsidP="00E16992">
      <w:pPr>
        <w:pStyle w:val="Heading2"/>
      </w:pPr>
      <w:bookmarkStart w:id="11" w:name="_Toc102227394"/>
      <w:bookmarkStart w:id="12" w:name="_Toc109065715"/>
      <w:r w:rsidRPr="005B481B">
        <w:t>Stratégie dans le domaine de la diversité biologique pendant GEF-7</w:t>
      </w:r>
      <w:bookmarkEnd w:id="11"/>
      <w:bookmarkEnd w:id="12"/>
    </w:p>
    <w:p w14:paraId="5D779929" w14:textId="4E7E9253" w:rsidR="00925FCB" w:rsidRPr="005B481B" w:rsidRDefault="00925FCB" w:rsidP="00D12DC6">
      <w:pPr>
        <w:pStyle w:val="ListParagraph"/>
      </w:pPr>
      <w:bookmarkStart w:id="13" w:name="_Hlk32178223"/>
      <w:r w:rsidRPr="005B481B">
        <w:t>Le but de la stratégie adoptée dans le domaine d</w:t>
      </w:r>
      <w:r w:rsidR="00686BFE" w:rsidRPr="005B481B">
        <w:t>’</w:t>
      </w:r>
      <w:r w:rsidRPr="005B481B">
        <w:t>intervention « diversité biologique » pendant GEF-7 est de préserver la biodiversité d</w:t>
      </w:r>
      <w:r w:rsidR="00686BFE" w:rsidRPr="005B481B">
        <w:t>’</w:t>
      </w:r>
      <w:r w:rsidRPr="005B481B">
        <w:t>importance mondiale dans les paysages terrestres et marins. Pour l</w:t>
      </w:r>
      <w:r w:rsidR="00686BFE" w:rsidRPr="005B481B">
        <w:t>’</w:t>
      </w:r>
      <w:r w:rsidRPr="005B481B">
        <w:t>atteindre, le GEF investit afin d</w:t>
      </w:r>
      <w:r w:rsidR="00686BFE" w:rsidRPr="005B481B">
        <w:t>’</w:t>
      </w:r>
      <w:r w:rsidRPr="005B481B">
        <w:t>aider les pays à réaliser les trois objectifs retenus dans les orientations données par la 13</w:t>
      </w:r>
      <w:r w:rsidRPr="005B481B">
        <w:rPr>
          <w:vertAlign w:val="superscript"/>
        </w:rPr>
        <w:t>e</w:t>
      </w:r>
      <w:r w:rsidRPr="005B481B">
        <w:t> Conférence des Parties au GEF, depuis décembre 2016, présentés dans le Cadre quadriennal sur les priorités programmatiques, à savoir :</w:t>
      </w:r>
    </w:p>
    <w:p w14:paraId="503BABA3" w14:textId="0C461DEE" w:rsidR="00925FCB" w:rsidRPr="005B481B" w:rsidRDefault="004C2EF7" w:rsidP="006D2491">
      <w:pPr>
        <w:numPr>
          <w:ilvl w:val="0"/>
          <w:numId w:val="5"/>
        </w:numPr>
        <w:spacing w:before="120" w:after="120" w:line="240" w:lineRule="auto"/>
        <w:ind w:left="1080"/>
        <w:rPr>
          <w:sz w:val="24"/>
          <w:szCs w:val="24"/>
        </w:rPr>
      </w:pPr>
      <w:r w:rsidRPr="005B481B">
        <w:rPr>
          <w:sz w:val="24"/>
        </w:rPr>
        <w:t>p</w:t>
      </w:r>
      <w:r w:rsidR="00925FCB" w:rsidRPr="005B481B">
        <w:rPr>
          <w:sz w:val="24"/>
        </w:rPr>
        <w:t xml:space="preserve">rendre en compte systématiquement la biodiversité dans tous les secteurs et dans les paysages terrestres et marins ; </w:t>
      </w:r>
    </w:p>
    <w:p w14:paraId="1C345BB7" w14:textId="34EF00E0" w:rsidR="00925FCB" w:rsidRPr="005B481B" w:rsidRDefault="004C2EF7" w:rsidP="006D2491">
      <w:pPr>
        <w:numPr>
          <w:ilvl w:val="0"/>
          <w:numId w:val="5"/>
        </w:numPr>
        <w:spacing w:before="120" w:after="120" w:line="240" w:lineRule="auto"/>
        <w:ind w:left="1080"/>
        <w:rPr>
          <w:sz w:val="24"/>
          <w:szCs w:val="24"/>
        </w:rPr>
      </w:pPr>
      <w:r w:rsidRPr="005B481B">
        <w:rPr>
          <w:sz w:val="24"/>
        </w:rPr>
        <w:t>s</w:t>
      </w:r>
      <w:r w:rsidR="00686BFE" w:rsidRPr="005B481B">
        <w:rPr>
          <w:sz w:val="24"/>
        </w:rPr>
        <w:t>’</w:t>
      </w:r>
      <w:r w:rsidR="00925FCB" w:rsidRPr="005B481B">
        <w:rPr>
          <w:sz w:val="24"/>
        </w:rPr>
        <w:t xml:space="preserve">attaquer aux facteurs directs pour protéger les habitats et les espèces ; et </w:t>
      </w:r>
    </w:p>
    <w:p w14:paraId="1FAF4A9B" w14:textId="5FE880C2" w:rsidR="00925FCB" w:rsidRPr="005B481B" w:rsidRDefault="004C2EF7" w:rsidP="006D2491">
      <w:pPr>
        <w:numPr>
          <w:ilvl w:val="0"/>
          <w:numId w:val="5"/>
        </w:numPr>
        <w:spacing w:before="120" w:after="120" w:line="240" w:lineRule="auto"/>
        <w:ind w:left="1080"/>
        <w:rPr>
          <w:sz w:val="24"/>
          <w:szCs w:val="24"/>
        </w:rPr>
      </w:pPr>
      <w:r w:rsidRPr="005B481B">
        <w:rPr>
          <w:sz w:val="24"/>
        </w:rPr>
        <w:t>a</w:t>
      </w:r>
      <w:r w:rsidR="00925FCB" w:rsidRPr="005B481B">
        <w:rPr>
          <w:sz w:val="24"/>
        </w:rPr>
        <w:t>ffiner les politiques et le cadre institutionnel relatifs à la biodiversité.</w:t>
      </w:r>
    </w:p>
    <w:p w14:paraId="2B46396C" w14:textId="21F4274D" w:rsidR="00665E66" w:rsidRPr="005B481B" w:rsidRDefault="00925FCB" w:rsidP="00D12DC6">
      <w:pPr>
        <w:pStyle w:val="ListParagraph"/>
      </w:pPr>
      <w:bookmarkStart w:id="14" w:name="_Toc476081881"/>
      <w:bookmarkStart w:id="15" w:name="_Toc476693266"/>
      <w:bookmarkEnd w:id="13"/>
      <w:r w:rsidRPr="005B481B">
        <w:t>La stratégie adoptée dans le domaine d</w:t>
      </w:r>
      <w:r w:rsidR="00686BFE" w:rsidRPr="005B481B">
        <w:t>’</w:t>
      </w:r>
      <w:r w:rsidRPr="005B481B">
        <w:t>intervention « diversité biologique » et les branches de programmation dans les domaines d</w:t>
      </w:r>
      <w:r w:rsidR="00686BFE" w:rsidRPr="005B481B">
        <w:t>’</w:t>
      </w:r>
      <w:r w:rsidRPr="005B481B">
        <w:t>intervention, le Programme à impact « Systèmes alimentaires et occupation et restauration des sols », le Programme à impact « Villes durables », le Programme à impact « Gestion durable des forêts » et les investissements dans le domaine d</w:t>
      </w:r>
      <w:r w:rsidR="00686BFE" w:rsidRPr="005B481B">
        <w:t>’</w:t>
      </w:r>
      <w:r w:rsidRPr="005B481B">
        <w:t>intervention « eaux internationales » contribuent collectivement à l</w:t>
      </w:r>
      <w:r w:rsidR="00686BFE" w:rsidRPr="005B481B">
        <w:t>’</w:t>
      </w:r>
      <w:r w:rsidRPr="005B481B">
        <w:t xml:space="preserve">atteinte du but fixé pour GEF -7 et des trois objectifs présentés dans le tableau 1 ci-dessous. </w:t>
      </w:r>
    </w:p>
    <w:p w14:paraId="5154EDE4" w14:textId="2AF321E0" w:rsidR="00925FCB" w:rsidRPr="005B481B" w:rsidRDefault="00D32514" w:rsidP="005A402E">
      <w:pPr>
        <w:pStyle w:val="Caption"/>
      </w:pPr>
      <w:bookmarkStart w:id="16" w:name="_Toc492908736"/>
      <w:bookmarkStart w:id="17" w:name="_Toc492920107"/>
      <w:bookmarkStart w:id="18" w:name="_Toc492933764"/>
      <w:bookmarkStart w:id="19" w:name="_Toc492986461"/>
      <w:bookmarkStart w:id="20" w:name="_Toc492993869"/>
      <w:bookmarkStart w:id="21" w:name="_Toc492996654"/>
      <w:bookmarkStart w:id="22" w:name="_Toc492998810"/>
      <w:bookmarkStart w:id="23" w:name="_Toc492998980"/>
      <w:bookmarkStart w:id="24" w:name="_Toc493003965"/>
      <w:bookmarkStart w:id="25" w:name="_Toc501635652"/>
      <w:bookmarkStart w:id="26" w:name="_Toc102227142"/>
      <w:bookmarkStart w:id="27" w:name="_Toc109065763"/>
      <w:bookmarkEnd w:id="14"/>
      <w:bookmarkEnd w:id="15"/>
      <w:r w:rsidRPr="005B481B">
        <w:t>Tableau </w:t>
      </w:r>
      <w:r w:rsidR="00D713ED">
        <w:fldChar w:fldCharType="begin"/>
      </w:r>
      <w:r w:rsidR="00D713ED">
        <w:instrText xml:space="preserve"> SEQ Table \* ARABIC </w:instrText>
      </w:r>
      <w:r w:rsidR="00D713ED">
        <w:fldChar w:fldCharType="separate"/>
      </w:r>
      <w:r w:rsidR="00A46F9C" w:rsidRPr="005B481B">
        <w:rPr>
          <w:noProof/>
        </w:rPr>
        <w:t>1</w:t>
      </w:r>
      <w:r w:rsidR="00D713ED">
        <w:rPr>
          <w:noProof/>
        </w:rPr>
        <w:fldChar w:fldCharType="end"/>
      </w:r>
      <w:r w:rsidRPr="005B481B">
        <w:t>. Orientations des instances de la CDB et mécanisme de mise en œuvre pendant GEF-7</w:t>
      </w:r>
      <w:bookmarkEnd w:id="16"/>
      <w:bookmarkEnd w:id="17"/>
      <w:bookmarkEnd w:id="18"/>
      <w:bookmarkEnd w:id="19"/>
      <w:bookmarkEnd w:id="20"/>
      <w:bookmarkEnd w:id="21"/>
      <w:bookmarkEnd w:id="22"/>
      <w:bookmarkEnd w:id="23"/>
      <w:bookmarkEnd w:id="24"/>
      <w:bookmarkEnd w:id="25"/>
      <w:bookmarkEnd w:id="26"/>
      <w:bookmarkEnd w:id="27"/>
    </w:p>
    <w:tbl>
      <w:tblPr>
        <w:tblW w:w="9455" w:type="dxa"/>
        <w:jc w:val="center"/>
        <w:tblLayout w:type="fixed"/>
        <w:tblLook w:val="0000" w:firstRow="0" w:lastRow="0" w:firstColumn="0" w:lastColumn="0" w:noHBand="0" w:noVBand="0"/>
      </w:tblPr>
      <w:tblGrid>
        <w:gridCol w:w="4415"/>
        <w:gridCol w:w="5040"/>
      </w:tblGrid>
      <w:tr w:rsidR="00925FCB" w:rsidRPr="005B481B" w14:paraId="53F2CA4C" w14:textId="77777777" w:rsidTr="00B926E0">
        <w:trPr>
          <w:tblHeade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0" w:type="dxa"/>
              <w:bottom w:w="0" w:type="dxa"/>
              <w:right w:w="0" w:type="dxa"/>
            </w:tcMar>
            <w:vAlign w:val="center"/>
          </w:tcPr>
          <w:p w14:paraId="42372935" w14:textId="593CCA01" w:rsidR="00925FCB" w:rsidRPr="005B481B" w:rsidRDefault="00925FCB" w:rsidP="00CC7FBC">
            <w:pPr>
              <w:spacing w:line="240" w:lineRule="auto"/>
              <w:ind w:left="180" w:right="190"/>
              <w:jc w:val="center"/>
            </w:pPr>
            <w:r w:rsidRPr="005B481B">
              <w:rPr>
                <w:b/>
              </w:rPr>
              <w:t>Orientations données par la 13</w:t>
            </w:r>
            <w:r w:rsidRPr="005B481B">
              <w:rPr>
                <w:b/>
                <w:vertAlign w:val="superscript"/>
              </w:rPr>
              <w:t>e</w:t>
            </w:r>
            <w:r w:rsidRPr="005B481B">
              <w:rPr>
                <w:b/>
              </w:rPr>
              <w:t xml:space="preserve"> Conférence des Parties : Cadre quadriennal des priorités des programmes</w:t>
            </w:r>
          </w:p>
        </w:tc>
        <w:tc>
          <w:tcPr>
            <w:tcW w:w="5040"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vAlign w:val="center"/>
          </w:tcPr>
          <w:p w14:paraId="5934A6E0" w14:textId="5649DFE5" w:rsidR="00925FCB" w:rsidRPr="005B481B" w:rsidRDefault="00925FCB" w:rsidP="00CC7FBC">
            <w:pPr>
              <w:spacing w:line="240" w:lineRule="auto"/>
              <w:ind w:left="56"/>
              <w:jc w:val="center"/>
            </w:pPr>
            <w:r w:rsidRPr="005B481B">
              <w:rPr>
                <w:b/>
              </w:rPr>
              <w:t>Mécanisme de mise en œuvre</w:t>
            </w:r>
          </w:p>
        </w:tc>
      </w:tr>
      <w:tr w:rsidR="00925FCB" w:rsidRPr="005B481B" w14:paraId="66A58B5C" w14:textId="77777777" w:rsidTr="00665E66">
        <w:trPr>
          <w:jc w:val="center"/>
        </w:trPr>
        <w:tc>
          <w:tcPr>
            <w:tcW w:w="4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EA3FE8" w14:textId="6036C735" w:rsidR="00925FCB" w:rsidRPr="005B481B" w:rsidRDefault="00925FCB" w:rsidP="00CC7FBC">
            <w:pPr>
              <w:ind w:left="180" w:right="190"/>
            </w:pPr>
            <w:r w:rsidRPr="005B481B">
              <w:rPr>
                <w:b/>
              </w:rPr>
              <w:t>I. Prendre en compte systématiquement la biodiversité dans tous les secteurs et dans les paysages terrestres et marins</w:t>
            </w:r>
          </w:p>
          <w:p w14:paraId="2A8B6798" w14:textId="277196A3" w:rsidR="00925FCB" w:rsidRPr="005B481B" w:rsidRDefault="00925FCB" w:rsidP="00CC7FBC">
            <w:pPr>
              <w:ind w:left="180" w:right="190"/>
            </w:pPr>
            <w:r w:rsidRPr="005B481B">
              <w:lastRenderedPageBreak/>
              <w:t>A) Améliorer les politiques et la prise de décision, guidées par la valeur de la biodiversité et des écosystèmes</w:t>
            </w:r>
          </w:p>
          <w:p w14:paraId="4111F1D5" w14:textId="77777777" w:rsidR="00925FCB" w:rsidRPr="005B481B" w:rsidRDefault="00925FCB" w:rsidP="00CC7FBC">
            <w:pPr>
              <w:ind w:left="180" w:right="190"/>
            </w:pPr>
            <w:r w:rsidRPr="005B481B">
              <w:t>B) Gérer la biodiversité dans les paysages terrestres et marins</w:t>
            </w:r>
          </w:p>
          <w:p w14:paraId="68775A62" w14:textId="17F0D791" w:rsidR="00925FCB" w:rsidRPr="005B481B" w:rsidRDefault="00925FCB" w:rsidP="00CC7FBC">
            <w:pPr>
              <w:ind w:left="180" w:right="190"/>
            </w:pPr>
            <w:r w:rsidRPr="005B481B">
              <w:t>C) Exploiter la biodiversité au profit d</w:t>
            </w:r>
            <w:r w:rsidR="00686BFE" w:rsidRPr="005B481B">
              <w:t>’</w:t>
            </w:r>
            <w:r w:rsidRPr="005B481B">
              <w:t>une agriculture durable</w:t>
            </w:r>
          </w:p>
        </w:tc>
        <w:tc>
          <w:tcPr>
            <w:tcW w:w="5040" w:type="dxa"/>
            <w:tcBorders>
              <w:top w:val="single" w:sz="4" w:space="0" w:color="000000"/>
              <w:left w:val="single" w:sz="4" w:space="0" w:color="000000"/>
              <w:bottom w:val="single" w:sz="4" w:space="0" w:color="000000"/>
              <w:right w:val="single" w:sz="4" w:space="0" w:color="000000"/>
            </w:tcBorders>
            <w:shd w:val="clear" w:color="auto" w:fill="FFFFFF"/>
          </w:tcPr>
          <w:p w14:paraId="4FD7D6EC" w14:textId="1A7C83A6" w:rsidR="007347FC" w:rsidRPr="005B481B" w:rsidRDefault="0014002F" w:rsidP="00CC7FBC">
            <w:pPr>
              <w:ind w:left="56"/>
            </w:pPr>
            <w:r w:rsidRPr="005B481B">
              <w:rPr>
                <w:b/>
              </w:rPr>
              <w:lastRenderedPageBreak/>
              <w:t>Investissements et branches de programmation dans le domaine d</w:t>
            </w:r>
            <w:r w:rsidR="00686BFE" w:rsidRPr="005B481B">
              <w:rPr>
                <w:b/>
              </w:rPr>
              <w:t>’</w:t>
            </w:r>
            <w:r w:rsidRPr="005B481B">
              <w:rPr>
                <w:b/>
              </w:rPr>
              <w:t>intervention « diversité biologique »</w:t>
            </w:r>
          </w:p>
          <w:p w14:paraId="0368CD8C" w14:textId="77777777" w:rsidR="00253DAE" w:rsidRPr="005B481B" w:rsidRDefault="00925FCB" w:rsidP="00CC7FBC">
            <w:pPr>
              <w:ind w:left="56"/>
            </w:pPr>
            <w:r w:rsidRPr="005B481B">
              <w:lastRenderedPageBreak/>
              <w:t>Prise en compte systématique de la biodiversité dans les secteurs prioritaires</w:t>
            </w:r>
          </w:p>
          <w:p w14:paraId="14611EAD" w14:textId="3842DCDD" w:rsidR="00253DAE" w:rsidRPr="005B481B" w:rsidRDefault="00925FCB" w:rsidP="00CC7FBC">
            <w:pPr>
              <w:ind w:left="56"/>
            </w:pPr>
            <w:r w:rsidRPr="005B481B">
              <w:t>Programme mondial pour la vie sauvage (prévention de l</w:t>
            </w:r>
            <w:r w:rsidR="00686BFE" w:rsidRPr="005B481B">
              <w:t>’</w:t>
            </w:r>
            <w:r w:rsidRPr="005B481B">
              <w:t>extinction d</w:t>
            </w:r>
            <w:r w:rsidR="00686BFE" w:rsidRPr="005B481B">
              <w:t>’</w:t>
            </w:r>
            <w:r w:rsidRPr="005B481B">
              <w:t>espèces menacées connues et de la faune pour le développement durable)</w:t>
            </w:r>
          </w:p>
          <w:p w14:paraId="538C4E43" w14:textId="77777777" w:rsidR="00253DAE" w:rsidRPr="005B481B" w:rsidRDefault="00925FCB" w:rsidP="00CC7FBC">
            <w:pPr>
              <w:ind w:left="56"/>
            </w:pPr>
            <w:r w:rsidRPr="005B481B">
              <w:t>Évaluation et comptabilité du capital naturel</w:t>
            </w:r>
          </w:p>
          <w:p w14:paraId="4B5B8ECE" w14:textId="77777777" w:rsidR="00253DAE" w:rsidRPr="005B481B" w:rsidRDefault="00925FCB" w:rsidP="00CC7FBC">
            <w:pPr>
              <w:ind w:left="56"/>
            </w:pPr>
            <w:r w:rsidRPr="005B481B">
              <w:t>Utilisation durable des ressources génétiques végétales et animales</w:t>
            </w:r>
          </w:p>
          <w:p w14:paraId="20BA5AEA" w14:textId="3CE198E1" w:rsidR="00253DAE" w:rsidRPr="005B481B" w:rsidRDefault="00925FCB" w:rsidP="00CC7FBC">
            <w:pPr>
              <w:ind w:left="56"/>
            </w:pPr>
            <w:r w:rsidRPr="005B481B">
              <w:t>Conservation inclusive</w:t>
            </w:r>
          </w:p>
          <w:p w14:paraId="096CB74A" w14:textId="77777777" w:rsidR="001D73BD" w:rsidRPr="005B481B" w:rsidRDefault="001D73BD" w:rsidP="00CC7FBC">
            <w:pPr>
              <w:ind w:left="56"/>
              <w:rPr>
                <w:b/>
                <w:bCs/>
              </w:rPr>
            </w:pPr>
          </w:p>
          <w:p w14:paraId="2CADC16B" w14:textId="4DE9479A" w:rsidR="00D87049" w:rsidRPr="005B481B" w:rsidRDefault="00925FCB" w:rsidP="00CC7FBC">
            <w:pPr>
              <w:ind w:left="56"/>
            </w:pPr>
            <w:r w:rsidRPr="005B481B">
              <w:rPr>
                <w:b/>
              </w:rPr>
              <w:t>Programmes à impact</w:t>
            </w:r>
          </w:p>
          <w:p w14:paraId="0F45179A" w14:textId="7B096B16" w:rsidR="00D87049" w:rsidRPr="005B481B" w:rsidRDefault="00925FCB" w:rsidP="00CC7FBC">
            <w:pPr>
              <w:ind w:left="56"/>
            </w:pPr>
            <w:r w:rsidRPr="005B481B">
              <w:t>Programme à impact sur les systèmes alimentaires, l</w:t>
            </w:r>
            <w:r w:rsidR="00686BFE" w:rsidRPr="005B481B">
              <w:t>’</w:t>
            </w:r>
            <w:r w:rsidRPr="005B481B">
              <w:t>occupation et la restauration des sols</w:t>
            </w:r>
          </w:p>
          <w:p w14:paraId="07AF69E1" w14:textId="77777777" w:rsidR="00D87049" w:rsidRPr="005B481B" w:rsidRDefault="00925FCB" w:rsidP="00CC7FBC">
            <w:pPr>
              <w:ind w:left="56"/>
            </w:pPr>
            <w:r w:rsidRPr="005B481B">
              <w:t>Programme à impact sur les villes durables</w:t>
            </w:r>
          </w:p>
          <w:p w14:paraId="23373F1A" w14:textId="1CCD4CE2" w:rsidR="00D87049" w:rsidRPr="005B481B" w:rsidRDefault="00925FCB" w:rsidP="00CC7FBC">
            <w:pPr>
              <w:ind w:left="56"/>
            </w:pPr>
            <w:r w:rsidRPr="005B481B">
              <w:t>Programme à impact sur la gestion durable des forêts (Amazonie, bassin du Congo, paysages durables des terres arides)</w:t>
            </w:r>
          </w:p>
          <w:p w14:paraId="0B0B3094" w14:textId="77777777" w:rsidR="001D73BD" w:rsidRPr="005B481B" w:rsidRDefault="001D73BD" w:rsidP="00CC7FBC">
            <w:pPr>
              <w:ind w:left="56"/>
            </w:pPr>
          </w:p>
          <w:p w14:paraId="0C6BBE87" w14:textId="3DBA79C6" w:rsidR="00925FCB" w:rsidRPr="005B481B" w:rsidRDefault="00925FCB" w:rsidP="00CC7FBC">
            <w:pPr>
              <w:ind w:left="56"/>
            </w:pPr>
            <w:r w:rsidRPr="005B481B">
              <w:rPr>
                <w:b/>
              </w:rPr>
              <w:t>Autres domaines d</w:t>
            </w:r>
            <w:r w:rsidR="00686BFE" w:rsidRPr="005B481B">
              <w:rPr>
                <w:b/>
              </w:rPr>
              <w:t>’</w:t>
            </w:r>
            <w:r w:rsidRPr="005B481B">
              <w:rPr>
                <w:b/>
              </w:rPr>
              <w:t>intervention</w:t>
            </w:r>
          </w:p>
          <w:p w14:paraId="1C78F040" w14:textId="77777777" w:rsidR="00925FCB" w:rsidRPr="005B481B" w:rsidRDefault="00925FCB" w:rsidP="00CC7FBC">
            <w:pPr>
              <w:ind w:left="56"/>
            </w:pPr>
            <w:r w:rsidRPr="005B481B">
              <w:t>Eaux internationales/pêche durable</w:t>
            </w:r>
          </w:p>
        </w:tc>
      </w:tr>
      <w:tr w:rsidR="00925FCB" w:rsidRPr="005B481B" w14:paraId="2A41A1B1" w14:textId="77777777" w:rsidTr="00665E66">
        <w:trPr>
          <w:jc w:val="center"/>
        </w:trPr>
        <w:tc>
          <w:tcPr>
            <w:tcW w:w="4415" w:type="dxa"/>
            <w:tcBorders>
              <w:top w:val="single" w:sz="4" w:space="0" w:color="000000"/>
              <w:left w:val="single" w:sz="4" w:space="0" w:color="000000"/>
              <w:bottom w:val="single" w:sz="4" w:space="0" w:color="auto"/>
              <w:right w:val="single" w:sz="4" w:space="0" w:color="000000"/>
            </w:tcBorders>
            <w:shd w:val="clear" w:color="auto" w:fill="FFFFFF"/>
            <w:tcMar>
              <w:top w:w="0" w:type="dxa"/>
              <w:left w:w="0" w:type="dxa"/>
              <w:bottom w:w="0" w:type="dxa"/>
              <w:right w:w="0" w:type="dxa"/>
            </w:tcMar>
          </w:tcPr>
          <w:p w14:paraId="77E02687" w14:textId="34353C70" w:rsidR="00925FCB" w:rsidRPr="005B481B" w:rsidRDefault="00925FCB" w:rsidP="00CC7FBC">
            <w:pPr>
              <w:ind w:left="180" w:right="190"/>
              <w:rPr>
                <w:b/>
                <w:bCs/>
              </w:rPr>
            </w:pPr>
            <w:r w:rsidRPr="005B481B">
              <w:rPr>
                <w:b/>
              </w:rPr>
              <w:lastRenderedPageBreak/>
              <w:t>II. S</w:t>
            </w:r>
            <w:r w:rsidR="00686BFE" w:rsidRPr="005B481B">
              <w:rPr>
                <w:b/>
              </w:rPr>
              <w:t>’</w:t>
            </w:r>
            <w:r w:rsidRPr="005B481B">
              <w:rPr>
                <w:b/>
              </w:rPr>
              <w:t xml:space="preserve">attaquer aux facteurs directs pour protéger les habitats et les espèces </w:t>
            </w:r>
          </w:p>
          <w:p w14:paraId="6D330EA3" w14:textId="77777777" w:rsidR="00925FCB" w:rsidRPr="005B481B" w:rsidRDefault="00925FCB" w:rsidP="00CC7FBC">
            <w:pPr>
              <w:ind w:left="180" w:right="190"/>
            </w:pPr>
            <w:r w:rsidRPr="005B481B">
              <w:t>D) Prévenir et combattre les espèces exotiques envahissantes</w:t>
            </w:r>
          </w:p>
          <w:p w14:paraId="5AC57E52" w14:textId="77777777" w:rsidR="00925FCB" w:rsidRPr="005B481B" w:rsidRDefault="00925FCB" w:rsidP="00CC7FBC">
            <w:pPr>
              <w:ind w:left="180" w:right="190"/>
            </w:pPr>
            <w:r w:rsidRPr="005B481B">
              <w:t>E) Réduire les pressions exercées sur les récifs coralliens et autres écosystèmes côtiers et marins vulnérables</w:t>
            </w:r>
          </w:p>
          <w:p w14:paraId="658BFA69" w14:textId="14F108FF" w:rsidR="00925FCB" w:rsidRPr="005B481B" w:rsidRDefault="00925FCB" w:rsidP="00CC7FBC">
            <w:pPr>
              <w:ind w:left="180" w:right="190"/>
            </w:pPr>
            <w:r w:rsidRPr="005B481B">
              <w:t>F) Améliorer l</w:t>
            </w:r>
            <w:r w:rsidR="00686BFE" w:rsidRPr="005B481B">
              <w:t>’</w:t>
            </w:r>
            <w:r w:rsidRPr="005B481B">
              <w:t>efficacité des systèmes d</w:t>
            </w:r>
            <w:r w:rsidR="00686BFE" w:rsidRPr="005B481B">
              <w:t>’</w:t>
            </w:r>
            <w:r w:rsidRPr="005B481B">
              <w:t>aires protégées</w:t>
            </w:r>
          </w:p>
          <w:p w14:paraId="46127A31" w14:textId="66EF3A27" w:rsidR="00925FCB" w:rsidRPr="005B481B" w:rsidRDefault="00925FCB" w:rsidP="00CC7FBC">
            <w:pPr>
              <w:ind w:left="180" w:right="190"/>
            </w:pPr>
            <w:r w:rsidRPr="005B481B">
              <w:t>G) Combattre l</w:t>
            </w:r>
            <w:r w:rsidR="00686BFE" w:rsidRPr="005B481B">
              <w:t>’</w:t>
            </w:r>
            <w:r w:rsidRPr="005B481B">
              <w:t>utilisation illégale et non durable des espèces, en visant en priorité les espèces menacées</w:t>
            </w:r>
          </w:p>
        </w:tc>
        <w:tc>
          <w:tcPr>
            <w:tcW w:w="5040" w:type="dxa"/>
            <w:tcBorders>
              <w:top w:val="single" w:sz="4" w:space="0" w:color="000000"/>
              <w:left w:val="single" w:sz="4" w:space="0" w:color="000000"/>
              <w:bottom w:val="single" w:sz="4" w:space="0" w:color="auto"/>
              <w:right w:val="single" w:sz="4" w:space="0" w:color="000000"/>
            </w:tcBorders>
            <w:shd w:val="clear" w:color="auto" w:fill="FFFFFF"/>
          </w:tcPr>
          <w:p w14:paraId="5ACF94FD" w14:textId="724294D6" w:rsidR="00D87049" w:rsidRPr="005B481B" w:rsidRDefault="0014002F" w:rsidP="00CC7FBC">
            <w:pPr>
              <w:ind w:left="56"/>
            </w:pPr>
            <w:r w:rsidRPr="005B481B">
              <w:rPr>
                <w:b/>
              </w:rPr>
              <w:t>Investissements et branches de programmation dans le domaine d</w:t>
            </w:r>
            <w:r w:rsidR="00686BFE" w:rsidRPr="005B481B">
              <w:rPr>
                <w:b/>
              </w:rPr>
              <w:t>’</w:t>
            </w:r>
            <w:r w:rsidRPr="005B481B">
              <w:rPr>
                <w:b/>
              </w:rPr>
              <w:t>intervention « diversité biologique »</w:t>
            </w:r>
          </w:p>
          <w:p w14:paraId="21D1B3D3" w14:textId="77777777" w:rsidR="00D87049" w:rsidRPr="005B481B" w:rsidRDefault="00925FCB" w:rsidP="00CC7FBC">
            <w:pPr>
              <w:ind w:left="56"/>
            </w:pPr>
            <w:r w:rsidRPr="005B481B">
              <w:t>Mesures pour prévenir, combattre et gérer les espèces exotiques envahissantes (privilégier les îles)</w:t>
            </w:r>
          </w:p>
          <w:p w14:paraId="1CF9126D" w14:textId="50C4A67D" w:rsidR="00D87049" w:rsidRPr="005B481B" w:rsidRDefault="00925FCB" w:rsidP="00CC7FBC">
            <w:pPr>
              <w:ind w:left="56"/>
            </w:pPr>
            <w:r w:rsidRPr="005B481B">
              <w:t>Amélioration de la viabilité financière, gestion efficace et couverture des écosystèmes du parc mondial d</w:t>
            </w:r>
            <w:r w:rsidR="00686BFE" w:rsidRPr="005B481B">
              <w:t>’</w:t>
            </w:r>
            <w:r w:rsidRPr="005B481B">
              <w:t>aires protégées</w:t>
            </w:r>
          </w:p>
          <w:p w14:paraId="2E14C1E1" w14:textId="77777777" w:rsidR="001D73BD" w:rsidRPr="005B481B" w:rsidRDefault="001D73BD" w:rsidP="00CC7FBC">
            <w:pPr>
              <w:ind w:left="56"/>
              <w:rPr>
                <w:b/>
                <w:bCs/>
              </w:rPr>
            </w:pPr>
          </w:p>
          <w:p w14:paraId="14AC5881" w14:textId="12D526B4" w:rsidR="00D87049" w:rsidRPr="005B481B" w:rsidRDefault="00925FCB" w:rsidP="00CC7FBC">
            <w:pPr>
              <w:ind w:left="56"/>
            </w:pPr>
            <w:r w:rsidRPr="005B481B">
              <w:rPr>
                <w:b/>
              </w:rPr>
              <w:t>Autres domaines d</w:t>
            </w:r>
            <w:r w:rsidR="00686BFE" w:rsidRPr="005B481B">
              <w:rPr>
                <w:b/>
              </w:rPr>
              <w:t>’</w:t>
            </w:r>
            <w:r w:rsidRPr="005B481B">
              <w:rPr>
                <w:b/>
              </w:rPr>
              <w:t>intervention</w:t>
            </w:r>
          </w:p>
          <w:p w14:paraId="6D4FD23F" w14:textId="5732B03D" w:rsidR="00AF1807" w:rsidRPr="005B481B" w:rsidRDefault="00925FCB" w:rsidP="00CC7FBC">
            <w:pPr>
              <w:ind w:left="56"/>
            </w:pPr>
            <w:r w:rsidRPr="005B481B">
              <w:t>Eaux internationales/aires protégées marines et côtières</w:t>
            </w:r>
          </w:p>
        </w:tc>
      </w:tr>
      <w:tr w:rsidR="00925FCB" w:rsidRPr="005B481B" w14:paraId="02C71119" w14:textId="77777777" w:rsidTr="00665E66">
        <w:trPr>
          <w:jc w:val="center"/>
        </w:trPr>
        <w:tc>
          <w:tcPr>
            <w:tcW w:w="4415" w:type="dxa"/>
            <w:tcBorders>
              <w:top w:val="single" w:sz="4" w:space="0" w:color="auto"/>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2E4BEDF" w14:textId="77777777" w:rsidR="00925FCB" w:rsidRPr="005B481B" w:rsidRDefault="00925FCB" w:rsidP="00CC7FBC">
            <w:pPr>
              <w:ind w:left="180" w:right="190"/>
            </w:pPr>
            <w:r w:rsidRPr="005B481B">
              <w:rPr>
                <w:b/>
              </w:rPr>
              <w:t>III. Affiner la politique et le cadre institutionnel relatifs à la biodiversité</w:t>
            </w:r>
          </w:p>
          <w:p w14:paraId="19EECCB3" w14:textId="77777777" w:rsidR="007B4AC4" w:rsidRPr="005B481B" w:rsidRDefault="00925FCB" w:rsidP="00CC7FBC">
            <w:pPr>
              <w:ind w:left="180" w:right="190"/>
            </w:pPr>
            <w:r w:rsidRPr="005B481B">
              <w:t>H) Mise en œuvre du Protocole de Cartagena sur la prévention des risques biotechnologiques</w:t>
            </w:r>
          </w:p>
          <w:p w14:paraId="6D86A64F" w14:textId="5F684736" w:rsidR="00925FCB" w:rsidRPr="005B481B" w:rsidRDefault="007B4AC4" w:rsidP="00CC7FBC">
            <w:pPr>
              <w:ind w:left="180" w:right="190"/>
            </w:pPr>
            <w:r w:rsidRPr="005B481B">
              <w:t>I) Mise en œuvre du Protocole de Nagoya sur l</w:t>
            </w:r>
            <w:r w:rsidR="00686BFE" w:rsidRPr="005B481B">
              <w:t>’</w:t>
            </w:r>
            <w:r w:rsidRPr="005B481B">
              <w:t>accès aux ressources génétiques et le partage des avantages découlant de leur utilisation</w:t>
            </w:r>
            <w:r w:rsidRPr="005B481B">
              <w:noBreakHyphen/>
            </w:r>
          </w:p>
          <w:p w14:paraId="61A71B62" w14:textId="6E9945D7" w:rsidR="00925FCB" w:rsidRPr="005B481B" w:rsidRDefault="00925FCB" w:rsidP="00CC7FBC">
            <w:pPr>
              <w:ind w:left="180" w:right="190"/>
            </w:pPr>
            <w:r w:rsidRPr="005B481B">
              <w:lastRenderedPageBreak/>
              <w:t>J) Amélioration de la politique, de la planification et de l</w:t>
            </w:r>
            <w:r w:rsidR="00686BFE" w:rsidRPr="005B481B">
              <w:t>’</w:t>
            </w:r>
            <w:r w:rsidRPr="005B481B">
              <w:t>examen en matière de biodiversité</w:t>
            </w:r>
          </w:p>
        </w:tc>
        <w:tc>
          <w:tcPr>
            <w:tcW w:w="5040" w:type="dxa"/>
            <w:tcBorders>
              <w:top w:val="single" w:sz="4" w:space="0" w:color="auto"/>
              <w:left w:val="single" w:sz="4" w:space="0" w:color="000000"/>
              <w:bottom w:val="single" w:sz="4" w:space="0" w:color="000000"/>
              <w:right w:val="single" w:sz="4" w:space="0" w:color="000000"/>
            </w:tcBorders>
            <w:shd w:val="clear" w:color="auto" w:fill="auto"/>
          </w:tcPr>
          <w:p w14:paraId="78E32EE7" w14:textId="2AE1A4A7" w:rsidR="00D87049" w:rsidRPr="005B481B" w:rsidRDefault="0014002F" w:rsidP="00CC7FBC">
            <w:pPr>
              <w:ind w:left="56"/>
            </w:pPr>
            <w:r w:rsidRPr="005B481B">
              <w:rPr>
                <w:b/>
              </w:rPr>
              <w:lastRenderedPageBreak/>
              <w:t>Investissements et branches de programmation dans le domaine d</w:t>
            </w:r>
            <w:r w:rsidR="00686BFE" w:rsidRPr="005B481B">
              <w:rPr>
                <w:b/>
              </w:rPr>
              <w:t>’</w:t>
            </w:r>
            <w:r w:rsidRPr="005B481B">
              <w:rPr>
                <w:b/>
              </w:rPr>
              <w:t>intervention « diversité biologique »</w:t>
            </w:r>
          </w:p>
          <w:p w14:paraId="23D28423" w14:textId="77777777" w:rsidR="00D87049" w:rsidRPr="005B481B" w:rsidRDefault="00925FCB" w:rsidP="00CC7FBC">
            <w:pPr>
              <w:ind w:left="56"/>
            </w:pPr>
            <w:r w:rsidRPr="005B481B">
              <w:t xml:space="preserve">Mise en œuvre du Protocole de Cartagena sur la prévention des risques biotechnologiques </w:t>
            </w:r>
          </w:p>
          <w:p w14:paraId="1D97CD8A" w14:textId="339A19D3" w:rsidR="00D87049" w:rsidRPr="005B481B" w:rsidRDefault="00925FCB" w:rsidP="00CC7FBC">
            <w:pPr>
              <w:ind w:left="56"/>
            </w:pPr>
            <w:r w:rsidRPr="005B481B">
              <w:t>Mise en œuvre du Protocole de Nagoya sur l</w:t>
            </w:r>
            <w:r w:rsidR="00686BFE" w:rsidRPr="005B481B">
              <w:t>’</w:t>
            </w:r>
            <w:r w:rsidRPr="005B481B">
              <w:t>accès aux ressources génétiques et le partage des avantages découlant de leur utilisation</w:t>
            </w:r>
          </w:p>
          <w:p w14:paraId="1684E161" w14:textId="206140D1" w:rsidR="00925FCB" w:rsidRPr="005B481B" w:rsidRDefault="00925FCB" w:rsidP="00CC7FBC">
            <w:pPr>
              <w:ind w:left="56"/>
            </w:pPr>
            <w:r w:rsidRPr="005B481B">
              <w:lastRenderedPageBreak/>
              <w:t>Appui à l</w:t>
            </w:r>
            <w:r w:rsidR="00686BFE" w:rsidRPr="005B481B">
              <w:t>’</w:t>
            </w:r>
            <w:r w:rsidRPr="005B481B">
              <w:t>établissement des rapports nationaux et à l</w:t>
            </w:r>
            <w:r w:rsidR="00686BFE" w:rsidRPr="005B481B">
              <w:t>’</w:t>
            </w:r>
            <w:r w:rsidRPr="005B481B">
              <w:t>élaboration des SPANB</w:t>
            </w:r>
          </w:p>
        </w:tc>
      </w:tr>
    </w:tbl>
    <w:p w14:paraId="7743D0AD" w14:textId="072C48B8" w:rsidR="00597CD1" w:rsidRPr="005B481B" w:rsidRDefault="00597CD1" w:rsidP="0018425F">
      <w:pPr>
        <w:rPr>
          <w:b/>
          <w:sz w:val="24"/>
          <w:szCs w:val="24"/>
        </w:rPr>
      </w:pPr>
    </w:p>
    <w:p w14:paraId="48EE6E9E" w14:textId="77777777" w:rsidR="00D32514" w:rsidRPr="005B481B" w:rsidRDefault="00D32514" w:rsidP="0018425F">
      <w:pPr>
        <w:rPr>
          <w:b/>
          <w:sz w:val="24"/>
          <w:szCs w:val="24"/>
        </w:rPr>
      </w:pPr>
    </w:p>
    <w:p w14:paraId="2753B3C3" w14:textId="77777777" w:rsidR="00D506B9" w:rsidRPr="005B481B" w:rsidRDefault="00D506B9" w:rsidP="009C157B">
      <w:pPr>
        <w:pStyle w:val="Heading1"/>
        <w:sectPr w:rsidR="00D506B9" w:rsidRPr="005B481B" w:rsidSect="00992022">
          <w:footerReference w:type="default" r:id="rId21"/>
          <w:pgSz w:w="12240" w:h="15840"/>
          <w:pgMar w:top="1440" w:right="1440" w:bottom="1440" w:left="1440" w:header="720" w:footer="720" w:gutter="0"/>
          <w:pgNumType w:start="1"/>
          <w:cols w:space="720"/>
          <w:docGrid w:linePitch="360"/>
        </w:sectPr>
      </w:pPr>
      <w:bookmarkStart w:id="28" w:name="_Toc102227395"/>
    </w:p>
    <w:p w14:paraId="3B10B435" w14:textId="49550B78" w:rsidR="00175D03" w:rsidRPr="005B481B" w:rsidRDefault="0081661B" w:rsidP="009C157B">
      <w:pPr>
        <w:pStyle w:val="Heading1"/>
      </w:pPr>
      <w:bookmarkStart w:id="29" w:name="_Toc109065716"/>
      <w:r w:rsidRPr="005B481B">
        <w:lastRenderedPageBreak/>
        <w:t>II</w:t>
      </w:r>
      <w:r w:rsidR="009C157B" w:rsidRPr="005B481B">
        <w:t>.</w:t>
      </w:r>
      <w:bookmarkStart w:id="30" w:name="_Toc97048422"/>
      <w:r w:rsidR="009C157B" w:rsidRPr="005B481B">
        <w:t xml:space="preserve"> POINT SUR LA RÉPONSE DU GEF À LA PANDÉMIE DE COVID-19</w:t>
      </w:r>
      <w:bookmarkEnd w:id="28"/>
      <w:bookmarkEnd w:id="29"/>
      <w:bookmarkEnd w:id="30"/>
    </w:p>
    <w:p w14:paraId="4C65D409" w14:textId="401DEFC5" w:rsidR="00597CD1" w:rsidRPr="005B481B" w:rsidRDefault="00597CD1" w:rsidP="00D12DC6">
      <w:pPr>
        <w:pStyle w:val="ListParagraph"/>
      </w:pPr>
      <w:r w:rsidRPr="005B481B">
        <w:t>Le monde traverse une énorme crise. La pandémie de COVID-19 a freiné considérablement la plupart des activités économiques et sociales dans tous les pays et continue d</w:t>
      </w:r>
      <w:r w:rsidR="00686BFE" w:rsidRPr="005B481B">
        <w:t>’</w:t>
      </w:r>
      <w:r w:rsidRPr="005B481B">
        <w:t xml:space="preserve">imposer des souffrances et des privations aux </w:t>
      </w:r>
      <w:r w:rsidR="000A37DD" w:rsidRPr="005B481B">
        <w:t>personnes</w:t>
      </w:r>
      <w:r w:rsidRPr="005B481B">
        <w:t xml:space="preserve">.  </w:t>
      </w:r>
    </w:p>
    <w:p w14:paraId="79844DE2" w14:textId="5784254B" w:rsidR="00597CD1" w:rsidRPr="005B481B" w:rsidRDefault="00597CD1" w:rsidP="00D12DC6">
      <w:pPr>
        <w:pStyle w:val="ListParagraph"/>
      </w:pPr>
      <w:r w:rsidRPr="005B481B">
        <w:t>Les preuves scientifiques indiquent on ne peut plus clairement que la clé pour résoudre la crise de COVID-19 et éviter des crises similaires à l</w:t>
      </w:r>
      <w:r w:rsidR="00686BFE" w:rsidRPr="005B481B">
        <w:t>’</w:t>
      </w:r>
      <w:r w:rsidRPr="005B481B">
        <w:t>avenir consiste notamment à transformer radicalement les modes d</w:t>
      </w:r>
      <w:r w:rsidR="00686BFE" w:rsidRPr="005B481B">
        <w:t>’</w:t>
      </w:r>
      <w:r w:rsidRPr="005B481B">
        <w:t>interaction entre la nature et les hommes, dans le but de rétablir les équilibres perdus et de garantir la santé de la planète et de ses habitants. Le GEF s</w:t>
      </w:r>
      <w:r w:rsidR="00686BFE" w:rsidRPr="005B481B">
        <w:t>’</w:t>
      </w:r>
      <w:r w:rsidRPr="005B481B">
        <w:t>employait déjà à réaliser un changement systémique tout au long de la mise en œuvre de GEF-7 afin de contribuer à pérenniser la prospérité humaine et de protéger l</w:t>
      </w:r>
      <w:r w:rsidR="00686BFE" w:rsidRPr="005B481B">
        <w:t>’</w:t>
      </w:r>
      <w:r w:rsidRPr="005B481B">
        <w:t>environnement. La stratégie du GEF qui se fonde principalement sur la nécessité de protéger les écosystèmes et de les reconstituer entièrement, une condition essentielle à un développement économique durable, s</w:t>
      </w:r>
      <w:r w:rsidR="00686BFE" w:rsidRPr="005B481B">
        <w:t>’</w:t>
      </w:r>
      <w:r w:rsidRPr="005B481B">
        <w:t>est trouvée confortée par la crise de COVID-19.</w:t>
      </w:r>
    </w:p>
    <w:p w14:paraId="0639BE31" w14:textId="5EF886D0" w:rsidR="00C555A0" w:rsidRPr="005B481B" w:rsidRDefault="00597CD1" w:rsidP="00D12DC6">
      <w:pPr>
        <w:pStyle w:val="ListParagraph"/>
      </w:pPr>
      <w:r w:rsidRPr="005B481B">
        <w:t>Alors que les États s</w:t>
      </w:r>
      <w:r w:rsidR="00686BFE" w:rsidRPr="005B481B">
        <w:t>’</w:t>
      </w:r>
      <w:r w:rsidRPr="005B481B">
        <w:t>efforçaient de trouver les moyens les plus efficaces de surmonter les effets généralisés de la pandémie sur leurs sociétés, le GEF s</w:t>
      </w:r>
      <w:r w:rsidR="00686BFE" w:rsidRPr="005B481B">
        <w:t>’</w:t>
      </w:r>
      <w:r w:rsidRPr="005B481B">
        <w:t>est employé à protéger ses activités et ses partenariats de tout bouleversement important et à s</w:t>
      </w:r>
      <w:r w:rsidR="00686BFE" w:rsidRPr="005B481B">
        <w:t>’</w:t>
      </w:r>
      <w:r w:rsidRPr="005B481B">
        <w:t>adapter à l</w:t>
      </w:r>
      <w:r w:rsidR="00686BFE" w:rsidRPr="005B481B">
        <w:t>’</w:t>
      </w:r>
      <w:r w:rsidRPr="005B481B">
        <w:t>évolution rapide de la situation en intégrant les réponses à la pandémie de COVID-19 à ses processus opérationnels.</w:t>
      </w:r>
    </w:p>
    <w:p w14:paraId="78D53CC4" w14:textId="0B14EF01" w:rsidR="00597CD1" w:rsidRPr="005B481B" w:rsidRDefault="00597CD1" w:rsidP="00D12DC6">
      <w:pPr>
        <w:pStyle w:val="ListParagraph"/>
      </w:pPr>
      <w:r w:rsidRPr="005B481B">
        <w:t>Depuis le début de 2020, le Fonds étudie la meilleure manière d</w:t>
      </w:r>
      <w:r w:rsidR="00686BFE" w:rsidRPr="005B481B">
        <w:t>’</w:t>
      </w:r>
      <w:r w:rsidRPr="005B481B">
        <w:t>intégrer comme il convient les effets de la pandémie, notamment les risques, les conséquences et les opportunités, dans ses opérations. La riposte du GEF à la pandémie a été multiforme et de grande ampleur :</w:t>
      </w:r>
    </w:p>
    <w:p w14:paraId="27892C88" w14:textId="5ECA2D5B" w:rsidR="00597CD1" w:rsidRPr="005B481B" w:rsidRDefault="00597CD1" w:rsidP="00D12DC6">
      <w:pPr>
        <w:pStyle w:val="SubParagraphLevel1"/>
        <w:numPr>
          <w:ilvl w:val="0"/>
          <w:numId w:val="7"/>
        </w:numPr>
      </w:pPr>
      <w:r w:rsidRPr="005B481B">
        <w:t>Le Secrétariat a demandé aux experts de l</w:t>
      </w:r>
      <w:r w:rsidR="00686BFE" w:rsidRPr="005B481B">
        <w:t>’</w:t>
      </w:r>
      <w:r w:rsidRPr="005B481B">
        <w:t>équipe de riposte à la COVID-19 de donner des orientations générales sur l</w:t>
      </w:r>
      <w:r w:rsidR="00686BFE" w:rsidRPr="005B481B">
        <w:t>’</w:t>
      </w:r>
      <w:r w:rsidRPr="005B481B">
        <w:t>ensemble de son portefeuille d</w:t>
      </w:r>
      <w:r w:rsidR="00686BFE" w:rsidRPr="005B481B">
        <w:t>’</w:t>
      </w:r>
      <w:r w:rsidRPr="005B481B">
        <w:t>investissements et d</w:t>
      </w:r>
      <w:r w:rsidR="00686BFE" w:rsidRPr="005B481B">
        <w:t>’</w:t>
      </w:r>
      <w:r w:rsidRPr="005B481B">
        <w:t>évaluer les risques pesant sur celui-ci. Tout au long de 2020, l</w:t>
      </w:r>
      <w:r w:rsidR="00686BFE" w:rsidRPr="005B481B">
        <w:t>’</w:t>
      </w:r>
      <w:r w:rsidRPr="005B481B">
        <w:t>équipe s</w:t>
      </w:r>
      <w:r w:rsidR="00686BFE" w:rsidRPr="005B481B">
        <w:t>’</w:t>
      </w:r>
      <w:r w:rsidRPr="005B481B">
        <w:t>est réunie toutes les deux semaines pour examiner les effets de la pandémie sur les investissements dans les grands programmes prioritaires et les domaines d</w:t>
      </w:r>
      <w:r w:rsidR="00686BFE" w:rsidRPr="005B481B">
        <w:t>’</w:t>
      </w:r>
      <w:r w:rsidRPr="005B481B">
        <w:t>intervention et réfléchir à la manière dont le Fonds et ses partenaires pouvaient y répondre. C</w:t>
      </w:r>
      <w:r w:rsidR="00686BFE" w:rsidRPr="005B481B">
        <w:t>’</w:t>
      </w:r>
      <w:r w:rsidRPr="005B481B">
        <w:t>est ainsi que l</w:t>
      </w:r>
      <w:r w:rsidR="00686BFE" w:rsidRPr="005B481B">
        <w:t>’</w:t>
      </w:r>
      <w:r w:rsidRPr="005B481B">
        <w:t xml:space="preserve">équipe </w:t>
      </w:r>
      <w:r w:rsidR="000A37DD" w:rsidRPr="005B481B">
        <w:t>a</w:t>
      </w:r>
      <w:r w:rsidRPr="005B481B">
        <w:t xml:space="preserve"> préparé un livre blanc qui a été présenté à la 59</w:t>
      </w:r>
      <w:r w:rsidRPr="005B481B">
        <w:rPr>
          <w:vertAlign w:val="superscript"/>
        </w:rPr>
        <w:t>e</w:t>
      </w:r>
      <w:r w:rsidRPr="005B481B">
        <w:t xml:space="preserve"> réunion du Conseil du GEF.  </w:t>
      </w:r>
    </w:p>
    <w:p w14:paraId="547E24AA" w14:textId="22E0C5A1" w:rsidR="00597CD1" w:rsidRPr="005B481B" w:rsidRDefault="00597CD1" w:rsidP="00D12DC6">
      <w:pPr>
        <w:pStyle w:val="SubParagraphLevel1"/>
        <w:numPr>
          <w:ilvl w:val="0"/>
          <w:numId w:val="7"/>
        </w:numPr>
      </w:pPr>
      <w:r w:rsidRPr="005B481B">
        <w:t>Le Secrétariat du GEF a engagé des études approfondies et s</w:t>
      </w:r>
      <w:r w:rsidR="00686BFE" w:rsidRPr="005B481B">
        <w:t>’</w:t>
      </w:r>
      <w:r w:rsidRPr="005B481B">
        <w:t>est activement concerté avec les Agences partenaires dans le but de recenser les risques pour les projets et les programmes et de relever les perturbations de leur mode opérationnel susceptibles de ralentir ou d</w:t>
      </w:r>
      <w:r w:rsidR="00686BFE" w:rsidRPr="005B481B">
        <w:t>’</w:t>
      </w:r>
      <w:r w:rsidRPr="005B481B">
        <w:t xml:space="preserve">interrompre la préparation et la mise en œuvre des projets. Une fois achevées, les évaluations ont mis en lumière les types de projets les plus exposés à un risque opérationnel, notamment dans toutes les zones géographiques et </w:t>
      </w:r>
      <w:r w:rsidR="000A37DD" w:rsidRPr="005B481B">
        <w:t xml:space="preserve">les </w:t>
      </w:r>
      <w:r w:rsidRPr="005B481B">
        <w:t xml:space="preserve">différents contextes. Les premières données ont mis en évidence les problèmes pour les projets reposant sur de nombreuses consultations avec les parties prenantes, particulièrement ceux </w:t>
      </w:r>
      <w:r w:rsidRPr="005B481B">
        <w:lastRenderedPageBreak/>
        <w:t>impliquant une participation importante des p</w:t>
      </w:r>
      <w:r w:rsidR="002560FF" w:rsidRPr="005B481B">
        <w:t>opulations</w:t>
      </w:r>
      <w:r w:rsidRPr="005B481B">
        <w:t xml:space="preserve"> autochtones et des communautés locales. Les outils d</w:t>
      </w:r>
      <w:r w:rsidR="00686BFE" w:rsidRPr="005B481B">
        <w:t>’</w:t>
      </w:r>
      <w:r w:rsidRPr="005B481B">
        <w:t>évaluation des risques et processus d</w:t>
      </w:r>
      <w:r w:rsidR="00686BFE" w:rsidRPr="005B481B">
        <w:t>’</w:t>
      </w:r>
      <w:r w:rsidRPr="005B481B">
        <w:t>évaluation des risques fiduciaires des Agences sont des instruments importants permettant de procéder aux analyses et de définir des mesures d</w:t>
      </w:r>
      <w:r w:rsidR="00686BFE" w:rsidRPr="005B481B">
        <w:t>’</w:t>
      </w:r>
      <w:r w:rsidRPr="005B481B">
        <w:t>atténuation pertinentes adaptées au contexte de chaque projet. En réponse à certaines des conclusions des différentes études, le GEF a prolongé deux fois le délai de dépôt de</w:t>
      </w:r>
      <w:r w:rsidR="002560FF" w:rsidRPr="005B481B">
        <w:t>s</w:t>
      </w:r>
      <w:r w:rsidRPr="005B481B">
        <w:t xml:space="preserve"> projets pour assouplir davantage la préparation des projets et éviter des annulations inutiles alors que les Agences et leurs homologues passaient au travail en mode virtuel. Cette plus grande flexibilité a permis d</w:t>
      </w:r>
      <w:r w:rsidR="00686BFE" w:rsidRPr="005B481B">
        <w:t>’</w:t>
      </w:r>
      <w:r w:rsidRPr="005B481B">
        <w:t>éviter d</w:t>
      </w:r>
      <w:r w:rsidR="00686BFE" w:rsidRPr="005B481B">
        <w:t>’</w:t>
      </w:r>
      <w:r w:rsidRPr="005B481B">
        <w:t>annuler des projets ne respectant pas les délais de préparation fixés dans la Politique d</w:t>
      </w:r>
      <w:r w:rsidR="00686BFE" w:rsidRPr="005B481B">
        <w:t>’</w:t>
      </w:r>
      <w:r w:rsidRPr="005B481B">
        <w:t xml:space="preserve">annulation des projets du GEF à cause de la pandémie. </w:t>
      </w:r>
    </w:p>
    <w:p w14:paraId="06515DA3" w14:textId="3B13528F" w:rsidR="00597CD1" w:rsidRPr="005B481B" w:rsidRDefault="00597CD1" w:rsidP="00D12DC6">
      <w:pPr>
        <w:pStyle w:val="SubParagraphLevel1"/>
        <w:numPr>
          <w:ilvl w:val="0"/>
          <w:numId w:val="7"/>
        </w:numPr>
      </w:pPr>
      <w:r w:rsidRPr="005B481B">
        <w:t>Le Secrétariat du GEF a élaboré un cadre indicatif qui a aidé les initiateurs de projets à mieux tenir compte des facteurs liés à la pandémie dans la conception et la préparation des projets et à gérer les risques et les opportunités. Des échanges interactifs ont eu lieu avec les Agences pour partager le guide du GEF pour la riposte à la COVID-19 bien avant le délai de soumission des projets au titre du Programme de travail de 2020. Le guide a été favorablement accueilli et il s</w:t>
      </w:r>
      <w:r w:rsidR="00686BFE" w:rsidRPr="005B481B">
        <w:t>’</w:t>
      </w:r>
      <w:r w:rsidRPr="005B481B">
        <w:t>harmonisait bien avec les cadres similaires adoptés par les Agences partenaires. Ce processus pourrait être considéré comme une meilleure pratique à retenir pour l</w:t>
      </w:r>
      <w:r w:rsidR="00686BFE" w:rsidRPr="005B481B">
        <w:t>’</w:t>
      </w:r>
      <w:r w:rsidRPr="005B481B">
        <w:t>avenir dans l</w:t>
      </w:r>
      <w:r w:rsidR="00686BFE" w:rsidRPr="005B481B">
        <w:t>’</w:t>
      </w:r>
      <w:r w:rsidRPr="005B481B">
        <w:t xml:space="preserve">ensemble du réseau du GEF. </w:t>
      </w:r>
    </w:p>
    <w:p w14:paraId="7A81DB73" w14:textId="26A4F2AE" w:rsidR="00597CD1" w:rsidRPr="005B481B" w:rsidRDefault="00597CD1" w:rsidP="00D12DC6">
      <w:pPr>
        <w:pStyle w:val="SubParagraphLevel1"/>
        <w:numPr>
          <w:ilvl w:val="0"/>
          <w:numId w:val="7"/>
        </w:numPr>
      </w:pPr>
      <w:r w:rsidRPr="005B481B">
        <w:t xml:space="preserve">Les responsables de projets au Secrétariat du GEF ont réexaminé les projets en tenant compte des orientations du guide pour la riposte à la pandémie de COVID-19. Ainsi, tous les projets et programmes soumis au Conseil contenaient une analyse des risques et opportunités liés à la pandémie susceptibles de se répercuter sur les résultats des projets. Les </w:t>
      </w:r>
      <w:r w:rsidR="00085122" w:rsidRPr="005B481B">
        <w:t>conclusions</w:t>
      </w:r>
      <w:r w:rsidRPr="005B481B">
        <w:t xml:space="preserve"> de l</w:t>
      </w:r>
      <w:r w:rsidR="00686BFE" w:rsidRPr="005B481B">
        <w:t>’</w:t>
      </w:r>
      <w:r w:rsidRPr="005B481B">
        <w:t>examen détaillé des projets dans le contexte de la riposte à la COVID-19 se trouvent dans les rapports respectifs de chaque projet compris dans les notes d</w:t>
      </w:r>
      <w:r w:rsidR="00686BFE" w:rsidRPr="005B481B">
        <w:t>’</w:t>
      </w:r>
      <w:r w:rsidRPr="005B481B">
        <w:t>accompagnement du Programme de travail de la Caisse du GEF présenté au Conseil.</w:t>
      </w:r>
    </w:p>
    <w:p w14:paraId="38292185" w14:textId="6C91E3B4" w:rsidR="00C555A0" w:rsidRPr="005B481B" w:rsidRDefault="00597CD1" w:rsidP="00D12DC6">
      <w:pPr>
        <w:pStyle w:val="ListParagraph"/>
      </w:pPr>
      <w:r w:rsidRPr="005B481B">
        <w:t>Le GEF a collaboré avec les pays et les Agences afin de maintenir le soutien aux priorités en matière de biodiversité, comme en témoigne le fait qu</w:t>
      </w:r>
      <w:r w:rsidR="00686BFE" w:rsidRPr="005B481B">
        <w:t>’</w:t>
      </w:r>
      <w:r w:rsidRPr="005B481B">
        <w:t>après trois ans et six mois de GEF-7, 85 % des ressources allouées à ce domaine d</w:t>
      </w:r>
      <w:r w:rsidR="00686BFE" w:rsidRPr="005B481B">
        <w:t>’</w:t>
      </w:r>
      <w:r w:rsidRPr="005B481B">
        <w:t xml:space="preserve">intervention ont été programmées. </w:t>
      </w:r>
    </w:p>
    <w:p w14:paraId="13F93B88" w14:textId="20FED46E" w:rsidR="00C555A0" w:rsidRPr="005B481B" w:rsidRDefault="00D04099" w:rsidP="00D12DC6">
      <w:pPr>
        <w:pStyle w:val="ListParagraph"/>
      </w:pPr>
      <w:r w:rsidRPr="005B481B">
        <w:t>La pandémie de COVID-19, dont les effets perdurent à l</w:t>
      </w:r>
      <w:r w:rsidR="00686BFE" w:rsidRPr="005B481B">
        <w:t>’</w:t>
      </w:r>
      <w:r w:rsidRPr="005B481B">
        <w:t>échelle mondiale, a bouleversé le processus normal d</w:t>
      </w:r>
      <w:r w:rsidR="00686BFE" w:rsidRPr="005B481B">
        <w:t>’</w:t>
      </w:r>
      <w:r w:rsidRPr="005B481B">
        <w:t>élaboration des projets du GEF et mis à mal la capacité des pays à concevoir des projets en temps voulu et dans une démarche participative. Toutefois, le Fonds a mis en œuvre un ensemble d</w:t>
      </w:r>
      <w:r w:rsidR="00686BFE" w:rsidRPr="005B481B">
        <w:t>’</w:t>
      </w:r>
      <w:r w:rsidRPr="005B481B">
        <w:t>adaptations destinées à minimiser les perturbations de ses opérations. Plus important encore, en accroissant ses investissements dans des activités de relance bleues et vertes lorsque la conception de projets en lien avec la biodiversité le permet, le GEF contribue à renforcer la résilience et à prévenir de telles crises dans le futur.</w:t>
      </w:r>
    </w:p>
    <w:p w14:paraId="7973393A" w14:textId="0F2BB759" w:rsidR="00291074" w:rsidRPr="005B481B" w:rsidRDefault="00D04099" w:rsidP="00D12DC6">
      <w:pPr>
        <w:pStyle w:val="ListParagraph"/>
      </w:pPr>
      <w:r w:rsidRPr="005B481B">
        <w:lastRenderedPageBreak/>
        <w:t>Comme noté plus haut, la huitième reconstitution des ressources du GEF (GEF-8) a été couronnée de succès. La contribution du GEF à une reprise verte et bleue au lendemain de la COVID-19 est décrite dans le document d</w:t>
      </w:r>
      <w:r w:rsidR="00686BFE" w:rsidRPr="005B481B">
        <w:t>’</w:t>
      </w:r>
      <w:r w:rsidRPr="005B481B">
        <w:t>orientation programmati</w:t>
      </w:r>
      <w:r w:rsidR="00085122" w:rsidRPr="005B481B">
        <w:t>que</w:t>
      </w:r>
      <w:r w:rsidRPr="005B481B">
        <w:t xml:space="preserve"> et de stratégie de GEF-8.</w:t>
      </w:r>
    </w:p>
    <w:p w14:paraId="4820FE41" w14:textId="77777777" w:rsidR="00D506B9" w:rsidRPr="005B481B" w:rsidRDefault="00D506B9" w:rsidP="009C157B">
      <w:pPr>
        <w:pStyle w:val="Heading1"/>
        <w:sectPr w:rsidR="00D506B9" w:rsidRPr="005B481B" w:rsidSect="00110D52">
          <w:pgSz w:w="12240" w:h="15840"/>
          <w:pgMar w:top="1440" w:right="1440" w:bottom="1440" w:left="1440" w:header="720" w:footer="720" w:gutter="0"/>
          <w:cols w:space="720"/>
          <w:docGrid w:linePitch="360"/>
        </w:sectPr>
      </w:pPr>
      <w:bookmarkStart w:id="31" w:name="_Toc102227396"/>
    </w:p>
    <w:p w14:paraId="094741A2" w14:textId="014B5058" w:rsidR="00C555A0" w:rsidRPr="005B481B" w:rsidRDefault="0062314C" w:rsidP="009C157B">
      <w:pPr>
        <w:pStyle w:val="Heading1"/>
      </w:pPr>
      <w:bookmarkStart w:id="32" w:name="_Toc109065717"/>
      <w:r w:rsidRPr="005B481B">
        <w:lastRenderedPageBreak/>
        <w:t xml:space="preserve">III. </w:t>
      </w:r>
      <w:r w:rsidR="00297F76" w:rsidRPr="005B481B">
        <w:t>UTILISATION DE LA PROGRAMMATION PENDANT GEF-7</w:t>
      </w:r>
      <w:bookmarkEnd w:id="31"/>
      <w:bookmarkEnd w:id="32"/>
    </w:p>
    <w:p w14:paraId="13211B58" w14:textId="7E4B993B" w:rsidR="0066226E" w:rsidRPr="005B481B" w:rsidRDefault="0066226E" w:rsidP="00D12DC6">
      <w:pPr>
        <w:pStyle w:val="ListParagraph"/>
      </w:pPr>
      <w:r w:rsidRPr="005B481B">
        <w:t>Pour la période couverte par GEF-7, un montant total de 1,29 milliard de dollars a été alloué au domaine d</w:t>
      </w:r>
      <w:r w:rsidR="00686BFE" w:rsidRPr="005B481B">
        <w:t>’</w:t>
      </w:r>
      <w:r w:rsidRPr="005B481B">
        <w:t>intervention « diversité biologique », dont 1,03 milliard de dollars sont affectés aux pays par le biais du Système transparent d</w:t>
      </w:r>
      <w:r w:rsidR="00686BFE" w:rsidRPr="005B481B">
        <w:t>’</w:t>
      </w:r>
      <w:r w:rsidRPr="005B481B">
        <w:t>allocation des ressources (STAR).</w:t>
      </w:r>
    </w:p>
    <w:p w14:paraId="78034BB5" w14:textId="60D839A0" w:rsidR="001D20AB" w:rsidRPr="005B481B" w:rsidRDefault="009D7DD2" w:rsidP="00D12DC6">
      <w:pPr>
        <w:pStyle w:val="ListParagraph"/>
      </w:pPr>
      <w:r w:rsidRPr="005B481B">
        <w:t>Le tableau 2 ci-dessous résume l</w:t>
      </w:r>
      <w:r w:rsidR="00686BFE" w:rsidRPr="005B481B">
        <w:t>’</w:t>
      </w:r>
      <w:r w:rsidRPr="005B481B">
        <w:t xml:space="preserve">utilisation des ressources </w:t>
      </w:r>
      <w:r w:rsidR="00085122" w:rsidRPr="005B481B">
        <w:t>affect</w:t>
      </w:r>
      <w:r w:rsidRPr="005B481B">
        <w:t>ées au domaine d</w:t>
      </w:r>
      <w:r w:rsidR="00686BFE" w:rsidRPr="005B481B">
        <w:t>’</w:t>
      </w:r>
      <w:r w:rsidRPr="005B481B">
        <w:t>intervention « diversité biologique » depuis le début de la période couverte par GEF-7 le 1</w:t>
      </w:r>
      <w:r w:rsidRPr="005B481B">
        <w:rPr>
          <w:vertAlign w:val="superscript"/>
        </w:rPr>
        <w:t>er</w:t>
      </w:r>
      <w:r w:rsidRPr="005B481B">
        <w:t> juillet 2018 jusqu</w:t>
      </w:r>
      <w:r w:rsidR="00686BFE" w:rsidRPr="005B481B">
        <w:t>’</w:t>
      </w:r>
      <w:r w:rsidRPr="005B481B">
        <w:t>au 31 décembre 2021. Durant le cycle de GEF-7, un montant total de 1,292 milliard de dollars a été alloué au domaine d</w:t>
      </w:r>
      <w:r w:rsidR="00686BFE" w:rsidRPr="005B481B">
        <w:t>’</w:t>
      </w:r>
      <w:r w:rsidRPr="005B481B">
        <w:t>intervention « diversité biologique », dont 1,031 milliard de dollars affecté aux pays par le biais du STAR.</w:t>
      </w:r>
    </w:p>
    <w:p w14:paraId="31FE93BD" w14:textId="1D17BC13" w:rsidR="00004C3F" w:rsidRPr="005B481B" w:rsidRDefault="00DF6096" w:rsidP="00D12DC6">
      <w:pPr>
        <w:pStyle w:val="ListParagraph"/>
      </w:pPr>
      <w:r w:rsidRPr="005B481B">
        <w:t>Le montant total des ressources du GEF programmées dans le domaine d</w:t>
      </w:r>
      <w:r w:rsidR="00686BFE" w:rsidRPr="005B481B">
        <w:t>’</w:t>
      </w:r>
      <w:r w:rsidRPr="005B481B">
        <w:t>intervention « diversité biologique » sur la période sous revue était de 1 105,5 millions de dollars, soit 85 % de l</w:t>
      </w:r>
      <w:r w:rsidR="00686BFE" w:rsidRPr="005B481B">
        <w:t>’</w:t>
      </w:r>
      <w:r w:rsidRPr="005B481B">
        <w:t>ensemble des ressources allouées au domaine d</w:t>
      </w:r>
      <w:r w:rsidR="00686BFE" w:rsidRPr="005B481B">
        <w:t>’</w:t>
      </w:r>
      <w:r w:rsidRPr="005B481B">
        <w:t>intervention « diversité biologique » pendant GEF-7. Sur ce montant total, 913,6 millions de dollars (89 %) prélevés sur les ressources allouées dans le cadre du STAR à la biodiversité ont été programmés. Ces ressources ont permis de financer 100 projets et programmes dans le domaine d</w:t>
      </w:r>
      <w:r w:rsidR="00686BFE" w:rsidRPr="005B481B">
        <w:t>’</w:t>
      </w:r>
      <w:r w:rsidRPr="005B481B">
        <w:t>intervention « diversité biologique » et 146 projets et programmes multisectoriels. Soixante-seize de ces projets étaient rattachés à sept programmes-cadres, y compris à des Programmes à impact</w:t>
      </w:r>
      <w:r w:rsidR="00EE0041" w:rsidRPr="005B481B">
        <w:rPr>
          <w:rStyle w:val="FootnoteReference"/>
          <w:szCs w:val="24"/>
        </w:rPr>
        <w:footnoteReference w:id="8"/>
      </w:r>
      <w:r w:rsidRPr="005B481B">
        <w:t xml:space="preserve">. Cent-quarante-et-un (141) pays ont bénéficié de ces investissements. Ces chiffres incluent les allocations pour frais versées aux Agences et les financements pour la préparation des projets (financements PPG). </w:t>
      </w:r>
    </w:p>
    <w:p w14:paraId="214DB95E" w14:textId="7E688092" w:rsidR="00B20283" w:rsidRPr="005B481B" w:rsidRDefault="00694ED1" w:rsidP="005A402E">
      <w:pPr>
        <w:pStyle w:val="Caption"/>
      </w:pPr>
      <w:bookmarkStart w:id="33" w:name="_Toc102227143"/>
      <w:bookmarkStart w:id="34" w:name="_Toc109065764"/>
      <w:r w:rsidRPr="005B481B">
        <w:t>Tableau </w:t>
      </w:r>
      <w:r w:rsidR="00D713ED">
        <w:fldChar w:fldCharType="begin"/>
      </w:r>
      <w:r w:rsidR="00D713ED">
        <w:instrText xml:space="preserve"> SEQ Table \* ARABIC </w:instrText>
      </w:r>
      <w:r w:rsidR="00D713ED">
        <w:fldChar w:fldCharType="separate"/>
      </w:r>
      <w:r w:rsidR="00A46F9C" w:rsidRPr="005B481B">
        <w:rPr>
          <w:noProof/>
        </w:rPr>
        <w:t>2</w:t>
      </w:r>
      <w:r w:rsidR="00D713ED">
        <w:rPr>
          <w:noProof/>
        </w:rPr>
        <w:fldChar w:fldCharType="end"/>
      </w:r>
      <w:r w:rsidRPr="005B481B">
        <w:t>. Résumé de l</w:t>
      </w:r>
      <w:r w:rsidR="00686BFE" w:rsidRPr="005B481B">
        <w:t>’</w:t>
      </w:r>
      <w:r w:rsidRPr="005B481B">
        <w:t>utilisation des ressources programmées pendant GEF-7 dans le domaine d</w:t>
      </w:r>
      <w:r w:rsidR="00686BFE" w:rsidRPr="005B481B">
        <w:t>’</w:t>
      </w:r>
      <w:r w:rsidRPr="005B481B">
        <w:t>intervention « diversité biologique »</w:t>
      </w:r>
      <w:r w:rsidRPr="005B481B">
        <w:br/>
        <w:t>(du 1</w:t>
      </w:r>
      <w:r w:rsidRPr="005B481B">
        <w:rPr>
          <w:vertAlign w:val="superscript"/>
        </w:rPr>
        <w:t>er</w:t>
      </w:r>
      <w:r w:rsidRPr="005B481B">
        <w:t> juillet 2018 au 31 décembre 2021)</w:t>
      </w:r>
      <w:r w:rsidR="00B20283" w:rsidRPr="005B481B">
        <w:rPr>
          <w:bCs/>
          <w:vertAlign w:val="superscript"/>
        </w:rPr>
        <w:footnoteReference w:id="9"/>
      </w:r>
      <w:bookmarkEnd w:id="33"/>
      <w:bookmarkEnd w:id="34"/>
    </w:p>
    <w:tbl>
      <w:tblPr>
        <w:tblW w:w="0" w:type="auto"/>
        <w:jc w:val="center"/>
        <w:tblBorders>
          <w:top w:val="single" w:sz="12" w:space="0" w:color="008000"/>
          <w:bottom w:val="single" w:sz="12" w:space="0" w:color="008000"/>
        </w:tblBorders>
        <w:tblLayout w:type="fixed"/>
        <w:tblLook w:val="01E0" w:firstRow="1" w:lastRow="1" w:firstColumn="1" w:lastColumn="1" w:noHBand="0" w:noVBand="0"/>
      </w:tblPr>
      <w:tblGrid>
        <w:gridCol w:w="3510"/>
        <w:gridCol w:w="1710"/>
        <w:gridCol w:w="2070"/>
        <w:gridCol w:w="1980"/>
      </w:tblGrid>
      <w:tr w:rsidR="00B20283" w:rsidRPr="005B481B" w14:paraId="0C910893" w14:textId="77777777" w:rsidTr="006038F4">
        <w:trPr>
          <w:trHeight w:val="432"/>
          <w:jc w:val="center"/>
        </w:trPr>
        <w:tc>
          <w:tcPr>
            <w:tcW w:w="3510" w:type="dxa"/>
            <w:tcBorders>
              <w:bottom w:val="single" w:sz="6" w:space="0" w:color="008000"/>
            </w:tcBorders>
            <w:shd w:val="clear" w:color="auto" w:fill="auto"/>
          </w:tcPr>
          <w:p w14:paraId="006D2278" w14:textId="77777777" w:rsidR="00B20283" w:rsidRPr="005B481B" w:rsidRDefault="00B20283" w:rsidP="00753AE7">
            <w:pPr>
              <w:spacing w:line="240" w:lineRule="auto"/>
              <w:rPr>
                <w:rFonts w:cstheme="minorHAnsi"/>
                <w:b/>
                <w:bCs/>
              </w:rPr>
            </w:pPr>
          </w:p>
          <w:p w14:paraId="75CFFC7B" w14:textId="02E094FC" w:rsidR="00B20283" w:rsidRPr="005B481B" w:rsidRDefault="00B20283">
            <w:pPr>
              <w:spacing w:line="240" w:lineRule="auto"/>
              <w:rPr>
                <w:rFonts w:cstheme="minorHAnsi"/>
                <w:b/>
              </w:rPr>
            </w:pPr>
            <w:r w:rsidRPr="005B481B">
              <w:rPr>
                <w:b/>
              </w:rPr>
              <w:t>Domaine d</w:t>
            </w:r>
            <w:r w:rsidR="00686BFE" w:rsidRPr="005B481B">
              <w:rPr>
                <w:b/>
              </w:rPr>
              <w:t>’</w:t>
            </w:r>
            <w:r w:rsidRPr="005B481B">
              <w:rPr>
                <w:b/>
              </w:rPr>
              <w:t>intervention « diversité biologique »</w:t>
            </w:r>
          </w:p>
        </w:tc>
        <w:tc>
          <w:tcPr>
            <w:tcW w:w="1710" w:type="dxa"/>
            <w:tcBorders>
              <w:bottom w:val="single" w:sz="6" w:space="0" w:color="008000"/>
            </w:tcBorders>
            <w:shd w:val="clear" w:color="auto" w:fill="auto"/>
          </w:tcPr>
          <w:p w14:paraId="4715DEF0" w14:textId="2F7EDF3B" w:rsidR="00B20283" w:rsidRPr="005B481B" w:rsidRDefault="00B20283">
            <w:pPr>
              <w:spacing w:line="240" w:lineRule="auto"/>
              <w:jc w:val="center"/>
              <w:rPr>
                <w:rFonts w:cstheme="minorHAnsi"/>
                <w:b/>
              </w:rPr>
            </w:pPr>
            <w:r w:rsidRPr="005B481B">
              <w:rPr>
                <w:b/>
              </w:rPr>
              <w:t>GEF-7</w:t>
            </w:r>
          </w:p>
          <w:p w14:paraId="2D1683EA" w14:textId="77777777" w:rsidR="00B20283" w:rsidRPr="005B481B" w:rsidRDefault="00B20283">
            <w:pPr>
              <w:spacing w:line="240" w:lineRule="auto"/>
              <w:jc w:val="center"/>
              <w:rPr>
                <w:rFonts w:cstheme="minorHAnsi"/>
                <w:b/>
              </w:rPr>
            </w:pPr>
            <w:r w:rsidRPr="005B481B">
              <w:rPr>
                <w:b/>
              </w:rPr>
              <w:t>Objectifs de la programmation</w:t>
            </w:r>
          </w:p>
          <w:p w14:paraId="53CF82F8" w14:textId="77777777" w:rsidR="00B20283" w:rsidRPr="005B481B" w:rsidRDefault="00B20283">
            <w:pPr>
              <w:spacing w:line="240" w:lineRule="auto"/>
              <w:jc w:val="center"/>
              <w:rPr>
                <w:rFonts w:cstheme="minorHAnsi"/>
                <w:b/>
              </w:rPr>
            </w:pPr>
            <w:r w:rsidRPr="005B481B">
              <w:rPr>
                <w:b/>
              </w:rPr>
              <w:t>(millions de dollars)</w:t>
            </w:r>
          </w:p>
        </w:tc>
        <w:tc>
          <w:tcPr>
            <w:tcW w:w="2070" w:type="dxa"/>
            <w:tcBorders>
              <w:bottom w:val="single" w:sz="6" w:space="0" w:color="008000"/>
            </w:tcBorders>
            <w:shd w:val="clear" w:color="auto" w:fill="auto"/>
          </w:tcPr>
          <w:p w14:paraId="5AE05190" w14:textId="52F2B263" w:rsidR="00B20283" w:rsidRPr="005B481B" w:rsidRDefault="00B20283">
            <w:pPr>
              <w:spacing w:line="240" w:lineRule="auto"/>
              <w:jc w:val="center"/>
              <w:rPr>
                <w:rFonts w:cstheme="minorHAnsi"/>
                <w:b/>
              </w:rPr>
            </w:pPr>
            <w:r w:rsidRPr="005B481B">
              <w:rPr>
                <w:b/>
              </w:rPr>
              <w:t>GEF-7</w:t>
            </w:r>
          </w:p>
          <w:p w14:paraId="6AA5E99C" w14:textId="6C68AD37" w:rsidR="00B20283" w:rsidRPr="005B481B" w:rsidRDefault="00372140">
            <w:pPr>
              <w:spacing w:line="240" w:lineRule="auto"/>
              <w:jc w:val="center"/>
              <w:rPr>
                <w:rFonts w:cstheme="minorHAnsi"/>
                <w:b/>
              </w:rPr>
            </w:pPr>
            <w:r w:rsidRPr="005B481B">
              <w:rPr>
                <w:b/>
              </w:rPr>
              <w:t>Programmation au cours de la période sous revue</w:t>
            </w:r>
          </w:p>
          <w:p w14:paraId="79FFFFE0" w14:textId="77777777" w:rsidR="00B20283" w:rsidRPr="005B481B" w:rsidRDefault="00B20283">
            <w:pPr>
              <w:spacing w:line="240" w:lineRule="auto"/>
              <w:jc w:val="center"/>
              <w:rPr>
                <w:rFonts w:cstheme="minorHAnsi"/>
                <w:b/>
              </w:rPr>
            </w:pPr>
            <w:r w:rsidRPr="005B481B">
              <w:rPr>
                <w:b/>
              </w:rPr>
              <w:t>(millions de dollars)</w:t>
            </w:r>
          </w:p>
        </w:tc>
        <w:tc>
          <w:tcPr>
            <w:tcW w:w="1980" w:type="dxa"/>
            <w:tcBorders>
              <w:bottom w:val="single" w:sz="6" w:space="0" w:color="008000"/>
            </w:tcBorders>
            <w:shd w:val="clear" w:color="auto" w:fill="auto"/>
          </w:tcPr>
          <w:p w14:paraId="6D083E64" w14:textId="0984B638" w:rsidR="00B20283" w:rsidRPr="005B481B" w:rsidRDefault="00B20283">
            <w:pPr>
              <w:spacing w:line="240" w:lineRule="auto"/>
              <w:jc w:val="center"/>
              <w:rPr>
                <w:rFonts w:cstheme="minorHAnsi"/>
                <w:b/>
              </w:rPr>
            </w:pPr>
            <w:r w:rsidRPr="005B481B">
              <w:rPr>
                <w:b/>
              </w:rPr>
              <w:t>GEF-7</w:t>
            </w:r>
          </w:p>
          <w:p w14:paraId="1B99709B" w14:textId="7B2B5E42" w:rsidR="009176FE" w:rsidRPr="005B481B" w:rsidRDefault="00B20283">
            <w:pPr>
              <w:spacing w:line="240" w:lineRule="auto"/>
              <w:jc w:val="center"/>
              <w:rPr>
                <w:rFonts w:cstheme="minorHAnsi"/>
                <w:b/>
              </w:rPr>
            </w:pPr>
            <w:r w:rsidRPr="005B481B">
              <w:rPr>
                <w:b/>
              </w:rPr>
              <w:t>Programmation au cours de la période sous revue</w:t>
            </w:r>
          </w:p>
          <w:p w14:paraId="704E72A5" w14:textId="358071C5" w:rsidR="00B20283" w:rsidRPr="005B481B" w:rsidRDefault="00B20283">
            <w:pPr>
              <w:spacing w:line="240" w:lineRule="auto"/>
              <w:jc w:val="center"/>
              <w:rPr>
                <w:rFonts w:cstheme="minorHAnsi"/>
                <w:b/>
              </w:rPr>
            </w:pPr>
            <w:r w:rsidRPr="005B481B">
              <w:rPr>
                <w:b/>
              </w:rPr>
              <w:t>(%)</w:t>
            </w:r>
          </w:p>
        </w:tc>
      </w:tr>
      <w:tr w:rsidR="00B20283" w:rsidRPr="005B481B" w14:paraId="000C4110" w14:textId="77777777" w:rsidTr="006038F4">
        <w:trPr>
          <w:trHeight w:val="288"/>
          <w:jc w:val="center"/>
        </w:trPr>
        <w:tc>
          <w:tcPr>
            <w:tcW w:w="3510" w:type="dxa"/>
            <w:shd w:val="clear" w:color="auto" w:fill="auto"/>
            <w:vAlign w:val="center"/>
          </w:tcPr>
          <w:p w14:paraId="3302A0C8" w14:textId="77777777" w:rsidR="00B20283" w:rsidRPr="005B481B" w:rsidRDefault="00B20283" w:rsidP="00C21AB7">
            <w:pPr>
              <w:spacing w:line="240" w:lineRule="auto"/>
              <w:rPr>
                <w:rFonts w:cstheme="minorHAnsi"/>
                <w:iCs/>
              </w:rPr>
            </w:pPr>
            <w:r w:rsidRPr="005B481B">
              <w:t xml:space="preserve">Allocations individuelles au titre du STAR </w:t>
            </w:r>
          </w:p>
        </w:tc>
        <w:tc>
          <w:tcPr>
            <w:tcW w:w="1710" w:type="dxa"/>
            <w:shd w:val="clear" w:color="auto" w:fill="auto"/>
            <w:vAlign w:val="center"/>
          </w:tcPr>
          <w:p w14:paraId="06DEE709" w14:textId="03588EB5" w:rsidR="00B20283" w:rsidRPr="005B481B" w:rsidRDefault="00B20283" w:rsidP="00C21AB7">
            <w:pPr>
              <w:spacing w:line="240" w:lineRule="auto"/>
              <w:jc w:val="center"/>
              <w:rPr>
                <w:rFonts w:cstheme="minorHAnsi"/>
                <w:iCs/>
              </w:rPr>
            </w:pPr>
            <w:r w:rsidRPr="005B481B">
              <w:t>1 031</w:t>
            </w:r>
          </w:p>
        </w:tc>
        <w:tc>
          <w:tcPr>
            <w:tcW w:w="2070" w:type="dxa"/>
            <w:shd w:val="clear" w:color="auto" w:fill="auto"/>
            <w:vAlign w:val="center"/>
          </w:tcPr>
          <w:p w14:paraId="3051F799" w14:textId="65DD8054" w:rsidR="00B20283" w:rsidRPr="005B481B" w:rsidRDefault="000546A2" w:rsidP="00C21AB7">
            <w:pPr>
              <w:spacing w:line="240" w:lineRule="auto"/>
              <w:jc w:val="center"/>
              <w:rPr>
                <w:rFonts w:cstheme="minorHAnsi"/>
                <w:bCs/>
                <w:iCs/>
                <w:highlight w:val="yellow"/>
              </w:rPr>
            </w:pPr>
            <w:r w:rsidRPr="005B481B">
              <w:t>913,6</w:t>
            </w:r>
            <w:r w:rsidR="00374F36" w:rsidRPr="005B481B">
              <w:rPr>
                <w:rFonts w:cstheme="minorHAnsi"/>
                <w:bCs/>
                <w:iCs/>
              </w:rPr>
              <w:footnoteReference w:id="10"/>
            </w:r>
          </w:p>
        </w:tc>
        <w:tc>
          <w:tcPr>
            <w:tcW w:w="1980" w:type="dxa"/>
            <w:shd w:val="clear" w:color="auto" w:fill="auto"/>
            <w:vAlign w:val="center"/>
          </w:tcPr>
          <w:p w14:paraId="53946C51" w14:textId="1AFDE29D" w:rsidR="00B20283" w:rsidRPr="005B481B" w:rsidRDefault="00CB7EB8" w:rsidP="00C21AB7">
            <w:pPr>
              <w:spacing w:line="240" w:lineRule="auto"/>
              <w:jc w:val="center"/>
              <w:rPr>
                <w:rFonts w:cstheme="minorHAnsi"/>
                <w:bCs/>
                <w:i/>
              </w:rPr>
            </w:pPr>
            <w:r w:rsidRPr="005B481B">
              <w:t>89 %</w:t>
            </w:r>
          </w:p>
        </w:tc>
      </w:tr>
      <w:tr w:rsidR="00B20283" w:rsidRPr="005B481B" w14:paraId="3413F0D0" w14:textId="77777777" w:rsidTr="006038F4">
        <w:trPr>
          <w:trHeight w:val="288"/>
          <w:jc w:val="center"/>
        </w:trPr>
        <w:tc>
          <w:tcPr>
            <w:tcW w:w="3510" w:type="dxa"/>
            <w:shd w:val="clear" w:color="auto" w:fill="auto"/>
            <w:vAlign w:val="center"/>
          </w:tcPr>
          <w:p w14:paraId="67DB4521" w14:textId="77777777" w:rsidR="00B20283" w:rsidRPr="005B481B" w:rsidRDefault="00B20283" w:rsidP="00C21AB7">
            <w:pPr>
              <w:spacing w:line="240" w:lineRule="auto"/>
              <w:rPr>
                <w:rFonts w:cstheme="minorHAnsi"/>
                <w:iCs/>
              </w:rPr>
            </w:pPr>
            <w:r w:rsidRPr="005B481B">
              <w:t>Ressources réservées dans le cadre du STAR</w:t>
            </w:r>
          </w:p>
        </w:tc>
        <w:tc>
          <w:tcPr>
            <w:tcW w:w="1710" w:type="dxa"/>
            <w:shd w:val="clear" w:color="auto" w:fill="auto"/>
            <w:vAlign w:val="center"/>
          </w:tcPr>
          <w:p w14:paraId="61F7F062" w14:textId="77777777" w:rsidR="00B20283" w:rsidRPr="005B481B" w:rsidRDefault="00B20283" w:rsidP="00C21AB7">
            <w:pPr>
              <w:spacing w:line="240" w:lineRule="auto"/>
              <w:jc w:val="center"/>
              <w:rPr>
                <w:rFonts w:cstheme="minorHAnsi"/>
              </w:rPr>
            </w:pPr>
          </w:p>
        </w:tc>
        <w:tc>
          <w:tcPr>
            <w:tcW w:w="2070" w:type="dxa"/>
            <w:shd w:val="clear" w:color="auto" w:fill="auto"/>
            <w:vAlign w:val="center"/>
          </w:tcPr>
          <w:p w14:paraId="7FCDC0EE" w14:textId="77777777" w:rsidR="00B20283" w:rsidRPr="005B481B" w:rsidRDefault="00B20283" w:rsidP="00C21AB7">
            <w:pPr>
              <w:spacing w:line="240" w:lineRule="auto"/>
              <w:jc w:val="center"/>
              <w:rPr>
                <w:rFonts w:cstheme="minorHAnsi"/>
                <w:bCs/>
              </w:rPr>
            </w:pPr>
          </w:p>
        </w:tc>
        <w:tc>
          <w:tcPr>
            <w:tcW w:w="1980" w:type="dxa"/>
            <w:shd w:val="clear" w:color="auto" w:fill="auto"/>
            <w:vAlign w:val="center"/>
          </w:tcPr>
          <w:p w14:paraId="136F68CB" w14:textId="77777777" w:rsidR="00B20283" w:rsidRPr="005B481B" w:rsidRDefault="00B20283" w:rsidP="00C21AB7">
            <w:pPr>
              <w:spacing w:line="240" w:lineRule="auto"/>
              <w:jc w:val="center"/>
              <w:rPr>
                <w:rFonts w:cstheme="minorHAnsi"/>
                <w:bCs/>
              </w:rPr>
            </w:pPr>
          </w:p>
        </w:tc>
      </w:tr>
      <w:tr w:rsidR="00B20283" w:rsidRPr="005B481B" w14:paraId="11750A55" w14:textId="77777777" w:rsidTr="006038F4">
        <w:trPr>
          <w:trHeight w:val="288"/>
          <w:jc w:val="center"/>
        </w:trPr>
        <w:tc>
          <w:tcPr>
            <w:tcW w:w="3510" w:type="dxa"/>
            <w:shd w:val="clear" w:color="auto" w:fill="auto"/>
            <w:vAlign w:val="center"/>
          </w:tcPr>
          <w:p w14:paraId="07EC50CA" w14:textId="3A5111EA" w:rsidR="00B20283" w:rsidRPr="005B481B" w:rsidRDefault="004B4877" w:rsidP="00C21AB7">
            <w:pPr>
              <w:spacing w:line="240" w:lineRule="auto"/>
              <w:rPr>
                <w:rFonts w:cstheme="minorHAnsi"/>
              </w:rPr>
            </w:pPr>
            <w:r w:rsidRPr="005B481B">
              <w:lastRenderedPageBreak/>
              <w:t>Activités habilitantes</w:t>
            </w:r>
            <w:r w:rsidR="00364363" w:rsidRPr="005B481B">
              <w:rPr>
                <w:rFonts w:cstheme="minorHAnsi"/>
                <w:vertAlign w:val="superscript"/>
              </w:rPr>
              <w:footnoteReference w:id="11"/>
            </w:r>
          </w:p>
        </w:tc>
        <w:tc>
          <w:tcPr>
            <w:tcW w:w="1710" w:type="dxa"/>
            <w:shd w:val="clear" w:color="auto" w:fill="auto"/>
            <w:vAlign w:val="center"/>
          </w:tcPr>
          <w:p w14:paraId="0FE409C3" w14:textId="24DE924D" w:rsidR="00B20283" w:rsidRPr="005B481B" w:rsidRDefault="00F636E8" w:rsidP="00C21AB7">
            <w:pPr>
              <w:spacing w:line="240" w:lineRule="auto"/>
              <w:jc w:val="center"/>
              <w:rPr>
                <w:rFonts w:cstheme="minorHAnsi"/>
              </w:rPr>
            </w:pPr>
            <w:r w:rsidRPr="005B481B">
              <w:t>46</w:t>
            </w:r>
          </w:p>
        </w:tc>
        <w:tc>
          <w:tcPr>
            <w:tcW w:w="2070" w:type="dxa"/>
            <w:shd w:val="clear" w:color="auto" w:fill="auto"/>
            <w:vAlign w:val="center"/>
          </w:tcPr>
          <w:p w14:paraId="3A57300B" w14:textId="0CBD9FCE" w:rsidR="00B20283" w:rsidRPr="005B481B" w:rsidRDefault="00807A5C" w:rsidP="00C21AB7">
            <w:pPr>
              <w:spacing w:line="240" w:lineRule="auto"/>
              <w:jc w:val="center"/>
              <w:rPr>
                <w:rFonts w:cstheme="minorHAnsi"/>
                <w:bCs/>
              </w:rPr>
            </w:pPr>
            <w:r w:rsidRPr="005B481B">
              <w:t>3,0</w:t>
            </w:r>
          </w:p>
        </w:tc>
        <w:tc>
          <w:tcPr>
            <w:tcW w:w="1980" w:type="dxa"/>
            <w:shd w:val="clear" w:color="auto" w:fill="auto"/>
            <w:vAlign w:val="center"/>
          </w:tcPr>
          <w:p w14:paraId="3DDAE44C" w14:textId="55575F2B" w:rsidR="00B20283" w:rsidRPr="005B481B" w:rsidRDefault="00495224" w:rsidP="00C21AB7">
            <w:pPr>
              <w:spacing w:line="240" w:lineRule="auto"/>
              <w:jc w:val="center"/>
              <w:rPr>
                <w:rFonts w:cstheme="minorHAnsi"/>
                <w:bCs/>
              </w:rPr>
            </w:pPr>
            <w:r w:rsidRPr="005B481B">
              <w:t>6 %</w:t>
            </w:r>
          </w:p>
        </w:tc>
      </w:tr>
      <w:tr w:rsidR="00B20283" w:rsidRPr="005B481B" w14:paraId="30C4BC5C" w14:textId="77777777" w:rsidTr="006038F4">
        <w:trPr>
          <w:trHeight w:val="288"/>
          <w:jc w:val="center"/>
        </w:trPr>
        <w:tc>
          <w:tcPr>
            <w:tcW w:w="3510" w:type="dxa"/>
            <w:shd w:val="clear" w:color="auto" w:fill="auto"/>
            <w:vAlign w:val="center"/>
          </w:tcPr>
          <w:p w14:paraId="521A26BC" w14:textId="77777777" w:rsidR="00B20283" w:rsidRPr="005B481B" w:rsidRDefault="00B20283" w:rsidP="00C21AB7">
            <w:pPr>
              <w:spacing w:line="240" w:lineRule="auto"/>
              <w:rPr>
                <w:rFonts w:cstheme="minorHAnsi"/>
              </w:rPr>
            </w:pPr>
            <w:r w:rsidRPr="005B481B">
              <w:t>Projets et programmes mondiaux et régionaux liés à la biodiversité</w:t>
            </w:r>
          </w:p>
        </w:tc>
        <w:tc>
          <w:tcPr>
            <w:tcW w:w="1710" w:type="dxa"/>
            <w:shd w:val="clear" w:color="auto" w:fill="auto"/>
            <w:vAlign w:val="center"/>
          </w:tcPr>
          <w:p w14:paraId="504CDB8E" w14:textId="04DC9A36" w:rsidR="00B20283" w:rsidRPr="005B481B" w:rsidRDefault="002C2FB9" w:rsidP="00C21AB7">
            <w:pPr>
              <w:spacing w:line="240" w:lineRule="auto"/>
              <w:jc w:val="center"/>
              <w:rPr>
                <w:rFonts w:cstheme="minorHAnsi"/>
              </w:rPr>
            </w:pPr>
            <w:r w:rsidRPr="005B481B">
              <w:t>55</w:t>
            </w:r>
          </w:p>
        </w:tc>
        <w:tc>
          <w:tcPr>
            <w:tcW w:w="2070" w:type="dxa"/>
            <w:shd w:val="clear" w:color="auto" w:fill="auto"/>
            <w:vAlign w:val="center"/>
          </w:tcPr>
          <w:p w14:paraId="2F8FA796" w14:textId="5396DB0A" w:rsidR="00B20283" w:rsidRPr="005B481B" w:rsidRDefault="00241710" w:rsidP="00C21AB7">
            <w:pPr>
              <w:spacing w:line="240" w:lineRule="auto"/>
              <w:jc w:val="center"/>
              <w:rPr>
                <w:rFonts w:cstheme="minorHAnsi"/>
                <w:bCs/>
              </w:rPr>
            </w:pPr>
            <w:r w:rsidRPr="005B481B">
              <w:t>42,2</w:t>
            </w:r>
          </w:p>
        </w:tc>
        <w:tc>
          <w:tcPr>
            <w:tcW w:w="1980" w:type="dxa"/>
            <w:shd w:val="clear" w:color="auto" w:fill="auto"/>
            <w:vAlign w:val="center"/>
          </w:tcPr>
          <w:p w14:paraId="351CE688" w14:textId="042896F7" w:rsidR="00B20283" w:rsidRPr="005B481B" w:rsidRDefault="00495224" w:rsidP="00C21AB7">
            <w:pPr>
              <w:spacing w:line="240" w:lineRule="auto"/>
              <w:jc w:val="center"/>
              <w:rPr>
                <w:rFonts w:cstheme="minorHAnsi"/>
                <w:bCs/>
              </w:rPr>
            </w:pPr>
            <w:r w:rsidRPr="005B481B">
              <w:t>84 %</w:t>
            </w:r>
          </w:p>
        </w:tc>
      </w:tr>
      <w:tr w:rsidR="00B20283" w:rsidRPr="005B481B" w14:paraId="2A71946C" w14:textId="77777777" w:rsidTr="006038F4">
        <w:trPr>
          <w:trHeight w:val="288"/>
          <w:jc w:val="center"/>
        </w:trPr>
        <w:tc>
          <w:tcPr>
            <w:tcW w:w="3510" w:type="dxa"/>
            <w:shd w:val="clear" w:color="auto" w:fill="auto"/>
            <w:vAlign w:val="center"/>
          </w:tcPr>
          <w:p w14:paraId="067ADDCE" w14:textId="6B8DB68D" w:rsidR="00B20283" w:rsidRPr="005B481B" w:rsidRDefault="00B20283" w:rsidP="00C21AB7">
            <w:pPr>
              <w:spacing w:line="240" w:lineRule="auto"/>
              <w:rPr>
                <w:rFonts w:cstheme="minorHAnsi"/>
              </w:rPr>
            </w:pPr>
            <w:r w:rsidRPr="005B481B">
              <w:t>Incitation à la programmation intégrée</w:t>
            </w:r>
          </w:p>
        </w:tc>
        <w:tc>
          <w:tcPr>
            <w:tcW w:w="1710" w:type="dxa"/>
            <w:shd w:val="clear" w:color="auto" w:fill="auto"/>
            <w:vAlign w:val="center"/>
          </w:tcPr>
          <w:p w14:paraId="329BED25" w14:textId="439F1C26" w:rsidR="00B20283" w:rsidRPr="005B481B" w:rsidRDefault="00A923DD" w:rsidP="00C21AB7">
            <w:pPr>
              <w:spacing w:line="240" w:lineRule="auto"/>
              <w:jc w:val="center"/>
              <w:rPr>
                <w:rFonts w:cstheme="minorHAnsi"/>
              </w:rPr>
            </w:pPr>
            <w:r w:rsidRPr="005B481B">
              <w:t>160</w:t>
            </w:r>
          </w:p>
        </w:tc>
        <w:tc>
          <w:tcPr>
            <w:tcW w:w="2070" w:type="dxa"/>
            <w:shd w:val="clear" w:color="auto" w:fill="auto"/>
            <w:vAlign w:val="center"/>
          </w:tcPr>
          <w:p w14:paraId="22E57EF5" w14:textId="07BAB741" w:rsidR="00B20283" w:rsidRPr="005B481B" w:rsidRDefault="00B20283" w:rsidP="00C21AB7">
            <w:pPr>
              <w:spacing w:line="240" w:lineRule="auto"/>
              <w:jc w:val="center"/>
              <w:rPr>
                <w:rFonts w:cstheme="minorHAnsi"/>
                <w:bCs/>
              </w:rPr>
            </w:pPr>
          </w:p>
        </w:tc>
        <w:tc>
          <w:tcPr>
            <w:tcW w:w="1980" w:type="dxa"/>
            <w:shd w:val="clear" w:color="auto" w:fill="auto"/>
            <w:vAlign w:val="center"/>
          </w:tcPr>
          <w:p w14:paraId="594440AA" w14:textId="05AD07A4" w:rsidR="00B20283" w:rsidRPr="005B481B" w:rsidRDefault="005C2FCF" w:rsidP="00C21AB7">
            <w:pPr>
              <w:spacing w:line="240" w:lineRule="auto"/>
              <w:jc w:val="center"/>
              <w:rPr>
                <w:rFonts w:cstheme="minorHAnsi"/>
                <w:bCs/>
              </w:rPr>
            </w:pPr>
            <w:r w:rsidRPr="005B481B">
              <w:t>89 %</w:t>
            </w:r>
          </w:p>
        </w:tc>
      </w:tr>
      <w:tr w:rsidR="00B20283" w:rsidRPr="005B481B" w14:paraId="5848D59E" w14:textId="77777777" w:rsidTr="006038F4">
        <w:trPr>
          <w:trHeight w:val="288"/>
          <w:jc w:val="center"/>
        </w:trPr>
        <w:tc>
          <w:tcPr>
            <w:tcW w:w="3510" w:type="dxa"/>
            <w:shd w:val="clear" w:color="auto" w:fill="auto"/>
            <w:vAlign w:val="center"/>
          </w:tcPr>
          <w:p w14:paraId="6257C4D4" w14:textId="3E9E5554" w:rsidR="006A5CB6" w:rsidRPr="005B481B" w:rsidRDefault="00773F4F" w:rsidP="000A1A12">
            <w:pPr>
              <w:ind w:left="340"/>
            </w:pPr>
            <w:r w:rsidRPr="005B481B">
              <w:t>Systèmes alimentaires et occupation et restauration des sols</w:t>
            </w:r>
          </w:p>
        </w:tc>
        <w:tc>
          <w:tcPr>
            <w:tcW w:w="1710" w:type="dxa"/>
            <w:shd w:val="clear" w:color="auto" w:fill="auto"/>
            <w:vAlign w:val="center"/>
          </w:tcPr>
          <w:p w14:paraId="5C26F1CC" w14:textId="566E0572" w:rsidR="00B20283" w:rsidRPr="005B481B" w:rsidRDefault="00773F4F" w:rsidP="00C21AB7">
            <w:pPr>
              <w:spacing w:line="240" w:lineRule="auto"/>
              <w:jc w:val="center"/>
              <w:rPr>
                <w:rFonts w:cstheme="minorHAnsi"/>
              </w:rPr>
            </w:pPr>
            <w:r w:rsidRPr="005B481B">
              <w:t>92</w:t>
            </w:r>
          </w:p>
        </w:tc>
        <w:tc>
          <w:tcPr>
            <w:tcW w:w="2070" w:type="dxa"/>
            <w:shd w:val="clear" w:color="auto" w:fill="auto"/>
            <w:vAlign w:val="center"/>
          </w:tcPr>
          <w:p w14:paraId="5D1717D1" w14:textId="6924E722" w:rsidR="002B7640" w:rsidRPr="005B481B" w:rsidRDefault="009B0B90" w:rsidP="00C21AB7">
            <w:pPr>
              <w:spacing w:line="240" w:lineRule="auto"/>
              <w:jc w:val="center"/>
              <w:rPr>
                <w:rFonts w:cstheme="minorHAnsi"/>
                <w:bCs/>
              </w:rPr>
            </w:pPr>
            <w:r w:rsidRPr="005B481B">
              <w:t>77,6</w:t>
            </w:r>
          </w:p>
        </w:tc>
        <w:tc>
          <w:tcPr>
            <w:tcW w:w="1980" w:type="dxa"/>
            <w:shd w:val="clear" w:color="auto" w:fill="auto"/>
            <w:vAlign w:val="center"/>
          </w:tcPr>
          <w:p w14:paraId="59F99EAA" w14:textId="454BF51A" w:rsidR="00AC4C9E" w:rsidRPr="005B481B" w:rsidRDefault="004345AC" w:rsidP="00C21AB7">
            <w:pPr>
              <w:spacing w:line="240" w:lineRule="auto"/>
              <w:jc w:val="center"/>
              <w:rPr>
                <w:rFonts w:cstheme="minorHAnsi"/>
                <w:bCs/>
              </w:rPr>
            </w:pPr>
            <w:r w:rsidRPr="005B481B">
              <w:t>84 %</w:t>
            </w:r>
          </w:p>
        </w:tc>
      </w:tr>
      <w:tr w:rsidR="00B20283" w:rsidRPr="005B481B" w14:paraId="33A64C8D" w14:textId="77777777" w:rsidTr="006038F4">
        <w:trPr>
          <w:trHeight w:val="288"/>
          <w:jc w:val="center"/>
        </w:trPr>
        <w:tc>
          <w:tcPr>
            <w:tcW w:w="3510" w:type="dxa"/>
            <w:shd w:val="clear" w:color="auto" w:fill="auto"/>
            <w:vAlign w:val="center"/>
          </w:tcPr>
          <w:p w14:paraId="7D3803E2" w14:textId="1DAA41D8" w:rsidR="00AC4C9E" w:rsidRPr="005B481B" w:rsidRDefault="00AC4C9E" w:rsidP="000A1A12">
            <w:pPr>
              <w:ind w:left="340"/>
            </w:pPr>
            <w:r w:rsidRPr="005B481B">
              <w:t>Principaux biomes sous régime de GDF</w:t>
            </w:r>
          </w:p>
        </w:tc>
        <w:tc>
          <w:tcPr>
            <w:tcW w:w="1710" w:type="dxa"/>
            <w:shd w:val="clear" w:color="auto" w:fill="auto"/>
            <w:vAlign w:val="center"/>
          </w:tcPr>
          <w:p w14:paraId="68F9EE1C" w14:textId="6C0AD0C6" w:rsidR="00503D75" w:rsidRPr="005B481B" w:rsidRDefault="00AC4C9E" w:rsidP="00C21AB7">
            <w:pPr>
              <w:spacing w:line="240" w:lineRule="auto"/>
              <w:jc w:val="center"/>
              <w:rPr>
                <w:rFonts w:cstheme="minorHAnsi"/>
              </w:rPr>
            </w:pPr>
            <w:r w:rsidRPr="005B481B">
              <w:t>53</w:t>
            </w:r>
          </w:p>
        </w:tc>
        <w:tc>
          <w:tcPr>
            <w:tcW w:w="2070" w:type="dxa"/>
            <w:shd w:val="clear" w:color="auto" w:fill="auto"/>
            <w:vAlign w:val="center"/>
          </w:tcPr>
          <w:p w14:paraId="57308F7F" w14:textId="317B93DB" w:rsidR="002E6C14" w:rsidRPr="005B481B" w:rsidRDefault="00462228" w:rsidP="00C21AB7">
            <w:pPr>
              <w:spacing w:line="240" w:lineRule="auto"/>
              <w:jc w:val="center"/>
              <w:rPr>
                <w:rFonts w:cstheme="minorHAnsi"/>
                <w:bCs/>
              </w:rPr>
            </w:pPr>
            <w:r w:rsidRPr="005B481B">
              <w:t>49,8</w:t>
            </w:r>
          </w:p>
        </w:tc>
        <w:tc>
          <w:tcPr>
            <w:tcW w:w="1980" w:type="dxa"/>
            <w:shd w:val="clear" w:color="auto" w:fill="auto"/>
            <w:vAlign w:val="center"/>
          </w:tcPr>
          <w:p w14:paraId="7CFDE77B" w14:textId="7B1E3D4A" w:rsidR="002E6C14" w:rsidRPr="005B481B" w:rsidRDefault="004345AC" w:rsidP="00C21AB7">
            <w:pPr>
              <w:spacing w:line="240" w:lineRule="auto"/>
              <w:jc w:val="center"/>
              <w:rPr>
                <w:rFonts w:cstheme="minorHAnsi"/>
                <w:bCs/>
              </w:rPr>
            </w:pPr>
            <w:r w:rsidRPr="005B481B">
              <w:t>94 %</w:t>
            </w:r>
          </w:p>
        </w:tc>
      </w:tr>
      <w:tr w:rsidR="00A05F23" w:rsidRPr="005B481B" w14:paraId="7920A253" w14:textId="77777777" w:rsidTr="006038F4">
        <w:trPr>
          <w:trHeight w:val="288"/>
          <w:jc w:val="center"/>
        </w:trPr>
        <w:tc>
          <w:tcPr>
            <w:tcW w:w="3510" w:type="dxa"/>
            <w:shd w:val="clear" w:color="auto" w:fill="auto"/>
            <w:vAlign w:val="center"/>
          </w:tcPr>
          <w:p w14:paraId="2B01E6D4" w14:textId="421513E7" w:rsidR="00A05F23" w:rsidRPr="005B481B" w:rsidRDefault="00A05F23" w:rsidP="000A1A12">
            <w:pPr>
              <w:ind w:left="340"/>
            </w:pPr>
            <w:r w:rsidRPr="005B481B">
              <w:t xml:space="preserve">Villes durables </w:t>
            </w:r>
          </w:p>
        </w:tc>
        <w:tc>
          <w:tcPr>
            <w:tcW w:w="1710" w:type="dxa"/>
            <w:shd w:val="clear" w:color="auto" w:fill="auto"/>
            <w:vAlign w:val="center"/>
          </w:tcPr>
          <w:p w14:paraId="03011DDF" w14:textId="6AC6ACD2" w:rsidR="00A05F23" w:rsidRPr="005B481B" w:rsidRDefault="00A05F23" w:rsidP="00C21AB7">
            <w:pPr>
              <w:spacing w:line="240" w:lineRule="auto"/>
              <w:jc w:val="center"/>
              <w:rPr>
                <w:rFonts w:cstheme="minorHAnsi"/>
                <w:i/>
              </w:rPr>
            </w:pPr>
            <w:r w:rsidRPr="005B481B">
              <w:t>15</w:t>
            </w:r>
          </w:p>
        </w:tc>
        <w:tc>
          <w:tcPr>
            <w:tcW w:w="2070" w:type="dxa"/>
            <w:shd w:val="clear" w:color="auto" w:fill="auto"/>
            <w:vAlign w:val="center"/>
          </w:tcPr>
          <w:p w14:paraId="5CE3B918" w14:textId="6011EE59" w:rsidR="00A05F23" w:rsidRPr="005B481B" w:rsidRDefault="00BD074A" w:rsidP="00C21AB7">
            <w:pPr>
              <w:spacing w:line="240" w:lineRule="auto"/>
              <w:jc w:val="center"/>
              <w:rPr>
                <w:rFonts w:cstheme="minorHAnsi"/>
                <w:bCs/>
              </w:rPr>
            </w:pPr>
            <w:r w:rsidRPr="005B481B">
              <w:t>15,3</w:t>
            </w:r>
          </w:p>
        </w:tc>
        <w:tc>
          <w:tcPr>
            <w:tcW w:w="1980" w:type="dxa"/>
            <w:shd w:val="clear" w:color="auto" w:fill="auto"/>
            <w:vAlign w:val="center"/>
          </w:tcPr>
          <w:p w14:paraId="2740B9B2" w14:textId="4F4875F9" w:rsidR="00A05F23" w:rsidRPr="005B481B" w:rsidRDefault="002F41E8" w:rsidP="00C21AB7">
            <w:pPr>
              <w:spacing w:line="240" w:lineRule="auto"/>
              <w:jc w:val="center"/>
              <w:rPr>
                <w:rFonts w:cstheme="minorHAnsi"/>
                <w:bCs/>
              </w:rPr>
            </w:pPr>
            <w:r w:rsidRPr="005B481B">
              <w:t>102 %</w:t>
            </w:r>
          </w:p>
        </w:tc>
      </w:tr>
      <w:tr w:rsidR="00A05F23" w:rsidRPr="005B481B" w14:paraId="31084C34" w14:textId="77777777" w:rsidTr="006038F4">
        <w:trPr>
          <w:trHeight w:val="288"/>
          <w:jc w:val="center"/>
        </w:trPr>
        <w:tc>
          <w:tcPr>
            <w:tcW w:w="3510" w:type="dxa"/>
            <w:tcBorders>
              <w:top w:val="single" w:sz="6" w:space="0" w:color="008000"/>
            </w:tcBorders>
            <w:shd w:val="clear" w:color="auto" w:fill="auto"/>
            <w:vAlign w:val="center"/>
          </w:tcPr>
          <w:p w14:paraId="53B4F2E3" w14:textId="77777777" w:rsidR="00A05F23" w:rsidRPr="005B481B" w:rsidRDefault="00A05F23" w:rsidP="00C21AB7">
            <w:pPr>
              <w:spacing w:line="240" w:lineRule="auto"/>
              <w:rPr>
                <w:rFonts w:cstheme="minorHAnsi"/>
                <w:b/>
              </w:rPr>
            </w:pPr>
            <w:r w:rsidRPr="005B481B">
              <w:rPr>
                <w:b/>
              </w:rPr>
              <w:t>Ressources totales</w:t>
            </w:r>
          </w:p>
        </w:tc>
        <w:tc>
          <w:tcPr>
            <w:tcW w:w="1710" w:type="dxa"/>
            <w:tcBorders>
              <w:top w:val="single" w:sz="6" w:space="0" w:color="008000"/>
            </w:tcBorders>
            <w:shd w:val="clear" w:color="auto" w:fill="auto"/>
            <w:vAlign w:val="center"/>
          </w:tcPr>
          <w:p w14:paraId="5FD6C501" w14:textId="52572F79" w:rsidR="00A05F23" w:rsidRPr="005B481B" w:rsidRDefault="00A05F23" w:rsidP="00C21AB7">
            <w:pPr>
              <w:spacing w:line="240" w:lineRule="auto"/>
              <w:jc w:val="center"/>
              <w:rPr>
                <w:rFonts w:cstheme="minorHAnsi"/>
                <w:b/>
              </w:rPr>
            </w:pPr>
            <w:r w:rsidRPr="005B481B">
              <w:rPr>
                <w:b/>
              </w:rPr>
              <w:t>1 292</w:t>
            </w:r>
          </w:p>
        </w:tc>
        <w:tc>
          <w:tcPr>
            <w:tcW w:w="2070" w:type="dxa"/>
            <w:tcBorders>
              <w:top w:val="single" w:sz="6" w:space="0" w:color="008000"/>
            </w:tcBorders>
            <w:shd w:val="clear" w:color="auto" w:fill="auto"/>
            <w:vAlign w:val="center"/>
          </w:tcPr>
          <w:p w14:paraId="4D50AFB3" w14:textId="7F9C3A1C" w:rsidR="009043A4" w:rsidRPr="005B481B" w:rsidRDefault="004C38D2" w:rsidP="00C21AB7">
            <w:pPr>
              <w:spacing w:line="240" w:lineRule="auto"/>
              <w:jc w:val="center"/>
              <w:rPr>
                <w:rFonts w:cstheme="minorHAnsi"/>
                <w:b/>
                <w:highlight w:val="cyan"/>
              </w:rPr>
            </w:pPr>
            <w:r w:rsidRPr="005B481B">
              <w:rPr>
                <w:b/>
              </w:rPr>
              <w:t>1 101,5</w:t>
            </w:r>
          </w:p>
        </w:tc>
        <w:tc>
          <w:tcPr>
            <w:tcW w:w="1980" w:type="dxa"/>
            <w:tcBorders>
              <w:top w:val="single" w:sz="6" w:space="0" w:color="008000"/>
            </w:tcBorders>
            <w:shd w:val="clear" w:color="auto" w:fill="auto"/>
            <w:vAlign w:val="center"/>
          </w:tcPr>
          <w:p w14:paraId="2B7134EE" w14:textId="6CE3F5FF" w:rsidR="00A05F23" w:rsidRPr="005B481B" w:rsidRDefault="002F41E8" w:rsidP="00C21AB7">
            <w:pPr>
              <w:spacing w:line="240" w:lineRule="auto"/>
              <w:jc w:val="center"/>
              <w:rPr>
                <w:rFonts w:cstheme="minorHAnsi"/>
                <w:b/>
              </w:rPr>
            </w:pPr>
            <w:r w:rsidRPr="005B481B">
              <w:rPr>
                <w:b/>
              </w:rPr>
              <w:t>85 %</w:t>
            </w:r>
          </w:p>
        </w:tc>
      </w:tr>
    </w:tbl>
    <w:p w14:paraId="56D13F63" w14:textId="77777777" w:rsidR="003C737E" w:rsidRPr="005B481B" w:rsidRDefault="003C737E" w:rsidP="003C737E"/>
    <w:p w14:paraId="426E0394" w14:textId="729D09C5" w:rsidR="00F5227D" w:rsidRPr="005B481B" w:rsidRDefault="00BF4A58" w:rsidP="00976313">
      <w:pPr>
        <w:pStyle w:val="Heading2"/>
      </w:pPr>
      <w:bookmarkStart w:id="35" w:name="_Toc102227397"/>
      <w:bookmarkStart w:id="36" w:name="_Toc109065718"/>
      <w:r w:rsidRPr="005B481B">
        <w:t>Contribution de la programmation de GEF-7 à la réalisation des Objectifs d</w:t>
      </w:r>
      <w:r w:rsidR="00686BFE" w:rsidRPr="005B481B">
        <w:t>’</w:t>
      </w:r>
      <w:r w:rsidRPr="005B481B">
        <w:t>Aichi pour la biodiversité</w:t>
      </w:r>
      <w:bookmarkEnd w:id="35"/>
      <w:bookmarkEnd w:id="36"/>
    </w:p>
    <w:p w14:paraId="6011D366" w14:textId="31A500A1" w:rsidR="00F5227D" w:rsidRPr="005B481B" w:rsidRDefault="00D7513D" w:rsidP="00D12DC6">
      <w:pPr>
        <w:pStyle w:val="ListParagraph"/>
      </w:pPr>
      <w:r w:rsidRPr="005B481B">
        <w:t>Comme le montre le tableau 3 ci-dessous, la stratégie adoptée pour GEF-7 dans le domaine de la biodiversité comprend neuf branches d</w:t>
      </w:r>
      <w:r w:rsidR="00686BFE" w:rsidRPr="005B481B">
        <w:t>’</w:t>
      </w:r>
      <w:r w:rsidRPr="005B481B">
        <w:t>investissement et programmes qui contribuent directement à l</w:t>
      </w:r>
      <w:r w:rsidR="00686BFE" w:rsidRPr="005B481B">
        <w:t>’</w:t>
      </w:r>
      <w:r w:rsidRPr="005B481B">
        <w:t xml:space="preserve">application du Plan stratégique pour la diversité biologique </w:t>
      </w:r>
      <w:r w:rsidR="00BC6A44" w:rsidRPr="005B481B">
        <w:t xml:space="preserve">2011-2020 </w:t>
      </w:r>
      <w:r w:rsidRPr="005B481B">
        <w:t>et à la réalisation des Objectifs d</w:t>
      </w:r>
      <w:r w:rsidR="00686BFE" w:rsidRPr="005B481B">
        <w:t>’</w:t>
      </w:r>
      <w:r w:rsidRPr="005B481B">
        <w:t>Aichi pour la biodiversité à travers un ensemble de mesures qui s</w:t>
      </w:r>
      <w:r w:rsidR="00686BFE" w:rsidRPr="005B481B">
        <w:t>’</w:t>
      </w:r>
      <w:r w:rsidRPr="005B481B">
        <w:t>attaquent aux facteurs les plus cruciaux de l</w:t>
      </w:r>
      <w:r w:rsidR="00686BFE" w:rsidRPr="005B481B">
        <w:t>’</w:t>
      </w:r>
      <w:r w:rsidRPr="005B481B">
        <w:t xml:space="preserve">appauvrissement de la biodiversité dans des paysages terrestres et marins tout entiers. </w:t>
      </w:r>
      <w:r w:rsidR="00BC6A44" w:rsidRPr="005B481B">
        <w:t>L</w:t>
      </w:r>
      <w:r w:rsidRPr="005B481B">
        <w:t>a série d</w:t>
      </w:r>
      <w:r w:rsidR="00686BFE" w:rsidRPr="005B481B">
        <w:t>’</w:t>
      </w:r>
      <w:r w:rsidRPr="005B481B">
        <w:t xml:space="preserve">options de programmation incluses </w:t>
      </w:r>
      <w:r w:rsidR="00BC6A44" w:rsidRPr="005B481B">
        <w:t xml:space="preserve">dans leur ensemble </w:t>
      </w:r>
      <w:r w:rsidRPr="005B481B">
        <w:t xml:space="preserve">dans la stratégie fait directement écho au cadre quadriennal </w:t>
      </w:r>
      <w:r w:rsidR="00950E0E" w:rsidRPr="005B481B">
        <w:t>sur le</w:t>
      </w:r>
      <w:r w:rsidRPr="005B481B">
        <w:t>s priorités programm</w:t>
      </w:r>
      <w:r w:rsidR="00103932" w:rsidRPr="005B481B">
        <w:t>atiqu</w:t>
      </w:r>
      <w:r w:rsidRPr="005B481B">
        <w:t>es de GEF-7 ainsi qu</w:t>
      </w:r>
      <w:r w:rsidR="00686BFE" w:rsidRPr="005B481B">
        <w:t>’</w:t>
      </w:r>
      <w:r w:rsidRPr="005B481B">
        <w:t>au Plan stratégique</w:t>
      </w:r>
      <w:r w:rsidR="00BC6A44" w:rsidRPr="005B481B">
        <w:t xml:space="preserve"> </w:t>
      </w:r>
      <w:r w:rsidRPr="005B481B">
        <w:t>pour la diversité biologique</w:t>
      </w:r>
      <w:r w:rsidR="00BC6A44" w:rsidRPr="005B481B">
        <w:t> 2011-2020</w:t>
      </w:r>
      <w:r w:rsidRPr="005B481B">
        <w:t xml:space="preserve">, en particulier en ce qui concerne le programme sur la prise en compte systématique de la biodiversité qui gagne de plus en plus en importance. </w:t>
      </w:r>
    </w:p>
    <w:p w14:paraId="1F7E4140" w14:textId="77777777" w:rsidR="00BC6A44" w:rsidRPr="005B481B" w:rsidRDefault="00BC6A44" w:rsidP="005A402E">
      <w:pPr>
        <w:pStyle w:val="Caption"/>
      </w:pPr>
      <w:bookmarkStart w:id="37" w:name="_Toc102227144"/>
    </w:p>
    <w:p w14:paraId="345AEE34" w14:textId="77777777" w:rsidR="00BC6A44" w:rsidRPr="005B481B" w:rsidRDefault="00BC6A44" w:rsidP="005A402E">
      <w:pPr>
        <w:pStyle w:val="Caption"/>
      </w:pPr>
    </w:p>
    <w:p w14:paraId="4FA59A6B" w14:textId="77777777" w:rsidR="00BC6A44" w:rsidRPr="005B481B" w:rsidRDefault="00BC6A44" w:rsidP="005A402E">
      <w:pPr>
        <w:pStyle w:val="Caption"/>
      </w:pPr>
    </w:p>
    <w:p w14:paraId="6FA51EE4" w14:textId="77777777" w:rsidR="00BC6A44" w:rsidRPr="005B481B" w:rsidRDefault="00BC6A44" w:rsidP="005A402E">
      <w:pPr>
        <w:pStyle w:val="Caption"/>
      </w:pPr>
    </w:p>
    <w:p w14:paraId="0932BAA9" w14:textId="390744BD" w:rsidR="006A2B3E" w:rsidRPr="005B481B" w:rsidRDefault="003D48D1" w:rsidP="005A402E">
      <w:pPr>
        <w:pStyle w:val="Caption"/>
      </w:pPr>
      <w:bookmarkStart w:id="38" w:name="_Toc109065765"/>
      <w:r w:rsidRPr="005B481B">
        <w:lastRenderedPageBreak/>
        <w:t>Tableau </w:t>
      </w:r>
      <w:r w:rsidR="00D713ED">
        <w:fldChar w:fldCharType="begin"/>
      </w:r>
      <w:r w:rsidR="00D713ED">
        <w:instrText xml:space="preserve"> SEQ Table \* ARABIC </w:instrText>
      </w:r>
      <w:r w:rsidR="00D713ED">
        <w:fldChar w:fldCharType="separate"/>
      </w:r>
      <w:r w:rsidR="00A46F9C" w:rsidRPr="005B481B">
        <w:rPr>
          <w:noProof/>
        </w:rPr>
        <w:t>3</w:t>
      </w:r>
      <w:r w:rsidR="00D713ED">
        <w:rPr>
          <w:noProof/>
        </w:rPr>
        <w:fldChar w:fldCharType="end"/>
      </w:r>
      <w:r w:rsidRPr="005B481B">
        <w:t>. Objectifs de la stratégie pour la biodiversité et branches de programmation</w:t>
      </w:r>
      <w:bookmarkEnd w:id="37"/>
      <w:bookmarkEnd w:id="38"/>
    </w:p>
    <w:tbl>
      <w:tblPr>
        <w:tblStyle w:val="TableGrid"/>
        <w:tblW w:w="5000" w:type="pct"/>
        <w:jc w:val="center"/>
        <w:tblLook w:val="04A0" w:firstRow="1" w:lastRow="0" w:firstColumn="1" w:lastColumn="0" w:noHBand="0" w:noVBand="1"/>
      </w:tblPr>
      <w:tblGrid>
        <w:gridCol w:w="1975"/>
        <w:gridCol w:w="7375"/>
      </w:tblGrid>
      <w:tr w:rsidR="00273B2C" w:rsidRPr="005B481B" w14:paraId="2DA71236" w14:textId="77777777" w:rsidTr="001137E0">
        <w:trPr>
          <w:trHeight w:val="288"/>
          <w:tblHeader/>
          <w:jc w:val="center"/>
        </w:trPr>
        <w:tc>
          <w:tcPr>
            <w:tcW w:w="5000" w:type="pct"/>
            <w:gridSpan w:val="2"/>
            <w:shd w:val="clear" w:color="auto" w:fill="E2EFD9" w:themeFill="accent6" w:themeFillTint="33"/>
            <w:vAlign w:val="center"/>
          </w:tcPr>
          <w:p w14:paraId="71CBAC8A" w14:textId="3C7D3896" w:rsidR="00273B2C" w:rsidRPr="005B481B" w:rsidRDefault="00273B2C" w:rsidP="00A238C7">
            <w:pPr>
              <w:spacing w:after="40"/>
              <w:jc w:val="center"/>
              <w:rPr>
                <w:b/>
              </w:rPr>
            </w:pPr>
            <w:bookmarkStart w:id="39" w:name="_Hlk26452414"/>
            <w:r w:rsidRPr="005B481B">
              <w:rPr>
                <w:b/>
              </w:rPr>
              <w:t>Objectifs de la stratégie pour la biodiversité et branches de programmation</w:t>
            </w:r>
          </w:p>
        </w:tc>
      </w:tr>
      <w:tr w:rsidR="00273B2C" w:rsidRPr="005B481B" w14:paraId="27F1F77A" w14:textId="77777777" w:rsidTr="001137E0">
        <w:trPr>
          <w:trHeight w:val="288"/>
          <w:tblHeader/>
          <w:jc w:val="center"/>
        </w:trPr>
        <w:tc>
          <w:tcPr>
            <w:tcW w:w="5000" w:type="pct"/>
            <w:gridSpan w:val="2"/>
            <w:shd w:val="clear" w:color="auto" w:fill="auto"/>
          </w:tcPr>
          <w:p w14:paraId="7D7260A1" w14:textId="77777777" w:rsidR="00273B2C" w:rsidRPr="005B481B" w:rsidRDefault="00273B2C" w:rsidP="00A238C7">
            <w:pPr>
              <w:spacing w:after="40"/>
              <w:rPr>
                <w:b/>
              </w:rPr>
            </w:pPr>
            <w:r w:rsidRPr="005B481B">
              <w:rPr>
                <w:b/>
              </w:rPr>
              <w:t xml:space="preserve">Objectif 1 : Prendre en compte systématiquement la biodiversité dans tous les secteurs et dans les paysages terrestres et marins </w:t>
            </w:r>
          </w:p>
        </w:tc>
      </w:tr>
      <w:tr w:rsidR="00273B2C" w:rsidRPr="005B481B" w14:paraId="76A9FE1D" w14:textId="77777777" w:rsidTr="001D08ED">
        <w:trPr>
          <w:trHeight w:val="288"/>
          <w:tblHeader/>
          <w:jc w:val="center"/>
        </w:trPr>
        <w:tc>
          <w:tcPr>
            <w:tcW w:w="1056" w:type="pct"/>
          </w:tcPr>
          <w:p w14:paraId="08AFC7E2" w14:textId="77777777" w:rsidR="00273B2C" w:rsidRPr="005B481B" w:rsidRDefault="00273B2C" w:rsidP="00273B2C">
            <w:r w:rsidRPr="005B481B">
              <w:t>1-1</w:t>
            </w:r>
          </w:p>
        </w:tc>
        <w:tc>
          <w:tcPr>
            <w:tcW w:w="3944" w:type="pct"/>
          </w:tcPr>
          <w:p w14:paraId="5A93E44B" w14:textId="77777777" w:rsidR="00273B2C" w:rsidRPr="005B481B" w:rsidRDefault="00273B2C" w:rsidP="00A238C7">
            <w:pPr>
              <w:spacing w:after="40"/>
            </w:pPr>
            <w:r w:rsidRPr="005B481B">
              <w:t>Prise en compte systématique de la biodiversité dans les secteurs prioritaires</w:t>
            </w:r>
          </w:p>
        </w:tc>
      </w:tr>
      <w:tr w:rsidR="00273B2C" w:rsidRPr="005B481B" w14:paraId="7801969B" w14:textId="77777777" w:rsidTr="001D08ED">
        <w:trPr>
          <w:trHeight w:val="288"/>
          <w:tblHeader/>
          <w:jc w:val="center"/>
        </w:trPr>
        <w:tc>
          <w:tcPr>
            <w:tcW w:w="1056" w:type="pct"/>
          </w:tcPr>
          <w:p w14:paraId="72869BD0" w14:textId="77777777" w:rsidR="00273B2C" w:rsidRPr="005B481B" w:rsidRDefault="00273B2C" w:rsidP="00273B2C">
            <w:r w:rsidRPr="005B481B">
              <w:t>1-2a</w:t>
            </w:r>
          </w:p>
        </w:tc>
        <w:tc>
          <w:tcPr>
            <w:tcW w:w="3944" w:type="pct"/>
          </w:tcPr>
          <w:p w14:paraId="31146F60" w14:textId="18F87067" w:rsidR="00273B2C" w:rsidRPr="005B481B" w:rsidRDefault="00273B2C" w:rsidP="00D1795F">
            <w:pPr>
              <w:spacing w:after="40"/>
              <w:ind w:right="-110"/>
            </w:pPr>
            <w:r w:rsidRPr="005B481B">
              <w:t>Programme mondial pour la vie sauvage - Prévention de l</w:t>
            </w:r>
            <w:r w:rsidR="00686BFE" w:rsidRPr="005B481B">
              <w:t>’</w:t>
            </w:r>
            <w:r w:rsidRPr="005B481B">
              <w:t>extinction des espèces menacées connues</w:t>
            </w:r>
          </w:p>
        </w:tc>
      </w:tr>
      <w:tr w:rsidR="00273B2C" w:rsidRPr="005B481B" w14:paraId="1DC394A6" w14:textId="77777777" w:rsidTr="001D08ED">
        <w:trPr>
          <w:trHeight w:val="288"/>
          <w:tblHeader/>
          <w:jc w:val="center"/>
        </w:trPr>
        <w:tc>
          <w:tcPr>
            <w:tcW w:w="1056" w:type="pct"/>
          </w:tcPr>
          <w:p w14:paraId="6FFBA540" w14:textId="77777777" w:rsidR="00273B2C" w:rsidRPr="005B481B" w:rsidRDefault="00273B2C" w:rsidP="00273B2C">
            <w:r w:rsidRPr="005B481B">
              <w:t>1-2b</w:t>
            </w:r>
          </w:p>
        </w:tc>
        <w:tc>
          <w:tcPr>
            <w:tcW w:w="3944" w:type="pct"/>
          </w:tcPr>
          <w:p w14:paraId="23FF8CA6" w14:textId="77777777" w:rsidR="00273B2C" w:rsidRPr="005B481B" w:rsidRDefault="00273B2C" w:rsidP="00A238C7">
            <w:pPr>
              <w:spacing w:after="40"/>
            </w:pPr>
            <w:r w:rsidRPr="005B481B">
              <w:t>Programme mondial pour la vie sauvage - La faune au service du développement durable</w:t>
            </w:r>
          </w:p>
        </w:tc>
      </w:tr>
      <w:tr w:rsidR="00273B2C" w:rsidRPr="005B481B" w14:paraId="72D4CE57" w14:textId="77777777" w:rsidTr="001D08ED">
        <w:trPr>
          <w:trHeight w:val="288"/>
          <w:tblHeader/>
          <w:jc w:val="center"/>
        </w:trPr>
        <w:tc>
          <w:tcPr>
            <w:tcW w:w="1056" w:type="pct"/>
          </w:tcPr>
          <w:p w14:paraId="732A5DB2" w14:textId="77777777" w:rsidR="00273B2C" w:rsidRPr="005B481B" w:rsidRDefault="00273B2C" w:rsidP="00273B2C">
            <w:r w:rsidRPr="005B481B">
              <w:t>1-3</w:t>
            </w:r>
          </w:p>
        </w:tc>
        <w:tc>
          <w:tcPr>
            <w:tcW w:w="3944" w:type="pct"/>
          </w:tcPr>
          <w:p w14:paraId="3B597B1D" w14:textId="77777777" w:rsidR="00273B2C" w:rsidRPr="005B481B" w:rsidRDefault="00273B2C" w:rsidP="00A238C7">
            <w:pPr>
              <w:spacing w:after="40"/>
            </w:pPr>
            <w:r w:rsidRPr="005B481B">
              <w:t>Évaluation et comptabilité du capital naturel</w:t>
            </w:r>
          </w:p>
        </w:tc>
      </w:tr>
      <w:tr w:rsidR="00273B2C" w:rsidRPr="005B481B" w14:paraId="60D10EF9" w14:textId="77777777" w:rsidTr="001D08ED">
        <w:trPr>
          <w:trHeight w:val="288"/>
          <w:tblHeader/>
          <w:jc w:val="center"/>
        </w:trPr>
        <w:tc>
          <w:tcPr>
            <w:tcW w:w="1056" w:type="pct"/>
          </w:tcPr>
          <w:p w14:paraId="68FCD265" w14:textId="77777777" w:rsidR="00273B2C" w:rsidRPr="005B481B" w:rsidRDefault="00273B2C" w:rsidP="00273B2C">
            <w:r w:rsidRPr="005B481B">
              <w:t>1-4</w:t>
            </w:r>
          </w:p>
        </w:tc>
        <w:tc>
          <w:tcPr>
            <w:tcW w:w="3944" w:type="pct"/>
          </w:tcPr>
          <w:p w14:paraId="46205105" w14:textId="00A8D887" w:rsidR="00273B2C" w:rsidRPr="005B481B" w:rsidRDefault="00273B2C" w:rsidP="00A238C7">
            <w:pPr>
              <w:spacing w:after="40"/>
            </w:pPr>
            <w:r w:rsidRPr="005B481B">
              <w:t>Utilisation durable des ressources génétiques</w:t>
            </w:r>
            <w:r w:rsidR="00BC6A44" w:rsidRPr="005B481B">
              <w:t>,</w:t>
            </w:r>
            <w:r w:rsidRPr="005B481B">
              <w:t xml:space="preserve"> végétales et animales</w:t>
            </w:r>
          </w:p>
        </w:tc>
      </w:tr>
      <w:tr w:rsidR="00273B2C" w:rsidRPr="005B481B" w14:paraId="52046363" w14:textId="77777777" w:rsidTr="001D08ED">
        <w:trPr>
          <w:trHeight w:val="288"/>
          <w:tblHeader/>
          <w:jc w:val="center"/>
        </w:trPr>
        <w:tc>
          <w:tcPr>
            <w:tcW w:w="1056" w:type="pct"/>
          </w:tcPr>
          <w:p w14:paraId="4F383E59" w14:textId="77777777" w:rsidR="00273B2C" w:rsidRPr="005B481B" w:rsidRDefault="00273B2C" w:rsidP="00273B2C">
            <w:r w:rsidRPr="005B481B">
              <w:t>1-5</w:t>
            </w:r>
          </w:p>
        </w:tc>
        <w:tc>
          <w:tcPr>
            <w:tcW w:w="3944" w:type="pct"/>
          </w:tcPr>
          <w:p w14:paraId="3BBCB8A5" w14:textId="77777777" w:rsidR="00273B2C" w:rsidRPr="005B481B" w:rsidRDefault="00273B2C" w:rsidP="00A238C7">
            <w:pPr>
              <w:spacing w:after="40"/>
            </w:pPr>
            <w:r w:rsidRPr="005B481B">
              <w:t>Conservation inclusive</w:t>
            </w:r>
          </w:p>
        </w:tc>
      </w:tr>
      <w:tr w:rsidR="00273B2C" w:rsidRPr="005B481B" w14:paraId="28EC7FCC" w14:textId="77777777" w:rsidTr="001D08ED">
        <w:trPr>
          <w:trHeight w:val="288"/>
          <w:tblHeader/>
          <w:jc w:val="center"/>
        </w:trPr>
        <w:tc>
          <w:tcPr>
            <w:tcW w:w="1056" w:type="pct"/>
          </w:tcPr>
          <w:p w14:paraId="0D65B7D1" w14:textId="3A134BC2" w:rsidR="00273B2C" w:rsidRPr="005B481B" w:rsidRDefault="00273B2C" w:rsidP="00273B2C">
            <w:r w:rsidRPr="005B481B">
              <w:t>Autres domaines d</w:t>
            </w:r>
            <w:r w:rsidR="00686BFE" w:rsidRPr="005B481B">
              <w:t>’</w:t>
            </w:r>
            <w:r w:rsidRPr="005B481B">
              <w:t>intervention connexes</w:t>
            </w:r>
          </w:p>
        </w:tc>
        <w:tc>
          <w:tcPr>
            <w:tcW w:w="3944" w:type="pct"/>
          </w:tcPr>
          <w:p w14:paraId="12498127" w14:textId="7BEF75FA" w:rsidR="00273B2C" w:rsidRPr="005B481B" w:rsidRDefault="00273B2C" w:rsidP="00A238C7">
            <w:pPr>
              <w:spacing w:after="40"/>
            </w:pPr>
            <w:r w:rsidRPr="005B481B">
              <w:t>Domaine d</w:t>
            </w:r>
            <w:r w:rsidR="00686BFE" w:rsidRPr="005B481B">
              <w:t>’</w:t>
            </w:r>
            <w:r w:rsidRPr="005B481B">
              <w:t>intervention « eaux internationales »/Pêche durable</w:t>
            </w:r>
          </w:p>
        </w:tc>
      </w:tr>
      <w:tr w:rsidR="00273B2C" w:rsidRPr="005B481B" w14:paraId="4BA7FD7A" w14:textId="77777777" w:rsidTr="001D08ED">
        <w:trPr>
          <w:trHeight w:val="288"/>
          <w:tblHeader/>
          <w:jc w:val="center"/>
        </w:trPr>
        <w:tc>
          <w:tcPr>
            <w:tcW w:w="1056" w:type="pct"/>
          </w:tcPr>
          <w:p w14:paraId="13EF8BA8" w14:textId="45773A1A" w:rsidR="00273B2C" w:rsidRPr="005B481B" w:rsidRDefault="00273B2C" w:rsidP="00273B2C">
            <w:r w:rsidRPr="005B481B">
              <w:t>Programmes à impact</w:t>
            </w:r>
          </w:p>
        </w:tc>
        <w:tc>
          <w:tcPr>
            <w:tcW w:w="3944" w:type="pct"/>
          </w:tcPr>
          <w:p w14:paraId="67CD57A3" w14:textId="5E344721" w:rsidR="00273B2C" w:rsidRPr="005B481B" w:rsidRDefault="00273B2C" w:rsidP="00A238C7">
            <w:pPr>
              <w:spacing w:after="40"/>
            </w:pPr>
            <w:r w:rsidRPr="005B481B">
              <w:t>Programme à impact sur les systèmes alimentaires et l</w:t>
            </w:r>
            <w:r w:rsidR="00686BFE" w:rsidRPr="005B481B">
              <w:t>’</w:t>
            </w:r>
            <w:r w:rsidRPr="005B481B">
              <w:t>occupation et la restauration des sols</w:t>
            </w:r>
          </w:p>
        </w:tc>
      </w:tr>
      <w:tr w:rsidR="00273B2C" w:rsidRPr="005B481B" w14:paraId="29B44016" w14:textId="77777777" w:rsidTr="001D08ED">
        <w:trPr>
          <w:trHeight w:val="288"/>
          <w:tblHeader/>
          <w:jc w:val="center"/>
        </w:trPr>
        <w:tc>
          <w:tcPr>
            <w:tcW w:w="1056" w:type="pct"/>
          </w:tcPr>
          <w:p w14:paraId="06B4156E" w14:textId="77777777" w:rsidR="00273B2C" w:rsidRPr="005B481B" w:rsidRDefault="00273B2C" w:rsidP="00273B2C"/>
        </w:tc>
        <w:tc>
          <w:tcPr>
            <w:tcW w:w="3944" w:type="pct"/>
          </w:tcPr>
          <w:p w14:paraId="45A6C3D9" w14:textId="77777777" w:rsidR="00273B2C" w:rsidRPr="005B481B" w:rsidRDefault="00273B2C" w:rsidP="00A238C7">
            <w:pPr>
              <w:spacing w:after="40"/>
            </w:pPr>
            <w:r w:rsidRPr="005B481B">
              <w:t>Programme à impact sur les villes durables</w:t>
            </w:r>
          </w:p>
        </w:tc>
      </w:tr>
      <w:tr w:rsidR="00273B2C" w:rsidRPr="005B481B" w14:paraId="07D43426" w14:textId="77777777" w:rsidTr="001D08ED">
        <w:trPr>
          <w:trHeight w:val="288"/>
          <w:tblHeader/>
          <w:jc w:val="center"/>
        </w:trPr>
        <w:tc>
          <w:tcPr>
            <w:tcW w:w="1056" w:type="pct"/>
          </w:tcPr>
          <w:p w14:paraId="030B672F" w14:textId="77777777" w:rsidR="00273B2C" w:rsidRPr="005B481B" w:rsidRDefault="00273B2C" w:rsidP="00273B2C"/>
        </w:tc>
        <w:tc>
          <w:tcPr>
            <w:tcW w:w="3944" w:type="pct"/>
          </w:tcPr>
          <w:p w14:paraId="67822BB9" w14:textId="77777777" w:rsidR="00273B2C" w:rsidRPr="005B481B" w:rsidRDefault="00273B2C" w:rsidP="00A238C7">
            <w:pPr>
              <w:spacing w:after="40"/>
            </w:pPr>
            <w:r w:rsidRPr="005B481B">
              <w:t xml:space="preserve">Programme à impact sur la gestion durable des forêts </w:t>
            </w:r>
          </w:p>
        </w:tc>
      </w:tr>
      <w:tr w:rsidR="00273B2C" w:rsidRPr="005B481B" w14:paraId="4A7CC188" w14:textId="77777777" w:rsidTr="001137E0">
        <w:trPr>
          <w:trHeight w:val="288"/>
          <w:tblHeader/>
          <w:jc w:val="center"/>
        </w:trPr>
        <w:tc>
          <w:tcPr>
            <w:tcW w:w="5000" w:type="pct"/>
            <w:gridSpan w:val="2"/>
            <w:shd w:val="clear" w:color="auto" w:fill="auto"/>
          </w:tcPr>
          <w:p w14:paraId="72E15B69" w14:textId="22357B66" w:rsidR="00273B2C" w:rsidRPr="005B481B" w:rsidRDefault="00273B2C" w:rsidP="00A238C7">
            <w:pPr>
              <w:spacing w:after="40"/>
              <w:rPr>
                <w:b/>
              </w:rPr>
            </w:pPr>
            <w:r w:rsidRPr="005B481B">
              <w:rPr>
                <w:b/>
              </w:rPr>
              <w:t>Objectif 2 : S</w:t>
            </w:r>
            <w:r w:rsidR="00686BFE" w:rsidRPr="005B481B">
              <w:rPr>
                <w:b/>
              </w:rPr>
              <w:t>’</w:t>
            </w:r>
            <w:r w:rsidRPr="005B481B">
              <w:rPr>
                <w:b/>
              </w:rPr>
              <w:t>attaquer aux facteurs directs pour protéger les habitats et les espèces</w:t>
            </w:r>
          </w:p>
        </w:tc>
      </w:tr>
      <w:tr w:rsidR="00273B2C" w:rsidRPr="005B481B" w14:paraId="5FC8B1C6" w14:textId="77777777" w:rsidTr="001D08ED">
        <w:trPr>
          <w:trHeight w:val="288"/>
          <w:tblHeader/>
          <w:jc w:val="center"/>
        </w:trPr>
        <w:tc>
          <w:tcPr>
            <w:tcW w:w="1056" w:type="pct"/>
          </w:tcPr>
          <w:p w14:paraId="2F1957F2" w14:textId="77777777" w:rsidR="00273B2C" w:rsidRPr="005B481B" w:rsidRDefault="00273B2C" w:rsidP="00273B2C">
            <w:r w:rsidRPr="005B481B">
              <w:t>2-6</w:t>
            </w:r>
          </w:p>
        </w:tc>
        <w:tc>
          <w:tcPr>
            <w:tcW w:w="3944" w:type="pct"/>
          </w:tcPr>
          <w:p w14:paraId="7A4FBB13" w14:textId="77777777" w:rsidR="00273B2C" w:rsidRPr="005B481B" w:rsidRDefault="00273B2C" w:rsidP="00A238C7">
            <w:pPr>
              <w:spacing w:after="40"/>
            </w:pPr>
            <w:r w:rsidRPr="005B481B">
              <w:t>Mesures pour prévenir, combattre et gérer les espèces exotiques envahissantes</w:t>
            </w:r>
          </w:p>
        </w:tc>
      </w:tr>
      <w:tr w:rsidR="00273B2C" w:rsidRPr="005B481B" w14:paraId="5B204998" w14:textId="77777777" w:rsidTr="001D08ED">
        <w:trPr>
          <w:trHeight w:val="288"/>
          <w:tblHeader/>
          <w:jc w:val="center"/>
        </w:trPr>
        <w:tc>
          <w:tcPr>
            <w:tcW w:w="1056" w:type="pct"/>
          </w:tcPr>
          <w:p w14:paraId="3158EC18" w14:textId="77777777" w:rsidR="00273B2C" w:rsidRPr="005B481B" w:rsidRDefault="00273B2C" w:rsidP="00273B2C">
            <w:r w:rsidRPr="005B481B">
              <w:t>2-7</w:t>
            </w:r>
          </w:p>
        </w:tc>
        <w:tc>
          <w:tcPr>
            <w:tcW w:w="3944" w:type="pct"/>
          </w:tcPr>
          <w:p w14:paraId="3B663587" w14:textId="4F77F414" w:rsidR="00273B2C" w:rsidRPr="005B481B" w:rsidRDefault="00273B2C" w:rsidP="00A238C7">
            <w:pPr>
              <w:spacing w:after="40"/>
            </w:pPr>
            <w:r w:rsidRPr="005B481B">
              <w:t>Amélioration de la viabilité financière, gestion efficace et couverture des écosystèmes du parc mondial d</w:t>
            </w:r>
            <w:r w:rsidR="00686BFE" w:rsidRPr="005B481B">
              <w:t>’</w:t>
            </w:r>
            <w:r w:rsidRPr="005B481B">
              <w:t>aires protégées</w:t>
            </w:r>
          </w:p>
        </w:tc>
      </w:tr>
      <w:tr w:rsidR="00010A23" w:rsidRPr="005B481B" w14:paraId="3B08F8CA" w14:textId="77777777" w:rsidTr="001D08ED">
        <w:trPr>
          <w:trHeight w:val="288"/>
          <w:tblHeader/>
          <w:jc w:val="center"/>
        </w:trPr>
        <w:tc>
          <w:tcPr>
            <w:tcW w:w="1056" w:type="pct"/>
          </w:tcPr>
          <w:p w14:paraId="3169A2D3" w14:textId="3D12371C" w:rsidR="00010A23" w:rsidRPr="005B481B" w:rsidRDefault="00010A23" w:rsidP="00770366">
            <w:r w:rsidRPr="005B481B">
              <w:t>Programmes à impact</w:t>
            </w:r>
          </w:p>
        </w:tc>
        <w:tc>
          <w:tcPr>
            <w:tcW w:w="3944" w:type="pct"/>
          </w:tcPr>
          <w:p w14:paraId="3C985530" w14:textId="77777777" w:rsidR="00010A23" w:rsidRPr="005B481B" w:rsidRDefault="00010A23" w:rsidP="00A238C7">
            <w:pPr>
              <w:spacing w:after="40"/>
            </w:pPr>
            <w:r w:rsidRPr="005B481B">
              <w:t xml:space="preserve">Programme à impact sur la gestion durable des forêts </w:t>
            </w:r>
          </w:p>
        </w:tc>
      </w:tr>
      <w:tr w:rsidR="00273B2C" w:rsidRPr="005B481B" w14:paraId="254A17C3" w14:textId="77777777" w:rsidTr="001D08ED">
        <w:trPr>
          <w:trHeight w:val="288"/>
          <w:tblHeader/>
          <w:jc w:val="center"/>
        </w:trPr>
        <w:tc>
          <w:tcPr>
            <w:tcW w:w="1056" w:type="pct"/>
          </w:tcPr>
          <w:p w14:paraId="00B425FD" w14:textId="3560EEB2" w:rsidR="00273B2C" w:rsidRPr="005B481B" w:rsidRDefault="00273B2C" w:rsidP="00273B2C">
            <w:r w:rsidRPr="005B481B">
              <w:t>Autres domaines d</w:t>
            </w:r>
            <w:r w:rsidR="00686BFE" w:rsidRPr="005B481B">
              <w:t>’</w:t>
            </w:r>
            <w:r w:rsidRPr="005B481B">
              <w:t>intervention connexes</w:t>
            </w:r>
          </w:p>
        </w:tc>
        <w:tc>
          <w:tcPr>
            <w:tcW w:w="3944" w:type="pct"/>
          </w:tcPr>
          <w:p w14:paraId="1A21FF41" w14:textId="5F8745AC" w:rsidR="00273B2C" w:rsidRPr="005B481B" w:rsidRDefault="00273B2C" w:rsidP="00A238C7">
            <w:pPr>
              <w:spacing w:after="40"/>
            </w:pPr>
            <w:r w:rsidRPr="005B481B">
              <w:t>Domaine d</w:t>
            </w:r>
            <w:r w:rsidR="00686BFE" w:rsidRPr="005B481B">
              <w:t>’</w:t>
            </w:r>
            <w:r w:rsidRPr="005B481B">
              <w:t>intervention « eaux internationales »/Aires protégées marines et côtières</w:t>
            </w:r>
          </w:p>
        </w:tc>
      </w:tr>
      <w:tr w:rsidR="00273B2C" w:rsidRPr="005B481B" w14:paraId="5B2FCEB9" w14:textId="77777777" w:rsidTr="001137E0">
        <w:trPr>
          <w:trHeight w:val="288"/>
          <w:tblHeader/>
          <w:jc w:val="center"/>
        </w:trPr>
        <w:tc>
          <w:tcPr>
            <w:tcW w:w="5000" w:type="pct"/>
            <w:gridSpan w:val="2"/>
            <w:shd w:val="clear" w:color="auto" w:fill="auto"/>
          </w:tcPr>
          <w:p w14:paraId="267E6D32" w14:textId="77777777" w:rsidR="00273B2C" w:rsidRPr="005B481B" w:rsidRDefault="00273B2C" w:rsidP="00A238C7">
            <w:pPr>
              <w:spacing w:after="40"/>
              <w:rPr>
                <w:b/>
              </w:rPr>
            </w:pPr>
            <w:r w:rsidRPr="005B481B">
              <w:rPr>
                <w:b/>
              </w:rPr>
              <w:t>Objectif 3 : Affiner la politique et le cadre institutionnel relatifs à la biodiversité</w:t>
            </w:r>
          </w:p>
        </w:tc>
      </w:tr>
      <w:tr w:rsidR="00273B2C" w:rsidRPr="005B481B" w14:paraId="1D58D3CB" w14:textId="77777777" w:rsidTr="001D08ED">
        <w:trPr>
          <w:trHeight w:val="288"/>
          <w:tblHeader/>
          <w:jc w:val="center"/>
        </w:trPr>
        <w:tc>
          <w:tcPr>
            <w:tcW w:w="1056" w:type="pct"/>
          </w:tcPr>
          <w:p w14:paraId="541A7033" w14:textId="77777777" w:rsidR="00273B2C" w:rsidRPr="005B481B" w:rsidRDefault="00273B2C" w:rsidP="00273B2C">
            <w:r w:rsidRPr="005B481B">
              <w:t>3-8</w:t>
            </w:r>
          </w:p>
        </w:tc>
        <w:tc>
          <w:tcPr>
            <w:tcW w:w="3944" w:type="pct"/>
          </w:tcPr>
          <w:p w14:paraId="154F46B9" w14:textId="77777777" w:rsidR="00273B2C" w:rsidRPr="005B481B" w:rsidRDefault="00273B2C" w:rsidP="00A238C7">
            <w:pPr>
              <w:spacing w:after="40"/>
            </w:pPr>
            <w:r w:rsidRPr="005B481B">
              <w:t>Mise en œuvre du Protocole de Cartagena sur la prévention des risques biotechnologiques</w:t>
            </w:r>
          </w:p>
        </w:tc>
      </w:tr>
      <w:tr w:rsidR="00273B2C" w:rsidRPr="005B481B" w14:paraId="16926671" w14:textId="77777777" w:rsidTr="001D08ED">
        <w:trPr>
          <w:trHeight w:val="288"/>
          <w:tblHeader/>
          <w:jc w:val="center"/>
        </w:trPr>
        <w:tc>
          <w:tcPr>
            <w:tcW w:w="1056" w:type="pct"/>
          </w:tcPr>
          <w:p w14:paraId="73C1C924" w14:textId="77777777" w:rsidR="00273B2C" w:rsidRPr="005B481B" w:rsidRDefault="00273B2C" w:rsidP="00273B2C">
            <w:r w:rsidRPr="005B481B">
              <w:t>3-9</w:t>
            </w:r>
          </w:p>
        </w:tc>
        <w:tc>
          <w:tcPr>
            <w:tcW w:w="3944" w:type="pct"/>
          </w:tcPr>
          <w:p w14:paraId="6C4E6555" w14:textId="1320941D" w:rsidR="00273B2C" w:rsidRPr="005B481B" w:rsidRDefault="00273B2C" w:rsidP="00A238C7">
            <w:pPr>
              <w:spacing w:after="40"/>
            </w:pPr>
            <w:r w:rsidRPr="005B481B">
              <w:t>Mise en œuvre du Protocole de Nagoya sur l</w:t>
            </w:r>
            <w:r w:rsidR="00686BFE" w:rsidRPr="005B481B">
              <w:t>’</w:t>
            </w:r>
            <w:r w:rsidRPr="005B481B">
              <w:t>accès aux ressources génétiques et le partage des avantages découlant de leur utilisation</w:t>
            </w:r>
          </w:p>
        </w:tc>
      </w:tr>
      <w:tr w:rsidR="00273B2C" w:rsidRPr="005B481B" w14:paraId="02373F39" w14:textId="77777777" w:rsidTr="001D08ED">
        <w:trPr>
          <w:trHeight w:val="288"/>
          <w:tblHeader/>
          <w:jc w:val="center"/>
        </w:trPr>
        <w:tc>
          <w:tcPr>
            <w:tcW w:w="1056" w:type="pct"/>
          </w:tcPr>
          <w:p w14:paraId="0970BA92" w14:textId="5469ED99" w:rsidR="00273B2C" w:rsidRPr="005B481B" w:rsidRDefault="00273B2C" w:rsidP="00273B2C">
            <w:r w:rsidRPr="005B481B">
              <w:t>Activités habilitantes</w:t>
            </w:r>
          </w:p>
        </w:tc>
        <w:tc>
          <w:tcPr>
            <w:tcW w:w="3944" w:type="pct"/>
          </w:tcPr>
          <w:p w14:paraId="44B22B63" w14:textId="7720C646" w:rsidR="00273B2C" w:rsidRPr="005B481B" w:rsidRDefault="00273B2C" w:rsidP="00A238C7">
            <w:pPr>
              <w:spacing w:after="40"/>
            </w:pPr>
            <w:r w:rsidRPr="005B481B">
              <w:t>Amélioration de la politique, de la planification et de l</w:t>
            </w:r>
            <w:r w:rsidR="00686BFE" w:rsidRPr="005B481B">
              <w:t>’</w:t>
            </w:r>
            <w:r w:rsidRPr="005B481B">
              <w:t xml:space="preserve">examen en matière de biodiversité </w:t>
            </w:r>
          </w:p>
        </w:tc>
      </w:tr>
      <w:bookmarkEnd w:id="39"/>
    </w:tbl>
    <w:p w14:paraId="4267021D" w14:textId="77777777" w:rsidR="006A5323" w:rsidRPr="005B481B" w:rsidRDefault="006A5323" w:rsidP="00C21AB7"/>
    <w:p w14:paraId="550E9795" w14:textId="38602E31" w:rsidR="005B190E" w:rsidRPr="005B481B" w:rsidRDefault="005B190E" w:rsidP="00D12DC6">
      <w:pPr>
        <w:pStyle w:val="ListParagraph"/>
      </w:pPr>
      <w:r w:rsidRPr="005B481B">
        <w:t>En outre, les options de programmation comprennent des investissements à travers des Programmes à impact à même d</w:t>
      </w:r>
      <w:r w:rsidR="00686BFE" w:rsidRPr="005B481B">
        <w:t>’</w:t>
      </w:r>
      <w:r w:rsidRPr="005B481B">
        <w:t>avoir un meilleur rendement pour chaque unité d</w:t>
      </w:r>
      <w:r w:rsidR="00686BFE" w:rsidRPr="005B481B">
        <w:t>’</w:t>
      </w:r>
      <w:r w:rsidRPr="005B481B">
        <w:t>investissement en recherchant des réponses systémiques aux problèmes qui apparaissent dans plus d</w:t>
      </w:r>
      <w:r w:rsidR="00686BFE" w:rsidRPr="005B481B">
        <w:t>’</w:t>
      </w:r>
      <w:r w:rsidRPr="005B481B">
        <w:t xml:space="preserve">un secteur. Elles contribuent de manière importante et synergique au Cadre quadriennal </w:t>
      </w:r>
      <w:r w:rsidR="00950E0E" w:rsidRPr="005B481B">
        <w:t>sur l</w:t>
      </w:r>
      <w:r w:rsidRPr="005B481B">
        <w:t>es priorités programm</w:t>
      </w:r>
      <w:r w:rsidR="00103932" w:rsidRPr="005B481B">
        <w:t>atiqu</w:t>
      </w:r>
      <w:r w:rsidRPr="005B481B">
        <w:t>es de GEF-7 et aux résultats connexes attendus, comme convenu à la 13</w:t>
      </w:r>
      <w:r w:rsidRPr="005B481B">
        <w:rPr>
          <w:vertAlign w:val="superscript"/>
        </w:rPr>
        <w:t>e</w:t>
      </w:r>
      <w:r w:rsidRPr="005B481B">
        <w:t> Conférence des Parties.</w:t>
      </w:r>
    </w:p>
    <w:p w14:paraId="757B6D5B" w14:textId="095F3EAE" w:rsidR="005B190E" w:rsidRPr="005B481B" w:rsidRDefault="00FB355B" w:rsidP="00D12DC6">
      <w:pPr>
        <w:pStyle w:val="ListParagraph"/>
      </w:pPr>
      <w:r w:rsidRPr="005B481B">
        <w:lastRenderedPageBreak/>
        <w:t>Si certains investissements du GEF dans le domaine de la biodiversité sont reliés à un seul Objectif d</w:t>
      </w:r>
      <w:r w:rsidR="00686BFE" w:rsidRPr="005B481B">
        <w:t>’</w:t>
      </w:r>
      <w:r w:rsidRPr="005B481B">
        <w:t>Aichi pour la biodiversité (par exemple l</w:t>
      </w:r>
      <w:r w:rsidR="00686BFE" w:rsidRPr="005B481B">
        <w:t>’</w:t>
      </w:r>
      <w:r w:rsidRPr="005B481B">
        <w:t>Objectif 11 sur les aires protégées), d</w:t>
      </w:r>
      <w:r w:rsidR="00686BFE" w:rsidRPr="005B481B">
        <w:t>’</w:t>
      </w:r>
      <w:r w:rsidRPr="005B481B">
        <w:t>autres contribuent à plusieurs Objectifs d</w:t>
      </w:r>
      <w:r w:rsidR="00686BFE" w:rsidRPr="005B481B">
        <w:t>’</w:t>
      </w:r>
      <w:r w:rsidRPr="005B481B">
        <w:t>Aichi, ce qui complique considérablement la présentation de l</w:t>
      </w:r>
      <w:r w:rsidR="00686BFE" w:rsidRPr="005B481B">
        <w:t>’</w:t>
      </w:r>
      <w:r w:rsidRPr="005B481B">
        <w:t>information sur l</w:t>
      </w:r>
      <w:r w:rsidR="00686BFE" w:rsidRPr="005B481B">
        <w:t>’</w:t>
      </w:r>
      <w:r w:rsidRPr="005B481B">
        <w:t>allocation des ressources par Objectif. Cela est particulièrement vrai dans le domaine de la prise en compte systématique de la biodiversité où une analyse des montants en dollars investis dans des projets d</w:t>
      </w:r>
      <w:r w:rsidR="00686BFE" w:rsidRPr="005B481B">
        <w:t>’</w:t>
      </w:r>
      <w:r w:rsidRPr="005B481B">
        <w:t>intégration de la diversité biologique a révélé que les activités menées dans le cadre des projets du GEF contribuent souvent à plus d</w:t>
      </w:r>
      <w:r w:rsidR="00686BFE" w:rsidRPr="005B481B">
        <w:t>’</w:t>
      </w:r>
      <w:r w:rsidRPr="005B481B">
        <w:t>un Objectif d</w:t>
      </w:r>
      <w:r w:rsidR="00686BFE" w:rsidRPr="005B481B">
        <w:t>’</w:t>
      </w:r>
      <w:r w:rsidRPr="005B481B">
        <w:t xml:space="preserve">Aichi pour la biodiversité, eu égard au caractère intégré de ces investissements et à la description des objectifs eux-mêmes. </w:t>
      </w:r>
    </w:p>
    <w:p w14:paraId="49EB3A0D" w14:textId="49C7A511" w:rsidR="005B190E" w:rsidRPr="005B481B" w:rsidRDefault="00FB355B" w:rsidP="00D12DC6">
      <w:pPr>
        <w:pStyle w:val="ListParagraph"/>
      </w:pPr>
      <w:r w:rsidRPr="005B481B">
        <w:t>Aux fins de présentation des ressources de programmation dans les tableaux ci-après, certains Objectifs sont regroupés et n</w:t>
      </w:r>
      <w:r w:rsidR="00686BFE" w:rsidRPr="005B481B">
        <w:t>’</w:t>
      </w:r>
      <w:r w:rsidRPr="005B481B">
        <w:t xml:space="preserve">ont pas été ventilés en fonction du montant total des ressources investies par Objectif. </w:t>
      </w:r>
    </w:p>
    <w:p w14:paraId="096F4A65" w14:textId="210F043E" w:rsidR="00E93F29" w:rsidRPr="005B481B" w:rsidRDefault="00895320" w:rsidP="00D12DC6">
      <w:pPr>
        <w:pStyle w:val="ListParagraph"/>
      </w:pPr>
      <w:r w:rsidRPr="005B481B">
        <w:t xml:space="preserve">Le tableau 4 ci-dessous présente </w:t>
      </w:r>
      <w:bookmarkStart w:id="40" w:name="_Hlk32178128"/>
      <w:r w:rsidRPr="005B481B">
        <w:t>la totalité des contributions directes cumulées de la programmation de l</w:t>
      </w:r>
      <w:r w:rsidR="00686BFE" w:rsidRPr="005B481B">
        <w:t>’</w:t>
      </w:r>
      <w:r w:rsidRPr="005B481B">
        <w:t>ensemble des ressources du GEF aux Objectifs d</w:t>
      </w:r>
      <w:r w:rsidR="00686BFE" w:rsidRPr="005B481B">
        <w:t>’</w:t>
      </w:r>
      <w:r w:rsidRPr="005B481B">
        <w:t>Aichi pour la biodiversité à travers toutes les branches de programmation pertinentes de GEF-7 (stratégie du domaine d</w:t>
      </w:r>
      <w:r w:rsidR="00686BFE" w:rsidRPr="005B481B">
        <w:t>’</w:t>
      </w:r>
      <w:r w:rsidRPr="005B481B">
        <w:t>intervention « diversité biologique », Programmes à impact, domaine d</w:t>
      </w:r>
      <w:r w:rsidR="00686BFE" w:rsidRPr="005B481B">
        <w:t>’</w:t>
      </w:r>
      <w:r w:rsidRPr="005B481B">
        <w:t>intervention « eaux internationales », Fonds des pays les moins avancés pour l</w:t>
      </w:r>
      <w:r w:rsidR="00686BFE" w:rsidRPr="005B481B">
        <w:t>’</w:t>
      </w:r>
      <w:r w:rsidRPr="005B481B">
        <w:t>adaptation au changement climatique, Instruments financiers autres que les aides directes et Programme de microfinancements). L</w:t>
      </w:r>
      <w:r w:rsidR="00686BFE" w:rsidRPr="005B481B">
        <w:t>’</w:t>
      </w:r>
      <w:r w:rsidRPr="005B481B">
        <w:t xml:space="preserve">investissement du GEF au cours des trois années et </w:t>
      </w:r>
      <w:r w:rsidR="005010B4" w:rsidRPr="005B481B">
        <w:t>demie</w:t>
      </w:r>
      <w:r w:rsidRPr="005B481B">
        <w:t xml:space="preserve"> de GEF-7 </w:t>
      </w:r>
      <w:r w:rsidR="005010B4" w:rsidRPr="005B481B">
        <w:t>s’élevait au total à</w:t>
      </w:r>
      <w:r w:rsidRPr="005B481B">
        <w:t xml:space="preserve"> 1,63 milliard de dollars, ce qui a permis de mobiliser un cofinancement de 15,66 milliards de dollars pour un investissement total de plus de 17,29 milliards de dollars. </w:t>
      </w:r>
    </w:p>
    <w:p w14:paraId="0D86C9D7" w14:textId="4386630A" w:rsidR="00DE0D6E" w:rsidRPr="005B481B" w:rsidRDefault="003D48D1" w:rsidP="005A402E">
      <w:pPr>
        <w:pStyle w:val="Caption"/>
      </w:pPr>
      <w:bookmarkStart w:id="41" w:name="_Toc102227145"/>
      <w:bookmarkStart w:id="42" w:name="_Toc109065766"/>
      <w:bookmarkEnd w:id="40"/>
      <w:r w:rsidRPr="005B481B">
        <w:t>Tableau </w:t>
      </w:r>
      <w:r w:rsidR="00D713ED">
        <w:fldChar w:fldCharType="begin"/>
      </w:r>
      <w:r w:rsidR="00D713ED">
        <w:instrText xml:space="preserve"> SEQ Table \* ARABIC </w:instrText>
      </w:r>
      <w:r w:rsidR="00D713ED">
        <w:fldChar w:fldCharType="separate"/>
      </w:r>
      <w:r w:rsidR="00A46F9C" w:rsidRPr="005B481B">
        <w:rPr>
          <w:noProof/>
        </w:rPr>
        <w:t>4</w:t>
      </w:r>
      <w:r w:rsidR="00D713ED">
        <w:rPr>
          <w:noProof/>
        </w:rPr>
        <w:fldChar w:fldCharType="end"/>
      </w:r>
      <w:r w:rsidRPr="005B481B">
        <w:t>. Contribution cumulée directe de la programmation des ressources allouées à la biodiversité et d</w:t>
      </w:r>
      <w:r w:rsidR="00686BFE" w:rsidRPr="005B481B">
        <w:t>’</w:t>
      </w:r>
      <w:r w:rsidRPr="005B481B">
        <w:t>autres ressources du GEF ainsi que des branches de programmation au plan stratégique</w:t>
      </w:r>
      <w:r w:rsidR="005010B4" w:rsidRPr="005B481B">
        <w:t xml:space="preserve"> </w:t>
      </w:r>
      <w:r w:rsidRPr="005B481B">
        <w:t>pour la diversité biologique</w:t>
      </w:r>
      <w:r w:rsidR="005010B4" w:rsidRPr="005B481B">
        <w:t xml:space="preserve"> 2011-2020</w:t>
      </w:r>
      <w:r w:rsidRPr="005B481B">
        <w:t xml:space="preserve"> </w:t>
      </w:r>
      <w:r w:rsidRPr="005B481B">
        <w:br/>
        <w:t>(du 1</w:t>
      </w:r>
      <w:r w:rsidRPr="005B481B">
        <w:rPr>
          <w:vertAlign w:val="superscript"/>
        </w:rPr>
        <w:t>er</w:t>
      </w:r>
      <w:r w:rsidRPr="005B481B">
        <w:t> juillet 2018 au 31 décembre 2021)</w:t>
      </w:r>
      <w:r w:rsidR="00DE0D6E" w:rsidRPr="005B481B">
        <w:rPr>
          <w:bCs/>
          <w:vertAlign w:val="superscript"/>
        </w:rPr>
        <w:footnoteReference w:id="12"/>
      </w:r>
      <w:bookmarkEnd w:id="41"/>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831"/>
        <w:gridCol w:w="1694"/>
        <w:gridCol w:w="1738"/>
        <w:gridCol w:w="1771"/>
      </w:tblGrid>
      <w:tr w:rsidR="008A436D" w:rsidRPr="005B481B" w14:paraId="7CFD5BF4" w14:textId="77777777" w:rsidTr="00F21761">
        <w:trPr>
          <w:tblHeader/>
        </w:trPr>
        <w:tc>
          <w:tcPr>
            <w:tcW w:w="0" w:type="auto"/>
            <w:shd w:val="clear" w:color="auto" w:fill="E2EFD9" w:themeFill="accent6" w:themeFillTint="33"/>
            <w:vAlign w:val="center"/>
          </w:tcPr>
          <w:p w14:paraId="0C5A8C14" w14:textId="77777777" w:rsidR="008A436D" w:rsidRPr="005B481B" w:rsidRDefault="008A436D" w:rsidP="00C21AB7">
            <w:pPr>
              <w:spacing w:line="240" w:lineRule="auto"/>
              <w:jc w:val="center"/>
              <w:rPr>
                <w:rFonts w:cstheme="minorHAnsi"/>
                <w:b/>
              </w:rPr>
            </w:pPr>
            <w:r w:rsidRPr="005B481B">
              <w:rPr>
                <w:b/>
              </w:rPr>
              <w:t>Source de financement</w:t>
            </w:r>
          </w:p>
        </w:tc>
        <w:tc>
          <w:tcPr>
            <w:tcW w:w="0" w:type="auto"/>
            <w:shd w:val="clear" w:color="auto" w:fill="E2EFD9" w:themeFill="accent6" w:themeFillTint="33"/>
            <w:vAlign w:val="center"/>
          </w:tcPr>
          <w:p w14:paraId="08BCA06E" w14:textId="0C815283" w:rsidR="008A436D" w:rsidRPr="005B481B" w:rsidRDefault="008A436D" w:rsidP="00C21AB7">
            <w:pPr>
              <w:spacing w:line="240" w:lineRule="auto"/>
              <w:jc w:val="center"/>
              <w:rPr>
                <w:rFonts w:cstheme="minorHAnsi"/>
                <w:b/>
              </w:rPr>
            </w:pPr>
            <w:r w:rsidRPr="005B481B">
              <w:rPr>
                <w:b/>
              </w:rPr>
              <w:t xml:space="preserve">Financement du GEF </w:t>
            </w:r>
            <w:r w:rsidRPr="005B481B">
              <w:rPr>
                <w:b/>
              </w:rPr>
              <w:br/>
              <w:t>(millions de dollars)</w:t>
            </w:r>
          </w:p>
        </w:tc>
        <w:tc>
          <w:tcPr>
            <w:tcW w:w="1304" w:type="dxa"/>
            <w:shd w:val="clear" w:color="auto" w:fill="E2EFD9" w:themeFill="accent6" w:themeFillTint="33"/>
            <w:vAlign w:val="center"/>
          </w:tcPr>
          <w:p w14:paraId="47634DAD" w14:textId="4BC23931" w:rsidR="008A436D" w:rsidRPr="005B481B" w:rsidRDefault="008A436D" w:rsidP="00C21AB7">
            <w:pPr>
              <w:spacing w:line="240" w:lineRule="auto"/>
              <w:jc w:val="center"/>
              <w:rPr>
                <w:rFonts w:cstheme="minorHAnsi"/>
                <w:b/>
              </w:rPr>
            </w:pPr>
            <w:r w:rsidRPr="005B481B">
              <w:rPr>
                <w:b/>
              </w:rPr>
              <w:t xml:space="preserve">Cofinancements </w:t>
            </w:r>
            <w:r w:rsidRPr="005B481B">
              <w:rPr>
                <w:b/>
              </w:rPr>
              <w:br/>
              <w:t>(millions de dollars)</w:t>
            </w:r>
            <w:r w:rsidRPr="005B481B">
              <w:rPr>
                <w:rFonts w:cstheme="minorHAnsi"/>
                <w:b/>
                <w:vertAlign w:val="superscript"/>
              </w:rPr>
              <w:footnoteReference w:id="13"/>
            </w:r>
          </w:p>
        </w:tc>
        <w:tc>
          <w:tcPr>
            <w:tcW w:w="1572" w:type="dxa"/>
            <w:shd w:val="clear" w:color="auto" w:fill="E2EFD9" w:themeFill="accent6" w:themeFillTint="33"/>
            <w:vAlign w:val="center"/>
          </w:tcPr>
          <w:p w14:paraId="47A7C066" w14:textId="3047DA84" w:rsidR="008A436D" w:rsidRPr="005B481B" w:rsidRDefault="008A436D" w:rsidP="00C21AB7">
            <w:pPr>
              <w:spacing w:line="240" w:lineRule="auto"/>
              <w:jc w:val="center"/>
              <w:rPr>
                <w:rFonts w:cstheme="minorHAnsi"/>
                <w:b/>
              </w:rPr>
            </w:pPr>
            <w:r w:rsidRPr="005B481B">
              <w:rPr>
                <w:b/>
              </w:rPr>
              <w:t>Total</w:t>
            </w:r>
            <w:r w:rsidRPr="005B481B">
              <w:rPr>
                <w:b/>
              </w:rPr>
              <w:br/>
              <w:t xml:space="preserve">(Financement du GEF et  </w:t>
            </w:r>
            <w:r w:rsidRPr="005B481B">
              <w:rPr>
                <w:b/>
              </w:rPr>
              <w:br/>
            </w:r>
            <w:r w:rsidR="005010B4" w:rsidRPr="005B481B">
              <w:rPr>
                <w:b/>
              </w:rPr>
              <w:t>c</w:t>
            </w:r>
            <w:r w:rsidRPr="005B481B">
              <w:rPr>
                <w:b/>
              </w:rPr>
              <w:t xml:space="preserve">ofinancements) </w:t>
            </w:r>
            <w:r w:rsidRPr="005B481B">
              <w:rPr>
                <w:b/>
              </w:rPr>
              <w:br/>
              <w:t>(millions de dollars)</w:t>
            </w:r>
          </w:p>
        </w:tc>
        <w:tc>
          <w:tcPr>
            <w:tcW w:w="0" w:type="auto"/>
            <w:shd w:val="clear" w:color="auto" w:fill="E2EFD9" w:themeFill="accent6" w:themeFillTint="33"/>
            <w:vAlign w:val="center"/>
          </w:tcPr>
          <w:p w14:paraId="098CE36C" w14:textId="66005EAB" w:rsidR="008A436D" w:rsidRPr="005B481B" w:rsidRDefault="008A436D" w:rsidP="00C21AB7">
            <w:pPr>
              <w:spacing w:line="240" w:lineRule="auto"/>
              <w:jc w:val="center"/>
              <w:rPr>
                <w:rFonts w:cstheme="minorHAnsi"/>
                <w:b/>
              </w:rPr>
            </w:pPr>
            <w:r w:rsidRPr="005B481B">
              <w:rPr>
                <w:b/>
              </w:rPr>
              <w:t xml:space="preserve">% du total </w:t>
            </w:r>
            <w:r w:rsidRPr="005B481B">
              <w:rPr>
                <w:b/>
              </w:rPr>
              <w:br/>
              <w:t xml:space="preserve">(Financement du GEF et </w:t>
            </w:r>
            <w:r w:rsidRPr="005B481B">
              <w:rPr>
                <w:b/>
              </w:rPr>
              <w:br/>
            </w:r>
            <w:r w:rsidR="005010B4" w:rsidRPr="005B481B">
              <w:rPr>
                <w:b/>
              </w:rPr>
              <w:t>c</w:t>
            </w:r>
            <w:r w:rsidRPr="005B481B">
              <w:rPr>
                <w:b/>
              </w:rPr>
              <w:t>ofinancements)</w:t>
            </w:r>
          </w:p>
        </w:tc>
      </w:tr>
      <w:tr w:rsidR="008A436D" w:rsidRPr="005B481B" w14:paraId="25FE0370" w14:textId="77777777" w:rsidTr="00C21AB7">
        <w:tc>
          <w:tcPr>
            <w:tcW w:w="0" w:type="auto"/>
            <w:shd w:val="clear" w:color="auto" w:fill="FFFFFF" w:themeFill="background1"/>
          </w:tcPr>
          <w:p w14:paraId="1EBDA8E9" w14:textId="77777777" w:rsidR="008A436D" w:rsidRPr="005B481B" w:rsidRDefault="008A436D" w:rsidP="00C21AB7">
            <w:pPr>
              <w:spacing w:line="240" w:lineRule="auto"/>
              <w:rPr>
                <w:rFonts w:cstheme="minorHAnsi"/>
                <w:b/>
                <w:bCs/>
              </w:rPr>
            </w:pPr>
            <w:r w:rsidRPr="005B481B">
              <w:rPr>
                <w:b/>
              </w:rPr>
              <w:t>Biodiversité au titre du STAR</w:t>
            </w:r>
            <w:r w:rsidRPr="005B481B">
              <w:rPr>
                <w:rFonts w:cstheme="minorHAnsi"/>
                <w:b/>
                <w:bCs/>
                <w:vertAlign w:val="superscript"/>
              </w:rPr>
              <w:footnoteReference w:id="14"/>
            </w:r>
          </w:p>
        </w:tc>
        <w:tc>
          <w:tcPr>
            <w:tcW w:w="0" w:type="auto"/>
            <w:shd w:val="clear" w:color="auto" w:fill="FFFFFF" w:themeFill="background1"/>
            <w:vAlign w:val="center"/>
          </w:tcPr>
          <w:p w14:paraId="6D05C37D" w14:textId="5FC35291" w:rsidR="008A436D" w:rsidRPr="005B481B" w:rsidRDefault="005A36A0" w:rsidP="00C21AB7">
            <w:pPr>
              <w:spacing w:line="240" w:lineRule="auto"/>
              <w:jc w:val="center"/>
              <w:rPr>
                <w:rFonts w:cstheme="minorHAnsi"/>
              </w:rPr>
            </w:pPr>
            <w:r w:rsidRPr="005B481B">
              <w:t xml:space="preserve">582,8 </w:t>
            </w:r>
          </w:p>
        </w:tc>
        <w:tc>
          <w:tcPr>
            <w:tcW w:w="1304" w:type="dxa"/>
            <w:shd w:val="clear" w:color="auto" w:fill="FFFFFF" w:themeFill="background1"/>
            <w:vAlign w:val="center"/>
          </w:tcPr>
          <w:p w14:paraId="1129923E" w14:textId="3A45CEA3" w:rsidR="008A436D" w:rsidRPr="005B481B" w:rsidRDefault="005A36A0" w:rsidP="00C21AB7">
            <w:pPr>
              <w:spacing w:line="240" w:lineRule="auto"/>
              <w:jc w:val="center"/>
              <w:rPr>
                <w:rFonts w:cstheme="minorHAnsi"/>
              </w:rPr>
            </w:pPr>
            <w:r w:rsidRPr="005B481B">
              <w:t xml:space="preserve">4 543 </w:t>
            </w:r>
          </w:p>
        </w:tc>
        <w:tc>
          <w:tcPr>
            <w:tcW w:w="1572" w:type="dxa"/>
            <w:shd w:val="clear" w:color="auto" w:fill="FFFFFF" w:themeFill="background1"/>
            <w:vAlign w:val="center"/>
          </w:tcPr>
          <w:p w14:paraId="02DC0382" w14:textId="77AD8CA9" w:rsidR="008A436D" w:rsidRPr="005B481B" w:rsidRDefault="000E2255" w:rsidP="00C21AB7">
            <w:pPr>
              <w:spacing w:line="240" w:lineRule="auto"/>
              <w:jc w:val="center"/>
              <w:rPr>
                <w:rFonts w:cstheme="minorHAnsi"/>
              </w:rPr>
            </w:pPr>
            <w:r w:rsidRPr="005B481B">
              <w:t xml:space="preserve">5 125 </w:t>
            </w:r>
          </w:p>
        </w:tc>
        <w:tc>
          <w:tcPr>
            <w:tcW w:w="0" w:type="auto"/>
            <w:shd w:val="clear" w:color="auto" w:fill="FFFFFF" w:themeFill="background1"/>
            <w:vAlign w:val="center"/>
          </w:tcPr>
          <w:p w14:paraId="4D7F416E" w14:textId="40581562" w:rsidR="008A436D" w:rsidRPr="005B481B" w:rsidRDefault="00370A71" w:rsidP="00C21AB7">
            <w:pPr>
              <w:spacing w:line="240" w:lineRule="auto"/>
              <w:jc w:val="center"/>
              <w:rPr>
                <w:rFonts w:cstheme="minorHAnsi"/>
              </w:rPr>
            </w:pPr>
            <w:r w:rsidRPr="005B481B">
              <w:t>30 %</w:t>
            </w:r>
          </w:p>
        </w:tc>
      </w:tr>
      <w:tr w:rsidR="008A436D" w:rsidRPr="005B481B" w14:paraId="7EDEED3A" w14:textId="77777777" w:rsidTr="00653667">
        <w:tc>
          <w:tcPr>
            <w:tcW w:w="0" w:type="auto"/>
            <w:shd w:val="clear" w:color="auto" w:fill="auto"/>
          </w:tcPr>
          <w:p w14:paraId="1CD6AE71" w14:textId="65C3BF2C" w:rsidR="008A436D" w:rsidRPr="005B481B" w:rsidRDefault="008A436D" w:rsidP="00C21AB7">
            <w:pPr>
              <w:spacing w:line="240" w:lineRule="auto"/>
              <w:rPr>
                <w:rFonts w:cstheme="minorHAnsi"/>
                <w:b/>
                <w:bCs/>
              </w:rPr>
            </w:pPr>
            <w:r w:rsidRPr="005B481B">
              <w:rPr>
                <w:b/>
              </w:rPr>
              <w:lastRenderedPageBreak/>
              <w:t>Programme à impact sur les systèmes alimentaires et l</w:t>
            </w:r>
            <w:r w:rsidR="00686BFE" w:rsidRPr="005B481B">
              <w:rPr>
                <w:b/>
              </w:rPr>
              <w:t>’</w:t>
            </w:r>
            <w:r w:rsidRPr="005B481B">
              <w:rPr>
                <w:b/>
              </w:rPr>
              <w:t>occupation et la restauration des sols</w:t>
            </w:r>
          </w:p>
        </w:tc>
        <w:tc>
          <w:tcPr>
            <w:tcW w:w="0" w:type="auto"/>
            <w:shd w:val="clear" w:color="auto" w:fill="auto"/>
            <w:vAlign w:val="center"/>
          </w:tcPr>
          <w:p w14:paraId="72EED4DA" w14:textId="0929916A" w:rsidR="008A436D" w:rsidRPr="005B481B" w:rsidRDefault="00FF1016" w:rsidP="00C21AB7">
            <w:pPr>
              <w:spacing w:line="240" w:lineRule="auto"/>
              <w:jc w:val="center"/>
              <w:rPr>
                <w:rFonts w:cstheme="minorHAnsi"/>
              </w:rPr>
            </w:pPr>
            <w:r w:rsidRPr="005B481B">
              <w:t>179,9</w:t>
            </w:r>
            <w:r w:rsidR="000973A1" w:rsidRPr="005B481B">
              <w:rPr>
                <w:rStyle w:val="FootnoteReference"/>
                <w:rFonts w:cstheme="minorHAnsi"/>
              </w:rPr>
              <w:footnoteReference w:id="15"/>
            </w:r>
            <w:r w:rsidRPr="005B481B">
              <w:t xml:space="preserve"> </w:t>
            </w:r>
          </w:p>
          <w:p w14:paraId="4F68AB0D" w14:textId="2343C30F" w:rsidR="008A436D" w:rsidRPr="005B481B" w:rsidRDefault="008A436D" w:rsidP="00C21AB7">
            <w:pPr>
              <w:spacing w:line="240" w:lineRule="auto"/>
              <w:jc w:val="center"/>
              <w:rPr>
                <w:rFonts w:cstheme="minorHAnsi"/>
              </w:rPr>
            </w:pPr>
            <w:r w:rsidRPr="005B481B">
              <w:t>(109,5 millions de dollars de ressources allouées à la biodiversité au titre du STAR)</w:t>
            </w:r>
          </w:p>
        </w:tc>
        <w:tc>
          <w:tcPr>
            <w:tcW w:w="1304" w:type="dxa"/>
            <w:shd w:val="clear" w:color="auto" w:fill="auto"/>
            <w:vAlign w:val="center"/>
          </w:tcPr>
          <w:p w14:paraId="7D76F54D" w14:textId="7518F59F" w:rsidR="008A436D" w:rsidRPr="005B481B" w:rsidRDefault="008A436D" w:rsidP="00C21AB7">
            <w:pPr>
              <w:spacing w:line="240" w:lineRule="auto"/>
              <w:jc w:val="center"/>
              <w:rPr>
                <w:rFonts w:cstheme="minorHAnsi"/>
              </w:rPr>
            </w:pPr>
            <w:r w:rsidRPr="005B481B">
              <w:t>2 794</w:t>
            </w:r>
          </w:p>
        </w:tc>
        <w:tc>
          <w:tcPr>
            <w:tcW w:w="1572" w:type="dxa"/>
            <w:shd w:val="clear" w:color="auto" w:fill="auto"/>
            <w:vAlign w:val="center"/>
          </w:tcPr>
          <w:p w14:paraId="344E96B9" w14:textId="7F137186" w:rsidR="008A436D" w:rsidRPr="005B481B" w:rsidRDefault="008A436D" w:rsidP="00653667">
            <w:pPr>
              <w:spacing w:line="240" w:lineRule="auto"/>
              <w:jc w:val="center"/>
              <w:rPr>
                <w:rFonts w:cstheme="minorHAnsi"/>
              </w:rPr>
            </w:pPr>
            <w:r w:rsidRPr="005B481B">
              <w:t>2 973,9</w:t>
            </w:r>
          </w:p>
        </w:tc>
        <w:tc>
          <w:tcPr>
            <w:tcW w:w="0" w:type="auto"/>
            <w:shd w:val="clear" w:color="auto" w:fill="auto"/>
            <w:vAlign w:val="center"/>
          </w:tcPr>
          <w:p w14:paraId="45F90FC6" w14:textId="743C6EE8" w:rsidR="008A436D" w:rsidRPr="005B481B" w:rsidRDefault="009A4D05" w:rsidP="00C21AB7">
            <w:pPr>
              <w:spacing w:line="240" w:lineRule="auto"/>
              <w:jc w:val="center"/>
              <w:rPr>
                <w:rFonts w:cstheme="minorHAnsi"/>
              </w:rPr>
            </w:pPr>
            <w:r w:rsidRPr="005B481B">
              <w:t>17 %</w:t>
            </w:r>
          </w:p>
        </w:tc>
      </w:tr>
      <w:tr w:rsidR="008A436D" w:rsidRPr="005B481B" w14:paraId="59115A68" w14:textId="77777777" w:rsidTr="00C21AB7">
        <w:tc>
          <w:tcPr>
            <w:tcW w:w="0" w:type="auto"/>
            <w:shd w:val="clear" w:color="auto" w:fill="auto"/>
          </w:tcPr>
          <w:p w14:paraId="493FC327" w14:textId="77777777" w:rsidR="008A436D" w:rsidRPr="005B481B" w:rsidRDefault="008A436D" w:rsidP="00C21AB7">
            <w:pPr>
              <w:spacing w:line="240" w:lineRule="auto"/>
              <w:rPr>
                <w:rFonts w:cstheme="minorHAnsi"/>
                <w:b/>
                <w:bCs/>
              </w:rPr>
            </w:pPr>
            <w:r w:rsidRPr="005B481B">
              <w:rPr>
                <w:b/>
              </w:rPr>
              <w:t>Programme à impact sur la gestion durable des forêts</w:t>
            </w:r>
          </w:p>
        </w:tc>
        <w:tc>
          <w:tcPr>
            <w:tcW w:w="0" w:type="auto"/>
            <w:shd w:val="clear" w:color="auto" w:fill="auto"/>
            <w:vAlign w:val="center"/>
          </w:tcPr>
          <w:p w14:paraId="2E2E9D64" w14:textId="0A4E3A07" w:rsidR="008A436D" w:rsidRPr="005B481B" w:rsidRDefault="008A436D" w:rsidP="00C21AB7">
            <w:pPr>
              <w:spacing w:line="240" w:lineRule="auto"/>
              <w:jc w:val="center"/>
              <w:rPr>
                <w:rFonts w:cstheme="minorHAnsi"/>
              </w:rPr>
            </w:pPr>
            <w:r w:rsidRPr="005B481B">
              <w:t>137,1</w:t>
            </w:r>
            <w:r w:rsidR="006E70AD" w:rsidRPr="005B481B">
              <w:rPr>
                <w:rStyle w:val="FootnoteReference"/>
                <w:rFonts w:cstheme="minorHAnsi"/>
              </w:rPr>
              <w:footnoteReference w:id="16"/>
            </w:r>
            <w:r w:rsidRPr="005B481B">
              <w:t xml:space="preserve"> </w:t>
            </w:r>
          </w:p>
          <w:p w14:paraId="4D58C039" w14:textId="499A4B81" w:rsidR="008A436D" w:rsidRPr="005B481B" w:rsidRDefault="008A436D" w:rsidP="00C21AB7">
            <w:pPr>
              <w:spacing w:line="240" w:lineRule="auto"/>
              <w:jc w:val="center"/>
              <w:rPr>
                <w:rFonts w:cstheme="minorHAnsi"/>
              </w:rPr>
            </w:pPr>
            <w:r w:rsidRPr="005B481B">
              <w:t>(92,0 millions de dollars de ressources allouées à la biodiversité au titre du STAR)</w:t>
            </w:r>
          </w:p>
        </w:tc>
        <w:tc>
          <w:tcPr>
            <w:tcW w:w="1304" w:type="dxa"/>
            <w:shd w:val="clear" w:color="auto" w:fill="auto"/>
            <w:vAlign w:val="center"/>
          </w:tcPr>
          <w:p w14:paraId="60D31BB4" w14:textId="4AA3C547" w:rsidR="008A436D" w:rsidRPr="005B481B" w:rsidRDefault="008A436D" w:rsidP="00C21AB7">
            <w:pPr>
              <w:spacing w:line="240" w:lineRule="auto"/>
              <w:jc w:val="center"/>
              <w:rPr>
                <w:rFonts w:cstheme="minorHAnsi"/>
              </w:rPr>
            </w:pPr>
            <w:r w:rsidRPr="005B481B">
              <w:t>1 706</w:t>
            </w:r>
          </w:p>
        </w:tc>
        <w:tc>
          <w:tcPr>
            <w:tcW w:w="1572" w:type="dxa"/>
            <w:shd w:val="clear" w:color="auto" w:fill="auto"/>
            <w:vAlign w:val="center"/>
          </w:tcPr>
          <w:p w14:paraId="1DDAAFCB" w14:textId="7986EE72" w:rsidR="008A436D" w:rsidRPr="005B481B" w:rsidRDefault="00D42AAD" w:rsidP="00C21AB7">
            <w:pPr>
              <w:spacing w:line="240" w:lineRule="auto"/>
              <w:jc w:val="center"/>
              <w:rPr>
                <w:rFonts w:cstheme="minorHAnsi"/>
              </w:rPr>
            </w:pPr>
            <w:r w:rsidRPr="005B481B">
              <w:t xml:space="preserve">1 843,1 </w:t>
            </w:r>
          </w:p>
        </w:tc>
        <w:tc>
          <w:tcPr>
            <w:tcW w:w="0" w:type="auto"/>
            <w:shd w:val="clear" w:color="auto" w:fill="auto"/>
            <w:vAlign w:val="center"/>
          </w:tcPr>
          <w:p w14:paraId="6996CBB2" w14:textId="6FB32EF2" w:rsidR="008A436D" w:rsidRPr="005B481B" w:rsidRDefault="00CE6D0E" w:rsidP="00C21AB7">
            <w:pPr>
              <w:spacing w:line="240" w:lineRule="auto"/>
              <w:jc w:val="center"/>
              <w:rPr>
                <w:rFonts w:cstheme="minorHAnsi"/>
              </w:rPr>
            </w:pPr>
            <w:r w:rsidRPr="005B481B">
              <w:t>11 %</w:t>
            </w:r>
          </w:p>
        </w:tc>
      </w:tr>
      <w:tr w:rsidR="008A436D" w:rsidRPr="005B481B" w14:paraId="10EFF951" w14:textId="77777777" w:rsidTr="00C21AB7">
        <w:tc>
          <w:tcPr>
            <w:tcW w:w="0" w:type="auto"/>
            <w:shd w:val="clear" w:color="auto" w:fill="auto"/>
          </w:tcPr>
          <w:p w14:paraId="09C63375" w14:textId="77777777" w:rsidR="008A436D" w:rsidRPr="005B481B" w:rsidRDefault="008A436D" w:rsidP="00C21AB7">
            <w:pPr>
              <w:spacing w:line="240" w:lineRule="auto"/>
              <w:rPr>
                <w:rFonts w:cstheme="minorHAnsi"/>
                <w:b/>
                <w:bCs/>
              </w:rPr>
            </w:pPr>
            <w:r w:rsidRPr="005B481B">
              <w:rPr>
                <w:b/>
              </w:rPr>
              <w:t>Programme à impact sur les villes durables</w:t>
            </w:r>
          </w:p>
        </w:tc>
        <w:tc>
          <w:tcPr>
            <w:tcW w:w="0" w:type="auto"/>
            <w:shd w:val="clear" w:color="auto" w:fill="auto"/>
            <w:vAlign w:val="center"/>
          </w:tcPr>
          <w:p w14:paraId="13B0C3A8" w14:textId="23B8EDBF" w:rsidR="008A436D" w:rsidRPr="005B481B" w:rsidRDefault="002917F4" w:rsidP="00C21AB7">
            <w:pPr>
              <w:spacing w:line="240" w:lineRule="auto"/>
              <w:jc w:val="center"/>
              <w:rPr>
                <w:rFonts w:cstheme="minorHAnsi"/>
              </w:rPr>
            </w:pPr>
            <w:r w:rsidRPr="005B481B">
              <w:t>47,2</w:t>
            </w:r>
            <w:r w:rsidR="000C4FC6" w:rsidRPr="005B481B">
              <w:rPr>
                <w:rStyle w:val="FootnoteReference"/>
                <w:rFonts w:cstheme="minorHAnsi"/>
              </w:rPr>
              <w:footnoteReference w:id="17"/>
            </w:r>
            <w:r w:rsidRPr="005B481B">
              <w:t xml:space="preserve"> </w:t>
            </w:r>
          </w:p>
          <w:p w14:paraId="7F4EC7B0" w14:textId="36A3B29C" w:rsidR="008A436D" w:rsidRPr="005B481B" w:rsidRDefault="008A436D" w:rsidP="00C21AB7">
            <w:pPr>
              <w:spacing w:line="240" w:lineRule="auto"/>
              <w:jc w:val="center"/>
              <w:rPr>
                <w:rFonts w:cstheme="minorHAnsi"/>
              </w:rPr>
            </w:pPr>
            <w:r w:rsidRPr="005B481B">
              <w:t>(33,3 millions de dollars de ressources allouées à la biodiversité au titre du STAR)</w:t>
            </w:r>
          </w:p>
        </w:tc>
        <w:tc>
          <w:tcPr>
            <w:tcW w:w="1304" w:type="dxa"/>
            <w:shd w:val="clear" w:color="auto" w:fill="auto"/>
            <w:vAlign w:val="center"/>
          </w:tcPr>
          <w:p w14:paraId="0C4FABF8" w14:textId="70AA4518" w:rsidR="008A436D" w:rsidRPr="005B481B" w:rsidRDefault="008A436D" w:rsidP="00C21AB7">
            <w:pPr>
              <w:spacing w:line="240" w:lineRule="auto"/>
              <w:jc w:val="center"/>
              <w:rPr>
                <w:rFonts w:cstheme="minorHAnsi"/>
              </w:rPr>
            </w:pPr>
            <w:r w:rsidRPr="005B481B">
              <w:t>1 690</w:t>
            </w:r>
          </w:p>
        </w:tc>
        <w:tc>
          <w:tcPr>
            <w:tcW w:w="1572" w:type="dxa"/>
            <w:shd w:val="clear" w:color="auto" w:fill="auto"/>
            <w:vAlign w:val="center"/>
          </w:tcPr>
          <w:p w14:paraId="6784F47A" w14:textId="35A8F358" w:rsidR="008A436D" w:rsidRPr="005B481B" w:rsidRDefault="00C70D7A" w:rsidP="00C21AB7">
            <w:pPr>
              <w:spacing w:line="240" w:lineRule="auto"/>
              <w:jc w:val="center"/>
              <w:rPr>
                <w:rFonts w:cstheme="minorHAnsi"/>
              </w:rPr>
            </w:pPr>
            <w:r w:rsidRPr="005B481B">
              <w:t xml:space="preserve">1 737,2 </w:t>
            </w:r>
          </w:p>
        </w:tc>
        <w:tc>
          <w:tcPr>
            <w:tcW w:w="0" w:type="auto"/>
            <w:shd w:val="clear" w:color="auto" w:fill="auto"/>
            <w:vAlign w:val="center"/>
          </w:tcPr>
          <w:p w14:paraId="72A3CCAD" w14:textId="2CFFA339" w:rsidR="008A436D" w:rsidRPr="005B481B" w:rsidRDefault="006B3B30" w:rsidP="00C21AB7">
            <w:pPr>
              <w:spacing w:line="240" w:lineRule="auto"/>
              <w:jc w:val="center"/>
              <w:rPr>
                <w:rFonts w:cstheme="minorHAnsi"/>
              </w:rPr>
            </w:pPr>
            <w:r w:rsidRPr="005B481B">
              <w:t>10 %</w:t>
            </w:r>
          </w:p>
        </w:tc>
      </w:tr>
      <w:tr w:rsidR="008A436D" w:rsidRPr="005B481B" w14:paraId="3BC5DCCD" w14:textId="77777777" w:rsidTr="00C21AB7">
        <w:tc>
          <w:tcPr>
            <w:tcW w:w="0" w:type="auto"/>
            <w:shd w:val="clear" w:color="auto" w:fill="auto"/>
          </w:tcPr>
          <w:p w14:paraId="613C64A0" w14:textId="4259F5EF" w:rsidR="008A436D" w:rsidRPr="005B481B" w:rsidRDefault="008A436D" w:rsidP="00C21AB7">
            <w:pPr>
              <w:spacing w:line="240" w:lineRule="auto"/>
              <w:rPr>
                <w:rFonts w:cstheme="minorHAnsi"/>
                <w:b/>
                <w:bCs/>
              </w:rPr>
            </w:pPr>
            <w:r w:rsidRPr="005B481B">
              <w:rPr>
                <w:b/>
              </w:rPr>
              <w:t>Ressources réservées dans le domaine d</w:t>
            </w:r>
            <w:r w:rsidR="00686BFE" w:rsidRPr="005B481B">
              <w:rPr>
                <w:b/>
              </w:rPr>
              <w:t>’</w:t>
            </w:r>
            <w:r w:rsidRPr="005B481B">
              <w:rPr>
                <w:b/>
              </w:rPr>
              <w:t>intervention « diversité biologique »</w:t>
            </w:r>
          </w:p>
        </w:tc>
        <w:tc>
          <w:tcPr>
            <w:tcW w:w="0" w:type="auto"/>
            <w:shd w:val="clear" w:color="auto" w:fill="auto"/>
            <w:vAlign w:val="center"/>
          </w:tcPr>
          <w:p w14:paraId="64ED43E9" w14:textId="208CA9DB" w:rsidR="008A436D" w:rsidRPr="005B481B" w:rsidRDefault="002917F4" w:rsidP="00C21AB7">
            <w:pPr>
              <w:spacing w:line="240" w:lineRule="auto"/>
              <w:jc w:val="center"/>
              <w:rPr>
                <w:rFonts w:cstheme="minorHAnsi"/>
              </w:rPr>
            </w:pPr>
            <w:r w:rsidRPr="005B481B">
              <w:t xml:space="preserve">40,8 </w:t>
            </w:r>
          </w:p>
        </w:tc>
        <w:tc>
          <w:tcPr>
            <w:tcW w:w="1304" w:type="dxa"/>
            <w:shd w:val="clear" w:color="auto" w:fill="auto"/>
            <w:vAlign w:val="center"/>
          </w:tcPr>
          <w:p w14:paraId="7D533029" w14:textId="3021F256" w:rsidR="008A436D" w:rsidRPr="005B481B" w:rsidRDefault="00C70D7A" w:rsidP="00C21AB7">
            <w:pPr>
              <w:spacing w:line="240" w:lineRule="auto"/>
              <w:jc w:val="center"/>
              <w:rPr>
                <w:rFonts w:cstheme="minorHAnsi"/>
              </w:rPr>
            </w:pPr>
            <w:r w:rsidRPr="005B481B">
              <w:t xml:space="preserve">318,5 </w:t>
            </w:r>
          </w:p>
        </w:tc>
        <w:tc>
          <w:tcPr>
            <w:tcW w:w="1572" w:type="dxa"/>
            <w:shd w:val="clear" w:color="auto" w:fill="auto"/>
            <w:vAlign w:val="center"/>
          </w:tcPr>
          <w:p w14:paraId="7B6B9206" w14:textId="2E977E9D" w:rsidR="008A436D" w:rsidRPr="005B481B" w:rsidRDefault="00E132BB" w:rsidP="00C21AB7">
            <w:pPr>
              <w:spacing w:line="240" w:lineRule="auto"/>
              <w:jc w:val="center"/>
              <w:rPr>
                <w:rFonts w:cstheme="minorHAnsi"/>
              </w:rPr>
            </w:pPr>
            <w:r w:rsidRPr="005B481B">
              <w:t xml:space="preserve">359,3 </w:t>
            </w:r>
          </w:p>
        </w:tc>
        <w:tc>
          <w:tcPr>
            <w:tcW w:w="0" w:type="auto"/>
            <w:shd w:val="clear" w:color="auto" w:fill="auto"/>
            <w:vAlign w:val="center"/>
          </w:tcPr>
          <w:p w14:paraId="68CDD734" w14:textId="562BE346" w:rsidR="008A436D" w:rsidRPr="005B481B" w:rsidRDefault="006B3B30" w:rsidP="00C21AB7">
            <w:pPr>
              <w:spacing w:line="240" w:lineRule="auto"/>
              <w:jc w:val="center"/>
              <w:rPr>
                <w:rFonts w:cstheme="minorHAnsi"/>
              </w:rPr>
            </w:pPr>
            <w:r w:rsidRPr="005B481B">
              <w:t>2 %</w:t>
            </w:r>
          </w:p>
        </w:tc>
      </w:tr>
      <w:tr w:rsidR="008A436D" w:rsidRPr="005B481B" w14:paraId="5B95B2FC" w14:textId="77777777" w:rsidTr="00C21AB7">
        <w:trPr>
          <w:trHeight w:val="566"/>
        </w:trPr>
        <w:tc>
          <w:tcPr>
            <w:tcW w:w="0" w:type="auto"/>
            <w:shd w:val="clear" w:color="auto" w:fill="auto"/>
          </w:tcPr>
          <w:p w14:paraId="30B4886E" w14:textId="77777777" w:rsidR="008A436D" w:rsidRPr="005B481B" w:rsidRDefault="008A436D" w:rsidP="00C21AB7">
            <w:pPr>
              <w:spacing w:line="240" w:lineRule="auto"/>
              <w:rPr>
                <w:rFonts w:cstheme="minorHAnsi"/>
                <w:b/>
                <w:bCs/>
              </w:rPr>
            </w:pPr>
            <w:r w:rsidRPr="005B481B">
              <w:rPr>
                <w:b/>
              </w:rPr>
              <w:t>Fonds pour les pays les moins avancés</w:t>
            </w:r>
          </w:p>
        </w:tc>
        <w:tc>
          <w:tcPr>
            <w:tcW w:w="0" w:type="auto"/>
            <w:shd w:val="clear" w:color="auto" w:fill="auto"/>
            <w:vAlign w:val="center"/>
          </w:tcPr>
          <w:p w14:paraId="18E2A347" w14:textId="00955B33" w:rsidR="008A436D" w:rsidRPr="005B481B" w:rsidRDefault="00BF5EF6" w:rsidP="00C21AB7">
            <w:pPr>
              <w:spacing w:line="240" w:lineRule="auto"/>
              <w:jc w:val="center"/>
              <w:rPr>
                <w:rFonts w:cstheme="minorHAnsi"/>
              </w:rPr>
            </w:pPr>
            <w:r w:rsidRPr="005B481B">
              <w:t xml:space="preserve">29,8 </w:t>
            </w:r>
          </w:p>
        </w:tc>
        <w:tc>
          <w:tcPr>
            <w:tcW w:w="1304" w:type="dxa"/>
            <w:shd w:val="clear" w:color="auto" w:fill="auto"/>
            <w:vAlign w:val="center"/>
          </w:tcPr>
          <w:p w14:paraId="499EA0ED" w14:textId="3E2C6467" w:rsidR="008A436D" w:rsidRPr="005B481B" w:rsidRDefault="005164C8" w:rsidP="00C21AB7">
            <w:pPr>
              <w:spacing w:line="240" w:lineRule="auto"/>
              <w:jc w:val="center"/>
              <w:rPr>
                <w:rFonts w:cstheme="minorHAnsi"/>
              </w:rPr>
            </w:pPr>
            <w:r w:rsidRPr="005B481B">
              <w:t xml:space="preserve">149,6 </w:t>
            </w:r>
          </w:p>
        </w:tc>
        <w:tc>
          <w:tcPr>
            <w:tcW w:w="1572" w:type="dxa"/>
            <w:shd w:val="clear" w:color="auto" w:fill="auto"/>
            <w:vAlign w:val="center"/>
          </w:tcPr>
          <w:p w14:paraId="735330D2" w14:textId="78352141" w:rsidR="008A436D" w:rsidRPr="005B481B" w:rsidRDefault="001B1C86" w:rsidP="00C21AB7">
            <w:pPr>
              <w:spacing w:line="240" w:lineRule="auto"/>
              <w:jc w:val="center"/>
              <w:rPr>
                <w:rFonts w:cstheme="minorHAnsi"/>
              </w:rPr>
            </w:pPr>
            <w:r w:rsidRPr="005B481B">
              <w:t xml:space="preserve">179,4 </w:t>
            </w:r>
          </w:p>
        </w:tc>
        <w:tc>
          <w:tcPr>
            <w:tcW w:w="0" w:type="auto"/>
            <w:shd w:val="clear" w:color="auto" w:fill="auto"/>
            <w:vAlign w:val="center"/>
          </w:tcPr>
          <w:p w14:paraId="5984ED6F" w14:textId="673D830C" w:rsidR="008A436D" w:rsidRPr="005B481B" w:rsidRDefault="001229E6" w:rsidP="00C21AB7">
            <w:pPr>
              <w:spacing w:line="240" w:lineRule="auto"/>
              <w:jc w:val="center"/>
              <w:rPr>
                <w:rFonts w:cstheme="minorHAnsi"/>
              </w:rPr>
            </w:pPr>
            <w:r w:rsidRPr="005B481B">
              <w:t>1 %</w:t>
            </w:r>
          </w:p>
        </w:tc>
      </w:tr>
      <w:tr w:rsidR="008A436D" w:rsidRPr="005B481B" w14:paraId="77B576D1" w14:textId="77777777" w:rsidTr="00C21AB7">
        <w:trPr>
          <w:trHeight w:val="602"/>
        </w:trPr>
        <w:tc>
          <w:tcPr>
            <w:tcW w:w="0" w:type="auto"/>
            <w:shd w:val="clear" w:color="auto" w:fill="auto"/>
          </w:tcPr>
          <w:p w14:paraId="19004A76" w14:textId="0119DB60" w:rsidR="008A436D" w:rsidRPr="005B481B" w:rsidRDefault="008A436D" w:rsidP="00C21AB7">
            <w:pPr>
              <w:spacing w:line="240" w:lineRule="auto"/>
              <w:rPr>
                <w:rFonts w:cstheme="minorHAnsi"/>
                <w:b/>
                <w:bCs/>
              </w:rPr>
            </w:pPr>
            <w:r w:rsidRPr="005B481B">
              <w:rPr>
                <w:b/>
              </w:rPr>
              <w:t>Domaine d</w:t>
            </w:r>
            <w:r w:rsidR="00686BFE" w:rsidRPr="005B481B">
              <w:rPr>
                <w:b/>
              </w:rPr>
              <w:t>’</w:t>
            </w:r>
            <w:r w:rsidRPr="005B481B">
              <w:rPr>
                <w:b/>
              </w:rPr>
              <w:t>intervention « eaux internationales »</w:t>
            </w:r>
          </w:p>
        </w:tc>
        <w:tc>
          <w:tcPr>
            <w:tcW w:w="0" w:type="auto"/>
            <w:shd w:val="clear" w:color="auto" w:fill="auto"/>
            <w:vAlign w:val="center"/>
          </w:tcPr>
          <w:p w14:paraId="3B354D56" w14:textId="74FE8C22" w:rsidR="008A436D" w:rsidRPr="005B481B" w:rsidRDefault="00BF5EF6" w:rsidP="00C21AB7">
            <w:pPr>
              <w:spacing w:line="240" w:lineRule="auto"/>
              <w:jc w:val="center"/>
              <w:rPr>
                <w:rFonts w:cstheme="minorHAnsi"/>
              </w:rPr>
            </w:pPr>
            <w:r w:rsidRPr="005B481B">
              <w:t xml:space="preserve">374,7 </w:t>
            </w:r>
          </w:p>
        </w:tc>
        <w:tc>
          <w:tcPr>
            <w:tcW w:w="1304" w:type="dxa"/>
            <w:shd w:val="clear" w:color="auto" w:fill="auto"/>
            <w:vAlign w:val="center"/>
          </w:tcPr>
          <w:p w14:paraId="06E4A620" w14:textId="6F98E464" w:rsidR="008A436D" w:rsidRPr="005B481B" w:rsidRDefault="008A436D" w:rsidP="00C21AB7">
            <w:pPr>
              <w:spacing w:line="240" w:lineRule="auto"/>
              <w:jc w:val="center"/>
              <w:rPr>
                <w:rFonts w:cstheme="minorHAnsi"/>
              </w:rPr>
            </w:pPr>
            <w:r w:rsidRPr="005B481B">
              <w:t>2 960,4</w:t>
            </w:r>
          </w:p>
        </w:tc>
        <w:tc>
          <w:tcPr>
            <w:tcW w:w="1572" w:type="dxa"/>
            <w:shd w:val="clear" w:color="auto" w:fill="auto"/>
            <w:vAlign w:val="center"/>
          </w:tcPr>
          <w:p w14:paraId="0CC5D0DA" w14:textId="013F02E5" w:rsidR="008A436D" w:rsidRPr="005B481B" w:rsidRDefault="00177686" w:rsidP="00C21AB7">
            <w:pPr>
              <w:spacing w:line="240" w:lineRule="auto"/>
              <w:jc w:val="center"/>
              <w:rPr>
                <w:rFonts w:cstheme="minorHAnsi"/>
              </w:rPr>
            </w:pPr>
            <w:r w:rsidRPr="005B481B">
              <w:t xml:space="preserve">3 335,1 </w:t>
            </w:r>
          </w:p>
        </w:tc>
        <w:tc>
          <w:tcPr>
            <w:tcW w:w="0" w:type="auto"/>
            <w:shd w:val="clear" w:color="auto" w:fill="auto"/>
            <w:vAlign w:val="center"/>
          </w:tcPr>
          <w:p w14:paraId="1BE9E9A7" w14:textId="1C46F58D" w:rsidR="008A436D" w:rsidRPr="005B481B" w:rsidRDefault="009D42EF" w:rsidP="00C21AB7">
            <w:pPr>
              <w:spacing w:line="240" w:lineRule="auto"/>
              <w:jc w:val="center"/>
              <w:rPr>
                <w:rFonts w:cstheme="minorHAnsi"/>
              </w:rPr>
            </w:pPr>
            <w:r w:rsidRPr="005B481B">
              <w:t>19 %</w:t>
            </w:r>
          </w:p>
        </w:tc>
      </w:tr>
      <w:tr w:rsidR="008A436D" w:rsidRPr="005B481B" w14:paraId="1EEF4268" w14:textId="77777777" w:rsidTr="00C21AB7">
        <w:tc>
          <w:tcPr>
            <w:tcW w:w="0" w:type="auto"/>
            <w:shd w:val="clear" w:color="auto" w:fill="auto"/>
          </w:tcPr>
          <w:p w14:paraId="079C3740" w14:textId="77777777" w:rsidR="008A436D" w:rsidRPr="005B481B" w:rsidRDefault="008A436D" w:rsidP="00C21AB7">
            <w:pPr>
              <w:spacing w:line="240" w:lineRule="auto"/>
              <w:rPr>
                <w:rFonts w:cstheme="minorHAnsi"/>
                <w:b/>
                <w:bCs/>
              </w:rPr>
            </w:pPr>
            <w:r w:rsidRPr="005B481B">
              <w:rPr>
                <w:b/>
              </w:rPr>
              <w:t>Instruments financiers autres que les aides directes</w:t>
            </w:r>
          </w:p>
        </w:tc>
        <w:tc>
          <w:tcPr>
            <w:tcW w:w="0" w:type="auto"/>
            <w:shd w:val="clear" w:color="auto" w:fill="auto"/>
            <w:vAlign w:val="center"/>
          </w:tcPr>
          <w:p w14:paraId="0F004787" w14:textId="367532B8" w:rsidR="008A436D" w:rsidRPr="005B481B" w:rsidRDefault="006E5003" w:rsidP="00C21AB7">
            <w:pPr>
              <w:spacing w:line="240" w:lineRule="auto"/>
              <w:jc w:val="center"/>
              <w:rPr>
                <w:rFonts w:cstheme="minorHAnsi"/>
              </w:rPr>
            </w:pPr>
            <w:r w:rsidRPr="005B481B">
              <w:t xml:space="preserve">64,9 </w:t>
            </w:r>
          </w:p>
        </w:tc>
        <w:tc>
          <w:tcPr>
            <w:tcW w:w="1304" w:type="dxa"/>
            <w:shd w:val="clear" w:color="auto" w:fill="auto"/>
            <w:vAlign w:val="center"/>
          </w:tcPr>
          <w:p w14:paraId="18C4BF24" w14:textId="2A6655A9" w:rsidR="008A436D" w:rsidRPr="005B481B" w:rsidRDefault="008A436D" w:rsidP="00C21AB7">
            <w:pPr>
              <w:spacing w:line="240" w:lineRule="auto"/>
              <w:jc w:val="center"/>
              <w:rPr>
                <w:rFonts w:cstheme="minorHAnsi"/>
              </w:rPr>
            </w:pPr>
            <w:r w:rsidRPr="005B481B">
              <w:t>1 332</w:t>
            </w:r>
          </w:p>
        </w:tc>
        <w:tc>
          <w:tcPr>
            <w:tcW w:w="1572" w:type="dxa"/>
            <w:shd w:val="clear" w:color="auto" w:fill="auto"/>
            <w:vAlign w:val="center"/>
          </w:tcPr>
          <w:p w14:paraId="4EE58B4A" w14:textId="037C0AB3" w:rsidR="008A436D" w:rsidRPr="005B481B" w:rsidRDefault="00A10008" w:rsidP="00C21AB7">
            <w:pPr>
              <w:spacing w:line="240" w:lineRule="auto"/>
              <w:jc w:val="center"/>
              <w:rPr>
                <w:rFonts w:cstheme="minorHAnsi"/>
              </w:rPr>
            </w:pPr>
            <w:r w:rsidRPr="005B481B">
              <w:t>1 396,9</w:t>
            </w:r>
          </w:p>
        </w:tc>
        <w:tc>
          <w:tcPr>
            <w:tcW w:w="0" w:type="auto"/>
            <w:shd w:val="clear" w:color="auto" w:fill="auto"/>
            <w:vAlign w:val="center"/>
          </w:tcPr>
          <w:p w14:paraId="571D6D19" w14:textId="523ADE85" w:rsidR="008A436D" w:rsidRPr="005B481B" w:rsidRDefault="00C6492E" w:rsidP="00C21AB7">
            <w:pPr>
              <w:spacing w:line="240" w:lineRule="auto"/>
              <w:jc w:val="center"/>
              <w:rPr>
                <w:rFonts w:cstheme="minorHAnsi"/>
              </w:rPr>
            </w:pPr>
            <w:r w:rsidRPr="005B481B">
              <w:t>8 %</w:t>
            </w:r>
          </w:p>
        </w:tc>
      </w:tr>
      <w:tr w:rsidR="008A436D" w:rsidRPr="005B481B" w14:paraId="4F2FCA46" w14:textId="77777777" w:rsidTr="00C21AB7">
        <w:tc>
          <w:tcPr>
            <w:tcW w:w="0" w:type="auto"/>
            <w:shd w:val="clear" w:color="auto" w:fill="auto"/>
          </w:tcPr>
          <w:p w14:paraId="5BD35FF4" w14:textId="1BD645EF" w:rsidR="008A436D" w:rsidRPr="005B481B" w:rsidRDefault="008A436D" w:rsidP="00C21AB7">
            <w:pPr>
              <w:spacing w:line="240" w:lineRule="auto"/>
              <w:rPr>
                <w:rFonts w:cstheme="minorHAnsi"/>
                <w:b/>
                <w:bCs/>
              </w:rPr>
            </w:pPr>
            <w:r w:rsidRPr="005B481B">
              <w:rPr>
                <w:b/>
              </w:rPr>
              <w:t>Programme de microfinancements</w:t>
            </w:r>
          </w:p>
        </w:tc>
        <w:tc>
          <w:tcPr>
            <w:tcW w:w="0" w:type="auto"/>
            <w:tcBorders>
              <w:bottom w:val="single" w:sz="4" w:space="0" w:color="auto"/>
            </w:tcBorders>
            <w:shd w:val="clear" w:color="auto" w:fill="auto"/>
            <w:vAlign w:val="center"/>
          </w:tcPr>
          <w:p w14:paraId="5714FB1E" w14:textId="4D603E01" w:rsidR="008A436D" w:rsidRPr="005B481B" w:rsidRDefault="004F5469" w:rsidP="00C21AB7">
            <w:pPr>
              <w:spacing w:line="240" w:lineRule="auto"/>
              <w:jc w:val="center"/>
              <w:rPr>
                <w:rFonts w:cstheme="minorHAnsi"/>
              </w:rPr>
            </w:pPr>
            <w:r w:rsidRPr="005B481B">
              <w:t>173,7</w:t>
            </w:r>
          </w:p>
        </w:tc>
        <w:tc>
          <w:tcPr>
            <w:tcW w:w="1304" w:type="dxa"/>
            <w:tcBorders>
              <w:bottom w:val="single" w:sz="4" w:space="0" w:color="auto"/>
            </w:tcBorders>
            <w:shd w:val="clear" w:color="auto" w:fill="auto"/>
            <w:vAlign w:val="center"/>
          </w:tcPr>
          <w:p w14:paraId="5AF281D1" w14:textId="0EB80B21" w:rsidR="008A436D" w:rsidRPr="005B481B" w:rsidRDefault="004F5469" w:rsidP="00C21AB7">
            <w:pPr>
              <w:spacing w:line="240" w:lineRule="auto"/>
              <w:jc w:val="center"/>
              <w:rPr>
                <w:rFonts w:cstheme="minorHAnsi"/>
              </w:rPr>
            </w:pPr>
            <w:r w:rsidRPr="005B481B">
              <w:t>174,0</w:t>
            </w:r>
          </w:p>
        </w:tc>
        <w:tc>
          <w:tcPr>
            <w:tcW w:w="1572" w:type="dxa"/>
            <w:tcBorders>
              <w:bottom w:val="single" w:sz="4" w:space="0" w:color="auto"/>
            </w:tcBorders>
            <w:shd w:val="clear" w:color="auto" w:fill="auto"/>
            <w:vAlign w:val="center"/>
          </w:tcPr>
          <w:p w14:paraId="246B198D" w14:textId="35657B38" w:rsidR="008A436D" w:rsidRPr="005B481B" w:rsidRDefault="001C5CF6" w:rsidP="00C21AB7">
            <w:pPr>
              <w:spacing w:line="240" w:lineRule="auto"/>
              <w:jc w:val="center"/>
              <w:rPr>
                <w:rFonts w:cstheme="minorHAnsi"/>
              </w:rPr>
            </w:pPr>
            <w:r w:rsidRPr="005B481B">
              <w:t>347,0</w:t>
            </w:r>
          </w:p>
        </w:tc>
        <w:tc>
          <w:tcPr>
            <w:tcW w:w="0" w:type="auto"/>
            <w:tcBorders>
              <w:bottom w:val="single" w:sz="4" w:space="0" w:color="auto"/>
            </w:tcBorders>
            <w:shd w:val="clear" w:color="auto" w:fill="auto"/>
            <w:vAlign w:val="center"/>
          </w:tcPr>
          <w:p w14:paraId="3BBFFBE8" w14:textId="6A317AA6" w:rsidR="008A436D" w:rsidRPr="005B481B" w:rsidRDefault="00020B47" w:rsidP="00C21AB7">
            <w:pPr>
              <w:spacing w:line="240" w:lineRule="auto"/>
              <w:jc w:val="center"/>
              <w:rPr>
                <w:rFonts w:cstheme="minorHAnsi"/>
              </w:rPr>
            </w:pPr>
            <w:r w:rsidRPr="005B481B">
              <w:t>2 %</w:t>
            </w:r>
          </w:p>
        </w:tc>
      </w:tr>
      <w:tr w:rsidR="00CB0C04" w:rsidRPr="005B481B" w14:paraId="417A0A9B" w14:textId="77777777" w:rsidTr="00C21AB7">
        <w:tc>
          <w:tcPr>
            <w:tcW w:w="0" w:type="auto"/>
            <w:shd w:val="clear" w:color="auto" w:fill="auto"/>
          </w:tcPr>
          <w:p w14:paraId="776FB4D8" w14:textId="24C086FC" w:rsidR="00CB0C04" w:rsidRPr="005B481B" w:rsidRDefault="00CB0C04" w:rsidP="00C21AB7">
            <w:pPr>
              <w:spacing w:line="240" w:lineRule="auto"/>
              <w:rPr>
                <w:rFonts w:cstheme="minorHAnsi"/>
                <w:b/>
                <w:bCs/>
                <w:i/>
                <w:iCs/>
              </w:rPr>
            </w:pPr>
            <w:r w:rsidRPr="005B481B">
              <w:rPr>
                <w:b/>
                <w:i/>
              </w:rPr>
              <w:t>Totaux (en milliards de dollars, %)</w:t>
            </w:r>
          </w:p>
        </w:tc>
        <w:tc>
          <w:tcPr>
            <w:tcW w:w="0" w:type="auto"/>
            <w:tcBorders>
              <w:top w:val="single" w:sz="4" w:space="0" w:color="auto"/>
              <w:left w:val="nil"/>
              <w:bottom w:val="single" w:sz="4" w:space="0" w:color="auto"/>
              <w:right w:val="single" w:sz="4" w:space="0" w:color="auto"/>
            </w:tcBorders>
            <w:shd w:val="clear" w:color="auto" w:fill="auto"/>
            <w:vAlign w:val="center"/>
          </w:tcPr>
          <w:p w14:paraId="1379C55F" w14:textId="2F922E79" w:rsidR="00343515" w:rsidRPr="005B481B" w:rsidRDefault="00CB0C04" w:rsidP="00C21AB7">
            <w:pPr>
              <w:spacing w:line="240" w:lineRule="auto"/>
              <w:jc w:val="center"/>
              <w:rPr>
                <w:rFonts w:cstheme="minorHAnsi"/>
                <w:color w:val="000000"/>
              </w:rPr>
            </w:pPr>
            <w:r w:rsidRPr="005B481B">
              <w:rPr>
                <w:color w:val="000000"/>
              </w:rPr>
              <w:t xml:space="preserve">1,63 </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tcPr>
          <w:p w14:paraId="41958D93" w14:textId="5C87A55C" w:rsidR="00073896" w:rsidRPr="005B481B" w:rsidRDefault="00496BF5" w:rsidP="00C21AB7">
            <w:pPr>
              <w:spacing w:line="240" w:lineRule="auto"/>
              <w:jc w:val="center"/>
              <w:rPr>
                <w:rFonts w:cstheme="minorHAnsi"/>
                <w:color w:val="000000"/>
              </w:rPr>
            </w:pPr>
            <w:r w:rsidRPr="005B481B">
              <w:rPr>
                <w:color w:val="000000"/>
              </w:rPr>
              <w:t xml:space="preserve">15,66 </w:t>
            </w:r>
          </w:p>
        </w:tc>
        <w:tc>
          <w:tcPr>
            <w:tcW w:w="1572" w:type="dxa"/>
            <w:tcBorders>
              <w:top w:val="single" w:sz="4" w:space="0" w:color="auto"/>
              <w:left w:val="single" w:sz="4" w:space="0" w:color="auto"/>
              <w:bottom w:val="single" w:sz="4" w:space="0" w:color="auto"/>
              <w:right w:val="single" w:sz="4" w:space="0" w:color="auto"/>
            </w:tcBorders>
            <w:shd w:val="clear" w:color="auto" w:fill="auto"/>
            <w:vAlign w:val="center"/>
          </w:tcPr>
          <w:p w14:paraId="216525DC" w14:textId="0EE98D49" w:rsidR="00073896" w:rsidRPr="005B481B" w:rsidRDefault="00C36ABB" w:rsidP="00C21AB7">
            <w:pPr>
              <w:spacing w:line="240" w:lineRule="auto"/>
              <w:jc w:val="center"/>
              <w:rPr>
                <w:rFonts w:cstheme="minorHAnsi"/>
                <w:color w:val="000000"/>
              </w:rPr>
            </w:pPr>
            <w:r w:rsidRPr="005B481B">
              <w:rPr>
                <w:color w:val="000000"/>
              </w:rPr>
              <w:t xml:space="preserve">17,29 </w:t>
            </w:r>
          </w:p>
        </w:tc>
        <w:tc>
          <w:tcPr>
            <w:tcW w:w="0" w:type="auto"/>
            <w:tcBorders>
              <w:top w:val="single" w:sz="4" w:space="0" w:color="auto"/>
              <w:left w:val="single" w:sz="4" w:space="0" w:color="auto"/>
              <w:bottom w:val="single" w:sz="4" w:space="0" w:color="auto"/>
            </w:tcBorders>
            <w:shd w:val="clear" w:color="auto" w:fill="auto"/>
            <w:vAlign w:val="center"/>
          </w:tcPr>
          <w:p w14:paraId="406A1A26" w14:textId="3E130FDA" w:rsidR="00CB0C04" w:rsidRPr="005B481B" w:rsidRDefault="00247D3C" w:rsidP="00C21AB7">
            <w:pPr>
              <w:spacing w:line="240" w:lineRule="auto"/>
              <w:jc w:val="center"/>
              <w:rPr>
                <w:rFonts w:cstheme="minorHAnsi"/>
                <w:b/>
                <w:bCs/>
              </w:rPr>
            </w:pPr>
            <w:r w:rsidRPr="005B481B">
              <w:rPr>
                <w:b/>
              </w:rPr>
              <w:t>100 %</w:t>
            </w:r>
          </w:p>
        </w:tc>
      </w:tr>
    </w:tbl>
    <w:p w14:paraId="7C2851E2" w14:textId="77777777" w:rsidR="00EA5A9D" w:rsidRPr="005B481B" w:rsidRDefault="00EA5A9D" w:rsidP="00C21AB7"/>
    <w:p w14:paraId="3BF527CF" w14:textId="528A5B5C" w:rsidR="00A41202" w:rsidRPr="005B481B" w:rsidRDefault="00E33D4C" w:rsidP="00D12DC6">
      <w:pPr>
        <w:pStyle w:val="ListParagraph"/>
      </w:pPr>
      <w:r w:rsidRPr="005B481B">
        <w:t>Les sections suivantes décrivent plus en détail comment les investissements résumés dans le tableau 4 ont contribué à la réalisation des Objectifs d</w:t>
      </w:r>
      <w:r w:rsidR="00686BFE" w:rsidRPr="005B481B">
        <w:t>’</w:t>
      </w:r>
      <w:r w:rsidRPr="005B481B">
        <w:t>Aichi pour la biodiversité.</w:t>
      </w:r>
    </w:p>
    <w:p w14:paraId="0F0F2CCC" w14:textId="6C15CAA0" w:rsidR="00506145" w:rsidRPr="005B481B" w:rsidRDefault="00AF7227" w:rsidP="00D20CBA">
      <w:pPr>
        <w:pStyle w:val="Heading2"/>
      </w:pPr>
      <w:bookmarkStart w:id="43" w:name="_Toc102227398"/>
      <w:bookmarkStart w:id="44" w:name="_Toc109065719"/>
      <w:r w:rsidRPr="005B481B">
        <w:t>Contributions du domaine d</w:t>
      </w:r>
      <w:r w:rsidR="00686BFE" w:rsidRPr="005B481B">
        <w:t>’</w:t>
      </w:r>
      <w:r w:rsidRPr="005B481B">
        <w:t>intervention « diversité biologique » pendant GEF-7 à la réalisation des Objectifs d</w:t>
      </w:r>
      <w:r w:rsidR="00686BFE" w:rsidRPr="005B481B">
        <w:t>’</w:t>
      </w:r>
      <w:r w:rsidRPr="005B481B">
        <w:t>Aichi pour la biodiversité</w:t>
      </w:r>
      <w:bookmarkEnd w:id="43"/>
      <w:bookmarkEnd w:id="44"/>
    </w:p>
    <w:p w14:paraId="0053C027" w14:textId="5338833E" w:rsidR="001D626F" w:rsidRPr="005B481B" w:rsidRDefault="00CD67CB" w:rsidP="00D12DC6">
      <w:pPr>
        <w:pStyle w:val="ListParagraph"/>
      </w:pPr>
      <w:r w:rsidRPr="005B481B">
        <w:t>Le tableau 5 décrit les ressources allouées à la biodiversité au titre du STAR ainsi que les ressources réservées utilisées pour les objectifs de biodiversité dans le cadre de projets sur la biodiversité et les projets multisectoriels utilisant des ressources prévues pour la biodiversité. Aucun de ces projets ne faisait partie des Programmes à impact de GEF-7. Le tableau décrit aussi l</w:t>
      </w:r>
      <w:r w:rsidR="00686BFE" w:rsidRPr="005B481B">
        <w:t>’</w:t>
      </w:r>
      <w:r w:rsidRPr="005B481B">
        <w:t>emploi des ressources allouées à d</w:t>
      </w:r>
      <w:r w:rsidR="00686BFE" w:rsidRPr="005B481B">
        <w:t>’</w:t>
      </w:r>
      <w:r w:rsidRPr="005B481B">
        <w:t>autres domaines d</w:t>
      </w:r>
      <w:r w:rsidR="00686BFE" w:rsidRPr="005B481B">
        <w:t>’</w:t>
      </w:r>
      <w:r w:rsidRPr="005B481B">
        <w:t>intervention pour les objectifs de biodiversité lorsque les pays appliquaient la politique du GEF en matière de flexibilité dans la programmation des allocations aux domaines d</w:t>
      </w:r>
      <w:r w:rsidR="00686BFE" w:rsidRPr="005B481B">
        <w:t>’</w:t>
      </w:r>
      <w:r w:rsidRPr="005B481B">
        <w:t xml:space="preserve">intervention au titre du STAR. Les données montrent une propension constante des pays bénéficiaires du GEF à donner la priorité au programme de prise en compte systématique de la biodiversité. </w:t>
      </w:r>
    </w:p>
    <w:p w14:paraId="5FC59DD7" w14:textId="3FF1FE25" w:rsidR="00BB1F0D" w:rsidRPr="005B481B" w:rsidRDefault="00C80D8B" w:rsidP="00D12DC6">
      <w:pPr>
        <w:pStyle w:val="ListParagraph"/>
      </w:pPr>
      <w:r w:rsidRPr="005B481B">
        <w:t>L</w:t>
      </w:r>
      <w:r w:rsidR="00686BFE" w:rsidRPr="005B481B">
        <w:t>’</w:t>
      </w:r>
      <w:r w:rsidRPr="005B481B">
        <w:t>objectif 1 de la stratégie porte sur la prise en compte systématique de la biodiversité et les pays en ont fait une priorité, 407,5 millions de dollars, soit 63 %, ayant été affectés à sa réalisation. L</w:t>
      </w:r>
      <w:r w:rsidR="00686BFE" w:rsidRPr="005B481B">
        <w:t>’</w:t>
      </w:r>
      <w:r w:rsidRPr="005B481B">
        <w:t>objectif 2 de la stratégie, sur la gestion des aires protégées et la protection des espèces, est la deuxième priorité pour les pays, 218,6 millions de dollars (soit 34 %) ayant été consacrés à sa réalisation. L</w:t>
      </w:r>
      <w:r w:rsidR="00686BFE" w:rsidRPr="005B481B">
        <w:t>’</w:t>
      </w:r>
      <w:r w:rsidRPr="005B481B">
        <w:t>objectif 3 de la stratégie, qui concerne la mise en œuvre des deux protocoles et les obligations d</w:t>
      </w:r>
      <w:r w:rsidR="00686BFE" w:rsidRPr="005B481B">
        <w:t>’</w:t>
      </w:r>
      <w:r w:rsidRPr="005B481B">
        <w:t>établissement de rapports découlant de la Convention, n</w:t>
      </w:r>
      <w:r w:rsidR="00686BFE" w:rsidRPr="005B481B">
        <w:t>’</w:t>
      </w:r>
      <w:r w:rsidRPr="005B481B">
        <w:t xml:space="preserve">était pas une grande priorité pour les pays, 20,2 millions de dollars au total (soit 3 %) ayant été consacrés à sa réalisation. Il y a lieu de noter que les pays ont alloué 5,3 millions de dollars à la mise en œuvre du Protocole de Cartagena (soit 1 % environ) et 12,2 millions de dollars (près de 2 %) à celle du Protocole de Nagoya.  </w:t>
      </w:r>
    </w:p>
    <w:p w14:paraId="725BA2A7" w14:textId="30EE627C" w:rsidR="00BC29AF" w:rsidRPr="005B481B" w:rsidRDefault="00DE7BDA" w:rsidP="005A402E">
      <w:pPr>
        <w:pStyle w:val="Caption"/>
      </w:pPr>
      <w:bookmarkStart w:id="45" w:name="_Toc102227146"/>
      <w:bookmarkStart w:id="46" w:name="_Toc109065767"/>
      <w:r w:rsidRPr="005B481B">
        <w:t>Tableau </w:t>
      </w:r>
      <w:r w:rsidR="00D713ED">
        <w:fldChar w:fldCharType="begin"/>
      </w:r>
      <w:r w:rsidR="00D713ED">
        <w:instrText xml:space="preserve"> SEQ Table \* ARABIC </w:instrText>
      </w:r>
      <w:r w:rsidR="00D713ED">
        <w:fldChar w:fldCharType="separate"/>
      </w:r>
      <w:r w:rsidR="00A46F9C" w:rsidRPr="005B481B">
        <w:rPr>
          <w:noProof/>
        </w:rPr>
        <w:t>5</w:t>
      </w:r>
      <w:r w:rsidR="00D713ED">
        <w:rPr>
          <w:noProof/>
        </w:rPr>
        <w:fldChar w:fldCharType="end"/>
      </w:r>
      <w:r w:rsidRPr="005B481B">
        <w:t>. Contribution des projets menés dans le domaine d</w:t>
      </w:r>
      <w:r w:rsidR="00686BFE" w:rsidRPr="005B481B">
        <w:t>’</w:t>
      </w:r>
      <w:r w:rsidRPr="005B481B">
        <w:t>intervention « diversité biologique » et des projets multisectoriels à la réalisation des Objectifs d</w:t>
      </w:r>
      <w:r w:rsidR="00686BFE" w:rsidRPr="005B481B">
        <w:t>’</w:t>
      </w:r>
      <w:r w:rsidRPr="005B481B">
        <w:t xml:space="preserve">Aichi pour la biodiversité </w:t>
      </w:r>
      <w:r w:rsidRPr="005B481B">
        <w:rPr>
          <w:iCs w:val="0"/>
        </w:rPr>
        <w:t>(</w:t>
      </w:r>
      <w:r w:rsidRPr="005B481B">
        <w:rPr>
          <w:iCs w:val="0"/>
          <w:u w:val="single"/>
        </w:rPr>
        <w:t>il s</w:t>
      </w:r>
      <w:r w:rsidR="00686BFE" w:rsidRPr="005B481B">
        <w:rPr>
          <w:iCs w:val="0"/>
          <w:u w:val="single"/>
        </w:rPr>
        <w:t>’</w:t>
      </w:r>
      <w:r w:rsidRPr="005B481B">
        <w:rPr>
          <w:iCs w:val="0"/>
          <w:u w:val="single"/>
        </w:rPr>
        <w:t>agit ici de projets ne relevant pas des Programmes à impact</w:t>
      </w:r>
      <w:r w:rsidRPr="005B481B">
        <w:rPr>
          <w:i/>
        </w:rPr>
        <w:t>)</w:t>
      </w:r>
      <w:r w:rsidRPr="005B481B">
        <w:t xml:space="preserve"> (du 1</w:t>
      </w:r>
      <w:r w:rsidRPr="005B481B">
        <w:rPr>
          <w:vertAlign w:val="superscript"/>
        </w:rPr>
        <w:t>er</w:t>
      </w:r>
      <w:r w:rsidRPr="005B481B">
        <w:t> juillet 2018 au 31 décembre 2021)</w:t>
      </w:r>
      <w:r w:rsidR="006A576B" w:rsidRPr="005B481B">
        <w:rPr>
          <w:vertAlign w:val="superscript"/>
        </w:rPr>
        <w:footnoteReference w:id="18"/>
      </w:r>
      <w:bookmarkEnd w:id="45"/>
      <w:bookmarkEnd w:id="46"/>
    </w:p>
    <w:tbl>
      <w:tblPr>
        <w:tblStyle w:val="TableGrid"/>
        <w:tblW w:w="0" w:type="auto"/>
        <w:tblLook w:val="04A0" w:firstRow="1" w:lastRow="0" w:firstColumn="1" w:lastColumn="0" w:noHBand="0" w:noVBand="1"/>
      </w:tblPr>
      <w:tblGrid>
        <w:gridCol w:w="3320"/>
        <w:gridCol w:w="1283"/>
        <w:gridCol w:w="1426"/>
        <w:gridCol w:w="1694"/>
        <w:gridCol w:w="1627"/>
      </w:tblGrid>
      <w:tr w:rsidR="00C62CA8" w:rsidRPr="005B481B" w14:paraId="7A5D73B2" w14:textId="280808D3" w:rsidTr="00AB4BCE">
        <w:trPr>
          <w:tblHeader/>
        </w:trPr>
        <w:tc>
          <w:tcPr>
            <w:tcW w:w="4225" w:type="dxa"/>
            <w:shd w:val="clear" w:color="auto" w:fill="E2EFD9" w:themeFill="accent6" w:themeFillTint="33"/>
            <w:vAlign w:val="center"/>
          </w:tcPr>
          <w:p w14:paraId="383F95AA" w14:textId="77777777" w:rsidR="00C62CA8" w:rsidRPr="005B481B" w:rsidRDefault="00C62CA8" w:rsidP="008354E6">
            <w:pPr>
              <w:jc w:val="center"/>
              <w:rPr>
                <w:b/>
              </w:rPr>
            </w:pPr>
            <w:r w:rsidRPr="005B481B">
              <w:rPr>
                <w:b/>
              </w:rPr>
              <w:t>Objectifs de la stratégie pour la biodiversité et branches de programmation</w:t>
            </w:r>
          </w:p>
        </w:tc>
        <w:tc>
          <w:tcPr>
            <w:tcW w:w="1440" w:type="dxa"/>
            <w:shd w:val="clear" w:color="auto" w:fill="E2EFD9" w:themeFill="accent6" w:themeFillTint="33"/>
            <w:vAlign w:val="center"/>
          </w:tcPr>
          <w:p w14:paraId="189BEAA8" w14:textId="4E0742C2" w:rsidR="00C62CA8" w:rsidRPr="005B481B" w:rsidRDefault="00C62CA8" w:rsidP="008354E6">
            <w:pPr>
              <w:jc w:val="center"/>
              <w:rPr>
                <w:b/>
              </w:rPr>
            </w:pPr>
            <w:r w:rsidRPr="005B481B">
              <w:rPr>
                <w:b/>
              </w:rPr>
              <w:t>Objectifs d</w:t>
            </w:r>
            <w:r w:rsidR="00686BFE" w:rsidRPr="005B481B">
              <w:rPr>
                <w:b/>
              </w:rPr>
              <w:t>’</w:t>
            </w:r>
            <w:r w:rsidRPr="005B481B">
              <w:rPr>
                <w:b/>
              </w:rPr>
              <w:t>Aichi</w:t>
            </w:r>
          </w:p>
        </w:tc>
        <w:tc>
          <w:tcPr>
            <w:tcW w:w="1440" w:type="dxa"/>
            <w:shd w:val="clear" w:color="auto" w:fill="E2EFD9" w:themeFill="accent6" w:themeFillTint="33"/>
            <w:vAlign w:val="center"/>
          </w:tcPr>
          <w:p w14:paraId="14D6A10A" w14:textId="0502CF45" w:rsidR="00C62CA8" w:rsidRPr="005B481B" w:rsidRDefault="00C62CA8" w:rsidP="00461F5C">
            <w:pPr>
              <w:jc w:val="center"/>
              <w:rPr>
                <w:b/>
              </w:rPr>
            </w:pPr>
            <w:r w:rsidRPr="005B481B">
              <w:rPr>
                <w:b/>
              </w:rPr>
              <w:t>Financement du GEF</w:t>
            </w:r>
          </w:p>
          <w:p w14:paraId="0ADD07D8" w14:textId="5AB9614D" w:rsidR="00C62CA8" w:rsidRPr="005B481B" w:rsidRDefault="00C62CA8" w:rsidP="00461F5C">
            <w:pPr>
              <w:jc w:val="center"/>
              <w:rPr>
                <w:b/>
              </w:rPr>
            </w:pPr>
            <w:r w:rsidRPr="005B481B">
              <w:rPr>
                <w:b/>
              </w:rPr>
              <w:t>(millions de dollars)</w:t>
            </w:r>
          </w:p>
        </w:tc>
        <w:tc>
          <w:tcPr>
            <w:tcW w:w="1273" w:type="dxa"/>
            <w:shd w:val="clear" w:color="auto" w:fill="E2EFD9" w:themeFill="accent6" w:themeFillTint="33"/>
            <w:vAlign w:val="center"/>
          </w:tcPr>
          <w:p w14:paraId="1423CEB2" w14:textId="708A7261" w:rsidR="00C62CA8" w:rsidRPr="005B481B" w:rsidRDefault="002D582B" w:rsidP="00461F5C">
            <w:pPr>
              <w:jc w:val="center"/>
              <w:rPr>
                <w:b/>
              </w:rPr>
            </w:pPr>
            <w:r w:rsidRPr="005B481B">
              <w:rPr>
                <w:b/>
              </w:rPr>
              <w:t>Cofinancements</w:t>
            </w:r>
          </w:p>
          <w:p w14:paraId="6841E8EA" w14:textId="247E9F01" w:rsidR="00C62CA8" w:rsidRPr="005B481B" w:rsidRDefault="00C62CA8" w:rsidP="00461F5C">
            <w:pPr>
              <w:jc w:val="center"/>
              <w:rPr>
                <w:b/>
              </w:rPr>
            </w:pPr>
            <w:r w:rsidRPr="005B481B">
              <w:rPr>
                <w:b/>
              </w:rPr>
              <w:t>(millions de dollars)</w:t>
            </w:r>
          </w:p>
        </w:tc>
        <w:tc>
          <w:tcPr>
            <w:tcW w:w="0" w:type="auto"/>
            <w:shd w:val="clear" w:color="auto" w:fill="E2EFD9" w:themeFill="accent6" w:themeFillTint="33"/>
            <w:vAlign w:val="center"/>
          </w:tcPr>
          <w:p w14:paraId="521D0240" w14:textId="5DFF4355" w:rsidR="00C62CA8" w:rsidRPr="005B481B" w:rsidRDefault="00C62CA8" w:rsidP="00AB4BCE">
            <w:pPr>
              <w:jc w:val="center"/>
              <w:rPr>
                <w:b/>
              </w:rPr>
            </w:pPr>
            <w:r w:rsidRPr="005B481B">
              <w:rPr>
                <w:b/>
              </w:rPr>
              <w:t>Total</w:t>
            </w:r>
          </w:p>
          <w:p w14:paraId="57474CDC" w14:textId="5A983A71" w:rsidR="00C62CA8" w:rsidRPr="005B481B" w:rsidRDefault="00C62CA8" w:rsidP="00AB4BCE">
            <w:pPr>
              <w:ind w:left="-71"/>
              <w:jc w:val="center"/>
              <w:rPr>
                <w:b/>
              </w:rPr>
            </w:pPr>
            <w:r w:rsidRPr="005B481B">
              <w:rPr>
                <w:b/>
              </w:rPr>
              <w:t>(millions de dollars)</w:t>
            </w:r>
          </w:p>
        </w:tc>
      </w:tr>
      <w:tr w:rsidR="00AB4BCE" w:rsidRPr="005B481B" w14:paraId="38241777" w14:textId="5DB478EF" w:rsidTr="000A178A">
        <w:tc>
          <w:tcPr>
            <w:tcW w:w="9350" w:type="dxa"/>
            <w:gridSpan w:val="5"/>
            <w:shd w:val="clear" w:color="auto" w:fill="auto"/>
            <w:vAlign w:val="center"/>
          </w:tcPr>
          <w:p w14:paraId="6F905CE3" w14:textId="4C2146BF" w:rsidR="00AB4BCE" w:rsidRPr="005B481B" w:rsidRDefault="00AB4BCE" w:rsidP="00461F5C">
            <w:pPr>
              <w:spacing w:after="40"/>
              <w:jc w:val="center"/>
              <w:rPr>
                <w:b/>
              </w:rPr>
            </w:pPr>
            <w:r w:rsidRPr="005B481B">
              <w:rPr>
                <w:b/>
              </w:rPr>
              <w:t xml:space="preserve">Objectif 1 : Prendre en compte systématiquement la biodiversité dans tous les secteurs et dans les paysages terrestres et marins </w:t>
            </w:r>
          </w:p>
        </w:tc>
      </w:tr>
      <w:tr w:rsidR="008F385C" w:rsidRPr="005B481B" w14:paraId="70932A11" w14:textId="2486FFE4" w:rsidTr="00AB4BCE">
        <w:tc>
          <w:tcPr>
            <w:tcW w:w="4225" w:type="dxa"/>
            <w:vAlign w:val="center"/>
          </w:tcPr>
          <w:p w14:paraId="652FA9D5" w14:textId="2CA938A7" w:rsidR="008F385C" w:rsidRPr="005B481B" w:rsidRDefault="008F385C" w:rsidP="008F385C">
            <w:pPr>
              <w:spacing w:after="40"/>
            </w:pPr>
            <w:r w:rsidRPr="005B481B">
              <w:t>1-1 Prise en compte systématique de la biodiversité dans les secteurs prioritaires</w:t>
            </w:r>
          </w:p>
        </w:tc>
        <w:tc>
          <w:tcPr>
            <w:tcW w:w="1440" w:type="dxa"/>
            <w:vAlign w:val="center"/>
          </w:tcPr>
          <w:p w14:paraId="0179363B" w14:textId="3BF47AFF" w:rsidR="008F385C" w:rsidRPr="005B481B" w:rsidRDefault="008F385C" w:rsidP="00C21AB7">
            <w:pPr>
              <w:spacing w:after="40"/>
              <w:jc w:val="center"/>
            </w:pPr>
            <w:r w:rsidRPr="005B481B">
              <w:t>3, 5, 6, 7, 14, 15</w:t>
            </w:r>
          </w:p>
        </w:tc>
        <w:tc>
          <w:tcPr>
            <w:tcW w:w="1440" w:type="dxa"/>
            <w:vAlign w:val="center"/>
          </w:tcPr>
          <w:p w14:paraId="64BCF82E" w14:textId="4F50E341" w:rsidR="008F385C" w:rsidRPr="005B481B" w:rsidRDefault="00805119" w:rsidP="00461F5C">
            <w:pPr>
              <w:spacing w:after="40"/>
              <w:jc w:val="center"/>
            </w:pPr>
            <w:r w:rsidRPr="005B481B">
              <w:t>272,4</w:t>
            </w:r>
          </w:p>
        </w:tc>
        <w:tc>
          <w:tcPr>
            <w:tcW w:w="1273" w:type="dxa"/>
            <w:vAlign w:val="center"/>
          </w:tcPr>
          <w:p w14:paraId="055DFB5D" w14:textId="59A9BC0F" w:rsidR="008F385C" w:rsidRPr="005B481B" w:rsidRDefault="008F385C" w:rsidP="00461F5C">
            <w:pPr>
              <w:spacing w:after="40"/>
              <w:jc w:val="center"/>
            </w:pPr>
            <w:r w:rsidRPr="005B481B">
              <w:rPr>
                <w:rFonts w:ascii="Calibri" w:hAnsi="Calibri"/>
                <w:color w:val="000000"/>
              </w:rPr>
              <w:t xml:space="preserve">1 662,4 </w:t>
            </w:r>
          </w:p>
        </w:tc>
        <w:tc>
          <w:tcPr>
            <w:tcW w:w="0" w:type="auto"/>
            <w:vAlign w:val="center"/>
          </w:tcPr>
          <w:p w14:paraId="6A1394A2" w14:textId="0157BB7F" w:rsidR="008F385C" w:rsidRPr="005B481B" w:rsidRDefault="00901B4E" w:rsidP="00461F5C">
            <w:pPr>
              <w:spacing w:after="40"/>
              <w:jc w:val="center"/>
            </w:pPr>
            <w:r w:rsidRPr="005B481B">
              <w:rPr>
                <w:rFonts w:ascii="Calibri" w:hAnsi="Calibri"/>
                <w:color w:val="000000"/>
              </w:rPr>
              <w:t>1 934,8</w:t>
            </w:r>
          </w:p>
        </w:tc>
      </w:tr>
      <w:tr w:rsidR="008F385C" w:rsidRPr="005B481B" w14:paraId="67982E49" w14:textId="33C68670" w:rsidTr="00AB4BCE">
        <w:tc>
          <w:tcPr>
            <w:tcW w:w="4225" w:type="dxa"/>
            <w:vAlign w:val="center"/>
          </w:tcPr>
          <w:p w14:paraId="1AC73710" w14:textId="0EC2EEDF" w:rsidR="008F385C" w:rsidRPr="005B481B" w:rsidRDefault="008F385C" w:rsidP="008F385C">
            <w:pPr>
              <w:spacing w:after="40"/>
            </w:pPr>
            <w:r w:rsidRPr="005B481B">
              <w:lastRenderedPageBreak/>
              <w:t>1-2a Programme mondial pour la vie sauvage - Prévention de l</w:t>
            </w:r>
            <w:r w:rsidR="00686BFE" w:rsidRPr="005B481B">
              <w:t>’</w:t>
            </w:r>
            <w:r w:rsidRPr="005B481B">
              <w:t>extinction des espèces menacées connues</w:t>
            </w:r>
          </w:p>
        </w:tc>
        <w:tc>
          <w:tcPr>
            <w:tcW w:w="1440" w:type="dxa"/>
            <w:vAlign w:val="center"/>
          </w:tcPr>
          <w:p w14:paraId="0C6D402D" w14:textId="0796C90A" w:rsidR="008F385C" w:rsidRPr="005B481B" w:rsidRDefault="008F385C" w:rsidP="00C21AB7">
            <w:pPr>
              <w:spacing w:after="40"/>
              <w:jc w:val="center"/>
            </w:pPr>
            <w:r w:rsidRPr="005B481B">
              <w:t>12</w:t>
            </w:r>
          </w:p>
        </w:tc>
        <w:tc>
          <w:tcPr>
            <w:tcW w:w="1440" w:type="dxa"/>
            <w:vAlign w:val="center"/>
          </w:tcPr>
          <w:p w14:paraId="3DD4ABE5" w14:textId="4313A5CC" w:rsidR="008F385C" w:rsidRPr="005B481B" w:rsidRDefault="00017C8C" w:rsidP="00461F5C">
            <w:pPr>
              <w:spacing w:after="40"/>
              <w:jc w:val="center"/>
            </w:pPr>
            <w:r w:rsidRPr="005B481B">
              <w:rPr>
                <w:rFonts w:ascii="Calibri" w:hAnsi="Calibri"/>
                <w:color w:val="000000"/>
              </w:rPr>
              <w:t xml:space="preserve">46,2 </w:t>
            </w:r>
          </w:p>
        </w:tc>
        <w:tc>
          <w:tcPr>
            <w:tcW w:w="1273" w:type="dxa"/>
            <w:vAlign w:val="center"/>
          </w:tcPr>
          <w:p w14:paraId="17762C9B" w14:textId="2C3AFA2A" w:rsidR="008F385C" w:rsidRPr="005B481B" w:rsidRDefault="007F6B92" w:rsidP="00461F5C">
            <w:pPr>
              <w:spacing w:after="40"/>
              <w:jc w:val="center"/>
            </w:pPr>
            <w:r w:rsidRPr="005B481B">
              <w:rPr>
                <w:rFonts w:ascii="Calibri" w:hAnsi="Calibri"/>
                <w:color w:val="000000"/>
              </w:rPr>
              <w:t xml:space="preserve">372,9 </w:t>
            </w:r>
          </w:p>
        </w:tc>
        <w:tc>
          <w:tcPr>
            <w:tcW w:w="0" w:type="auto"/>
            <w:vAlign w:val="center"/>
          </w:tcPr>
          <w:p w14:paraId="62204E94" w14:textId="083A4708" w:rsidR="008F385C" w:rsidRPr="005B481B" w:rsidRDefault="007F6B92" w:rsidP="00461F5C">
            <w:pPr>
              <w:spacing w:after="40"/>
              <w:jc w:val="center"/>
            </w:pPr>
            <w:r w:rsidRPr="005B481B">
              <w:rPr>
                <w:rFonts w:ascii="Calibri" w:hAnsi="Calibri"/>
                <w:color w:val="000000"/>
              </w:rPr>
              <w:t>419,1</w:t>
            </w:r>
          </w:p>
        </w:tc>
      </w:tr>
      <w:tr w:rsidR="008F385C" w:rsidRPr="005B481B" w14:paraId="556E2768" w14:textId="5D3D20F7" w:rsidTr="00AB4BCE">
        <w:tc>
          <w:tcPr>
            <w:tcW w:w="4225" w:type="dxa"/>
            <w:vAlign w:val="center"/>
          </w:tcPr>
          <w:p w14:paraId="01DEA50A" w14:textId="25B2D83D" w:rsidR="008F385C" w:rsidRPr="005B481B" w:rsidRDefault="008F385C" w:rsidP="008F385C">
            <w:pPr>
              <w:spacing w:after="40"/>
            </w:pPr>
            <w:r w:rsidRPr="005B481B">
              <w:t>1-2b Programme mondial pour la vie sauvage - La faune au service du développement durable</w:t>
            </w:r>
          </w:p>
        </w:tc>
        <w:tc>
          <w:tcPr>
            <w:tcW w:w="1440" w:type="dxa"/>
            <w:vAlign w:val="center"/>
          </w:tcPr>
          <w:p w14:paraId="08359F83" w14:textId="4BA93B90" w:rsidR="008F385C" w:rsidRPr="005B481B" w:rsidRDefault="008F385C" w:rsidP="00C21AB7">
            <w:pPr>
              <w:spacing w:after="40"/>
              <w:jc w:val="center"/>
            </w:pPr>
            <w:r w:rsidRPr="005B481B">
              <w:t>12</w:t>
            </w:r>
          </w:p>
        </w:tc>
        <w:tc>
          <w:tcPr>
            <w:tcW w:w="1440" w:type="dxa"/>
            <w:vAlign w:val="center"/>
          </w:tcPr>
          <w:p w14:paraId="36E501FA" w14:textId="1699ED60" w:rsidR="008F385C" w:rsidRPr="005B481B" w:rsidRDefault="008F385C" w:rsidP="00461F5C">
            <w:pPr>
              <w:spacing w:after="40"/>
              <w:jc w:val="center"/>
            </w:pPr>
            <w:r w:rsidRPr="005B481B">
              <w:rPr>
                <w:rFonts w:ascii="Calibri" w:hAnsi="Calibri"/>
                <w:color w:val="000000"/>
              </w:rPr>
              <w:t>32,5</w:t>
            </w:r>
          </w:p>
        </w:tc>
        <w:tc>
          <w:tcPr>
            <w:tcW w:w="1273" w:type="dxa"/>
            <w:vAlign w:val="center"/>
          </w:tcPr>
          <w:p w14:paraId="46B13F83" w14:textId="2FBE7939" w:rsidR="008F385C" w:rsidRPr="005B481B" w:rsidRDefault="008F385C" w:rsidP="00461F5C">
            <w:pPr>
              <w:spacing w:after="40"/>
              <w:jc w:val="center"/>
            </w:pPr>
            <w:r w:rsidRPr="005B481B">
              <w:rPr>
                <w:rFonts w:ascii="Calibri" w:hAnsi="Calibri"/>
                <w:color w:val="000000"/>
              </w:rPr>
              <w:t>225,7</w:t>
            </w:r>
          </w:p>
        </w:tc>
        <w:tc>
          <w:tcPr>
            <w:tcW w:w="0" w:type="auto"/>
            <w:vAlign w:val="center"/>
          </w:tcPr>
          <w:p w14:paraId="0D267E52" w14:textId="7D263521" w:rsidR="008F385C" w:rsidRPr="005B481B" w:rsidRDefault="008F385C" w:rsidP="00461F5C">
            <w:pPr>
              <w:spacing w:after="40"/>
              <w:jc w:val="center"/>
            </w:pPr>
            <w:r w:rsidRPr="005B481B">
              <w:rPr>
                <w:rFonts w:ascii="Calibri" w:hAnsi="Calibri"/>
                <w:color w:val="000000"/>
              </w:rPr>
              <w:t>258,2</w:t>
            </w:r>
          </w:p>
        </w:tc>
      </w:tr>
      <w:tr w:rsidR="008F385C" w:rsidRPr="005B481B" w14:paraId="352E115E" w14:textId="2258E17B" w:rsidTr="00AB4BCE">
        <w:tc>
          <w:tcPr>
            <w:tcW w:w="4225" w:type="dxa"/>
            <w:vAlign w:val="center"/>
          </w:tcPr>
          <w:p w14:paraId="2AF5DD0D" w14:textId="35B1835B" w:rsidR="008F385C" w:rsidRPr="005B481B" w:rsidRDefault="008F385C" w:rsidP="008F385C">
            <w:pPr>
              <w:spacing w:after="40"/>
            </w:pPr>
            <w:r w:rsidRPr="005B481B">
              <w:t>1-3 Évaluation et comptabilité du capital naturel</w:t>
            </w:r>
          </w:p>
        </w:tc>
        <w:tc>
          <w:tcPr>
            <w:tcW w:w="1440" w:type="dxa"/>
            <w:vAlign w:val="center"/>
          </w:tcPr>
          <w:p w14:paraId="6637A7BA" w14:textId="3729392E" w:rsidR="008F385C" w:rsidRPr="005B481B" w:rsidRDefault="008F385C" w:rsidP="00C21AB7">
            <w:pPr>
              <w:spacing w:after="40"/>
              <w:jc w:val="center"/>
            </w:pPr>
            <w:r w:rsidRPr="005B481B">
              <w:t>2,20</w:t>
            </w:r>
          </w:p>
        </w:tc>
        <w:tc>
          <w:tcPr>
            <w:tcW w:w="1440" w:type="dxa"/>
            <w:vAlign w:val="center"/>
          </w:tcPr>
          <w:p w14:paraId="09BA2D9A" w14:textId="6F1F4240" w:rsidR="008F385C" w:rsidRPr="005B481B" w:rsidRDefault="00017C8C" w:rsidP="00461F5C">
            <w:pPr>
              <w:spacing w:after="40"/>
              <w:jc w:val="center"/>
            </w:pPr>
            <w:r w:rsidRPr="005B481B">
              <w:rPr>
                <w:rFonts w:ascii="Calibri" w:hAnsi="Calibri"/>
                <w:color w:val="000000"/>
              </w:rPr>
              <w:t xml:space="preserve">11,6 </w:t>
            </w:r>
          </w:p>
        </w:tc>
        <w:tc>
          <w:tcPr>
            <w:tcW w:w="1273" w:type="dxa"/>
            <w:vAlign w:val="center"/>
          </w:tcPr>
          <w:p w14:paraId="2B309598" w14:textId="77163F61" w:rsidR="008F385C" w:rsidRPr="005B481B" w:rsidRDefault="00482469" w:rsidP="00461F5C">
            <w:pPr>
              <w:spacing w:after="40"/>
              <w:jc w:val="center"/>
            </w:pPr>
            <w:r w:rsidRPr="005B481B">
              <w:rPr>
                <w:rFonts w:ascii="Calibri" w:hAnsi="Calibri"/>
                <w:color w:val="000000"/>
              </w:rPr>
              <w:t>45,5</w:t>
            </w:r>
          </w:p>
        </w:tc>
        <w:tc>
          <w:tcPr>
            <w:tcW w:w="0" w:type="auto"/>
            <w:vAlign w:val="center"/>
          </w:tcPr>
          <w:p w14:paraId="46CEFABC" w14:textId="3C6DE44F" w:rsidR="008F385C" w:rsidRPr="005B481B" w:rsidRDefault="008F385C" w:rsidP="00461F5C">
            <w:pPr>
              <w:spacing w:after="40"/>
              <w:jc w:val="center"/>
            </w:pPr>
            <w:r w:rsidRPr="005B481B">
              <w:rPr>
                <w:rFonts w:ascii="Calibri" w:hAnsi="Calibri"/>
                <w:color w:val="000000"/>
              </w:rPr>
              <w:t>57,1</w:t>
            </w:r>
          </w:p>
        </w:tc>
      </w:tr>
      <w:tr w:rsidR="008F385C" w:rsidRPr="005B481B" w14:paraId="2DEA9C0F" w14:textId="6F0DEA04" w:rsidTr="00AB4BCE">
        <w:tc>
          <w:tcPr>
            <w:tcW w:w="4225" w:type="dxa"/>
            <w:vAlign w:val="center"/>
          </w:tcPr>
          <w:p w14:paraId="63F7A10F" w14:textId="746F8F43" w:rsidR="008F385C" w:rsidRPr="005B481B" w:rsidRDefault="008F385C" w:rsidP="008F385C">
            <w:pPr>
              <w:spacing w:after="40"/>
            </w:pPr>
            <w:r w:rsidRPr="005B481B">
              <w:t>1-4 Utilisation durable des ressources génétiques</w:t>
            </w:r>
            <w:r w:rsidR="00E6145C" w:rsidRPr="005B481B">
              <w:t>,</w:t>
            </w:r>
            <w:r w:rsidRPr="005B481B">
              <w:t xml:space="preserve"> végétales et animales</w:t>
            </w:r>
          </w:p>
        </w:tc>
        <w:tc>
          <w:tcPr>
            <w:tcW w:w="1440" w:type="dxa"/>
            <w:vAlign w:val="center"/>
          </w:tcPr>
          <w:p w14:paraId="32B9BF3F" w14:textId="7367CE1E" w:rsidR="008F385C" w:rsidRPr="005B481B" w:rsidRDefault="008F385C" w:rsidP="00C21AB7">
            <w:pPr>
              <w:spacing w:after="40"/>
              <w:jc w:val="center"/>
            </w:pPr>
            <w:r w:rsidRPr="005B481B">
              <w:t>7,13</w:t>
            </w:r>
          </w:p>
        </w:tc>
        <w:tc>
          <w:tcPr>
            <w:tcW w:w="1440" w:type="dxa"/>
            <w:vAlign w:val="center"/>
          </w:tcPr>
          <w:p w14:paraId="78DFDA0A" w14:textId="3F90D314" w:rsidR="008F385C" w:rsidRPr="005B481B" w:rsidRDefault="00B83181" w:rsidP="00461F5C">
            <w:pPr>
              <w:spacing w:after="40"/>
              <w:jc w:val="center"/>
            </w:pPr>
            <w:r w:rsidRPr="005B481B">
              <w:rPr>
                <w:rFonts w:ascii="Calibri" w:hAnsi="Calibri"/>
                <w:color w:val="000000"/>
              </w:rPr>
              <w:t xml:space="preserve">14,5 </w:t>
            </w:r>
          </w:p>
        </w:tc>
        <w:tc>
          <w:tcPr>
            <w:tcW w:w="1273" w:type="dxa"/>
            <w:vAlign w:val="center"/>
          </w:tcPr>
          <w:p w14:paraId="25B566AB" w14:textId="27E518E5" w:rsidR="008F385C" w:rsidRPr="005B481B" w:rsidRDefault="004A385C" w:rsidP="00461F5C">
            <w:pPr>
              <w:spacing w:after="40"/>
              <w:jc w:val="center"/>
            </w:pPr>
            <w:r w:rsidRPr="005B481B">
              <w:rPr>
                <w:rFonts w:ascii="Calibri" w:hAnsi="Calibri"/>
                <w:color w:val="000000"/>
              </w:rPr>
              <w:t>78,8</w:t>
            </w:r>
          </w:p>
        </w:tc>
        <w:tc>
          <w:tcPr>
            <w:tcW w:w="0" w:type="auto"/>
            <w:vAlign w:val="center"/>
          </w:tcPr>
          <w:p w14:paraId="03D795F7" w14:textId="111283D7" w:rsidR="008F385C" w:rsidRPr="005B481B" w:rsidRDefault="004A385C" w:rsidP="00461F5C">
            <w:pPr>
              <w:spacing w:after="40"/>
              <w:jc w:val="center"/>
            </w:pPr>
            <w:r w:rsidRPr="005B481B">
              <w:rPr>
                <w:rFonts w:ascii="Calibri" w:hAnsi="Calibri"/>
                <w:color w:val="000000"/>
              </w:rPr>
              <w:t xml:space="preserve">93,3 </w:t>
            </w:r>
          </w:p>
        </w:tc>
      </w:tr>
      <w:tr w:rsidR="008A3E8C" w:rsidRPr="005B481B" w14:paraId="561E1AA8" w14:textId="7A15205C" w:rsidTr="00AB4BCE">
        <w:tc>
          <w:tcPr>
            <w:tcW w:w="4225" w:type="dxa"/>
            <w:vAlign w:val="center"/>
          </w:tcPr>
          <w:p w14:paraId="525D088E" w14:textId="5AEA06A4" w:rsidR="008A3E8C" w:rsidRPr="005B481B" w:rsidRDefault="008A3E8C" w:rsidP="008A3E8C">
            <w:pPr>
              <w:spacing w:after="40"/>
            </w:pPr>
            <w:r w:rsidRPr="005B481B">
              <w:t>1-5 Conservation inclusive</w:t>
            </w:r>
          </w:p>
        </w:tc>
        <w:tc>
          <w:tcPr>
            <w:tcW w:w="1440" w:type="dxa"/>
            <w:vAlign w:val="center"/>
          </w:tcPr>
          <w:p w14:paraId="31FF79EE" w14:textId="0A1440C1" w:rsidR="008A3E8C" w:rsidRPr="005B481B" w:rsidRDefault="008A3E8C" w:rsidP="00C21AB7">
            <w:pPr>
              <w:spacing w:after="40"/>
              <w:jc w:val="center"/>
            </w:pPr>
            <w:r w:rsidRPr="005B481B">
              <w:t>11</w:t>
            </w:r>
          </w:p>
        </w:tc>
        <w:tc>
          <w:tcPr>
            <w:tcW w:w="1440" w:type="dxa"/>
            <w:vAlign w:val="center"/>
          </w:tcPr>
          <w:p w14:paraId="65147881" w14:textId="24AD31E6" w:rsidR="008A3E8C" w:rsidRPr="005B481B" w:rsidRDefault="008A3E8C" w:rsidP="00461F5C">
            <w:pPr>
              <w:spacing w:after="40"/>
              <w:jc w:val="center"/>
            </w:pPr>
            <w:r w:rsidRPr="005B481B">
              <w:rPr>
                <w:rFonts w:ascii="Calibri" w:hAnsi="Calibri"/>
                <w:color w:val="000000"/>
              </w:rPr>
              <w:t xml:space="preserve">30,3 </w:t>
            </w:r>
          </w:p>
        </w:tc>
        <w:tc>
          <w:tcPr>
            <w:tcW w:w="1273" w:type="dxa"/>
            <w:vAlign w:val="center"/>
          </w:tcPr>
          <w:p w14:paraId="0E41FD74" w14:textId="5F122521" w:rsidR="008A3E8C" w:rsidRPr="005B481B" w:rsidRDefault="005148AB" w:rsidP="00461F5C">
            <w:pPr>
              <w:spacing w:after="40"/>
              <w:jc w:val="center"/>
            </w:pPr>
            <w:r w:rsidRPr="005B481B">
              <w:rPr>
                <w:rFonts w:ascii="Calibri" w:hAnsi="Calibri"/>
                <w:color w:val="000000"/>
              </w:rPr>
              <w:t xml:space="preserve">76,6 </w:t>
            </w:r>
          </w:p>
        </w:tc>
        <w:tc>
          <w:tcPr>
            <w:tcW w:w="0" w:type="auto"/>
            <w:vAlign w:val="center"/>
          </w:tcPr>
          <w:p w14:paraId="1787667B" w14:textId="4F8BEA1E" w:rsidR="008A3E8C" w:rsidRPr="005B481B" w:rsidRDefault="00F2725B" w:rsidP="00461F5C">
            <w:pPr>
              <w:spacing w:after="40"/>
              <w:jc w:val="center"/>
            </w:pPr>
            <w:r w:rsidRPr="005B481B">
              <w:rPr>
                <w:rFonts w:ascii="Calibri" w:hAnsi="Calibri"/>
                <w:color w:val="000000"/>
              </w:rPr>
              <w:t>106,9</w:t>
            </w:r>
          </w:p>
        </w:tc>
      </w:tr>
      <w:tr w:rsidR="00F637AA" w:rsidRPr="005B481B" w14:paraId="15F9F60A" w14:textId="77777777" w:rsidTr="00AB4BCE">
        <w:tc>
          <w:tcPr>
            <w:tcW w:w="4225" w:type="dxa"/>
            <w:vAlign w:val="center"/>
          </w:tcPr>
          <w:p w14:paraId="0EE50DCD" w14:textId="7112C48E" w:rsidR="00F637AA" w:rsidRPr="005B481B" w:rsidRDefault="00131016" w:rsidP="008A3E8C">
            <w:pPr>
              <w:spacing w:after="40"/>
              <w:rPr>
                <w:b/>
                <w:bCs/>
              </w:rPr>
            </w:pPr>
            <w:r w:rsidRPr="005B481B">
              <w:rPr>
                <w:b/>
              </w:rPr>
              <w:t>Total partiel - Objectif 1</w:t>
            </w:r>
          </w:p>
        </w:tc>
        <w:tc>
          <w:tcPr>
            <w:tcW w:w="1440" w:type="dxa"/>
            <w:vAlign w:val="center"/>
          </w:tcPr>
          <w:p w14:paraId="044F39DB" w14:textId="77777777" w:rsidR="00F637AA" w:rsidRPr="005B481B" w:rsidRDefault="00F637AA" w:rsidP="00C21AB7">
            <w:pPr>
              <w:spacing w:after="40"/>
              <w:jc w:val="center"/>
              <w:rPr>
                <w:b/>
                <w:bCs/>
              </w:rPr>
            </w:pPr>
          </w:p>
        </w:tc>
        <w:tc>
          <w:tcPr>
            <w:tcW w:w="1440" w:type="dxa"/>
            <w:vAlign w:val="center"/>
          </w:tcPr>
          <w:p w14:paraId="6E6B4BDD" w14:textId="2AA20677" w:rsidR="00F637AA" w:rsidRPr="005B481B" w:rsidRDefault="0036658E" w:rsidP="0036658E">
            <w:pPr>
              <w:spacing w:after="40"/>
              <w:jc w:val="center"/>
              <w:rPr>
                <w:rFonts w:ascii="Calibri" w:hAnsi="Calibri" w:cs="Calibri"/>
                <w:b/>
                <w:bCs/>
                <w:color w:val="000000"/>
              </w:rPr>
            </w:pPr>
            <w:r w:rsidRPr="005B481B">
              <w:rPr>
                <w:rFonts w:ascii="Calibri" w:hAnsi="Calibri"/>
                <w:b/>
                <w:color w:val="000000"/>
              </w:rPr>
              <w:t>407,5</w:t>
            </w:r>
          </w:p>
        </w:tc>
        <w:tc>
          <w:tcPr>
            <w:tcW w:w="1273" w:type="dxa"/>
            <w:vAlign w:val="center"/>
          </w:tcPr>
          <w:p w14:paraId="254A5E2A" w14:textId="6FECE857" w:rsidR="00F637AA" w:rsidRPr="005B481B" w:rsidRDefault="00DE76BD" w:rsidP="00461F5C">
            <w:pPr>
              <w:spacing w:after="40"/>
              <w:jc w:val="center"/>
              <w:rPr>
                <w:rFonts w:ascii="Calibri" w:hAnsi="Calibri" w:cs="Calibri"/>
                <w:b/>
                <w:bCs/>
                <w:color w:val="000000"/>
              </w:rPr>
            </w:pPr>
            <w:r w:rsidRPr="005B481B">
              <w:rPr>
                <w:rFonts w:ascii="Calibri" w:hAnsi="Calibri"/>
                <w:b/>
                <w:color w:val="000000"/>
              </w:rPr>
              <w:t>2 461,9</w:t>
            </w:r>
          </w:p>
        </w:tc>
        <w:tc>
          <w:tcPr>
            <w:tcW w:w="0" w:type="auto"/>
            <w:vAlign w:val="center"/>
          </w:tcPr>
          <w:p w14:paraId="310B34EB" w14:textId="05D07634" w:rsidR="00F637AA" w:rsidRPr="005B481B" w:rsidRDefault="00140C1B" w:rsidP="00461F5C">
            <w:pPr>
              <w:spacing w:after="40"/>
              <w:jc w:val="center"/>
              <w:rPr>
                <w:rFonts w:ascii="Calibri" w:hAnsi="Calibri" w:cs="Calibri"/>
                <w:b/>
                <w:bCs/>
                <w:color w:val="000000"/>
              </w:rPr>
            </w:pPr>
            <w:r w:rsidRPr="005B481B">
              <w:rPr>
                <w:rFonts w:ascii="Calibri" w:hAnsi="Calibri"/>
                <w:b/>
                <w:color w:val="000000"/>
              </w:rPr>
              <w:t>2 869,4</w:t>
            </w:r>
          </w:p>
        </w:tc>
      </w:tr>
      <w:tr w:rsidR="00AB4BCE" w:rsidRPr="005B481B" w14:paraId="326771E1" w14:textId="6BAF0042" w:rsidTr="009F6CDE">
        <w:tc>
          <w:tcPr>
            <w:tcW w:w="9350" w:type="dxa"/>
            <w:gridSpan w:val="5"/>
            <w:shd w:val="clear" w:color="auto" w:fill="auto"/>
            <w:vAlign w:val="center"/>
          </w:tcPr>
          <w:p w14:paraId="33A9C3F6" w14:textId="64BB80BA" w:rsidR="00AB4BCE" w:rsidRPr="005B481B" w:rsidRDefault="00AB4BCE" w:rsidP="00461F5C">
            <w:pPr>
              <w:spacing w:after="40"/>
              <w:jc w:val="center"/>
              <w:rPr>
                <w:b/>
              </w:rPr>
            </w:pPr>
            <w:r w:rsidRPr="005B481B">
              <w:rPr>
                <w:b/>
              </w:rPr>
              <w:t>Objectif 2. S</w:t>
            </w:r>
            <w:r w:rsidR="00686BFE" w:rsidRPr="005B481B">
              <w:rPr>
                <w:b/>
              </w:rPr>
              <w:t>’</w:t>
            </w:r>
            <w:r w:rsidRPr="005B481B">
              <w:rPr>
                <w:b/>
              </w:rPr>
              <w:t>attaquer aux facteurs directs pour protéger les habitats et les espèces</w:t>
            </w:r>
          </w:p>
        </w:tc>
      </w:tr>
      <w:tr w:rsidR="008A3E8C" w:rsidRPr="005B481B" w14:paraId="080DAF16" w14:textId="30C45333" w:rsidTr="00AB4BCE">
        <w:tc>
          <w:tcPr>
            <w:tcW w:w="4225" w:type="dxa"/>
            <w:vAlign w:val="center"/>
          </w:tcPr>
          <w:p w14:paraId="21BA6DA9" w14:textId="05C524E2" w:rsidR="008A3E8C" w:rsidRPr="005B481B" w:rsidRDefault="008A3E8C" w:rsidP="008A3E8C">
            <w:pPr>
              <w:spacing w:after="40"/>
            </w:pPr>
            <w:r w:rsidRPr="005B481B">
              <w:t>2-6 Mesures pour prévenir, combattre et gérer les espèces exotiques envahissantes</w:t>
            </w:r>
          </w:p>
        </w:tc>
        <w:tc>
          <w:tcPr>
            <w:tcW w:w="1440" w:type="dxa"/>
            <w:vAlign w:val="center"/>
          </w:tcPr>
          <w:p w14:paraId="56E4C399" w14:textId="3A0061C2" w:rsidR="008A3E8C" w:rsidRPr="005B481B" w:rsidRDefault="008A3E8C" w:rsidP="00C21AB7">
            <w:pPr>
              <w:spacing w:after="40"/>
              <w:jc w:val="center"/>
            </w:pPr>
            <w:r w:rsidRPr="005B481B">
              <w:t>9</w:t>
            </w:r>
          </w:p>
        </w:tc>
        <w:tc>
          <w:tcPr>
            <w:tcW w:w="1440" w:type="dxa"/>
            <w:vAlign w:val="center"/>
          </w:tcPr>
          <w:p w14:paraId="61F55CC3" w14:textId="32A52F29" w:rsidR="008A3E8C" w:rsidRPr="005B481B" w:rsidRDefault="008A3E8C" w:rsidP="00461F5C">
            <w:pPr>
              <w:spacing w:after="40"/>
              <w:jc w:val="center"/>
            </w:pPr>
            <w:r w:rsidRPr="005B481B">
              <w:rPr>
                <w:rFonts w:ascii="Calibri" w:hAnsi="Calibri"/>
                <w:color w:val="000000"/>
              </w:rPr>
              <w:t>19,0</w:t>
            </w:r>
          </w:p>
        </w:tc>
        <w:tc>
          <w:tcPr>
            <w:tcW w:w="1273" w:type="dxa"/>
            <w:vAlign w:val="center"/>
          </w:tcPr>
          <w:p w14:paraId="5654589F" w14:textId="47474C75" w:rsidR="008A3E8C" w:rsidRPr="005B481B" w:rsidRDefault="00FB398E" w:rsidP="00461F5C">
            <w:pPr>
              <w:spacing w:after="40"/>
              <w:jc w:val="center"/>
            </w:pPr>
            <w:r w:rsidRPr="005B481B">
              <w:rPr>
                <w:rFonts w:ascii="Calibri" w:hAnsi="Calibri"/>
                <w:color w:val="000000"/>
              </w:rPr>
              <w:t>132,4</w:t>
            </w:r>
          </w:p>
        </w:tc>
        <w:tc>
          <w:tcPr>
            <w:tcW w:w="0" w:type="auto"/>
            <w:vAlign w:val="center"/>
          </w:tcPr>
          <w:p w14:paraId="76B8A9C9" w14:textId="2F499D5A" w:rsidR="008A3E8C" w:rsidRPr="005B481B" w:rsidRDefault="00FB398E" w:rsidP="00461F5C">
            <w:pPr>
              <w:spacing w:after="40"/>
              <w:jc w:val="center"/>
            </w:pPr>
            <w:r w:rsidRPr="005B481B">
              <w:rPr>
                <w:rFonts w:ascii="Calibri" w:hAnsi="Calibri"/>
                <w:color w:val="000000"/>
              </w:rPr>
              <w:t>151,4</w:t>
            </w:r>
          </w:p>
        </w:tc>
      </w:tr>
      <w:tr w:rsidR="008A3E8C" w:rsidRPr="005B481B" w14:paraId="79A82C1D" w14:textId="600D4245" w:rsidTr="00AB4BCE">
        <w:tc>
          <w:tcPr>
            <w:tcW w:w="4225" w:type="dxa"/>
            <w:vAlign w:val="center"/>
          </w:tcPr>
          <w:p w14:paraId="4BC5ADC5" w14:textId="0EC0E183" w:rsidR="008A3E8C" w:rsidRPr="005B481B" w:rsidRDefault="008A3E8C" w:rsidP="008A3E8C">
            <w:pPr>
              <w:spacing w:after="40"/>
            </w:pPr>
            <w:r w:rsidRPr="005B481B">
              <w:t>2-7 Amélioration de la viabilité financière, gestion efficace et couverture des écosystèmes du parc mondial d</w:t>
            </w:r>
            <w:r w:rsidR="00686BFE" w:rsidRPr="005B481B">
              <w:t>’</w:t>
            </w:r>
            <w:r w:rsidRPr="005B481B">
              <w:t>aires protégées</w:t>
            </w:r>
          </w:p>
        </w:tc>
        <w:tc>
          <w:tcPr>
            <w:tcW w:w="1440" w:type="dxa"/>
            <w:vAlign w:val="center"/>
          </w:tcPr>
          <w:p w14:paraId="7997205A" w14:textId="5915C2E2" w:rsidR="008A3E8C" w:rsidRPr="005B481B" w:rsidRDefault="008A3E8C" w:rsidP="00C21AB7">
            <w:pPr>
              <w:spacing w:after="40"/>
              <w:jc w:val="center"/>
            </w:pPr>
            <w:r w:rsidRPr="005B481B">
              <w:t>11</w:t>
            </w:r>
          </w:p>
        </w:tc>
        <w:tc>
          <w:tcPr>
            <w:tcW w:w="1440" w:type="dxa"/>
            <w:vAlign w:val="center"/>
          </w:tcPr>
          <w:p w14:paraId="67355287" w14:textId="32501094" w:rsidR="008A3E8C" w:rsidRPr="005B481B" w:rsidRDefault="00FB398E" w:rsidP="00461F5C">
            <w:pPr>
              <w:spacing w:after="40"/>
              <w:jc w:val="center"/>
            </w:pPr>
            <w:r w:rsidRPr="005B481B">
              <w:rPr>
                <w:rFonts w:ascii="Calibri" w:hAnsi="Calibri"/>
                <w:color w:val="000000"/>
              </w:rPr>
              <w:t>199,6</w:t>
            </w:r>
          </w:p>
        </w:tc>
        <w:tc>
          <w:tcPr>
            <w:tcW w:w="1273" w:type="dxa"/>
            <w:vAlign w:val="center"/>
          </w:tcPr>
          <w:p w14:paraId="6E663F70" w14:textId="193D2B98" w:rsidR="008A3E8C" w:rsidRPr="005B481B" w:rsidRDefault="00E54D45" w:rsidP="00461F5C">
            <w:pPr>
              <w:spacing w:after="40"/>
              <w:jc w:val="center"/>
            </w:pPr>
            <w:r w:rsidRPr="005B481B">
              <w:rPr>
                <w:rFonts w:ascii="Calibri" w:hAnsi="Calibri"/>
                <w:color w:val="000000"/>
              </w:rPr>
              <w:t>1 140</w:t>
            </w:r>
          </w:p>
        </w:tc>
        <w:tc>
          <w:tcPr>
            <w:tcW w:w="0" w:type="auto"/>
            <w:vAlign w:val="center"/>
          </w:tcPr>
          <w:p w14:paraId="77B42F1A" w14:textId="3B498580" w:rsidR="008A3E8C" w:rsidRPr="005B481B" w:rsidRDefault="00E54D45" w:rsidP="00461F5C">
            <w:pPr>
              <w:spacing w:after="40"/>
              <w:jc w:val="center"/>
            </w:pPr>
            <w:r w:rsidRPr="005B481B">
              <w:rPr>
                <w:rFonts w:ascii="Calibri" w:hAnsi="Calibri"/>
                <w:color w:val="000000"/>
              </w:rPr>
              <w:t>1 339,7</w:t>
            </w:r>
          </w:p>
        </w:tc>
      </w:tr>
      <w:tr w:rsidR="00D04277" w:rsidRPr="005B481B" w14:paraId="3A3BE74A" w14:textId="77777777" w:rsidTr="00AB4BCE">
        <w:tc>
          <w:tcPr>
            <w:tcW w:w="4225" w:type="dxa"/>
            <w:vAlign w:val="center"/>
          </w:tcPr>
          <w:p w14:paraId="325DE9CF" w14:textId="4010605F" w:rsidR="00110B68" w:rsidRPr="005B481B" w:rsidRDefault="00D04277" w:rsidP="008A3E8C">
            <w:pPr>
              <w:spacing w:after="40"/>
              <w:rPr>
                <w:b/>
                <w:bCs/>
              </w:rPr>
            </w:pPr>
            <w:r w:rsidRPr="005B481B">
              <w:rPr>
                <w:b/>
              </w:rPr>
              <w:t>Total partiel - Objectif 2</w:t>
            </w:r>
          </w:p>
        </w:tc>
        <w:tc>
          <w:tcPr>
            <w:tcW w:w="1440" w:type="dxa"/>
            <w:vAlign w:val="center"/>
          </w:tcPr>
          <w:p w14:paraId="7E7A7AA5" w14:textId="77777777" w:rsidR="00D04277" w:rsidRPr="005B481B" w:rsidRDefault="00D04277" w:rsidP="00C21AB7">
            <w:pPr>
              <w:spacing w:after="40"/>
              <w:jc w:val="center"/>
              <w:rPr>
                <w:b/>
                <w:bCs/>
              </w:rPr>
            </w:pPr>
          </w:p>
          <w:p w14:paraId="57DF76ED" w14:textId="4F4E009E" w:rsidR="00110B68" w:rsidRPr="005B481B" w:rsidRDefault="00110B68" w:rsidP="00C21AB7">
            <w:pPr>
              <w:spacing w:after="40"/>
              <w:jc w:val="center"/>
              <w:rPr>
                <w:b/>
                <w:bCs/>
              </w:rPr>
            </w:pPr>
          </w:p>
        </w:tc>
        <w:tc>
          <w:tcPr>
            <w:tcW w:w="1440" w:type="dxa"/>
            <w:vAlign w:val="center"/>
          </w:tcPr>
          <w:p w14:paraId="32E23BF0" w14:textId="59B18F11" w:rsidR="00D04277" w:rsidRPr="005B481B" w:rsidRDefault="008719A5" w:rsidP="00461F5C">
            <w:pPr>
              <w:spacing w:after="40"/>
              <w:jc w:val="center"/>
              <w:rPr>
                <w:rFonts w:ascii="Calibri" w:hAnsi="Calibri" w:cs="Calibri"/>
                <w:b/>
                <w:bCs/>
                <w:color w:val="000000"/>
              </w:rPr>
            </w:pPr>
            <w:r w:rsidRPr="005B481B">
              <w:rPr>
                <w:rFonts w:ascii="Calibri" w:hAnsi="Calibri"/>
                <w:b/>
                <w:color w:val="000000"/>
              </w:rPr>
              <w:t>218,6</w:t>
            </w:r>
          </w:p>
        </w:tc>
        <w:tc>
          <w:tcPr>
            <w:tcW w:w="1273" w:type="dxa"/>
            <w:vAlign w:val="center"/>
          </w:tcPr>
          <w:p w14:paraId="2C2237DC" w14:textId="7E5486A4" w:rsidR="00D04277" w:rsidRPr="005B481B" w:rsidRDefault="008719A5" w:rsidP="00461F5C">
            <w:pPr>
              <w:spacing w:after="40"/>
              <w:jc w:val="center"/>
              <w:rPr>
                <w:rFonts w:ascii="Calibri" w:hAnsi="Calibri" w:cs="Calibri"/>
                <w:b/>
                <w:bCs/>
                <w:color w:val="000000"/>
              </w:rPr>
            </w:pPr>
            <w:r w:rsidRPr="005B481B">
              <w:rPr>
                <w:rFonts w:ascii="Calibri" w:hAnsi="Calibri"/>
                <w:b/>
                <w:color w:val="000000"/>
              </w:rPr>
              <w:t>1 272,4</w:t>
            </w:r>
          </w:p>
        </w:tc>
        <w:tc>
          <w:tcPr>
            <w:tcW w:w="0" w:type="auto"/>
            <w:vAlign w:val="center"/>
          </w:tcPr>
          <w:p w14:paraId="37C5CC50" w14:textId="24447D90" w:rsidR="00D04277" w:rsidRPr="005B481B" w:rsidRDefault="008719A5" w:rsidP="00461F5C">
            <w:pPr>
              <w:spacing w:after="40"/>
              <w:jc w:val="center"/>
              <w:rPr>
                <w:rFonts w:ascii="Calibri" w:hAnsi="Calibri" w:cs="Calibri"/>
                <w:b/>
                <w:bCs/>
                <w:color w:val="000000"/>
              </w:rPr>
            </w:pPr>
            <w:r w:rsidRPr="005B481B">
              <w:rPr>
                <w:rFonts w:ascii="Calibri" w:hAnsi="Calibri"/>
                <w:b/>
                <w:color w:val="000000"/>
              </w:rPr>
              <w:t>1 491,1</w:t>
            </w:r>
          </w:p>
        </w:tc>
      </w:tr>
      <w:tr w:rsidR="00AB4BCE" w:rsidRPr="005B481B" w14:paraId="6B4A5108" w14:textId="6B30BE08" w:rsidTr="00AE6F9E">
        <w:tc>
          <w:tcPr>
            <w:tcW w:w="9350" w:type="dxa"/>
            <w:gridSpan w:val="5"/>
            <w:shd w:val="clear" w:color="auto" w:fill="auto"/>
            <w:vAlign w:val="center"/>
          </w:tcPr>
          <w:p w14:paraId="47F724CE" w14:textId="2761572F" w:rsidR="00AB4BCE" w:rsidRPr="005B481B" w:rsidRDefault="00AB4BCE" w:rsidP="00461F5C">
            <w:pPr>
              <w:spacing w:after="40"/>
              <w:jc w:val="center"/>
              <w:rPr>
                <w:b/>
              </w:rPr>
            </w:pPr>
            <w:r w:rsidRPr="005B481B">
              <w:rPr>
                <w:b/>
              </w:rPr>
              <w:t>Objectif 3. Affiner la politique et le cadre institutionnel relatifs à la biodiversité</w:t>
            </w:r>
          </w:p>
        </w:tc>
      </w:tr>
      <w:tr w:rsidR="008A3E8C" w:rsidRPr="005B481B" w14:paraId="6F3F272A" w14:textId="46EA5259" w:rsidTr="00AB4BCE">
        <w:tc>
          <w:tcPr>
            <w:tcW w:w="4225" w:type="dxa"/>
            <w:vAlign w:val="center"/>
          </w:tcPr>
          <w:p w14:paraId="14E6A470" w14:textId="18798CFA" w:rsidR="008A3E8C" w:rsidRPr="005B481B" w:rsidRDefault="008A3E8C" w:rsidP="008A3E8C">
            <w:pPr>
              <w:spacing w:after="40"/>
            </w:pPr>
            <w:r w:rsidRPr="005B481B">
              <w:t>3-8 Mise en œuvre du Protocole de Cartagena sur la prévention des risques biotechnologiques</w:t>
            </w:r>
          </w:p>
        </w:tc>
        <w:tc>
          <w:tcPr>
            <w:tcW w:w="1440" w:type="dxa"/>
            <w:vAlign w:val="center"/>
          </w:tcPr>
          <w:p w14:paraId="5C69902F" w14:textId="1B7B990D" w:rsidR="008A3E8C" w:rsidRPr="005B481B" w:rsidRDefault="008A3E8C" w:rsidP="00C21AB7">
            <w:pPr>
              <w:spacing w:after="40"/>
              <w:jc w:val="center"/>
            </w:pPr>
            <w:r w:rsidRPr="005B481B">
              <w:t>Aucun Objectif d</w:t>
            </w:r>
            <w:r w:rsidR="00686BFE" w:rsidRPr="005B481B">
              <w:t>’</w:t>
            </w:r>
            <w:r w:rsidRPr="005B481B">
              <w:t>Aichi associé</w:t>
            </w:r>
          </w:p>
        </w:tc>
        <w:tc>
          <w:tcPr>
            <w:tcW w:w="1440" w:type="dxa"/>
            <w:vAlign w:val="center"/>
          </w:tcPr>
          <w:p w14:paraId="7F8F1886" w14:textId="7E3728BA" w:rsidR="008A3E8C" w:rsidRPr="005B481B" w:rsidRDefault="00562FC3" w:rsidP="00461F5C">
            <w:pPr>
              <w:spacing w:after="40"/>
              <w:jc w:val="center"/>
            </w:pPr>
            <w:r w:rsidRPr="005B481B">
              <w:rPr>
                <w:rFonts w:ascii="Calibri" w:hAnsi="Calibri"/>
                <w:color w:val="000000"/>
              </w:rPr>
              <w:t>5,3</w:t>
            </w:r>
          </w:p>
        </w:tc>
        <w:tc>
          <w:tcPr>
            <w:tcW w:w="1273" w:type="dxa"/>
            <w:vAlign w:val="center"/>
          </w:tcPr>
          <w:p w14:paraId="1821E6AD" w14:textId="2E212F2C" w:rsidR="008A3E8C" w:rsidRPr="005B481B" w:rsidRDefault="00562FC3" w:rsidP="00461F5C">
            <w:pPr>
              <w:spacing w:after="40"/>
              <w:jc w:val="center"/>
            </w:pPr>
            <w:r w:rsidRPr="005B481B">
              <w:rPr>
                <w:rFonts w:ascii="Calibri" w:hAnsi="Calibri"/>
                <w:color w:val="000000"/>
              </w:rPr>
              <w:t>13,3</w:t>
            </w:r>
          </w:p>
        </w:tc>
        <w:tc>
          <w:tcPr>
            <w:tcW w:w="0" w:type="auto"/>
            <w:vAlign w:val="center"/>
          </w:tcPr>
          <w:p w14:paraId="2665F54D" w14:textId="585E37F4" w:rsidR="008A3E8C" w:rsidRPr="005B481B" w:rsidRDefault="00562FC3" w:rsidP="00461F5C">
            <w:pPr>
              <w:spacing w:after="40"/>
              <w:jc w:val="center"/>
            </w:pPr>
            <w:r w:rsidRPr="005B481B">
              <w:t>18,6</w:t>
            </w:r>
          </w:p>
        </w:tc>
      </w:tr>
      <w:tr w:rsidR="008A3E8C" w:rsidRPr="005B481B" w14:paraId="062E6A8B" w14:textId="2D812148" w:rsidTr="00AB4BCE">
        <w:tc>
          <w:tcPr>
            <w:tcW w:w="4225" w:type="dxa"/>
            <w:vAlign w:val="center"/>
          </w:tcPr>
          <w:p w14:paraId="5D0E3C5C" w14:textId="18A032F8" w:rsidR="008A3E8C" w:rsidRPr="005B481B" w:rsidRDefault="008A3E8C" w:rsidP="008A3E8C">
            <w:pPr>
              <w:spacing w:after="40"/>
            </w:pPr>
            <w:r w:rsidRPr="005B481B">
              <w:t>3-4 Mise en œuvre du Protocole de Nagoya sur l</w:t>
            </w:r>
            <w:r w:rsidR="00686BFE" w:rsidRPr="005B481B">
              <w:t>’</w:t>
            </w:r>
            <w:r w:rsidRPr="005B481B">
              <w:t>accès aux ressources génétiques et le partage des avantages découlant de leur utilisation</w:t>
            </w:r>
          </w:p>
        </w:tc>
        <w:tc>
          <w:tcPr>
            <w:tcW w:w="1440" w:type="dxa"/>
            <w:vAlign w:val="center"/>
          </w:tcPr>
          <w:p w14:paraId="594999DE" w14:textId="4604D373" w:rsidR="008A3E8C" w:rsidRPr="005B481B" w:rsidRDefault="008A3E8C" w:rsidP="00C21AB7">
            <w:pPr>
              <w:spacing w:after="40"/>
              <w:jc w:val="center"/>
            </w:pPr>
            <w:r w:rsidRPr="005B481B">
              <w:t>16</w:t>
            </w:r>
          </w:p>
        </w:tc>
        <w:tc>
          <w:tcPr>
            <w:tcW w:w="1440" w:type="dxa"/>
            <w:vAlign w:val="center"/>
          </w:tcPr>
          <w:p w14:paraId="16A52F3A" w14:textId="2F544DA9" w:rsidR="008A3E8C" w:rsidRPr="005B481B" w:rsidRDefault="008A3E8C" w:rsidP="00461F5C">
            <w:pPr>
              <w:spacing w:after="40"/>
              <w:jc w:val="center"/>
            </w:pPr>
            <w:r w:rsidRPr="005B481B">
              <w:rPr>
                <w:rFonts w:ascii="Calibri" w:hAnsi="Calibri"/>
                <w:color w:val="000000"/>
              </w:rPr>
              <w:t>12,2</w:t>
            </w:r>
          </w:p>
        </w:tc>
        <w:tc>
          <w:tcPr>
            <w:tcW w:w="1273" w:type="dxa"/>
            <w:vAlign w:val="center"/>
          </w:tcPr>
          <w:p w14:paraId="550ED5F3" w14:textId="08A67FBC" w:rsidR="008A3E8C" w:rsidRPr="005B481B" w:rsidRDefault="003851DD" w:rsidP="00461F5C">
            <w:pPr>
              <w:spacing w:after="40"/>
              <w:jc w:val="center"/>
            </w:pPr>
            <w:r w:rsidRPr="005B481B">
              <w:rPr>
                <w:rFonts w:ascii="Calibri" w:hAnsi="Calibri"/>
                <w:color w:val="000000"/>
              </w:rPr>
              <w:t>60,9</w:t>
            </w:r>
          </w:p>
        </w:tc>
        <w:tc>
          <w:tcPr>
            <w:tcW w:w="0" w:type="auto"/>
            <w:vAlign w:val="center"/>
          </w:tcPr>
          <w:p w14:paraId="4DE691A2" w14:textId="3285D0C8" w:rsidR="008A3E8C" w:rsidRPr="005B481B" w:rsidRDefault="0085474D" w:rsidP="00461F5C">
            <w:pPr>
              <w:spacing w:after="40"/>
              <w:jc w:val="center"/>
            </w:pPr>
            <w:r w:rsidRPr="005B481B">
              <w:rPr>
                <w:rFonts w:ascii="Calibri" w:hAnsi="Calibri"/>
                <w:color w:val="000000"/>
              </w:rPr>
              <w:t>73,1</w:t>
            </w:r>
          </w:p>
        </w:tc>
      </w:tr>
      <w:tr w:rsidR="008A3E8C" w:rsidRPr="005B481B" w14:paraId="44730322" w14:textId="0B865F04" w:rsidTr="00AB4BCE">
        <w:trPr>
          <w:trHeight w:val="90"/>
        </w:trPr>
        <w:tc>
          <w:tcPr>
            <w:tcW w:w="4225" w:type="dxa"/>
            <w:vAlign w:val="center"/>
          </w:tcPr>
          <w:p w14:paraId="2717505F" w14:textId="5301DF0A" w:rsidR="008A3E8C" w:rsidRPr="005B481B" w:rsidRDefault="008A3E8C" w:rsidP="008A3E8C">
            <w:pPr>
              <w:spacing w:after="40"/>
            </w:pPr>
            <w:r w:rsidRPr="005B481B">
              <w:t xml:space="preserve">Activité habilitante : </w:t>
            </w:r>
            <w:r w:rsidR="00E6145C" w:rsidRPr="005B481B">
              <w:t>a</w:t>
            </w:r>
            <w:r w:rsidRPr="005B481B">
              <w:t>mélioration de la politique, de la planification et de l</w:t>
            </w:r>
            <w:r w:rsidR="00686BFE" w:rsidRPr="005B481B">
              <w:t>’</w:t>
            </w:r>
            <w:r w:rsidRPr="005B481B">
              <w:t xml:space="preserve">examen en matière de biodiversité </w:t>
            </w:r>
          </w:p>
        </w:tc>
        <w:tc>
          <w:tcPr>
            <w:tcW w:w="1440" w:type="dxa"/>
            <w:vAlign w:val="center"/>
          </w:tcPr>
          <w:p w14:paraId="44A9E13E" w14:textId="5F8E655F" w:rsidR="008A3E8C" w:rsidRPr="005B481B" w:rsidRDefault="008A3E8C" w:rsidP="00C21AB7">
            <w:pPr>
              <w:spacing w:after="40"/>
              <w:jc w:val="center"/>
            </w:pPr>
            <w:r w:rsidRPr="005B481B">
              <w:t>17</w:t>
            </w:r>
          </w:p>
        </w:tc>
        <w:tc>
          <w:tcPr>
            <w:tcW w:w="1440" w:type="dxa"/>
            <w:vAlign w:val="center"/>
          </w:tcPr>
          <w:p w14:paraId="21FDED7D" w14:textId="1325DA24" w:rsidR="008A3E8C" w:rsidRPr="005B481B" w:rsidRDefault="008A3E8C" w:rsidP="00461F5C">
            <w:pPr>
              <w:spacing w:after="40"/>
              <w:jc w:val="center"/>
            </w:pPr>
            <w:r w:rsidRPr="005B481B">
              <w:rPr>
                <w:rFonts w:ascii="Calibri" w:hAnsi="Calibri"/>
                <w:color w:val="000000"/>
              </w:rPr>
              <w:t>2,7</w:t>
            </w:r>
          </w:p>
        </w:tc>
        <w:tc>
          <w:tcPr>
            <w:tcW w:w="1273" w:type="dxa"/>
            <w:vAlign w:val="center"/>
          </w:tcPr>
          <w:p w14:paraId="11DF074B" w14:textId="4375BE29" w:rsidR="008A3E8C" w:rsidRPr="005B481B" w:rsidRDefault="008A3E8C" w:rsidP="00461F5C">
            <w:pPr>
              <w:spacing w:after="40"/>
              <w:jc w:val="center"/>
            </w:pPr>
            <w:r w:rsidRPr="005B481B">
              <w:rPr>
                <w:rFonts w:ascii="Calibri" w:hAnsi="Calibri"/>
                <w:color w:val="000000"/>
              </w:rPr>
              <w:t>2,3</w:t>
            </w:r>
          </w:p>
        </w:tc>
        <w:tc>
          <w:tcPr>
            <w:tcW w:w="0" w:type="auto"/>
            <w:vAlign w:val="center"/>
          </w:tcPr>
          <w:p w14:paraId="3CF7E13D" w14:textId="68701DFE" w:rsidR="008A3E8C" w:rsidRPr="005B481B" w:rsidRDefault="008A3E8C" w:rsidP="00461F5C">
            <w:pPr>
              <w:spacing w:after="40"/>
              <w:jc w:val="center"/>
            </w:pPr>
            <w:r w:rsidRPr="005B481B">
              <w:rPr>
                <w:rFonts w:ascii="Calibri" w:hAnsi="Calibri"/>
                <w:color w:val="000000"/>
              </w:rPr>
              <w:t>5,0</w:t>
            </w:r>
          </w:p>
        </w:tc>
      </w:tr>
      <w:tr w:rsidR="00610BB3" w:rsidRPr="005B481B" w14:paraId="0E75CCD1" w14:textId="77777777" w:rsidTr="00AB4BCE">
        <w:tc>
          <w:tcPr>
            <w:tcW w:w="4225" w:type="dxa"/>
            <w:vAlign w:val="center"/>
          </w:tcPr>
          <w:p w14:paraId="24934681" w14:textId="73F5F649" w:rsidR="00610BB3" w:rsidRPr="005B481B" w:rsidRDefault="00610BB3" w:rsidP="008A3E8C">
            <w:pPr>
              <w:spacing w:after="40"/>
              <w:rPr>
                <w:b/>
                <w:bCs/>
              </w:rPr>
            </w:pPr>
            <w:r w:rsidRPr="005B481B">
              <w:rPr>
                <w:b/>
              </w:rPr>
              <w:t>Total partiel - Objectif 3</w:t>
            </w:r>
          </w:p>
        </w:tc>
        <w:tc>
          <w:tcPr>
            <w:tcW w:w="1440" w:type="dxa"/>
            <w:vAlign w:val="center"/>
          </w:tcPr>
          <w:p w14:paraId="410481BA" w14:textId="77777777" w:rsidR="00610BB3" w:rsidRPr="005B481B" w:rsidRDefault="00610BB3" w:rsidP="00C21AB7">
            <w:pPr>
              <w:spacing w:after="40"/>
              <w:jc w:val="center"/>
            </w:pPr>
          </w:p>
        </w:tc>
        <w:tc>
          <w:tcPr>
            <w:tcW w:w="1440" w:type="dxa"/>
            <w:vAlign w:val="center"/>
          </w:tcPr>
          <w:p w14:paraId="64F1A59E" w14:textId="4BD76124" w:rsidR="00610BB3" w:rsidRPr="005B481B" w:rsidRDefault="00774FD2" w:rsidP="00461F5C">
            <w:pPr>
              <w:spacing w:after="40"/>
              <w:jc w:val="center"/>
              <w:rPr>
                <w:rFonts w:ascii="Calibri" w:hAnsi="Calibri" w:cs="Calibri"/>
                <w:b/>
                <w:bCs/>
                <w:color w:val="000000"/>
              </w:rPr>
            </w:pPr>
            <w:r w:rsidRPr="005B481B">
              <w:rPr>
                <w:rFonts w:ascii="Calibri" w:hAnsi="Calibri"/>
                <w:b/>
                <w:color w:val="000000"/>
              </w:rPr>
              <w:t>20,2</w:t>
            </w:r>
          </w:p>
        </w:tc>
        <w:tc>
          <w:tcPr>
            <w:tcW w:w="1273" w:type="dxa"/>
            <w:vAlign w:val="center"/>
          </w:tcPr>
          <w:p w14:paraId="256B9191" w14:textId="66842E02" w:rsidR="00610BB3" w:rsidRPr="005B481B" w:rsidRDefault="00D85B19" w:rsidP="00461F5C">
            <w:pPr>
              <w:spacing w:after="40"/>
              <w:jc w:val="center"/>
              <w:rPr>
                <w:rFonts w:ascii="Calibri" w:hAnsi="Calibri" w:cs="Calibri"/>
                <w:b/>
                <w:bCs/>
                <w:color w:val="000000"/>
              </w:rPr>
            </w:pPr>
            <w:r w:rsidRPr="005B481B">
              <w:rPr>
                <w:rFonts w:ascii="Calibri" w:hAnsi="Calibri"/>
                <w:b/>
                <w:color w:val="000000"/>
              </w:rPr>
              <w:t>76,5</w:t>
            </w:r>
          </w:p>
        </w:tc>
        <w:tc>
          <w:tcPr>
            <w:tcW w:w="0" w:type="auto"/>
            <w:vAlign w:val="center"/>
          </w:tcPr>
          <w:p w14:paraId="2ABC221F" w14:textId="15F7CFA7" w:rsidR="00610BB3" w:rsidRPr="005B481B" w:rsidRDefault="00D85B19" w:rsidP="00461F5C">
            <w:pPr>
              <w:spacing w:after="40"/>
              <w:jc w:val="center"/>
              <w:rPr>
                <w:rFonts w:ascii="Calibri" w:hAnsi="Calibri" w:cs="Calibri"/>
                <w:b/>
                <w:bCs/>
                <w:color w:val="000000"/>
              </w:rPr>
            </w:pPr>
            <w:r w:rsidRPr="005B481B">
              <w:rPr>
                <w:rFonts w:ascii="Calibri" w:hAnsi="Calibri"/>
                <w:b/>
                <w:color w:val="000000"/>
              </w:rPr>
              <w:t>96,7</w:t>
            </w:r>
          </w:p>
        </w:tc>
      </w:tr>
      <w:tr w:rsidR="003F4A15" w:rsidRPr="005B481B" w14:paraId="0D7AEA51" w14:textId="77777777" w:rsidTr="00AB4BCE">
        <w:tc>
          <w:tcPr>
            <w:tcW w:w="4225" w:type="dxa"/>
            <w:shd w:val="clear" w:color="auto" w:fill="FFFFFF" w:themeFill="background1"/>
            <w:vAlign w:val="center"/>
          </w:tcPr>
          <w:p w14:paraId="51FCE143" w14:textId="32CEB89C" w:rsidR="003F4A15" w:rsidRPr="005B481B" w:rsidRDefault="003F4A15" w:rsidP="003F4A15">
            <w:pPr>
              <w:spacing w:after="40"/>
              <w:rPr>
                <w:b/>
                <w:bCs/>
              </w:rPr>
            </w:pPr>
            <w:r w:rsidRPr="005B481B">
              <w:rPr>
                <w:b/>
              </w:rPr>
              <w:t>Totaux</w:t>
            </w:r>
          </w:p>
        </w:tc>
        <w:tc>
          <w:tcPr>
            <w:tcW w:w="1440" w:type="dxa"/>
            <w:shd w:val="clear" w:color="auto" w:fill="FFFFFF" w:themeFill="background1"/>
            <w:vAlign w:val="center"/>
          </w:tcPr>
          <w:p w14:paraId="6D5AB03D" w14:textId="77777777" w:rsidR="003F4A15" w:rsidRPr="005B481B" w:rsidRDefault="003F4A15" w:rsidP="00C21AB7">
            <w:pPr>
              <w:spacing w:after="40"/>
              <w:jc w:val="center"/>
              <w:rPr>
                <w:b/>
                <w:bCs/>
              </w:rPr>
            </w:pPr>
          </w:p>
        </w:tc>
        <w:tc>
          <w:tcPr>
            <w:tcW w:w="1440" w:type="dxa"/>
            <w:shd w:val="clear" w:color="auto" w:fill="FFFFFF" w:themeFill="background1"/>
            <w:vAlign w:val="center"/>
          </w:tcPr>
          <w:p w14:paraId="4B27F963" w14:textId="458FCF35" w:rsidR="003F4A15" w:rsidRPr="005B481B" w:rsidRDefault="0041591E" w:rsidP="00461F5C">
            <w:pPr>
              <w:spacing w:after="40"/>
              <w:jc w:val="center"/>
              <w:rPr>
                <w:b/>
                <w:bCs/>
              </w:rPr>
            </w:pPr>
            <w:r w:rsidRPr="005B481B">
              <w:rPr>
                <w:rFonts w:ascii="Calibri" w:hAnsi="Calibri"/>
                <w:b/>
                <w:color w:val="000000"/>
              </w:rPr>
              <w:t>646,3</w:t>
            </w:r>
          </w:p>
        </w:tc>
        <w:tc>
          <w:tcPr>
            <w:tcW w:w="1273" w:type="dxa"/>
            <w:shd w:val="clear" w:color="auto" w:fill="FFFFFF" w:themeFill="background1"/>
            <w:vAlign w:val="center"/>
          </w:tcPr>
          <w:p w14:paraId="57973417" w14:textId="3CF8E03A" w:rsidR="003F4A15" w:rsidRPr="005B481B" w:rsidRDefault="00305E38" w:rsidP="00461F5C">
            <w:pPr>
              <w:spacing w:after="40"/>
              <w:jc w:val="center"/>
              <w:rPr>
                <w:b/>
                <w:bCs/>
              </w:rPr>
            </w:pPr>
            <w:r w:rsidRPr="005B481B">
              <w:rPr>
                <w:b/>
              </w:rPr>
              <w:t>3,81</w:t>
            </w:r>
          </w:p>
        </w:tc>
        <w:tc>
          <w:tcPr>
            <w:tcW w:w="0" w:type="auto"/>
            <w:shd w:val="clear" w:color="auto" w:fill="FFFFFF" w:themeFill="background1"/>
            <w:vAlign w:val="center"/>
          </w:tcPr>
          <w:p w14:paraId="5EB62A20" w14:textId="65E9E80C" w:rsidR="00A004F7" w:rsidRPr="005B481B" w:rsidRDefault="00E87F3D" w:rsidP="00461F5C">
            <w:pPr>
              <w:spacing w:after="40"/>
              <w:jc w:val="center"/>
              <w:rPr>
                <w:b/>
                <w:bCs/>
              </w:rPr>
            </w:pPr>
            <w:r w:rsidRPr="005B481B">
              <w:rPr>
                <w:b/>
              </w:rPr>
              <w:t>4,45</w:t>
            </w:r>
          </w:p>
        </w:tc>
      </w:tr>
    </w:tbl>
    <w:p w14:paraId="5D7C3BC6" w14:textId="77777777" w:rsidR="00576A1B" w:rsidRPr="005B481B" w:rsidRDefault="00576A1B" w:rsidP="00576A1B">
      <w:bookmarkStart w:id="47" w:name="_Toc102227399"/>
    </w:p>
    <w:p w14:paraId="1D3650AA" w14:textId="47DBFCC0" w:rsidR="00D30DB1" w:rsidRPr="005B481B" w:rsidRDefault="00D30DB1" w:rsidP="001446EC">
      <w:pPr>
        <w:pStyle w:val="Heading3"/>
      </w:pPr>
      <w:bookmarkStart w:id="48" w:name="_Toc109065720"/>
      <w:r w:rsidRPr="005B481B">
        <w:lastRenderedPageBreak/>
        <w:t>Financements au titre de la préparation de projets</w:t>
      </w:r>
      <w:bookmarkEnd w:id="47"/>
      <w:bookmarkEnd w:id="48"/>
    </w:p>
    <w:p w14:paraId="5D3CC29C" w14:textId="7F9AE025" w:rsidR="00D30DB1" w:rsidRPr="005B481B" w:rsidRDefault="00D30DB1" w:rsidP="00D12DC6">
      <w:pPr>
        <w:pStyle w:val="ListParagraph"/>
      </w:pPr>
      <w:r w:rsidRPr="005B481B">
        <w:t>Pour aider les pays à élaborer pleinement une idée de projet (FIP) et en faire une proposition à soumettre à l</w:t>
      </w:r>
      <w:r w:rsidR="00686BFE" w:rsidRPr="005B481B">
        <w:t>’</w:t>
      </w:r>
      <w:r w:rsidRPr="005B481B">
        <w:t>agrément de la directrice générale, le GEF commence souvent par accorder un premier financement pour la préparation du projet (financement PPG). Au total, 217 PPG ont été approuvés durant la période sous revue, pour un montant de 23,4 millions de dollars</w:t>
      </w:r>
      <w:r w:rsidR="005B7CFC" w:rsidRPr="005B481B">
        <w:rPr>
          <w:rFonts w:ascii="Calibri" w:eastAsia="MS Mincho" w:hAnsi="Calibri" w:cs="Angsana New"/>
          <w:szCs w:val="24"/>
          <w:vertAlign w:val="superscript"/>
        </w:rPr>
        <w:footnoteReference w:id="19"/>
      </w:r>
      <w:r w:rsidRPr="005B481B">
        <w:t>.</w:t>
      </w:r>
    </w:p>
    <w:p w14:paraId="7F02D480" w14:textId="119D83D6" w:rsidR="00D30DB1" w:rsidRPr="005B481B" w:rsidRDefault="00D30DB1" w:rsidP="001446EC">
      <w:pPr>
        <w:pStyle w:val="Heading3"/>
        <w:rPr>
          <w:rFonts w:cs="Times New Roman"/>
        </w:rPr>
      </w:pPr>
      <w:bookmarkStart w:id="49" w:name="_Toc102227400"/>
      <w:bookmarkStart w:id="50" w:name="_Toc109065721"/>
      <w:r w:rsidRPr="005B481B">
        <w:t>Appui à la mise en œuvre du Protocole de Cartagena sur la prévention des risques biotechnologiques r</w:t>
      </w:r>
      <w:r w:rsidR="00E6145C" w:rsidRPr="005B481B">
        <w:t>elatif</w:t>
      </w:r>
      <w:r w:rsidRPr="005B481B">
        <w:t xml:space="preserve"> à la Convention sur la diversité biologique</w:t>
      </w:r>
      <w:bookmarkEnd w:id="49"/>
      <w:bookmarkEnd w:id="50"/>
      <w:r w:rsidRPr="005B481B">
        <w:t xml:space="preserve"> </w:t>
      </w:r>
    </w:p>
    <w:p w14:paraId="2A9F400B" w14:textId="372BA4B0" w:rsidR="00D30DB1" w:rsidRPr="005B481B" w:rsidRDefault="00D30DB1" w:rsidP="00D12DC6">
      <w:pPr>
        <w:pStyle w:val="ListParagraph"/>
      </w:pPr>
      <w:r w:rsidRPr="005B481B">
        <w:t>Durant la période sous revue, un projet régional impliquant trois pays (Madagascar, Namibie et RD Congo) et un projet national (République kirghize) ont été présentés comme appuyant la mise en œuvre du Protocole de Cartagena sur la prévention des risques biotechnologiques. Le GEF a investi 5,3 millions de dollars qui ont mobilisé 13,3 millions de dollars de cofinancement. Au total, 99 pays ont bénéficié d</w:t>
      </w:r>
      <w:r w:rsidR="00686BFE" w:rsidRPr="005B481B">
        <w:t>’</w:t>
      </w:r>
      <w:r w:rsidRPr="005B481B">
        <w:t xml:space="preserve">une aide en vue de la préparation de leurs quatrièmes rapports nationaux </w:t>
      </w:r>
      <w:r w:rsidR="00E6145C" w:rsidRPr="005B481B">
        <w:t>relatifs à</w:t>
      </w:r>
      <w:r w:rsidRPr="005B481B">
        <w:t xml:space="preserve"> l</w:t>
      </w:r>
      <w:r w:rsidR="00686BFE" w:rsidRPr="005B481B">
        <w:t>’</w:t>
      </w:r>
      <w:r w:rsidRPr="005B481B">
        <w:t>application du Protocole de Cartagena sur la prévention des risques biotechnologiques.</w:t>
      </w:r>
    </w:p>
    <w:p w14:paraId="5A86C09C" w14:textId="22BE74F4" w:rsidR="00D30DB1" w:rsidRPr="005B481B" w:rsidRDefault="00D30DB1" w:rsidP="001446EC">
      <w:pPr>
        <w:pStyle w:val="Heading3"/>
      </w:pPr>
      <w:bookmarkStart w:id="51" w:name="_Toc102227401"/>
      <w:bookmarkStart w:id="52" w:name="_Toc109065722"/>
      <w:r w:rsidRPr="005B481B">
        <w:t>Aide à la ratification et à la mise en œuvre du Protocole de Nagoya sur l</w:t>
      </w:r>
      <w:r w:rsidR="00686BFE" w:rsidRPr="005B481B">
        <w:t>’</w:t>
      </w:r>
      <w:r w:rsidRPr="005B481B">
        <w:t>accès aux ressources génétiques et le partage juste et équitable des avantages découlant de leur utilisation relatif à la Convention sur la diversité biologique</w:t>
      </w:r>
      <w:bookmarkEnd w:id="51"/>
      <w:bookmarkEnd w:id="52"/>
      <w:r w:rsidRPr="005B481B">
        <w:t xml:space="preserve"> </w:t>
      </w:r>
    </w:p>
    <w:p w14:paraId="074FC550" w14:textId="186FA0C2" w:rsidR="00832B03" w:rsidRPr="005B481B" w:rsidRDefault="00D30DB1" w:rsidP="00D12DC6">
      <w:pPr>
        <w:pStyle w:val="ListParagraph"/>
      </w:pPr>
      <w:r w:rsidRPr="005B481B">
        <w:t>Au cours de la période sous revue, le GEF a approuvé huit projets nationaux (Cameroun, Gambie, Jamaïque, Madagascar, Niger, Panama, Soudan du Sud, Venezuela) destinés à renforcer les capacités techniques, juridiques et institutionnelles nécessaires à la mise en œuvre du Protocole de Nagoya. Le Fonds a investi 12,2 millions de dollars et mobilisé 60,9 millions de dollars de cofinancement. </w:t>
      </w:r>
    </w:p>
    <w:p w14:paraId="3AC14D36" w14:textId="2C374403" w:rsidR="00402BF2" w:rsidRPr="005B481B" w:rsidRDefault="00402BF2" w:rsidP="008D70BB">
      <w:pPr>
        <w:pStyle w:val="Heading2"/>
      </w:pPr>
      <w:bookmarkStart w:id="53" w:name="_Toc102227402"/>
      <w:bookmarkStart w:id="54" w:name="_Toc109065723"/>
      <w:r w:rsidRPr="005B481B">
        <w:t>Contribution des Programmes à impact à la réalisation des Objectifs d</w:t>
      </w:r>
      <w:r w:rsidR="00686BFE" w:rsidRPr="005B481B">
        <w:t>’</w:t>
      </w:r>
      <w:r w:rsidRPr="005B481B">
        <w:t>Aichi pour la biodiversité</w:t>
      </w:r>
      <w:bookmarkEnd w:id="53"/>
      <w:bookmarkEnd w:id="54"/>
    </w:p>
    <w:p w14:paraId="15559DD2" w14:textId="2EDD10BA" w:rsidR="00AB51A6" w:rsidRPr="005B481B" w:rsidRDefault="00AB51A6" w:rsidP="001446EC">
      <w:pPr>
        <w:pStyle w:val="Heading3"/>
        <w:rPr>
          <w:snapToGrid w:val="0"/>
        </w:rPr>
      </w:pPr>
      <w:bookmarkStart w:id="55" w:name="_Toc102227403"/>
      <w:bookmarkStart w:id="56" w:name="_Toc109065724"/>
      <w:r w:rsidRPr="005B481B">
        <w:rPr>
          <w:snapToGrid w:val="0"/>
        </w:rPr>
        <w:t>Systèmes alimentaires et occupation et restauration des sols (FOLUR)</w:t>
      </w:r>
      <w:bookmarkEnd w:id="55"/>
      <w:bookmarkEnd w:id="56"/>
      <w:r w:rsidRPr="005B481B">
        <w:rPr>
          <w:snapToGrid w:val="0"/>
        </w:rPr>
        <w:t xml:space="preserve">  </w:t>
      </w:r>
    </w:p>
    <w:p w14:paraId="10943033" w14:textId="44CBABB2" w:rsidR="00AB51A6" w:rsidRPr="005B481B" w:rsidRDefault="00AB51A6" w:rsidP="00D12DC6">
      <w:pPr>
        <w:pStyle w:val="ListParagraph"/>
      </w:pPr>
      <w:r w:rsidRPr="005B481B">
        <w:t>Le Programme à impact sur les systèmes alimentaires et l</w:t>
      </w:r>
      <w:r w:rsidR="00686BFE" w:rsidRPr="005B481B">
        <w:t>’</w:t>
      </w:r>
      <w:r w:rsidRPr="005B481B">
        <w:t>occupation et la restauration des sols s</w:t>
      </w:r>
      <w:r w:rsidR="00686BFE" w:rsidRPr="005B481B">
        <w:t>’</w:t>
      </w:r>
      <w:r w:rsidRPr="005B481B">
        <w:t>attaque aux facteurs sous-jacents de la non</w:t>
      </w:r>
      <w:r w:rsidR="00003724" w:rsidRPr="005B481B">
        <w:t>-</w:t>
      </w:r>
      <w:r w:rsidRPr="005B481B">
        <w:t>durabilité des systèmes alimentaires et du changement d</w:t>
      </w:r>
      <w:r w:rsidR="00686BFE" w:rsidRPr="005B481B">
        <w:t>’</w:t>
      </w:r>
      <w:r w:rsidRPr="005B481B">
        <w:t>affectation des terres en aidant les pays à adopter une approche plus globale et systémique. Un cadre d</w:t>
      </w:r>
      <w:r w:rsidR="00686BFE" w:rsidRPr="005B481B">
        <w:t>’</w:t>
      </w:r>
      <w:r w:rsidRPr="005B481B">
        <w:t>utilisation des terres coordonné, rationnel et plus respectueux de l</w:t>
      </w:r>
      <w:r w:rsidR="00686BFE" w:rsidRPr="005B481B">
        <w:t>’</w:t>
      </w:r>
      <w:r w:rsidRPr="005B481B">
        <w:t>environnement au niveau national ou infranational est essentiel pour garantir l</w:t>
      </w:r>
      <w:r w:rsidR="00686BFE" w:rsidRPr="005B481B">
        <w:t>’</w:t>
      </w:r>
      <w:r w:rsidRPr="005B481B">
        <w:t>efficacité de la production alimentaire et des chaînes d</w:t>
      </w:r>
      <w:r w:rsidR="00686BFE" w:rsidRPr="005B481B">
        <w:t>’</w:t>
      </w:r>
      <w:r w:rsidRPr="005B481B">
        <w:t>approvisionnement, protéger l</w:t>
      </w:r>
      <w:r w:rsidR="00686BFE" w:rsidRPr="005B481B">
        <w:t>’</w:t>
      </w:r>
      <w:r w:rsidRPr="005B481B">
        <w:t>environnement et promouvoir la prospérité humaine. Ce Programme à impact vise trois objectifs : 1) </w:t>
      </w:r>
      <w:r w:rsidR="00E6145C" w:rsidRPr="005B481B">
        <w:t>p</w:t>
      </w:r>
      <w:r w:rsidRPr="005B481B">
        <w:t>romouvoir des systèmes alimentaires durables afin de répondre à la demande mondiale croissante, 2) </w:t>
      </w:r>
      <w:r w:rsidR="00E6145C" w:rsidRPr="005B481B">
        <w:t>p</w:t>
      </w:r>
      <w:r w:rsidRPr="005B481B">
        <w:t>romouvoir des chaînes d</w:t>
      </w:r>
      <w:r w:rsidR="00686BFE" w:rsidRPr="005B481B">
        <w:t>’</w:t>
      </w:r>
      <w:r w:rsidRPr="005B481B">
        <w:t>approvisionnement en produits agricoles ne s</w:t>
      </w:r>
      <w:r w:rsidR="00686BFE" w:rsidRPr="005B481B">
        <w:t>’</w:t>
      </w:r>
      <w:r w:rsidRPr="005B481B">
        <w:t xml:space="preserve">appuyant pas sur le </w:t>
      </w:r>
      <w:r w:rsidRPr="005B481B">
        <w:lastRenderedPageBreak/>
        <w:t>déboisement afin de ralentir le recul des forêts tropicales, et 3) </w:t>
      </w:r>
      <w:r w:rsidR="00E6145C" w:rsidRPr="005B481B">
        <w:t>p</w:t>
      </w:r>
      <w:r w:rsidRPr="005B481B">
        <w:t>romouvoir la reconstitution des paysages dégradés en vue d</w:t>
      </w:r>
      <w:r w:rsidR="00686BFE" w:rsidRPr="005B481B">
        <w:t>’</w:t>
      </w:r>
      <w:r w:rsidRPr="005B481B">
        <w:t xml:space="preserve">une production durable et de la préservation des services écosystémiques.  </w:t>
      </w:r>
    </w:p>
    <w:p w14:paraId="6DD677A2" w14:textId="19FA9A31" w:rsidR="00674850" w:rsidRPr="005B481B" w:rsidRDefault="00674850" w:rsidP="00D12DC6">
      <w:pPr>
        <w:pStyle w:val="ListParagraph"/>
      </w:pPr>
      <w:r w:rsidRPr="005B481B">
        <w:t>Le Programme à impact FOLUR a contribué à la réalisation des Objectifs d</w:t>
      </w:r>
      <w:r w:rsidR="00686BFE" w:rsidRPr="005B481B">
        <w:t>’</w:t>
      </w:r>
      <w:r w:rsidRPr="005B481B">
        <w:t>Aichi pour la biodiversité suivants : 5, 7, 14, et 15 suivant la conception de chaque projet national. Sur les 345,8 millions de dollars de financement consacrés par le GEF aux projets dans le cadre de ce Programme à impact, 179,9 millions de dollars provenaient des ressources affectées au domaine d</w:t>
      </w:r>
      <w:r w:rsidR="00686BFE" w:rsidRPr="005B481B">
        <w:t>’</w:t>
      </w:r>
      <w:r w:rsidRPr="005B481B">
        <w:t>intervention « diversité biologique », notamment les allocations au titre du STAR et des incitations liées au Programme d</w:t>
      </w:r>
      <w:r w:rsidR="00686BFE" w:rsidRPr="005B481B">
        <w:t>’</w:t>
      </w:r>
      <w:r w:rsidRPr="005B481B">
        <w:t>impact. Le montant total des cofinancements au profit du Programme à impact FOLUR a atteint 2,7 milliards de dollars.</w:t>
      </w:r>
    </w:p>
    <w:p w14:paraId="262F4165" w14:textId="7598E156" w:rsidR="00F55D58" w:rsidRPr="005B481B" w:rsidRDefault="00D30DB1" w:rsidP="001446EC">
      <w:pPr>
        <w:pStyle w:val="Heading3"/>
        <w:rPr>
          <w:snapToGrid w:val="0"/>
        </w:rPr>
      </w:pPr>
      <w:bookmarkStart w:id="57" w:name="_Toc102227404"/>
      <w:bookmarkStart w:id="58" w:name="_Toc109065725"/>
      <w:r w:rsidRPr="005B481B">
        <w:rPr>
          <w:snapToGrid w:val="0"/>
        </w:rPr>
        <w:t>Gestion durable des forêts</w:t>
      </w:r>
      <w:bookmarkEnd w:id="57"/>
      <w:bookmarkEnd w:id="58"/>
    </w:p>
    <w:p w14:paraId="338355CC" w14:textId="4BB0B2F0" w:rsidR="00886BF8" w:rsidRPr="005B481B" w:rsidRDefault="00B37D65" w:rsidP="00D12DC6">
      <w:pPr>
        <w:pStyle w:val="ListParagraph"/>
      </w:pPr>
      <w:r w:rsidRPr="005B481B">
        <w:t>Le Programme à impact « Gestion durable des forêts » (GDF) porte sur la gestion et la protection durables des forêts dans trois biomes clés : le bassin amazonien, le bassin du Congo et les forêts des zones arides. Les investissements dans les projets visent à maintenir l</w:t>
      </w:r>
      <w:r w:rsidR="00686BFE" w:rsidRPr="005B481B">
        <w:t>’</w:t>
      </w:r>
      <w:r w:rsidRPr="005B481B">
        <w:t xml:space="preserve">intégrité écologique de biomes entiers et à assurer une coordination transfrontalière régionale efficace. </w:t>
      </w:r>
    </w:p>
    <w:p w14:paraId="4FAA5CD9" w14:textId="3B971CD5" w:rsidR="00B37D65" w:rsidRPr="005B481B" w:rsidRDefault="00B37D65" w:rsidP="00D12DC6">
      <w:pPr>
        <w:pStyle w:val="ListParagraph"/>
      </w:pPr>
      <w:r w:rsidRPr="005B481B">
        <w:t>Les investissements antérieurs consacrés à la gestion durable des forêts étaient souvent isolés et principalement axés sur l</w:t>
      </w:r>
      <w:r w:rsidR="00686BFE" w:rsidRPr="005B481B">
        <w:t>’</w:t>
      </w:r>
      <w:r w:rsidRPr="005B481B">
        <w:t>intégration des principes de GDF dans les projets de gestion des sols à l</w:t>
      </w:r>
      <w:r w:rsidR="00686BFE" w:rsidRPr="005B481B">
        <w:t>’</w:t>
      </w:r>
      <w:r w:rsidRPr="005B481B">
        <w:t>échelle du projet uniquement. Le Programme à impact « Gestion durable des forêts » s</w:t>
      </w:r>
      <w:r w:rsidR="00686BFE" w:rsidRPr="005B481B">
        <w:t>’</w:t>
      </w:r>
      <w:r w:rsidRPr="005B481B">
        <w:t>attaque aux facteurs d</w:t>
      </w:r>
      <w:r w:rsidR="00686BFE" w:rsidRPr="005B481B">
        <w:t>’</w:t>
      </w:r>
      <w:r w:rsidRPr="005B481B">
        <w:t>appauvrissement et de dégradation des forêts par des stratégies visant à créer un environnement plus propice à la gouvernance forestière, soutenir la planification de l</w:t>
      </w:r>
      <w:r w:rsidR="00686BFE" w:rsidRPr="005B481B">
        <w:t>’</w:t>
      </w:r>
      <w:r w:rsidRPr="005B481B">
        <w:t>utilisation rationnelle des terres dans des paysages à utilisation mixte, renforcer la gestion et le financement des aires protégées, clarifier le régime foncier et d</w:t>
      </w:r>
      <w:r w:rsidR="00686BFE" w:rsidRPr="005B481B">
        <w:t>’</w:t>
      </w:r>
      <w:r w:rsidRPr="005B481B">
        <w:t>autres politiques pertinentes, accompagner la gestion des terres d</w:t>
      </w:r>
      <w:r w:rsidR="00686BFE" w:rsidRPr="005B481B">
        <w:t>’</w:t>
      </w:r>
      <w:r w:rsidRPr="005B481B">
        <w:t xml:space="preserve">agriculture commerciale et de subsistance afin de réduire les pressions exercées sur les forêts adjacentes, et recourir à des mécanismes financiers et à des incitations pour assurer une gestion durable des forêts. </w:t>
      </w:r>
    </w:p>
    <w:p w14:paraId="324C280C" w14:textId="6AE97E47" w:rsidR="00D47972" w:rsidRPr="005B481B" w:rsidRDefault="003A49A2" w:rsidP="00D12DC6">
      <w:pPr>
        <w:pStyle w:val="ListParagraph"/>
      </w:pPr>
      <w:r w:rsidRPr="005B481B">
        <w:t>Le Programme à impact SFM a contribué à la réalisation des Objectifs d</w:t>
      </w:r>
      <w:r w:rsidR="00686BFE" w:rsidRPr="005B481B">
        <w:t>’</w:t>
      </w:r>
      <w:r w:rsidRPr="005B481B">
        <w:t>Aichi pour la biodiversité suivants : 7, 11, 14, 15 et 19 suivant la conception de chaque projet national. Sur les 263,1 millions de dollars de financement consacrés par le GEF aux projets dans le cadre de ce Programme à impact, 137,1 millions de dollars provenaient des ressources affectées au domaine d</w:t>
      </w:r>
      <w:r w:rsidR="00686BFE" w:rsidRPr="005B481B">
        <w:t>’</w:t>
      </w:r>
      <w:r w:rsidRPr="005B481B">
        <w:t>intervention « diversité biologique », notamment les allocations au titre du STAR et des incitations liées au Programme d</w:t>
      </w:r>
      <w:r w:rsidR="00686BFE" w:rsidRPr="005B481B">
        <w:t>’</w:t>
      </w:r>
      <w:r w:rsidRPr="005B481B">
        <w:t>impact. Le montant total des cofinancements au profit du Programme à impact SFM a atteint 1,7 milliard de dollars.</w:t>
      </w:r>
    </w:p>
    <w:p w14:paraId="40F4A0E5" w14:textId="4600348A" w:rsidR="00D30DB1" w:rsidRPr="005B481B" w:rsidRDefault="00F128C1" w:rsidP="001446EC">
      <w:pPr>
        <w:pStyle w:val="Heading3"/>
        <w:rPr>
          <w:snapToGrid w:val="0"/>
        </w:rPr>
      </w:pPr>
      <w:bookmarkStart w:id="59" w:name="_Toc102227405"/>
      <w:bookmarkStart w:id="60" w:name="_Toc109065726"/>
      <w:r w:rsidRPr="005B481B">
        <w:rPr>
          <w:snapToGrid w:val="0"/>
        </w:rPr>
        <w:t>Villes durables</w:t>
      </w:r>
      <w:bookmarkEnd w:id="59"/>
      <w:bookmarkEnd w:id="60"/>
      <w:r w:rsidRPr="005B481B">
        <w:rPr>
          <w:snapToGrid w:val="0"/>
        </w:rPr>
        <w:t xml:space="preserve">  </w:t>
      </w:r>
    </w:p>
    <w:p w14:paraId="7ED094DA" w14:textId="28F8FFF6" w:rsidR="002F1986" w:rsidRPr="005B481B" w:rsidRDefault="00E20255" w:rsidP="00D12DC6">
      <w:pPr>
        <w:pStyle w:val="ListParagraph"/>
      </w:pPr>
      <w:r w:rsidRPr="005B481B">
        <w:t>Le Programme à impact « Villes durables » s</w:t>
      </w:r>
      <w:r w:rsidR="00686BFE" w:rsidRPr="005B481B">
        <w:t>’</w:t>
      </w:r>
      <w:r w:rsidRPr="005B481B">
        <w:t>appuie sur l</w:t>
      </w:r>
      <w:r w:rsidR="00686BFE" w:rsidRPr="005B481B">
        <w:t>’</w:t>
      </w:r>
      <w:r w:rsidRPr="005B481B">
        <w:t>expérience du Programme intégré pilote sur les villes durables poursuivi pendant GEF-6. L</w:t>
      </w:r>
      <w:r w:rsidR="00686BFE" w:rsidRPr="005B481B">
        <w:t>’</w:t>
      </w:r>
      <w:r w:rsidRPr="005B481B">
        <w:t xml:space="preserve">objet du programme reste inchangé, à savoir soutenir une planification urbaine durable et intégrée en améliorant les cadres stratégique et financier afin de promouvoir des innovations qui améliorent les infrastructures urbaines et de repenser le mode de fonctionnement des villes à tous les niveaux </w:t>
      </w:r>
      <w:r w:rsidRPr="005B481B">
        <w:lastRenderedPageBreak/>
        <w:t xml:space="preserve">et pour toutes les parties prenantes. Le Programme à impact </w:t>
      </w:r>
      <w:bookmarkStart w:id="61" w:name="_Hlk507406357"/>
      <w:r w:rsidRPr="005B481B">
        <w:t>encourage la planification urbaine durable en proposant des solutions spatialement intégrées dans les domaines de l</w:t>
      </w:r>
      <w:r w:rsidR="00686BFE" w:rsidRPr="005B481B">
        <w:t>’</w:t>
      </w:r>
      <w:r w:rsidRPr="005B481B">
        <w:t>énergie, du bâtiment, des transports, des systèmes alimentaires urbains, de la gestion des déchets solides et des eaux résiduaires municipaux, de l</w:t>
      </w:r>
      <w:r w:rsidR="00686BFE" w:rsidRPr="005B481B">
        <w:t>’</w:t>
      </w:r>
      <w:r w:rsidRPr="005B481B">
        <w:t xml:space="preserve">utilisation des espaces et équipements écologiques. </w:t>
      </w:r>
      <w:bookmarkEnd w:id="61"/>
      <w:r w:rsidRPr="005B481B">
        <w:t xml:space="preserve"> </w:t>
      </w:r>
    </w:p>
    <w:p w14:paraId="768D8681" w14:textId="5F7245C9" w:rsidR="00E31E70" w:rsidRPr="005B481B" w:rsidRDefault="00E20255" w:rsidP="00D12DC6">
      <w:pPr>
        <w:pStyle w:val="ListParagraph"/>
      </w:pPr>
      <w:r w:rsidRPr="005B481B">
        <w:t>Le programme produit des résultats à travers deux composantes interdépendantes, à savoir : a) promotion de modèles commerciaux innovants pour des solutions et des investissements intégrés au niveau de la ville, et b) renforcement de l</w:t>
      </w:r>
      <w:r w:rsidR="00686BFE" w:rsidRPr="005B481B">
        <w:t>’</w:t>
      </w:r>
      <w:r w:rsidRPr="005B481B">
        <w:t>échange de connaissances sur la planification et les investissements en matière de durabilité urbaine. Le programme a plusieurs effets positifs pour l</w:t>
      </w:r>
      <w:r w:rsidR="00686BFE" w:rsidRPr="005B481B">
        <w:t>’</w:t>
      </w:r>
      <w:r w:rsidRPr="005B481B">
        <w:t>environnement mondial sous forme de décarbonisation, de réduction de la dégradation des sols et d</w:t>
      </w:r>
      <w:r w:rsidR="00686BFE" w:rsidRPr="005B481B">
        <w:t>’</w:t>
      </w:r>
      <w:r w:rsidRPr="005B481B">
        <w:t>élimination des substances chimiques dangereuses. En ce qui concerne la CDB, l</w:t>
      </w:r>
      <w:r w:rsidR="00686BFE" w:rsidRPr="005B481B">
        <w:t>’</w:t>
      </w:r>
      <w:r w:rsidRPr="005B481B">
        <w:t>accent que le programme met sur l</w:t>
      </w:r>
      <w:r w:rsidR="00686BFE" w:rsidRPr="005B481B">
        <w:t>’</w:t>
      </w:r>
      <w:r w:rsidRPr="005B481B">
        <w:t xml:space="preserve">aménagement du territoire fondé sur des données probantes aura </w:t>
      </w:r>
      <w:r w:rsidR="00AC4287" w:rsidRPr="005B481B">
        <w:t>surtout</w:t>
      </w:r>
      <w:r w:rsidRPr="005B481B">
        <w:t xml:space="preserve"> de</w:t>
      </w:r>
      <w:r w:rsidR="00AC4287" w:rsidRPr="005B481B">
        <w:t>s</w:t>
      </w:r>
      <w:r w:rsidRPr="005B481B">
        <w:t xml:space="preserve"> retombées positives pour la biodiversité.</w:t>
      </w:r>
    </w:p>
    <w:p w14:paraId="6C87DFD7" w14:textId="281F6C0B" w:rsidR="0089204B" w:rsidRPr="005B481B" w:rsidRDefault="003A49A2" w:rsidP="00D12DC6">
      <w:pPr>
        <w:pStyle w:val="ListParagraph"/>
      </w:pPr>
      <w:r w:rsidRPr="005B481B">
        <w:t xml:space="preserve">Le Programme à impact </w:t>
      </w:r>
      <w:r w:rsidR="00AC4287" w:rsidRPr="005B481B">
        <w:t>« </w:t>
      </w:r>
      <w:r w:rsidRPr="005B481B">
        <w:t>Villes durables</w:t>
      </w:r>
      <w:r w:rsidR="00AC4287" w:rsidRPr="005B481B">
        <w:t> »</w:t>
      </w:r>
      <w:r w:rsidRPr="005B481B">
        <w:t xml:space="preserve"> a contribué à la réalisation des Objectifs d</w:t>
      </w:r>
      <w:r w:rsidR="00686BFE" w:rsidRPr="005B481B">
        <w:t>’</w:t>
      </w:r>
      <w:r w:rsidRPr="005B481B">
        <w:t>Aichi pour la biodiversité suivants : 2, 14 et 15 suivant la conception de chaque projet national. Sur les 159,9 millions de dollars de financement consacrés par le GEF aux projets dans le cadre de ce Programme à impact, 47,2 millions de dollars provenaient des ressources affectées au domaine d</w:t>
      </w:r>
      <w:r w:rsidR="00686BFE" w:rsidRPr="005B481B">
        <w:t>’</w:t>
      </w:r>
      <w:r w:rsidRPr="005B481B">
        <w:t>intervention « diversité biologique », notamment les allocations au titre du STAR et des incitations liées au Programme d</w:t>
      </w:r>
      <w:r w:rsidR="00686BFE" w:rsidRPr="005B481B">
        <w:t>’</w:t>
      </w:r>
      <w:r w:rsidRPr="005B481B">
        <w:t xml:space="preserve">impact. Le montant total des cofinancements au profit du Programme à impact </w:t>
      </w:r>
      <w:r w:rsidR="00A945A3" w:rsidRPr="005B481B">
        <w:t>« </w:t>
      </w:r>
      <w:r w:rsidRPr="005B481B">
        <w:t>Villes durables</w:t>
      </w:r>
      <w:r w:rsidR="00A945A3" w:rsidRPr="005B481B">
        <w:t> »</w:t>
      </w:r>
      <w:r w:rsidRPr="005B481B">
        <w:t xml:space="preserve"> a atteint 1,69 milliard de dollars.</w:t>
      </w:r>
    </w:p>
    <w:p w14:paraId="745D5743" w14:textId="404F2A23" w:rsidR="00B728E0" w:rsidRPr="005B481B" w:rsidRDefault="00B728E0" w:rsidP="00FD5E66">
      <w:pPr>
        <w:pStyle w:val="Heading2"/>
      </w:pPr>
      <w:bookmarkStart w:id="62" w:name="_Toc102227406"/>
      <w:bookmarkStart w:id="63" w:name="_Toc109065727"/>
      <w:r w:rsidRPr="005B481B">
        <w:t>Autres contributions du GEF à la réalisation des Objectifs d</w:t>
      </w:r>
      <w:r w:rsidR="00686BFE" w:rsidRPr="005B481B">
        <w:t>’</w:t>
      </w:r>
      <w:r w:rsidRPr="005B481B">
        <w:t>Aichi pour la biodiversité</w:t>
      </w:r>
      <w:bookmarkEnd w:id="62"/>
      <w:bookmarkEnd w:id="63"/>
    </w:p>
    <w:p w14:paraId="312187B6" w14:textId="1B8D6056" w:rsidR="00D30DB1" w:rsidRPr="005B481B" w:rsidRDefault="00D30DB1" w:rsidP="001446EC">
      <w:pPr>
        <w:pStyle w:val="Heading3"/>
        <w:rPr>
          <w:snapToGrid w:val="0"/>
        </w:rPr>
      </w:pPr>
      <w:bookmarkStart w:id="64" w:name="_Toc102227407"/>
      <w:bookmarkStart w:id="65" w:name="_Toc109065728"/>
      <w:r w:rsidRPr="005B481B">
        <w:rPr>
          <w:snapToGrid w:val="0"/>
        </w:rPr>
        <w:t>Adaptation au changement climatique</w:t>
      </w:r>
      <w:bookmarkEnd w:id="64"/>
      <w:bookmarkEnd w:id="65"/>
    </w:p>
    <w:p w14:paraId="054F885B" w14:textId="3206BAE7" w:rsidR="00FE1367" w:rsidRPr="005B481B" w:rsidRDefault="00D30DB1" w:rsidP="00D12DC6">
      <w:pPr>
        <w:pStyle w:val="ListParagraph"/>
      </w:pPr>
      <w:r w:rsidRPr="005B481B">
        <w:t>Le GEF administre deux fonds fiduciaires distincts axés sur l</w:t>
      </w:r>
      <w:r w:rsidR="00686BFE" w:rsidRPr="005B481B">
        <w:t>’</w:t>
      </w:r>
      <w:r w:rsidRPr="005B481B">
        <w:t>adaptation au changement climatique, à savoir le Fonds spécial pour les changements climatiques (Fonds spécial) et le Fonds pour les pays les moins avancés (Fonds pour les PMA). Ces fonds ont été établis pour répondre aux besoins particuliers des pays en développement relativement à la Convention-cadre des Nations Unies sur les changements climatiques (CCNUCC). Certains des projets approuvés au cours de la période sous revue contribuent au Plan stratégique pour la diversité biologique et aux Objectifs d</w:t>
      </w:r>
      <w:r w:rsidR="00686BFE" w:rsidRPr="005B481B">
        <w:t>’</w:t>
      </w:r>
      <w:r w:rsidRPr="005B481B">
        <w:t xml:space="preserve">Aichi pour la biodiversité. </w:t>
      </w:r>
    </w:p>
    <w:p w14:paraId="0DEE134A" w14:textId="0C0B04E2" w:rsidR="00F302EC" w:rsidRPr="005B481B" w:rsidRDefault="00D30DB1" w:rsidP="00D12DC6">
      <w:pPr>
        <w:pStyle w:val="ListParagraph"/>
      </w:pPr>
      <w:r w:rsidRPr="005B481B">
        <w:t>Le tableau 6 ci-dessous présente la contribution des ressources du Fonds pour les PMA à la réalisation des Objectifs d</w:t>
      </w:r>
      <w:r w:rsidR="00686BFE" w:rsidRPr="005B481B">
        <w:t>’</w:t>
      </w:r>
      <w:r w:rsidRPr="005B481B">
        <w:t xml:space="preserve">Aichi 7 et 14, selon les priorités établies par les pays.  </w:t>
      </w:r>
    </w:p>
    <w:p w14:paraId="583531A7" w14:textId="77777777" w:rsidR="00A945A3" w:rsidRPr="005B481B" w:rsidRDefault="00A945A3" w:rsidP="00FA5CE1">
      <w:pPr>
        <w:pStyle w:val="Caption"/>
        <w:spacing w:before="360"/>
      </w:pPr>
      <w:bookmarkStart w:id="66" w:name="_Toc102227150"/>
    </w:p>
    <w:p w14:paraId="784BE278" w14:textId="128B0E11" w:rsidR="00D30DB1" w:rsidRPr="005B481B" w:rsidRDefault="0089204B" w:rsidP="00FA5CE1">
      <w:pPr>
        <w:pStyle w:val="Caption"/>
        <w:spacing w:before="360"/>
        <w:rPr>
          <w:snapToGrid w:val="0"/>
        </w:rPr>
      </w:pPr>
      <w:bookmarkStart w:id="67" w:name="_Toc109065768"/>
      <w:r w:rsidRPr="005B481B">
        <w:lastRenderedPageBreak/>
        <w:t>Tableau </w:t>
      </w:r>
      <w:r w:rsidR="00D713ED">
        <w:fldChar w:fldCharType="begin"/>
      </w:r>
      <w:r w:rsidR="00D713ED">
        <w:instrText xml:space="preserve"> SEQ Table \* ARABIC </w:instrText>
      </w:r>
      <w:r w:rsidR="00D713ED">
        <w:fldChar w:fldCharType="separate"/>
      </w:r>
      <w:r w:rsidR="00A46F9C" w:rsidRPr="005B481B">
        <w:rPr>
          <w:noProof/>
        </w:rPr>
        <w:t>6</w:t>
      </w:r>
      <w:r w:rsidR="00D713ED">
        <w:rPr>
          <w:noProof/>
        </w:rPr>
        <w:fldChar w:fldCharType="end"/>
      </w:r>
      <w:r w:rsidRPr="005B481B">
        <w:t xml:space="preserve">. </w:t>
      </w:r>
      <w:r w:rsidRPr="005B481B">
        <w:rPr>
          <w:rFonts w:ascii="Calibri" w:hAnsi="Calibri"/>
          <w:iCs w:val="0"/>
          <w:color w:val="000000"/>
          <w:sz w:val="22"/>
          <w:szCs w:val="22"/>
        </w:rPr>
        <w:t>Répartition cumulative des ressources du Fonds pour les PMA programmées par le GEF pendant GEF-7 et contribution de ces ressources à la réalisation des Objectifs d</w:t>
      </w:r>
      <w:r w:rsidR="00686BFE" w:rsidRPr="005B481B">
        <w:rPr>
          <w:rFonts w:ascii="Calibri" w:hAnsi="Calibri"/>
          <w:iCs w:val="0"/>
          <w:color w:val="000000"/>
          <w:sz w:val="22"/>
          <w:szCs w:val="22"/>
        </w:rPr>
        <w:t>’</w:t>
      </w:r>
      <w:r w:rsidRPr="005B481B">
        <w:rPr>
          <w:rFonts w:ascii="Calibri" w:hAnsi="Calibri"/>
          <w:iCs w:val="0"/>
          <w:color w:val="000000"/>
          <w:sz w:val="22"/>
          <w:szCs w:val="22"/>
        </w:rPr>
        <w:t>Aichi pour la biodiversité (du 1er juillet 2018 au 31 décembre 2021</w:t>
      </w:r>
      <w:r w:rsidR="00A945A3" w:rsidRPr="005B481B">
        <w:rPr>
          <w:rFonts w:ascii="Calibri" w:hAnsi="Calibri"/>
          <w:iCs w:val="0"/>
          <w:color w:val="000000"/>
          <w:sz w:val="22"/>
          <w:szCs w:val="22"/>
        </w:rPr>
        <w:t>)</w:t>
      </w:r>
      <w:r w:rsidR="00D30DB1" w:rsidRPr="005B481B">
        <w:rPr>
          <w:bCs/>
          <w:snapToGrid w:val="0"/>
          <w:vertAlign w:val="superscript"/>
        </w:rPr>
        <w:footnoteReference w:id="20"/>
      </w:r>
      <w:bookmarkEnd w:id="66"/>
      <w:bookmarkEnd w:id="67"/>
    </w:p>
    <w:tbl>
      <w:tblPr>
        <w:tblW w:w="4942" w:type="pct"/>
        <w:tblBorders>
          <w:top w:val="single" w:sz="12" w:space="0" w:color="008000"/>
          <w:bottom w:val="single" w:sz="12" w:space="0" w:color="008000"/>
        </w:tblBorders>
        <w:tblLook w:val="04A0" w:firstRow="1" w:lastRow="0" w:firstColumn="1" w:lastColumn="0" w:noHBand="0" w:noVBand="1"/>
      </w:tblPr>
      <w:tblGrid>
        <w:gridCol w:w="2310"/>
        <w:gridCol w:w="2313"/>
        <w:gridCol w:w="2315"/>
        <w:gridCol w:w="2313"/>
      </w:tblGrid>
      <w:tr w:rsidR="00D30DB1" w:rsidRPr="005B481B" w14:paraId="52BC18EC" w14:textId="77777777" w:rsidTr="00D54B30">
        <w:trPr>
          <w:trHeight w:val="432"/>
        </w:trPr>
        <w:tc>
          <w:tcPr>
            <w:tcW w:w="1249" w:type="pct"/>
            <w:tcBorders>
              <w:top w:val="single" w:sz="12" w:space="0" w:color="008000"/>
              <w:bottom w:val="single" w:sz="4" w:space="0" w:color="auto"/>
            </w:tcBorders>
            <w:shd w:val="clear" w:color="auto" w:fill="auto"/>
            <w:vAlign w:val="center"/>
            <w:hideMark/>
          </w:tcPr>
          <w:p w14:paraId="123C0C82" w14:textId="497F860B"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Objectifs d</w:t>
            </w:r>
            <w:r w:rsidR="00686BFE" w:rsidRPr="005B481B">
              <w:rPr>
                <w:rFonts w:ascii="Calibri" w:hAnsi="Calibri"/>
                <w:b/>
                <w:color w:val="000000"/>
              </w:rPr>
              <w:t>’</w:t>
            </w:r>
            <w:r w:rsidRPr="005B481B">
              <w:rPr>
                <w:rFonts w:ascii="Calibri" w:hAnsi="Calibri"/>
                <w:b/>
                <w:color w:val="000000"/>
              </w:rPr>
              <w:t>Aichi pour la biodiversité</w:t>
            </w:r>
          </w:p>
        </w:tc>
        <w:tc>
          <w:tcPr>
            <w:tcW w:w="1250" w:type="pct"/>
            <w:tcBorders>
              <w:top w:val="single" w:sz="12" w:space="0" w:color="008000"/>
              <w:bottom w:val="single" w:sz="4" w:space="0" w:color="auto"/>
            </w:tcBorders>
            <w:shd w:val="clear" w:color="auto" w:fill="auto"/>
            <w:vAlign w:val="center"/>
          </w:tcPr>
          <w:p w14:paraId="24B894E5" w14:textId="78B660F9"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Financement des projets par le Fonds pour les PMA</w:t>
            </w:r>
            <w:r w:rsidRPr="005B481B">
              <w:rPr>
                <w:rFonts w:ascii="Calibri" w:hAnsi="Calibri"/>
                <w:b/>
                <w:color w:val="000000"/>
              </w:rPr>
              <w:br/>
              <w:t>(millions de dollars)</w:t>
            </w:r>
          </w:p>
        </w:tc>
        <w:tc>
          <w:tcPr>
            <w:tcW w:w="1251" w:type="pct"/>
            <w:tcBorders>
              <w:top w:val="single" w:sz="12" w:space="0" w:color="008000"/>
              <w:bottom w:val="single" w:sz="4" w:space="0" w:color="auto"/>
            </w:tcBorders>
            <w:shd w:val="clear" w:color="auto" w:fill="auto"/>
            <w:vAlign w:val="center"/>
            <w:hideMark/>
          </w:tcPr>
          <w:p w14:paraId="5834DB79" w14:textId="7BD654EE" w:rsidR="00D30DB1" w:rsidRPr="005B481B" w:rsidRDefault="002D582B" w:rsidP="00C21AB7">
            <w:pPr>
              <w:spacing w:line="240" w:lineRule="auto"/>
              <w:jc w:val="center"/>
              <w:rPr>
                <w:rFonts w:ascii="Calibri" w:eastAsia="Times New Roman" w:hAnsi="Calibri" w:cs="Times New Roman"/>
                <w:b/>
                <w:bCs/>
                <w:color w:val="000000"/>
              </w:rPr>
            </w:pPr>
            <w:r w:rsidRPr="005B481B">
              <w:rPr>
                <w:rFonts w:ascii="Calibri" w:hAnsi="Calibri"/>
                <w:b/>
                <w:color w:val="000000"/>
              </w:rPr>
              <w:t>Cofinancements</w:t>
            </w:r>
          </w:p>
          <w:p w14:paraId="7ED49954" w14:textId="77777777"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(millions de dollars)</w:t>
            </w:r>
          </w:p>
        </w:tc>
        <w:tc>
          <w:tcPr>
            <w:tcW w:w="1250" w:type="pct"/>
            <w:tcBorders>
              <w:top w:val="single" w:sz="12" w:space="0" w:color="008000"/>
              <w:bottom w:val="single" w:sz="4" w:space="0" w:color="auto"/>
            </w:tcBorders>
            <w:shd w:val="clear" w:color="auto" w:fill="auto"/>
            <w:vAlign w:val="center"/>
          </w:tcPr>
          <w:p w14:paraId="3D0B2CB1" w14:textId="77777777"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Ressources totales</w:t>
            </w:r>
          </w:p>
          <w:p w14:paraId="70BE61D5" w14:textId="77777777"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(millions de dollars)</w:t>
            </w:r>
          </w:p>
        </w:tc>
      </w:tr>
      <w:tr w:rsidR="00D54B30" w:rsidRPr="005B481B" w14:paraId="6E124D72" w14:textId="77777777" w:rsidTr="00D54B30">
        <w:trPr>
          <w:trHeight w:val="422"/>
        </w:trPr>
        <w:tc>
          <w:tcPr>
            <w:tcW w:w="1249" w:type="pct"/>
            <w:tcBorders>
              <w:top w:val="single" w:sz="4" w:space="0" w:color="auto"/>
            </w:tcBorders>
            <w:shd w:val="clear" w:color="auto" w:fill="auto"/>
            <w:vAlign w:val="center"/>
          </w:tcPr>
          <w:p w14:paraId="5E3AB774" w14:textId="7F587A07" w:rsidR="00D54B30" w:rsidRPr="005B481B" w:rsidRDefault="00D54B30">
            <w:pPr>
              <w:spacing w:line="240" w:lineRule="auto"/>
              <w:rPr>
                <w:rFonts w:ascii="Calibri" w:eastAsia="Times New Roman" w:hAnsi="Calibri" w:cs="Times New Roman"/>
                <w:color w:val="000000"/>
              </w:rPr>
            </w:pPr>
            <w:r w:rsidRPr="005B481B">
              <w:rPr>
                <w:rFonts w:ascii="Calibri" w:hAnsi="Calibri"/>
                <w:color w:val="000000"/>
              </w:rPr>
              <w:t>Objectifs 7 et 14</w:t>
            </w:r>
          </w:p>
        </w:tc>
        <w:tc>
          <w:tcPr>
            <w:tcW w:w="1250" w:type="pct"/>
            <w:tcBorders>
              <w:top w:val="single" w:sz="4" w:space="0" w:color="auto"/>
            </w:tcBorders>
            <w:shd w:val="clear" w:color="auto" w:fill="auto"/>
            <w:vAlign w:val="center"/>
          </w:tcPr>
          <w:p w14:paraId="52AE2FA1" w14:textId="60ECF107" w:rsidR="00D54B30" w:rsidRPr="005B481B" w:rsidRDefault="00D54B30" w:rsidP="00C21AB7">
            <w:pPr>
              <w:spacing w:line="240" w:lineRule="auto"/>
              <w:jc w:val="center"/>
              <w:rPr>
                <w:rFonts w:ascii="Calibri" w:eastAsia="MS Mincho" w:hAnsi="Calibri" w:cs="Times New Roman"/>
                <w:color w:val="000000"/>
              </w:rPr>
            </w:pPr>
            <w:r w:rsidRPr="005B481B">
              <w:rPr>
                <w:rFonts w:ascii="Calibri" w:hAnsi="Calibri"/>
                <w:color w:val="000000"/>
              </w:rPr>
              <w:t>29,8</w:t>
            </w:r>
          </w:p>
        </w:tc>
        <w:tc>
          <w:tcPr>
            <w:tcW w:w="1251" w:type="pct"/>
            <w:tcBorders>
              <w:top w:val="single" w:sz="4" w:space="0" w:color="auto"/>
            </w:tcBorders>
            <w:shd w:val="clear" w:color="auto" w:fill="auto"/>
            <w:vAlign w:val="center"/>
          </w:tcPr>
          <w:p w14:paraId="0770B455" w14:textId="7CE794DF" w:rsidR="00D54B30" w:rsidRPr="005B481B" w:rsidRDefault="00D54B30" w:rsidP="00C21AB7">
            <w:pPr>
              <w:spacing w:line="240" w:lineRule="auto"/>
              <w:jc w:val="center"/>
              <w:rPr>
                <w:rFonts w:ascii="Calibri" w:eastAsia="MS Mincho" w:hAnsi="Calibri" w:cs="Angsana New"/>
                <w:color w:val="000000"/>
              </w:rPr>
            </w:pPr>
            <w:r w:rsidRPr="005B481B">
              <w:rPr>
                <w:rFonts w:ascii="Calibri" w:hAnsi="Calibri"/>
                <w:color w:val="000000"/>
              </w:rPr>
              <w:t xml:space="preserve">149,6 </w:t>
            </w:r>
          </w:p>
        </w:tc>
        <w:tc>
          <w:tcPr>
            <w:tcW w:w="1250" w:type="pct"/>
            <w:tcBorders>
              <w:top w:val="single" w:sz="4" w:space="0" w:color="auto"/>
            </w:tcBorders>
            <w:shd w:val="clear" w:color="auto" w:fill="auto"/>
            <w:vAlign w:val="center"/>
          </w:tcPr>
          <w:p w14:paraId="11B87FFA" w14:textId="5B472E77" w:rsidR="00D54B30" w:rsidRPr="005B481B" w:rsidRDefault="00D54B30" w:rsidP="00C21AB7">
            <w:pPr>
              <w:spacing w:line="240" w:lineRule="auto"/>
              <w:jc w:val="center"/>
              <w:rPr>
                <w:rFonts w:ascii="Calibri" w:eastAsia="Times New Roman" w:hAnsi="Calibri" w:cs="Times New Roman"/>
                <w:color w:val="000000"/>
              </w:rPr>
            </w:pPr>
            <w:r w:rsidRPr="005B481B">
              <w:rPr>
                <w:rFonts w:ascii="Calibri" w:hAnsi="Calibri"/>
                <w:color w:val="000000"/>
              </w:rPr>
              <w:t xml:space="preserve">179,4 </w:t>
            </w:r>
          </w:p>
        </w:tc>
      </w:tr>
    </w:tbl>
    <w:p w14:paraId="46E84954" w14:textId="77777777" w:rsidR="00403489" w:rsidRPr="005B481B" w:rsidRDefault="00403489" w:rsidP="001446EC">
      <w:pPr>
        <w:spacing w:line="240" w:lineRule="auto"/>
      </w:pPr>
      <w:bookmarkStart w:id="68" w:name="_Toc102227408"/>
    </w:p>
    <w:p w14:paraId="66345200" w14:textId="6AE081D8" w:rsidR="00D30DB1" w:rsidRPr="005B481B" w:rsidRDefault="00D30DB1" w:rsidP="001446EC">
      <w:pPr>
        <w:pStyle w:val="Heading3"/>
        <w:rPr>
          <w:snapToGrid w:val="0"/>
        </w:rPr>
      </w:pPr>
      <w:bookmarkStart w:id="69" w:name="_Toc109065729"/>
      <w:r w:rsidRPr="005B481B">
        <w:rPr>
          <w:snapToGrid w:val="0"/>
        </w:rPr>
        <w:t>Domaine d</w:t>
      </w:r>
      <w:r w:rsidR="00686BFE" w:rsidRPr="005B481B">
        <w:rPr>
          <w:snapToGrid w:val="0"/>
        </w:rPr>
        <w:t>’</w:t>
      </w:r>
      <w:r w:rsidRPr="005B481B">
        <w:rPr>
          <w:snapToGrid w:val="0"/>
        </w:rPr>
        <w:t>intervention « eaux internationales »</w:t>
      </w:r>
      <w:bookmarkEnd w:id="68"/>
      <w:bookmarkEnd w:id="69"/>
      <w:r w:rsidRPr="005B481B">
        <w:rPr>
          <w:snapToGrid w:val="0"/>
        </w:rPr>
        <w:t xml:space="preserve"> </w:t>
      </w:r>
    </w:p>
    <w:p w14:paraId="7CEFE7E5" w14:textId="03A36648" w:rsidR="00DC5A2B" w:rsidRPr="005B481B" w:rsidRDefault="00D30DB1" w:rsidP="00D12DC6">
      <w:pPr>
        <w:pStyle w:val="ListParagraph"/>
      </w:pPr>
      <w:r w:rsidRPr="005B481B">
        <w:t>Le domaine d</w:t>
      </w:r>
      <w:r w:rsidR="00686BFE" w:rsidRPr="005B481B">
        <w:t>’</w:t>
      </w:r>
      <w:r w:rsidRPr="005B481B">
        <w:t>intervention « eaux internationales » aide les pays à gérer ensemble leurs bassins d</w:t>
      </w:r>
      <w:r w:rsidR="00686BFE" w:rsidRPr="005B481B">
        <w:t>’</w:t>
      </w:r>
      <w:r w:rsidRPr="005B481B">
        <w:t>eaux de surface, bassins d</w:t>
      </w:r>
      <w:r w:rsidR="00686BFE" w:rsidRPr="005B481B">
        <w:t>’</w:t>
      </w:r>
      <w:r w:rsidRPr="005B481B">
        <w:t>eau souterraine et systèmes côtiers et marins transnationaux afin de faciliter le partage des avantages découlant de leur utilisation. Les écosystèmes aquatiques transnationaux complexes présentent une myriade de besoins et recoupent de nombreux thèmes sectoriels en faisant fi des frontières politiques. Par conséquent, pour définir des objectifs stratégiques efficaces, et investir parallèlement, il est indispensable de travailler à tous les échelons, avec un éventail de parties prenantes, dans les secteurs public et privé et à travers l</w:t>
      </w:r>
      <w:r w:rsidR="00686BFE" w:rsidRPr="005B481B">
        <w:t>’</w:t>
      </w:r>
      <w:r w:rsidRPr="005B481B">
        <w:t>ensemble du bassin hydrographique, depuis la source jusqu</w:t>
      </w:r>
      <w:r w:rsidR="00686BFE" w:rsidRPr="005B481B">
        <w:t>’</w:t>
      </w:r>
      <w:r w:rsidRPr="005B481B">
        <w:t xml:space="preserve">à la mer, voire au-delà. </w:t>
      </w:r>
    </w:p>
    <w:p w14:paraId="1D26A242" w14:textId="6DFD3713" w:rsidR="00DC5A2B" w:rsidRPr="005B481B" w:rsidRDefault="00DA0CDC" w:rsidP="00D12DC6">
      <w:pPr>
        <w:pStyle w:val="ListParagraph"/>
      </w:pPr>
      <w:r w:rsidRPr="005B481B">
        <w:t>Ces principes sont fondamentaux pour les investissements de GEF-7 dans le domaine des eaux internationales. Les investissements dans le domaine d</w:t>
      </w:r>
      <w:r w:rsidR="00686BFE" w:rsidRPr="005B481B">
        <w:t>’</w:t>
      </w:r>
      <w:r w:rsidRPr="005B481B">
        <w:t>intervention « eaux internationales » pendant GEF-7 visent trois objectifs, à savoir : 1) renforcer les possibilités qu</w:t>
      </w:r>
      <w:r w:rsidR="00686BFE" w:rsidRPr="005B481B">
        <w:t>’</w:t>
      </w:r>
      <w:r w:rsidRPr="005B481B">
        <w:t>offre l</w:t>
      </w:r>
      <w:r w:rsidR="00686BFE" w:rsidRPr="005B481B">
        <w:t>’</w:t>
      </w:r>
      <w:r w:rsidRPr="005B481B">
        <w:t>économie bleue au niveau national afin de réduire les menaces pesant sur les eaux marines et côtières ; 2) améliorer la gestion dans les zones ne relevant d</w:t>
      </w:r>
      <w:r w:rsidR="00686BFE" w:rsidRPr="005B481B">
        <w:t>’</w:t>
      </w:r>
      <w:r w:rsidRPr="005B481B">
        <w:t xml:space="preserve">aucune juridiction nationale, et 3) améliorer la sécurité hydrique dans les écosystèmes dulcicoles.  </w:t>
      </w:r>
    </w:p>
    <w:p w14:paraId="09BAD362" w14:textId="1A52E378" w:rsidR="00FE3B0C" w:rsidRPr="005B481B" w:rsidRDefault="005B38F1" w:rsidP="00D12DC6">
      <w:pPr>
        <w:pStyle w:val="ListParagraph"/>
      </w:pPr>
      <w:r w:rsidRPr="005B481B">
        <w:t xml:space="preserve">Le tableau 7 ci-dessous présente la contribution des ressources consacrées par le GEF </w:t>
      </w:r>
      <w:r w:rsidR="00A945A3" w:rsidRPr="005B481B">
        <w:t>au</w:t>
      </w:r>
      <w:r w:rsidRPr="005B481B">
        <w:t xml:space="preserve"> domaine des eaux internationales à la réalisation des Objectifs d</w:t>
      </w:r>
      <w:r w:rsidR="00686BFE" w:rsidRPr="005B481B">
        <w:t>’</w:t>
      </w:r>
      <w:r w:rsidRPr="005B481B">
        <w:t>Aichi pour la biodiversité, selon les priorités établies par les pays.</w:t>
      </w:r>
    </w:p>
    <w:p w14:paraId="2688306F" w14:textId="77777777" w:rsidR="00A945A3" w:rsidRPr="005B481B" w:rsidRDefault="00A945A3" w:rsidP="005A402E">
      <w:pPr>
        <w:pStyle w:val="Caption"/>
      </w:pPr>
      <w:bookmarkStart w:id="70" w:name="_Toc102227151"/>
    </w:p>
    <w:p w14:paraId="71A5D7E4" w14:textId="77777777" w:rsidR="00A945A3" w:rsidRPr="005B481B" w:rsidRDefault="00A945A3" w:rsidP="005A402E">
      <w:pPr>
        <w:pStyle w:val="Caption"/>
      </w:pPr>
    </w:p>
    <w:p w14:paraId="10412A1F" w14:textId="77777777" w:rsidR="00A945A3" w:rsidRPr="005B481B" w:rsidRDefault="00A945A3" w:rsidP="005A402E">
      <w:pPr>
        <w:pStyle w:val="Caption"/>
      </w:pPr>
    </w:p>
    <w:p w14:paraId="39280809" w14:textId="77777777" w:rsidR="00A945A3" w:rsidRPr="005B481B" w:rsidRDefault="00A945A3" w:rsidP="005A402E">
      <w:pPr>
        <w:pStyle w:val="Caption"/>
      </w:pPr>
    </w:p>
    <w:p w14:paraId="67CB5CD3" w14:textId="065AB5E4" w:rsidR="00D30DB1" w:rsidRPr="005B481B" w:rsidRDefault="0089204B" w:rsidP="005A402E">
      <w:pPr>
        <w:pStyle w:val="Caption"/>
        <w:rPr>
          <w:snapToGrid w:val="0"/>
        </w:rPr>
      </w:pPr>
      <w:bookmarkStart w:id="71" w:name="_Toc109065769"/>
      <w:r w:rsidRPr="005B481B">
        <w:lastRenderedPageBreak/>
        <w:t>Tableau </w:t>
      </w:r>
      <w:r w:rsidR="00D713ED">
        <w:fldChar w:fldCharType="begin"/>
      </w:r>
      <w:r w:rsidR="00D713ED">
        <w:instrText xml:space="preserve"> SEQ Table \* ARABIC </w:instrText>
      </w:r>
      <w:r w:rsidR="00D713ED">
        <w:fldChar w:fldCharType="separate"/>
      </w:r>
      <w:r w:rsidR="00A46F9C" w:rsidRPr="005B481B">
        <w:rPr>
          <w:noProof/>
        </w:rPr>
        <w:t>7</w:t>
      </w:r>
      <w:r w:rsidR="00D713ED">
        <w:rPr>
          <w:noProof/>
        </w:rPr>
        <w:fldChar w:fldCharType="end"/>
      </w:r>
      <w:r w:rsidRPr="005B481B">
        <w:t xml:space="preserve">. </w:t>
      </w:r>
      <w:r w:rsidRPr="005B481B">
        <w:rPr>
          <w:snapToGrid w:val="0"/>
        </w:rPr>
        <w:t>Répartition cumulative des ressources du GEF par objectif et par programme dans le domaine d</w:t>
      </w:r>
      <w:r w:rsidR="00686BFE" w:rsidRPr="005B481B">
        <w:rPr>
          <w:snapToGrid w:val="0"/>
        </w:rPr>
        <w:t>’</w:t>
      </w:r>
      <w:r w:rsidRPr="005B481B">
        <w:rPr>
          <w:snapToGrid w:val="0"/>
        </w:rPr>
        <w:t>intervention « eaux internationales » pendant GEF-7 et contribution de ces ressources à la réalisation des Objectifs d</w:t>
      </w:r>
      <w:r w:rsidR="00686BFE" w:rsidRPr="005B481B">
        <w:rPr>
          <w:snapToGrid w:val="0"/>
        </w:rPr>
        <w:t>’</w:t>
      </w:r>
      <w:r w:rsidRPr="005B481B">
        <w:rPr>
          <w:snapToGrid w:val="0"/>
        </w:rPr>
        <w:t>Aichi pour la biodiversité (du 1</w:t>
      </w:r>
      <w:r w:rsidRPr="005B481B">
        <w:rPr>
          <w:snapToGrid w:val="0"/>
          <w:vertAlign w:val="superscript"/>
        </w:rPr>
        <w:t>er</w:t>
      </w:r>
      <w:r w:rsidRPr="005B481B">
        <w:rPr>
          <w:snapToGrid w:val="0"/>
        </w:rPr>
        <w:t> juillet 2018 au 31 décembre 2021)</w:t>
      </w:r>
      <w:r w:rsidR="00D30DB1" w:rsidRPr="005B481B">
        <w:rPr>
          <w:bCs/>
          <w:snapToGrid w:val="0"/>
          <w:vertAlign w:val="superscript"/>
        </w:rPr>
        <w:footnoteReference w:id="21"/>
      </w:r>
      <w:bookmarkEnd w:id="70"/>
      <w:bookmarkEnd w:id="71"/>
    </w:p>
    <w:tbl>
      <w:tblPr>
        <w:tblW w:w="4997" w:type="pct"/>
        <w:tblBorders>
          <w:top w:val="single" w:sz="12" w:space="0" w:color="008000"/>
          <w:bottom w:val="single" w:sz="4" w:space="0" w:color="auto"/>
          <w:insideH w:val="single" w:sz="4" w:space="0" w:color="auto"/>
        </w:tblBorders>
        <w:tblLook w:val="04A0" w:firstRow="1" w:lastRow="0" w:firstColumn="1" w:lastColumn="0" w:noHBand="0" w:noVBand="1"/>
      </w:tblPr>
      <w:tblGrid>
        <w:gridCol w:w="2392"/>
        <w:gridCol w:w="1751"/>
        <w:gridCol w:w="1775"/>
        <w:gridCol w:w="1719"/>
        <w:gridCol w:w="1717"/>
      </w:tblGrid>
      <w:tr w:rsidR="00D30DB1" w:rsidRPr="005B481B" w14:paraId="5AC07F14" w14:textId="77777777" w:rsidTr="00F43C1E">
        <w:trPr>
          <w:trHeight w:val="570"/>
        </w:trPr>
        <w:tc>
          <w:tcPr>
            <w:tcW w:w="1278" w:type="pct"/>
            <w:tcBorders>
              <w:top w:val="single" w:sz="12" w:space="0" w:color="008000"/>
            </w:tcBorders>
            <w:shd w:val="clear" w:color="auto" w:fill="auto"/>
            <w:vAlign w:val="center"/>
            <w:hideMark/>
          </w:tcPr>
          <w:p w14:paraId="7FB4E949" w14:textId="09590C5B"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Objectif et programme liés aux eaux internationales</w:t>
            </w:r>
          </w:p>
        </w:tc>
        <w:tc>
          <w:tcPr>
            <w:tcW w:w="936" w:type="pct"/>
            <w:tcBorders>
              <w:top w:val="single" w:sz="12" w:space="0" w:color="008000"/>
            </w:tcBorders>
            <w:shd w:val="clear" w:color="auto" w:fill="auto"/>
            <w:vAlign w:val="center"/>
            <w:hideMark/>
          </w:tcPr>
          <w:p w14:paraId="5A668D8E" w14:textId="6378321E"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Objectifs d</w:t>
            </w:r>
            <w:r w:rsidR="00686BFE" w:rsidRPr="005B481B">
              <w:rPr>
                <w:rFonts w:ascii="Calibri" w:hAnsi="Calibri"/>
                <w:b/>
                <w:color w:val="000000"/>
              </w:rPr>
              <w:t>’</w:t>
            </w:r>
            <w:r w:rsidRPr="005B481B">
              <w:rPr>
                <w:rFonts w:ascii="Calibri" w:hAnsi="Calibri"/>
                <w:b/>
                <w:color w:val="000000"/>
              </w:rPr>
              <w:t>Aichi pour la biodiversité</w:t>
            </w:r>
          </w:p>
        </w:tc>
        <w:tc>
          <w:tcPr>
            <w:tcW w:w="949" w:type="pct"/>
            <w:tcBorders>
              <w:top w:val="single" w:sz="12" w:space="0" w:color="008000"/>
            </w:tcBorders>
            <w:shd w:val="clear" w:color="auto" w:fill="auto"/>
            <w:vAlign w:val="center"/>
          </w:tcPr>
          <w:p w14:paraId="2B515A20" w14:textId="1B90BBA5"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Financement des projets par le GEF</w:t>
            </w:r>
            <w:r w:rsidRPr="005B481B">
              <w:rPr>
                <w:rFonts w:ascii="Calibri" w:hAnsi="Calibri"/>
                <w:b/>
                <w:color w:val="000000"/>
              </w:rPr>
              <w:br/>
              <w:t>(millions de dollars)</w:t>
            </w:r>
          </w:p>
        </w:tc>
        <w:tc>
          <w:tcPr>
            <w:tcW w:w="919" w:type="pct"/>
            <w:tcBorders>
              <w:top w:val="single" w:sz="12" w:space="0" w:color="008000"/>
            </w:tcBorders>
            <w:shd w:val="clear" w:color="auto" w:fill="auto"/>
            <w:vAlign w:val="center"/>
            <w:hideMark/>
          </w:tcPr>
          <w:p w14:paraId="6AFB59C9" w14:textId="07498C0A" w:rsidR="00D30DB1" w:rsidRPr="005B481B" w:rsidRDefault="002D582B" w:rsidP="00C21AB7">
            <w:pPr>
              <w:spacing w:line="240" w:lineRule="auto"/>
              <w:jc w:val="center"/>
              <w:rPr>
                <w:rFonts w:ascii="Calibri" w:eastAsia="Times New Roman" w:hAnsi="Calibri" w:cs="Times New Roman"/>
                <w:b/>
                <w:bCs/>
                <w:color w:val="000000"/>
              </w:rPr>
            </w:pPr>
            <w:r w:rsidRPr="005B481B">
              <w:rPr>
                <w:rFonts w:ascii="Calibri" w:hAnsi="Calibri"/>
                <w:b/>
                <w:color w:val="000000"/>
              </w:rPr>
              <w:t>Cofinancements</w:t>
            </w:r>
          </w:p>
          <w:p w14:paraId="47B05DE5" w14:textId="6625D8F7"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(millions de dollars)</w:t>
            </w:r>
          </w:p>
        </w:tc>
        <w:tc>
          <w:tcPr>
            <w:tcW w:w="919" w:type="pct"/>
            <w:tcBorders>
              <w:top w:val="single" w:sz="12" w:space="0" w:color="008000"/>
            </w:tcBorders>
            <w:shd w:val="clear" w:color="auto" w:fill="auto"/>
            <w:vAlign w:val="center"/>
          </w:tcPr>
          <w:p w14:paraId="540EE6FE" w14:textId="77777777" w:rsidR="00D30DB1" w:rsidRPr="005B481B" w:rsidRDefault="00D30DB1" w:rsidP="00C21AB7">
            <w:pPr>
              <w:spacing w:line="240" w:lineRule="auto"/>
              <w:jc w:val="center"/>
              <w:rPr>
                <w:rFonts w:ascii="Calibri" w:eastAsia="Times New Roman" w:hAnsi="Calibri" w:cs="Times New Roman"/>
                <w:b/>
                <w:bCs/>
                <w:color w:val="000000"/>
              </w:rPr>
            </w:pPr>
            <w:r w:rsidRPr="005B481B">
              <w:rPr>
                <w:rFonts w:ascii="Calibri" w:hAnsi="Calibri"/>
                <w:b/>
                <w:color w:val="000000"/>
              </w:rPr>
              <w:t>Ressources totales (millions de dollars)</w:t>
            </w:r>
          </w:p>
        </w:tc>
      </w:tr>
      <w:tr w:rsidR="00AA0955" w:rsidRPr="005B481B" w14:paraId="61FB0475" w14:textId="77777777" w:rsidTr="0043466A">
        <w:trPr>
          <w:trHeight w:val="719"/>
        </w:trPr>
        <w:tc>
          <w:tcPr>
            <w:tcW w:w="1278" w:type="pct"/>
            <w:shd w:val="clear" w:color="auto" w:fill="auto"/>
            <w:vAlign w:val="center"/>
          </w:tcPr>
          <w:p w14:paraId="2583A24A" w14:textId="77777777"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Objectif 1 :</w:t>
            </w:r>
          </w:p>
          <w:p w14:paraId="08665F07" w14:textId="6C8B86D6"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Économie bleue</w:t>
            </w:r>
          </w:p>
        </w:tc>
        <w:tc>
          <w:tcPr>
            <w:tcW w:w="936" w:type="pct"/>
            <w:shd w:val="clear" w:color="auto" w:fill="auto"/>
            <w:vAlign w:val="center"/>
          </w:tcPr>
          <w:p w14:paraId="079FA207" w14:textId="6E4F6D50" w:rsidR="00AA0955" w:rsidRPr="005B481B" w:rsidRDefault="00AA0955" w:rsidP="00C21AB7">
            <w:pPr>
              <w:spacing w:line="240" w:lineRule="auto"/>
              <w:jc w:val="center"/>
              <w:rPr>
                <w:rFonts w:ascii="Calibri" w:eastAsia="Times New Roman" w:hAnsi="Calibri" w:cs="Times New Roman"/>
                <w:color w:val="000000"/>
              </w:rPr>
            </w:pPr>
            <w:r w:rsidRPr="005B481B">
              <w:rPr>
                <w:rFonts w:ascii="Calibri" w:hAnsi="Calibri"/>
                <w:color w:val="000000"/>
              </w:rPr>
              <w:t>6, 8, 11</w:t>
            </w:r>
          </w:p>
        </w:tc>
        <w:tc>
          <w:tcPr>
            <w:tcW w:w="949" w:type="pct"/>
            <w:shd w:val="clear" w:color="auto" w:fill="auto"/>
            <w:vAlign w:val="center"/>
          </w:tcPr>
          <w:p w14:paraId="2C491CD6" w14:textId="129DCFF6" w:rsidR="00AA0955" w:rsidRPr="005B481B" w:rsidRDefault="00AA0955">
            <w:pPr>
              <w:spacing w:line="240" w:lineRule="auto"/>
              <w:jc w:val="center"/>
              <w:rPr>
                <w:rFonts w:ascii="Calibri" w:eastAsia="Times New Roman" w:hAnsi="Calibri" w:cs="Times New Roman"/>
                <w:color w:val="000000"/>
              </w:rPr>
            </w:pPr>
            <w:r w:rsidRPr="005B481B">
              <w:rPr>
                <w:rFonts w:ascii="Calibri" w:hAnsi="Calibri"/>
                <w:color w:val="000000"/>
              </w:rPr>
              <w:t>175,5</w:t>
            </w:r>
          </w:p>
        </w:tc>
        <w:tc>
          <w:tcPr>
            <w:tcW w:w="919" w:type="pct"/>
            <w:shd w:val="clear" w:color="auto" w:fill="auto"/>
            <w:vAlign w:val="center"/>
          </w:tcPr>
          <w:p w14:paraId="48A8BDF5" w14:textId="71250060" w:rsidR="00AA0955" w:rsidRPr="005B481B" w:rsidRDefault="00410454" w:rsidP="0043466A">
            <w:pPr>
              <w:spacing w:line="240" w:lineRule="auto"/>
              <w:jc w:val="center"/>
              <w:rPr>
                <w:rFonts w:ascii="Calibri" w:eastAsia="Times New Roman" w:hAnsi="Calibri" w:cs="Times New Roman"/>
                <w:color w:val="000000"/>
              </w:rPr>
            </w:pPr>
            <w:r w:rsidRPr="005B481B">
              <w:rPr>
                <w:rFonts w:ascii="Calibri" w:hAnsi="Calibri"/>
                <w:color w:val="000000"/>
              </w:rPr>
              <w:t>1 386,6</w:t>
            </w:r>
          </w:p>
        </w:tc>
        <w:tc>
          <w:tcPr>
            <w:tcW w:w="919" w:type="pct"/>
            <w:shd w:val="clear" w:color="auto" w:fill="auto"/>
            <w:vAlign w:val="center"/>
          </w:tcPr>
          <w:p w14:paraId="128B9481" w14:textId="77777777" w:rsidR="004124A4" w:rsidRPr="005B481B" w:rsidRDefault="004124A4" w:rsidP="004124A4">
            <w:pPr>
              <w:spacing w:line="240" w:lineRule="auto"/>
              <w:jc w:val="center"/>
              <w:rPr>
                <w:rFonts w:ascii="Calibri" w:eastAsia="Times New Roman" w:hAnsi="Calibri" w:cs="Times New Roman"/>
                <w:color w:val="000000"/>
              </w:rPr>
            </w:pPr>
          </w:p>
          <w:p w14:paraId="541E3C9E" w14:textId="34B674AB" w:rsidR="004124A4" w:rsidRPr="005B481B" w:rsidRDefault="00D81412" w:rsidP="004124A4">
            <w:pPr>
              <w:spacing w:line="240" w:lineRule="auto"/>
              <w:jc w:val="center"/>
              <w:rPr>
                <w:rFonts w:ascii="Calibri" w:eastAsia="Times New Roman" w:hAnsi="Calibri" w:cs="Times New Roman"/>
                <w:color w:val="000000"/>
              </w:rPr>
            </w:pPr>
            <w:r w:rsidRPr="005B481B">
              <w:rPr>
                <w:rFonts w:ascii="Calibri" w:hAnsi="Calibri"/>
                <w:color w:val="000000"/>
              </w:rPr>
              <w:t>1 562,1</w:t>
            </w:r>
          </w:p>
          <w:p w14:paraId="786BFDF8" w14:textId="5A98A15D" w:rsidR="00AA0955" w:rsidRPr="005B481B" w:rsidRDefault="00AA0955">
            <w:pPr>
              <w:spacing w:line="240" w:lineRule="auto"/>
              <w:jc w:val="center"/>
              <w:rPr>
                <w:rFonts w:ascii="Calibri" w:eastAsia="Times New Roman" w:hAnsi="Calibri" w:cs="Times New Roman"/>
                <w:color w:val="000000"/>
              </w:rPr>
            </w:pPr>
          </w:p>
        </w:tc>
      </w:tr>
      <w:tr w:rsidR="00AA0955" w:rsidRPr="005B481B" w14:paraId="3A66F502" w14:textId="77777777" w:rsidTr="00C21AB7">
        <w:trPr>
          <w:trHeight w:val="539"/>
        </w:trPr>
        <w:tc>
          <w:tcPr>
            <w:tcW w:w="1278" w:type="pct"/>
            <w:shd w:val="clear" w:color="auto" w:fill="auto"/>
            <w:vAlign w:val="center"/>
          </w:tcPr>
          <w:p w14:paraId="73DA3EFB" w14:textId="77777777"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Objectif 2 :</w:t>
            </w:r>
          </w:p>
          <w:p w14:paraId="3DE6B0D7" w14:textId="2CA92677"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Gestion dans les zones ne relevant d</w:t>
            </w:r>
            <w:r w:rsidR="00686BFE" w:rsidRPr="005B481B">
              <w:rPr>
                <w:rFonts w:ascii="Calibri" w:hAnsi="Calibri"/>
                <w:b/>
                <w:color w:val="000000"/>
              </w:rPr>
              <w:t>’</w:t>
            </w:r>
            <w:r w:rsidRPr="005B481B">
              <w:rPr>
                <w:rFonts w:ascii="Calibri" w:hAnsi="Calibri"/>
                <w:b/>
                <w:color w:val="000000"/>
              </w:rPr>
              <w:t>aucune juridiction nationale</w:t>
            </w:r>
          </w:p>
        </w:tc>
        <w:tc>
          <w:tcPr>
            <w:tcW w:w="936" w:type="pct"/>
            <w:shd w:val="clear" w:color="auto" w:fill="auto"/>
            <w:vAlign w:val="center"/>
          </w:tcPr>
          <w:p w14:paraId="561AEDCA" w14:textId="39822A2A" w:rsidR="00AA0955" w:rsidRPr="005B481B" w:rsidRDefault="00AA0955" w:rsidP="00C21AB7">
            <w:pPr>
              <w:spacing w:line="240" w:lineRule="auto"/>
              <w:jc w:val="center"/>
              <w:rPr>
                <w:rFonts w:ascii="Calibri" w:eastAsia="Times New Roman" w:hAnsi="Calibri" w:cs="Times New Roman"/>
                <w:color w:val="000000"/>
              </w:rPr>
            </w:pPr>
            <w:r w:rsidRPr="005B481B">
              <w:rPr>
                <w:rFonts w:ascii="Calibri" w:hAnsi="Calibri"/>
                <w:color w:val="000000"/>
              </w:rPr>
              <w:t>6, 11</w:t>
            </w:r>
          </w:p>
        </w:tc>
        <w:tc>
          <w:tcPr>
            <w:tcW w:w="949" w:type="pct"/>
            <w:shd w:val="clear" w:color="auto" w:fill="auto"/>
            <w:vAlign w:val="center"/>
          </w:tcPr>
          <w:p w14:paraId="6221355F" w14:textId="0D966F0D" w:rsidR="00AA0955" w:rsidRPr="005B481B" w:rsidRDefault="00AA0955">
            <w:pPr>
              <w:spacing w:line="240" w:lineRule="auto"/>
              <w:jc w:val="center"/>
              <w:rPr>
                <w:rFonts w:ascii="Calibri" w:eastAsia="Times New Roman" w:hAnsi="Calibri" w:cs="Times New Roman"/>
                <w:color w:val="000000"/>
              </w:rPr>
            </w:pPr>
            <w:r w:rsidRPr="005B481B">
              <w:rPr>
                <w:rFonts w:ascii="Calibri" w:hAnsi="Calibri"/>
                <w:color w:val="000000"/>
              </w:rPr>
              <w:t>30,2</w:t>
            </w:r>
          </w:p>
        </w:tc>
        <w:tc>
          <w:tcPr>
            <w:tcW w:w="919" w:type="pct"/>
            <w:shd w:val="clear" w:color="auto" w:fill="auto"/>
            <w:vAlign w:val="center"/>
          </w:tcPr>
          <w:p w14:paraId="2F09794B" w14:textId="732E1521" w:rsidR="00AA0955" w:rsidRPr="005B481B" w:rsidRDefault="00410454">
            <w:pPr>
              <w:spacing w:line="240" w:lineRule="auto"/>
              <w:jc w:val="center"/>
              <w:rPr>
                <w:rFonts w:ascii="Calibri" w:eastAsia="Times New Roman" w:hAnsi="Calibri" w:cs="Times New Roman"/>
                <w:color w:val="000000"/>
              </w:rPr>
            </w:pPr>
            <w:r w:rsidRPr="005B481B">
              <w:rPr>
                <w:rFonts w:ascii="Calibri" w:hAnsi="Calibri"/>
                <w:color w:val="000000"/>
              </w:rPr>
              <w:t>238,6</w:t>
            </w:r>
          </w:p>
        </w:tc>
        <w:tc>
          <w:tcPr>
            <w:tcW w:w="919" w:type="pct"/>
            <w:shd w:val="clear" w:color="auto" w:fill="auto"/>
            <w:vAlign w:val="center"/>
          </w:tcPr>
          <w:p w14:paraId="197F0EC9" w14:textId="0FE853EC" w:rsidR="00AA0955" w:rsidRPr="005B481B" w:rsidRDefault="005C7550">
            <w:pPr>
              <w:spacing w:line="240" w:lineRule="auto"/>
              <w:jc w:val="center"/>
              <w:rPr>
                <w:rFonts w:ascii="Calibri" w:eastAsia="Times New Roman" w:hAnsi="Calibri" w:cs="Times New Roman"/>
                <w:color w:val="000000"/>
              </w:rPr>
            </w:pPr>
            <w:r w:rsidRPr="005B481B">
              <w:rPr>
                <w:rFonts w:ascii="Calibri" w:hAnsi="Calibri"/>
                <w:color w:val="000000"/>
              </w:rPr>
              <w:t>268,8</w:t>
            </w:r>
          </w:p>
        </w:tc>
      </w:tr>
      <w:tr w:rsidR="00AA0955" w:rsidRPr="005B481B" w14:paraId="0980D83C" w14:textId="77777777" w:rsidTr="007655A6">
        <w:trPr>
          <w:trHeight w:val="900"/>
        </w:trPr>
        <w:tc>
          <w:tcPr>
            <w:tcW w:w="1278" w:type="pct"/>
            <w:tcBorders>
              <w:bottom w:val="single" w:sz="4" w:space="0" w:color="auto"/>
            </w:tcBorders>
            <w:shd w:val="clear" w:color="auto" w:fill="auto"/>
            <w:vAlign w:val="center"/>
          </w:tcPr>
          <w:p w14:paraId="5A4DEC32" w14:textId="77777777"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Objectif 3 :</w:t>
            </w:r>
          </w:p>
          <w:p w14:paraId="550255E1" w14:textId="6942DFCD" w:rsidR="00AA0955"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 xml:space="preserve">Écosystèmes </w:t>
            </w:r>
          </w:p>
          <w:p w14:paraId="484EA7AC" w14:textId="3F25D168" w:rsidR="00964421" w:rsidRPr="005B481B" w:rsidRDefault="00AA0955">
            <w:pPr>
              <w:spacing w:line="240" w:lineRule="auto"/>
              <w:rPr>
                <w:rFonts w:ascii="Calibri" w:eastAsia="Times New Roman" w:hAnsi="Calibri" w:cs="Times New Roman"/>
                <w:b/>
                <w:bCs/>
                <w:color w:val="000000"/>
              </w:rPr>
            </w:pPr>
            <w:r w:rsidRPr="005B481B">
              <w:rPr>
                <w:rFonts w:ascii="Calibri" w:hAnsi="Calibri"/>
                <w:b/>
                <w:color w:val="000000"/>
              </w:rPr>
              <w:t>dulcicoles</w:t>
            </w:r>
          </w:p>
        </w:tc>
        <w:tc>
          <w:tcPr>
            <w:tcW w:w="936" w:type="pct"/>
            <w:tcBorders>
              <w:bottom w:val="single" w:sz="4" w:space="0" w:color="auto"/>
            </w:tcBorders>
            <w:shd w:val="clear" w:color="auto" w:fill="auto"/>
            <w:vAlign w:val="center"/>
          </w:tcPr>
          <w:p w14:paraId="0C833B71" w14:textId="0871DFE7" w:rsidR="00AA0955" w:rsidRPr="005B481B" w:rsidRDefault="00AA0955" w:rsidP="00C21AB7">
            <w:pPr>
              <w:spacing w:line="240" w:lineRule="auto"/>
              <w:jc w:val="center"/>
              <w:rPr>
                <w:rFonts w:ascii="Calibri" w:eastAsia="Times New Roman" w:hAnsi="Calibri" w:cs="Times New Roman"/>
                <w:color w:val="000000"/>
              </w:rPr>
            </w:pPr>
            <w:r w:rsidRPr="005B481B">
              <w:rPr>
                <w:rFonts w:ascii="Calibri" w:hAnsi="Calibri"/>
                <w:color w:val="000000"/>
              </w:rPr>
              <w:t>6, 11, 14</w:t>
            </w:r>
          </w:p>
        </w:tc>
        <w:tc>
          <w:tcPr>
            <w:tcW w:w="949" w:type="pct"/>
            <w:tcBorders>
              <w:bottom w:val="single" w:sz="4" w:space="0" w:color="auto"/>
            </w:tcBorders>
            <w:shd w:val="clear" w:color="auto" w:fill="auto"/>
            <w:vAlign w:val="center"/>
          </w:tcPr>
          <w:p w14:paraId="218C1C3E" w14:textId="4BF7B995" w:rsidR="00AA0955" w:rsidRPr="005B481B" w:rsidRDefault="00AA0955">
            <w:pPr>
              <w:spacing w:line="240" w:lineRule="auto"/>
              <w:jc w:val="center"/>
              <w:rPr>
                <w:rFonts w:ascii="Calibri" w:eastAsia="Times New Roman" w:hAnsi="Calibri" w:cs="Times New Roman"/>
                <w:color w:val="000000"/>
              </w:rPr>
            </w:pPr>
            <w:r w:rsidRPr="005B481B">
              <w:rPr>
                <w:rFonts w:ascii="Calibri" w:hAnsi="Calibri"/>
                <w:color w:val="000000"/>
              </w:rPr>
              <w:t>169,0</w:t>
            </w:r>
          </w:p>
        </w:tc>
        <w:tc>
          <w:tcPr>
            <w:tcW w:w="919" w:type="pct"/>
            <w:tcBorders>
              <w:bottom w:val="single" w:sz="4" w:space="0" w:color="auto"/>
            </w:tcBorders>
            <w:shd w:val="clear" w:color="auto" w:fill="auto"/>
            <w:vAlign w:val="center"/>
          </w:tcPr>
          <w:p w14:paraId="17244739" w14:textId="5C30CC85" w:rsidR="00AA0955" w:rsidRPr="005B481B" w:rsidRDefault="00410454">
            <w:pPr>
              <w:spacing w:line="240" w:lineRule="auto"/>
              <w:jc w:val="center"/>
              <w:rPr>
                <w:rFonts w:ascii="Calibri" w:eastAsia="Times New Roman" w:hAnsi="Calibri" w:cs="Times New Roman"/>
                <w:color w:val="000000"/>
              </w:rPr>
            </w:pPr>
            <w:r w:rsidRPr="005B481B">
              <w:rPr>
                <w:rFonts w:ascii="Calibri" w:hAnsi="Calibri"/>
                <w:color w:val="000000"/>
              </w:rPr>
              <w:t>1 335,2</w:t>
            </w:r>
          </w:p>
        </w:tc>
        <w:tc>
          <w:tcPr>
            <w:tcW w:w="919" w:type="pct"/>
            <w:tcBorders>
              <w:bottom w:val="single" w:sz="4" w:space="0" w:color="auto"/>
            </w:tcBorders>
            <w:shd w:val="clear" w:color="auto" w:fill="auto"/>
            <w:vAlign w:val="center"/>
          </w:tcPr>
          <w:p w14:paraId="65CD213C" w14:textId="52731B23" w:rsidR="00AA0955" w:rsidRPr="005B481B" w:rsidRDefault="000B4BD5">
            <w:pPr>
              <w:spacing w:line="240" w:lineRule="auto"/>
              <w:jc w:val="center"/>
              <w:rPr>
                <w:rFonts w:ascii="Calibri" w:eastAsia="Times New Roman" w:hAnsi="Calibri" w:cs="Times New Roman"/>
                <w:color w:val="000000"/>
              </w:rPr>
            </w:pPr>
            <w:r w:rsidRPr="005B481B">
              <w:rPr>
                <w:rFonts w:ascii="Calibri" w:hAnsi="Calibri"/>
                <w:color w:val="000000"/>
              </w:rPr>
              <w:t>1 504,2</w:t>
            </w:r>
          </w:p>
        </w:tc>
      </w:tr>
      <w:tr w:rsidR="00AA0955" w:rsidRPr="005B481B" w14:paraId="1678B737" w14:textId="77777777" w:rsidTr="007655A6">
        <w:trPr>
          <w:trHeight w:val="431"/>
        </w:trPr>
        <w:tc>
          <w:tcPr>
            <w:tcW w:w="1278" w:type="pct"/>
            <w:tcBorders>
              <w:top w:val="single" w:sz="4" w:space="0" w:color="auto"/>
              <w:bottom w:val="single" w:sz="12" w:space="0" w:color="008000"/>
            </w:tcBorders>
            <w:shd w:val="clear" w:color="auto" w:fill="auto"/>
            <w:vAlign w:val="center"/>
          </w:tcPr>
          <w:p w14:paraId="36BF4394" w14:textId="77399062" w:rsidR="00AA0955" w:rsidRPr="005B481B" w:rsidRDefault="00AA0955">
            <w:pPr>
              <w:spacing w:line="240" w:lineRule="auto"/>
              <w:rPr>
                <w:rFonts w:ascii="Calibri" w:eastAsia="Times New Roman" w:hAnsi="Calibri" w:cs="Times New Roman"/>
                <w:b/>
                <w:color w:val="000000"/>
              </w:rPr>
            </w:pPr>
            <w:r w:rsidRPr="005B481B">
              <w:rPr>
                <w:rFonts w:ascii="Calibri" w:hAnsi="Calibri"/>
                <w:b/>
                <w:color w:val="000000"/>
              </w:rPr>
              <w:t>Totaux</w:t>
            </w:r>
          </w:p>
        </w:tc>
        <w:tc>
          <w:tcPr>
            <w:tcW w:w="936" w:type="pct"/>
            <w:tcBorders>
              <w:top w:val="single" w:sz="4" w:space="0" w:color="auto"/>
              <w:bottom w:val="single" w:sz="12" w:space="0" w:color="008000"/>
            </w:tcBorders>
            <w:shd w:val="clear" w:color="auto" w:fill="auto"/>
            <w:vAlign w:val="center"/>
          </w:tcPr>
          <w:p w14:paraId="62905816" w14:textId="77777777" w:rsidR="00AA0955" w:rsidRPr="005B481B" w:rsidRDefault="00AA0955" w:rsidP="00C21AB7">
            <w:pPr>
              <w:spacing w:line="240" w:lineRule="auto"/>
              <w:jc w:val="center"/>
              <w:rPr>
                <w:rFonts w:ascii="Calibri" w:eastAsia="Times New Roman" w:hAnsi="Calibri" w:cs="Times New Roman"/>
                <w:color w:val="000000"/>
              </w:rPr>
            </w:pPr>
          </w:p>
        </w:tc>
        <w:tc>
          <w:tcPr>
            <w:tcW w:w="949" w:type="pct"/>
            <w:tcBorders>
              <w:top w:val="single" w:sz="4" w:space="0" w:color="auto"/>
              <w:bottom w:val="single" w:sz="12" w:space="0" w:color="008000"/>
            </w:tcBorders>
            <w:shd w:val="clear" w:color="auto" w:fill="auto"/>
            <w:vAlign w:val="center"/>
          </w:tcPr>
          <w:p w14:paraId="56901D3B" w14:textId="51649A0F" w:rsidR="00AA0955" w:rsidRPr="005B481B" w:rsidRDefault="00AA0955">
            <w:pPr>
              <w:spacing w:line="240" w:lineRule="auto"/>
              <w:jc w:val="center"/>
              <w:rPr>
                <w:rFonts w:ascii="Calibri" w:eastAsia="Times New Roman" w:hAnsi="Calibri" w:cs="Times New Roman"/>
                <w:b/>
                <w:bCs/>
                <w:color w:val="000000"/>
              </w:rPr>
            </w:pPr>
            <w:r w:rsidRPr="005B481B">
              <w:rPr>
                <w:rFonts w:ascii="Calibri" w:hAnsi="Calibri"/>
                <w:b/>
                <w:color w:val="000000"/>
              </w:rPr>
              <w:t>374,7</w:t>
            </w:r>
          </w:p>
        </w:tc>
        <w:tc>
          <w:tcPr>
            <w:tcW w:w="919" w:type="pct"/>
            <w:tcBorders>
              <w:top w:val="single" w:sz="4" w:space="0" w:color="auto"/>
              <w:bottom w:val="single" w:sz="12" w:space="0" w:color="008000"/>
            </w:tcBorders>
            <w:shd w:val="clear" w:color="auto" w:fill="auto"/>
            <w:vAlign w:val="center"/>
          </w:tcPr>
          <w:p w14:paraId="71BE4715" w14:textId="097CE093" w:rsidR="00AA0955" w:rsidRPr="005B481B" w:rsidRDefault="000B4BD5">
            <w:pPr>
              <w:spacing w:line="240" w:lineRule="auto"/>
              <w:jc w:val="center"/>
              <w:rPr>
                <w:rFonts w:ascii="Calibri" w:eastAsia="Times New Roman" w:hAnsi="Calibri" w:cs="Times New Roman"/>
                <w:b/>
                <w:bCs/>
                <w:color w:val="000000"/>
              </w:rPr>
            </w:pPr>
            <w:r w:rsidRPr="005B481B">
              <w:rPr>
                <w:rFonts w:ascii="Calibri" w:hAnsi="Calibri"/>
                <w:b/>
                <w:color w:val="000000"/>
              </w:rPr>
              <w:t>2 960,4</w:t>
            </w:r>
          </w:p>
        </w:tc>
        <w:tc>
          <w:tcPr>
            <w:tcW w:w="919" w:type="pct"/>
            <w:tcBorders>
              <w:top w:val="single" w:sz="4" w:space="0" w:color="auto"/>
              <w:bottom w:val="single" w:sz="12" w:space="0" w:color="008000"/>
            </w:tcBorders>
            <w:shd w:val="clear" w:color="auto" w:fill="auto"/>
            <w:vAlign w:val="center"/>
          </w:tcPr>
          <w:p w14:paraId="2BB9EAFD" w14:textId="468D7C63" w:rsidR="00AA0955" w:rsidRPr="005B481B" w:rsidRDefault="00AA0955">
            <w:pPr>
              <w:spacing w:line="240" w:lineRule="auto"/>
              <w:jc w:val="center"/>
              <w:rPr>
                <w:rFonts w:ascii="Calibri" w:eastAsia="Times New Roman" w:hAnsi="Calibri" w:cs="Times New Roman"/>
                <w:b/>
                <w:bCs/>
                <w:color w:val="000000"/>
              </w:rPr>
            </w:pPr>
            <w:r w:rsidRPr="005B481B">
              <w:rPr>
                <w:rFonts w:ascii="Calibri" w:hAnsi="Calibri"/>
                <w:b/>
                <w:color w:val="000000"/>
              </w:rPr>
              <w:t>3 335,1</w:t>
            </w:r>
          </w:p>
        </w:tc>
      </w:tr>
    </w:tbl>
    <w:p w14:paraId="7B0C2747" w14:textId="77777777" w:rsidR="00046027" w:rsidRPr="005B481B" w:rsidRDefault="00046027" w:rsidP="00101E93">
      <w:pPr>
        <w:spacing w:line="240" w:lineRule="auto"/>
        <w:rPr>
          <w:snapToGrid w:val="0"/>
        </w:rPr>
      </w:pPr>
    </w:p>
    <w:p w14:paraId="5C79DADC" w14:textId="78980531" w:rsidR="00D30DB1" w:rsidRPr="005B481B" w:rsidRDefault="00D30DB1" w:rsidP="001446EC">
      <w:pPr>
        <w:pStyle w:val="Heading3"/>
        <w:rPr>
          <w:snapToGrid w:val="0"/>
        </w:rPr>
      </w:pPr>
      <w:bookmarkStart w:id="72" w:name="_Toc102227409"/>
      <w:bookmarkStart w:id="73" w:name="_Toc109065730"/>
      <w:r w:rsidRPr="005B481B">
        <w:rPr>
          <w:snapToGrid w:val="0"/>
        </w:rPr>
        <w:t>Instruments financiers autres que les aides directes</w:t>
      </w:r>
      <w:bookmarkEnd w:id="72"/>
      <w:bookmarkEnd w:id="73"/>
    </w:p>
    <w:p w14:paraId="797B5AA9" w14:textId="5FE26B2C" w:rsidR="00926978" w:rsidRPr="005B481B" w:rsidRDefault="00C93E18" w:rsidP="00D12DC6">
      <w:pPr>
        <w:pStyle w:val="ListParagraph"/>
      </w:pPr>
      <w:r w:rsidRPr="005B481B">
        <w:t>Les parties prenantes du GEF s</w:t>
      </w:r>
      <w:r w:rsidR="00686BFE" w:rsidRPr="005B481B">
        <w:t>’</w:t>
      </w:r>
      <w:r w:rsidRPr="005B481B">
        <w:t xml:space="preserve">intéressent de plus en plus à des instruments autres que les aides directes dans le cadre du financement mixte </w:t>
      </w:r>
      <w:r w:rsidR="00A945A3" w:rsidRPr="005B481B">
        <w:t>en tant que</w:t>
      </w:r>
      <w:r w:rsidRPr="005B481B">
        <w:t xml:space="preserve"> mécanisme de renforcement de la participation du secteur privé. Le financement mixte vise à utiliser les ressources publiques limitées pour débloquer des financements importants du secteur privé et </w:t>
      </w:r>
      <w:r w:rsidR="005C57B7" w:rsidRPr="005B481B">
        <w:t xml:space="preserve">il </w:t>
      </w:r>
      <w:r w:rsidRPr="005B481B">
        <w:t>n</w:t>
      </w:r>
      <w:r w:rsidR="00686BFE" w:rsidRPr="005B481B">
        <w:t>’</w:t>
      </w:r>
      <w:r w:rsidRPr="005B481B">
        <w:t>a pas manqué de susciter un grand intérêt ces dernières années, comme en témoigne notamment la création d</w:t>
      </w:r>
      <w:r w:rsidR="00686BFE" w:rsidRPr="005B481B">
        <w:t>’</w:t>
      </w:r>
      <w:r w:rsidRPr="005B481B">
        <w:t>un Guichet de promotion du secteur privé par l</w:t>
      </w:r>
      <w:r w:rsidR="00686BFE" w:rsidRPr="005B481B">
        <w:t>’</w:t>
      </w:r>
      <w:r w:rsidRPr="005B481B">
        <w:t xml:space="preserve">Association internationale de développement (IDA). Ce mode de financement a aussi souligné davantage </w:t>
      </w:r>
      <w:r w:rsidR="005C57B7" w:rsidRPr="005B481B">
        <w:t xml:space="preserve">l’importance </w:t>
      </w:r>
      <w:r w:rsidRPr="005B481B">
        <w:t>pour de nombreux fonds bilatéraux et multilatéraux</w:t>
      </w:r>
      <w:r w:rsidR="005C57B7" w:rsidRPr="005B481B">
        <w:t xml:space="preserve"> de stimuler l’investissement privé</w:t>
      </w:r>
      <w:r w:rsidRPr="005B481B">
        <w:t>. L</w:t>
      </w:r>
      <w:r w:rsidR="00686BFE" w:rsidRPr="005B481B">
        <w:t>’</w:t>
      </w:r>
      <w:r w:rsidRPr="005B481B">
        <w:t>expérience du GEF dans l</w:t>
      </w:r>
      <w:r w:rsidR="00686BFE" w:rsidRPr="005B481B">
        <w:t>’</w:t>
      </w:r>
      <w:r w:rsidRPr="005B481B">
        <w:t>utilisation d</w:t>
      </w:r>
      <w:r w:rsidR="00686BFE" w:rsidRPr="005B481B">
        <w:t>’</w:t>
      </w:r>
      <w:r w:rsidRPr="005B481B">
        <w:t>instruments financiers autres que les aides directes montre que le financement mixte peut être un instrument efficace.</w:t>
      </w:r>
    </w:p>
    <w:p w14:paraId="185C083E" w14:textId="55EEAAF3" w:rsidR="00D43445" w:rsidRPr="005B481B" w:rsidRDefault="00C93E18" w:rsidP="00D12DC6">
      <w:pPr>
        <w:pStyle w:val="ListParagraph"/>
      </w:pPr>
      <w:r w:rsidRPr="005B481B">
        <w:t>Dans le cadre de GEF-7, le Fonds accélère le recours aux instruments financiers autres que les aides directes pour assurer le financement mixte dans l</w:t>
      </w:r>
      <w:r w:rsidR="00686BFE" w:rsidRPr="005B481B">
        <w:t>’</w:t>
      </w:r>
      <w:r w:rsidRPr="005B481B">
        <w:t>optique d</w:t>
      </w:r>
      <w:r w:rsidR="00686BFE" w:rsidRPr="005B481B">
        <w:t>’</w:t>
      </w:r>
      <w:r w:rsidRPr="005B481B">
        <w:t>améliorer l</w:t>
      </w:r>
      <w:r w:rsidR="00686BFE" w:rsidRPr="005B481B">
        <w:t>’</w:t>
      </w:r>
      <w:r w:rsidRPr="005B481B">
        <w:t>état de l</w:t>
      </w:r>
      <w:r w:rsidR="00686BFE" w:rsidRPr="005B481B">
        <w:t>’</w:t>
      </w:r>
      <w:r w:rsidRPr="005B481B">
        <w:t>environnement mondial et de dynamiser les investissements des marchés financiers aux niveaux mondial et national, dans le droit fil des objectifs retenus dans les domaines d</w:t>
      </w:r>
      <w:r w:rsidR="00686BFE" w:rsidRPr="005B481B">
        <w:t>’</w:t>
      </w:r>
      <w:r w:rsidRPr="005B481B">
        <w:t xml:space="preserve">intervention. </w:t>
      </w:r>
    </w:p>
    <w:p w14:paraId="02A6B497" w14:textId="3DA6B7A0" w:rsidR="0040790E" w:rsidRPr="005B481B" w:rsidRDefault="001742E7" w:rsidP="00D12DC6">
      <w:pPr>
        <w:pStyle w:val="ListParagraph"/>
      </w:pPr>
      <w:r w:rsidRPr="005B481B">
        <w:lastRenderedPageBreak/>
        <w:t>Pendant la période sous revue, six projets faisant appel à un instrument autre qu</w:t>
      </w:r>
      <w:r w:rsidR="00686BFE" w:rsidRPr="005B481B">
        <w:t>’</w:t>
      </w:r>
      <w:r w:rsidRPr="005B481B">
        <w:t>une aide directe ont été approuvés qui ont contribué directement aux Objectifs d</w:t>
      </w:r>
      <w:r w:rsidR="00686BFE" w:rsidRPr="005B481B">
        <w:t>’</w:t>
      </w:r>
      <w:r w:rsidRPr="005B481B">
        <w:t>Aichi, tel que présenté dans le tableau 8.</w:t>
      </w:r>
    </w:p>
    <w:p w14:paraId="1C096266" w14:textId="7E981E2D" w:rsidR="0030783E" w:rsidRPr="005B481B" w:rsidRDefault="0089204B" w:rsidP="005A402E">
      <w:pPr>
        <w:pStyle w:val="Caption"/>
      </w:pPr>
      <w:bookmarkStart w:id="74" w:name="_Toc102227152"/>
      <w:bookmarkStart w:id="75" w:name="_Toc109065770"/>
      <w:r w:rsidRPr="005B481B">
        <w:t>Tableau </w:t>
      </w:r>
      <w:r w:rsidR="00D713ED">
        <w:fldChar w:fldCharType="begin"/>
      </w:r>
      <w:r w:rsidR="00D713ED">
        <w:instrText xml:space="preserve"> SEQ Table \* ARABIC </w:instrText>
      </w:r>
      <w:r w:rsidR="00D713ED">
        <w:fldChar w:fldCharType="separate"/>
      </w:r>
      <w:r w:rsidR="00A46F9C" w:rsidRPr="005B481B">
        <w:rPr>
          <w:noProof/>
        </w:rPr>
        <w:t>8</w:t>
      </w:r>
      <w:r w:rsidR="00D713ED">
        <w:rPr>
          <w:noProof/>
        </w:rPr>
        <w:fldChar w:fldCharType="end"/>
      </w:r>
      <w:r w:rsidRPr="005B481B">
        <w:t xml:space="preserve">. </w:t>
      </w:r>
      <w:r w:rsidRPr="005B481B">
        <w:rPr>
          <w:snapToGrid w:val="0"/>
        </w:rPr>
        <w:t>Répartition cumulative des ressources du GEF consacrées au Programme sur les instruments financiers autres les aides directes et contribution de ces ressources à la réalisation des Objectifs d</w:t>
      </w:r>
      <w:r w:rsidR="00686BFE" w:rsidRPr="005B481B">
        <w:rPr>
          <w:snapToGrid w:val="0"/>
        </w:rPr>
        <w:t>’</w:t>
      </w:r>
      <w:r w:rsidRPr="005B481B">
        <w:rPr>
          <w:snapToGrid w:val="0"/>
        </w:rPr>
        <w:t>Aichi pour la biodiversité (du 1</w:t>
      </w:r>
      <w:r w:rsidRPr="005B481B">
        <w:rPr>
          <w:snapToGrid w:val="0"/>
          <w:vertAlign w:val="superscript"/>
        </w:rPr>
        <w:t>er</w:t>
      </w:r>
      <w:r w:rsidRPr="005B481B">
        <w:rPr>
          <w:snapToGrid w:val="0"/>
        </w:rPr>
        <w:t> juillet 2018 au 31 décembre 2021)</w:t>
      </w:r>
      <w:r w:rsidR="00D30DB1" w:rsidRPr="005B481B">
        <w:rPr>
          <w:bCs/>
          <w:snapToGrid w:val="0"/>
          <w:vertAlign w:val="superscript"/>
        </w:rPr>
        <w:footnoteReference w:id="22"/>
      </w:r>
      <w:bookmarkEnd w:id="74"/>
      <w:bookmarkEnd w:id="75"/>
    </w:p>
    <w:tbl>
      <w:tblPr>
        <w:tblW w:w="9573" w:type="dxa"/>
        <w:tblBorders>
          <w:top w:val="single" w:sz="12" w:space="0" w:color="008000"/>
          <w:insideH w:val="single" w:sz="4" w:space="0" w:color="auto"/>
        </w:tblBorders>
        <w:tblLook w:val="04A0" w:firstRow="1" w:lastRow="0" w:firstColumn="1" w:lastColumn="0" w:noHBand="0" w:noVBand="1"/>
      </w:tblPr>
      <w:tblGrid>
        <w:gridCol w:w="4140"/>
        <w:gridCol w:w="1382"/>
        <w:gridCol w:w="1097"/>
        <w:gridCol w:w="1694"/>
        <w:gridCol w:w="1260"/>
      </w:tblGrid>
      <w:tr w:rsidR="00D30DB1" w:rsidRPr="005B481B" w14:paraId="342EF160" w14:textId="77777777" w:rsidTr="00C21AB7">
        <w:trPr>
          <w:trHeight w:val="570"/>
        </w:trPr>
        <w:tc>
          <w:tcPr>
            <w:tcW w:w="4140" w:type="dxa"/>
            <w:shd w:val="clear" w:color="auto" w:fill="auto"/>
            <w:vAlign w:val="center"/>
            <w:hideMark/>
          </w:tcPr>
          <w:p w14:paraId="3FEC071E" w14:textId="33F1F056" w:rsidR="00D30DB1" w:rsidRPr="005B481B" w:rsidRDefault="00D30DB1" w:rsidP="00D30DB1">
            <w:pPr>
              <w:spacing w:line="240" w:lineRule="auto"/>
              <w:rPr>
                <w:rFonts w:eastAsia="Times New Roman" w:cstheme="minorHAnsi"/>
                <w:b/>
                <w:bCs/>
                <w:color w:val="000000"/>
              </w:rPr>
            </w:pPr>
            <w:r w:rsidRPr="005B481B">
              <w:rPr>
                <w:b/>
                <w:color w:val="000000"/>
              </w:rPr>
              <w:t>Projet faisant appel à un instrument financier autre qu</w:t>
            </w:r>
            <w:r w:rsidR="00686BFE" w:rsidRPr="005B481B">
              <w:rPr>
                <w:b/>
                <w:color w:val="000000"/>
              </w:rPr>
              <w:t>’</w:t>
            </w:r>
            <w:r w:rsidRPr="005B481B">
              <w:rPr>
                <w:b/>
                <w:color w:val="000000"/>
              </w:rPr>
              <w:t>une aide directe</w:t>
            </w:r>
          </w:p>
        </w:tc>
        <w:tc>
          <w:tcPr>
            <w:tcW w:w="0" w:type="auto"/>
            <w:shd w:val="clear" w:color="auto" w:fill="auto"/>
            <w:vAlign w:val="center"/>
            <w:hideMark/>
          </w:tcPr>
          <w:p w14:paraId="5CD9ED07" w14:textId="3BA01BAF" w:rsidR="00D30DB1" w:rsidRPr="005B481B" w:rsidRDefault="00D30DB1" w:rsidP="00C21AB7">
            <w:pPr>
              <w:spacing w:line="240" w:lineRule="auto"/>
              <w:jc w:val="center"/>
              <w:rPr>
                <w:rFonts w:eastAsia="Times New Roman" w:cstheme="minorHAnsi"/>
                <w:b/>
                <w:bCs/>
                <w:color w:val="000000"/>
              </w:rPr>
            </w:pPr>
            <w:r w:rsidRPr="005B481B">
              <w:rPr>
                <w:b/>
                <w:color w:val="000000"/>
              </w:rPr>
              <w:t>Objectifs d</w:t>
            </w:r>
            <w:r w:rsidR="00686BFE" w:rsidRPr="005B481B">
              <w:rPr>
                <w:b/>
                <w:color w:val="000000"/>
              </w:rPr>
              <w:t>’</w:t>
            </w:r>
            <w:r w:rsidRPr="005B481B">
              <w:rPr>
                <w:b/>
                <w:color w:val="000000"/>
              </w:rPr>
              <w:t>Aichi pour la biodiversité</w:t>
            </w:r>
          </w:p>
        </w:tc>
        <w:tc>
          <w:tcPr>
            <w:tcW w:w="0" w:type="auto"/>
            <w:shd w:val="clear" w:color="auto" w:fill="auto"/>
            <w:vAlign w:val="center"/>
          </w:tcPr>
          <w:p w14:paraId="2F670B4C" w14:textId="77777777" w:rsidR="00D30DB1" w:rsidRPr="005B481B" w:rsidRDefault="00D30DB1" w:rsidP="00C21AB7">
            <w:pPr>
              <w:spacing w:line="240" w:lineRule="auto"/>
              <w:jc w:val="center"/>
              <w:rPr>
                <w:rFonts w:eastAsia="Times New Roman" w:cstheme="minorHAnsi"/>
                <w:b/>
                <w:bCs/>
                <w:color w:val="000000"/>
              </w:rPr>
            </w:pPr>
            <w:r w:rsidRPr="005B481B">
              <w:rPr>
                <w:b/>
                <w:color w:val="000000"/>
              </w:rPr>
              <w:t>Appui apporté par le GEF aux projets</w:t>
            </w:r>
          </w:p>
          <w:p w14:paraId="1F292FB7" w14:textId="77777777" w:rsidR="00D30DB1" w:rsidRPr="005B481B" w:rsidRDefault="00D30DB1" w:rsidP="00C21AB7">
            <w:pPr>
              <w:spacing w:line="240" w:lineRule="auto"/>
              <w:jc w:val="center"/>
              <w:rPr>
                <w:rFonts w:eastAsia="Times New Roman" w:cstheme="minorHAnsi"/>
                <w:b/>
                <w:bCs/>
                <w:color w:val="000000"/>
              </w:rPr>
            </w:pPr>
            <w:r w:rsidRPr="005B481B">
              <w:rPr>
                <w:b/>
                <w:color w:val="000000"/>
              </w:rPr>
              <w:t>(millions de dollars)</w:t>
            </w:r>
          </w:p>
        </w:tc>
        <w:tc>
          <w:tcPr>
            <w:tcW w:w="1222" w:type="dxa"/>
            <w:shd w:val="clear" w:color="auto" w:fill="auto"/>
            <w:vAlign w:val="center"/>
            <w:hideMark/>
          </w:tcPr>
          <w:p w14:paraId="0A182F70" w14:textId="2B8E13AE" w:rsidR="00D30DB1" w:rsidRPr="005B481B" w:rsidRDefault="002D582B" w:rsidP="00C21AB7">
            <w:pPr>
              <w:spacing w:line="240" w:lineRule="auto"/>
              <w:jc w:val="center"/>
              <w:rPr>
                <w:rFonts w:eastAsia="Times New Roman" w:cstheme="minorHAnsi"/>
                <w:b/>
                <w:bCs/>
                <w:color w:val="000000"/>
              </w:rPr>
            </w:pPr>
            <w:r w:rsidRPr="005B481B">
              <w:rPr>
                <w:b/>
                <w:color w:val="000000"/>
              </w:rPr>
              <w:t>Cofinancements</w:t>
            </w:r>
          </w:p>
          <w:p w14:paraId="5CE098C1" w14:textId="77777777" w:rsidR="00D30DB1" w:rsidRPr="005B481B" w:rsidRDefault="00D30DB1" w:rsidP="00C21AB7">
            <w:pPr>
              <w:spacing w:line="240" w:lineRule="auto"/>
              <w:jc w:val="center"/>
              <w:rPr>
                <w:rFonts w:eastAsia="Times New Roman" w:cstheme="minorHAnsi"/>
                <w:b/>
                <w:bCs/>
                <w:color w:val="000000"/>
              </w:rPr>
            </w:pPr>
            <w:r w:rsidRPr="005B481B">
              <w:rPr>
                <w:b/>
                <w:color w:val="000000"/>
              </w:rPr>
              <w:t>(millions de dollars)</w:t>
            </w:r>
          </w:p>
        </w:tc>
        <w:tc>
          <w:tcPr>
            <w:tcW w:w="0" w:type="auto"/>
            <w:shd w:val="clear" w:color="auto" w:fill="auto"/>
            <w:vAlign w:val="center"/>
          </w:tcPr>
          <w:p w14:paraId="2F50FF61" w14:textId="77777777" w:rsidR="00D30DB1" w:rsidRPr="005B481B" w:rsidRDefault="00D30DB1" w:rsidP="00C21AB7">
            <w:pPr>
              <w:spacing w:line="240" w:lineRule="auto"/>
              <w:jc w:val="center"/>
              <w:rPr>
                <w:rFonts w:eastAsia="Times New Roman" w:cstheme="minorHAnsi"/>
                <w:b/>
                <w:bCs/>
                <w:color w:val="000000"/>
              </w:rPr>
            </w:pPr>
            <w:r w:rsidRPr="005B481B">
              <w:rPr>
                <w:b/>
                <w:color w:val="000000"/>
              </w:rPr>
              <w:t>Ressources totales</w:t>
            </w:r>
          </w:p>
          <w:p w14:paraId="5161E8DB" w14:textId="77777777" w:rsidR="00D30DB1" w:rsidRPr="005B481B" w:rsidRDefault="00D30DB1" w:rsidP="00C21AB7">
            <w:pPr>
              <w:spacing w:line="240" w:lineRule="auto"/>
              <w:jc w:val="center"/>
              <w:rPr>
                <w:rFonts w:eastAsia="Times New Roman" w:cstheme="minorHAnsi"/>
                <w:b/>
                <w:bCs/>
                <w:color w:val="000000"/>
              </w:rPr>
            </w:pPr>
            <w:r w:rsidRPr="005B481B">
              <w:rPr>
                <w:b/>
                <w:color w:val="000000"/>
              </w:rPr>
              <w:t>(millions de dollars)</w:t>
            </w:r>
          </w:p>
        </w:tc>
      </w:tr>
      <w:tr w:rsidR="00EF4151" w:rsidRPr="005B481B" w14:paraId="408BB20D" w14:textId="77777777" w:rsidTr="00135695">
        <w:trPr>
          <w:trHeight w:val="746"/>
        </w:trPr>
        <w:tc>
          <w:tcPr>
            <w:tcW w:w="4140" w:type="dxa"/>
            <w:shd w:val="clear" w:color="auto" w:fill="auto"/>
            <w:vAlign w:val="center"/>
          </w:tcPr>
          <w:p w14:paraId="6E10CAE9" w14:textId="26CADDC2" w:rsidR="00EF4151" w:rsidRPr="005B481B" w:rsidRDefault="00EF4151" w:rsidP="00EF4151">
            <w:pPr>
              <w:spacing w:line="240" w:lineRule="auto"/>
              <w:rPr>
                <w:rFonts w:eastAsia="Times New Roman" w:cstheme="minorHAnsi"/>
                <w:b/>
                <w:bCs/>
                <w:color w:val="000000"/>
              </w:rPr>
            </w:pPr>
            <w:r w:rsidRPr="005B481B">
              <w:rPr>
                <w:b/>
                <w:color w:val="000000"/>
              </w:rPr>
              <w:t>Finance verte et agriculture durable dans l</w:t>
            </w:r>
            <w:r w:rsidR="00686BFE" w:rsidRPr="005B481B">
              <w:rPr>
                <w:b/>
                <w:color w:val="000000"/>
              </w:rPr>
              <w:t>’</w:t>
            </w:r>
            <w:r w:rsidRPr="005B481B">
              <w:rPr>
                <w:b/>
                <w:color w:val="000000"/>
              </w:rPr>
              <w:t>écorégion de forêts sèches de l</w:t>
            </w:r>
            <w:r w:rsidR="00686BFE" w:rsidRPr="005B481B">
              <w:rPr>
                <w:b/>
                <w:color w:val="000000"/>
              </w:rPr>
              <w:t>’</w:t>
            </w:r>
            <w:r w:rsidRPr="005B481B">
              <w:rPr>
                <w:b/>
                <w:color w:val="000000"/>
              </w:rPr>
              <w:t>Équateur et du Pérou</w:t>
            </w:r>
          </w:p>
        </w:tc>
        <w:tc>
          <w:tcPr>
            <w:tcW w:w="0" w:type="auto"/>
            <w:shd w:val="clear" w:color="auto" w:fill="auto"/>
            <w:vAlign w:val="center"/>
          </w:tcPr>
          <w:p w14:paraId="1545371F" w14:textId="12D88076" w:rsidR="00EF4151" w:rsidRPr="005B481B" w:rsidRDefault="00EF4151" w:rsidP="00F56A23">
            <w:pPr>
              <w:spacing w:line="240" w:lineRule="auto"/>
              <w:jc w:val="center"/>
              <w:rPr>
                <w:rFonts w:eastAsia="Times New Roman" w:cstheme="minorHAnsi"/>
                <w:color w:val="000000"/>
              </w:rPr>
            </w:pPr>
            <w:r w:rsidRPr="005B481B">
              <w:rPr>
                <w:color w:val="000000"/>
              </w:rPr>
              <w:t>2, 5</w:t>
            </w:r>
          </w:p>
        </w:tc>
        <w:tc>
          <w:tcPr>
            <w:tcW w:w="0" w:type="auto"/>
            <w:shd w:val="clear" w:color="auto" w:fill="auto"/>
            <w:vAlign w:val="center"/>
          </w:tcPr>
          <w:p w14:paraId="1B605816" w14:textId="4E4150EE" w:rsidR="00EF4151" w:rsidRPr="005B481B" w:rsidRDefault="00EF4151" w:rsidP="00F56A23">
            <w:pPr>
              <w:spacing w:line="240" w:lineRule="auto"/>
              <w:jc w:val="center"/>
              <w:rPr>
                <w:rFonts w:eastAsia="MS Mincho" w:cstheme="minorHAnsi"/>
              </w:rPr>
            </w:pPr>
            <w:r w:rsidRPr="005B481B">
              <w:rPr>
                <w:color w:val="000000"/>
              </w:rPr>
              <w:t>6,0</w:t>
            </w:r>
          </w:p>
        </w:tc>
        <w:tc>
          <w:tcPr>
            <w:tcW w:w="1222" w:type="dxa"/>
            <w:shd w:val="clear" w:color="auto" w:fill="auto"/>
            <w:vAlign w:val="center"/>
          </w:tcPr>
          <w:p w14:paraId="5A2003D4" w14:textId="16F95F3E" w:rsidR="00EF4151" w:rsidRPr="005B481B" w:rsidRDefault="00EF4151" w:rsidP="00F56A23">
            <w:pPr>
              <w:spacing w:line="240" w:lineRule="auto"/>
              <w:jc w:val="center"/>
              <w:rPr>
                <w:rFonts w:eastAsia="MS Mincho" w:cstheme="minorHAnsi"/>
              </w:rPr>
            </w:pPr>
            <w:r w:rsidRPr="005B481B">
              <w:rPr>
                <w:color w:val="000000"/>
              </w:rPr>
              <w:t>68,2</w:t>
            </w:r>
          </w:p>
        </w:tc>
        <w:tc>
          <w:tcPr>
            <w:tcW w:w="0" w:type="auto"/>
            <w:shd w:val="clear" w:color="auto" w:fill="auto"/>
            <w:vAlign w:val="center"/>
          </w:tcPr>
          <w:p w14:paraId="193FD2EE" w14:textId="7AB2995E" w:rsidR="00EF4151" w:rsidRPr="005B481B" w:rsidRDefault="00EF4151" w:rsidP="00F56A23">
            <w:pPr>
              <w:spacing w:line="240" w:lineRule="auto"/>
              <w:jc w:val="center"/>
              <w:rPr>
                <w:rFonts w:eastAsia="MS Mincho" w:cstheme="minorHAnsi"/>
              </w:rPr>
            </w:pPr>
            <w:r w:rsidRPr="005B481B">
              <w:rPr>
                <w:color w:val="000000"/>
              </w:rPr>
              <w:t>74,2</w:t>
            </w:r>
          </w:p>
        </w:tc>
      </w:tr>
      <w:tr w:rsidR="00EF4151" w:rsidRPr="005B481B" w14:paraId="7AFC8EA8" w14:textId="77777777" w:rsidTr="00C21AB7">
        <w:trPr>
          <w:trHeight w:val="530"/>
        </w:trPr>
        <w:tc>
          <w:tcPr>
            <w:tcW w:w="4140" w:type="dxa"/>
            <w:shd w:val="clear" w:color="auto" w:fill="auto"/>
            <w:vAlign w:val="center"/>
          </w:tcPr>
          <w:p w14:paraId="758803C6" w14:textId="29B34075" w:rsidR="00EF4151" w:rsidRPr="005B481B" w:rsidRDefault="00EF4151" w:rsidP="00EF4151">
            <w:pPr>
              <w:spacing w:line="240" w:lineRule="auto"/>
              <w:rPr>
                <w:rFonts w:eastAsia="Times New Roman" w:cstheme="minorHAnsi"/>
                <w:b/>
                <w:bCs/>
                <w:color w:val="000000"/>
              </w:rPr>
            </w:pPr>
            <w:r w:rsidRPr="005B481B">
              <w:rPr>
                <w:b/>
                <w:color w:val="000000"/>
              </w:rPr>
              <w:t>Fonds carbone pour les moyens de subsistance 3 (LCF3)</w:t>
            </w:r>
          </w:p>
        </w:tc>
        <w:tc>
          <w:tcPr>
            <w:tcW w:w="0" w:type="auto"/>
            <w:shd w:val="clear" w:color="auto" w:fill="auto"/>
            <w:vAlign w:val="center"/>
          </w:tcPr>
          <w:p w14:paraId="7E05AF0C" w14:textId="572400DF" w:rsidR="00EF4151" w:rsidRPr="005B481B" w:rsidRDefault="00590166" w:rsidP="00F56A23">
            <w:pPr>
              <w:spacing w:line="240" w:lineRule="auto"/>
              <w:jc w:val="center"/>
              <w:rPr>
                <w:rFonts w:eastAsia="Times New Roman" w:cstheme="minorHAnsi"/>
                <w:color w:val="000000"/>
              </w:rPr>
            </w:pPr>
            <w:r w:rsidRPr="005B481B">
              <w:rPr>
                <w:color w:val="000000"/>
              </w:rPr>
              <w:t>5, 7, 10, 15</w:t>
            </w:r>
          </w:p>
        </w:tc>
        <w:tc>
          <w:tcPr>
            <w:tcW w:w="0" w:type="auto"/>
            <w:shd w:val="clear" w:color="auto" w:fill="auto"/>
            <w:vAlign w:val="center"/>
          </w:tcPr>
          <w:p w14:paraId="3B1963C2" w14:textId="1A7B5886" w:rsidR="00EF4151" w:rsidRPr="005B481B" w:rsidRDefault="00EF4151" w:rsidP="00F56A23">
            <w:pPr>
              <w:spacing w:line="240" w:lineRule="auto"/>
              <w:jc w:val="center"/>
              <w:rPr>
                <w:rFonts w:eastAsia="Times New Roman" w:cstheme="minorHAnsi"/>
                <w:color w:val="000000"/>
              </w:rPr>
            </w:pPr>
            <w:r w:rsidRPr="005B481B">
              <w:rPr>
                <w:color w:val="000000"/>
              </w:rPr>
              <w:t>13,4</w:t>
            </w:r>
          </w:p>
        </w:tc>
        <w:tc>
          <w:tcPr>
            <w:tcW w:w="1222" w:type="dxa"/>
            <w:shd w:val="clear" w:color="auto" w:fill="auto"/>
            <w:vAlign w:val="center"/>
          </w:tcPr>
          <w:p w14:paraId="5814E1D1" w14:textId="77C781D2" w:rsidR="00EF4151" w:rsidRPr="005B481B" w:rsidRDefault="00EF4151" w:rsidP="00F56A23">
            <w:pPr>
              <w:spacing w:line="240" w:lineRule="auto"/>
              <w:jc w:val="center"/>
              <w:rPr>
                <w:rFonts w:eastAsia="Times New Roman" w:cstheme="minorHAnsi"/>
                <w:color w:val="000000"/>
              </w:rPr>
            </w:pPr>
            <w:r w:rsidRPr="005B481B">
              <w:rPr>
                <w:color w:val="000000"/>
              </w:rPr>
              <w:t>111,0</w:t>
            </w:r>
          </w:p>
        </w:tc>
        <w:tc>
          <w:tcPr>
            <w:tcW w:w="0" w:type="auto"/>
            <w:shd w:val="clear" w:color="auto" w:fill="auto"/>
            <w:vAlign w:val="center"/>
          </w:tcPr>
          <w:p w14:paraId="3427EEAF" w14:textId="08FFCD46" w:rsidR="00EF4151" w:rsidRPr="005B481B" w:rsidRDefault="00EF4151" w:rsidP="00F56A23">
            <w:pPr>
              <w:spacing w:line="240" w:lineRule="auto"/>
              <w:jc w:val="center"/>
              <w:rPr>
                <w:rFonts w:eastAsia="Times New Roman" w:cstheme="minorHAnsi"/>
                <w:color w:val="000000"/>
              </w:rPr>
            </w:pPr>
            <w:r w:rsidRPr="005B481B">
              <w:rPr>
                <w:color w:val="000000"/>
              </w:rPr>
              <w:t>124,4</w:t>
            </w:r>
          </w:p>
        </w:tc>
      </w:tr>
      <w:tr w:rsidR="00EF4151" w:rsidRPr="005B481B" w14:paraId="6B7E4316" w14:textId="77777777" w:rsidTr="00135695">
        <w:trPr>
          <w:trHeight w:val="800"/>
        </w:trPr>
        <w:tc>
          <w:tcPr>
            <w:tcW w:w="4140" w:type="dxa"/>
            <w:shd w:val="clear" w:color="auto" w:fill="auto"/>
            <w:vAlign w:val="center"/>
          </w:tcPr>
          <w:p w14:paraId="02A4E526" w14:textId="4A7113C9" w:rsidR="00EF4151" w:rsidRPr="005B481B" w:rsidRDefault="00EF4151" w:rsidP="00EF4151">
            <w:pPr>
              <w:spacing w:line="240" w:lineRule="auto"/>
              <w:rPr>
                <w:rFonts w:eastAsia="Times New Roman" w:cstheme="minorHAnsi"/>
                <w:b/>
                <w:bCs/>
                <w:color w:val="000000"/>
              </w:rPr>
            </w:pPr>
            <w:r w:rsidRPr="005B481B">
              <w:rPr>
                <w:b/>
                <w:color w:val="000000"/>
              </w:rPr>
              <w:t>AGRI3 Fonds pour la protection de la forêt et l</w:t>
            </w:r>
            <w:r w:rsidR="00686BFE" w:rsidRPr="005B481B">
              <w:rPr>
                <w:b/>
                <w:color w:val="000000"/>
              </w:rPr>
              <w:t>’</w:t>
            </w:r>
            <w:r w:rsidRPr="005B481B">
              <w:rPr>
                <w:b/>
                <w:color w:val="000000"/>
              </w:rPr>
              <w:t>agriculture durable en faveur des pays en développement</w:t>
            </w:r>
          </w:p>
        </w:tc>
        <w:tc>
          <w:tcPr>
            <w:tcW w:w="0" w:type="auto"/>
            <w:shd w:val="clear" w:color="auto" w:fill="auto"/>
            <w:vAlign w:val="center"/>
          </w:tcPr>
          <w:p w14:paraId="0AF78EA4" w14:textId="73FFCBF0" w:rsidR="00EF4151" w:rsidRPr="005B481B" w:rsidRDefault="00930B13" w:rsidP="00F56A23">
            <w:pPr>
              <w:spacing w:line="240" w:lineRule="auto"/>
              <w:jc w:val="center"/>
              <w:rPr>
                <w:rFonts w:eastAsia="Times New Roman" w:cstheme="minorHAnsi"/>
                <w:color w:val="000000"/>
              </w:rPr>
            </w:pPr>
            <w:r w:rsidRPr="005B481B">
              <w:rPr>
                <w:color w:val="000000"/>
              </w:rPr>
              <w:t>7, 15</w:t>
            </w:r>
          </w:p>
        </w:tc>
        <w:tc>
          <w:tcPr>
            <w:tcW w:w="0" w:type="auto"/>
            <w:shd w:val="clear" w:color="auto" w:fill="auto"/>
            <w:vAlign w:val="center"/>
          </w:tcPr>
          <w:p w14:paraId="5627E705" w14:textId="58729992" w:rsidR="00EF4151" w:rsidRPr="005B481B" w:rsidRDefault="00EF4151" w:rsidP="00F56A23">
            <w:pPr>
              <w:spacing w:line="240" w:lineRule="auto"/>
              <w:jc w:val="center"/>
              <w:rPr>
                <w:rFonts w:eastAsia="Times New Roman" w:cstheme="minorHAnsi"/>
                <w:color w:val="000000"/>
              </w:rPr>
            </w:pPr>
            <w:r w:rsidRPr="005B481B">
              <w:rPr>
                <w:color w:val="000000"/>
              </w:rPr>
              <w:t>13,4</w:t>
            </w:r>
          </w:p>
        </w:tc>
        <w:tc>
          <w:tcPr>
            <w:tcW w:w="1222" w:type="dxa"/>
            <w:shd w:val="clear" w:color="auto" w:fill="auto"/>
            <w:vAlign w:val="center"/>
          </w:tcPr>
          <w:p w14:paraId="53D6998D" w14:textId="3BCC4D40" w:rsidR="00EF4151" w:rsidRPr="005B481B" w:rsidRDefault="00EF4151" w:rsidP="00F56A23">
            <w:pPr>
              <w:spacing w:line="240" w:lineRule="auto"/>
              <w:jc w:val="center"/>
              <w:rPr>
                <w:rFonts w:eastAsia="Times New Roman" w:cstheme="minorHAnsi"/>
                <w:color w:val="000000"/>
              </w:rPr>
            </w:pPr>
            <w:r w:rsidRPr="005B481B">
              <w:rPr>
                <w:color w:val="000000"/>
              </w:rPr>
              <w:t>146,0</w:t>
            </w:r>
          </w:p>
        </w:tc>
        <w:tc>
          <w:tcPr>
            <w:tcW w:w="0" w:type="auto"/>
            <w:shd w:val="clear" w:color="auto" w:fill="auto"/>
            <w:vAlign w:val="center"/>
          </w:tcPr>
          <w:p w14:paraId="6ACD929B" w14:textId="3F7A5726" w:rsidR="00EF4151" w:rsidRPr="005B481B" w:rsidRDefault="00EF4151" w:rsidP="00F56A23">
            <w:pPr>
              <w:spacing w:line="240" w:lineRule="auto"/>
              <w:jc w:val="center"/>
              <w:rPr>
                <w:rFonts w:eastAsia="Times New Roman" w:cstheme="minorHAnsi"/>
                <w:color w:val="000000"/>
              </w:rPr>
            </w:pPr>
            <w:r w:rsidRPr="005B481B">
              <w:rPr>
                <w:color w:val="000000"/>
              </w:rPr>
              <w:t>159,4</w:t>
            </w:r>
          </w:p>
        </w:tc>
      </w:tr>
      <w:tr w:rsidR="00EF4151" w:rsidRPr="005B481B" w14:paraId="74D15000" w14:textId="77777777" w:rsidTr="00C21AB7">
        <w:trPr>
          <w:trHeight w:val="701"/>
        </w:trPr>
        <w:tc>
          <w:tcPr>
            <w:tcW w:w="4140" w:type="dxa"/>
            <w:shd w:val="clear" w:color="auto" w:fill="auto"/>
            <w:vAlign w:val="center"/>
          </w:tcPr>
          <w:p w14:paraId="0CA70606" w14:textId="76B91D76" w:rsidR="00EF4151" w:rsidRPr="005B481B" w:rsidRDefault="00EF4151" w:rsidP="00EF4151">
            <w:pPr>
              <w:spacing w:line="240" w:lineRule="auto"/>
              <w:rPr>
                <w:rFonts w:eastAsia="Times New Roman" w:cstheme="minorHAnsi"/>
                <w:b/>
                <w:bCs/>
                <w:color w:val="000000"/>
              </w:rPr>
            </w:pPr>
            <w:proofErr w:type="spellStart"/>
            <w:r w:rsidRPr="005B481B">
              <w:rPr>
                <w:b/>
                <w:color w:val="000000"/>
              </w:rPr>
              <w:t>Agtech</w:t>
            </w:r>
            <w:proofErr w:type="spellEnd"/>
            <w:r w:rsidRPr="005B481B">
              <w:rPr>
                <w:b/>
                <w:color w:val="000000"/>
              </w:rPr>
              <w:t xml:space="preserve"> pour l</w:t>
            </w:r>
            <w:r w:rsidR="00686BFE" w:rsidRPr="005B481B">
              <w:rPr>
                <w:b/>
                <w:color w:val="000000"/>
              </w:rPr>
              <w:t>’</w:t>
            </w:r>
            <w:r w:rsidRPr="005B481B">
              <w:rPr>
                <w:b/>
                <w:color w:val="000000"/>
              </w:rPr>
              <w:t>inclusion et la durabilité : Fonds régional SP Ventures (</w:t>
            </w:r>
            <w:proofErr w:type="spellStart"/>
            <w:r w:rsidRPr="005B481B">
              <w:rPr>
                <w:b/>
                <w:color w:val="000000"/>
              </w:rPr>
              <w:t>Agventures</w:t>
            </w:r>
            <w:proofErr w:type="spellEnd"/>
            <w:r w:rsidRPr="005B481B">
              <w:rPr>
                <w:b/>
                <w:color w:val="000000"/>
              </w:rPr>
              <w:t xml:space="preserve"> II)     </w:t>
            </w:r>
          </w:p>
        </w:tc>
        <w:tc>
          <w:tcPr>
            <w:tcW w:w="0" w:type="auto"/>
            <w:shd w:val="clear" w:color="auto" w:fill="auto"/>
            <w:vAlign w:val="center"/>
          </w:tcPr>
          <w:p w14:paraId="7E9EB97E" w14:textId="5B49B071" w:rsidR="00B326F4" w:rsidRPr="005B481B" w:rsidRDefault="00B326F4" w:rsidP="00F56A23">
            <w:pPr>
              <w:spacing w:line="240" w:lineRule="auto"/>
              <w:jc w:val="center"/>
              <w:rPr>
                <w:rFonts w:eastAsia="Times New Roman" w:cstheme="minorHAnsi"/>
                <w:color w:val="000000"/>
              </w:rPr>
            </w:pPr>
            <w:r w:rsidRPr="005B481B">
              <w:rPr>
                <w:color w:val="000000"/>
              </w:rPr>
              <w:t>8</w:t>
            </w:r>
          </w:p>
        </w:tc>
        <w:tc>
          <w:tcPr>
            <w:tcW w:w="0" w:type="auto"/>
            <w:shd w:val="clear" w:color="auto" w:fill="auto"/>
            <w:vAlign w:val="center"/>
          </w:tcPr>
          <w:p w14:paraId="2A3F0226" w14:textId="0E6731BF" w:rsidR="00EF4151" w:rsidRPr="005B481B" w:rsidRDefault="00EF4151" w:rsidP="00F56A23">
            <w:pPr>
              <w:spacing w:line="240" w:lineRule="auto"/>
              <w:jc w:val="center"/>
              <w:rPr>
                <w:rFonts w:eastAsia="Times New Roman" w:cstheme="minorHAnsi"/>
                <w:color w:val="000000"/>
              </w:rPr>
            </w:pPr>
            <w:r w:rsidRPr="005B481B">
              <w:rPr>
                <w:color w:val="000000"/>
              </w:rPr>
              <w:t>5,0</w:t>
            </w:r>
          </w:p>
        </w:tc>
        <w:tc>
          <w:tcPr>
            <w:tcW w:w="1222" w:type="dxa"/>
            <w:shd w:val="clear" w:color="auto" w:fill="auto"/>
            <w:vAlign w:val="center"/>
          </w:tcPr>
          <w:p w14:paraId="4E422A85" w14:textId="27BC62BF" w:rsidR="00EF4151" w:rsidRPr="005B481B" w:rsidRDefault="00EF4151" w:rsidP="00F56A23">
            <w:pPr>
              <w:spacing w:line="240" w:lineRule="auto"/>
              <w:jc w:val="center"/>
              <w:rPr>
                <w:rFonts w:eastAsia="Times New Roman" w:cstheme="minorHAnsi"/>
                <w:color w:val="000000"/>
              </w:rPr>
            </w:pPr>
            <w:r w:rsidRPr="005B481B">
              <w:rPr>
                <w:color w:val="000000"/>
              </w:rPr>
              <w:t>55,0</w:t>
            </w:r>
          </w:p>
        </w:tc>
        <w:tc>
          <w:tcPr>
            <w:tcW w:w="0" w:type="auto"/>
            <w:shd w:val="clear" w:color="auto" w:fill="auto"/>
            <w:vAlign w:val="center"/>
          </w:tcPr>
          <w:p w14:paraId="5B660B6E" w14:textId="3AACA739" w:rsidR="00EF4151" w:rsidRPr="005B481B" w:rsidRDefault="00EF4151" w:rsidP="00F56A23">
            <w:pPr>
              <w:spacing w:line="240" w:lineRule="auto"/>
              <w:jc w:val="center"/>
              <w:rPr>
                <w:rFonts w:eastAsia="Times New Roman" w:cstheme="minorHAnsi"/>
                <w:color w:val="000000"/>
              </w:rPr>
            </w:pPr>
            <w:r w:rsidRPr="005B481B">
              <w:rPr>
                <w:color w:val="000000"/>
              </w:rPr>
              <w:t>60,0</w:t>
            </w:r>
          </w:p>
        </w:tc>
      </w:tr>
      <w:tr w:rsidR="00EF4151" w:rsidRPr="005B481B" w14:paraId="73597A78" w14:textId="77777777" w:rsidTr="00135695">
        <w:trPr>
          <w:trHeight w:val="701"/>
        </w:trPr>
        <w:tc>
          <w:tcPr>
            <w:tcW w:w="4140" w:type="dxa"/>
            <w:shd w:val="clear" w:color="auto" w:fill="auto"/>
            <w:vAlign w:val="center"/>
          </w:tcPr>
          <w:p w14:paraId="16034BB4" w14:textId="58835818" w:rsidR="00EF4151" w:rsidRPr="005B481B" w:rsidRDefault="00A26E9F" w:rsidP="00C21AB7">
            <w:pPr>
              <w:spacing w:line="240" w:lineRule="auto"/>
              <w:rPr>
                <w:rFonts w:eastAsia="Times New Roman" w:cstheme="minorHAnsi"/>
                <w:b/>
                <w:bCs/>
                <w:color w:val="000000"/>
              </w:rPr>
            </w:pPr>
            <w:r w:rsidRPr="005B481B">
              <w:rPr>
                <w:b/>
                <w:color w:val="000000"/>
              </w:rPr>
              <w:t xml:space="preserve">Obligation </w:t>
            </w:r>
            <w:r w:rsidR="005C57B7" w:rsidRPr="005B481B">
              <w:rPr>
                <w:b/>
                <w:color w:val="000000"/>
              </w:rPr>
              <w:t>relative à</w:t>
            </w:r>
            <w:r w:rsidRPr="005B481B">
              <w:rPr>
                <w:b/>
                <w:color w:val="000000"/>
              </w:rPr>
              <w:t xml:space="preserve"> la protection de la faune</w:t>
            </w:r>
          </w:p>
        </w:tc>
        <w:tc>
          <w:tcPr>
            <w:tcW w:w="0" w:type="auto"/>
            <w:shd w:val="clear" w:color="auto" w:fill="auto"/>
            <w:vAlign w:val="center"/>
          </w:tcPr>
          <w:p w14:paraId="177BF349" w14:textId="1799D256" w:rsidR="00EF4151" w:rsidRPr="005B481B" w:rsidRDefault="00673CCC" w:rsidP="00F56A23">
            <w:pPr>
              <w:spacing w:line="240" w:lineRule="auto"/>
              <w:jc w:val="center"/>
              <w:rPr>
                <w:rFonts w:eastAsia="Times New Roman" w:cstheme="minorHAnsi"/>
                <w:color w:val="000000"/>
              </w:rPr>
            </w:pPr>
            <w:r w:rsidRPr="005B481B">
              <w:rPr>
                <w:color w:val="000000"/>
              </w:rPr>
              <w:t>12, 20</w:t>
            </w:r>
          </w:p>
        </w:tc>
        <w:tc>
          <w:tcPr>
            <w:tcW w:w="0" w:type="auto"/>
            <w:shd w:val="clear" w:color="auto" w:fill="auto"/>
            <w:vAlign w:val="center"/>
          </w:tcPr>
          <w:p w14:paraId="09310885" w14:textId="536E0FDD" w:rsidR="00EF4151" w:rsidRPr="005B481B" w:rsidRDefault="00EF4151" w:rsidP="00F56A23">
            <w:pPr>
              <w:spacing w:line="240" w:lineRule="auto"/>
              <w:jc w:val="center"/>
              <w:rPr>
                <w:rFonts w:eastAsia="Times New Roman" w:cstheme="minorHAnsi"/>
                <w:color w:val="000000"/>
              </w:rPr>
            </w:pPr>
            <w:r w:rsidRPr="005B481B">
              <w:rPr>
                <w:color w:val="000000"/>
              </w:rPr>
              <w:t>13,7</w:t>
            </w:r>
          </w:p>
        </w:tc>
        <w:tc>
          <w:tcPr>
            <w:tcW w:w="1222" w:type="dxa"/>
            <w:shd w:val="clear" w:color="auto" w:fill="auto"/>
            <w:vAlign w:val="center"/>
          </w:tcPr>
          <w:p w14:paraId="3920975B" w14:textId="012512B5" w:rsidR="00EF4151" w:rsidRPr="005B481B" w:rsidRDefault="00EF4151" w:rsidP="00F56A23">
            <w:pPr>
              <w:spacing w:line="240" w:lineRule="auto"/>
              <w:jc w:val="center"/>
              <w:rPr>
                <w:rFonts w:eastAsia="Times New Roman" w:cstheme="minorHAnsi"/>
                <w:color w:val="000000"/>
              </w:rPr>
            </w:pPr>
            <w:r w:rsidRPr="005B481B">
              <w:rPr>
                <w:color w:val="000000"/>
              </w:rPr>
              <w:t>178,5</w:t>
            </w:r>
          </w:p>
        </w:tc>
        <w:tc>
          <w:tcPr>
            <w:tcW w:w="0" w:type="auto"/>
            <w:shd w:val="clear" w:color="auto" w:fill="auto"/>
            <w:vAlign w:val="center"/>
          </w:tcPr>
          <w:p w14:paraId="6F8D482E" w14:textId="77777777" w:rsidR="00670EAB" w:rsidRPr="005B481B" w:rsidRDefault="00670EAB" w:rsidP="00F56A23">
            <w:pPr>
              <w:spacing w:line="240" w:lineRule="auto"/>
              <w:jc w:val="center"/>
              <w:rPr>
                <w:rFonts w:cstheme="minorHAnsi"/>
                <w:color w:val="000000"/>
              </w:rPr>
            </w:pPr>
          </w:p>
          <w:p w14:paraId="2C85BD69" w14:textId="406380EE" w:rsidR="006C6AEA" w:rsidRPr="005B481B" w:rsidRDefault="00EF4151" w:rsidP="00F56A23">
            <w:pPr>
              <w:spacing w:line="240" w:lineRule="auto"/>
              <w:jc w:val="center"/>
              <w:rPr>
                <w:rFonts w:cstheme="minorHAnsi"/>
                <w:color w:val="000000"/>
              </w:rPr>
            </w:pPr>
            <w:r w:rsidRPr="005B481B">
              <w:rPr>
                <w:color w:val="000000"/>
              </w:rPr>
              <w:t>192,2</w:t>
            </w:r>
          </w:p>
          <w:p w14:paraId="325B4B03" w14:textId="5997B849" w:rsidR="00964421" w:rsidRPr="005B481B" w:rsidRDefault="00964421" w:rsidP="00F56A23">
            <w:pPr>
              <w:spacing w:line="240" w:lineRule="auto"/>
              <w:jc w:val="center"/>
              <w:rPr>
                <w:rFonts w:cstheme="minorHAnsi"/>
                <w:color w:val="000000"/>
              </w:rPr>
            </w:pPr>
          </w:p>
        </w:tc>
      </w:tr>
      <w:tr w:rsidR="00EF4151" w:rsidRPr="005B481B" w14:paraId="77C141CB" w14:textId="77777777" w:rsidTr="007655A6">
        <w:trPr>
          <w:trHeight w:val="900"/>
        </w:trPr>
        <w:tc>
          <w:tcPr>
            <w:tcW w:w="4140" w:type="dxa"/>
            <w:tcBorders>
              <w:bottom w:val="single" w:sz="4" w:space="0" w:color="auto"/>
            </w:tcBorders>
            <w:shd w:val="clear" w:color="auto" w:fill="auto"/>
            <w:vAlign w:val="center"/>
          </w:tcPr>
          <w:p w14:paraId="5B844D95" w14:textId="049D0292" w:rsidR="00EF4151" w:rsidRPr="005B481B" w:rsidRDefault="00EF4151" w:rsidP="00EF4151">
            <w:pPr>
              <w:spacing w:line="240" w:lineRule="auto"/>
              <w:rPr>
                <w:rFonts w:eastAsia="Times New Roman" w:cstheme="minorHAnsi"/>
                <w:b/>
                <w:bCs/>
                <w:color w:val="000000"/>
              </w:rPr>
            </w:pPr>
            <w:bookmarkStart w:id="76" w:name="_Hlk102807364"/>
            <w:r w:rsidRPr="005B481B">
              <w:rPr>
                <w:b/>
                <w:color w:val="000000"/>
              </w:rPr>
              <w:t>Fonds pour les</w:t>
            </w:r>
            <w:r w:rsidRPr="005B481B">
              <w:rPr>
                <w:b/>
                <w:color w:val="000000"/>
                <w:highlight w:val="yellow"/>
              </w:rPr>
              <w:t xml:space="preserve"> titres alimentaires </w:t>
            </w:r>
            <w:r w:rsidRPr="005B481B">
              <w:rPr>
                <w:b/>
                <w:color w:val="000000"/>
              </w:rPr>
              <w:t>: un fonds pour financer des chaînes d</w:t>
            </w:r>
            <w:r w:rsidR="00686BFE" w:rsidRPr="005B481B">
              <w:rPr>
                <w:b/>
                <w:color w:val="000000"/>
              </w:rPr>
              <w:t>’</w:t>
            </w:r>
            <w:r w:rsidRPr="005B481B">
              <w:rPr>
                <w:b/>
                <w:color w:val="000000"/>
              </w:rPr>
              <w:t>approvisionnement durables à grande échelle dans les marchés émergents</w:t>
            </w:r>
          </w:p>
        </w:tc>
        <w:tc>
          <w:tcPr>
            <w:tcW w:w="0" w:type="auto"/>
            <w:tcBorders>
              <w:bottom w:val="single" w:sz="4" w:space="0" w:color="auto"/>
            </w:tcBorders>
            <w:shd w:val="clear" w:color="auto" w:fill="auto"/>
            <w:vAlign w:val="center"/>
          </w:tcPr>
          <w:p w14:paraId="7DA1355A" w14:textId="759B042F" w:rsidR="00F24F27" w:rsidRPr="005B481B" w:rsidRDefault="004E66BF" w:rsidP="00F56A23">
            <w:pPr>
              <w:spacing w:line="240" w:lineRule="auto"/>
              <w:jc w:val="center"/>
              <w:rPr>
                <w:rFonts w:eastAsia="Times New Roman" w:cstheme="minorHAnsi"/>
                <w:color w:val="000000"/>
              </w:rPr>
            </w:pPr>
            <w:r w:rsidRPr="005B481B">
              <w:rPr>
                <w:color w:val="000000"/>
              </w:rPr>
              <w:t>7</w:t>
            </w:r>
          </w:p>
        </w:tc>
        <w:tc>
          <w:tcPr>
            <w:tcW w:w="0" w:type="auto"/>
            <w:tcBorders>
              <w:bottom w:val="single" w:sz="4" w:space="0" w:color="auto"/>
            </w:tcBorders>
            <w:shd w:val="clear" w:color="auto" w:fill="auto"/>
            <w:vAlign w:val="center"/>
          </w:tcPr>
          <w:p w14:paraId="2C88B0F0" w14:textId="4455F6AA" w:rsidR="00EF4151" w:rsidRPr="005B481B" w:rsidRDefault="00EF4151" w:rsidP="00F56A23">
            <w:pPr>
              <w:spacing w:line="240" w:lineRule="auto"/>
              <w:jc w:val="center"/>
              <w:rPr>
                <w:rFonts w:eastAsia="Times New Roman" w:cstheme="minorHAnsi"/>
                <w:color w:val="000000"/>
              </w:rPr>
            </w:pPr>
            <w:r w:rsidRPr="005B481B">
              <w:rPr>
                <w:color w:val="000000"/>
              </w:rPr>
              <w:t>13,4</w:t>
            </w:r>
          </w:p>
        </w:tc>
        <w:tc>
          <w:tcPr>
            <w:tcW w:w="1222" w:type="dxa"/>
            <w:tcBorders>
              <w:bottom w:val="single" w:sz="4" w:space="0" w:color="auto"/>
            </w:tcBorders>
            <w:shd w:val="clear" w:color="auto" w:fill="auto"/>
            <w:vAlign w:val="center"/>
          </w:tcPr>
          <w:p w14:paraId="12F8A8C1" w14:textId="19059645" w:rsidR="00EF4151" w:rsidRPr="005B481B" w:rsidRDefault="00EF4151" w:rsidP="00F56A23">
            <w:pPr>
              <w:spacing w:line="240" w:lineRule="auto"/>
              <w:jc w:val="center"/>
              <w:rPr>
                <w:rFonts w:eastAsia="Times New Roman" w:cstheme="minorHAnsi"/>
                <w:color w:val="000000"/>
              </w:rPr>
            </w:pPr>
            <w:r w:rsidRPr="005B481B">
              <w:rPr>
                <w:color w:val="000000"/>
              </w:rPr>
              <w:t>773,3</w:t>
            </w:r>
            <w:r w:rsidR="00754CA5" w:rsidRPr="005B481B">
              <w:rPr>
                <w:rStyle w:val="FootnoteReference"/>
                <w:rFonts w:cstheme="minorHAnsi"/>
                <w:color w:val="000000"/>
              </w:rPr>
              <w:footnoteReference w:id="23"/>
            </w:r>
          </w:p>
        </w:tc>
        <w:tc>
          <w:tcPr>
            <w:tcW w:w="0" w:type="auto"/>
            <w:tcBorders>
              <w:bottom w:val="single" w:sz="4" w:space="0" w:color="auto"/>
            </w:tcBorders>
            <w:shd w:val="clear" w:color="auto" w:fill="auto"/>
            <w:vAlign w:val="center"/>
          </w:tcPr>
          <w:p w14:paraId="686EA51D" w14:textId="30E4A72F" w:rsidR="00EF4151" w:rsidRPr="005B481B" w:rsidRDefault="00EF4151" w:rsidP="00F56A23">
            <w:pPr>
              <w:spacing w:line="240" w:lineRule="auto"/>
              <w:jc w:val="center"/>
              <w:rPr>
                <w:rFonts w:eastAsia="Times New Roman" w:cstheme="minorHAnsi"/>
                <w:color w:val="000000"/>
              </w:rPr>
            </w:pPr>
            <w:r w:rsidRPr="005B481B">
              <w:rPr>
                <w:color w:val="000000"/>
              </w:rPr>
              <w:t>786,7</w:t>
            </w:r>
          </w:p>
        </w:tc>
      </w:tr>
      <w:bookmarkEnd w:id="76"/>
      <w:tr w:rsidR="00A1499D" w:rsidRPr="005B481B" w14:paraId="5A984CB2" w14:textId="77777777" w:rsidTr="007655A6">
        <w:trPr>
          <w:trHeight w:val="323"/>
        </w:trPr>
        <w:tc>
          <w:tcPr>
            <w:tcW w:w="4140" w:type="dxa"/>
            <w:tcBorders>
              <w:top w:val="single" w:sz="4" w:space="0" w:color="auto"/>
              <w:bottom w:val="single" w:sz="12" w:space="0" w:color="008000"/>
            </w:tcBorders>
            <w:shd w:val="clear" w:color="auto" w:fill="auto"/>
            <w:vAlign w:val="center"/>
          </w:tcPr>
          <w:p w14:paraId="13D16324" w14:textId="10FFB3FA" w:rsidR="00A1499D" w:rsidRPr="005B481B" w:rsidRDefault="005B77F4" w:rsidP="00A1499D">
            <w:pPr>
              <w:spacing w:line="240" w:lineRule="auto"/>
              <w:rPr>
                <w:rFonts w:eastAsia="Times New Roman" w:cstheme="minorHAnsi"/>
                <w:b/>
                <w:bCs/>
                <w:color w:val="000000"/>
              </w:rPr>
            </w:pPr>
            <w:r w:rsidRPr="005B481B">
              <w:rPr>
                <w:b/>
                <w:color w:val="000000"/>
              </w:rPr>
              <w:t>Totaux</w:t>
            </w:r>
          </w:p>
        </w:tc>
        <w:tc>
          <w:tcPr>
            <w:tcW w:w="0" w:type="auto"/>
            <w:tcBorders>
              <w:top w:val="single" w:sz="4" w:space="0" w:color="auto"/>
              <w:bottom w:val="single" w:sz="12" w:space="0" w:color="008000"/>
            </w:tcBorders>
            <w:shd w:val="clear" w:color="auto" w:fill="auto"/>
            <w:vAlign w:val="center"/>
          </w:tcPr>
          <w:p w14:paraId="62D513AC" w14:textId="28203BC5" w:rsidR="00A1499D" w:rsidRPr="005B481B" w:rsidRDefault="00A1499D" w:rsidP="00A1499D">
            <w:pPr>
              <w:spacing w:line="240" w:lineRule="auto"/>
              <w:rPr>
                <w:rFonts w:eastAsia="Times New Roman" w:cstheme="minorHAnsi"/>
                <w:color w:val="000000"/>
              </w:rPr>
            </w:pPr>
          </w:p>
        </w:tc>
        <w:tc>
          <w:tcPr>
            <w:tcW w:w="0" w:type="auto"/>
            <w:tcBorders>
              <w:top w:val="single" w:sz="4" w:space="0" w:color="auto"/>
              <w:left w:val="nil"/>
              <w:bottom w:val="single" w:sz="12" w:space="0" w:color="008000"/>
              <w:right w:val="nil"/>
            </w:tcBorders>
            <w:shd w:val="clear" w:color="auto" w:fill="auto"/>
            <w:vAlign w:val="center"/>
          </w:tcPr>
          <w:p w14:paraId="4DAC595A" w14:textId="4B3B0AB8" w:rsidR="00A1499D" w:rsidRPr="005B481B" w:rsidRDefault="005B77F4" w:rsidP="00A1499D">
            <w:pPr>
              <w:spacing w:line="240" w:lineRule="auto"/>
              <w:jc w:val="center"/>
              <w:rPr>
                <w:rFonts w:eastAsia="Times New Roman" w:cstheme="minorHAnsi"/>
                <w:b/>
                <w:bCs/>
                <w:color w:val="000000"/>
              </w:rPr>
            </w:pPr>
            <w:r w:rsidRPr="005B481B">
              <w:rPr>
                <w:b/>
                <w:color w:val="000000"/>
              </w:rPr>
              <w:t>64,9</w:t>
            </w:r>
          </w:p>
        </w:tc>
        <w:tc>
          <w:tcPr>
            <w:tcW w:w="1222" w:type="dxa"/>
            <w:tcBorders>
              <w:top w:val="single" w:sz="4" w:space="0" w:color="auto"/>
              <w:left w:val="nil"/>
              <w:bottom w:val="single" w:sz="12" w:space="0" w:color="008000"/>
              <w:right w:val="nil"/>
            </w:tcBorders>
            <w:shd w:val="clear" w:color="auto" w:fill="auto"/>
            <w:vAlign w:val="center"/>
          </w:tcPr>
          <w:p w14:paraId="7ED668EB" w14:textId="4EEE7E3B" w:rsidR="00A1499D" w:rsidRPr="005B481B" w:rsidRDefault="005B77F4" w:rsidP="00A1499D">
            <w:pPr>
              <w:spacing w:line="240" w:lineRule="auto"/>
              <w:jc w:val="center"/>
              <w:rPr>
                <w:rFonts w:eastAsia="Times New Roman" w:cstheme="minorHAnsi"/>
                <w:b/>
                <w:bCs/>
                <w:color w:val="000000"/>
              </w:rPr>
            </w:pPr>
            <w:r w:rsidRPr="005B481B">
              <w:rPr>
                <w:b/>
                <w:color w:val="000000"/>
              </w:rPr>
              <w:t>1 332,0</w:t>
            </w:r>
          </w:p>
        </w:tc>
        <w:tc>
          <w:tcPr>
            <w:tcW w:w="0" w:type="auto"/>
            <w:tcBorders>
              <w:top w:val="single" w:sz="4" w:space="0" w:color="auto"/>
              <w:left w:val="nil"/>
              <w:bottom w:val="single" w:sz="12" w:space="0" w:color="008000"/>
              <w:right w:val="nil"/>
            </w:tcBorders>
            <w:shd w:val="clear" w:color="auto" w:fill="auto"/>
            <w:vAlign w:val="center"/>
          </w:tcPr>
          <w:p w14:paraId="1D8035AF" w14:textId="2E6D7434" w:rsidR="00A1499D" w:rsidRPr="005B481B" w:rsidRDefault="005B77F4" w:rsidP="00A1499D">
            <w:pPr>
              <w:spacing w:line="240" w:lineRule="auto"/>
              <w:jc w:val="center"/>
              <w:rPr>
                <w:rFonts w:eastAsia="Times New Roman" w:cstheme="minorHAnsi"/>
                <w:b/>
                <w:bCs/>
                <w:color w:val="000000"/>
              </w:rPr>
            </w:pPr>
            <w:r w:rsidRPr="005B481B">
              <w:rPr>
                <w:b/>
                <w:color w:val="000000"/>
              </w:rPr>
              <w:t>1 396,9</w:t>
            </w:r>
          </w:p>
        </w:tc>
      </w:tr>
    </w:tbl>
    <w:p w14:paraId="34E609BF" w14:textId="77777777" w:rsidR="002A6C4E" w:rsidRPr="005B481B" w:rsidRDefault="002A6C4E" w:rsidP="002A6C4E">
      <w:bookmarkStart w:id="77" w:name="_Toc102227410"/>
    </w:p>
    <w:p w14:paraId="7B3694DD" w14:textId="39813227" w:rsidR="005C7E73" w:rsidRPr="005B481B" w:rsidRDefault="005C7E73" w:rsidP="001446EC">
      <w:pPr>
        <w:pStyle w:val="Heading3"/>
      </w:pPr>
      <w:bookmarkStart w:id="78" w:name="_Toc109065731"/>
      <w:r w:rsidRPr="005B481B">
        <w:lastRenderedPageBreak/>
        <w:t>Aide aux p</w:t>
      </w:r>
      <w:r w:rsidR="005C57B7" w:rsidRPr="005B481B">
        <w:t>euples</w:t>
      </w:r>
      <w:r w:rsidRPr="005B481B">
        <w:t xml:space="preserve"> autochtones et communautés locales pour qu</w:t>
      </w:r>
      <w:r w:rsidR="00686BFE" w:rsidRPr="005B481B">
        <w:t>’</w:t>
      </w:r>
      <w:r w:rsidR="005C57B7" w:rsidRPr="005B481B">
        <w:t>ils</w:t>
      </w:r>
      <w:r w:rsidRPr="005B481B">
        <w:t xml:space="preserve"> continuent de contribuer à la réalisation des objectifs d</w:t>
      </w:r>
      <w:r w:rsidR="00686BFE" w:rsidRPr="005B481B">
        <w:t>’</w:t>
      </w:r>
      <w:r w:rsidRPr="005B481B">
        <w:t>Aichi pour la biodiversité</w:t>
      </w:r>
      <w:bookmarkEnd w:id="77"/>
      <w:bookmarkEnd w:id="78"/>
    </w:p>
    <w:p w14:paraId="5FF08C96" w14:textId="130A5B15" w:rsidR="006164E8" w:rsidRPr="005B481B" w:rsidRDefault="005C7E73" w:rsidP="00D12DC6">
      <w:pPr>
        <w:pStyle w:val="ListParagraph"/>
      </w:pPr>
      <w:r w:rsidRPr="005B481B">
        <w:t>Pendant la période sous revue, le Conseil du GEF a approuvé un projet relevant de l</w:t>
      </w:r>
      <w:r w:rsidR="00686BFE" w:rsidRPr="005B481B">
        <w:t>’</w:t>
      </w:r>
      <w:r w:rsidRPr="005B481B">
        <w:t xml:space="preserve">Initiative de </w:t>
      </w:r>
      <w:r w:rsidR="00D12DC6" w:rsidRPr="005B481B">
        <w:t>conserva</w:t>
      </w:r>
      <w:r w:rsidRPr="005B481B">
        <w:t>tion inclusive, d</w:t>
      </w:r>
      <w:r w:rsidR="00686BFE" w:rsidRPr="005B481B">
        <w:t>’</w:t>
      </w:r>
      <w:r w:rsidRPr="005B481B">
        <w:t>un montant de 25 millions de dollars. À la suite de l</w:t>
      </w:r>
      <w:r w:rsidR="00686BFE" w:rsidRPr="005B481B">
        <w:t>’</w:t>
      </w:r>
      <w:r w:rsidRPr="005B481B">
        <w:t>approbation par le Conseil, les agents d</w:t>
      </w:r>
      <w:r w:rsidR="00686BFE" w:rsidRPr="005B481B">
        <w:t>’</w:t>
      </w:r>
      <w:r w:rsidRPr="005B481B">
        <w:t>exécution (CI et UICN) ont lancé un appel à manifestation d</w:t>
      </w:r>
      <w:r w:rsidR="00686BFE" w:rsidRPr="005B481B">
        <w:t>’</w:t>
      </w:r>
      <w:r w:rsidRPr="005B481B">
        <w:t>intérêt. Plus de 400 manifestations d</w:t>
      </w:r>
      <w:r w:rsidR="00686BFE" w:rsidRPr="005B481B">
        <w:t>’</w:t>
      </w:r>
      <w:r w:rsidRPr="005B481B">
        <w:t xml:space="preserve">intérêt ont été soumises dans le cadre de ce projet, neuf sous-projets étant identifiés </w:t>
      </w:r>
      <w:r w:rsidR="00D12DC6" w:rsidRPr="005B481B">
        <w:t xml:space="preserve">comme </w:t>
      </w:r>
      <w:r w:rsidRPr="005B481B">
        <w:t>couvr</w:t>
      </w:r>
      <w:r w:rsidR="00D12DC6" w:rsidRPr="005B481B">
        <w:t>a</w:t>
      </w:r>
      <w:r w:rsidRPr="005B481B">
        <w:t xml:space="preserve">nt de vastes étendues de forêt tropicale ainsi que des forêts de montagne et des forêts tempérées, des zones arides et des prairies, et des écosystèmes côtiers et marins. </w:t>
      </w:r>
    </w:p>
    <w:p w14:paraId="1094BD6B" w14:textId="6066CFAF" w:rsidR="005C7E73" w:rsidRPr="005B481B" w:rsidRDefault="005C7E73" w:rsidP="00D12DC6">
      <w:pPr>
        <w:pStyle w:val="ListParagraph"/>
      </w:pPr>
      <w:r w:rsidRPr="005B481B">
        <w:t>Les sous-projets des organisations ci-après ont été choisis :</w:t>
      </w:r>
    </w:p>
    <w:p w14:paraId="3533742F" w14:textId="77777777" w:rsidR="005C7E73" w:rsidRPr="005B481B" w:rsidRDefault="005C7E73" w:rsidP="00D12DC6">
      <w:pPr>
        <w:pStyle w:val="ListParagraph"/>
        <w:numPr>
          <w:ilvl w:val="0"/>
          <w:numId w:val="10"/>
        </w:numPr>
      </w:pPr>
      <w:r w:rsidRPr="005B481B">
        <w:t xml:space="preserve">Asie et Pacifique </w:t>
      </w:r>
    </w:p>
    <w:p w14:paraId="4FAC2B3E" w14:textId="77777777" w:rsidR="00CA5517" w:rsidRPr="005B481B" w:rsidRDefault="005C7E73" w:rsidP="00D12DC6">
      <w:pPr>
        <w:pStyle w:val="bullettext"/>
        <w:rPr>
          <w:lang w:val="en-US"/>
        </w:rPr>
      </w:pPr>
      <w:r w:rsidRPr="005B481B">
        <w:rPr>
          <w:lang w:val="en-US"/>
        </w:rPr>
        <w:t xml:space="preserve">House of Ariki – </w:t>
      </w:r>
      <w:proofErr w:type="spellStart"/>
      <w:r w:rsidRPr="005B481B">
        <w:rPr>
          <w:lang w:val="en-US"/>
        </w:rPr>
        <w:t>îles</w:t>
      </w:r>
      <w:proofErr w:type="spellEnd"/>
      <w:r w:rsidRPr="005B481B">
        <w:rPr>
          <w:lang w:val="en-US"/>
        </w:rPr>
        <w:t xml:space="preserve"> Cook </w:t>
      </w:r>
    </w:p>
    <w:p w14:paraId="3C2A0192" w14:textId="77777777" w:rsidR="00CA5517" w:rsidRPr="005B481B" w:rsidRDefault="005C7E73" w:rsidP="00D12DC6">
      <w:pPr>
        <w:pStyle w:val="bullettext"/>
        <w:rPr>
          <w:lang w:val="en-US"/>
        </w:rPr>
      </w:pPr>
      <w:r w:rsidRPr="005B481B">
        <w:rPr>
          <w:lang w:val="en-US"/>
        </w:rPr>
        <w:t xml:space="preserve">The Bose Vanua o Lau – Fiji </w:t>
      </w:r>
    </w:p>
    <w:p w14:paraId="27ADAAAD" w14:textId="0E714DE2" w:rsidR="00CA5517" w:rsidRPr="005B481B" w:rsidRDefault="005C7E73" w:rsidP="00D12DC6">
      <w:pPr>
        <w:pStyle w:val="bullettext"/>
        <w:rPr>
          <w:lang w:val="en-US"/>
        </w:rPr>
      </w:pPr>
      <w:r w:rsidRPr="005B481B">
        <w:rPr>
          <w:lang w:val="en-US"/>
        </w:rPr>
        <w:t>The Indigenous Peoples</w:t>
      </w:r>
      <w:r w:rsidR="00686BFE" w:rsidRPr="005B481B">
        <w:rPr>
          <w:lang w:val="en-US"/>
        </w:rPr>
        <w:t>’</w:t>
      </w:r>
      <w:r w:rsidRPr="005B481B">
        <w:rPr>
          <w:lang w:val="en-US"/>
        </w:rPr>
        <w:t xml:space="preserve"> Foundation for Education and Environment (IPF) – </w:t>
      </w:r>
      <w:proofErr w:type="spellStart"/>
      <w:r w:rsidRPr="005B481B">
        <w:rPr>
          <w:lang w:val="en-US"/>
        </w:rPr>
        <w:t>Thaïlande</w:t>
      </w:r>
      <w:proofErr w:type="spellEnd"/>
    </w:p>
    <w:p w14:paraId="56F3E3E0" w14:textId="226A93A5" w:rsidR="005C7E73" w:rsidRPr="005B481B" w:rsidRDefault="005C7E73" w:rsidP="00D12DC6">
      <w:pPr>
        <w:pStyle w:val="bullettext"/>
        <w:rPr>
          <w:lang w:val="en-US"/>
        </w:rPr>
      </w:pPr>
      <w:r w:rsidRPr="005B481B">
        <w:rPr>
          <w:lang w:val="en-US"/>
        </w:rPr>
        <w:t xml:space="preserve">Nepal Federation of Indigenous Nationalities (NEFIN) – </w:t>
      </w:r>
      <w:proofErr w:type="spellStart"/>
      <w:r w:rsidRPr="005B481B">
        <w:rPr>
          <w:lang w:val="en-US"/>
        </w:rPr>
        <w:t>Népal</w:t>
      </w:r>
      <w:proofErr w:type="spellEnd"/>
    </w:p>
    <w:p w14:paraId="6579DC84" w14:textId="262B009B" w:rsidR="005C7E73" w:rsidRPr="005B481B" w:rsidRDefault="005C7E73" w:rsidP="00D12DC6">
      <w:pPr>
        <w:pStyle w:val="ListParagraph"/>
        <w:numPr>
          <w:ilvl w:val="0"/>
          <w:numId w:val="10"/>
        </w:numPr>
      </w:pPr>
      <w:r w:rsidRPr="005B481B">
        <w:t>Les Amériques</w:t>
      </w:r>
    </w:p>
    <w:p w14:paraId="5F2C1DA5" w14:textId="53EF269C" w:rsidR="00CA5517" w:rsidRPr="005B481B" w:rsidRDefault="005C7E73" w:rsidP="00D12DC6">
      <w:pPr>
        <w:pStyle w:val="bullettext"/>
      </w:pPr>
      <w:proofErr w:type="spellStart"/>
      <w:r w:rsidRPr="005B481B">
        <w:t>Sotz</w:t>
      </w:r>
      <w:r w:rsidR="00686BFE" w:rsidRPr="005B481B">
        <w:t>’</w:t>
      </w:r>
      <w:r w:rsidRPr="005B481B">
        <w:t>il</w:t>
      </w:r>
      <w:proofErr w:type="spellEnd"/>
      <w:r w:rsidRPr="005B481B">
        <w:t xml:space="preserve"> – Guatemala </w:t>
      </w:r>
    </w:p>
    <w:p w14:paraId="016AD4CE" w14:textId="295C0862" w:rsidR="00CA5517" w:rsidRPr="005B481B" w:rsidRDefault="005C7E73" w:rsidP="00D12DC6">
      <w:pPr>
        <w:pStyle w:val="bullettext"/>
      </w:pPr>
      <w:proofErr w:type="spellStart"/>
      <w:r w:rsidRPr="005B481B">
        <w:t>Indigenous</w:t>
      </w:r>
      <w:proofErr w:type="spellEnd"/>
      <w:r w:rsidRPr="005B481B">
        <w:t xml:space="preserve"> Peoples</w:t>
      </w:r>
      <w:r w:rsidR="00686BFE" w:rsidRPr="005B481B">
        <w:t>’</w:t>
      </w:r>
      <w:r w:rsidRPr="005B481B">
        <w:t xml:space="preserve"> </w:t>
      </w:r>
      <w:proofErr w:type="spellStart"/>
      <w:r w:rsidRPr="005B481B">
        <w:t>Federation</w:t>
      </w:r>
      <w:proofErr w:type="spellEnd"/>
      <w:r w:rsidRPr="005B481B">
        <w:t xml:space="preserve"> of Madre de </w:t>
      </w:r>
      <w:proofErr w:type="spellStart"/>
      <w:r w:rsidRPr="005B481B">
        <w:t>Dios</w:t>
      </w:r>
      <w:proofErr w:type="spellEnd"/>
      <w:r w:rsidRPr="005B481B">
        <w:t xml:space="preserve"> (FENAMAD) – Pérou </w:t>
      </w:r>
    </w:p>
    <w:p w14:paraId="35180103" w14:textId="77777777" w:rsidR="00CA5517" w:rsidRPr="00EC288F" w:rsidRDefault="005C7E73" w:rsidP="00D12DC6">
      <w:pPr>
        <w:pStyle w:val="bullettext"/>
        <w:rPr>
          <w:lang w:val="es-ES"/>
        </w:rPr>
      </w:pPr>
      <w:proofErr w:type="spellStart"/>
      <w:r w:rsidRPr="00EC288F">
        <w:rPr>
          <w:lang w:val="es-ES"/>
        </w:rPr>
        <w:t>Fundacion</w:t>
      </w:r>
      <w:proofErr w:type="spellEnd"/>
      <w:r w:rsidRPr="00EC288F">
        <w:rPr>
          <w:lang w:val="es-ES"/>
        </w:rPr>
        <w:t xml:space="preserve"> Ambiente y Recursos Naturales (FARN) – Argentine </w:t>
      </w:r>
    </w:p>
    <w:p w14:paraId="0B58E909" w14:textId="7C8336D4" w:rsidR="005C7E73" w:rsidRPr="005B481B" w:rsidRDefault="005C7E73" w:rsidP="00D12DC6">
      <w:pPr>
        <w:pStyle w:val="bullettext"/>
      </w:pPr>
      <w:proofErr w:type="spellStart"/>
      <w:r w:rsidRPr="005B481B">
        <w:t>Observatorio</w:t>
      </w:r>
      <w:proofErr w:type="spellEnd"/>
      <w:r w:rsidRPr="005B481B">
        <w:t xml:space="preserve"> </w:t>
      </w:r>
      <w:proofErr w:type="spellStart"/>
      <w:r w:rsidRPr="005B481B">
        <w:t>Ciudadano</w:t>
      </w:r>
      <w:proofErr w:type="spellEnd"/>
      <w:r w:rsidRPr="005B481B">
        <w:t xml:space="preserve"> – Chili</w:t>
      </w:r>
    </w:p>
    <w:p w14:paraId="6CF0C3E0" w14:textId="4487E927" w:rsidR="005C7E73" w:rsidRPr="005B481B" w:rsidRDefault="005C7E73" w:rsidP="00D12DC6">
      <w:pPr>
        <w:pStyle w:val="ListParagraph"/>
        <w:numPr>
          <w:ilvl w:val="0"/>
          <w:numId w:val="10"/>
        </w:numPr>
      </w:pPr>
      <w:r w:rsidRPr="005B481B">
        <w:t xml:space="preserve">Afrique </w:t>
      </w:r>
    </w:p>
    <w:p w14:paraId="594C1BF7" w14:textId="699F7BC3" w:rsidR="00E921C6" w:rsidRPr="005B481B" w:rsidRDefault="005C7E73" w:rsidP="00D12DC6">
      <w:pPr>
        <w:pStyle w:val="bullettext"/>
      </w:pPr>
      <w:r w:rsidRPr="005B481B">
        <w:t>Association Nationale d</w:t>
      </w:r>
      <w:r w:rsidR="00686BFE" w:rsidRPr="005B481B">
        <w:t>’</w:t>
      </w:r>
      <w:r w:rsidRPr="005B481B">
        <w:t xml:space="preserve">Appui et de Promotion des Aires du Patrimoine Autochtone et Communautaire en République Démocratique du Congo (ANAPAC) – RD Congo </w:t>
      </w:r>
    </w:p>
    <w:p w14:paraId="3B295FB8" w14:textId="715B5EAE" w:rsidR="004D4649" w:rsidRPr="005B481B" w:rsidRDefault="005C7E73" w:rsidP="00D12DC6">
      <w:pPr>
        <w:pStyle w:val="bullettext"/>
        <w:rPr>
          <w:lang w:val="en-US"/>
        </w:rPr>
      </w:pPr>
      <w:r w:rsidRPr="005B481B">
        <w:rPr>
          <w:lang w:val="en-US"/>
        </w:rPr>
        <w:t xml:space="preserve">The Indigenous Movement for Peace Advancement and Conflict Transformation (IMPACT) – Kenya </w:t>
      </w:r>
    </w:p>
    <w:p w14:paraId="144EBD7A" w14:textId="10AC403F" w:rsidR="005C7E73" w:rsidRPr="005B481B" w:rsidRDefault="005C7E73" w:rsidP="00D12DC6">
      <w:pPr>
        <w:pStyle w:val="bullettext"/>
        <w:rPr>
          <w:lang w:val="en-US"/>
        </w:rPr>
      </w:pPr>
      <w:r w:rsidRPr="005B481B">
        <w:rPr>
          <w:lang w:val="en-US"/>
        </w:rPr>
        <w:t xml:space="preserve">Ujamaa Community Resource Team (UCRT) – </w:t>
      </w:r>
      <w:proofErr w:type="spellStart"/>
      <w:r w:rsidRPr="005B481B">
        <w:rPr>
          <w:lang w:val="en-US"/>
        </w:rPr>
        <w:t>Tanzanie</w:t>
      </w:r>
      <w:proofErr w:type="spellEnd"/>
    </w:p>
    <w:p w14:paraId="745694B2" w14:textId="76A48572" w:rsidR="004D4649" w:rsidRPr="005B481B" w:rsidRDefault="005C7E73" w:rsidP="00D12DC6">
      <w:pPr>
        <w:pStyle w:val="ListParagraph"/>
      </w:pPr>
      <w:r w:rsidRPr="005B481B">
        <w:lastRenderedPageBreak/>
        <w:t>Les zones administrées par ces groupes englobent 7 écosystèmes mondiaux ultrasensibles et une grande zone de nature sauvage riche en biodiversité ; 35 zones importantes pour la conservation des oiseaux ; 29 zones clés pour la biodiversité ; 4 sites du Patrimoine mondial et 5 Réserves de biosphère. Ensemble, ces sous-projets pilotés par les p</w:t>
      </w:r>
      <w:r w:rsidR="00D12DC6" w:rsidRPr="005B481B">
        <w:t>euples</w:t>
      </w:r>
      <w:r w:rsidRPr="005B481B">
        <w:t xml:space="preserve"> autochtones et communautés locales renforceront leur gestion sur pas moins de 7,5 millions d</w:t>
      </w:r>
      <w:r w:rsidR="00686BFE" w:rsidRPr="005B481B">
        <w:t>’</w:t>
      </w:r>
      <w:r w:rsidRPr="005B481B">
        <w:t xml:space="preserve">hectares de paysages terrestres, de paysages marins ou de territoires abritant une grande biodiversité et des écosystèmes irremplaçables. </w:t>
      </w:r>
    </w:p>
    <w:p w14:paraId="3872E5FD" w14:textId="427CBE69" w:rsidR="005C7E73" w:rsidRPr="005B481B" w:rsidRDefault="005C7E73" w:rsidP="00D12DC6">
      <w:pPr>
        <w:pStyle w:val="ListParagraph"/>
      </w:pPr>
      <w:r w:rsidRPr="005B481B">
        <w:t>De surcroît, le projet travaillera à l</w:t>
      </w:r>
      <w:r w:rsidR="00686BFE" w:rsidRPr="005B481B">
        <w:t>’</w:t>
      </w:r>
      <w:r w:rsidRPr="005B481B">
        <w:t>échelle mondiale pour : aider les p</w:t>
      </w:r>
      <w:r w:rsidR="00E15B89" w:rsidRPr="005B481B">
        <w:t>euples</w:t>
      </w:r>
      <w:r w:rsidRPr="005B481B">
        <w:t xml:space="preserve"> autochtones et communautés locales à accroître et élargir leur impact en vue d</w:t>
      </w:r>
      <w:r w:rsidR="00686BFE" w:rsidRPr="005B481B">
        <w:t>’</w:t>
      </w:r>
      <w:r w:rsidRPr="005B481B">
        <w:t>une meilleure gestion des sols, territoires, eaux et ressources naturelles et d</w:t>
      </w:r>
      <w:r w:rsidR="00686BFE" w:rsidRPr="005B481B">
        <w:t>’</w:t>
      </w:r>
      <w:r w:rsidRPr="005B481B">
        <w:t>un accès plus grand à des mécanismes de financement publics et durables ; favoriser le passage d</w:t>
      </w:r>
      <w:r w:rsidR="00686BFE" w:rsidRPr="005B481B">
        <w:t>’</w:t>
      </w:r>
      <w:r w:rsidRPr="005B481B">
        <w:t>actions locales à un impact mondial grâce à une mobilisation ciblée des p</w:t>
      </w:r>
      <w:r w:rsidR="00E15B89" w:rsidRPr="005B481B">
        <w:t>euples</w:t>
      </w:r>
      <w:r w:rsidRPr="005B481B">
        <w:t xml:space="preserve"> autochtones et communautés locales dans le cadre des politiques environnementales internationales et sur les plateformes internationales pertinentes ; et accroître les soutiens et promouvoir les initiatives de conservation pilotées par les p</w:t>
      </w:r>
      <w:r w:rsidR="00E15B89" w:rsidRPr="005B481B">
        <w:t>euples</w:t>
      </w:r>
      <w:r w:rsidRPr="005B481B">
        <w:t xml:space="preserve"> autochtones et communautés locales en diffusant les résultats et les acquis de l</w:t>
      </w:r>
      <w:r w:rsidR="00686BFE" w:rsidRPr="005B481B">
        <w:t>’</w:t>
      </w:r>
      <w:r w:rsidRPr="005B481B">
        <w:t xml:space="preserve">initiative de </w:t>
      </w:r>
      <w:r w:rsidR="00E15B89" w:rsidRPr="005B481B">
        <w:t>conservati</w:t>
      </w:r>
      <w:r w:rsidRPr="005B481B">
        <w:t>on inclusive.</w:t>
      </w:r>
    </w:p>
    <w:p w14:paraId="1FC33C81" w14:textId="73A79705" w:rsidR="00D30DB1" w:rsidRPr="005B481B" w:rsidRDefault="00D30DB1" w:rsidP="001446EC">
      <w:pPr>
        <w:pStyle w:val="Heading3"/>
        <w:rPr>
          <w:snapToGrid w:val="0"/>
        </w:rPr>
      </w:pPr>
      <w:bookmarkStart w:id="79" w:name="_Toc102227411"/>
      <w:bookmarkStart w:id="80" w:name="_Toc109065732"/>
      <w:r w:rsidRPr="005B481B">
        <w:rPr>
          <w:snapToGrid w:val="0"/>
        </w:rPr>
        <w:t>Programme de microfinancements</w:t>
      </w:r>
      <w:bookmarkEnd w:id="79"/>
      <w:bookmarkEnd w:id="80"/>
    </w:p>
    <w:p w14:paraId="444294CE" w14:textId="1CA84CC4" w:rsidR="00BB0162" w:rsidRPr="005B481B" w:rsidRDefault="002C746B" w:rsidP="00D12DC6">
      <w:pPr>
        <w:pStyle w:val="ListParagraph"/>
      </w:pPr>
      <w:r w:rsidRPr="005B481B">
        <w:t>Au cours de la période sous revue, le GEF a approuvé des fiches d</w:t>
      </w:r>
      <w:r w:rsidR="00686BFE" w:rsidRPr="005B481B">
        <w:t>’</w:t>
      </w:r>
      <w:r w:rsidRPr="005B481B">
        <w:t>identité de projets (FIP) en vue de l</w:t>
      </w:r>
      <w:r w:rsidR="00686BFE" w:rsidRPr="005B481B">
        <w:t>’</w:t>
      </w:r>
      <w:r w:rsidRPr="005B481B">
        <w:t>allocation de ressources de base et de ressources au titre du STAR au Programme de microfinancements de GEF-7 pour un montant total de 173 millions de dollars. Cette phase comprend une composante sur la biodiversité représentant 63 millions de dollars des ressources du GEF, qui a mobilisé un cofinancement d</w:t>
      </w:r>
      <w:r w:rsidR="00686BFE" w:rsidRPr="005B481B">
        <w:t>’</w:t>
      </w:r>
      <w:r w:rsidRPr="005B481B">
        <w:t>un montant égal. En outre, le GEF a approuvé sept propositions de programme</w:t>
      </w:r>
      <w:r w:rsidR="00003724" w:rsidRPr="005B481B">
        <w:t>s</w:t>
      </w:r>
      <w:r w:rsidRPr="005B481B">
        <w:t xml:space="preserve"> nationaux reclassés (Brésil, Costa Rica, Égypte, Inde, Kenya, Malaisie et Philippines) et un projet de moyenne envergure (Équateur) ayant des composantes dédiées à la biodiversité financées sur ressources du STAR pour un montant total d</w:t>
      </w:r>
      <w:r w:rsidR="00686BFE" w:rsidRPr="005B481B">
        <w:t>’</w:t>
      </w:r>
      <w:r w:rsidRPr="005B481B">
        <w:t>environ 18,8 millions de dollars des ressources du GEF et un cofinancement prévu pour ces composantes s</w:t>
      </w:r>
      <w:r w:rsidR="00686BFE" w:rsidRPr="005B481B">
        <w:t>’</w:t>
      </w:r>
      <w:r w:rsidRPr="005B481B">
        <w:t xml:space="preserve">élevant à 29,3 millions de dollars. </w:t>
      </w:r>
    </w:p>
    <w:p w14:paraId="2F2A6F4E" w14:textId="6C2BF56B" w:rsidR="002C746B" w:rsidRPr="005B481B" w:rsidRDefault="002C746B" w:rsidP="00D12DC6">
      <w:pPr>
        <w:pStyle w:val="ListParagraph"/>
      </w:pPr>
      <w:r w:rsidRPr="005B481B">
        <w:t>Il est aussi important de relever que pour la plupart, les projets du programme de microfinancements visent des avantages multisectoriels et les ressources allouées à d</w:t>
      </w:r>
      <w:r w:rsidR="00921DBC" w:rsidRPr="005B481B">
        <w:t>es</w:t>
      </w:r>
      <w:r w:rsidRPr="005B481B">
        <w:t xml:space="preserve"> projets multisectoriels dans le cadre du programme de microfinancements contribuent considérablement aux résultats en matière de biodiversité. Ainsi, les investissements totaux réalisés dans le programme de microfinancements sont </w:t>
      </w:r>
      <w:r w:rsidR="00921DBC" w:rsidRPr="005B481B">
        <w:t>indiqu</w:t>
      </w:r>
      <w:r w:rsidRPr="005B481B">
        <w:t>és au Tableau 4 aux fins d</w:t>
      </w:r>
      <w:r w:rsidR="00686BFE" w:rsidRPr="005B481B">
        <w:t>’</w:t>
      </w:r>
      <w:r w:rsidRPr="005B481B">
        <w:t>information. Le programme de microfinancements est en cours dans 128 pays à travers le monde et il a apporté du soutien à plus de 26 000 projets d</w:t>
      </w:r>
      <w:r w:rsidR="00686BFE" w:rsidRPr="005B481B">
        <w:t>’</w:t>
      </w:r>
      <w:r w:rsidRPr="005B481B">
        <w:t>initiative communautaire sur des questions liées à l</w:t>
      </w:r>
      <w:r w:rsidR="00686BFE" w:rsidRPr="005B481B">
        <w:t>’</w:t>
      </w:r>
      <w:r w:rsidRPr="005B481B">
        <w:t>environnement mondial, tout en traitant des problèmes de subsistance et plus largement des questions de développement durable. </w:t>
      </w:r>
    </w:p>
    <w:p w14:paraId="09FCCDBE" w14:textId="2375EC4F" w:rsidR="002C746B" w:rsidRPr="005B481B" w:rsidRDefault="002C746B" w:rsidP="00D12DC6">
      <w:pPr>
        <w:pStyle w:val="ListParagraph"/>
      </w:pPr>
      <w:r w:rsidRPr="005B481B">
        <w:t xml:space="preserve">Selon le rapport de suivi annuel du Programme de microfinancements pour la période de juillet 2020 à juin 2021, le portefeuille en cours de projets de microfinancements financés par des ressources du GEF </w:t>
      </w:r>
      <w:r w:rsidR="00921DBC" w:rsidRPr="005B481B">
        <w:t>comptait</w:t>
      </w:r>
      <w:r w:rsidRPr="005B481B">
        <w:t xml:space="preserve"> 2 152 projets représentant 75,57 millions de dollars pour un cofinancement de 72,46 millions de dollars. La répartition par domaine d</w:t>
      </w:r>
      <w:r w:rsidR="00686BFE" w:rsidRPr="005B481B">
        <w:t>’</w:t>
      </w:r>
      <w:r w:rsidRPr="005B481B">
        <w:t xml:space="preserve">intervention de </w:t>
      </w:r>
      <w:r w:rsidRPr="005B481B">
        <w:lastRenderedPageBreak/>
        <w:t>tous les projets financés par le Programme de microfinancements en cours de mise en œuvre est restée largement favorable au domaine d</w:t>
      </w:r>
      <w:r w:rsidR="00686BFE" w:rsidRPr="005B481B">
        <w:t>’</w:t>
      </w:r>
      <w:r w:rsidRPr="005B481B">
        <w:t>intervention « diversité biologique », considéré comme domaine prioritaire avec 40 % de projets, la proportion la plus forte du portefeuille mondial du programme de microfinancements.</w:t>
      </w:r>
    </w:p>
    <w:p w14:paraId="426DB3A9" w14:textId="45D7188A" w:rsidR="002C746B" w:rsidRPr="005B481B" w:rsidRDefault="002C746B" w:rsidP="00D12DC6">
      <w:pPr>
        <w:pStyle w:val="ListParagraph"/>
      </w:pPr>
      <w:r w:rsidRPr="005B481B">
        <w:t>Entre le 1</w:t>
      </w:r>
      <w:r w:rsidRPr="005B481B">
        <w:rPr>
          <w:vertAlign w:val="superscript"/>
        </w:rPr>
        <w:t>er</w:t>
      </w:r>
      <w:r w:rsidRPr="005B481B">
        <w:t xml:space="preserve"> juillet 2018 et le 30 juin 2021, 1 241 projets liés à la biodiversité ont été réalisés grâce au Programme de microfinancements. Ce dernier a contribué chaque année à maintenir ou à améliorer l</w:t>
      </w:r>
      <w:r w:rsidR="00686BFE" w:rsidRPr="005B481B">
        <w:t>’</w:t>
      </w:r>
      <w:r w:rsidRPr="005B481B">
        <w:t>état de conservation d</w:t>
      </w:r>
      <w:r w:rsidR="00686BFE" w:rsidRPr="005B481B">
        <w:t>’</w:t>
      </w:r>
      <w:r w:rsidRPr="005B481B">
        <w:t>au moins 782 espèces, et a eu une incidence positive sur 512 aires protégées et 448 aires et territoires du patrimoine autochtone et communautaire (APAC), couvrant une superficie totale de 55,8 millions d</w:t>
      </w:r>
      <w:r w:rsidR="00686BFE" w:rsidRPr="005B481B">
        <w:t>’</w:t>
      </w:r>
      <w:r w:rsidRPr="005B481B">
        <w:t xml:space="preserve">hectares. En </w:t>
      </w:r>
      <w:r w:rsidR="00921DBC" w:rsidRPr="005B481B">
        <w:t>moyenne</w:t>
      </w:r>
      <w:r w:rsidRPr="005B481B">
        <w:t xml:space="preserve">, 173 paysages terrestres et marins cibles faisaient </w:t>
      </w:r>
      <w:r w:rsidR="00921DBC" w:rsidRPr="005B481B">
        <w:t xml:space="preserve">en outre </w:t>
      </w:r>
      <w:r w:rsidRPr="005B481B">
        <w:t>chaque année l</w:t>
      </w:r>
      <w:r w:rsidR="00686BFE" w:rsidRPr="005B481B">
        <w:t>’</w:t>
      </w:r>
      <w:r w:rsidRPr="005B481B">
        <w:t>objet d</w:t>
      </w:r>
      <w:r w:rsidR="00686BFE" w:rsidRPr="005B481B">
        <w:t>’</w:t>
      </w:r>
      <w:r w:rsidRPr="005B481B">
        <w:t>une conservation communautaire améliorée et d</w:t>
      </w:r>
      <w:r w:rsidR="00686BFE" w:rsidRPr="005B481B">
        <w:t>’</w:t>
      </w:r>
      <w:r w:rsidRPr="005B481B">
        <w:t>une utilisation durable. En ce qui concerne l</w:t>
      </w:r>
      <w:r w:rsidR="00686BFE" w:rsidRPr="005B481B">
        <w:t>’</w:t>
      </w:r>
      <w:r w:rsidRPr="005B481B">
        <w:t>utilisation durable de la biodiversité, 1 337 produits au total ont été promus dans le cadre de projets financés par le Programme de microfinancements dans l</w:t>
      </w:r>
      <w:r w:rsidR="00686BFE" w:rsidRPr="005B481B">
        <w:t>’</w:t>
      </w:r>
      <w:r w:rsidRPr="005B481B">
        <w:t>ensemble de son portefeuille.</w:t>
      </w:r>
    </w:p>
    <w:p w14:paraId="7D70C271" w14:textId="7F920EC7" w:rsidR="008D1C6F" w:rsidRPr="005B481B" w:rsidRDefault="002C746B" w:rsidP="00D12DC6">
      <w:pPr>
        <w:pStyle w:val="ListParagraph"/>
      </w:pPr>
      <w:r w:rsidRPr="005B481B">
        <w:t>Le portefeuille du Programme de microfinancements dans le domaine d</w:t>
      </w:r>
      <w:r w:rsidR="00686BFE" w:rsidRPr="005B481B">
        <w:t>’</w:t>
      </w:r>
      <w:r w:rsidRPr="005B481B">
        <w:t>intervention « diversité biologique » a principalement soutenu l</w:t>
      </w:r>
      <w:r w:rsidR="00686BFE" w:rsidRPr="005B481B">
        <w:t>’</w:t>
      </w:r>
      <w:r w:rsidRPr="005B481B">
        <w:t>amélioration de l</w:t>
      </w:r>
      <w:r w:rsidR="00686BFE" w:rsidRPr="005B481B">
        <w:t>’</w:t>
      </w:r>
      <w:r w:rsidRPr="005B481B">
        <w:t>efficacité de la gestion des aires protégées ainsi que la prise en compte systématique de la préservation et l</w:t>
      </w:r>
      <w:r w:rsidR="00686BFE" w:rsidRPr="005B481B">
        <w:t>’</w:t>
      </w:r>
      <w:r w:rsidRPr="005B481B">
        <w:t xml:space="preserve">utilisation durable de la biodiversité dans les paysages terrestres/marins et </w:t>
      </w:r>
      <w:r w:rsidR="00253000" w:rsidRPr="005B481B">
        <w:t xml:space="preserve">les </w:t>
      </w:r>
      <w:r w:rsidRPr="005B481B">
        <w:t>secteurs de production. Dans le cadre de GEF-7, le Programme de microfinancements entend poursuivre son approche intersectorielle intégrée en finançant des projets impulsés par les collectivités. Les initiatives stratégiques du Programme de microfinancements pendant GEF-7 qui visent des retombées positives dans le domaine d</w:t>
      </w:r>
      <w:r w:rsidR="00686BFE" w:rsidRPr="005B481B">
        <w:t>’</w:t>
      </w:r>
      <w:r w:rsidRPr="005B481B">
        <w:t>intervention « diversité biologique » sont notamment les suivantes : conservation communautaire des écosystèmes et espèces menacés ; gestion durable de l</w:t>
      </w:r>
      <w:r w:rsidR="00686BFE" w:rsidRPr="005B481B">
        <w:t>’</w:t>
      </w:r>
      <w:r w:rsidRPr="005B481B">
        <w:t>agriculture et des ressources halieutiques ; coalition locale ou mondiale pour la gestion des produits chimiques et des déchets ; et solutions urbaines durables. Ces initiatives stratégiques du Programme de microfinancements ainsi que chaque stratégie du programme national qu</w:t>
      </w:r>
      <w:r w:rsidR="00686BFE" w:rsidRPr="005B481B">
        <w:t>’</w:t>
      </w:r>
      <w:r w:rsidRPr="005B481B">
        <w:t>il soutient s</w:t>
      </w:r>
      <w:r w:rsidR="00686BFE" w:rsidRPr="005B481B">
        <w:t>’</w:t>
      </w:r>
      <w:r w:rsidRPr="005B481B">
        <w:t>alignent sur les orientations de programmation générales pour GEF-7, y compris celles portant sur l</w:t>
      </w:r>
      <w:r w:rsidR="00686BFE" w:rsidRPr="005B481B">
        <w:t>’</w:t>
      </w:r>
      <w:r w:rsidRPr="005B481B">
        <w:t>établissement de rapports sur le cadre de résultats du GEF et les indicateurs liés à la biodiversité.</w:t>
      </w:r>
    </w:p>
    <w:p w14:paraId="55972BB5" w14:textId="2847D706" w:rsidR="002C746B" w:rsidRPr="005B481B" w:rsidRDefault="002C746B" w:rsidP="00D12DC6">
      <w:pPr>
        <w:pStyle w:val="ListParagraph"/>
      </w:pPr>
      <w:r w:rsidRPr="005B481B">
        <w:t xml:space="preserve"> En ce qui concerne la mise en œuvre du Plan stratégique pour la diversité biologique et les Objectifs d</w:t>
      </w:r>
      <w:r w:rsidR="00686BFE" w:rsidRPr="005B481B">
        <w:t>’</w:t>
      </w:r>
      <w:r w:rsidRPr="005B481B">
        <w:t xml:space="preserve">Aichi, le Programme de microfinancements continue également de collaborer avec divers autres bailleurs de fonds et de mobiliser des cofinancements au profit de la Caisse du GEF, y compris de la part des Gouvernements allemand (APAC), australien (résilience des écosystèmes) et japonais (résilience </w:t>
      </w:r>
      <w:proofErr w:type="spellStart"/>
      <w:r w:rsidRPr="005B481B">
        <w:t>socioécologique</w:t>
      </w:r>
      <w:proofErr w:type="spellEnd"/>
      <w:r w:rsidRPr="005B481B">
        <w:t xml:space="preserve"> des zones de production).  Plus de 22 % des projets financés par le Programme de microfinancements sont pilotés par les populations autochtones qui y participent, notamment dans les grands domaines ci-après : </w:t>
      </w:r>
    </w:p>
    <w:p w14:paraId="672F9294" w14:textId="354AE75D" w:rsidR="00D575A5" w:rsidRPr="005B481B" w:rsidRDefault="005020D0" w:rsidP="00D12DC6">
      <w:pPr>
        <w:pStyle w:val="ListParagraph"/>
        <w:numPr>
          <w:ilvl w:val="0"/>
          <w:numId w:val="12"/>
        </w:numPr>
      </w:pPr>
      <w:r w:rsidRPr="005B481B">
        <w:t>la reconnaissance des connaissances traditionnelles, des innovations et des pratiques des communautés autochtones et locales telles que traitées par le Groupe de travail de la CDB sur l</w:t>
      </w:r>
      <w:r w:rsidR="00686BFE" w:rsidRPr="005B481B">
        <w:t>’</w:t>
      </w:r>
      <w:r w:rsidRPr="005B481B">
        <w:t>application des articles 8j (connaissances traditionnelles) et 10c (usage coutumier), y compris par le biais de partenariats avec le réseau des femmes autochtones pour la biodiversité (IWBN), à l</w:t>
      </w:r>
      <w:r w:rsidR="00686BFE" w:rsidRPr="005B481B">
        <w:t>’</w:t>
      </w:r>
      <w:r w:rsidRPr="005B481B">
        <w:t xml:space="preserve">instar de Red de </w:t>
      </w:r>
      <w:proofErr w:type="spellStart"/>
      <w:r w:rsidRPr="005B481B">
        <w:t>Mujeres</w:t>
      </w:r>
      <w:proofErr w:type="spellEnd"/>
      <w:r w:rsidRPr="005B481B">
        <w:t xml:space="preserve"> en Amérique </w:t>
      </w:r>
      <w:r w:rsidRPr="005B481B">
        <w:lastRenderedPageBreak/>
        <w:t>latine, du Pacte des populations autochtones d</w:t>
      </w:r>
      <w:r w:rsidR="00686BFE" w:rsidRPr="005B481B">
        <w:t>’</w:t>
      </w:r>
      <w:r w:rsidRPr="005B481B">
        <w:t xml:space="preserve">Asie (AIPP) et du Grand groupe des peuples autochtones du Forum politique de haut niveau sur les ODD ; </w:t>
      </w:r>
    </w:p>
    <w:p w14:paraId="1A8126B5" w14:textId="336D6A75" w:rsidR="00D575A5" w:rsidRPr="005B481B" w:rsidRDefault="005020D0" w:rsidP="00D12DC6">
      <w:pPr>
        <w:pStyle w:val="ListParagraph"/>
        <w:numPr>
          <w:ilvl w:val="0"/>
          <w:numId w:val="12"/>
        </w:numPr>
      </w:pPr>
      <w:r w:rsidRPr="005B481B">
        <w:t>la contribution des peuples autochtones et des communautés locales aux services de pollinisation et l</w:t>
      </w:r>
      <w:r w:rsidR="00686BFE" w:rsidRPr="005B481B">
        <w:t>’</w:t>
      </w:r>
      <w:r w:rsidRPr="005B481B">
        <w:t>application des modèles de « partage des terres » à la connectivité écologique et à la conservation des corridors, tel que recommandé par le rapport d</w:t>
      </w:r>
      <w:r w:rsidR="00686BFE" w:rsidRPr="005B481B">
        <w:t>’</w:t>
      </w:r>
      <w:r w:rsidRPr="005B481B">
        <w:t>évaluation mondiale de la Plateforme intergouvernementale scientifique et politique sur la biodiversité et les services écosystémiques (IPBES) d</w:t>
      </w:r>
      <w:r w:rsidR="00686BFE" w:rsidRPr="005B481B">
        <w:t>’</w:t>
      </w:r>
      <w:r w:rsidRPr="005B481B">
        <w:t xml:space="preserve">avril 2019 ; </w:t>
      </w:r>
    </w:p>
    <w:p w14:paraId="1FF9B534" w14:textId="2D016D7A" w:rsidR="00D575A5" w:rsidRPr="005B481B" w:rsidRDefault="005020D0" w:rsidP="00D12DC6">
      <w:pPr>
        <w:pStyle w:val="ListParagraph"/>
        <w:numPr>
          <w:ilvl w:val="0"/>
          <w:numId w:val="12"/>
        </w:numPr>
      </w:pPr>
      <w:r w:rsidRPr="005B481B">
        <w:t>la gouvernance partagée des aires protégées gérées par le gouvernement (type A et B de l</w:t>
      </w:r>
      <w:r w:rsidR="00686BFE" w:rsidRPr="005B481B">
        <w:t>’</w:t>
      </w:r>
      <w:r w:rsidRPr="005B481B">
        <w:t>UICN), des aires protégées et/ou conservées gérées par le secteur privé (type C de l</w:t>
      </w:r>
      <w:r w:rsidR="00686BFE" w:rsidRPr="005B481B">
        <w:t>’</w:t>
      </w:r>
      <w:r w:rsidRPr="005B481B">
        <w:t>UICN), notamment en vue de la concentration ciblée de microfinancements à l</w:t>
      </w:r>
      <w:r w:rsidR="00686BFE" w:rsidRPr="005B481B">
        <w:t>’</w:t>
      </w:r>
      <w:r w:rsidRPr="005B481B">
        <w:t>échelle paysagère à l</w:t>
      </w:r>
      <w:r w:rsidR="00686BFE" w:rsidRPr="005B481B">
        <w:t>’</w:t>
      </w:r>
      <w:r w:rsidRPr="005B481B">
        <w:t>intérieur et autour de sites du patrimoine mondial de l</w:t>
      </w:r>
      <w:r w:rsidR="00686BFE" w:rsidRPr="005B481B">
        <w:t>’</w:t>
      </w:r>
      <w:r w:rsidRPr="005B481B">
        <w:t xml:space="preserve">UNESCO, de réserves de biosphère, de sites Ramsar, de </w:t>
      </w:r>
      <w:proofErr w:type="spellStart"/>
      <w:r w:rsidRPr="005B481B">
        <w:t>géoparcs</w:t>
      </w:r>
      <w:proofErr w:type="spellEnd"/>
      <w:r w:rsidRPr="005B481B">
        <w:t xml:space="preserve"> et d</w:t>
      </w:r>
      <w:r w:rsidR="00686BFE" w:rsidRPr="005B481B">
        <w:t>’</w:t>
      </w:r>
      <w:r w:rsidRPr="005B481B">
        <w:t>aires protégées marines, y compris les aires marines sous régime de gestion locale ; et</w:t>
      </w:r>
    </w:p>
    <w:p w14:paraId="6E06475A" w14:textId="1F2169B4" w:rsidR="00D26F57" w:rsidRPr="005B481B" w:rsidRDefault="005020D0" w:rsidP="00D12DC6">
      <w:pPr>
        <w:pStyle w:val="ListParagraph"/>
        <w:numPr>
          <w:ilvl w:val="0"/>
          <w:numId w:val="12"/>
        </w:numPr>
      </w:pPr>
      <w:r w:rsidRPr="005B481B">
        <w:t>le rôle des aires et territoires du patrimoine autochtone et communautaire (APAC) dans la poursuite de l</w:t>
      </w:r>
      <w:r w:rsidR="00686BFE" w:rsidRPr="005B481B">
        <w:t>’</w:t>
      </w:r>
      <w:r w:rsidRPr="005B481B">
        <w:t>Objectif d</w:t>
      </w:r>
      <w:r w:rsidR="00686BFE" w:rsidRPr="005B481B">
        <w:t>’</w:t>
      </w:r>
      <w:r w:rsidRPr="005B481B">
        <w:t>Aichi 11, notamment grâce à une collaboration active avec le Groupe de travail de la Commission mondiale des aires protégées (CMAP) de l</w:t>
      </w:r>
      <w:r w:rsidR="00686BFE" w:rsidRPr="005B481B">
        <w:t>’</w:t>
      </w:r>
      <w:r w:rsidRPr="005B481B">
        <w:t>UICN sur d</w:t>
      </w:r>
      <w:r w:rsidR="00686BFE" w:rsidRPr="005B481B">
        <w:t>’</w:t>
      </w:r>
      <w:r w:rsidRPr="005B481B">
        <w:t>« autres mesures de conservation efficaces par zone » reconnues par la décision CBD/COP/DEC/14/8 de la 14</w:t>
      </w:r>
      <w:r w:rsidRPr="005B481B">
        <w:rPr>
          <w:vertAlign w:val="superscript"/>
        </w:rPr>
        <w:t>e</w:t>
      </w:r>
      <w:r w:rsidRPr="005B481B">
        <w:t xml:space="preserve"> Conférence des Parties à la CDB tenue à </w:t>
      </w:r>
      <w:proofErr w:type="spellStart"/>
      <w:r w:rsidRPr="005B481B">
        <w:t>Charm</w:t>
      </w:r>
      <w:proofErr w:type="spellEnd"/>
      <w:r w:rsidRPr="005B481B">
        <w:t xml:space="preserve"> el-Cheikh (Égypte), en guise de contribution au nouveau cadre mondial de la biodiversité pour l</w:t>
      </w:r>
      <w:r w:rsidR="00686BFE" w:rsidRPr="005B481B">
        <w:t>’</w:t>
      </w:r>
      <w:r w:rsidRPr="005B481B">
        <w:t>après 2020, notamment au projet de texte de son objectif 3 visant la protection de 30 % des terres et des océans d</w:t>
      </w:r>
      <w:r w:rsidR="00686BFE" w:rsidRPr="005B481B">
        <w:t>’</w:t>
      </w:r>
      <w:r w:rsidRPr="005B481B">
        <w:t>ici à 2030 dans le cadre de la Coalition de la haute ambition pour la nature et les peuples.</w:t>
      </w:r>
    </w:p>
    <w:p w14:paraId="354D0ECB" w14:textId="77777777" w:rsidR="00A8364F" w:rsidRPr="005B481B" w:rsidRDefault="00A8364F" w:rsidP="009C157B">
      <w:pPr>
        <w:pStyle w:val="Heading1"/>
        <w:sectPr w:rsidR="00A8364F" w:rsidRPr="005B481B" w:rsidSect="00B54FE4">
          <w:pgSz w:w="12240" w:h="15840"/>
          <w:pgMar w:top="1440" w:right="1440" w:bottom="1440" w:left="1440" w:header="720" w:footer="720" w:gutter="0"/>
          <w:cols w:space="720"/>
          <w:docGrid w:linePitch="360"/>
        </w:sectPr>
      </w:pPr>
      <w:bookmarkStart w:id="81" w:name="_Toc102227412"/>
    </w:p>
    <w:p w14:paraId="00CB2DF0" w14:textId="1ABC5CF7" w:rsidR="005020D0" w:rsidRPr="005B481B" w:rsidRDefault="00043DAB" w:rsidP="009C157B">
      <w:pPr>
        <w:pStyle w:val="Heading1"/>
        <w:rPr>
          <w:snapToGrid/>
        </w:rPr>
      </w:pPr>
      <w:bookmarkStart w:id="82" w:name="_Toc109065733"/>
      <w:r w:rsidRPr="005B481B">
        <w:lastRenderedPageBreak/>
        <w:t xml:space="preserve">IV. </w:t>
      </w:r>
      <w:r w:rsidR="009C157B" w:rsidRPr="005B481B">
        <w:t>SUITES DONNÉES PAR LE GEF AUX ORIENTATIONS REÇUES DE LA 14</w:t>
      </w:r>
      <w:r w:rsidR="009C157B" w:rsidRPr="005B481B">
        <w:rPr>
          <w:vertAlign w:val="superscript"/>
        </w:rPr>
        <w:t>E</w:t>
      </w:r>
      <w:r w:rsidR="009C157B" w:rsidRPr="005B481B">
        <w:t xml:space="preserve"> CONFÉRENCE DES PARTIES À LA CDB</w:t>
      </w:r>
      <w:bookmarkEnd w:id="81"/>
      <w:bookmarkEnd w:id="82"/>
    </w:p>
    <w:p w14:paraId="476683F8" w14:textId="5388EDA6" w:rsidR="006164E8" w:rsidRPr="005B481B" w:rsidRDefault="00AA7D0C" w:rsidP="00D12DC6">
      <w:pPr>
        <w:pStyle w:val="ListParagraph"/>
      </w:pPr>
      <w:r w:rsidRPr="005B481B">
        <w:t>Lors de la 14</w:t>
      </w:r>
      <w:r w:rsidRPr="005B481B">
        <w:rPr>
          <w:vertAlign w:val="superscript"/>
        </w:rPr>
        <w:t>e</w:t>
      </w:r>
      <w:r w:rsidRPr="005B481B">
        <w:t> Conférence des Parties, ces dernières ont donné des orientations au GEF sur différents sujets</w:t>
      </w:r>
      <w:r w:rsidRPr="005B481B">
        <w:rPr>
          <w:vertAlign w:val="superscript"/>
        </w:rPr>
        <w:footnoteReference w:id="24"/>
      </w:r>
      <w:r w:rsidRPr="005B481B">
        <w:t>.</w:t>
      </w:r>
      <w:r w:rsidRPr="005B481B">
        <w:rPr>
          <w:vertAlign w:val="superscript"/>
        </w:rPr>
        <w:t xml:space="preserve"> </w:t>
      </w:r>
      <w:r w:rsidRPr="005B481B">
        <w:t>Les orientations particulières sur les opérations du Fonds et sur des sujets thématiques spécifiques relatifs à la biodiversité ont été dûment prises en compte et un rapport d</w:t>
      </w:r>
      <w:r w:rsidR="00686BFE" w:rsidRPr="005B481B">
        <w:t>’</w:t>
      </w:r>
      <w:r w:rsidRPr="005B481B">
        <w:t>avancement sur les suites données par le GEF à ces orientations est présenté dans le tableau 9 ci-dessous.</w:t>
      </w:r>
    </w:p>
    <w:p w14:paraId="527EB3C4" w14:textId="4B7B4C37" w:rsidR="00CB2F0E" w:rsidRPr="005B481B" w:rsidRDefault="0089204B" w:rsidP="005A402E">
      <w:pPr>
        <w:pStyle w:val="Caption"/>
      </w:pPr>
      <w:bookmarkStart w:id="83" w:name="_Toc102227153"/>
      <w:bookmarkStart w:id="84" w:name="_Toc109065771"/>
      <w:r w:rsidRPr="005B481B">
        <w:t>Tableau </w:t>
      </w:r>
      <w:r w:rsidR="00D713ED">
        <w:fldChar w:fldCharType="begin"/>
      </w:r>
      <w:r w:rsidR="00D713ED">
        <w:instrText xml:space="preserve"> SEQ Table \* ARABIC </w:instrText>
      </w:r>
      <w:r w:rsidR="00D713ED">
        <w:fldChar w:fldCharType="separate"/>
      </w:r>
      <w:r w:rsidR="00A46F9C" w:rsidRPr="005B481B">
        <w:rPr>
          <w:noProof/>
        </w:rPr>
        <w:t>9</w:t>
      </w:r>
      <w:r w:rsidR="00D713ED">
        <w:rPr>
          <w:noProof/>
        </w:rPr>
        <w:fldChar w:fldCharType="end"/>
      </w:r>
      <w:r w:rsidRPr="005B481B">
        <w:t xml:space="preserve">. </w:t>
      </w:r>
      <w:r w:rsidRPr="005B481B">
        <w:rPr>
          <w:bCs/>
        </w:rPr>
        <w:t>Décision adoptée par la 14</w:t>
      </w:r>
      <w:r w:rsidRPr="005B481B">
        <w:rPr>
          <w:bCs/>
          <w:vertAlign w:val="superscript"/>
        </w:rPr>
        <w:t>e</w:t>
      </w:r>
      <w:r w:rsidRPr="005B481B">
        <w:rPr>
          <w:bCs/>
        </w:rPr>
        <w:t> Conférence des Parties à la CDB (Décision 14/23) et réponses du GEF</w:t>
      </w:r>
      <w:bookmarkEnd w:id="83"/>
      <w:bookmarkEnd w:id="8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9"/>
        <w:gridCol w:w="4291"/>
      </w:tblGrid>
      <w:tr w:rsidR="00CB2F0E" w:rsidRPr="005B481B" w14:paraId="62BACA94" w14:textId="77777777" w:rsidTr="0089204B">
        <w:trPr>
          <w:tblHeader/>
        </w:trPr>
        <w:tc>
          <w:tcPr>
            <w:tcW w:w="0" w:type="auto"/>
            <w:shd w:val="clear" w:color="auto" w:fill="E2EFD9" w:themeFill="accent6" w:themeFillTint="33"/>
          </w:tcPr>
          <w:p w14:paraId="61C34C54" w14:textId="77777777" w:rsidR="00CB2F0E" w:rsidRPr="005B481B" w:rsidRDefault="00CB2F0E" w:rsidP="00C21AB7">
            <w:pPr>
              <w:jc w:val="center"/>
              <w:rPr>
                <w:b/>
                <w:iCs/>
              </w:rPr>
            </w:pPr>
            <w:r w:rsidRPr="005B481B">
              <w:rPr>
                <w:b/>
              </w:rPr>
              <w:t>Décision de la 14</w:t>
            </w:r>
            <w:r w:rsidRPr="005B481B">
              <w:rPr>
                <w:b/>
                <w:vertAlign w:val="superscript"/>
              </w:rPr>
              <w:t>e</w:t>
            </w:r>
            <w:r w:rsidRPr="005B481B">
              <w:rPr>
                <w:b/>
              </w:rPr>
              <w:t xml:space="preserve"> Conférence des Parties</w:t>
            </w:r>
          </w:p>
        </w:tc>
        <w:tc>
          <w:tcPr>
            <w:tcW w:w="0" w:type="auto"/>
            <w:shd w:val="clear" w:color="auto" w:fill="E2EFD9" w:themeFill="accent6" w:themeFillTint="33"/>
          </w:tcPr>
          <w:p w14:paraId="1C542276" w14:textId="77777777" w:rsidR="00CB2F0E" w:rsidRPr="005B481B" w:rsidRDefault="00CB2F0E" w:rsidP="00C21AB7">
            <w:pPr>
              <w:jc w:val="center"/>
              <w:rPr>
                <w:b/>
                <w:iCs/>
              </w:rPr>
            </w:pPr>
            <w:r w:rsidRPr="005B481B">
              <w:rPr>
                <w:b/>
              </w:rPr>
              <w:t>Suite donnée par le GEF</w:t>
            </w:r>
          </w:p>
        </w:tc>
      </w:tr>
      <w:tr w:rsidR="00CB2F0E" w:rsidRPr="005B481B" w14:paraId="76232FD7" w14:textId="77777777" w:rsidTr="009F7041">
        <w:tc>
          <w:tcPr>
            <w:tcW w:w="0" w:type="auto"/>
            <w:shd w:val="clear" w:color="auto" w:fill="auto"/>
          </w:tcPr>
          <w:p w14:paraId="32FA7512" w14:textId="75DB175E" w:rsidR="00CB2F0E" w:rsidRPr="005B481B" w:rsidRDefault="00CB2F0E" w:rsidP="00C21AB7">
            <w:pPr>
              <w:rPr>
                <w:b/>
              </w:rPr>
            </w:pPr>
            <w:r w:rsidRPr="005B481B">
              <w:rPr>
                <w:i/>
                <w:iCs/>
              </w:rPr>
              <w:t>Accueille</w:t>
            </w:r>
            <w:r w:rsidRPr="005B481B">
              <w:t xml:space="preserve"> avec satisfaction la conclusion réussie de la septième reconstitution du Fonds d</w:t>
            </w:r>
            <w:r w:rsidR="00686BFE" w:rsidRPr="005B481B">
              <w:t>’</w:t>
            </w:r>
            <w:r w:rsidRPr="005B481B">
              <w:t>affectation spéciale du Fonds pour l</w:t>
            </w:r>
            <w:r w:rsidR="00686BFE" w:rsidRPr="005B481B">
              <w:t>’</w:t>
            </w:r>
            <w:r w:rsidRPr="005B481B">
              <w:t xml:space="preserve">environnement mondial, et </w:t>
            </w:r>
            <w:r w:rsidRPr="005B481B">
              <w:rPr>
                <w:i/>
                <w:iCs/>
              </w:rPr>
              <w:t>exprime ses remerciements</w:t>
            </w:r>
            <w:r w:rsidRPr="005B481B">
              <w:t xml:space="preserve"> pour le soutien financier continu des Parties et des gouvernements en faveur de l</w:t>
            </w:r>
            <w:r w:rsidR="00686BFE" w:rsidRPr="005B481B">
              <w:t>’</w:t>
            </w:r>
            <w:r w:rsidRPr="005B481B">
              <w:t>exécution des tâches du Plan stratégique pour la diversité biologique 2011-2020 dans ses dernières années et pour leur appui à la mise en œuvre du cadre mondial de la biodiversité pour l</w:t>
            </w:r>
            <w:r w:rsidR="00686BFE" w:rsidRPr="005B481B">
              <w:t>’</w:t>
            </w:r>
            <w:r w:rsidRPr="005B481B">
              <w:t>après-2020 dans ses deux premières années ;</w:t>
            </w:r>
          </w:p>
        </w:tc>
        <w:tc>
          <w:tcPr>
            <w:tcW w:w="0" w:type="auto"/>
            <w:shd w:val="clear" w:color="auto" w:fill="auto"/>
          </w:tcPr>
          <w:p w14:paraId="4D69FD31" w14:textId="68F9551A" w:rsidR="00CB2F0E" w:rsidRPr="005B481B" w:rsidRDefault="00CB2F0E" w:rsidP="00C21AB7">
            <w:pPr>
              <w:rPr>
                <w:iCs/>
              </w:rPr>
            </w:pPr>
            <w:r w:rsidRPr="005B481B">
              <w:t>N</w:t>
            </w:r>
            <w:r w:rsidR="00686BFE" w:rsidRPr="005B481B">
              <w:t>’</w:t>
            </w:r>
            <w:r w:rsidRPr="005B481B">
              <w:t>appelle pas de réponse.</w:t>
            </w:r>
          </w:p>
        </w:tc>
      </w:tr>
      <w:tr w:rsidR="00CB2F0E" w:rsidRPr="005B481B" w14:paraId="5C386A0E" w14:textId="77777777" w:rsidTr="009F7041">
        <w:tc>
          <w:tcPr>
            <w:tcW w:w="0" w:type="auto"/>
            <w:shd w:val="clear" w:color="auto" w:fill="auto"/>
          </w:tcPr>
          <w:p w14:paraId="3EEF52A7" w14:textId="592849E0" w:rsidR="00CB2F0E" w:rsidRPr="005B481B" w:rsidRDefault="00CB2F0E" w:rsidP="00C21AB7">
            <w:pPr>
              <w:rPr>
                <w:iCs/>
              </w:rPr>
            </w:pPr>
            <w:r w:rsidRPr="005B481B">
              <w:rPr>
                <w:i/>
                <w:iCs/>
              </w:rPr>
              <w:t>Note</w:t>
            </w:r>
            <w:r w:rsidRPr="005B481B">
              <w:t xml:space="preserve"> que les indications de programmation relatives à la diversité biologique pour la septième reconstitution des ressources du Fonds d</w:t>
            </w:r>
            <w:r w:rsidR="00686BFE" w:rsidRPr="005B481B">
              <w:t>’</w:t>
            </w:r>
            <w:r w:rsidRPr="005B481B">
              <w:t>affectation spéciale reflètent les orientations adoptées par la Conférence des Parties à sa treizième réunion, qui comprennent les orientations consolidées au mécanisme de financement et le cadre quadriennal des priorités de programme (juillet 2018 à juin 2022), ainsi que de plus amples directives</w:t>
            </w:r>
            <w:r w:rsidRPr="005B481B">
              <w:rPr>
                <w:iCs/>
                <w:vertAlign w:val="superscript"/>
              </w:rPr>
              <w:footnoteReference w:id="25"/>
            </w:r>
            <w:r w:rsidRPr="005B481B">
              <w:t> ;</w:t>
            </w:r>
          </w:p>
        </w:tc>
        <w:tc>
          <w:tcPr>
            <w:tcW w:w="0" w:type="auto"/>
            <w:shd w:val="clear" w:color="auto" w:fill="auto"/>
          </w:tcPr>
          <w:p w14:paraId="7E429AC5" w14:textId="18E94B26" w:rsidR="00CB2F0E" w:rsidRPr="005B481B" w:rsidRDefault="00CB2F0E" w:rsidP="00C21AB7">
            <w:pPr>
              <w:rPr>
                <w:iCs/>
              </w:rPr>
            </w:pPr>
            <w:r w:rsidRPr="005B481B">
              <w:t>N</w:t>
            </w:r>
            <w:r w:rsidR="00686BFE" w:rsidRPr="005B481B">
              <w:t>’</w:t>
            </w:r>
            <w:r w:rsidRPr="005B481B">
              <w:t>appelle pas de réponse.</w:t>
            </w:r>
          </w:p>
        </w:tc>
      </w:tr>
      <w:tr w:rsidR="00CB2F0E" w:rsidRPr="005B481B" w14:paraId="58AB257D" w14:textId="77777777" w:rsidTr="009F7041">
        <w:tc>
          <w:tcPr>
            <w:tcW w:w="0" w:type="auto"/>
            <w:shd w:val="clear" w:color="auto" w:fill="auto"/>
          </w:tcPr>
          <w:p w14:paraId="7B4989E7" w14:textId="23E0D804" w:rsidR="00CB2F0E" w:rsidRPr="005B481B" w:rsidRDefault="00CB2F0E" w:rsidP="00C21AB7">
            <w:r w:rsidRPr="005B481B">
              <w:rPr>
                <w:i/>
                <w:iCs/>
              </w:rPr>
              <w:t>Se félicite</w:t>
            </w:r>
            <w:r w:rsidRPr="005B481B">
              <w:t xml:space="preserve"> du processus entrepris par le Fonds pour l</w:t>
            </w:r>
            <w:r w:rsidR="00686BFE" w:rsidRPr="005B481B">
              <w:t>’</w:t>
            </w:r>
            <w:r w:rsidRPr="005B481B">
              <w:t>environnement mondial pour analyser et améliorer ses garanties environnementales et sociales et les systèmes correspondants de ses agences, ainsi que ses orientations visant à intégrer la question du genre dans sa nouvelle stratégie de mise en œuvre de la politique d</w:t>
            </w:r>
            <w:r w:rsidR="00686BFE" w:rsidRPr="005B481B">
              <w:t>’</w:t>
            </w:r>
            <w:r w:rsidRPr="005B481B">
              <w:t xml:space="preserve">égalité des sexes, en notant que les résultats seront applicables à tous les projets financés par le Fonds, et </w:t>
            </w:r>
            <w:r w:rsidRPr="005B481B">
              <w:rPr>
                <w:i/>
                <w:iCs/>
              </w:rPr>
              <w:t>invite</w:t>
            </w:r>
            <w:r w:rsidRPr="005B481B">
              <w:t xml:space="preserve"> le Fonds à informer la </w:t>
            </w:r>
            <w:r w:rsidRPr="005B481B">
              <w:lastRenderedPageBreak/>
              <w:t>Conférence des Parties de la manière dont il prend en compte les lignes directrices facultatives de la Convention sur les garanties dans les mécanismes de financement de la diversité biologique dans cet important processus ;</w:t>
            </w:r>
          </w:p>
        </w:tc>
        <w:tc>
          <w:tcPr>
            <w:tcW w:w="0" w:type="auto"/>
            <w:shd w:val="clear" w:color="auto" w:fill="auto"/>
          </w:tcPr>
          <w:p w14:paraId="4F3C558F" w14:textId="12EEEB2E" w:rsidR="005574EC" w:rsidRPr="005B481B" w:rsidRDefault="009D765B" w:rsidP="00C21AB7">
            <w:r w:rsidRPr="005B481B">
              <w:lastRenderedPageBreak/>
              <w:t>Le Conseil du GEF a approuvé la Politique actualisée sur les normes environnementales et sociales en décembre 2018</w:t>
            </w:r>
            <w:r w:rsidR="00B02739" w:rsidRPr="005B481B">
              <w:rPr>
                <w:iCs/>
                <w:vertAlign w:val="superscript"/>
              </w:rPr>
              <w:footnoteReference w:id="26"/>
            </w:r>
            <w:r w:rsidRPr="005B481B">
              <w:t>. La politique actualisée est conforme pour l</w:t>
            </w:r>
            <w:r w:rsidR="00686BFE" w:rsidRPr="005B481B">
              <w:t>’</w:t>
            </w:r>
            <w:r w:rsidRPr="005B481B">
              <w:t>essentiel aux lignes directrices facultatives. Le Secrétariat facilite actuellement un processus d</w:t>
            </w:r>
            <w:r w:rsidR="00686BFE" w:rsidRPr="005B481B">
              <w:t>’</w:t>
            </w:r>
            <w:r w:rsidRPr="005B481B">
              <w:t>examen de l</w:t>
            </w:r>
            <w:r w:rsidR="00686BFE" w:rsidRPr="005B481B">
              <w:t>’</w:t>
            </w:r>
            <w:r w:rsidRPr="005B481B">
              <w:t xml:space="preserve">application par les Agences des normes minimales contenues dans la politique actualisée. Conformément à la décision prise </w:t>
            </w:r>
            <w:r w:rsidRPr="005B481B">
              <w:lastRenderedPageBreak/>
              <w:t>par le Conseil à sa 57</w:t>
            </w:r>
            <w:r w:rsidRPr="005B481B">
              <w:rPr>
                <w:vertAlign w:val="superscript"/>
              </w:rPr>
              <w:t>e</w:t>
            </w:r>
            <w:r w:rsidRPr="005B481B">
              <w:t xml:space="preserve"> réunion, les Agences continuent de rendre compte au Secrétariat, avant chaque réunion du Conseil, de l</w:t>
            </w:r>
            <w:r w:rsidR="00686BFE" w:rsidRPr="005B481B">
              <w:t>’</w:t>
            </w:r>
            <w:r w:rsidRPr="005B481B">
              <w:t>avancement de la mise en œuvre des mesures prévues dans leurs plans d</w:t>
            </w:r>
            <w:r w:rsidR="00686BFE" w:rsidRPr="005B481B">
              <w:t>’</w:t>
            </w:r>
            <w:r w:rsidRPr="005B481B">
              <w:t>action jusqu</w:t>
            </w:r>
            <w:r w:rsidR="00686BFE" w:rsidRPr="005B481B">
              <w:t>’</w:t>
            </w:r>
            <w:r w:rsidRPr="005B481B">
              <w:t>à ce qu</w:t>
            </w:r>
            <w:r w:rsidR="00686BFE" w:rsidRPr="005B481B">
              <w:t>’</w:t>
            </w:r>
            <w:r w:rsidRPr="005B481B">
              <w:t>elles soient totalement conformes. Le Secrétariat du GEF informe le Conseil de l</w:t>
            </w:r>
            <w:r w:rsidR="00686BFE" w:rsidRPr="005B481B">
              <w:t>’</w:t>
            </w:r>
            <w:r w:rsidRPr="005B481B">
              <w:t>avancement de la mise en œuvre par les Agence</w:t>
            </w:r>
            <w:r w:rsidR="00CC19A8" w:rsidRPr="005B481B">
              <w:t>s</w:t>
            </w:r>
            <w:r w:rsidRPr="005B481B">
              <w:t xml:space="preserve"> de leurs plans d</w:t>
            </w:r>
            <w:r w:rsidR="00686BFE" w:rsidRPr="005B481B">
              <w:t>’</w:t>
            </w:r>
            <w:r w:rsidRPr="005B481B">
              <w:t>action lors des réunions ultérieures du Conseil. Au 31 décembre 2021, 13 Agences du GEF ont été jugées conformes tandis que 5 progressent dans la mise en œuvre de leurs plans d</w:t>
            </w:r>
            <w:r w:rsidR="00686BFE" w:rsidRPr="005B481B">
              <w:t>’</w:t>
            </w:r>
            <w:r w:rsidRPr="005B481B">
              <w:t>action pour être conformes</w:t>
            </w:r>
            <w:r w:rsidR="000F0226" w:rsidRPr="005B481B">
              <w:rPr>
                <w:vertAlign w:val="superscript"/>
              </w:rPr>
              <w:footnoteReference w:id="27"/>
            </w:r>
            <w:r w:rsidRPr="005B481B">
              <w:t>.</w:t>
            </w:r>
          </w:p>
        </w:tc>
      </w:tr>
      <w:tr w:rsidR="00CB2F0E" w:rsidRPr="005B481B" w14:paraId="4EC30EA0" w14:textId="77777777" w:rsidTr="009F7041">
        <w:tc>
          <w:tcPr>
            <w:tcW w:w="0" w:type="auto"/>
            <w:shd w:val="clear" w:color="auto" w:fill="auto"/>
          </w:tcPr>
          <w:p w14:paraId="38CA24BF" w14:textId="7791B102" w:rsidR="00CB2F0E" w:rsidRPr="005B481B" w:rsidRDefault="00CB2F0E" w:rsidP="00C21AB7">
            <w:pPr>
              <w:rPr>
                <w:i/>
                <w:iCs/>
              </w:rPr>
            </w:pPr>
            <w:r w:rsidRPr="005B481B">
              <w:rPr>
                <w:i/>
                <w:iCs/>
              </w:rPr>
              <w:lastRenderedPageBreak/>
              <w:t>Prend note</w:t>
            </w:r>
            <w:r w:rsidRPr="005B481B">
              <w:t xml:space="preserve"> de l</w:t>
            </w:r>
            <w:r w:rsidR="00686BFE" w:rsidRPr="005B481B">
              <w:t>’</w:t>
            </w:r>
            <w:r w:rsidRPr="005B481B">
              <w:t>examen et de la mise à jour en cours de la politique du Fonds pour l</w:t>
            </w:r>
            <w:r w:rsidR="00686BFE" w:rsidRPr="005B481B">
              <w:t>’</w:t>
            </w:r>
            <w:r w:rsidRPr="005B481B">
              <w:t>environnement mondial sur les sauvegardes et les règles d</w:t>
            </w:r>
            <w:r w:rsidR="00686BFE" w:rsidRPr="005B481B">
              <w:t>’</w:t>
            </w:r>
            <w:r w:rsidRPr="005B481B">
              <w:t>engagement avec les peuples autochtones par rapport aux critères de bonnes pratiques ;</w:t>
            </w:r>
          </w:p>
        </w:tc>
        <w:tc>
          <w:tcPr>
            <w:tcW w:w="0" w:type="auto"/>
            <w:shd w:val="clear" w:color="auto" w:fill="auto"/>
          </w:tcPr>
          <w:p w14:paraId="3DF08249" w14:textId="1D8E3F9F" w:rsidR="00CB2F0E" w:rsidRPr="005B481B" w:rsidRDefault="00CB2F0E" w:rsidP="00C21AB7">
            <w:pPr>
              <w:rPr>
                <w:iCs/>
              </w:rPr>
            </w:pPr>
            <w:r w:rsidRPr="005B481B">
              <w:t>Le Conseil du GEF a approuvé la Politique actualisée sur les normes environnementales et sociales en décembre 2018</w:t>
            </w:r>
            <w:r w:rsidR="00633565" w:rsidRPr="005B481B">
              <w:rPr>
                <w:iCs/>
                <w:vertAlign w:val="superscript"/>
              </w:rPr>
              <w:footnoteReference w:id="28"/>
            </w:r>
            <w:r w:rsidRPr="005B481B">
              <w:t>.</w:t>
            </w:r>
            <w:r w:rsidRPr="005B481B">
              <w:rPr>
                <w:vertAlign w:val="superscript"/>
              </w:rPr>
              <w:t xml:space="preserve"> </w:t>
            </w:r>
            <w:r w:rsidRPr="005B481B">
              <w:t>La politique actualisée s</w:t>
            </w:r>
            <w:r w:rsidR="00686BFE" w:rsidRPr="005B481B">
              <w:t>’</w:t>
            </w:r>
            <w:r w:rsidRPr="005B481B">
              <w:t>aligne sur les meilleures pratiques internationales, notamment en ce qui concerne la collaboration avec les peuples autochtones et l</w:t>
            </w:r>
            <w:r w:rsidR="00686BFE" w:rsidRPr="005B481B">
              <w:t>’</w:t>
            </w:r>
            <w:r w:rsidRPr="005B481B">
              <w:t>application du consentement préalable donné librement et en connaissance de cause (CPLC).</w:t>
            </w:r>
          </w:p>
        </w:tc>
      </w:tr>
      <w:tr w:rsidR="00CB2F0E" w:rsidRPr="005B481B" w14:paraId="670F1D2D" w14:textId="77777777" w:rsidTr="009F7041">
        <w:tc>
          <w:tcPr>
            <w:tcW w:w="0" w:type="auto"/>
            <w:shd w:val="clear" w:color="auto" w:fill="auto"/>
          </w:tcPr>
          <w:p w14:paraId="2C14DD61" w14:textId="384E9FDC" w:rsidR="00CB2F0E" w:rsidRPr="005B481B" w:rsidRDefault="00CB2F0E" w:rsidP="00C21AB7">
            <w:r w:rsidRPr="005B481B">
              <w:rPr>
                <w:i/>
                <w:iCs/>
              </w:rPr>
              <w:t>Invite</w:t>
            </w:r>
            <w:r w:rsidRPr="005B481B">
              <w:t xml:space="preserve"> le Fonds pour l</w:t>
            </w:r>
            <w:r w:rsidR="00686BFE" w:rsidRPr="005B481B">
              <w:t>’</w:t>
            </w:r>
            <w:r w:rsidRPr="005B481B">
              <w:t>environnement mondial à maintenir, de manière efficace, son appui des activités de mise en œuvre nationales dans le cadre du Plan stratégique pour la diversité biologique 2011-2020, afin de permettre aux Parties d</w:t>
            </w:r>
            <w:r w:rsidR="00686BFE" w:rsidRPr="005B481B">
              <w:t>’</w:t>
            </w:r>
            <w:r w:rsidRPr="005B481B">
              <w:t>accroître leurs progrès en vue de la réalisation des Objectifs d</w:t>
            </w:r>
            <w:r w:rsidR="00686BFE" w:rsidRPr="005B481B">
              <w:t>’</w:t>
            </w:r>
            <w:r w:rsidRPr="005B481B">
              <w:t>Aichi d</w:t>
            </w:r>
            <w:r w:rsidR="00686BFE" w:rsidRPr="005B481B">
              <w:t>’</w:t>
            </w:r>
            <w:r w:rsidRPr="005B481B">
              <w:t>ici 2020 ;</w:t>
            </w:r>
          </w:p>
        </w:tc>
        <w:tc>
          <w:tcPr>
            <w:tcW w:w="0" w:type="auto"/>
            <w:shd w:val="clear" w:color="auto" w:fill="auto"/>
          </w:tcPr>
          <w:p w14:paraId="377D9021" w14:textId="72C0F0AA" w:rsidR="00CB2F0E" w:rsidRPr="005B481B" w:rsidRDefault="00CB2F0E" w:rsidP="00C21AB7">
            <w:r w:rsidRPr="005B481B">
              <w:t xml:space="preserve">Le GEF continue de soutenir les projets impulsés par les pays dans le cadre de GEF-7 en vue de mettre en œuvre le Plan stratégique pour la diversité biologique 2011-2020 conformément aux orientations programmatiques et à la stratégie adoptée dans le domaine de la biodiversité pour GEF-7. </w:t>
            </w:r>
          </w:p>
        </w:tc>
      </w:tr>
      <w:tr w:rsidR="00CB2F0E" w:rsidRPr="005B481B" w14:paraId="0F8282BB" w14:textId="77777777" w:rsidTr="009F7041">
        <w:tc>
          <w:tcPr>
            <w:tcW w:w="0" w:type="auto"/>
            <w:shd w:val="clear" w:color="auto" w:fill="auto"/>
          </w:tcPr>
          <w:p w14:paraId="49DF235C" w14:textId="28C21C39" w:rsidR="00CB2F0E" w:rsidRPr="005B481B" w:rsidRDefault="00CB2F0E" w:rsidP="00C21AB7">
            <w:pPr>
              <w:rPr>
                <w:iCs/>
              </w:rPr>
            </w:pPr>
            <w:r w:rsidRPr="005B481B">
              <w:rPr>
                <w:i/>
                <w:iCs/>
              </w:rPr>
              <w:t>Invite</w:t>
            </w:r>
            <w:r w:rsidRPr="005B481B">
              <w:t xml:space="preserve"> le Fonds pour l</w:t>
            </w:r>
            <w:r w:rsidR="00686BFE" w:rsidRPr="005B481B">
              <w:t>’</w:t>
            </w:r>
            <w:r w:rsidRPr="005B481B">
              <w:t>environnement mondial, en accord avec les orientations consolidées contenues à la décision XIII/21, à continuer de fournir à toutes les Parties admissibles un appui pour le renforcement des capacités </w:t>
            </w:r>
            <w:r w:rsidRPr="005B481B">
              <w:noBreakHyphen/>
              <w:t>:</w:t>
            </w:r>
            <w:r w:rsidRPr="005B481B">
              <w:br/>
            </w:r>
          </w:p>
          <w:p w14:paraId="105C5C5D" w14:textId="4E3B45EA" w:rsidR="00CB2F0E" w:rsidRPr="005B481B" w:rsidRDefault="00CB2F0E" w:rsidP="00C21AB7">
            <w:pPr>
              <w:numPr>
                <w:ilvl w:val="0"/>
                <w:numId w:val="2"/>
              </w:numPr>
            </w:pPr>
            <w:r w:rsidRPr="005B481B">
              <w:t xml:space="preserve">Sur les questions identifiées par les Parties pour faciliter la mise en œuvre du Protocole de Cartagena sur la prévention des risques </w:t>
            </w:r>
            <w:r w:rsidRPr="005B481B">
              <w:lastRenderedPageBreak/>
              <w:t>biotechnologiques et du Protocole de Nagoya sur l</w:t>
            </w:r>
            <w:r w:rsidR="00686BFE" w:rsidRPr="005B481B">
              <w:t>’</w:t>
            </w:r>
            <w:r w:rsidRPr="005B481B">
              <w:t>accès et le partage des avantages, y compris les projets de coopération régionale, dans le but de faciliter le partage des expériences et des enseignements tirés, et de tirer profit des synergies qui en découlent ;</w:t>
            </w:r>
          </w:p>
          <w:p w14:paraId="42500A64" w14:textId="5188B60F" w:rsidR="00CB2F0E" w:rsidRPr="005B481B" w:rsidRDefault="00CB2F0E" w:rsidP="00C21AB7">
            <w:pPr>
              <w:numPr>
                <w:ilvl w:val="0"/>
                <w:numId w:val="2"/>
              </w:numPr>
            </w:pPr>
            <w:r w:rsidRPr="005B481B">
              <w:t>Sur l</w:t>
            </w:r>
            <w:r w:rsidR="00686BFE" w:rsidRPr="005B481B">
              <w:t>’</w:t>
            </w:r>
            <w:r w:rsidRPr="005B481B">
              <w:t>utilisation du Centre d</w:t>
            </w:r>
            <w:r w:rsidR="00686BFE" w:rsidRPr="005B481B">
              <w:t>’</w:t>
            </w:r>
            <w:r w:rsidRPr="005B481B">
              <w:t>échange sur l</w:t>
            </w:r>
            <w:r w:rsidR="00686BFE" w:rsidRPr="005B481B">
              <w:t>’</w:t>
            </w:r>
            <w:r w:rsidRPr="005B481B">
              <w:t>accès et le partage des avantages, sur la base des expériences et des enseignements tirés du projet sur le renforcement continu des capacités pour une participation efficace au Centre d</w:t>
            </w:r>
            <w:r w:rsidR="00686BFE" w:rsidRPr="005B481B">
              <w:t>’</w:t>
            </w:r>
            <w:r w:rsidRPr="005B481B">
              <w:t>échange pour la prévention des risques biotechnologiques et en utilisant les ressources du domaine d</w:t>
            </w:r>
            <w:r w:rsidR="00686BFE" w:rsidRPr="005B481B">
              <w:t>’</w:t>
            </w:r>
            <w:r w:rsidRPr="005B481B">
              <w:t>intervention de la biodiversité ;</w:t>
            </w:r>
          </w:p>
        </w:tc>
        <w:tc>
          <w:tcPr>
            <w:tcW w:w="0" w:type="auto"/>
            <w:shd w:val="clear" w:color="auto" w:fill="auto"/>
          </w:tcPr>
          <w:p w14:paraId="13AB776C" w14:textId="29032289" w:rsidR="00CB2F0E" w:rsidRPr="005B481B" w:rsidRDefault="00CB2F0E" w:rsidP="00C21AB7">
            <w:r w:rsidRPr="005B481B">
              <w:lastRenderedPageBreak/>
              <w:t>Le GEF continue de soutenir des projets impulsés par les pays qui visent à renforcer les capacités d</w:t>
            </w:r>
            <w:r w:rsidR="00686BFE" w:rsidRPr="005B481B">
              <w:t>’</w:t>
            </w:r>
            <w:r w:rsidRPr="005B481B">
              <w:t>application des Protocoles de Nagoya et de Cart</w:t>
            </w:r>
            <w:r w:rsidR="00CC19A8" w:rsidRPr="005B481B">
              <w:t>agena</w:t>
            </w:r>
            <w:r w:rsidRPr="005B481B">
              <w:t xml:space="preserve"> pendant GEF-7, comme décrit dans la stratégie du GEF pour la biodiversité, y compris le Centre d</w:t>
            </w:r>
            <w:r w:rsidR="00686BFE" w:rsidRPr="005B481B">
              <w:t>’</w:t>
            </w:r>
            <w:r w:rsidRPr="005B481B">
              <w:t>échange sur l</w:t>
            </w:r>
            <w:r w:rsidR="00686BFE" w:rsidRPr="005B481B">
              <w:t>’</w:t>
            </w:r>
            <w:r w:rsidRPr="005B481B">
              <w:t>accès et le partage des avantages, compte tenu de l</w:t>
            </w:r>
            <w:r w:rsidR="00686BFE" w:rsidRPr="005B481B">
              <w:t>’</w:t>
            </w:r>
            <w:r w:rsidRPr="005B481B">
              <w:t>utilisation actuelle du portail hébergé par le Secrétariat de la CDB.</w:t>
            </w:r>
          </w:p>
          <w:p w14:paraId="34111C96" w14:textId="77777777" w:rsidR="00CB2F0E" w:rsidRPr="005B481B" w:rsidRDefault="00CB2F0E" w:rsidP="00C21AB7">
            <w:pPr>
              <w:rPr>
                <w:iCs/>
              </w:rPr>
            </w:pPr>
          </w:p>
        </w:tc>
      </w:tr>
      <w:tr w:rsidR="00CB2F0E" w:rsidRPr="005B481B" w14:paraId="0EB48CFF" w14:textId="77777777" w:rsidTr="009F7041">
        <w:tc>
          <w:tcPr>
            <w:tcW w:w="0" w:type="auto"/>
            <w:shd w:val="clear" w:color="auto" w:fill="auto"/>
          </w:tcPr>
          <w:p w14:paraId="0D424D1E" w14:textId="32DF91A4" w:rsidR="00CB2F0E" w:rsidRPr="005B481B" w:rsidRDefault="00CB2F0E" w:rsidP="00C21AB7">
            <w:r w:rsidRPr="005B481B">
              <w:rPr>
                <w:i/>
                <w:iCs/>
              </w:rPr>
              <w:lastRenderedPageBreak/>
              <w:t xml:space="preserve">Invite </w:t>
            </w:r>
            <w:r w:rsidRPr="005B481B">
              <w:t>le Fonds pour l</w:t>
            </w:r>
            <w:r w:rsidR="00686BFE" w:rsidRPr="005B481B">
              <w:t>’</w:t>
            </w:r>
            <w:r w:rsidRPr="005B481B">
              <w:t>environnement mondial à continuer de dégager des fonds afin de soutenir les Parties admissibles dans l</w:t>
            </w:r>
            <w:r w:rsidR="00686BFE" w:rsidRPr="005B481B">
              <w:t>’</w:t>
            </w:r>
            <w:r w:rsidRPr="005B481B">
              <w:t>application du Protocole de Cartagena, en particulier :</w:t>
            </w:r>
          </w:p>
          <w:p w14:paraId="43952BC0" w14:textId="3514858F" w:rsidR="00CB2F0E" w:rsidRPr="005B481B" w:rsidRDefault="00CB2F0E" w:rsidP="00C21AB7">
            <w:pPr>
              <w:numPr>
                <w:ilvl w:val="0"/>
                <w:numId w:val="3"/>
              </w:numPr>
            </w:pPr>
            <w:r w:rsidRPr="005B481B">
              <w:t>Aider les Parties admissibles qui ne l</w:t>
            </w:r>
            <w:r w:rsidR="00686BFE" w:rsidRPr="005B481B">
              <w:t>’</w:t>
            </w:r>
            <w:r w:rsidRPr="005B481B">
              <w:t>ont pas encore fait, à adopter toutes les mesures nécessaires pour appliquer le Protocole ;</w:t>
            </w:r>
          </w:p>
          <w:p w14:paraId="4CBC32E6" w14:textId="3D53DAC1" w:rsidR="00CB2F0E" w:rsidRPr="005B481B" w:rsidRDefault="00CB2F0E" w:rsidP="00C21AB7">
            <w:pPr>
              <w:numPr>
                <w:ilvl w:val="0"/>
                <w:numId w:val="3"/>
              </w:numPr>
            </w:pPr>
            <w:r w:rsidRPr="005B481B">
              <w:t>Aider les Parties admissibles à respecter leurs engagements d</w:t>
            </w:r>
            <w:r w:rsidR="00686BFE" w:rsidRPr="005B481B">
              <w:t>’</w:t>
            </w:r>
            <w:r w:rsidRPr="005B481B">
              <w:t>établissement de rapports au titre du Protocole, y compris l</w:t>
            </w:r>
            <w:r w:rsidR="00686BFE" w:rsidRPr="005B481B">
              <w:t>’</w:t>
            </w:r>
            <w:r w:rsidRPr="005B481B">
              <w:t>élaboration et présentation de leurs quatrièmes rapports nationaux au titre du Protocole ;</w:t>
            </w:r>
          </w:p>
          <w:p w14:paraId="6AF98CB3" w14:textId="5F25372D" w:rsidR="00CB2F0E" w:rsidRPr="005B481B" w:rsidRDefault="00CB2F0E" w:rsidP="00C21AB7">
            <w:pPr>
              <w:numPr>
                <w:ilvl w:val="0"/>
                <w:numId w:val="3"/>
              </w:numPr>
            </w:pPr>
            <w:r w:rsidRPr="005B481B">
              <w:t>Aider les Parties à mettre en œuvre des plans d</w:t>
            </w:r>
            <w:r w:rsidR="00686BFE" w:rsidRPr="005B481B">
              <w:t>’</w:t>
            </w:r>
            <w:r w:rsidRPr="005B481B">
              <w:t>action sur le respect des obligations et la réalisation du respect des obligations en vertu du Protocole ;</w:t>
            </w:r>
          </w:p>
        </w:tc>
        <w:tc>
          <w:tcPr>
            <w:tcW w:w="0" w:type="auto"/>
            <w:shd w:val="clear" w:color="auto" w:fill="auto"/>
          </w:tcPr>
          <w:p w14:paraId="0297A57E" w14:textId="76D3216C" w:rsidR="00CB2F0E" w:rsidRPr="005B481B" w:rsidRDefault="00CB2F0E" w:rsidP="00C21AB7">
            <w:r w:rsidRPr="005B481B">
              <w:t>Le GEF continue de soutenir les projets impulsés par les pays dans le cadre de GEF-7 en vue de l</w:t>
            </w:r>
            <w:r w:rsidR="00686BFE" w:rsidRPr="005B481B">
              <w:t>’</w:t>
            </w:r>
            <w:r w:rsidRPr="005B481B">
              <w:t>application du Protocole de Cartagena, comme prévu dans la stratégie sur la biodiversité pour GEF-7, y compris les quatrièmes rapports nationaux. Deux projets ont permis au GEF d</w:t>
            </w:r>
            <w:r w:rsidR="00686BFE" w:rsidRPr="005B481B">
              <w:t>’</w:t>
            </w:r>
            <w:r w:rsidRPr="005B481B">
              <w:t>aider 99 pays à produire un Quatrième rapport national sur les risques biotechnologiques en vertu du Protocole de Cartagena. Une proposition régionale englobant trois pays et un projet national ont été soumis pendant la période sous revue.</w:t>
            </w:r>
          </w:p>
        </w:tc>
      </w:tr>
      <w:tr w:rsidR="00CB2F0E" w:rsidRPr="005B481B" w14:paraId="7B9C8565" w14:textId="77777777" w:rsidTr="009F7041">
        <w:tc>
          <w:tcPr>
            <w:tcW w:w="0" w:type="auto"/>
            <w:shd w:val="clear" w:color="auto" w:fill="auto"/>
          </w:tcPr>
          <w:p w14:paraId="3F91CB49" w14:textId="46F7ED30" w:rsidR="00CB2F0E" w:rsidRPr="005B481B" w:rsidRDefault="00CB2F0E" w:rsidP="00C21AB7">
            <w:r w:rsidRPr="005B481B">
              <w:rPr>
                <w:i/>
                <w:iCs/>
              </w:rPr>
              <w:t>Invite</w:t>
            </w:r>
            <w:r w:rsidRPr="005B481B">
              <w:t xml:space="preserve"> le Fonds pour l</w:t>
            </w:r>
            <w:r w:rsidR="00686BFE" w:rsidRPr="005B481B">
              <w:t>’</w:t>
            </w:r>
            <w:r w:rsidRPr="005B481B">
              <w:t>environnement mondial et d</w:t>
            </w:r>
            <w:r w:rsidR="00686BFE" w:rsidRPr="005B481B">
              <w:t>’</w:t>
            </w:r>
            <w:r w:rsidRPr="005B481B">
              <w:t>autres organismes de financement pertinents à libérer des fonds pour des projets régionaux en appui à la mise en œuvre du Protocole de Cartagena, y compris des projets destinés à renforcer des capacités scientifiques qui appuieraient les mesures prises par les pays pour détecter et identifier des organismes vivants modifiés, et en particulier qui pourraient promouvoir le partage d</w:t>
            </w:r>
            <w:r w:rsidR="00686BFE" w:rsidRPr="005B481B">
              <w:t>’</w:t>
            </w:r>
            <w:r w:rsidRPr="005B481B">
              <w:t>expériences et des enseignements tirés Nord-Sud et Sud-Sud ;</w:t>
            </w:r>
          </w:p>
        </w:tc>
        <w:tc>
          <w:tcPr>
            <w:tcW w:w="0" w:type="auto"/>
            <w:shd w:val="clear" w:color="auto" w:fill="auto"/>
          </w:tcPr>
          <w:p w14:paraId="57308649" w14:textId="7E4504C0" w:rsidR="00CB2F0E" w:rsidRPr="005B481B" w:rsidRDefault="00CB2F0E" w:rsidP="00C21AB7">
            <w:r w:rsidRPr="005B481B">
              <w:t>Le GEF continue de soutenir les projets impulsés par les pays dans le cadre de GEF-7 en vue de l</w:t>
            </w:r>
            <w:r w:rsidR="00686BFE" w:rsidRPr="005B481B">
              <w:t>’</w:t>
            </w:r>
            <w:r w:rsidRPr="005B481B">
              <w:t>application du Protocole de Cartagena, comme décrit dans la stratégie en matière de biodiversité pour GEF-7. Une proposition régionale englobant trois pays et un projet national ont été soumis pendant la période sous revue.</w:t>
            </w:r>
          </w:p>
        </w:tc>
      </w:tr>
      <w:tr w:rsidR="00CB2F0E" w:rsidRPr="005B481B" w14:paraId="3FF5F8AE" w14:textId="77777777" w:rsidTr="009F7041">
        <w:tc>
          <w:tcPr>
            <w:tcW w:w="0" w:type="auto"/>
            <w:shd w:val="clear" w:color="auto" w:fill="auto"/>
          </w:tcPr>
          <w:p w14:paraId="3EB65C97" w14:textId="1F910B37" w:rsidR="00CB2F0E" w:rsidRPr="005B481B" w:rsidRDefault="00CB2F0E" w:rsidP="00C21AB7">
            <w:pPr>
              <w:rPr>
                <w:b/>
              </w:rPr>
            </w:pPr>
            <w:r w:rsidRPr="005B481B">
              <w:rPr>
                <w:i/>
                <w:iCs/>
              </w:rPr>
              <w:t>Exprime sa satisfaction</w:t>
            </w:r>
            <w:r w:rsidRPr="005B481B">
              <w:t xml:space="preserve"> concernant le soutien financier accordé par le Fonds pour l</w:t>
            </w:r>
            <w:r w:rsidR="00686BFE" w:rsidRPr="005B481B">
              <w:t>’</w:t>
            </w:r>
            <w:r w:rsidRPr="005B481B">
              <w:t>environnement mondial à plusieurs Parties admissibles afin d</w:t>
            </w:r>
            <w:r w:rsidR="00686BFE" w:rsidRPr="005B481B">
              <w:t>’</w:t>
            </w:r>
            <w:r w:rsidRPr="005B481B">
              <w:t xml:space="preserve">appuyer </w:t>
            </w:r>
            <w:r w:rsidRPr="005B481B">
              <w:lastRenderedPageBreak/>
              <w:t>la préparation de leurs rapports nationaux provisoires sur la mise en œuvre de leurs obligations en vertu du Protocole de Nagoya, et prend note de l</w:t>
            </w:r>
            <w:r w:rsidR="00686BFE" w:rsidRPr="005B481B">
              <w:t>’</w:t>
            </w:r>
            <w:r w:rsidRPr="005B481B">
              <w:t>importance de rendre le soutien financier disponible à point nommé afin de soutenir l</w:t>
            </w:r>
            <w:r w:rsidR="00686BFE" w:rsidRPr="005B481B">
              <w:t>’</w:t>
            </w:r>
            <w:r w:rsidRPr="005B481B">
              <w:t>établissement et la présentation des rapports nationaux avant la date limite ;</w:t>
            </w:r>
          </w:p>
        </w:tc>
        <w:tc>
          <w:tcPr>
            <w:tcW w:w="0" w:type="auto"/>
            <w:shd w:val="clear" w:color="auto" w:fill="auto"/>
          </w:tcPr>
          <w:p w14:paraId="750AF215" w14:textId="21B13C78" w:rsidR="00CB2F0E" w:rsidRPr="005B481B" w:rsidRDefault="00CB2F0E" w:rsidP="00C21AB7">
            <w:pPr>
              <w:rPr>
                <w:iCs/>
              </w:rPr>
            </w:pPr>
            <w:r w:rsidRPr="005B481B">
              <w:lastRenderedPageBreak/>
              <w:t>N</w:t>
            </w:r>
            <w:r w:rsidR="00686BFE" w:rsidRPr="005B481B">
              <w:t>’</w:t>
            </w:r>
            <w:r w:rsidRPr="005B481B">
              <w:t>appelle pas de réponse.</w:t>
            </w:r>
          </w:p>
        </w:tc>
      </w:tr>
      <w:tr w:rsidR="00CB2F0E" w:rsidRPr="005B481B" w14:paraId="3C58F7E3" w14:textId="77777777" w:rsidTr="00F32F76">
        <w:tc>
          <w:tcPr>
            <w:tcW w:w="0" w:type="auto"/>
            <w:shd w:val="clear" w:color="auto" w:fill="auto"/>
          </w:tcPr>
          <w:p w14:paraId="5A51F829" w14:textId="23A8A752" w:rsidR="00CB2F0E" w:rsidRPr="005B481B" w:rsidRDefault="00CB2F0E" w:rsidP="00C21AB7">
            <w:r w:rsidRPr="005B481B">
              <w:rPr>
                <w:i/>
                <w:iCs/>
              </w:rPr>
              <w:t xml:space="preserve">Invite </w:t>
            </w:r>
            <w:r w:rsidRPr="005B481B">
              <w:t>le Fonds pour l</w:t>
            </w:r>
            <w:r w:rsidR="00686BFE" w:rsidRPr="005B481B">
              <w:t>’</w:t>
            </w:r>
            <w:r w:rsidRPr="005B481B">
              <w:t>environnement mondial à continuer de soutenir les Parties admissibles dans leur application du Protocole de Nagoya, y compris l</w:t>
            </w:r>
            <w:r w:rsidR="00686BFE" w:rsidRPr="005B481B">
              <w:t>’</w:t>
            </w:r>
            <w:r w:rsidRPr="005B481B">
              <w:t>adoption des mesures législatives, administratives et de politique générale sur l</w:t>
            </w:r>
            <w:r w:rsidR="00686BFE" w:rsidRPr="005B481B">
              <w:t>’</w:t>
            </w:r>
            <w:r w:rsidRPr="005B481B">
              <w:t>accès et le partage des avantages et de modalités institutionnelles connexes, et à dégager des fonds à cet effet ;</w:t>
            </w:r>
          </w:p>
        </w:tc>
        <w:tc>
          <w:tcPr>
            <w:tcW w:w="0" w:type="auto"/>
            <w:shd w:val="clear" w:color="auto" w:fill="FFFFFF" w:themeFill="background1"/>
          </w:tcPr>
          <w:p w14:paraId="15AA2BA4" w14:textId="418AD659" w:rsidR="00CB2F0E" w:rsidRPr="005B481B" w:rsidRDefault="00CB2F0E" w:rsidP="00C21AB7">
            <w:r w:rsidRPr="005B481B">
              <w:t>Le GEF continue de soutenir les projets impulsés par les pays dans le cadre de GEF-7 pour l</w:t>
            </w:r>
            <w:r w:rsidR="00686BFE" w:rsidRPr="005B481B">
              <w:t>’</w:t>
            </w:r>
            <w:r w:rsidRPr="005B481B">
              <w:t>application du Protocole de Nagoya, comme décrit dans la stratégie en matière de biodiversité pour GEF-7. Au cours de la période sous revue, l</w:t>
            </w:r>
            <w:r w:rsidR="00686BFE" w:rsidRPr="005B481B">
              <w:t>’</w:t>
            </w:r>
            <w:r w:rsidRPr="005B481B">
              <w:t>institution a approuvé huit projets nationaux (Cameroun, Gambie, Jamaïque, Madagascar, Niger, Panama, Soudan du Sud, Venezuela) destinés à renforcer les capacités techniques, juridiques et institutionnelles nécessaires à la mise en œuvre du Protocole de Nagoya. Il a investi 12,2 millions de dollars et mobilisé 60,9 millions de dollars de cofinancement.</w:t>
            </w:r>
          </w:p>
        </w:tc>
      </w:tr>
      <w:tr w:rsidR="00CB2F0E" w:rsidRPr="005B481B" w14:paraId="0D09B499" w14:textId="77777777" w:rsidTr="009F7041">
        <w:tc>
          <w:tcPr>
            <w:tcW w:w="0" w:type="auto"/>
            <w:shd w:val="clear" w:color="auto" w:fill="auto"/>
          </w:tcPr>
          <w:p w14:paraId="3C2A99FB" w14:textId="0CE9AA86" w:rsidR="00CB2F0E" w:rsidRPr="005B481B" w:rsidRDefault="00CB2F0E" w:rsidP="00C21AB7">
            <w:r w:rsidRPr="005B481B">
              <w:rPr>
                <w:i/>
                <w:iCs/>
              </w:rPr>
              <w:t xml:space="preserve">Considère </w:t>
            </w:r>
            <w:r w:rsidRPr="005B481B">
              <w:t>que le sixième bilan global du Fonds pour l</w:t>
            </w:r>
            <w:r w:rsidR="00686BFE" w:rsidRPr="005B481B">
              <w:t>’</w:t>
            </w:r>
            <w:r w:rsidRPr="005B481B">
              <w:t>environnement mondial réalisé par le Bureau indépendant d</w:t>
            </w:r>
            <w:r w:rsidR="00686BFE" w:rsidRPr="005B481B">
              <w:t>’</w:t>
            </w:r>
            <w:r w:rsidRPr="005B481B">
              <w:t>évaluation du Fonds et achevé en décembre 2017 constitue une bonne base pour le cinquième examen de l</w:t>
            </w:r>
            <w:r w:rsidR="00686BFE" w:rsidRPr="005B481B">
              <w:t>’</w:t>
            </w:r>
            <w:r w:rsidRPr="005B481B">
              <w:t xml:space="preserve">efficacité du mécanisme de financement, tout comme les communications y afférentes reçues des Parties, et </w:t>
            </w:r>
            <w:r w:rsidRPr="005B481B">
              <w:rPr>
                <w:i/>
                <w:iCs/>
              </w:rPr>
              <w:t>invite</w:t>
            </w:r>
            <w:r w:rsidRPr="005B481B">
              <w:t xml:space="preserve"> le Conseil du Fonds pour l</w:t>
            </w:r>
            <w:r w:rsidR="00686BFE" w:rsidRPr="005B481B">
              <w:t>’</w:t>
            </w:r>
            <w:r w:rsidRPr="005B481B">
              <w:t>environnement mondial à prendre les mesures suivantes afin d</w:t>
            </w:r>
            <w:r w:rsidR="00686BFE" w:rsidRPr="005B481B">
              <w:t>’</w:t>
            </w:r>
            <w:r w:rsidRPr="005B481B">
              <w:t>améliorer davantage l</w:t>
            </w:r>
            <w:r w:rsidR="00686BFE" w:rsidRPr="005B481B">
              <w:t>’</w:t>
            </w:r>
            <w:r w:rsidRPr="005B481B">
              <w:t>efficacité du mécanisme de financement :</w:t>
            </w:r>
          </w:p>
          <w:p w14:paraId="4E213A22" w14:textId="3A4EC744" w:rsidR="00CB2F0E" w:rsidRPr="005B481B" w:rsidRDefault="00CB2F0E" w:rsidP="00C21AB7">
            <w:pPr>
              <w:numPr>
                <w:ilvl w:val="0"/>
                <w:numId w:val="4"/>
              </w:numPr>
            </w:pPr>
            <w:r w:rsidRPr="005B481B">
              <w:t>Continuer à améliorer la conception, la gestion et l</w:t>
            </w:r>
            <w:r w:rsidR="00686BFE" w:rsidRPr="005B481B">
              <w:t>’</w:t>
            </w:r>
            <w:r w:rsidRPr="005B481B">
              <w:t>efficacité des programmes intégrés pilotes de la sixième reconstitution, des programmes à impact de la septième reconstitution, des autres démarches programmatiques et projets plurisectoriels afin de lutter contre les moteurs de la dégradation de l</w:t>
            </w:r>
            <w:r w:rsidR="00686BFE" w:rsidRPr="005B481B">
              <w:t>’</w:t>
            </w:r>
            <w:r w:rsidRPr="005B481B">
              <w:t>environnement ;</w:t>
            </w:r>
          </w:p>
          <w:p w14:paraId="33B5D85B" w14:textId="77777777" w:rsidR="00EA3A3C" w:rsidRPr="005B481B" w:rsidRDefault="00CB2F0E" w:rsidP="00C21AB7">
            <w:pPr>
              <w:numPr>
                <w:ilvl w:val="0"/>
                <w:numId w:val="4"/>
              </w:numPr>
            </w:pPr>
            <w:r w:rsidRPr="005B481B">
              <w:t>Promouvoir la sensibilisation aux processus existants relevant du Commissaire au règlement des différends comme moyen de régler les plaintes liées au fonctionnement du mécanisme de financement ;</w:t>
            </w:r>
          </w:p>
          <w:p w14:paraId="343599A3" w14:textId="77777777" w:rsidR="00EA3A3C" w:rsidRPr="005B481B" w:rsidRDefault="00CB2F0E" w:rsidP="00C21AB7">
            <w:pPr>
              <w:numPr>
                <w:ilvl w:val="0"/>
                <w:numId w:val="4"/>
              </w:numPr>
            </w:pPr>
            <w:r w:rsidRPr="005B481B">
              <w:lastRenderedPageBreak/>
              <w:t>Améliorer davantage la durabilité des projets et programmes financés, dont le financement durable des aires protégées ;</w:t>
            </w:r>
          </w:p>
          <w:p w14:paraId="3F5542B6" w14:textId="7A2D22F6" w:rsidR="00EA3A3C" w:rsidRPr="005B481B" w:rsidRDefault="00CB2F0E" w:rsidP="00C21AB7">
            <w:pPr>
              <w:numPr>
                <w:ilvl w:val="0"/>
                <w:numId w:val="4"/>
              </w:numPr>
            </w:pPr>
            <w:r w:rsidRPr="005B481B">
              <w:t>Continuer à améliorer l</w:t>
            </w:r>
            <w:r w:rsidR="00686BFE" w:rsidRPr="005B481B">
              <w:t>’</w:t>
            </w:r>
            <w:r w:rsidRPr="005B481B">
              <w:t>efficacité et la responsabilité du partenariat du Fonds pour l</w:t>
            </w:r>
            <w:r w:rsidR="00686BFE" w:rsidRPr="005B481B">
              <w:t>’</w:t>
            </w:r>
            <w:r w:rsidRPr="005B481B">
              <w:t>environnement mondial ;</w:t>
            </w:r>
          </w:p>
          <w:p w14:paraId="49CC2241" w14:textId="007AEF15" w:rsidR="00CB2F0E" w:rsidRPr="005B481B" w:rsidRDefault="00CB2F0E" w:rsidP="00C21AB7">
            <w:pPr>
              <w:numPr>
                <w:ilvl w:val="0"/>
                <w:numId w:val="4"/>
              </w:numPr>
            </w:pPr>
            <w:r w:rsidRPr="005B481B">
              <w:t>Inclure l</w:t>
            </w:r>
            <w:r w:rsidR="00686BFE" w:rsidRPr="005B481B">
              <w:t>’</w:t>
            </w:r>
            <w:r w:rsidRPr="005B481B">
              <w:t>information suivante dans son rapport à la quinzième réunion de la Conférence des Parties :</w:t>
            </w:r>
          </w:p>
          <w:p w14:paraId="4F9112A9" w14:textId="3F68A951" w:rsidR="00CB2F0E" w:rsidRPr="005B481B" w:rsidRDefault="00CB2F0E" w:rsidP="00C21AB7">
            <w:pPr>
              <w:numPr>
                <w:ilvl w:val="0"/>
                <w:numId w:val="1"/>
              </w:numPr>
            </w:pPr>
            <w:r w:rsidRPr="005B481B">
              <w:t>Progrès accomplis dans l</w:t>
            </w:r>
            <w:r w:rsidR="00686BFE" w:rsidRPr="005B481B">
              <w:t>’</w:t>
            </w:r>
            <w:r w:rsidRPr="005B481B">
              <w:t>application de la nouvelle politique de cofinancement ;</w:t>
            </w:r>
          </w:p>
          <w:p w14:paraId="0B85B00B" w14:textId="7010AB7C" w:rsidR="00CB2F0E" w:rsidRPr="005B481B" w:rsidRDefault="00CB2F0E" w:rsidP="00C21AB7">
            <w:pPr>
              <w:numPr>
                <w:ilvl w:val="0"/>
                <w:numId w:val="1"/>
              </w:numPr>
            </w:pPr>
            <w:r w:rsidRPr="005B481B">
              <w:t>Efficacité du réseau d</w:t>
            </w:r>
            <w:r w:rsidR="00686BFE" w:rsidRPr="005B481B">
              <w:t>’</w:t>
            </w:r>
            <w:r w:rsidRPr="005B481B">
              <w:t>agences du Fonds pour l</w:t>
            </w:r>
            <w:r w:rsidR="00686BFE" w:rsidRPr="005B481B">
              <w:t>’</w:t>
            </w:r>
            <w:r w:rsidRPr="005B481B">
              <w:t>environnement mondial ;</w:t>
            </w:r>
          </w:p>
        </w:tc>
        <w:tc>
          <w:tcPr>
            <w:tcW w:w="0" w:type="auto"/>
            <w:shd w:val="clear" w:color="auto" w:fill="auto"/>
          </w:tcPr>
          <w:p w14:paraId="2175017B" w14:textId="396A76CC" w:rsidR="00CB2F0E" w:rsidRPr="005B481B" w:rsidRDefault="00CB2F0E" w:rsidP="00C21AB7">
            <w:r w:rsidRPr="005B481B">
              <w:lastRenderedPageBreak/>
              <w:t>Dans le cadre de son soutien continu à la mise en œuvre des Programmes intégrés pilotes de GEF-6 et à la formulation, l</w:t>
            </w:r>
            <w:r w:rsidR="00686BFE" w:rsidRPr="005B481B">
              <w:t>’</w:t>
            </w:r>
            <w:r w:rsidRPr="005B481B">
              <w:t>élaboration et la mise en œuvre des Programmes à impact de GEF-7 et d</w:t>
            </w:r>
            <w:r w:rsidR="00686BFE" w:rsidRPr="005B481B">
              <w:t>’</w:t>
            </w:r>
            <w:r w:rsidRPr="005B481B">
              <w:t>autres programmes-cadres, le Fonds reste déterminé à améliorer la performance de tous les éléments de conception, de gestion et de mise en œuvre.</w:t>
            </w:r>
          </w:p>
          <w:p w14:paraId="696BA0E9" w14:textId="77777777" w:rsidR="00DF3E57" w:rsidRPr="005B481B" w:rsidRDefault="00DF3E57" w:rsidP="00C21AB7"/>
          <w:p w14:paraId="20C69C4F" w14:textId="77777777" w:rsidR="00CB2F0E" w:rsidRPr="005B481B" w:rsidRDefault="00CB2F0E" w:rsidP="00C21AB7">
            <w:r w:rsidRPr="005B481B">
              <w:t>Il continue de sensibiliser les pays pouvant prétendre à ses financements aux processus et procédures relevant de la responsabilité du Commissaire au règlement des différends.</w:t>
            </w:r>
          </w:p>
          <w:p w14:paraId="7E674741" w14:textId="77777777" w:rsidR="00CB2F0E" w:rsidRPr="005B481B" w:rsidRDefault="00CB2F0E" w:rsidP="00C21AB7"/>
          <w:p w14:paraId="5B259088" w14:textId="40B0BFAB" w:rsidR="00CB2F0E" w:rsidRPr="005B481B" w:rsidRDefault="00CB2F0E" w:rsidP="00C21AB7">
            <w:r w:rsidRPr="005B481B">
              <w:t>Le GEF reste déterminé à assurer la durabilité de tous ses projets et programmes, et en particulier son soutien au financement durable des systèmes d</w:t>
            </w:r>
            <w:r w:rsidR="00686BFE" w:rsidRPr="005B481B">
              <w:t>’</w:t>
            </w:r>
            <w:r w:rsidRPr="005B481B">
              <w:t>aires protégées, qui reste un domaine d</w:t>
            </w:r>
            <w:r w:rsidR="00686BFE" w:rsidRPr="005B481B">
              <w:t>’</w:t>
            </w:r>
            <w:r w:rsidRPr="005B481B">
              <w:t xml:space="preserve">investissement prioritaire dans la stratégie pour la biodiversité pendant GEF-7. </w:t>
            </w:r>
          </w:p>
          <w:p w14:paraId="4B269E6D" w14:textId="77777777" w:rsidR="00CB2F0E" w:rsidRPr="005B481B" w:rsidRDefault="00CB2F0E" w:rsidP="00C21AB7"/>
          <w:p w14:paraId="2398A074" w14:textId="009E268F" w:rsidR="00CB2F0E" w:rsidRPr="005B481B" w:rsidRDefault="00CB2F0E" w:rsidP="00C21AB7">
            <w:r w:rsidRPr="005B481B">
              <w:t>L</w:t>
            </w:r>
            <w:r w:rsidR="00686BFE" w:rsidRPr="005B481B">
              <w:t>’</w:t>
            </w:r>
            <w:r w:rsidRPr="005B481B">
              <w:t>institution continue d</w:t>
            </w:r>
            <w:r w:rsidR="00686BFE" w:rsidRPr="005B481B">
              <w:t>’</w:t>
            </w:r>
            <w:r w:rsidRPr="005B481B">
              <w:t>améliorer l</w:t>
            </w:r>
            <w:r w:rsidR="00686BFE" w:rsidRPr="005B481B">
              <w:t>’</w:t>
            </w:r>
            <w:r w:rsidRPr="005B481B">
              <w:t>efficacité et l</w:t>
            </w:r>
            <w:r w:rsidR="00686BFE" w:rsidRPr="005B481B">
              <w:t>’</w:t>
            </w:r>
            <w:r w:rsidRPr="005B481B">
              <w:t>éthique de responsabilité de son réseau en utilisant les mécanismes de responsabilisation et de gestion</w:t>
            </w:r>
            <w:r w:rsidR="00667F2B" w:rsidRPr="005B481B">
              <w:t xml:space="preserve"> en place</w:t>
            </w:r>
            <w:r w:rsidRPr="005B481B">
              <w:t>.</w:t>
            </w:r>
          </w:p>
          <w:p w14:paraId="3150485A" w14:textId="77777777" w:rsidR="00CB2F0E" w:rsidRPr="005B481B" w:rsidRDefault="00CB2F0E" w:rsidP="00C21AB7"/>
          <w:p w14:paraId="6FF45FBC" w14:textId="5B48B0AA" w:rsidR="00CB2F0E" w:rsidRPr="005B481B" w:rsidRDefault="007D18C3" w:rsidP="00C21AB7">
            <w:r w:rsidRPr="005B481B">
              <w:t>La section III du présent rapport résume : a) les progrès réalisés dans la mise en œuvre de la nouvelle politique de cofinancement ; et b) la performance du réseau d</w:t>
            </w:r>
            <w:r w:rsidR="00686BFE" w:rsidRPr="005B481B">
              <w:t>’</w:t>
            </w:r>
            <w:r w:rsidRPr="005B481B">
              <w:t>Agences du GEF.</w:t>
            </w:r>
          </w:p>
        </w:tc>
      </w:tr>
      <w:tr w:rsidR="00CB2F0E" w:rsidRPr="005B481B" w14:paraId="1D8560C8" w14:textId="77777777" w:rsidTr="009F7041">
        <w:tc>
          <w:tcPr>
            <w:tcW w:w="0" w:type="auto"/>
            <w:shd w:val="clear" w:color="auto" w:fill="auto"/>
          </w:tcPr>
          <w:p w14:paraId="48620A74" w14:textId="1DE3EB90" w:rsidR="00CB2F0E" w:rsidRPr="005B481B" w:rsidRDefault="00CB2F0E" w:rsidP="00C21AB7">
            <w:r w:rsidRPr="005B481B">
              <w:rPr>
                <w:i/>
                <w:iCs/>
              </w:rPr>
              <w:lastRenderedPageBreak/>
              <w:t>Encourage</w:t>
            </w:r>
            <w:r w:rsidRPr="005B481B">
              <w:t xml:space="preserve"> la Secrétaire exécutive à collaborer étroitement avec le Fonds pour l</w:t>
            </w:r>
            <w:r w:rsidR="00686BFE" w:rsidRPr="005B481B">
              <w:t>’</w:t>
            </w:r>
            <w:r w:rsidRPr="005B481B">
              <w:t>environnement mondial lors de la transition au cadre mondial de la biodiversité pour l</w:t>
            </w:r>
            <w:r w:rsidR="00686BFE" w:rsidRPr="005B481B">
              <w:t>’</w:t>
            </w:r>
            <w:r w:rsidRPr="005B481B">
              <w:t>après-2020 ;</w:t>
            </w:r>
          </w:p>
        </w:tc>
        <w:tc>
          <w:tcPr>
            <w:tcW w:w="0" w:type="auto"/>
            <w:shd w:val="clear" w:color="auto" w:fill="auto"/>
          </w:tcPr>
          <w:p w14:paraId="057A567B" w14:textId="36EA452E" w:rsidR="00AA19CA" w:rsidRPr="005B481B" w:rsidRDefault="00AA19CA" w:rsidP="005020D0"/>
          <w:p w14:paraId="5F21BDBC" w14:textId="77777777" w:rsidR="00AA19CA" w:rsidRPr="005B481B" w:rsidRDefault="00AA19CA" w:rsidP="005020D0"/>
          <w:p w14:paraId="5491990A" w14:textId="22B1B5FB" w:rsidR="00972F50" w:rsidRPr="005B481B" w:rsidRDefault="00972F50" w:rsidP="00972F50">
            <w:pPr>
              <w:rPr>
                <w:iCs/>
              </w:rPr>
            </w:pPr>
            <w:r w:rsidRPr="005B481B">
              <w:t>Depuis la 14</w:t>
            </w:r>
            <w:r w:rsidRPr="005B481B">
              <w:rPr>
                <w:vertAlign w:val="superscript"/>
              </w:rPr>
              <w:t>e</w:t>
            </w:r>
            <w:r w:rsidRPr="005B481B">
              <w:t> Conférence des Parties, le GEF collabore activement avec les instances de la CDB à la transition vers le cadre mondial de la biodiversité pour l</w:t>
            </w:r>
            <w:r w:rsidR="00686BFE" w:rsidRPr="005B481B">
              <w:t>’</w:t>
            </w:r>
            <w:r w:rsidRPr="005B481B">
              <w:t>après-2020 et il entend poursuivre cette collaboration.</w:t>
            </w:r>
          </w:p>
          <w:p w14:paraId="70A8F583" w14:textId="0644D064" w:rsidR="00972F50" w:rsidRPr="005B481B" w:rsidRDefault="00972F50" w:rsidP="00972F50">
            <w:pPr>
              <w:rPr>
                <w:iCs/>
              </w:rPr>
            </w:pPr>
            <w:r w:rsidRPr="005B481B">
              <w:t>Le personnel du Secrétariat du GEF a participé à la Consultation régionale sur le cadre mondial de la biodiversité pour l</w:t>
            </w:r>
            <w:r w:rsidR="00686BFE" w:rsidRPr="005B481B">
              <w:t>’</w:t>
            </w:r>
            <w:r w:rsidRPr="005B481B">
              <w:t>après-2020 pour l</w:t>
            </w:r>
            <w:r w:rsidR="00686BFE" w:rsidRPr="005B481B">
              <w:t>’</w:t>
            </w:r>
            <w:r w:rsidRPr="005B481B">
              <w:t>Asie Pacifique et l</w:t>
            </w:r>
            <w:r w:rsidR="00686BFE" w:rsidRPr="005B481B">
              <w:t>’</w:t>
            </w:r>
            <w:r w:rsidRPr="005B481B">
              <w:t>Amérique latine et les Caraïbes, partageant son expérience en matière d</w:t>
            </w:r>
            <w:r w:rsidR="00686BFE" w:rsidRPr="005B481B">
              <w:t>’</w:t>
            </w:r>
            <w:r w:rsidRPr="005B481B">
              <w:t>appui à la mise en œuvre de la CDB. Il a aussi assisté à toutes les réunions du Groupe de travail à composition non limitée sur le cadre mondial de la biodiversité pour l</w:t>
            </w:r>
            <w:r w:rsidR="00686BFE" w:rsidRPr="005B481B">
              <w:t>’</w:t>
            </w:r>
            <w:r w:rsidRPr="005B481B">
              <w:t>après-2020, de même qu</w:t>
            </w:r>
            <w:r w:rsidR="00686BFE" w:rsidRPr="005B481B">
              <w:t>’</w:t>
            </w:r>
            <w:r w:rsidRPr="005B481B">
              <w:t>à la 24</w:t>
            </w:r>
            <w:r w:rsidRPr="005B481B">
              <w:rPr>
                <w:vertAlign w:val="superscript"/>
              </w:rPr>
              <w:t>e</w:t>
            </w:r>
            <w:r w:rsidRPr="005B481B">
              <w:t xml:space="preserve"> réunion de l</w:t>
            </w:r>
            <w:r w:rsidR="00686BFE" w:rsidRPr="005B481B">
              <w:t>’</w:t>
            </w:r>
            <w:r w:rsidRPr="005B481B">
              <w:t>organe subsidiaire chargé de fournir des avis scientifiques, techniques et technologiques et à la 3</w:t>
            </w:r>
            <w:r w:rsidRPr="005B481B">
              <w:rPr>
                <w:vertAlign w:val="superscript"/>
              </w:rPr>
              <w:t>e</w:t>
            </w:r>
            <w:r w:rsidRPr="005B481B">
              <w:t xml:space="preserve"> réunion de l</w:t>
            </w:r>
            <w:r w:rsidR="00686BFE" w:rsidRPr="005B481B">
              <w:t>’</w:t>
            </w:r>
            <w:r w:rsidRPr="005B481B">
              <w:t>organe subsidiaire chargé de la mise en œuvre.</w:t>
            </w:r>
          </w:p>
          <w:p w14:paraId="0EDB2AAF" w14:textId="77777777" w:rsidR="004C50E8" w:rsidRPr="005B481B" w:rsidRDefault="004C50E8" w:rsidP="00972F50">
            <w:pPr>
              <w:rPr>
                <w:iCs/>
              </w:rPr>
            </w:pPr>
          </w:p>
          <w:p w14:paraId="1CDF9D7A" w14:textId="4B018ED8" w:rsidR="00972F50" w:rsidRPr="005B481B" w:rsidRDefault="00972F50" w:rsidP="00972F50">
            <w:pPr>
              <w:rPr>
                <w:iCs/>
              </w:rPr>
            </w:pPr>
            <w:r w:rsidRPr="005B481B">
              <w:t>Le Secrétariat exécutif a pris part aux 57</w:t>
            </w:r>
            <w:r w:rsidRPr="005B481B">
              <w:rPr>
                <w:vertAlign w:val="superscript"/>
              </w:rPr>
              <w:t>e</w:t>
            </w:r>
            <w:r w:rsidRPr="005B481B">
              <w:t xml:space="preserve"> (décembre 2019), 59</w:t>
            </w:r>
            <w:r w:rsidRPr="005B481B">
              <w:rPr>
                <w:vertAlign w:val="superscript"/>
              </w:rPr>
              <w:t>e</w:t>
            </w:r>
            <w:r w:rsidRPr="005B481B">
              <w:t xml:space="preserve"> (décembre 2020), 60</w:t>
            </w:r>
            <w:r w:rsidRPr="005B481B">
              <w:rPr>
                <w:vertAlign w:val="superscript"/>
              </w:rPr>
              <w:t>e</w:t>
            </w:r>
            <w:r w:rsidRPr="005B481B">
              <w:t xml:space="preserve"> (juin 2021) et 61</w:t>
            </w:r>
            <w:r w:rsidRPr="005B481B">
              <w:rPr>
                <w:vertAlign w:val="superscript"/>
              </w:rPr>
              <w:t>e</w:t>
            </w:r>
            <w:r w:rsidRPr="005B481B">
              <w:t xml:space="preserve"> (décembre 2021) réunions du Conseil du GEF et présenté un aperçu des discussions sur le cadre pour l</w:t>
            </w:r>
            <w:r w:rsidR="00686BFE" w:rsidRPr="005B481B">
              <w:t>’</w:t>
            </w:r>
            <w:r w:rsidRPr="005B481B">
              <w:t>après-2020. Lors de la 57</w:t>
            </w:r>
            <w:r w:rsidRPr="005B481B">
              <w:rPr>
                <w:vertAlign w:val="superscript"/>
              </w:rPr>
              <w:t>e</w:t>
            </w:r>
            <w:r w:rsidRPr="005B481B">
              <w:t xml:space="preserve"> réunion du Conseil du GEF, l</w:t>
            </w:r>
            <w:r w:rsidR="00686BFE" w:rsidRPr="005B481B">
              <w:t>’</w:t>
            </w:r>
            <w:r w:rsidRPr="005B481B">
              <w:t xml:space="preserve">un des coprésidents du Groupe de travail à </w:t>
            </w:r>
            <w:r w:rsidRPr="005B481B">
              <w:lastRenderedPageBreak/>
              <w:t>composition non limitée a aussi brièvement présenté les progrès à date du Groupe dans l</w:t>
            </w:r>
            <w:r w:rsidR="00686BFE" w:rsidRPr="005B481B">
              <w:t>’</w:t>
            </w:r>
            <w:r w:rsidRPr="005B481B">
              <w:t>élaboration de l</w:t>
            </w:r>
            <w:r w:rsidR="00686BFE" w:rsidRPr="005B481B">
              <w:t>’</w:t>
            </w:r>
            <w:r w:rsidRPr="005B481B">
              <w:t xml:space="preserve">avant-projet du Cadre mondial de la biodiversité. </w:t>
            </w:r>
          </w:p>
          <w:p w14:paraId="445FF298" w14:textId="77777777" w:rsidR="00A07E58" w:rsidRPr="005B481B" w:rsidRDefault="00A07E58" w:rsidP="00972F50">
            <w:pPr>
              <w:rPr>
                <w:iCs/>
              </w:rPr>
            </w:pPr>
          </w:p>
          <w:p w14:paraId="49A9009A" w14:textId="15C1C5F8" w:rsidR="00972F50" w:rsidRPr="005B481B" w:rsidRDefault="00972F50" w:rsidP="00972F50">
            <w:pPr>
              <w:rPr>
                <w:iCs/>
              </w:rPr>
            </w:pPr>
            <w:r w:rsidRPr="005B481B">
              <w:t xml:space="preserve">Le Secrétariat de la CDB a été consulté au sujet de la huitième reconstitution des ressources du GEF dès le début du processus, </w:t>
            </w:r>
            <w:r w:rsidR="00667F2B" w:rsidRPr="005B481B">
              <w:t xml:space="preserve">à travers </w:t>
            </w:r>
            <w:r w:rsidRPr="005B481B">
              <w:t>sa participation aux Groupes consultatifs techniques et à l</w:t>
            </w:r>
            <w:r w:rsidR="00686BFE" w:rsidRPr="005B481B">
              <w:t>’</w:t>
            </w:r>
            <w:r w:rsidRPr="005B481B">
              <w:t xml:space="preserve">examen de la version préliminaire des orientations programmatiques. </w:t>
            </w:r>
          </w:p>
          <w:p w14:paraId="5CDA95BC" w14:textId="7388DF05" w:rsidR="00972F50" w:rsidRPr="005B481B" w:rsidRDefault="00972F50" w:rsidP="00972F50">
            <w:pPr>
              <w:rPr>
                <w:iCs/>
              </w:rPr>
            </w:pPr>
            <w:r w:rsidRPr="005B481B">
              <w:t>Le Secrétariat du GEF communique et collabore en permanence avec le Secrétariat de la CDB et la Secrétaire exécutive dans le cadre de ce processus.</w:t>
            </w:r>
          </w:p>
          <w:p w14:paraId="7437D8CF" w14:textId="4C6F1738" w:rsidR="00972F50" w:rsidRPr="005B481B" w:rsidRDefault="00972F50" w:rsidP="00C21AB7">
            <w:pPr>
              <w:rPr>
                <w:iCs/>
              </w:rPr>
            </w:pPr>
          </w:p>
        </w:tc>
      </w:tr>
      <w:tr w:rsidR="00667F2B" w:rsidRPr="005B481B" w14:paraId="212A6E07" w14:textId="77777777" w:rsidTr="009F7041">
        <w:tc>
          <w:tcPr>
            <w:tcW w:w="0" w:type="auto"/>
            <w:shd w:val="clear" w:color="auto" w:fill="auto"/>
          </w:tcPr>
          <w:p w14:paraId="3300F3BD" w14:textId="6CFDE25A" w:rsidR="00667F2B" w:rsidRPr="005B481B" w:rsidRDefault="00667F2B" w:rsidP="00C21AB7">
            <w:pPr>
              <w:rPr>
                <w:i/>
                <w:iCs/>
              </w:rPr>
            </w:pPr>
          </w:p>
        </w:tc>
        <w:tc>
          <w:tcPr>
            <w:tcW w:w="0" w:type="auto"/>
            <w:shd w:val="clear" w:color="auto" w:fill="auto"/>
          </w:tcPr>
          <w:p w14:paraId="46936F87" w14:textId="77777777" w:rsidR="00667F2B" w:rsidRPr="005B481B" w:rsidRDefault="00667F2B" w:rsidP="005020D0"/>
        </w:tc>
      </w:tr>
    </w:tbl>
    <w:p w14:paraId="5C13B37F" w14:textId="4CD8BFD3" w:rsidR="00822B60" w:rsidRPr="005B481B" w:rsidRDefault="00822B60" w:rsidP="00822B60">
      <w:bookmarkStart w:id="85" w:name="_Hlk26275865"/>
      <w:bookmarkEnd w:id="0"/>
      <w:bookmarkEnd w:id="1"/>
    </w:p>
    <w:p w14:paraId="4E87E15A" w14:textId="77777777" w:rsidR="00DA62D9" w:rsidRPr="005B481B" w:rsidRDefault="00DA62D9" w:rsidP="009A4667"/>
    <w:p w14:paraId="4D836D4B" w14:textId="77777777" w:rsidR="00D506B9" w:rsidRPr="005B481B" w:rsidRDefault="00D506B9" w:rsidP="009C157B">
      <w:pPr>
        <w:pStyle w:val="Heading1"/>
        <w:sectPr w:rsidR="00D506B9" w:rsidRPr="005B481B" w:rsidSect="00B54FE4">
          <w:pgSz w:w="12240" w:h="15840"/>
          <w:pgMar w:top="1440" w:right="1440" w:bottom="1440" w:left="1440" w:header="720" w:footer="720" w:gutter="0"/>
          <w:cols w:space="720"/>
          <w:docGrid w:linePitch="360"/>
        </w:sectPr>
      </w:pPr>
      <w:bookmarkStart w:id="86" w:name="_Toc102227413"/>
    </w:p>
    <w:p w14:paraId="0EEDDAE1" w14:textId="282A5462" w:rsidR="002A6C7A" w:rsidRPr="005B481B" w:rsidRDefault="00DA62D9" w:rsidP="009C157B">
      <w:pPr>
        <w:pStyle w:val="Heading1"/>
      </w:pPr>
      <w:bookmarkStart w:id="87" w:name="_Toc109065734"/>
      <w:r w:rsidRPr="005B481B">
        <w:lastRenderedPageBreak/>
        <w:t xml:space="preserve">V. </w:t>
      </w:r>
      <w:r w:rsidR="00297F76" w:rsidRPr="005B481B">
        <w:t>MISE EN ŒUVRE DU PORTEFEUILLE</w:t>
      </w:r>
      <w:bookmarkEnd w:id="86"/>
      <w:bookmarkEnd w:id="87"/>
      <w:r w:rsidR="00297F76" w:rsidRPr="005B481B">
        <w:t xml:space="preserve"> </w:t>
      </w:r>
      <w:bookmarkEnd w:id="85"/>
    </w:p>
    <w:p w14:paraId="11C558A3" w14:textId="69CD42D5" w:rsidR="0029353D" w:rsidRPr="005B481B" w:rsidRDefault="0074713E" w:rsidP="00D12DC6">
      <w:pPr>
        <w:pStyle w:val="ListParagraph"/>
      </w:pPr>
      <w:r w:rsidRPr="005B481B">
        <w:t>Plusieurs révisions stratégiques et opérationnelles ont été effectuées durant GEF-7 pour accompagner et renforcer davantage l</w:t>
      </w:r>
      <w:r w:rsidR="00686BFE" w:rsidRPr="005B481B">
        <w:t>’</w:t>
      </w:r>
      <w:r w:rsidRPr="005B481B">
        <w:t>élaboration et l</w:t>
      </w:r>
      <w:r w:rsidR="00686BFE" w:rsidRPr="005B481B">
        <w:t>’</w:t>
      </w:r>
      <w:r w:rsidRPr="005B481B">
        <w:t>exécution des projets. Les principaux éléments de ces changements sont récapitulés ci-dessous. Les informations sur leur peaufinage dans le cadre de GEF-8 connues au moment de la préparation et la soumission du présent rapport sont également fournies.</w:t>
      </w:r>
    </w:p>
    <w:p w14:paraId="496A2A47" w14:textId="78C829A2" w:rsidR="006B184F" w:rsidRPr="005B481B" w:rsidRDefault="006B184F" w:rsidP="00055E09">
      <w:pPr>
        <w:spacing w:before="240" w:after="240" w:line="240" w:lineRule="auto"/>
        <w:jc w:val="center"/>
        <w:rPr>
          <w:rFonts w:eastAsia="Times New Roman" w:cstheme="minorHAnsi"/>
          <w:b/>
          <w:bCs/>
          <w:noProof/>
          <w:color w:val="000000"/>
          <w:sz w:val="24"/>
          <w:szCs w:val="24"/>
        </w:rPr>
      </w:pPr>
      <w:r w:rsidRPr="005B481B">
        <w:rPr>
          <w:b/>
          <w:color w:val="000000"/>
          <w:sz w:val="24"/>
        </w:rPr>
        <w:t>Renforcement des capacités nationales</w:t>
      </w:r>
    </w:p>
    <w:p w14:paraId="489A4F88" w14:textId="7E3AF6F6" w:rsidR="00AA19CA" w:rsidRPr="005B481B" w:rsidRDefault="0074713E" w:rsidP="00D12DC6">
      <w:pPr>
        <w:pStyle w:val="ListParagraph"/>
      </w:pPr>
      <w:r w:rsidRPr="005B481B">
        <w:t>Pendant GEF-7, le programme d</w:t>
      </w:r>
      <w:r w:rsidR="00686BFE" w:rsidRPr="005B481B">
        <w:t>’</w:t>
      </w:r>
      <w:r w:rsidRPr="005B481B">
        <w:t>aide aux pays a renforcé les capacités et le leadership nationaux dans l</w:t>
      </w:r>
      <w:r w:rsidR="00686BFE" w:rsidRPr="005B481B">
        <w:t>’</w:t>
      </w:r>
      <w:r w:rsidRPr="005B481B">
        <w:t>utilisation des ressources du GEF, notamment par le biais d</w:t>
      </w:r>
      <w:r w:rsidR="00686BFE" w:rsidRPr="005B481B">
        <w:t>’</w:t>
      </w:r>
      <w:r w:rsidRPr="005B481B">
        <w:t>ateliers de dialogue national ainsi que d</w:t>
      </w:r>
      <w:r w:rsidR="00686BFE" w:rsidRPr="005B481B">
        <w:t>’</w:t>
      </w:r>
      <w:r w:rsidRPr="005B481B">
        <w:t>ateliers de coordination élargie rassemblant plusieurs pays et acteurs concernés.</w:t>
      </w:r>
    </w:p>
    <w:p w14:paraId="6B909859" w14:textId="113EFE7B" w:rsidR="00AA19CA" w:rsidRPr="005B481B" w:rsidRDefault="0074713E" w:rsidP="00D12DC6">
      <w:pPr>
        <w:pStyle w:val="ListParagraph"/>
      </w:pPr>
      <w:r w:rsidRPr="005B481B">
        <w:t>Chaque délégation ayant participé aux ateliers de coordination élargie comprenait les points focaux aux niveaux politique et technique pour le GEF, les points focaux nationaux des Accords multilatéraux sur l</w:t>
      </w:r>
      <w:r w:rsidR="00686BFE" w:rsidRPr="005B481B">
        <w:t>’</w:t>
      </w:r>
      <w:r w:rsidRPr="005B481B">
        <w:t xml:space="preserve">environnement auxquels le GEF sert de mécanisme financier, notamment la CDB, et les représentants des OSC et du secteur privé. </w:t>
      </w:r>
    </w:p>
    <w:p w14:paraId="253D3A40" w14:textId="7080E6A1" w:rsidR="00BE689B" w:rsidRPr="005B481B" w:rsidRDefault="0074713E" w:rsidP="00D12DC6">
      <w:pPr>
        <w:pStyle w:val="ListParagraph"/>
      </w:pPr>
      <w:r w:rsidRPr="005B481B">
        <w:t>La stratégie de GEF-8 contient une stratégie globale de collaboration avec les pays qui a pour objet de maximiser l</w:t>
      </w:r>
      <w:r w:rsidR="00686BFE" w:rsidRPr="005B481B">
        <w:t>’</w:t>
      </w:r>
      <w:r w:rsidRPr="005B481B">
        <w:t>impact de l</w:t>
      </w:r>
      <w:r w:rsidR="00686BFE" w:rsidRPr="005B481B">
        <w:t>’</w:t>
      </w:r>
      <w:r w:rsidRPr="005B481B">
        <w:t>emploi des ressources du GEF en accompagnant les pays dans leurs contributions à l</w:t>
      </w:r>
      <w:r w:rsidR="00686BFE" w:rsidRPr="005B481B">
        <w:t>’</w:t>
      </w:r>
      <w:r w:rsidRPr="005B481B">
        <w:t>amélioration de l</w:t>
      </w:r>
      <w:r w:rsidR="00686BFE" w:rsidRPr="005B481B">
        <w:t>’</w:t>
      </w:r>
      <w:r w:rsidRPr="005B481B">
        <w:t>état environnemental de la planète.</w:t>
      </w:r>
    </w:p>
    <w:p w14:paraId="1924AE01" w14:textId="11640520" w:rsidR="00BE689B" w:rsidRPr="005B481B" w:rsidRDefault="00BE689B" w:rsidP="00055E09">
      <w:pPr>
        <w:spacing w:before="240" w:after="240" w:line="240" w:lineRule="auto"/>
        <w:jc w:val="center"/>
        <w:rPr>
          <w:rFonts w:eastAsia="Times New Roman" w:cstheme="minorHAnsi"/>
          <w:b/>
          <w:bCs/>
          <w:noProof/>
          <w:color w:val="000000"/>
          <w:sz w:val="24"/>
          <w:szCs w:val="24"/>
        </w:rPr>
      </w:pPr>
      <w:r w:rsidRPr="005B481B">
        <w:rPr>
          <w:b/>
          <w:color w:val="000000"/>
          <w:sz w:val="24"/>
        </w:rPr>
        <w:t>Processus d</w:t>
      </w:r>
      <w:r w:rsidR="00686BFE" w:rsidRPr="005B481B">
        <w:rPr>
          <w:b/>
          <w:color w:val="000000"/>
          <w:sz w:val="24"/>
        </w:rPr>
        <w:t>’</w:t>
      </w:r>
      <w:r w:rsidRPr="005B481B">
        <w:rPr>
          <w:b/>
          <w:color w:val="000000"/>
          <w:sz w:val="24"/>
        </w:rPr>
        <w:t>examen des projets</w:t>
      </w:r>
    </w:p>
    <w:p w14:paraId="72AD1828" w14:textId="44BDD8C3" w:rsidR="00BE689B" w:rsidRPr="005B481B" w:rsidRDefault="0074713E" w:rsidP="00D12DC6">
      <w:pPr>
        <w:pStyle w:val="ListParagraph"/>
      </w:pPr>
      <w:r w:rsidRPr="005B481B">
        <w:t>Pendant GEF-7, il s</w:t>
      </w:r>
      <w:r w:rsidR="00686BFE" w:rsidRPr="005B481B">
        <w:t>’</w:t>
      </w:r>
      <w:r w:rsidRPr="005B481B">
        <w:t xml:space="preserve">écoulait en moyenne un mois et demi entre la soumission de la FIP (phase de conception du projet) et la validation de la directrice générale, autant pour les projets de grande envergure que pour les projets de moyenne envergure. La directrice générale approuvait directement les projets de moyenne envergure tandis que le Conseil approuvait ceux de grande envergure.  </w:t>
      </w:r>
    </w:p>
    <w:p w14:paraId="602D1743" w14:textId="37BD37B1" w:rsidR="00BE689B" w:rsidRPr="005B481B" w:rsidRDefault="0074713E" w:rsidP="00D12DC6">
      <w:pPr>
        <w:pStyle w:val="ListParagraph"/>
      </w:pPr>
      <w:r w:rsidRPr="005B481B">
        <w:t>Simplifié durant GEF-7 par la création d</w:t>
      </w:r>
      <w:r w:rsidR="00686BFE" w:rsidRPr="005B481B">
        <w:t>’</w:t>
      </w:r>
      <w:r w:rsidRPr="005B481B">
        <w:t>un portail en ligne, le processus est transparent, les informations étant publiées sur le site web du GEF où les pays, les agences et les secrétariats des différentes conventions peuvent poster leurs observations. Après la soumission de la FIP, il faut en moyenne quatre mois et demi au Secrétariat et aux Agences pour déclarer les projets dont les FIP ont été approuvées prêts pour l</w:t>
      </w:r>
      <w:r w:rsidR="00686BFE" w:rsidRPr="005B481B">
        <w:t>’</w:t>
      </w:r>
      <w:r w:rsidRPr="005B481B">
        <w:t xml:space="preserve">exécution (agrément de la directrice générale). </w:t>
      </w:r>
    </w:p>
    <w:p w14:paraId="0B3A4D7A" w14:textId="4FF6384D" w:rsidR="00BE689B" w:rsidRPr="005B481B" w:rsidRDefault="0074713E" w:rsidP="00D12DC6">
      <w:pPr>
        <w:pStyle w:val="ListParagraph"/>
        <w:rPr>
          <w:b/>
          <w:bCs/>
        </w:rPr>
      </w:pPr>
      <w:r w:rsidRPr="005B481B">
        <w:t>Un examen exhaustif des modèles de programme et projet pour GEF-8 est en cours, en collaboration avec le Groupe consultatif pour la science et la technologie (STAP) et les Agences du GEF, en vue de simplifier davantage l</w:t>
      </w:r>
      <w:r w:rsidR="00686BFE" w:rsidRPr="005B481B">
        <w:t>’</w:t>
      </w:r>
      <w:r w:rsidRPr="005B481B">
        <w:t>examen des projets et programmes et améliorer la qualité ainsi que la pertinence des informations requises pour les projets.</w:t>
      </w:r>
    </w:p>
    <w:p w14:paraId="7DA9FD64" w14:textId="77777777" w:rsidR="00F90C9E" w:rsidRPr="005B481B" w:rsidRDefault="00F90C9E" w:rsidP="00055E09">
      <w:pPr>
        <w:spacing w:before="240" w:after="240" w:line="240" w:lineRule="auto"/>
        <w:jc w:val="center"/>
        <w:rPr>
          <w:b/>
          <w:color w:val="000000"/>
          <w:sz w:val="24"/>
        </w:rPr>
      </w:pPr>
    </w:p>
    <w:p w14:paraId="071CF95E" w14:textId="77777777" w:rsidR="00F90C9E" w:rsidRPr="005B481B" w:rsidRDefault="00F90C9E" w:rsidP="00055E09">
      <w:pPr>
        <w:spacing w:before="240" w:after="240" w:line="240" w:lineRule="auto"/>
        <w:jc w:val="center"/>
        <w:rPr>
          <w:b/>
          <w:color w:val="000000"/>
          <w:sz w:val="24"/>
        </w:rPr>
      </w:pPr>
    </w:p>
    <w:p w14:paraId="6E4E0AF0" w14:textId="7D6AD93D" w:rsidR="00EC146B" w:rsidRPr="005B481B" w:rsidRDefault="007E22F8" w:rsidP="00055E09">
      <w:pPr>
        <w:spacing w:before="240" w:after="240" w:line="240" w:lineRule="auto"/>
        <w:jc w:val="center"/>
        <w:rPr>
          <w:rFonts w:eastAsia="Times New Roman" w:cstheme="minorHAnsi"/>
          <w:b/>
          <w:bCs/>
          <w:noProof/>
          <w:color w:val="000000"/>
          <w:sz w:val="24"/>
          <w:szCs w:val="24"/>
        </w:rPr>
      </w:pPr>
      <w:r w:rsidRPr="005B481B">
        <w:rPr>
          <w:b/>
          <w:color w:val="000000"/>
          <w:sz w:val="24"/>
        </w:rPr>
        <w:lastRenderedPageBreak/>
        <w:t>Renforcement d</w:t>
      </w:r>
      <w:r w:rsidR="00686BFE" w:rsidRPr="005B481B">
        <w:rPr>
          <w:b/>
          <w:color w:val="000000"/>
          <w:sz w:val="24"/>
        </w:rPr>
        <w:t>’</w:t>
      </w:r>
      <w:r w:rsidRPr="005B481B">
        <w:rPr>
          <w:b/>
          <w:color w:val="000000"/>
          <w:sz w:val="24"/>
        </w:rPr>
        <w:t xml:space="preserve">un ensemble cohérent de politiques du GEF </w:t>
      </w:r>
    </w:p>
    <w:p w14:paraId="14BFEB2A" w14:textId="58A797B5" w:rsidR="001B2474" w:rsidRPr="005B481B" w:rsidRDefault="0074713E" w:rsidP="00D12DC6">
      <w:pPr>
        <w:pStyle w:val="ListParagraph"/>
      </w:pPr>
      <w:r w:rsidRPr="005B481B">
        <w:t>En 2018 durant GEF-7, le Conseil du GEF a adopté des politiques visant à garantir une forte mobilisation des acteurs concernés, l</w:t>
      </w:r>
      <w:r w:rsidR="00686BFE" w:rsidRPr="005B481B">
        <w:t>’</w:t>
      </w:r>
      <w:r w:rsidRPr="005B481B">
        <w:t>accent sur l</w:t>
      </w:r>
      <w:r w:rsidR="00686BFE" w:rsidRPr="005B481B">
        <w:t>’</w:t>
      </w:r>
      <w:r w:rsidRPr="005B481B">
        <w:t>égalité des sexes et la participation du secteur privé afin d</w:t>
      </w:r>
      <w:r w:rsidR="00686BFE" w:rsidRPr="005B481B">
        <w:t>’</w:t>
      </w:r>
      <w:r w:rsidRPr="005B481B">
        <w:t>améliorer la réalisation d</w:t>
      </w:r>
      <w:r w:rsidR="00686BFE" w:rsidRPr="005B481B">
        <w:t>’</w:t>
      </w:r>
      <w:r w:rsidRPr="005B481B">
        <w:t xml:space="preserve">effets positifs </w:t>
      </w:r>
      <w:r w:rsidR="00F90C9E" w:rsidRPr="005B481B">
        <w:t>po</w:t>
      </w:r>
      <w:r w:rsidRPr="005B481B">
        <w:t>ur l</w:t>
      </w:r>
      <w:r w:rsidR="00686BFE" w:rsidRPr="005B481B">
        <w:t>’</w:t>
      </w:r>
      <w:r w:rsidRPr="005B481B">
        <w:t>environnement mondial. Un ensemble cohérent de politiques, de systèmes et de mécanismes de suivi sous-tend l</w:t>
      </w:r>
      <w:r w:rsidR="00686BFE" w:rsidRPr="005B481B">
        <w:t>’</w:t>
      </w:r>
      <w:r w:rsidRPr="005B481B">
        <w:t>objectif de production de résultats environnementaux de qualité, à temps. Les mesures d</w:t>
      </w:r>
      <w:r w:rsidR="00686BFE" w:rsidRPr="005B481B">
        <w:t>’</w:t>
      </w:r>
      <w:r w:rsidRPr="005B481B">
        <w:t>efficience fixées en 2018 forment la pierre angulaire de cette approche. Elles privilégient notamment le renforcement de la vitesse opérationnelle, de l</w:t>
      </w:r>
      <w:r w:rsidR="00686BFE" w:rsidRPr="005B481B">
        <w:t>’</w:t>
      </w:r>
      <w:r w:rsidRPr="005B481B">
        <w:t>optimisation des ressources et de l</w:t>
      </w:r>
      <w:r w:rsidR="00686BFE" w:rsidRPr="005B481B">
        <w:t>’</w:t>
      </w:r>
      <w:r w:rsidRPr="005B481B">
        <w:t>efficience.</w:t>
      </w:r>
      <w:r w:rsidRPr="005B481B">
        <w:br w:type="page"/>
      </w:r>
    </w:p>
    <w:p w14:paraId="10A5A026" w14:textId="29AE70EC" w:rsidR="00EC146B" w:rsidRPr="005B481B" w:rsidRDefault="00EC146B" w:rsidP="005A402E">
      <w:pPr>
        <w:spacing w:before="240" w:after="240" w:line="240" w:lineRule="auto"/>
        <w:jc w:val="center"/>
        <w:rPr>
          <w:rFonts w:eastAsia="Times New Roman" w:cstheme="minorHAnsi"/>
          <w:b/>
          <w:bCs/>
          <w:noProof/>
          <w:color w:val="000000"/>
          <w:sz w:val="24"/>
          <w:szCs w:val="24"/>
        </w:rPr>
      </w:pPr>
      <w:r w:rsidRPr="005B481B">
        <w:rPr>
          <w:b/>
          <w:color w:val="000000"/>
          <w:sz w:val="24"/>
        </w:rPr>
        <w:lastRenderedPageBreak/>
        <w:t>Accompagnement des pays pour qu</w:t>
      </w:r>
      <w:r w:rsidR="00686BFE" w:rsidRPr="005B481B">
        <w:rPr>
          <w:b/>
          <w:color w:val="000000"/>
          <w:sz w:val="24"/>
        </w:rPr>
        <w:t>’</w:t>
      </w:r>
      <w:r w:rsidRPr="005B481B">
        <w:rPr>
          <w:b/>
          <w:color w:val="000000"/>
          <w:sz w:val="24"/>
        </w:rPr>
        <w:t>ils allouent les ressources de GEF-7 dans le contexte de la COVID-19</w:t>
      </w:r>
    </w:p>
    <w:p w14:paraId="1E3F1023" w14:textId="3B10EF42" w:rsidR="00EC146B" w:rsidRPr="005B481B" w:rsidRDefault="0074713E" w:rsidP="00D12DC6">
      <w:pPr>
        <w:pStyle w:val="ListParagraph"/>
      </w:pPr>
      <w:r w:rsidRPr="005B481B">
        <w:t>Des projets de GEF-7 sont d</w:t>
      </w:r>
      <w:r w:rsidR="00686BFE" w:rsidRPr="005B481B">
        <w:t>’</w:t>
      </w:r>
      <w:r w:rsidRPr="005B481B">
        <w:t>ores et déjà mis en œuvre sur le terrain, 354 projets ayant reçu l</w:t>
      </w:r>
      <w:r w:rsidR="00686BFE" w:rsidRPr="005B481B">
        <w:t>’</w:t>
      </w:r>
      <w:r w:rsidRPr="005B481B">
        <w:t>aval à cet effet. Il y a lieu de remarquer que les ressources de GEF-7 ont été engagées très rapidement dans un contexte marqué par la pandémie et la restriction des déplacements.</w:t>
      </w:r>
    </w:p>
    <w:p w14:paraId="1FCB375E" w14:textId="3073E30E" w:rsidR="00EC146B" w:rsidRPr="005B481B" w:rsidRDefault="0074713E" w:rsidP="00D12DC6">
      <w:pPr>
        <w:pStyle w:val="ListParagraph"/>
      </w:pPr>
      <w:r w:rsidRPr="005B481B">
        <w:t>Depuis 2020, tous les projets examinés et approuvés par le Conseil comportent une évaluation des effets potentiels de la COVID-19 sur la mise en œuvre ainsi que des contributions éventuelles des investissements du GEF aux plans de reprise bleue et verte élaborés par les pays.</w:t>
      </w:r>
    </w:p>
    <w:p w14:paraId="089F8BBB" w14:textId="4AD75974" w:rsidR="007046FA" w:rsidRPr="005B481B" w:rsidRDefault="0074713E" w:rsidP="00D12DC6">
      <w:pPr>
        <w:pStyle w:val="ListParagraph"/>
        <w:rPr>
          <w:b/>
          <w:bCs/>
        </w:rPr>
      </w:pPr>
      <w:r w:rsidRPr="005B481B">
        <w:t>Le taux de décaissement des investissements du GEF reste élevé, à 20 % durant l</w:t>
      </w:r>
      <w:r w:rsidR="00686BFE" w:rsidRPr="005B481B">
        <w:t>’</w:t>
      </w:r>
      <w:r w:rsidRPr="005B481B">
        <w:t>exercice 21. En moyenne, les projets sont capables de décaisser entièrement les ressources en l</w:t>
      </w:r>
      <w:r w:rsidR="00686BFE" w:rsidRPr="005B481B">
        <w:t>’</w:t>
      </w:r>
      <w:r w:rsidRPr="005B481B">
        <w:t>espace d</w:t>
      </w:r>
      <w:r w:rsidR="00686BFE" w:rsidRPr="005B481B">
        <w:t>’</w:t>
      </w:r>
      <w:r w:rsidRPr="005B481B">
        <w:t>environ cinq ans.</w:t>
      </w:r>
    </w:p>
    <w:p w14:paraId="4D052B97" w14:textId="627C2622" w:rsidR="00AA14E7" w:rsidRPr="005B481B" w:rsidRDefault="00AA14E7" w:rsidP="005A402E">
      <w:pPr>
        <w:spacing w:before="240" w:after="240" w:line="240" w:lineRule="auto"/>
        <w:jc w:val="center"/>
        <w:rPr>
          <w:rFonts w:eastAsia="Times New Roman" w:cstheme="minorHAnsi"/>
          <w:b/>
          <w:bCs/>
          <w:noProof/>
          <w:color w:val="000000"/>
          <w:sz w:val="24"/>
          <w:szCs w:val="24"/>
        </w:rPr>
      </w:pPr>
      <w:r w:rsidRPr="005B481B">
        <w:rPr>
          <w:b/>
          <w:color w:val="000000"/>
          <w:sz w:val="24"/>
        </w:rPr>
        <w:t>Amélioration de la transparence et de la responsabilité</w:t>
      </w:r>
    </w:p>
    <w:p w14:paraId="361B277C" w14:textId="1D38851E" w:rsidR="00AA14E7" w:rsidRPr="005B481B" w:rsidRDefault="0074713E" w:rsidP="00D12DC6">
      <w:pPr>
        <w:pStyle w:val="ListParagraph"/>
      </w:pPr>
      <w:r w:rsidRPr="005B481B">
        <w:t>Plusieurs mesures ont été appliquées pendant GEF-7 pour améliorer la transparence et la responsabilité en ce qui concerne l</w:t>
      </w:r>
      <w:r w:rsidR="00686BFE" w:rsidRPr="005B481B">
        <w:t>’</w:t>
      </w:r>
      <w:r w:rsidRPr="005B481B">
        <w:t>emploi et la mise en œuvre des ressources du GEF. Des fiches sont mises à la disposition des pays pour leur permettre de suivre l</w:t>
      </w:r>
      <w:r w:rsidR="00686BFE" w:rsidRPr="005B481B">
        <w:t>’</w:t>
      </w:r>
      <w:r w:rsidRPr="005B481B">
        <w:t>emploi et la mise en œuvre des ressources.</w:t>
      </w:r>
    </w:p>
    <w:p w14:paraId="31C3E48F" w14:textId="3CE75C16" w:rsidR="001D1069" w:rsidRPr="005B481B" w:rsidRDefault="0074713E" w:rsidP="00D12DC6">
      <w:pPr>
        <w:pStyle w:val="ListParagraph"/>
      </w:pPr>
      <w:r w:rsidRPr="005B481B">
        <w:t>La fiche de performance institutionnelle du GEF, dont s</w:t>
      </w:r>
      <w:r w:rsidR="00686BFE" w:rsidRPr="005B481B">
        <w:t>’</w:t>
      </w:r>
      <w:r w:rsidRPr="005B481B">
        <w:t xml:space="preserve">inspire une partie du rapport que le Fonds présente à la Conférence des Parties, sert de mécanisme de redevabilité afin de garantir que les ressources de la phase en cours des opérations du GEF sont utilisées de manière appropriée et efficace dans les régions et les groupes de pays. En outre, le rapport de suivi annuel </w:t>
      </w:r>
      <w:r w:rsidR="00F90C9E" w:rsidRPr="005B481B">
        <w:t>suit</w:t>
      </w:r>
      <w:r w:rsidRPr="005B481B">
        <w:t xml:space="preserve"> l</w:t>
      </w:r>
      <w:r w:rsidR="00686BFE" w:rsidRPr="005B481B">
        <w:t>’</w:t>
      </w:r>
      <w:r w:rsidRPr="005B481B">
        <w:t>exécution et la qualité du portefeuille de projets en cours, au moyen d</w:t>
      </w:r>
      <w:r w:rsidR="00686BFE" w:rsidRPr="005B481B">
        <w:t>’</w:t>
      </w:r>
      <w:r w:rsidRPr="005B481B">
        <w:t>indicateurs dans la fiche de performance du portefeuille. Le GEF a continué à rendre compte en toute transparence de l</w:t>
      </w:r>
      <w:r w:rsidR="00686BFE" w:rsidRPr="005B481B">
        <w:t>’</w:t>
      </w:r>
      <w:r w:rsidRPr="005B481B">
        <w:t>avancement des projets par des publications régulières sur la norme de l</w:t>
      </w:r>
      <w:r w:rsidR="00686BFE" w:rsidRPr="005B481B">
        <w:t>’</w:t>
      </w:r>
      <w:r w:rsidRPr="005B481B">
        <w:t>initiative internationale pour la transparence de l</w:t>
      </w:r>
      <w:r w:rsidR="00686BFE" w:rsidRPr="005B481B">
        <w:t>’</w:t>
      </w:r>
      <w:r w:rsidRPr="005B481B">
        <w:t xml:space="preserve">aide( </w:t>
      </w:r>
      <w:hyperlink r:id="rId22" w:history="1">
        <w:r w:rsidRPr="005B481B">
          <w:rPr>
            <w:rStyle w:val="Hyperlink"/>
          </w:rPr>
          <w:t xml:space="preserve">International </w:t>
        </w:r>
        <w:proofErr w:type="spellStart"/>
        <w:r w:rsidRPr="005B481B">
          <w:rPr>
            <w:rStyle w:val="Hyperlink"/>
          </w:rPr>
          <w:t>Aid</w:t>
        </w:r>
        <w:proofErr w:type="spellEnd"/>
        <w:r w:rsidRPr="005B481B">
          <w:rPr>
            <w:rStyle w:val="Hyperlink"/>
          </w:rPr>
          <w:t xml:space="preserve"> </w:t>
        </w:r>
        <w:proofErr w:type="spellStart"/>
        <w:r w:rsidRPr="005B481B">
          <w:rPr>
            <w:rStyle w:val="Hyperlink"/>
          </w:rPr>
          <w:t>Transparency</w:t>
        </w:r>
        <w:proofErr w:type="spellEnd"/>
        <w:r w:rsidRPr="005B481B">
          <w:rPr>
            <w:rStyle w:val="Hyperlink"/>
          </w:rPr>
          <w:t xml:space="preserve"> Initiative</w:t>
        </w:r>
      </w:hyperlink>
      <w:r w:rsidRPr="005B481B">
        <w:t>).</w:t>
      </w:r>
    </w:p>
    <w:p w14:paraId="17ECFFA3" w14:textId="43C3E2B3" w:rsidR="00B65942" w:rsidRPr="005B481B" w:rsidRDefault="00B65942" w:rsidP="005A402E">
      <w:pPr>
        <w:keepNext/>
        <w:keepLines/>
        <w:spacing w:before="240" w:after="240" w:line="240" w:lineRule="auto"/>
        <w:jc w:val="center"/>
        <w:outlineLvl w:val="1"/>
        <w:rPr>
          <w:rFonts w:eastAsiaTheme="majorEastAsia" w:cstheme="minorHAnsi"/>
          <w:b/>
          <w:snapToGrid w:val="0"/>
          <w:sz w:val="24"/>
          <w:szCs w:val="24"/>
        </w:rPr>
      </w:pPr>
      <w:bookmarkStart w:id="88" w:name="_Toc102227414"/>
      <w:r w:rsidRPr="005B481B">
        <w:rPr>
          <w:b/>
          <w:snapToGrid w:val="0"/>
          <w:sz w:val="24"/>
        </w:rPr>
        <w:t>Réalisation des objectifs de développement des projets et évolution de la mise en œuvre</w:t>
      </w:r>
      <w:bookmarkEnd w:id="88"/>
    </w:p>
    <w:p w14:paraId="15923738" w14:textId="4598CA59" w:rsidR="00AA14E7" w:rsidRPr="005B481B" w:rsidRDefault="00AA14E7" w:rsidP="00D12DC6">
      <w:pPr>
        <w:pStyle w:val="ListParagraph"/>
      </w:pPr>
      <w:r w:rsidRPr="005B481B">
        <w:t>Cette section décrit l</w:t>
      </w:r>
      <w:r w:rsidR="00686BFE" w:rsidRPr="005B481B">
        <w:t>’</w:t>
      </w:r>
      <w:r w:rsidRPr="005B481B">
        <w:t>évolution du portefeuille de 385 projets en cours relatifs à la biodiversité, dont les financements étaient évalués à 2,15 milliards de dollars à la fin de l</w:t>
      </w:r>
      <w:r w:rsidR="00686BFE" w:rsidRPr="005B481B">
        <w:t>’</w:t>
      </w:r>
      <w:r w:rsidRPr="005B481B">
        <w:t>exercice 21. L</w:t>
      </w:r>
      <w:r w:rsidR="00686BFE" w:rsidRPr="005B481B">
        <w:t>’</w:t>
      </w:r>
      <w:r w:rsidRPr="005B481B">
        <w:t>ensemble de ce portefeuille a bénéficié de 1,26 milliard de dollars d</w:t>
      </w:r>
      <w:r w:rsidR="00686BFE" w:rsidRPr="005B481B">
        <w:t>’</w:t>
      </w:r>
      <w:r w:rsidRPr="005B481B">
        <w:t>investissements au titre du domaine d</w:t>
      </w:r>
      <w:r w:rsidR="00686BFE" w:rsidRPr="005B481B">
        <w:t>’</w:t>
      </w:r>
      <w:r w:rsidRPr="005B481B">
        <w:t>intervention « diversité biologique », dont 621 millions de dollars ont servi à financer exclusivement des projets portant sur la biodiversité, le reste étant utilisé pour des projets multisectoriels. Cette section décrit aussi brièvement le volume et la répartition des cofinancements.</w:t>
      </w:r>
    </w:p>
    <w:p w14:paraId="7D544752" w14:textId="12C49954" w:rsidR="000467F0" w:rsidRPr="005B481B" w:rsidRDefault="00B65942" w:rsidP="00D12DC6">
      <w:pPr>
        <w:pStyle w:val="ListParagraph"/>
      </w:pPr>
      <w:r w:rsidRPr="005B481B">
        <w:t>Chaque année, les Agences évaluent elles-mêmes dans les rapports d</w:t>
      </w:r>
      <w:r w:rsidR="00686BFE" w:rsidRPr="005B481B">
        <w:t>’</w:t>
      </w:r>
      <w:r w:rsidRPr="005B481B">
        <w:t xml:space="preserve">exécution des projets (PIR) la réalisation des objectifs de développement des projets et les progrès accomplis </w:t>
      </w:r>
      <w:r w:rsidRPr="005B481B">
        <w:lastRenderedPageBreak/>
        <w:t>dans la mise en œuvre, conformément à la politique de suivi du GEF. Bien qu</w:t>
      </w:r>
      <w:r w:rsidR="00686BFE" w:rsidRPr="005B481B">
        <w:t>’</w:t>
      </w:r>
      <w:r w:rsidRPr="005B481B">
        <w:t>elles suivent la politique du GEF, les Agences appliquent leurs propres normes et lignes directrices pour évaluer les projets</w:t>
      </w:r>
      <w:r w:rsidR="002F78CC" w:rsidRPr="005B481B">
        <w:rPr>
          <w:vertAlign w:val="superscript"/>
        </w:rPr>
        <w:footnoteReference w:id="29"/>
      </w:r>
      <w:r w:rsidRPr="005B481B">
        <w:t xml:space="preserve"> </w:t>
      </w:r>
      <w:r w:rsidR="00B1214E" w:rsidRPr="005B481B">
        <w:rPr>
          <w:rStyle w:val="FootnoteReference"/>
        </w:rPr>
        <w:footnoteReference w:id="30"/>
      </w:r>
      <w:r w:rsidRPr="005B481B">
        <w:t xml:space="preserve">.  </w:t>
      </w:r>
    </w:p>
    <w:p w14:paraId="00FC9DF6" w14:textId="5369DDEB" w:rsidR="00B65942" w:rsidRPr="005B481B" w:rsidRDefault="00DE56E9" w:rsidP="00D12DC6">
      <w:pPr>
        <w:pStyle w:val="ListParagraph"/>
      </w:pPr>
      <w:r w:rsidRPr="005B481B">
        <w:t>Les informations présentées sont tirées du portefeuille de projets en cours d</w:t>
      </w:r>
      <w:r w:rsidR="00686BFE" w:rsidRPr="005B481B">
        <w:t>’</w:t>
      </w:r>
      <w:r w:rsidRPr="005B481B">
        <w:t>exécution financés par les ressources de la Caisse du GEF durant l</w:t>
      </w:r>
      <w:r w:rsidR="00686BFE" w:rsidRPr="005B481B">
        <w:t>’</w:t>
      </w:r>
      <w:r w:rsidRPr="005B481B">
        <w:t>exercice 21, soit 866 projets. Ce portefeuille est composé de projets dont la mise en œuvre est en cours.</w:t>
      </w:r>
    </w:p>
    <w:p w14:paraId="53FB50D5" w14:textId="565DBB9E" w:rsidR="00CE421B" w:rsidRPr="005B481B" w:rsidRDefault="00B65942" w:rsidP="00D12DC6">
      <w:pPr>
        <w:pStyle w:val="ListParagraph"/>
      </w:pPr>
      <w:r w:rsidRPr="005B481B">
        <w:t>La performance des opérations du GEF dans tous les domaines d</w:t>
      </w:r>
      <w:r w:rsidR="00686BFE" w:rsidRPr="005B481B">
        <w:t>’</w:t>
      </w:r>
      <w:r w:rsidRPr="005B481B">
        <w:t>intervention est présentée à la figure 1 ci-dessous. Il en ressort que l</w:t>
      </w:r>
      <w:r w:rsidR="00686BFE" w:rsidRPr="005B481B">
        <w:t>’</w:t>
      </w:r>
      <w:r w:rsidRPr="005B481B">
        <w:t>évolution de la mise en œuvre de 83 % des projets a été jugée satisfaisante pour l</w:t>
      </w:r>
      <w:r w:rsidR="00686BFE" w:rsidRPr="005B481B">
        <w:t>’</w:t>
      </w:r>
      <w:r w:rsidRPr="005B481B">
        <w:t>exercice 21, au même niveau que les 84 % de l</w:t>
      </w:r>
      <w:r w:rsidR="00686BFE" w:rsidRPr="005B481B">
        <w:t>’</w:t>
      </w:r>
      <w:r w:rsidRPr="005B481B">
        <w:t xml:space="preserve">exercice précédent. Par ailleurs, 85 % des projets ont été jugés </w:t>
      </w:r>
      <w:r w:rsidR="00503D6F" w:rsidRPr="005B481B">
        <w:t>susceptibles</w:t>
      </w:r>
      <w:r w:rsidRPr="005B481B">
        <w:t xml:space="preserve"> d</w:t>
      </w:r>
      <w:r w:rsidR="00686BFE" w:rsidRPr="005B481B">
        <w:t>’</w:t>
      </w:r>
      <w:r w:rsidRPr="005B481B">
        <w:t>atteindre leur objectif de développement.</w:t>
      </w:r>
    </w:p>
    <w:p w14:paraId="4266F2C7" w14:textId="4370FA98" w:rsidR="00B65942" w:rsidRPr="005B481B" w:rsidRDefault="00FB5F1E" w:rsidP="005A402E">
      <w:pPr>
        <w:pStyle w:val="Caption"/>
      </w:pPr>
      <w:bookmarkStart w:id="90" w:name="_Toc25257623"/>
      <w:bookmarkStart w:id="91" w:name="_Toc102225701"/>
      <w:bookmarkStart w:id="92" w:name="_Toc102226018"/>
      <w:bookmarkStart w:id="93" w:name="_Toc109065752"/>
      <w:r w:rsidRPr="005B481B">
        <w:t xml:space="preserve">Figure </w:t>
      </w:r>
      <w:r w:rsidR="00D713ED">
        <w:fldChar w:fldCharType="begin"/>
      </w:r>
      <w:r w:rsidR="00D713ED">
        <w:instrText xml:space="preserve"> SEQ Figure \* ARABIC </w:instrText>
      </w:r>
      <w:r w:rsidR="00D713ED">
        <w:fldChar w:fldCharType="separate"/>
      </w:r>
      <w:r w:rsidR="00A46F9C" w:rsidRPr="005B481B">
        <w:rPr>
          <w:noProof/>
        </w:rPr>
        <w:t>1</w:t>
      </w:r>
      <w:r w:rsidR="00D713ED">
        <w:rPr>
          <w:noProof/>
        </w:rPr>
        <w:fldChar w:fldCharType="end"/>
      </w:r>
      <w:r w:rsidRPr="005B481B">
        <w:t>. Répartition des not</w:t>
      </w:r>
      <w:r w:rsidR="00503D6F" w:rsidRPr="005B481B">
        <w:t xml:space="preserve">es </w:t>
      </w:r>
      <w:r w:rsidRPr="005B481B">
        <w:t>des résultats et de l</w:t>
      </w:r>
      <w:r w:rsidR="00686BFE" w:rsidRPr="005B481B">
        <w:t>’</w:t>
      </w:r>
      <w:r w:rsidRPr="005B481B">
        <w:t>évolution de l</w:t>
      </w:r>
      <w:r w:rsidR="00686BFE" w:rsidRPr="005B481B">
        <w:t>’</w:t>
      </w:r>
      <w:r w:rsidRPr="005B481B">
        <w:t>exécution des projets du GEF en cours de mise en œuvre</w:t>
      </w:r>
      <w:bookmarkEnd w:id="90"/>
      <w:r w:rsidRPr="005B481B">
        <w:t xml:space="preserve"> dans tous les domaines d</w:t>
      </w:r>
      <w:r w:rsidR="00686BFE" w:rsidRPr="005B481B">
        <w:t>’</w:t>
      </w:r>
      <w:r w:rsidRPr="005B481B">
        <w:t>intervention au 30 juin 2021</w:t>
      </w:r>
      <w:bookmarkEnd w:id="91"/>
      <w:bookmarkEnd w:id="92"/>
      <w:bookmarkEnd w:id="93"/>
    </w:p>
    <w:p w14:paraId="027C977C" w14:textId="3BDFE7E8" w:rsidR="00B65942" w:rsidRPr="005B481B" w:rsidRDefault="00B65942" w:rsidP="00B65942">
      <w:pPr>
        <w:spacing w:line="240" w:lineRule="auto"/>
        <w:jc w:val="center"/>
        <w:rPr>
          <w:rFonts w:eastAsiaTheme="minorEastAsia"/>
          <w:b/>
          <w:sz w:val="24"/>
          <w:szCs w:val="24"/>
          <w:highlight w:val="yellow"/>
        </w:rPr>
      </w:pPr>
      <w:r w:rsidRPr="005B481B">
        <w:rPr>
          <w:noProof/>
        </w:rPr>
        <w:drawing>
          <wp:inline distT="0" distB="0" distL="0" distR="0" wp14:anchorId="609E8FF2" wp14:editId="12A20D23">
            <wp:extent cx="5792525" cy="1711352"/>
            <wp:effectExtent l="0" t="0" r="17780" b="3175"/>
            <wp:docPr id="10" name="Chart 10">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7D074BE" w14:textId="77777777" w:rsidR="006356B2" w:rsidRPr="005B481B" w:rsidRDefault="006356B2" w:rsidP="00B65942">
      <w:pPr>
        <w:spacing w:line="240" w:lineRule="auto"/>
        <w:jc w:val="center"/>
        <w:rPr>
          <w:rFonts w:eastAsiaTheme="minorEastAsia"/>
          <w:b/>
          <w:sz w:val="24"/>
          <w:szCs w:val="24"/>
          <w:highlight w:val="yellow"/>
        </w:rPr>
      </w:pPr>
    </w:p>
    <w:p w14:paraId="777B580F" w14:textId="6E713B3E" w:rsidR="0000500F" w:rsidRPr="005B481B" w:rsidRDefault="00B65942" w:rsidP="00D12DC6">
      <w:pPr>
        <w:pStyle w:val="ListParagraph"/>
      </w:pPr>
      <w:r w:rsidRPr="005B481B">
        <w:t>Dans ce contexte, quatre-vingt-six pour cent (86 %) des projets du portefeuille relatif à la biodiversité en cours de mise en œuvre ont été jugés satisfaisants quant à leur état d</w:t>
      </w:r>
      <w:r w:rsidR="00686BFE" w:rsidRPr="005B481B">
        <w:t>’</w:t>
      </w:r>
      <w:r w:rsidRPr="005B481B">
        <w:t>avancement, tandis que 87 % ont été jugés susceptibles d</w:t>
      </w:r>
      <w:r w:rsidR="00686BFE" w:rsidRPr="005B481B">
        <w:t>’</w:t>
      </w:r>
      <w:r w:rsidRPr="005B481B">
        <w:t>atteindre leur objectif de développement. De plus, 82 % des projets multisectoriels, qui souvent utilisent les ressources allouées à la biodiversité, ont été jugés satisfaisants quant à leur état d</w:t>
      </w:r>
      <w:r w:rsidR="00686BFE" w:rsidRPr="005B481B">
        <w:t>’</w:t>
      </w:r>
      <w:r w:rsidRPr="005B481B">
        <w:t>avancement, tandis que 86 % étaient jugés susceptibles d</w:t>
      </w:r>
      <w:r w:rsidR="00686BFE" w:rsidRPr="005B481B">
        <w:t>’</w:t>
      </w:r>
      <w:r w:rsidRPr="005B481B">
        <w:t xml:space="preserve">atteindre leur objectif de développement. </w:t>
      </w:r>
    </w:p>
    <w:p w14:paraId="6B39D1C3" w14:textId="77777777" w:rsidR="00503D6F" w:rsidRPr="005B481B" w:rsidRDefault="00503D6F" w:rsidP="005A402E">
      <w:pPr>
        <w:pStyle w:val="Caption"/>
      </w:pPr>
      <w:bookmarkStart w:id="94" w:name="_Toc25257626"/>
      <w:bookmarkStart w:id="95" w:name="_Toc102225702"/>
      <w:bookmarkStart w:id="96" w:name="_Toc102226019"/>
    </w:p>
    <w:p w14:paraId="085A361D" w14:textId="77777777" w:rsidR="00503D6F" w:rsidRPr="005B481B" w:rsidRDefault="00503D6F" w:rsidP="005A402E">
      <w:pPr>
        <w:pStyle w:val="Caption"/>
      </w:pPr>
    </w:p>
    <w:p w14:paraId="6CB5CFDE" w14:textId="77777777" w:rsidR="00503D6F" w:rsidRPr="005B481B" w:rsidRDefault="00503D6F" w:rsidP="005A402E">
      <w:pPr>
        <w:pStyle w:val="Caption"/>
      </w:pPr>
    </w:p>
    <w:p w14:paraId="5E8159B2" w14:textId="77777777" w:rsidR="00503D6F" w:rsidRPr="005B481B" w:rsidRDefault="00503D6F" w:rsidP="005A402E">
      <w:pPr>
        <w:pStyle w:val="Caption"/>
      </w:pPr>
    </w:p>
    <w:p w14:paraId="5D45DCFA" w14:textId="15F476E1" w:rsidR="009B2585" w:rsidRPr="005B481B" w:rsidRDefault="00FB5F1E" w:rsidP="005A402E">
      <w:pPr>
        <w:pStyle w:val="Caption"/>
      </w:pPr>
      <w:bookmarkStart w:id="97" w:name="_Toc109065753"/>
      <w:r w:rsidRPr="005B481B">
        <w:lastRenderedPageBreak/>
        <w:t xml:space="preserve">Figure </w:t>
      </w:r>
      <w:r w:rsidR="00D713ED">
        <w:fldChar w:fldCharType="begin"/>
      </w:r>
      <w:r w:rsidR="00D713ED">
        <w:instrText xml:space="preserve"> SEQ Figure \* ARABIC </w:instrText>
      </w:r>
      <w:r w:rsidR="00D713ED">
        <w:fldChar w:fldCharType="separate"/>
      </w:r>
      <w:r w:rsidR="00A46F9C" w:rsidRPr="005B481B">
        <w:rPr>
          <w:noProof/>
        </w:rPr>
        <w:t>2</w:t>
      </w:r>
      <w:r w:rsidR="00D713ED">
        <w:rPr>
          <w:noProof/>
        </w:rPr>
        <w:fldChar w:fldCharType="end"/>
      </w:r>
      <w:r w:rsidRPr="005B481B">
        <w:t>. Projets jugés satisfaisants par domaine d</w:t>
      </w:r>
      <w:r w:rsidR="00686BFE" w:rsidRPr="005B481B">
        <w:t>’</w:t>
      </w:r>
      <w:r w:rsidRPr="005B481B">
        <w:t>intervention</w:t>
      </w:r>
      <w:bookmarkEnd w:id="94"/>
      <w:r w:rsidRPr="005B481B">
        <w:t xml:space="preserve"> au 30 juin 2021</w:t>
      </w:r>
      <w:bookmarkEnd w:id="95"/>
      <w:bookmarkEnd w:id="96"/>
      <w:bookmarkEnd w:id="97"/>
    </w:p>
    <w:p w14:paraId="4873F1E3" w14:textId="61596506" w:rsidR="00E15BA4" w:rsidRPr="005B481B" w:rsidRDefault="00DD135D" w:rsidP="00E15BA4">
      <w:pPr>
        <w:spacing w:before="120" w:after="240" w:line="240" w:lineRule="auto"/>
        <w:jc w:val="center"/>
        <w:rPr>
          <w:rFonts w:eastAsiaTheme="minorEastAsia" w:cstheme="minorHAnsi"/>
          <w:b/>
          <w:bCs/>
          <w:sz w:val="24"/>
          <w:szCs w:val="24"/>
          <w:highlight w:val="yellow"/>
        </w:rPr>
      </w:pPr>
      <w:bookmarkStart w:id="98" w:name="_Toc23525337"/>
      <w:bookmarkStart w:id="99" w:name="_Toc18940489"/>
      <w:bookmarkStart w:id="100" w:name="_Toc24011742"/>
      <w:bookmarkStart w:id="101" w:name="_Toc25257585"/>
      <w:r w:rsidRPr="005B481B">
        <w:rPr>
          <w:noProof/>
        </w:rPr>
        <w:drawing>
          <wp:inline distT="0" distB="0" distL="0" distR="0" wp14:anchorId="58CF7FFD" wp14:editId="03B00C18">
            <wp:extent cx="5668903" cy="1944749"/>
            <wp:effectExtent l="19050" t="19050" r="27305" b="177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761679" cy="1976576"/>
                    </a:xfrm>
                    <a:prstGeom prst="rect">
                      <a:avLst/>
                    </a:prstGeom>
                    <a:noFill/>
                    <a:ln>
                      <a:solidFill>
                        <a:schemeClr val="tx1"/>
                      </a:solidFill>
                    </a:ln>
                  </pic:spPr>
                </pic:pic>
              </a:graphicData>
            </a:graphic>
          </wp:inline>
        </w:drawing>
      </w:r>
      <w:r w:rsidRPr="005B481B">
        <w:br w:type="page"/>
      </w:r>
    </w:p>
    <w:p w14:paraId="6B75DF8B" w14:textId="73FD6A6A" w:rsidR="00BE5244" w:rsidRPr="005B481B" w:rsidRDefault="00B65942" w:rsidP="00D12DC6">
      <w:pPr>
        <w:pStyle w:val="ListParagraph"/>
      </w:pPr>
      <w:r w:rsidRPr="005B481B">
        <w:lastRenderedPageBreak/>
        <w:t>Sur l</w:t>
      </w:r>
      <w:r w:rsidR="00686BFE" w:rsidRPr="005B481B">
        <w:t>’</w:t>
      </w:r>
      <w:r w:rsidRPr="005B481B">
        <w:t>ensemble des projets du domaine d</w:t>
      </w:r>
      <w:r w:rsidR="00686BFE" w:rsidRPr="005B481B">
        <w:t>’</w:t>
      </w:r>
      <w:r w:rsidRPr="005B481B">
        <w:t>intervention « diversité biologique » et de projets multisectoriels utilisant les ressources allouées à la biodiversité, 82 % ont été jugés satisfaisants quant à leur état d</w:t>
      </w:r>
      <w:r w:rsidR="00686BFE" w:rsidRPr="005B481B">
        <w:t>’</w:t>
      </w:r>
      <w:r w:rsidRPr="005B481B">
        <w:t>avancement, tandis que 85 % étaient jugés susceptibles d</w:t>
      </w:r>
      <w:r w:rsidR="00686BFE" w:rsidRPr="005B481B">
        <w:t>’</w:t>
      </w:r>
      <w:r w:rsidRPr="005B481B">
        <w:t>atteindre leur objectif de développement. La figure 3 présente la répartition des not</w:t>
      </w:r>
      <w:r w:rsidR="00503D6F" w:rsidRPr="005B481B">
        <w:t>es</w:t>
      </w:r>
      <w:r w:rsidRPr="005B481B">
        <w:t>.</w:t>
      </w:r>
    </w:p>
    <w:p w14:paraId="3B83FB73" w14:textId="33DA39D5" w:rsidR="00B65942" w:rsidRPr="005B481B" w:rsidRDefault="00FB5F1E" w:rsidP="005A402E">
      <w:pPr>
        <w:pStyle w:val="Caption"/>
      </w:pPr>
      <w:bookmarkStart w:id="102" w:name="_Toc102225703"/>
      <w:bookmarkStart w:id="103" w:name="_Toc102226020"/>
      <w:bookmarkStart w:id="104" w:name="_Toc109065754"/>
      <w:r w:rsidRPr="005B481B">
        <w:t>Figure </w:t>
      </w:r>
      <w:r w:rsidR="00D713ED">
        <w:fldChar w:fldCharType="begin"/>
      </w:r>
      <w:r w:rsidR="00D713ED">
        <w:instrText xml:space="preserve"> SEQ Figure \* ARABIC </w:instrText>
      </w:r>
      <w:r w:rsidR="00D713ED">
        <w:fldChar w:fldCharType="separate"/>
      </w:r>
      <w:r w:rsidR="00A46F9C" w:rsidRPr="005B481B">
        <w:rPr>
          <w:noProof/>
        </w:rPr>
        <w:t>3</w:t>
      </w:r>
      <w:r w:rsidR="00D713ED">
        <w:rPr>
          <w:noProof/>
        </w:rPr>
        <w:fldChar w:fldCharType="end"/>
      </w:r>
      <w:r w:rsidRPr="005B481B">
        <w:t>. Notation des projets portant sur la biodiversité et des projets multisectoriels utilisant les ressources affectées à la biodiversité au 30 juin 2021</w:t>
      </w:r>
      <w:bookmarkEnd w:id="102"/>
      <w:bookmarkEnd w:id="103"/>
      <w:bookmarkEnd w:id="104"/>
    </w:p>
    <w:p w14:paraId="5C9B8DC7" w14:textId="45B77869" w:rsidR="006A013F" w:rsidRPr="005B481B" w:rsidRDefault="00B65942" w:rsidP="00AA2CF7">
      <w:pPr>
        <w:spacing w:line="240" w:lineRule="auto"/>
        <w:jc w:val="center"/>
        <w:rPr>
          <w:b/>
          <w:sz w:val="24"/>
          <w:highlight w:val="yellow"/>
        </w:rPr>
      </w:pPr>
      <w:r w:rsidRPr="005B481B">
        <w:rPr>
          <w:noProof/>
        </w:rPr>
        <w:drawing>
          <wp:inline distT="0" distB="0" distL="0" distR="0" wp14:anchorId="6E031F89" wp14:editId="17207811">
            <wp:extent cx="5943600" cy="1861185"/>
            <wp:effectExtent l="0" t="0" r="0" b="5715"/>
            <wp:docPr id="6" name="Chart 6">
              <a:extLst xmlns:a="http://schemas.openxmlformats.org/drawingml/2006/main">
                <a:ext uri="{FF2B5EF4-FFF2-40B4-BE49-F238E27FC236}">
                  <a16:creationId xmlns:a16="http://schemas.microsoft.com/office/drawing/2014/main" id="{886E6960-9B36-4881-BBDB-4D49C3F0BE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A9339E6" w14:textId="77777777" w:rsidR="00AA2CF7" w:rsidRPr="005B481B" w:rsidRDefault="00AA2CF7" w:rsidP="005A402E">
      <w:pPr>
        <w:spacing w:after="240" w:line="240" w:lineRule="auto"/>
        <w:jc w:val="center"/>
        <w:rPr>
          <w:b/>
          <w:sz w:val="24"/>
          <w:highlight w:val="yellow"/>
        </w:rPr>
      </w:pPr>
    </w:p>
    <w:p w14:paraId="73EA2980" w14:textId="447550A6" w:rsidR="00B65942" w:rsidRPr="005B481B" w:rsidRDefault="00B65942" w:rsidP="00B65942">
      <w:pPr>
        <w:keepNext/>
        <w:keepLines/>
        <w:spacing w:before="120" w:after="120" w:line="240" w:lineRule="auto"/>
        <w:jc w:val="center"/>
        <w:outlineLvl w:val="1"/>
        <w:rPr>
          <w:rFonts w:eastAsiaTheme="majorEastAsia" w:cstheme="minorHAnsi"/>
          <w:b/>
          <w:snapToGrid w:val="0"/>
          <w:sz w:val="24"/>
          <w:szCs w:val="24"/>
        </w:rPr>
      </w:pPr>
      <w:bookmarkStart w:id="105" w:name="_Toc102227415"/>
      <w:r w:rsidRPr="005B481B">
        <w:rPr>
          <w:b/>
          <w:snapToGrid w:val="0"/>
          <w:sz w:val="24"/>
        </w:rPr>
        <w:t>Accroissement des cofinancements</w:t>
      </w:r>
      <w:bookmarkEnd w:id="98"/>
      <w:r w:rsidRPr="005B481B">
        <w:rPr>
          <w:b/>
          <w:snapToGrid w:val="0"/>
          <w:sz w:val="24"/>
        </w:rPr>
        <w:t xml:space="preserve"> sur l</w:t>
      </w:r>
      <w:r w:rsidR="00686BFE" w:rsidRPr="005B481B">
        <w:rPr>
          <w:b/>
          <w:snapToGrid w:val="0"/>
          <w:sz w:val="24"/>
        </w:rPr>
        <w:t>’</w:t>
      </w:r>
      <w:r w:rsidRPr="005B481B">
        <w:rPr>
          <w:b/>
          <w:snapToGrid w:val="0"/>
          <w:sz w:val="24"/>
        </w:rPr>
        <w:t>ensemble du portefeuille</w:t>
      </w:r>
      <w:bookmarkEnd w:id="99"/>
      <w:bookmarkEnd w:id="100"/>
      <w:bookmarkEnd w:id="101"/>
      <w:r w:rsidRPr="005B481B">
        <w:rPr>
          <w:b/>
          <w:snapToGrid w:val="0"/>
          <w:sz w:val="24"/>
        </w:rPr>
        <w:t xml:space="preserve"> au 30 juin 2021</w:t>
      </w:r>
      <w:bookmarkEnd w:id="105"/>
    </w:p>
    <w:p w14:paraId="7947187F" w14:textId="22B62C40" w:rsidR="00B65942" w:rsidRPr="005B481B" w:rsidRDefault="00B65942" w:rsidP="00D12DC6">
      <w:pPr>
        <w:pStyle w:val="ListParagraph"/>
      </w:pPr>
      <w:r w:rsidRPr="005B481B">
        <w:t>Le cofinancement contribue à l</w:t>
      </w:r>
      <w:r w:rsidR="00686BFE" w:rsidRPr="005B481B">
        <w:t>’</w:t>
      </w:r>
      <w:r w:rsidRPr="005B481B">
        <w:t>efficacité, à l</w:t>
      </w:r>
      <w:r w:rsidR="00686BFE" w:rsidRPr="005B481B">
        <w:t>’</w:t>
      </w:r>
      <w:r w:rsidRPr="005B481B">
        <w:t>impact et à la durabilité des projets et programmes du GEF, notamment en permettant à l</w:t>
      </w:r>
      <w:r w:rsidR="00686BFE" w:rsidRPr="005B481B">
        <w:t>’</w:t>
      </w:r>
      <w:r w:rsidRPr="005B481B">
        <w:t>institution d</w:t>
      </w:r>
      <w:r w:rsidR="00686BFE" w:rsidRPr="005B481B">
        <w:t>’</w:t>
      </w:r>
      <w:r w:rsidRPr="005B481B">
        <w:t>améliorer l</w:t>
      </w:r>
      <w:r w:rsidR="00686BFE" w:rsidRPr="005B481B">
        <w:t>’</w:t>
      </w:r>
      <w:r w:rsidRPr="005B481B">
        <w:t>état environnemental de la planète à plus long terme et à plus grande échelle, et en renforçant les partenariats. Les projets du GEF en cours d</w:t>
      </w:r>
      <w:r w:rsidR="00686BFE" w:rsidRPr="005B481B">
        <w:t>’</w:t>
      </w:r>
      <w:r w:rsidRPr="005B481B">
        <w:t>exécution au 30 juin 2021 ont atteint en moyenne un ratio de cofinancement de 8,6</w:t>
      </w:r>
      <w:r w:rsidR="00503D6F" w:rsidRPr="005B481B">
        <w:t xml:space="preserve"> pour </w:t>
      </w:r>
      <w:r w:rsidRPr="005B481B">
        <w:t>1, soit 8,6 dollars de cofinancement mobilisés pour chaque dollar investi par le Fonds.</w:t>
      </w:r>
    </w:p>
    <w:p w14:paraId="657F95CD" w14:textId="0A809ABF" w:rsidR="001576BC" w:rsidRPr="005B481B" w:rsidRDefault="00B65942" w:rsidP="00D12DC6">
      <w:pPr>
        <w:pStyle w:val="ListParagraph"/>
      </w:pPr>
      <w:r w:rsidRPr="005B481B">
        <w:t>Certains domaines d</w:t>
      </w:r>
      <w:r w:rsidR="00686BFE" w:rsidRPr="005B481B">
        <w:t>’</w:t>
      </w:r>
      <w:r w:rsidRPr="005B481B">
        <w:t>intervention attirent davantage de cofinancements. C</w:t>
      </w:r>
      <w:r w:rsidR="00686BFE" w:rsidRPr="005B481B">
        <w:t>’</w:t>
      </w:r>
      <w:r w:rsidRPr="005B481B">
        <w:t>est le cas du « changement climatique » et des « eaux internationales » qui ont enregistré des ratios de 12,7:1 et 15,5:1 respectivement.</w:t>
      </w:r>
      <w:bookmarkStart w:id="106" w:name="_Toc25257629"/>
      <w:r w:rsidRPr="005B481B">
        <w:t xml:space="preserve"> En ce qui concerne la biodiversité, il convient de faire remarquer que les investissements relatifs à la biodiversité dans le cadre de projets multisectoriels obtiennent des niveaux de cofinancement plus importants que les projets financés exclusivement sur les ressources allouées au domaine d</w:t>
      </w:r>
      <w:r w:rsidR="00686BFE" w:rsidRPr="005B481B">
        <w:t>’</w:t>
      </w:r>
      <w:r w:rsidRPr="005B481B">
        <w:t>intervention « diversité biologique ». La figure 4 montre que les projets financés uniquement sur les ressources allouées à la biodiversité ont un ratio de cofinancement de 5,2:1, contre 6,4:1 pour tout projet utilisant ne serait-ce qu</w:t>
      </w:r>
      <w:r w:rsidR="00686BFE" w:rsidRPr="005B481B">
        <w:t>’</w:t>
      </w:r>
      <w:r w:rsidRPr="005B481B">
        <w:t>en partie les ressources allouées à la biodiversité. Par conséquent, comme le révèle le tableau 4, les projets multisectoriels et les projets relevant des programmes à impact ont réussi à mobiliser davantage de ressources pour la mise en œuvre de la CDB.</w:t>
      </w:r>
    </w:p>
    <w:p w14:paraId="506EB11C" w14:textId="317BB76B" w:rsidR="00AA2CF7" w:rsidRPr="005B481B" w:rsidRDefault="00AB447B" w:rsidP="00D12DC6">
      <w:pPr>
        <w:pStyle w:val="ListParagraph"/>
      </w:pPr>
      <w:r w:rsidRPr="005B481B">
        <w:t>Le GEF continue à mobiliser des financements de toutes les sources pour atteindre les objectifs de ses projets et programmes. L</w:t>
      </w:r>
      <w:r w:rsidR="00686BFE" w:rsidRPr="005B481B">
        <w:t>’</w:t>
      </w:r>
      <w:r w:rsidRPr="005B481B">
        <w:t>objectif de cofinancement de GEF-7, qui était de mobiliser sept dollars pour « chaque dollar investi par le GEF » a été dépassé, pour atteindre un ratio de 7,9:1. Le ratio des investissements mobilisés s</w:t>
      </w:r>
      <w:r w:rsidR="00686BFE" w:rsidRPr="005B481B">
        <w:t>’</w:t>
      </w:r>
      <w:r w:rsidRPr="005B481B">
        <w:t xml:space="preserve">est lui aussi accru, pour se situer </w:t>
      </w:r>
      <w:r w:rsidRPr="005B481B">
        <w:lastRenderedPageBreak/>
        <w:t>désormais à 6,4 dollars pour chaque dollar investi par le Fonds, dépassant la cible de 5:1 fixée pour les pays à revenu intermédiaire de la tranche supérieure et les pays à revenu élevé ne faisant partie ni des petits États insulaires en développement ni des Pays les moins avancés.</w:t>
      </w:r>
      <w:r w:rsidRPr="005B481B">
        <w:br w:type="page"/>
      </w:r>
    </w:p>
    <w:p w14:paraId="2AAE94DB" w14:textId="311C96F4" w:rsidR="00B65942" w:rsidRPr="005B481B" w:rsidRDefault="00FB5F1E" w:rsidP="005A402E">
      <w:pPr>
        <w:pStyle w:val="Caption"/>
      </w:pPr>
      <w:bookmarkStart w:id="107" w:name="_Toc102225704"/>
      <w:bookmarkStart w:id="108" w:name="_Toc102226021"/>
      <w:bookmarkStart w:id="109" w:name="_Toc109065755"/>
      <w:r w:rsidRPr="005B481B">
        <w:lastRenderedPageBreak/>
        <w:t>Figure </w:t>
      </w:r>
      <w:r w:rsidR="00D713ED">
        <w:fldChar w:fldCharType="begin"/>
      </w:r>
      <w:r w:rsidR="00D713ED">
        <w:instrText xml:space="preserve"> SEQ Figure \* ARABIC </w:instrText>
      </w:r>
      <w:r w:rsidR="00D713ED">
        <w:fldChar w:fldCharType="separate"/>
      </w:r>
      <w:r w:rsidR="00A46F9C" w:rsidRPr="005B481B">
        <w:rPr>
          <w:noProof/>
        </w:rPr>
        <w:t>4</w:t>
      </w:r>
      <w:r w:rsidR="00D713ED">
        <w:rPr>
          <w:noProof/>
        </w:rPr>
        <w:fldChar w:fldCharType="end"/>
      </w:r>
      <w:r w:rsidRPr="005B481B">
        <w:t xml:space="preserve">. </w:t>
      </w:r>
      <w:r w:rsidRPr="005B481B">
        <w:rPr>
          <w:bCs/>
        </w:rPr>
        <w:t>Ratio de cofinancement par domaine d</w:t>
      </w:r>
      <w:r w:rsidR="00686BFE" w:rsidRPr="005B481B">
        <w:rPr>
          <w:bCs/>
        </w:rPr>
        <w:t>’</w:t>
      </w:r>
      <w:r w:rsidRPr="005B481B">
        <w:rPr>
          <w:bCs/>
        </w:rPr>
        <w:t>intervention</w:t>
      </w:r>
      <w:bookmarkEnd w:id="106"/>
      <w:r w:rsidRPr="005B481B">
        <w:rPr>
          <w:bCs/>
        </w:rPr>
        <w:t xml:space="preserve"> pour le portefeuille de projets en cours </w:t>
      </w:r>
      <w:r w:rsidRPr="005B481B">
        <w:t>(exercice 21)</w:t>
      </w:r>
      <w:r w:rsidR="005F28DF" w:rsidRPr="005B481B">
        <w:rPr>
          <w:vertAlign w:val="superscript"/>
        </w:rPr>
        <w:footnoteReference w:id="31"/>
      </w:r>
      <w:bookmarkEnd w:id="107"/>
      <w:bookmarkEnd w:id="108"/>
      <w:r w:rsidRPr="005B481B">
        <w:rPr>
          <w:vertAlign w:val="superscript"/>
        </w:rPr>
        <w:t xml:space="preserve"> </w:t>
      </w:r>
      <w:r w:rsidR="005B77F4" w:rsidRPr="005B481B">
        <w:rPr>
          <w:rStyle w:val="FootnoteReference"/>
        </w:rPr>
        <w:footnoteReference w:id="32"/>
      </w:r>
      <w:bookmarkEnd w:id="109"/>
    </w:p>
    <w:p w14:paraId="0691625D" w14:textId="7A379ADF" w:rsidR="00B65942" w:rsidRPr="005B481B" w:rsidRDefault="00B65942" w:rsidP="006D69DA">
      <w:pPr>
        <w:jc w:val="center"/>
        <w:rPr>
          <w:rFonts w:cstheme="minorHAnsi"/>
          <w:highlight w:val="yellow"/>
        </w:rPr>
      </w:pPr>
      <w:r w:rsidRPr="005B481B">
        <w:rPr>
          <w:noProof/>
        </w:rPr>
        <w:drawing>
          <wp:inline distT="0" distB="0" distL="0" distR="0" wp14:anchorId="3B2E98C4" wp14:editId="69578A5C">
            <wp:extent cx="5689600" cy="2990850"/>
            <wp:effectExtent l="0" t="0" r="6350" b="0"/>
            <wp:docPr id="8" name="Chart 8">
              <a:extLst xmlns:a="http://schemas.openxmlformats.org/drawingml/2006/main">
                <a:ext uri="{FF2B5EF4-FFF2-40B4-BE49-F238E27FC236}">
                  <a16:creationId xmlns:a16="http://schemas.microsoft.com/office/drawing/2014/main" id="{ED1816B3-4585-4D78-AE33-F09760F204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23D5A97" w14:textId="77777777" w:rsidR="00633A97" w:rsidRPr="005B481B" w:rsidRDefault="00633A97" w:rsidP="00C21AB7">
      <w:pPr>
        <w:jc w:val="center"/>
        <w:rPr>
          <w:rFonts w:cstheme="minorHAnsi"/>
          <w:highlight w:val="yellow"/>
        </w:rPr>
      </w:pPr>
    </w:p>
    <w:p w14:paraId="32D85BD0" w14:textId="77777777" w:rsidR="00D506B9" w:rsidRPr="005B481B" w:rsidRDefault="00D506B9" w:rsidP="009C157B">
      <w:pPr>
        <w:pStyle w:val="Heading1"/>
      </w:pPr>
      <w:bookmarkStart w:id="110" w:name="_Toc102227416"/>
    </w:p>
    <w:p w14:paraId="3D73C733" w14:textId="14DB0EED" w:rsidR="00AB447B" w:rsidRPr="005B481B" w:rsidRDefault="00AB447B" w:rsidP="00AB447B">
      <w:pPr>
        <w:sectPr w:rsidR="00AB447B" w:rsidRPr="005B481B" w:rsidSect="00B54FE4">
          <w:pgSz w:w="12240" w:h="15840"/>
          <w:pgMar w:top="1440" w:right="1440" w:bottom="1440" w:left="1440" w:header="720" w:footer="720" w:gutter="0"/>
          <w:cols w:space="720"/>
          <w:docGrid w:linePitch="360"/>
        </w:sectPr>
      </w:pPr>
    </w:p>
    <w:p w14:paraId="048158FD" w14:textId="2D8FDD08" w:rsidR="00B65942" w:rsidRPr="005B481B" w:rsidRDefault="00DE1B1C" w:rsidP="009C157B">
      <w:pPr>
        <w:pStyle w:val="Heading1"/>
      </w:pPr>
      <w:bookmarkStart w:id="111" w:name="_Toc109065735"/>
      <w:r w:rsidRPr="005B481B">
        <w:rPr>
          <w:rFonts w:ascii="Calibri" w:hAnsi="Calibri"/>
        </w:rPr>
        <w:lastRenderedPageBreak/>
        <w:t xml:space="preserve">VI. </w:t>
      </w:r>
      <w:r w:rsidR="009C157B" w:rsidRPr="005B481B">
        <w:t xml:space="preserve">RAPPORT SUR L’ÉTAT D’AVANCEMENT DES RÉSULTATS ET CIBLES INSTITUTIONNELS </w:t>
      </w:r>
      <w:r w:rsidR="00476636" w:rsidRPr="005B481B">
        <w:t>À</w:t>
      </w:r>
      <w:r w:rsidR="009C157B" w:rsidRPr="005B481B">
        <w:t xml:space="preserve"> ATTEINDRE PENDANT GEF-7</w:t>
      </w:r>
      <w:bookmarkEnd w:id="110"/>
      <w:bookmarkEnd w:id="111"/>
    </w:p>
    <w:p w14:paraId="713F954F" w14:textId="1118A4DB" w:rsidR="00B65942" w:rsidRPr="005B481B" w:rsidRDefault="00B65942" w:rsidP="00D12DC6">
      <w:pPr>
        <w:pStyle w:val="ListParagraph"/>
      </w:pPr>
      <w:bookmarkStart w:id="112" w:name="_Hlk101166224"/>
      <w:r w:rsidRPr="005B481B">
        <w:t>Une série de cibles à atteindre par le GEF a été convenue dans le cadre de l</w:t>
      </w:r>
      <w:r w:rsidR="00686BFE" w:rsidRPr="005B481B">
        <w:t>’</w:t>
      </w:r>
      <w:r w:rsidRPr="005B481B">
        <w:t>Accord de reconstitution des ressources de GEF-7</w:t>
      </w:r>
      <w:r w:rsidRPr="005B481B">
        <w:rPr>
          <w:vertAlign w:val="superscript"/>
        </w:rPr>
        <w:footnoteReference w:id="33"/>
      </w:r>
      <w:r w:rsidRPr="005B481B">
        <w:t>.</w:t>
      </w:r>
      <w:r w:rsidRPr="005B481B">
        <w:rPr>
          <w:vertAlign w:val="superscript"/>
        </w:rPr>
        <w:t xml:space="preserve"> </w:t>
      </w:r>
      <w:r w:rsidRPr="005B481B">
        <w:t xml:space="preserve"> </w:t>
      </w:r>
      <w:r w:rsidR="001A0AB2" w:rsidRPr="005B481B">
        <w:t xml:space="preserve">Le cycle de </w:t>
      </w:r>
      <w:r w:rsidRPr="005B481B">
        <w:t>GEF-7 a vu l</w:t>
      </w:r>
      <w:r w:rsidR="00686BFE" w:rsidRPr="005B481B">
        <w:t>’</w:t>
      </w:r>
      <w:r w:rsidRPr="005B481B">
        <w:t>introduction d</w:t>
      </w:r>
      <w:r w:rsidR="00686BFE" w:rsidRPr="005B481B">
        <w:t>’</w:t>
      </w:r>
      <w:r w:rsidRPr="005B481B">
        <w:t>un cadre de résultats amélioré comprenant onze indicateurs de base couvrant les cinq domaines d</w:t>
      </w:r>
      <w:r w:rsidR="00686BFE" w:rsidRPr="005B481B">
        <w:t>’</w:t>
      </w:r>
      <w:r w:rsidRPr="005B481B">
        <w:t>intervention. Au total, 7 des indicateurs de base correspondent aux Objectifs d</w:t>
      </w:r>
      <w:r w:rsidR="00686BFE" w:rsidRPr="005B481B">
        <w:t>’</w:t>
      </w:r>
      <w:r w:rsidRPr="005B481B">
        <w:t>Aichi pour la biodiversité. Il s</w:t>
      </w:r>
      <w:r w:rsidR="00686BFE" w:rsidRPr="005B481B">
        <w:t>’</w:t>
      </w:r>
      <w:r w:rsidRPr="005B481B">
        <w:t xml:space="preserve">agit des indicateurs 1, 2, 3, 4, 5, 7 et 8 comme présenté à la figure 5 ci-dessous. Les indicateurs de base, ainsi que les sous-indicateurs et méthodes connexes, améliorent sensiblement la capacité du GEF à faire ressortir les résultats et </w:t>
      </w:r>
      <w:r w:rsidR="001A0AB2" w:rsidRPr="005B481B">
        <w:t>à</w:t>
      </w:r>
      <w:r w:rsidRPr="005B481B">
        <w:t xml:space="preserve"> les suivre, les analyser et en rendre compte. Parallèlement, en remplaçant les outils de suivi et cadres de résultats propres à chaque domaine d</w:t>
      </w:r>
      <w:r w:rsidR="00686BFE" w:rsidRPr="005B481B">
        <w:t>’</w:t>
      </w:r>
      <w:r w:rsidRPr="005B481B">
        <w:t>intervention, les indicateurs de base permettent une simplification substantielle de l</w:t>
      </w:r>
      <w:r w:rsidR="00686BFE" w:rsidRPr="005B481B">
        <w:t>’</w:t>
      </w:r>
      <w:r w:rsidRPr="005B481B">
        <w:t xml:space="preserve">architecture des résultats du GEF et réduisent considérablement la charge du travail de suivi et de présentation des résultats au niveau des projets et des programmes. </w:t>
      </w:r>
    </w:p>
    <w:p w14:paraId="5BB1722C" w14:textId="251AE8AE" w:rsidR="00155D3C" w:rsidRPr="005B481B" w:rsidRDefault="00B65942" w:rsidP="00D12DC6">
      <w:pPr>
        <w:pStyle w:val="ListParagraph"/>
      </w:pPr>
      <w:r w:rsidRPr="005B481B">
        <w:t>La figure 5 ci-après présente les cibles cumulées indiquées dans les notes conceptuelles des projets (fiche d</w:t>
      </w:r>
      <w:r w:rsidR="00686BFE" w:rsidRPr="005B481B">
        <w:t>’</w:t>
      </w:r>
      <w:r w:rsidRPr="005B481B">
        <w:t>identité de projet - FIP) et programmes approuvés par le Conseil du GEF entre le 1</w:t>
      </w:r>
      <w:r w:rsidRPr="005B481B">
        <w:rPr>
          <w:vertAlign w:val="superscript"/>
        </w:rPr>
        <w:t>er</w:t>
      </w:r>
      <w:r w:rsidRPr="005B481B">
        <w:t xml:space="preserve"> juillet 2018 et le 31 décembre 2021 en rapport avec la CDB et le Plan stratégique pour la diversité biologique 2011-2020. Les cibles cumulées représentent les principaux résultats attendus de ces projets au moment de leur conceptualisation initiale. </w:t>
      </w:r>
      <w:r w:rsidR="001A0AB2" w:rsidRPr="005B481B">
        <w:t>La figure</w:t>
      </w:r>
      <w:r w:rsidRPr="005B481B">
        <w:t xml:space="preserve"> présente en outre la contribution relative des Programmes à impact aux réalisations visées.  </w:t>
      </w:r>
      <w:bookmarkStart w:id="113" w:name="_Hlk100829509"/>
    </w:p>
    <w:p w14:paraId="0EE7C750" w14:textId="45F84FCB" w:rsidR="00155D3C" w:rsidRPr="005B481B" w:rsidRDefault="00155D3C" w:rsidP="00D12DC6">
      <w:pPr>
        <w:pStyle w:val="ListParagraph"/>
        <w:rPr>
          <w:rFonts w:eastAsia="Times New Roman" w:cstheme="minorHAnsi"/>
          <w:color w:val="000000"/>
        </w:rPr>
      </w:pPr>
      <w:r w:rsidRPr="005B481B">
        <w:t>Les cibles pour GEF-7 ont été fixées en s</w:t>
      </w:r>
      <w:r w:rsidR="00686BFE" w:rsidRPr="005B481B">
        <w:t>’</w:t>
      </w:r>
      <w:r w:rsidRPr="005B481B">
        <w:t>inspirant de l</w:t>
      </w:r>
      <w:r w:rsidR="00686BFE" w:rsidRPr="005B481B">
        <w:t>’</w:t>
      </w:r>
      <w:r w:rsidRPr="005B481B">
        <w:t>évolution générale des priorités nationales et des résultats des projets. Pendant GEF-7, les pays ont décidé de consacrer désormais une part plus importante de leur allocation à la restauration des écosystèmes, au soutien aux aires marines protégées et à la prise en compte systématique de la biodiversité dans l</w:t>
      </w:r>
      <w:r w:rsidR="00686BFE" w:rsidRPr="005B481B">
        <w:t>’</w:t>
      </w:r>
      <w:r w:rsidRPr="005B481B">
        <w:t xml:space="preserve">habitat marin. Les cibles correspondantes ont par conséquent été atteintes à plus de 100 % (indicateurs de base 2,3 et 5), alors que les autres cibles concernant le milieu terrestre ne </w:t>
      </w:r>
      <w:r w:rsidR="001A0AB2" w:rsidRPr="005B481B">
        <w:t>l’</w:t>
      </w:r>
      <w:r w:rsidRPr="005B481B">
        <w:t xml:space="preserve">ont pas encore </w:t>
      </w:r>
      <w:r w:rsidR="001A0AB2" w:rsidRPr="005B481B">
        <w:t>été</w:t>
      </w:r>
      <w:r w:rsidRPr="005B481B">
        <w:t xml:space="preserve"> (indicateurs de base 1 et 4). Les activités de restauration s</w:t>
      </w:r>
      <w:r w:rsidR="00686BFE" w:rsidRPr="005B481B">
        <w:t>’</w:t>
      </w:r>
      <w:r w:rsidRPr="005B481B">
        <w:t>avérant plus coûteuses à l</w:t>
      </w:r>
      <w:r w:rsidR="00686BFE" w:rsidRPr="005B481B">
        <w:t>’</w:t>
      </w:r>
      <w:r w:rsidRPr="005B481B">
        <w:t>hectare que les interventions habituelles associées aux indicateurs de base 1 et 4, la décision collective des pays de mener des activités de restauration peut se traduire par une réduction des ressources programmées pour la « gestion améliorée » et des « pratiques améliorées ». De façon logique, une performance très positive de l</w:t>
      </w:r>
      <w:r w:rsidR="00686BFE" w:rsidRPr="005B481B">
        <w:t>’</w:t>
      </w:r>
      <w:r w:rsidRPr="005B481B">
        <w:t xml:space="preserve">indicateur de base 3 peut automatiquement </w:t>
      </w:r>
      <w:r w:rsidR="001A0AB2" w:rsidRPr="005B481B">
        <w:t>entraîner</w:t>
      </w:r>
      <w:r w:rsidRPr="005B481B">
        <w:t xml:space="preserve"> une mauvaise performance très marquée des indicateurs 1 et 4.</w:t>
      </w:r>
    </w:p>
    <w:p w14:paraId="0B39DE55" w14:textId="34B07B22" w:rsidR="00155D3C" w:rsidRPr="005B481B" w:rsidRDefault="00155D3C" w:rsidP="00D12DC6">
      <w:pPr>
        <w:pStyle w:val="ListParagraph"/>
      </w:pPr>
      <w:r w:rsidRPr="005B481B">
        <w:t>Comme indiqué plus haut, les cibles des principaux indicateurs ont d</w:t>
      </w:r>
      <w:r w:rsidR="00686BFE" w:rsidRPr="005B481B">
        <w:t>’</w:t>
      </w:r>
      <w:r w:rsidRPr="005B481B">
        <w:t>ores et déjà été dépassées. C</w:t>
      </w:r>
      <w:r w:rsidR="00686BFE" w:rsidRPr="005B481B">
        <w:t>’</w:t>
      </w:r>
      <w:r w:rsidRPr="005B481B">
        <w:t>est le cas par exemple en ce qui concerne les aires marines protégées, dont plus de 1,300 milliard d</w:t>
      </w:r>
      <w:r w:rsidR="00686BFE" w:rsidRPr="005B481B">
        <w:t>’</w:t>
      </w:r>
      <w:r w:rsidRPr="005B481B">
        <w:t>hectares devraient être protégés ou placés sous régime de gestion durable, contre une cible de 8 millions d</w:t>
      </w:r>
      <w:r w:rsidR="00686BFE" w:rsidRPr="005B481B">
        <w:t>’</w:t>
      </w:r>
      <w:r w:rsidRPr="005B481B">
        <w:t xml:space="preserve">hectares. Entretemps, un peu plus de la moitié de la cible pour les zones terrestres avait été atteinte en décembre 2021. </w:t>
      </w:r>
    </w:p>
    <w:p w14:paraId="65A3B6DE" w14:textId="36BDCD5C" w:rsidR="008D31B6" w:rsidRPr="005B481B" w:rsidRDefault="00155D3C" w:rsidP="00D12DC6">
      <w:pPr>
        <w:pStyle w:val="ListParagraph"/>
        <w:rPr>
          <w:noProof/>
        </w:rPr>
      </w:pPr>
      <w:r w:rsidRPr="005B481B">
        <w:lastRenderedPageBreak/>
        <w:t>Si l</w:t>
      </w:r>
      <w:r w:rsidR="00686BFE" w:rsidRPr="005B481B">
        <w:t>’</w:t>
      </w:r>
      <w:r w:rsidRPr="005B481B">
        <w:t>on considère toutefois les projets au titre de GEF-7 déjà soumis à l</w:t>
      </w:r>
      <w:r w:rsidR="00686BFE" w:rsidRPr="005B481B">
        <w:t>’</w:t>
      </w:r>
      <w:r w:rsidRPr="005B481B">
        <w:t>agrément de la directrice générale, la cible de 200 millions d</w:t>
      </w:r>
      <w:r w:rsidR="00686BFE" w:rsidRPr="005B481B">
        <w:t>’</w:t>
      </w:r>
      <w:r w:rsidRPr="005B481B">
        <w:t>hectares pour les aires protégées terrestres a été atteinte aux deux tiers (133 millions d</w:t>
      </w:r>
      <w:r w:rsidR="00686BFE" w:rsidRPr="005B481B">
        <w:t>’</w:t>
      </w:r>
      <w:r w:rsidRPr="005B481B">
        <w:t>hectares), alors même que plusieurs projets, encore en cours de conception, n</w:t>
      </w:r>
      <w:r w:rsidR="00686BFE" w:rsidRPr="005B481B">
        <w:t>’</w:t>
      </w:r>
      <w:r w:rsidRPr="005B481B">
        <w:t>ont pas été soumis à l</w:t>
      </w:r>
      <w:r w:rsidR="00686BFE" w:rsidRPr="005B481B">
        <w:t>’</w:t>
      </w:r>
      <w:r w:rsidRPr="005B481B">
        <w:t>agrément de la directrice générale. Ce rapport d</w:t>
      </w:r>
      <w:r w:rsidR="00686BFE" w:rsidRPr="005B481B">
        <w:t>’</w:t>
      </w:r>
      <w:r w:rsidRPr="005B481B">
        <w:t>étape montre que lors des phases de préparation plus poussées, les projets relèvent leur niveau d</w:t>
      </w:r>
      <w:r w:rsidR="00686BFE" w:rsidRPr="005B481B">
        <w:t>’</w:t>
      </w:r>
      <w:r w:rsidRPr="005B481B">
        <w:t>ambition comme en témoignent les résultats. Une fois que tous les projets auront reçu l</w:t>
      </w:r>
      <w:r w:rsidR="00686BFE" w:rsidRPr="005B481B">
        <w:t>’</w:t>
      </w:r>
      <w:r w:rsidRPr="005B481B">
        <w:t>agrément de la directrice générale, le GEF sera probablement près d</w:t>
      </w:r>
      <w:r w:rsidR="00686BFE" w:rsidRPr="005B481B">
        <w:t>’</w:t>
      </w:r>
      <w:r w:rsidRPr="005B481B">
        <w:t xml:space="preserve">atteindre tous les objectifs de préservation de la biodiversité au titre de GEF-7.  </w:t>
      </w:r>
      <w:bookmarkEnd w:id="112"/>
      <w:bookmarkEnd w:id="113"/>
    </w:p>
    <w:p w14:paraId="37DDAC0B" w14:textId="3EF7A579" w:rsidR="00B65942" w:rsidRPr="005B481B" w:rsidRDefault="00A40ED9" w:rsidP="005A402E">
      <w:pPr>
        <w:pStyle w:val="Caption"/>
        <w:rPr>
          <w:noProof/>
        </w:rPr>
      </w:pPr>
      <w:bookmarkStart w:id="114" w:name="_Toc102225705"/>
      <w:bookmarkStart w:id="115" w:name="_Toc102226022"/>
      <w:bookmarkStart w:id="116" w:name="_Toc109065756"/>
      <w:r w:rsidRPr="005B481B">
        <w:t>Figure </w:t>
      </w:r>
      <w:r w:rsidR="00D713ED">
        <w:fldChar w:fldCharType="begin"/>
      </w:r>
      <w:r w:rsidR="00D713ED">
        <w:instrText xml:space="preserve"> SEQ F</w:instrText>
      </w:r>
      <w:r w:rsidR="00D713ED">
        <w:instrText xml:space="preserve">igure \* ARABIC </w:instrText>
      </w:r>
      <w:r w:rsidR="00D713ED">
        <w:fldChar w:fldCharType="separate"/>
      </w:r>
      <w:r w:rsidR="00A46F9C" w:rsidRPr="005B481B">
        <w:rPr>
          <w:noProof/>
        </w:rPr>
        <w:t>5</w:t>
      </w:r>
      <w:r w:rsidR="00D713ED">
        <w:rPr>
          <w:noProof/>
        </w:rPr>
        <w:fldChar w:fldCharType="end"/>
      </w:r>
      <w:r w:rsidRPr="005B481B">
        <w:t>. Évolution vers les indicateurs de base de GEF-7 au 31 décembre 2021</w:t>
      </w:r>
      <w:bookmarkEnd w:id="114"/>
      <w:bookmarkEnd w:id="115"/>
      <w:r w:rsidR="00513B84" w:rsidRPr="005B481B">
        <w:rPr>
          <w:rStyle w:val="FootnoteReference"/>
          <w:noProof/>
        </w:rPr>
        <w:footnoteReference w:id="34"/>
      </w:r>
      <w:bookmarkEnd w:id="116"/>
    </w:p>
    <w:p w14:paraId="0BE43A79" w14:textId="466E7028" w:rsidR="00CA46D1" w:rsidRPr="005B481B" w:rsidRDefault="00B65942" w:rsidP="005A402E">
      <w:pPr>
        <w:spacing w:before="240" w:after="480" w:line="252" w:lineRule="auto"/>
        <w:jc w:val="center"/>
        <w:rPr>
          <w:rFonts w:eastAsia="Times New Roman" w:cstheme="minorHAnsi"/>
          <w:noProof/>
          <w:color w:val="000000"/>
          <w:sz w:val="24"/>
          <w:szCs w:val="24"/>
          <w:highlight w:val="yellow"/>
        </w:rPr>
      </w:pPr>
      <w:r w:rsidRPr="005B481B">
        <w:rPr>
          <w:noProof/>
        </w:rPr>
        <w:lastRenderedPageBreak/>
        <w:drawing>
          <wp:inline distT="0" distB="0" distL="0" distR="0" wp14:anchorId="01FC37F1" wp14:editId="3C990C47">
            <wp:extent cx="5109351" cy="5427594"/>
            <wp:effectExtent l="19050" t="19050" r="15240" b="209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143623" cy="5464001"/>
                    </a:xfrm>
                    <a:prstGeom prst="rect">
                      <a:avLst/>
                    </a:prstGeom>
                    <a:ln>
                      <a:solidFill>
                        <a:schemeClr val="tx1"/>
                      </a:solidFill>
                    </a:ln>
                  </pic:spPr>
                </pic:pic>
              </a:graphicData>
            </a:graphic>
          </wp:inline>
        </w:drawing>
      </w:r>
    </w:p>
    <w:p w14:paraId="44A6EB62" w14:textId="3683EDDC" w:rsidR="007953C1" w:rsidRPr="005B481B" w:rsidRDefault="006A4323" w:rsidP="00D12DC6">
      <w:pPr>
        <w:pStyle w:val="ListParagraph"/>
        <w:rPr>
          <w:szCs w:val="24"/>
        </w:rPr>
      </w:pPr>
      <w:r w:rsidRPr="005B481B">
        <w:t xml:space="preserve">Comme cela a été présenté dans les orientations programmatiques et le cadre de résultats pour GEF-7, les Programmes à impact produisent des résultats sur les indicateurs 1 (aires protégées terrestres), 3 (superficie des terres restaurées), 4 (paysages soumis à des pratiques améliorées) et 6 (émissions de gaz à effet de serre réduites). </w:t>
      </w:r>
    </w:p>
    <w:p w14:paraId="037F5441" w14:textId="43B040C1" w:rsidR="004C3F85" w:rsidRPr="005B481B" w:rsidRDefault="006A4323" w:rsidP="00D12DC6">
      <w:pPr>
        <w:pStyle w:val="ListParagraph"/>
      </w:pPr>
      <w:r w:rsidRPr="005B481B">
        <w:t>À ce jour, la contribution de tous les Programmes à impact à ces quatre indicateurs de base varie de 21 % à près de 70 % de l</w:t>
      </w:r>
      <w:r w:rsidR="00686BFE" w:rsidRPr="005B481B">
        <w:t>’</w:t>
      </w:r>
      <w:r w:rsidRPr="005B481B">
        <w:t xml:space="preserve">ensemble des cibles de GEF-7 (figure 5), alors que le total des ressources du STAR programmées pour ces programmes ne représente que 23 % des allocations cibles du STAR pour GEF-7.  </w:t>
      </w:r>
    </w:p>
    <w:p w14:paraId="69184828" w14:textId="77777777" w:rsidR="00794C84" w:rsidRPr="005B481B" w:rsidRDefault="00794C84" w:rsidP="00794C84"/>
    <w:p w14:paraId="2CDF862B" w14:textId="77777777" w:rsidR="00D506B9" w:rsidRPr="005B481B" w:rsidRDefault="00D506B9" w:rsidP="009C157B">
      <w:pPr>
        <w:pStyle w:val="Heading1"/>
        <w:sectPr w:rsidR="00D506B9" w:rsidRPr="005B481B" w:rsidSect="00B54FE4">
          <w:pgSz w:w="12240" w:h="15840"/>
          <w:pgMar w:top="1440" w:right="1440" w:bottom="1440" w:left="1440" w:header="720" w:footer="720" w:gutter="0"/>
          <w:cols w:space="720"/>
          <w:docGrid w:linePitch="360"/>
        </w:sectPr>
      </w:pPr>
      <w:bookmarkStart w:id="117" w:name="_Toc102227417"/>
    </w:p>
    <w:p w14:paraId="21715966" w14:textId="69165C5E" w:rsidR="00DF0187" w:rsidRPr="005B481B" w:rsidRDefault="00FE0F88" w:rsidP="009C157B">
      <w:pPr>
        <w:pStyle w:val="Heading1"/>
      </w:pPr>
      <w:bookmarkStart w:id="118" w:name="_Toc109065736"/>
      <w:r w:rsidRPr="005B481B">
        <w:lastRenderedPageBreak/>
        <w:t xml:space="preserve">VII. </w:t>
      </w:r>
      <w:r w:rsidR="00476636" w:rsidRPr="005B481B">
        <w:t>RÉSULTATS PROVENANT DU BUREAU INDÉPENDANT D’ÉVALUATION DU GEF</w:t>
      </w:r>
      <w:bookmarkEnd w:id="117"/>
      <w:bookmarkEnd w:id="118"/>
    </w:p>
    <w:p w14:paraId="0DFF7547" w14:textId="08F046F0" w:rsidR="00BB7B5B" w:rsidRPr="005B481B" w:rsidRDefault="00DF0187" w:rsidP="00D12DC6">
      <w:pPr>
        <w:pStyle w:val="ListParagraph"/>
      </w:pPr>
      <w:bookmarkStart w:id="119" w:name="_Hlk32089239"/>
      <w:r w:rsidRPr="005B481B">
        <w:t>Au cours de la période sous revue, le Bureau indépendant d</w:t>
      </w:r>
      <w:r w:rsidR="00686BFE" w:rsidRPr="005B481B">
        <w:t>’</w:t>
      </w:r>
      <w:r w:rsidRPr="005B481B">
        <w:t>évaluation du GEF (Bureau de l</w:t>
      </w:r>
      <w:r w:rsidR="00686BFE" w:rsidRPr="005B481B">
        <w:t>’</w:t>
      </w:r>
      <w:r w:rsidRPr="005B481B">
        <w:t>évaluation) a réalisé six évaluations et examens thématiques ainsi que le septième bilan global du GEF qui sont pertinents pour le domaine d</w:t>
      </w:r>
      <w:r w:rsidR="00686BFE" w:rsidRPr="005B481B">
        <w:t>’</w:t>
      </w:r>
      <w:r w:rsidRPr="005B481B">
        <w:t>intervention « diversité biologique ». Les principaux messages qui se dégagent de ces évaluations sont résumés ci-dessous. Ces informations ont été fournies par le Bureau indépendant d</w:t>
      </w:r>
      <w:r w:rsidR="00686BFE" w:rsidRPr="005B481B">
        <w:t>’</w:t>
      </w:r>
      <w:r w:rsidRPr="005B481B">
        <w:t>évaluation du GEF.</w:t>
      </w:r>
    </w:p>
    <w:bookmarkEnd w:id="119"/>
    <w:p w14:paraId="5FF35A64" w14:textId="08F9777F" w:rsidR="00E96442" w:rsidRPr="005B481B" w:rsidRDefault="00E96442" w:rsidP="00C154BF">
      <w:pPr>
        <w:spacing w:before="240" w:after="240" w:line="240" w:lineRule="auto"/>
        <w:jc w:val="center"/>
        <w:rPr>
          <w:rFonts w:cstheme="minorHAnsi"/>
          <w:b/>
          <w:bCs/>
          <w:iCs/>
          <w:sz w:val="24"/>
          <w:szCs w:val="24"/>
        </w:rPr>
      </w:pPr>
      <w:r w:rsidRPr="005B481B">
        <w:rPr>
          <w:b/>
          <w:sz w:val="24"/>
        </w:rPr>
        <w:t>Évaluation de l</w:t>
      </w:r>
      <w:r w:rsidR="00686BFE" w:rsidRPr="005B481B">
        <w:rPr>
          <w:b/>
          <w:sz w:val="24"/>
        </w:rPr>
        <w:t>’</w:t>
      </w:r>
      <w:r w:rsidRPr="005B481B">
        <w:rPr>
          <w:b/>
          <w:sz w:val="24"/>
        </w:rPr>
        <w:t>appui du GEF à la prise en compte systématique de la biodiversité</w:t>
      </w:r>
      <w:r w:rsidRPr="005B481B">
        <w:rPr>
          <w:rFonts w:cstheme="minorHAnsi"/>
          <w:iCs/>
          <w:sz w:val="24"/>
          <w:szCs w:val="24"/>
          <w:vertAlign w:val="superscript"/>
        </w:rPr>
        <w:footnoteReference w:id="35"/>
      </w:r>
    </w:p>
    <w:p w14:paraId="15DF8F97" w14:textId="5301DB15" w:rsidR="00E96442" w:rsidRPr="005B481B" w:rsidRDefault="00E96442" w:rsidP="00D12DC6">
      <w:pPr>
        <w:pStyle w:val="ListParagraph"/>
      </w:pPr>
      <w:r w:rsidRPr="005B481B">
        <w:t>L</w:t>
      </w:r>
      <w:r w:rsidR="00686BFE" w:rsidRPr="005B481B">
        <w:t>’</w:t>
      </w:r>
      <w:r w:rsidRPr="005B481B">
        <w:t>évaluation visait à apprécier la performance et l</w:t>
      </w:r>
      <w:r w:rsidR="00686BFE" w:rsidRPr="005B481B">
        <w:t>’</w:t>
      </w:r>
      <w:r w:rsidRPr="005B481B">
        <w:t>efficacité globales des interventions du GEF en lien avec la prise en compte systématique de la biodiversité, en s</w:t>
      </w:r>
      <w:r w:rsidR="00686BFE" w:rsidRPr="005B481B">
        <w:t>’</w:t>
      </w:r>
      <w:r w:rsidRPr="005B481B">
        <w:t xml:space="preserve">appuyant sur le portefeuille de 471 projets et sur </w:t>
      </w:r>
      <w:r w:rsidR="001A0AB2" w:rsidRPr="005B481B">
        <w:t>les</w:t>
      </w:r>
      <w:r w:rsidRPr="005B481B">
        <w:t xml:space="preserve"> études de cas de </w:t>
      </w:r>
      <w:r w:rsidR="001A0AB2" w:rsidRPr="005B481B">
        <w:t xml:space="preserve">trois </w:t>
      </w:r>
      <w:r w:rsidRPr="005B481B">
        <w:t xml:space="preserve">pays </w:t>
      </w:r>
      <w:r w:rsidR="001A0AB2" w:rsidRPr="005B481B">
        <w:t>(</w:t>
      </w:r>
      <w:r w:rsidRPr="005B481B">
        <w:t>Afrique du Sud, Colombie et Inde</w:t>
      </w:r>
      <w:r w:rsidR="001A0AB2" w:rsidRPr="005B481B">
        <w:t>),</w:t>
      </w:r>
      <w:r w:rsidRPr="005B481B">
        <w:t xml:space="preserve"> et </w:t>
      </w:r>
      <w:r w:rsidR="001174D0" w:rsidRPr="005B481B">
        <w:t>en se</w:t>
      </w:r>
      <w:r w:rsidR="001A0AB2" w:rsidRPr="005B481B">
        <w:t xml:space="preserve"> </w:t>
      </w:r>
      <w:r w:rsidRPr="005B481B">
        <w:t>bas</w:t>
      </w:r>
      <w:r w:rsidR="001174D0" w:rsidRPr="005B481B">
        <w:t>ant sur l</w:t>
      </w:r>
      <w:r w:rsidR="001A0AB2" w:rsidRPr="005B481B">
        <w:t>es</w:t>
      </w:r>
      <w:r w:rsidRPr="005B481B">
        <w:t xml:space="preserve"> expériences acquises de GEF-3 jusqu</w:t>
      </w:r>
      <w:r w:rsidR="00686BFE" w:rsidRPr="005B481B">
        <w:t>’</w:t>
      </w:r>
      <w:r w:rsidRPr="005B481B">
        <w:t>à GEF-6.</w:t>
      </w:r>
    </w:p>
    <w:p w14:paraId="3C943E7D" w14:textId="7E3DE4B5" w:rsidR="00E96442" w:rsidRPr="005B481B" w:rsidRDefault="00E96442" w:rsidP="00D12DC6">
      <w:pPr>
        <w:pStyle w:val="ListParagraph"/>
      </w:pPr>
      <w:r w:rsidRPr="005B481B">
        <w:t>Au moment de l</w:t>
      </w:r>
      <w:r w:rsidR="00686BFE" w:rsidRPr="005B481B">
        <w:t>’</w:t>
      </w:r>
      <w:r w:rsidRPr="005B481B">
        <w:t>évaluation, le portefeuille de projets consacrés à la prise en compte systématique de la biodiversité comprenait 471 opérations totalisant 2,34 milliards de dollars de financement du GEF et 12,73 milliards de dollars de cofinancement. Il est ressorti de l</w:t>
      </w:r>
      <w:r w:rsidR="00686BFE" w:rsidRPr="005B481B">
        <w:t>’</w:t>
      </w:r>
      <w:r w:rsidRPr="005B481B">
        <w:t>évaluation que le portefeuille de projets portant sur la prise en compte systématique de la biodiversité avait considérablement augmenté au cours de GEF-6 par rapport aux périodes de reconstitution précédentes, représentant 51 % des projets et 55 % des financements. Il a aussi été noté que les projets sur la prise en compte systématique de la diversité biologique représentaient le portefeuille le plus important du GEF, dépassant en volume le portefeuille de projets consacrés aux aires protégées et aux systèmes d</w:t>
      </w:r>
      <w:r w:rsidR="00686BFE" w:rsidRPr="005B481B">
        <w:t>’</w:t>
      </w:r>
      <w:r w:rsidRPr="005B481B">
        <w:t>aires protégées pendant GEF-6.</w:t>
      </w:r>
    </w:p>
    <w:p w14:paraId="1E2E28D0" w14:textId="36367089" w:rsidR="00E96442" w:rsidRPr="005B481B" w:rsidRDefault="00E96442" w:rsidP="00D12DC6">
      <w:pPr>
        <w:pStyle w:val="ListParagraph"/>
      </w:pPr>
      <w:r w:rsidRPr="005B481B">
        <w:t>L</w:t>
      </w:r>
      <w:r w:rsidR="00686BFE" w:rsidRPr="005B481B">
        <w:t>’</w:t>
      </w:r>
      <w:r w:rsidRPr="005B481B">
        <w:t>analyse du portefeuille dans le cadre de l</w:t>
      </w:r>
      <w:r w:rsidR="00686BFE" w:rsidRPr="005B481B">
        <w:t>’</w:t>
      </w:r>
      <w:r w:rsidRPr="005B481B">
        <w:t>évaluation a indiqué que la répartition régionale de l</w:t>
      </w:r>
      <w:r w:rsidR="00686BFE" w:rsidRPr="005B481B">
        <w:t>’</w:t>
      </w:r>
      <w:r w:rsidRPr="005B481B">
        <w:t>appui à la prise en compte systématique de la biodiversité cadrait généralement avec la répartition géographique de la biodiversité d</w:t>
      </w:r>
      <w:r w:rsidR="00686BFE" w:rsidRPr="005B481B">
        <w:t>’</w:t>
      </w:r>
      <w:r w:rsidRPr="005B481B">
        <w:t>importance mondiale. Au fil des différents cycles de reconstitution, l</w:t>
      </w:r>
      <w:r w:rsidR="00686BFE" w:rsidRPr="005B481B">
        <w:t>’</w:t>
      </w:r>
      <w:r w:rsidRPr="005B481B">
        <w:t>appui du GEF à la prise en compte systématique de la biodiversité s</w:t>
      </w:r>
      <w:r w:rsidR="00686BFE" w:rsidRPr="005B481B">
        <w:t>’</w:t>
      </w:r>
      <w:r w:rsidRPr="005B481B">
        <w:t>est concentré de manière appropriée sur les régions Asie et Pacifique et Amérique latine et Caraïbes, suivies de l</w:t>
      </w:r>
      <w:r w:rsidR="00686BFE" w:rsidRPr="005B481B">
        <w:t>’</w:t>
      </w:r>
      <w:r w:rsidRPr="005B481B">
        <w:t xml:space="preserve">Afrique. De surcroît, près des trois quarts des interventions </w:t>
      </w:r>
      <w:r w:rsidR="001174D0" w:rsidRPr="005B481B">
        <w:t xml:space="preserve">en matière </w:t>
      </w:r>
      <w:r w:rsidRPr="005B481B">
        <w:t>de prise en compte systématique de la diversité biologique visent à encourager l</w:t>
      </w:r>
      <w:r w:rsidR="00686BFE" w:rsidRPr="005B481B">
        <w:t>’</w:t>
      </w:r>
      <w:r w:rsidRPr="005B481B">
        <w:t>inclusion d</w:t>
      </w:r>
      <w:r w:rsidR="00686BFE" w:rsidRPr="005B481B">
        <w:t>’</w:t>
      </w:r>
      <w:r w:rsidRPr="005B481B">
        <w:t>activités respectueuses de la biodiversité dans les pratiques de production, et plus de la moitié des projets ayant des objectifs de prise en compte de la biodiversité sont mis en œuvre dans les secteurs forestier et agricole.</w:t>
      </w:r>
    </w:p>
    <w:p w14:paraId="6BE08083" w14:textId="433A3325" w:rsidR="00E96442" w:rsidRPr="005B481B" w:rsidRDefault="00E96442" w:rsidP="00D12DC6">
      <w:pPr>
        <w:pStyle w:val="ListParagraph"/>
      </w:pPr>
      <w:r w:rsidRPr="005B481B">
        <w:t>Les projets de prise en compte systématique de la biodiversité financés par le GEF sont explicitement conçus pour répondre aux menaces reconnues qui pèsent sur la biodiversité afin d</w:t>
      </w:r>
      <w:r w:rsidR="00686BFE" w:rsidRPr="005B481B">
        <w:t>’</w:t>
      </w:r>
      <w:r w:rsidRPr="005B481B">
        <w:t>en atténuer les effets sur la biodiversité d</w:t>
      </w:r>
      <w:r w:rsidR="00686BFE" w:rsidRPr="005B481B">
        <w:t>’</w:t>
      </w:r>
      <w:r w:rsidRPr="005B481B">
        <w:t>importance mondiale. Les projets ont poursuivi cet objectif en appliquant diverses approches englobant notamment l</w:t>
      </w:r>
      <w:r w:rsidR="00686BFE" w:rsidRPr="005B481B">
        <w:t>’</w:t>
      </w:r>
      <w:r w:rsidRPr="005B481B">
        <w:t>extension des pratiques de gestion des paysages, l</w:t>
      </w:r>
      <w:r w:rsidR="00686BFE" w:rsidRPr="005B481B">
        <w:t>’</w:t>
      </w:r>
      <w:r w:rsidRPr="005B481B">
        <w:t xml:space="preserve">agroforesterie et les systèmes de production durables, et la connectivité </w:t>
      </w:r>
      <w:r w:rsidRPr="005B481B">
        <w:lastRenderedPageBreak/>
        <w:t xml:space="preserve">biologique reliant les forêts vulnérables aux aires protégées. Les stratégies de mise en œuvre étaient intégratives et à plusieurs niveaux. </w:t>
      </w:r>
    </w:p>
    <w:p w14:paraId="1EAF1056" w14:textId="14F527B9" w:rsidR="00E96442" w:rsidRPr="005B481B" w:rsidRDefault="00E96442" w:rsidP="00D12DC6">
      <w:pPr>
        <w:pStyle w:val="ListParagraph"/>
      </w:pPr>
      <w:r w:rsidRPr="005B481B">
        <w:t>L</w:t>
      </w:r>
      <w:r w:rsidR="00686BFE" w:rsidRPr="005B481B">
        <w:t>’</w:t>
      </w:r>
      <w:r w:rsidRPr="005B481B">
        <w:t>évaluation a indiqué que les projets valident le modèle de théorie du changement du GEF pour la prise en compte systématique de la biodiversité dans des contextes divers. Ce modèle est visible dans l</w:t>
      </w:r>
      <w:r w:rsidR="00686BFE" w:rsidRPr="005B481B">
        <w:t>’</w:t>
      </w:r>
      <w:r w:rsidRPr="005B481B">
        <w:t xml:space="preserve">évolution de la programmation au fil des cycles successifs de reconstitution des ressources et reconnaît le processus dynamique et non linéaire de la prise en compte systématique. </w:t>
      </w:r>
      <w:r w:rsidR="001174D0" w:rsidRPr="005B481B">
        <w:t xml:space="preserve">Toutefois, </w:t>
      </w:r>
      <w:r w:rsidRPr="005B481B">
        <w:t>il est indispensable d</w:t>
      </w:r>
      <w:r w:rsidR="00686BFE" w:rsidRPr="005B481B">
        <w:t>’</w:t>
      </w:r>
      <w:r w:rsidRPr="005B481B">
        <w:t xml:space="preserve">appliquer plus systématiquement la théorie du changement lors de la mise en œuvre des projets. </w:t>
      </w:r>
    </w:p>
    <w:p w14:paraId="3D1278B4" w14:textId="74E4C0D2" w:rsidR="00E96442" w:rsidRPr="005B481B" w:rsidRDefault="00E96442" w:rsidP="00D12DC6">
      <w:pPr>
        <w:pStyle w:val="ListParagraph"/>
      </w:pPr>
      <w:r w:rsidRPr="005B481B">
        <w:t>L</w:t>
      </w:r>
      <w:r w:rsidR="00686BFE" w:rsidRPr="005B481B">
        <w:t>’</w:t>
      </w:r>
      <w:r w:rsidRPr="005B481B">
        <w:t>évaluation relève en outre la pertinence du portefeuille de projets du GEF portant sur la prise en compte systématique de la biodiversité et le rôle important du Fonds dans la mise en œuvre du mandat de la Convention sur la diversité biologique et ses États membres. L</w:t>
      </w:r>
      <w:r w:rsidR="001174D0" w:rsidRPr="005B481B">
        <w:t>’appui du</w:t>
      </w:r>
      <w:r w:rsidRPr="005B481B">
        <w:t xml:space="preserve"> GEF a </w:t>
      </w:r>
      <w:r w:rsidR="001174D0" w:rsidRPr="005B481B">
        <w:t>été décisif pour la r</w:t>
      </w:r>
      <w:r w:rsidRPr="005B481B">
        <w:t xml:space="preserve">efonte des politiques nationales et </w:t>
      </w:r>
      <w:r w:rsidR="001174D0" w:rsidRPr="005B481B">
        <w:t>des</w:t>
      </w:r>
      <w:r w:rsidRPr="005B481B">
        <w:t xml:space="preserve"> cadres de planification qui promeuvent les considérations liées à </w:t>
      </w:r>
      <w:r w:rsidR="001174D0" w:rsidRPr="005B481B">
        <w:t xml:space="preserve">la </w:t>
      </w:r>
      <w:r w:rsidRPr="005B481B">
        <w:t>biodiversité dans tous les secteurs et territoires. S</w:t>
      </w:r>
      <w:r w:rsidR="00686BFE" w:rsidRPr="005B481B">
        <w:t>’</w:t>
      </w:r>
      <w:r w:rsidRPr="005B481B">
        <w:t>agissant des performances, les projets du GEF ont réussi à élever</w:t>
      </w:r>
      <w:r w:rsidRPr="005B481B">
        <w:rPr>
          <w:vertAlign w:val="superscript"/>
        </w:rPr>
        <w:footnoteReference w:id="36"/>
      </w:r>
      <w:r w:rsidRPr="005B481B">
        <w:t xml:space="preserve"> la conservation de la biodiversité au niveau des secteurs, des institutions, des politiques et des territoires abritant une biodiversité d</w:t>
      </w:r>
      <w:r w:rsidR="00686BFE" w:rsidRPr="005B481B">
        <w:t>’</w:t>
      </w:r>
      <w:r w:rsidRPr="005B481B">
        <w:t>importance mondiale, qui étaient ciblés. Le rapport a également souligné comment une cohorte plus petite de projets et de partenaires nationaux réussissait à accélérer</w:t>
      </w:r>
      <w:r w:rsidRPr="005B481B">
        <w:rPr>
          <w:vertAlign w:val="superscript"/>
        </w:rPr>
        <w:footnoteReference w:id="37"/>
      </w:r>
      <w:r w:rsidRPr="005B481B">
        <w:t xml:space="preserve"> la prise en compte systématique de la biodiversité dans les secteurs, les institutions et les territoires. Les processus de prise en compte systématique de la biodiversité s</w:t>
      </w:r>
      <w:r w:rsidR="00686BFE" w:rsidRPr="005B481B">
        <w:t>’</w:t>
      </w:r>
      <w:r w:rsidRPr="005B481B">
        <w:t xml:space="preserve">amplifient et progressent et ont commencé à </w:t>
      </w:r>
      <w:r w:rsidR="00EA29A0" w:rsidRPr="005B481B">
        <w:t>agir aux</w:t>
      </w:r>
      <w:r w:rsidRPr="005B481B">
        <w:t xml:space="preserve"> niveaux systémiques. </w:t>
      </w:r>
    </w:p>
    <w:p w14:paraId="08AD537B" w14:textId="66D08423" w:rsidR="00E96442" w:rsidRPr="005B481B" w:rsidRDefault="00E96442" w:rsidP="00D12DC6">
      <w:pPr>
        <w:pStyle w:val="ListParagraph"/>
      </w:pPr>
      <w:r w:rsidRPr="005B481B">
        <w:t xml:space="preserve">Les caractéristiques positives qui ont facilité la prise en compte systématique de la biodiversité </w:t>
      </w:r>
      <w:r w:rsidR="00EA29A0" w:rsidRPr="005B481B">
        <w:t>sont les suivantes :</w:t>
      </w:r>
      <w:r w:rsidRPr="005B481B">
        <w:t xml:space="preserve"> l</w:t>
      </w:r>
      <w:r w:rsidR="00686BFE" w:rsidRPr="005B481B">
        <w:t>’</w:t>
      </w:r>
      <w:r w:rsidRPr="005B481B">
        <w:t>existence de conditions préalables, notamment de cadres stratégiques et r</w:t>
      </w:r>
      <w:r w:rsidR="00003724" w:rsidRPr="005B481B">
        <w:t>é</w:t>
      </w:r>
      <w:r w:rsidRPr="005B481B">
        <w:t>glementaires bien élaborés en matière de conservation de la biodiversité, des institutions et des compétences en recherche scientifique reconnues et fiables, et des contextes politiques favorables. Les progrès réalisés dans la prise en compte systématique de la biodiversité ont été directement influencés par des facteurs intermédiaires qui étaient à la fois directement liés à l</w:t>
      </w:r>
      <w:r w:rsidR="00686BFE" w:rsidRPr="005B481B">
        <w:t>’</w:t>
      </w:r>
      <w:r w:rsidRPr="005B481B">
        <w:t>exécution du projet – efficacité, génération des produits en temps opportun, suivi et gestion adaptative — et ext</w:t>
      </w:r>
      <w:r w:rsidR="00EA29A0" w:rsidRPr="005B481B">
        <w:t>érieurs</w:t>
      </w:r>
      <w:r w:rsidRPr="005B481B">
        <w:t xml:space="preserve"> au contexte immédiat du projet – capacités nationales et engagement institutionnel, cycles de gouvernance et conditions politiques et cadre des politiques.</w:t>
      </w:r>
    </w:p>
    <w:p w14:paraId="7C685119" w14:textId="0022CF70" w:rsidR="00E96442" w:rsidRPr="005B481B" w:rsidRDefault="00E96442" w:rsidP="00D12DC6">
      <w:pPr>
        <w:pStyle w:val="ListParagraph"/>
      </w:pPr>
      <w:r w:rsidRPr="005B481B">
        <w:t xml:space="preserve">Le portefeuille de projets consacrés à la prise en compte systématique de la biodiversité financés par le GEF a apporté un plus sur le plan juridique, réglementaire, socioéconomique et </w:t>
      </w:r>
      <w:r w:rsidRPr="005B481B">
        <w:lastRenderedPageBreak/>
        <w:t>en matière de gouvernance, qui va au-delà des avantages liés aux surcoûts. Ces avantages incluent des approches innovantes reposant sur des partenariats multipartites entre organisations communautaires et institutions de recherche régionales, plateformes de mobilisation et de sensibilisation, et autorités environnementales nationales. Cependant, l</w:t>
      </w:r>
      <w:r w:rsidR="00686BFE" w:rsidRPr="005B481B">
        <w:t>’</w:t>
      </w:r>
      <w:r w:rsidRPr="005B481B">
        <w:t xml:space="preserve">évaluation a également relevé les difficultés à rendre compte des </w:t>
      </w:r>
      <w:r w:rsidR="00EA29A0" w:rsidRPr="005B481B">
        <w:t>résultats annexes</w:t>
      </w:r>
      <w:r w:rsidRPr="005B481B">
        <w:t>, telles que les effets socioéconomiques et environnementaux découlant de l</w:t>
      </w:r>
      <w:r w:rsidR="00686BFE" w:rsidRPr="005B481B">
        <w:t>’</w:t>
      </w:r>
      <w:r w:rsidRPr="005B481B">
        <w:t>appui du GEF.</w:t>
      </w:r>
    </w:p>
    <w:p w14:paraId="48FC2DDC" w14:textId="5B53E206" w:rsidR="00E96442" w:rsidRPr="005B481B" w:rsidRDefault="00E96442" w:rsidP="00D12DC6">
      <w:pPr>
        <w:pStyle w:val="ListParagraph"/>
      </w:pPr>
      <w:r w:rsidRPr="005B481B">
        <w:t>L</w:t>
      </w:r>
      <w:r w:rsidR="00686BFE" w:rsidRPr="005B481B">
        <w:t>’</w:t>
      </w:r>
      <w:r w:rsidRPr="005B481B">
        <w:t>évaluation souligne la nécessité de mettre davantage l</w:t>
      </w:r>
      <w:r w:rsidR="00686BFE" w:rsidRPr="005B481B">
        <w:t>’</w:t>
      </w:r>
      <w:r w:rsidRPr="005B481B">
        <w:t xml:space="preserve">accent sur les indicateurs quantitatifs, en particulier pour ce qui est des résultats et des effets. </w:t>
      </w:r>
      <w:r w:rsidR="00EA29A0" w:rsidRPr="005B481B">
        <w:t xml:space="preserve">Elle </w:t>
      </w:r>
      <w:r w:rsidRPr="005B481B">
        <w:t xml:space="preserve">a fait observer que les indicateurs et sous-indicateurs de base de GEF-7 </w:t>
      </w:r>
      <w:r w:rsidR="00544128" w:rsidRPr="005B481B">
        <w:t>sont appropriés</w:t>
      </w:r>
      <w:r w:rsidRPr="005B481B">
        <w:t>, mais ne suffisent pas pour rendre compte des avantages socioéconomiques, des flux financiers et des réformes politiques et r</w:t>
      </w:r>
      <w:r w:rsidR="00003724" w:rsidRPr="005B481B">
        <w:t>é</w:t>
      </w:r>
      <w:r w:rsidRPr="005B481B">
        <w:t>glementaires menées sous l</w:t>
      </w:r>
      <w:r w:rsidR="00686BFE" w:rsidRPr="005B481B">
        <w:t>’</w:t>
      </w:r>
      <w:r w:rsidR="00544128" w:rsidRPr="005B481B">
        <w:t>impulsion</w:t>
      </w:r>
      <w:r w:rsidRPr="005B481B">
        <w:t xml:space="preserve"> des interventions du GEF.</w:t>
      </w:r>
    </w:p>
    <w:p w14:paraId="7B71FA60" w14:textId="06368D98" w:rsidR="00A43244" w:rsidRPr="005B481B" w:rsidRDefault="00E96442" w:rsidP="00D12DC6">
      <w:pPr>
        <w:pStyle w:val="ListParagraph"/>
      </w:pPr>
      <w:r w:rsidRPr="005B481B">
        <w:t>L</w:t>
      </w:r>
      <w:r w:rsidR="00686BFE" w:rsidRPr="005B481B">
        <w:t>’</w:t>
      </w:r>
      <w:r w:rsidRPr="005B481B">
        <w:t>évaluation a formulé trois grandes recommandations pour le Fonds, à savoir : 1) concevoir des interventions portant sur la prise en compte systématique de la diversité biologique dans une perspective à plus long terme et prévoir une enveloppe de ressources pour assurer la durabilité ; 2) améliorer et renforcer la conception et la mise en œuvre du suivi-évaluation afin de faire ressortir les résultats environnementaux, socioéconomiques, financiers, politiques et réglementaires permettant d</w:t>
      </w:r>
      <w:r w:rsidR="00686BFE" w:rsidRPr="005B481B">
        <w:t>’</w:t>
      </w:r>
      <w:r w:rsidRPr="005B481B">
        <w:t>évaluer la performance, les retombées positives et les arbitrages et aux fins de gestion adaptative ; et 3) le GEF devrait continuer à utiliser son pouvoir de mobilisation pour améliorer le processus de conception et d</w:t>
      </w:r>
      <w:r w:rsidR="00686BFE" w:rsidRPr="005B481B">
        <w:t>’</w:t>
      </w:r>
      <w:r w:rsidRPr="005B481B">
        <w:t>élaboration de</w:t>
      </w:r>
      <w:r w:rsidR="00544128" w:rsidRPr="005B481B">
        <w:t>s</w:t>
      </w:r>
      <w:r w:rsidRPr="005B481B">
        <w:t xml:space="preserve"> politiques et renforcer la collaboration interministérielle et intersectorielle pour la prise en compte systématique de la diversité biologique.</w:t>
      </w:r>
    </w:p>
    <w:p w14:paraId="02AD50C5" w14:textId="6F595E61" w:rsidR="00E96442" w:rsidRPr="005B481B" w:rsidRDefault="00E96442" w:rsidP="00C154BF">
      <w:pPr>
        <w:spacing w:before="240" w:after="240" w:line="240" w:lineRule="auto"/>
        <w:jc w:val="center"/>
        <w:rPr>
          <w:rFonts w:cstheme="minorHAnsi"/>
          <w:b/>
          <w:sz w:val="24"/>
          <w:szCs w:val="24"/>
        </w:rPr>
      </w:pPr>
      <w:bookmarkStart w:id="120" w:name="_Hlk32092104"/>
      <w:r w:rsidRPr="005B481B">
        <w:rPr>
          <w:b/>
          <w:sz w:val="24"/>
        </w:rPr>
        <w:t>Évaluation de l</w:t>
      </w:r>
      <w:r w:rsidR="00686BFE" w:rsidRPr="005B481B">
        <w:rPr>
          <w:b/>
          <w:sz w:val="24"/>
        </w:rPr>
        <w:t>’</w:t>
      </w:r>
      <w:r w:rsidRPr="005B481B">
        <w:rPr>
          <w:b/>
          <w:sz w:val="24"/>
        </w:rPr>
        <w:t>appui du GEF à l</w:t>
      </w:r>
      <w:r w:rsidR="00686BFE" w:rsidRPr="005B481B">
        <w:rPr>
          <w:b/>
          <w:sz w:val="24"/>
        </w:rPr>
        <w:t>’</w:t>
      </w:r>
      <w:r w:rsidRPr="005B481B">
        <w:rPr>
          <w:b/>
          <w:sz w:val="24"/>
        </w:rPr>
        <w:t>intensification de l</w:t>
      </w:r>
      <w:r w:rsidR="00686BFE" w:rsidRPr="005B481B">
        <w:rPr>
          <w:b/>
          <w:sz w:val="24"/>
        </w:rPr>
        <w:t>’</w:t>
      </w:r>
      <w:r w:rsidRPr="005B481B">
        <w:rPr>
          <w:b/>
          <w:sz w:val="24"/>
        </w:rPr>
        <w:t>impact des projets</w:t>
      </w:r>
      <w:r w:rsidRPr="005B481B">
        <w:rPr>
          <w:rFonts w:cstheme="minorHAnsi"/>
          <w:bCs/>
          <w:sz w:val="24"/>
          <w:szCs w:val="24"/>
          <w:vertAlign w:val="superscript"/>
        </w:rPr>
        <w:footnoteReference w:id="38"/>
      </w:r>
      <w:bookmarkEnd w:id="120"/>
    </w:p>
    <w:p w14:paraId="20024A5C" w14:textId="6CF674DA" w:rsidR="00F97D6D" w:rsidRPr="005B481B" w:rsidRDefault="00E96442" w:rsidP="00D12DC6">
      <w:pPr>
        <w:pStyle w:val="ListParagraph"/>
      </w:pPr>
      <w:r w:rsidRPr="005B481B">
        <w:t>Cette évaluation visait à mieux cerner les processus par lesquels les projets étaient transposés à une plus grande échelle et les conditions dans lesquelles cela se faisait, pour en tirer les enseignements. L</w:t>
      </w:r>
      <w:r w:rsidR="00686BFE" w:rsidRPr="005B481B">
        <w:t>’</w:t>
      </w:r>
      <w:r w:rsidRPr="005B481B">
        <w:t xml:space="preserve">évaluation a recueilli des données probantes </w:t>
      </w:r>
      <w:r w:rsidR="00544128" w:rsidRPr="005B481B">
        <w:t>sur les</w:t>
      </w:r>
      <w:r w:rsidRPr="005B481B">
        <w:t xml:space="preserve"> expériences antérieures du GEF à cet égard. </w:t>
      </w:r>
      <w:r w:rsidR="00544128" w:rsidRPr="005B481B">
        <w:t xml:space="preserve">Elle </w:t>
      </w:r>
      <w:r w:rsidRPr="005B481B">
        <w:t>a analysé 60 cas au total en se basant sur des informations plus ou moins quantitatives et qualitatives. Des visites de projets clos financés par le GEF ont été effectuées dans trois pays : Costa Rica, Macédoine et Maurice.</w:t>
      </w:r>
    </w:p>
    <w:p w14:paraId="70A19DBF" w14:textId="13885F71" w:rsidR="00F97D6D" w:rsidRPr="005B481B" w:rsidRDefault="00E96442" w:rsidP="00D12DC6">
      <w:pPr>
        <w:pStyle w:val="ListParagraph"/>
      </w:pPr>
      <w:r w:rsidRPr="005B481B">
        <w:t>Dans le domaine d</w:t>
      </w:r>
      <w:r w:rsidR="00686BFE" w:rsidRPr="005B481B">
        <w:t>’</w:t>
      </w:r>
      <w:r w:rsidRPr="005B481B">
        <w:t>intervention « diversité biologique », l</w:t>
      </w:r>
      <w:r w:rsidR="00544128" w:rsidRPr="005B481B">
        <w:t>’évaluation</w:t>
      </w:r>
      <w:r w:rsidRPr="005B481B">
        <w:t xml:space="preserve"> a constaté que les résultats environnementaux standardisés étaient jusqu</w:t>
      </w:r>
      <w:r w:rsidR="00686BFE" w:rsidRPr="005B481B">
        <w:t>’</w:t>
      </w:r>
      <w:r w:rsidRPr="005B481B">
        <w:t>à 74,5 fois plus élevés au stade de la transposition à grande échelle qu</w:t>
      </w:r>
      <w:r w:rsidR="00686BFE" w:rsidRPr="005B481B">
        <w:t>’</w:t>
      </w:r>
      <w:r w:rsidR="00544128" w:rsidRPr="005B481B">
        <w:t>en phase d</w:t>
      </w:r>
      <w:r w:rsidR="00686BFE" w:rsidRPr="005B481B">
        <w:t>’</w:t>
      </w:r>
      <w:r w:rsidRPr="005B481B">
        <w:t xml:space="preserve">expérimentation. Le rapport a noté en outre que tous les cas </w:t>
      </w:r>
      <w:r w:rsidR="00544128" w:rsidRPr="005B481B">
        <w:t>liés à la</w:t>
      </w:r>
      <w:r w:rsidRPr="005B481B">
        <w:t xml:space="preserve"> biodiversité visaient à accroître la préservation de la biodiversité par des interventions de différentes natures.</w:t>
      </w:r>
      <w:bookmarkStart w:id="121" w:name="_1fob9te"/>
      <w:bookmarkStart w:id="122" w:name="_3znysh7" w:colFirst="0" w:colLast="0"/>
      <w:bookmarkEnd w:id="121"/>
      <w:bookmarkEnd w:id="122"/>
    </w:p>
    <w:p w14:paraId="48BF1ECD" w14:textId="2F80F6FD" w:rsidR="00E96442" w:rsidRPr="005B481B" w:rsidRDefault="00E96442" w:rsidP="00D12DC6">
      <w:pPr>
        <w:pStyle w:val="ListParagraph"/>
      </w:pPr>
      <w:r w:rsidRPr="005B481B">
        <w:t>L</w:t>
      </w:r>
      <w:r w:rsidR="00686BFE" w:rsidRPr="005B481B">
        <w:t>’</w:t>
      </w:r>
      <w:r w:rsidRPr="005B481B">
        <w:t>évaluation a révélé que la durée m</w:t>
      </w:r>
      <w:r w:rsidR="00544128" w:rsidRPr="005B481B">
        <w:t>oyenne</w:t>
      </w:r>
      <w:r w:rsidRPr="005B481B">
        <w:t xml:space="preserve"> de l</w:t>
      </w:r>
      <w:r w:rsidR="00686BFE" w:rsidRPr="005B481B">
        <w:t>’</w:t>
      </w:r>
      <w:r w:rsidRPr="005B481B">
        <w:t>appui du GEF était de dix ans, certains résultats de la transposition à grande échelle étant atteints en 3,5 ans et d</w:t>
      </w:r>
      <w:r w:rsidR="00686BFE" w:rsidRPr="005B481B">
        <w:t>’</w:t>
      </w:r>
      <w:r w:rsidRPr="005B481B">
        <w:t>autres en 18 ans. Dans d</w:t>
      </w:r>
      <w:r w:rsidR="00686BFE" w:rsidRPr="005B481B">
        <w:t>’</w:t>
      </w:r>
      <w:r w:rsidRPr="005B481B">
        <w:t>autres cas examinés par l</w:t>
      </w:r>
      <w:r w:rsidR="00686BFE" w:rsidRPr="005B481B">
        <w:t>’</w:t>
      </w:r>
      <w:r w:rsidRPr="005B481B">
        <w:t>évaluation, l</w:t>
      </w:r>
      <w:r w:rsidR="00686BFE" w:rsidRPr="005B481B">
        <w:t>’</w:t>
      </w:r>
      <w:r w:rsidRPr="005B481B">
        <w:t>appui du GEF avait duré au moins 25 ans, des cibles plus élevées étant fixées en ce qui concerne l</w:t>
      </w:r>
      <w:r w:rsidR="00686BFE" w:rsidRPr="005B481B">
        <w:t>’</w:t>
      </w:r>
      <w:r w:rsidRPr="005B481B">
        <w:t xml:space="preserve">échelle des résultats et la zone </w:t>
      </w:r>
      <w:r w:rsidRPr="005B481B">
        <w:lastRenderedPageBreak/>
        <w:t>géographique. L</w:t>
      </w:r>
      <w:r w:rsidR="00686BFE" w:rsidRPr="005B481B">
        <w:t>’</w:t>
      </w:r>
      <w:r w:rsidRPr="005B481B">
        <w:t>évaluation a montré qu</w:t>
      </w:r>
      <w:r w:rsidR="00686BFE" w:rsidRPr="005B481B">
        <w:t>’</w:t>
      </w:r>
      <w:r w:rsidRPr="005B481B">
        <w:t>il fallait environ 10 à 15 ans d</w:t>
      </w:r>
      <w:r w:rsidR="00686BFE" w:rsidRPr="005B481B">
        <w:t>’</w:t>
      </w:r>
      <w:r w:rsidRPr="005B481B">
        <w:t>efforts soutenus pour réussir une transposition à grande échelle, comme l</w:t>
      </w:r>
      <w:r w:rsidR="00544128" w:rsidRPr="005B481B">
        <w:t>’ont</w:t>
      </w:r>
      <w:r w:rsidRPr="005B481B">
        <w:t xml:space="preserve"> confirm</w:t>
      </w:r>
      <w:r w:rsidR="00544128" w:rsidRPr="005B481B">
        <w:t>é</w:t>
      </w:r>
      <w:r w:rsidRPr="005B481B">
        <w:t xml:space="preserve"> les nombreuses expériences documentées et les entretiens avec les acteurs concernés.</w:t>
      </w:r>
      <w:bookmarkStart w:id="123" w:name="_30j0zll"/>
      <w:bookmarkEnd w:id="123"/>
    </w:p>
    <w:p w14:paraId="48F0FDA9" w14:textId="59313E2E" w:rsidR="00AF3404" w:rsidRPr="005B481B" w:rsidRDefault="00AF3404" w:rsidP="00C154BF">
      <w:pPr>
        <w:spacing w:before="240" w:after="240" w:line="240" w:lineRule="auto"/>
        <w:jc w:val="center"/>
        <w:rPr>
          <w:rFonts w:cstheme="minorHAnsi"/>
          <w:b/>
          <w:bCs/>
          <w:sz w:val="24"/>
          <w:szCs w:val="24"/>
        </w:rPr>
      </w:pPr>
      <w:r w:rsidRPr="005B481B">
        <w:rPr>
          <w:b/>
          <w:sz w:val="24"/>
        </w:rPr>
        <w:t>Évaluation stratégique plurinationale (SCCE) : petits États insulaires en développement (PEID)</w:t>
      </w:r>
      <w:r w:rsidR="00F35C09" w:rsidRPr="005B481B">
        <w:rPr>
          <w:rStyle w:val="FootnoteReference"/>
          <w:rFonts w:cstheme="minorHAnsi"/>
          <w:b/>
          <w:bCs/>
          <w:sz w:val="24"/>
          <w:szCs w:val="24"/>
        </w:rPr>
        <w:footnoteReference w:id="39"/>
      </w:r>
    </w:p>
    <w:p w14:paraId="604009CB" w14:textId="54BC01DD" w:rsidR="00AF3404" w:rsidRPr="005B481B" w:rsidRDefault="00AF3404" w:rsidP="00D12DC6">
      <w:pPr>
        <w:pStyle w:val="ListParagraph"/>
      </w:pPr>
      <w:r w:rsidRPr="005B481B">
        <w:t>L</w:t>
      </w:r>
      <w:r w:rsidR="00686BFE" w:rsidRPr="005B481B">
        <w:t>’</w:t>
      </w:r>
      <w:r w:rsidRPr="005B481B">
        <w:t>évaluation poursuivait deux objectifs stratégiques : i) mesurer la pertinence et la performance de l</w:t>
      </w:r>
      <w:r w:rsidR="00686BFE" w:rsidRPr="005B481B">
        <w:t>’</w:t>
      </w:r>
      <w:r w:rsidRPr="005B481B">
        <w:t>appui du GEF destiné à s</w:t>
      </w:r>
      <w:r w:rsidR="00686BFE" w:rsidRPr="005B481B">
        <w:t>’</w:t>
      </w:r>
      <w:r w:rsidRPr="005B481B">
        <w:t>attaquer aux principaux problèmes environnementaux que connaissent les PEID du point de vue des pays ii) permettre de mieux comprendre les facteurs de durabilité en ce qui concerne les résultats des interventions financées par le GEF dans les PEID.</w:t>
      </w:r>
    </w:p>
    <w:p w14:paraId="13C4A2F1" w14:textId="644CD77F" w:rsidR="00AF3404" w:rsidRPr="005B481B" w:rsidRDefault="00AF3404" w:rsidP="00D12DC6">
      <w:pPr>
        <w:pStyle w:val="ListParagraph"/>
      </w:pPr>
      <w:r w:rsidRPr="005B481B">
        <w:t>Le Fonds prête ses concours aux PEID depuis plus de 25 ans, particulièrement dans les domaines de la biodiversité et du changement climatique. Entre 2006 et 2018, le GEF a investi 1,37 milliard de dollars dans les PEID par le biais de 337 interventions. L</w:t>
      </w:r>
      <w:r w:rsidR="00686BFE" w:rsidRPr="005B481B">
        <w:t>’</w:t>
      </w:r>
      <w:r w:rsidRPr="005B481B">
        <w:t xml:space="preserve">évaluation comportait notamment un examen de 286 projets du Fonds dans 39 PEID, complété par des études de cas et des visites de terrain dans 10 pays. </w:t>
      </w:r>
    </w:p>
    <w:p w14:paraId="79ABA421" w14:textId="3ABA49E2" w:rsidR="00AF3404" w:rsidRPr="005B481B" w:rsidRDefault="00AF3404" w:rsidP="00D12DC6">
      <w:pPr>
        <w:pStyle w:val="ListParagraph"/>
      </w:pPr>
      <w:r w:rsidRPr="005B481B">
        <w:t>L</w:t>
      </w:r>
      <w:r w:rsidR="00686BFE" w:rsidRPr="005B481B">
        <w:t>’</w:t>
      </w:r>
      <w:r w:rsidRPr="005B481B">
        <w:t>évaluation a relevé que les projets financés par le GEF dans les PEID sont très souvent en cohérence avec les stratégies de l</w:t>
      </w:r>
      <w:r w:rsidR="00686BFE" w:rsidRPr="005B481B">
        <w:t>’</w:t>
      </w:r>
      <w:r w:rsidRPr="005B481B">
        <w:t>institution dans les domaines d</w:t>
      </w:r>
      <w:r w:rsidR="00686BFE" w:rsidRPr="005B481B">
        <w:t>’</w:t>
      </w:r>
      <w:r w:rsidRPr="005B481B">
        <w:t>intervention « changement climatique », « diversité biologique », « gestion durable des forêts » et « substances chimiques et déchets dangereux ». L</w:t>
      </w:r>
      <w:r w:rsidR="00686BFE" w:rsidRPr="005B481B">
        <w:t>’</w:t>
      </w:r>
      <w:r w:rsidRPr="005B481B">
        <w:t>approche intégrée « du massif au récif » et les approches de gestion intégrée des îles et d</w:t>
      </w:r>
      <w:r w:rsidR="00686BFE" w:rsidRPr="005B481B">
        <w:t>’</w:t>
      </w:r>
      <w:r w:rsidRPr="005B481B">
        <w:t>économie bleue ont des effets positifs sur les écosystèmes naturels et l</w:t>
      </w:r>
      <w:r w:rsidR="00B95CF0" w:rsidRPr="005B481B">
        <w:t>es</w:t>
      </w:r>
      <w:r w:rsidRPr="005B481B">
        <w:t xml:space="preserve"> population</w:t>
      </w:r>
      <w:r w:rsidR="00B95CF0" w:rsidRPr="005B481B">
        <w:t>s</w:t>
      </w:r>
      <w:r w:rsidRPr="005B481B">
        <w:t xml:space="preserve"> locale</w:t>
      </w:r>
      <w:r w:rsidR="00B95CF0" w:rsidRPr="005B481B">
        <w:t>s</w:t>
      </w:r>
      <w:r w:rsidRPr="005B481B">
        <w:t xml:space="preserve">. Les autorités publiques dans les PEID ont indiqué que le GEF est une source importante de financement qui </w:t>
      </w:r>
      <w:r w:rsidR="00B95CF0" w:rsidRPr="005B481B">
        <w:t>s’intègre à</w:t>
      </w:r>
      <w:r w:rsidRPr="005B481B">
        <w:t xml:space="preserve"> leurs priorités et leur planification. Cet avis</w:t>
      </w:r>
      <w:r w:rsidR="00B95CF0" w:rsidRPr="005B481B">
        <w:t xml:space="preserve"> est illustré dans</w:t>
      </w:r>
      <w:r w:rsidRPr="005B481B">
        <w:t xml:space="preserve"> plusieurs programmes nationaux des Agences du GEF.  </w:t>
      </w:r>
    </w:p>
    <w:p w14:paraId="48C4891D" w14:textId="503B4358" w:rsidR="00AF3404" w:rsidRPr="005B481B" w:rsidRDefault="00AF3404" w:rsidP="00D12DC6">
      <w:pPr>
        <w:pStyle w:val="ListParagraph"/>
      </w:pPr>
      <w:r w:rsidRPr="005B481B">
        <w:t>D</w:t>
      </w:r>
      <w:r w:rsidR="00686BFE" w:rsidRPr="005B481B">
        <w:t>’</w:t>
      </w:r>
      <w:r w:rsidRPr="005B481B">
        <w:t>après l</w:t>
      </w:r>
      <w:r w:rsidR="00686BFE" w:rsidRPr="005B481B">
        <w:t>’</w:t>
      </w:r>
      <w:r w:rsidRPr="005B481B">
        <w:t>évaluation, les acquis écologiques de portée mondiale les plus importants pour les PEID sont notamment les suivants : a) préserver les biens et services liés à la biodiversité et encourager un développement décarboné (présent dans un tiers des projets) ; b) renforcer les capacités des pays à appliquer des accords multilatéraux sur l</w:t>
      </w:r>
      <w:r w:rsidR="00686BFE" w:rsidRPr="005B481B">
        <w:t>’</w:t>
      </w:r>
      <w:r w:rsidRPr="005B481B">
        <w:t>environnement et à intégrer systématiquement ces derniers dans les politiques nationales et infranationales, la planification et les cadres financiers et juridiques (présent dans 25 % des projets). Plusieurs projets relevant d</w:t>
      </w:r>
      <w:r w:rsidR="00686BFE" w:rsidRPr="005B481B">
        <w:t>’</w:t>
      </w:r>
      <w:r w:rsidRPr="005B481B">
        <w:t>un domaine d</w:t>
      </w:r>
      <w:r w:rsidR="00686BFE" w:rsidRPr="005B481B">
        <w:t>’</w:t>
      </w:r>
      <w:r w:rsidRPr="005B481B">
        <w:t>intervention produisent des avantages annexes dans d</w:t>
      </w:r>
      <w:r w:rsidR="00686BFE" w:rsidRPr="005B481B">
        <w:t>’</w:t>
      </w:r>
      <w:r w:rsidRPr="005B481B">
        <w:t>autres domaines, particulièrement la biodiversité et le changement climatique.</w:t>
      </w:r>
    </w:p>
    <w:p w14:paraId="36CCF294" w14:textId="1E4E7209" w:rsidR="00AF3404" w:rsidRPr="005B481B" w:rsidRDefault="00AF3404" w:rsidP="00D12DC6">
      <w:pPr>
        <w:pStyle w:val="ListParagraph"/>
      </w:pPr>
      <w:r w:rsidRPr="005B481B">
        <w:t>L</w:t>
      </w:r>
      <w:r w:rsidR="00686BFE" w:rsidRPr="005B481B">
        <w:t>’</w:t>
      </w:r>
      <w:r w:rsidRPr="005B481B">
        <w:t>évaluation a indiqué que la durabilité, observée dans la moitié des projets évalués, est renforcée par l</w:t>
      </w:r>
      <w:r w:rsidR="00686BFE" w:rsidRPr="005B481B">
        <w:t>’</w:t>
      </w:r>
      <w:r w:rsidRPr="005B481B">
        <w:t>intégration systématique d</w:t>
      </w:r>
      <w:r w:rsidR="00686BFE" w:rsidRPr="005B481B">
        <w:t>’</w:t>
      </w:r>
      <w:r w:rsidRPr="005B481B">
        <w:t>activités dans le domaine de la biodiversité, par l</w:t>
      </w:r>
      <w:r w:rsidR="00686BFE" w:rsidRPr="005B481B">
        <w:t>’</w:t>
      </w:r>
      <w:r w:rsidRPr="005B481B">
        <w:t xml:space="preserve">adoption de politiques dans le domaine du changement climatique et, plus largement, en prêtant attention aux facteurs </w:t>
      </w:r>
      <w:r w:rsidR="00B95CF0" w:rsidRPr="005B481B">
        <w:t xml:space="preserve">liés aux </w:t>
      </w:r>
      <w:r w:rsidRPr="005B481B">
        <w:t>projets ainsi qu</w:t>
      </w:r>
      <w:r w:rsidR="00686BFE" w:rsidRPr="005B481B">
        <w:t>’</w:t>
      </w:r>
      <w:r w:rsidRPr="005B481B">
        <w:t xml:space="preserve">aux facteurs contextuels. Il est apparu </w:t>
      </w:r>
      <w:r w:rsidRPr="005B481B">
        <w:lastRenderedPageBreak/>
        <w:t>que les projets régionaux affichaient de meilleures performances que les projets nationaux. Au total, 88 % de projets régionaux avaient enregistré des résultats positifs et 66 % sont jugés satisfaisants sur le plan de la durabilité.</w:t>
      </w:r>
    </w:p>
    <w:p w14:paraId="241AF16B" w14:textId="0C73A817" w:rsidR="00AF3404" w:rsidRPr="005B481B" w:rsidRDefault="00AF3404" w:rsidP="00D12DC6">
      <w:pPr>
        <w:pStyle w:val="ListParagraph"/>
      </w:pPr>
      <w:r w:rsidRPr="005B481B">
        <w:t>L</w:t>
      </w:r>
      <w:r w:rsidR="00686BFE" w:rsidRPr="005B481B">
        <w:t>’</w:t>
      </w:r>
      <w:r w:rsidRPr="005B481B">
        <w:t xml:space="preserve">évaluation a noté que les domaines dans lesquels les interventions du GEF </w:t>
      </w:r>
      <w:r w:rsidR="0058423C" w:rsidRPr="005B481B">
        <w:t>ont généré des avantages annexes</w:t>
      </w:r>
      <w:r w:rsidRPr="005B481B">
        <w:t xml:space="preserve"> dans les PEID sont le renforcement institutionnel et l</w:t>
      </w:r>
      <w:r w:rsidR="00686BFE" w:rsidRPr="005B481B">
        <w:t>’</w:t>
      </w:r>
      <w:r w:rsidRPr="005B481B">
        <w:t>aide à l</w:t>
      </w:r>
      <w:r w:rsidR="00686BFE" w:rsidRPr="005B481B">
        <w:t>’</w:t>
      </w:r>
      <w:r w:rsidRPr="005B481B">
        <w:t>élaboration de cadres juridiques et réglementaires. Le plus gros défi du Fonds dans les PEID concerne l</w:t>
      </w:r>
      <w:r w:rsidR="00686BFE" w:rsidRPr="005B481B">
        <w:t>’</w:t>
      </w:r>
      <w:r w:rsidRPr="005B481B">
        <w:t>accès au financement du secteur privé.</w:t>
      </w:r>
    </w:p>
    <w:p w14:paraId="670D7A1C" w14:textId="62F4E7B5" w:rsidR="00E96442" w:rsidRPr="005B481B" w:rsidRDefault="00E96442" w:rsidP="00C154BF">
      <w:pPr>
        <w:spacing w:before="240" w:after="240" w:line="240" w:lineRule="auto"/>
        <w:jc w:val="center"/>
        <w:rPr>
          <w:rFonts w:cstheme="minorHAnsi"/>
          <w:b/>
          <w:sz w:val="24"/>
          <w:szCs w:val="24"/>
        </w:rPr>
      </w:pPr>
      <w:bookmarkStart w:id="124" w:name="_Hlk102062549"/>
      <w:r w:rsidRPr="005B481B">
        <w:rPr>
          <w:b/>
          <w:bCs/>
        </w:rPr>
        <w:t>Évaluation</w:t>
      </w:r>
      <w:r w:rsidRPr="005B481B">
        <w:rPr>
          <w:b/>
          <w:sz w:val="24"/>
        </w:rPr>
        <w:t xml:space="preserve"> de l</w:t>
      </w:r>
      <w:r w:rsidR="00686BFE" w:rsidRPr="005B481B">
        <w:rPr>
          <w:b/>
          <w:sz w:val="24"/>
        </w:rPr>
        <w:t>’</w:t>
      </w:r>
      <w:r w:rsidRPr="005B481B">
        <w:rPr>
          <w:b/>
          <w:sz w:val="24"/>
        </w:rPr>
        <w:t>appui du GEF aux pays fragiles et touchés par des conflits</w:t>
      </w:r>
      <w:r w:rsidRPr="005B481B">
        <w:rPr>
          <w:rFonts w:cstheme="minorHAnsi"/>
          <w:bCs/>
          <w:sz w:val="24"/>
          <w:szCs w:val="24"/>
          <w:vertAlign w:val="superscript"/>
        </w:rPr>
        <w:footnoteReference w:id="40"/>
      </w:r>
      <w:bookmarkEnd w:id="124"/>
    </w:p>
    <w:p w14:paraId="0B1263A2" w14:textId="001AA87F" w:rsidR="00E96442" w:rsidRPr="005B481B" w:rsidRDefault="00E96442" w:rsidP="00D12DC6">
      <w:pPr>
        <w:pStyle w:val="ListParagraph"/>
      </w:pPr>
      <w:r w:rsidRPr="005B481B">
        <w:t>L</w:t>
      </w:r>
      <w:r w:rsidR="00686BFE" w:rsidRPr="005B481B">
        <w:t>’</w:t>
      </w:r>
      <w:r w:rsidRPr="005B481B">
        <w:t>évaluation a été réalisée pour mesurer les effets des conflits et de la fragilité sur la conception et la mise en œuvre des interventions du GEF à trois niveaux : à l</w:t>
      </w:r>
      <w:r w:rsidR="00686BFE" w:rsidRPr="005B481B">
        <w:t>’</w:t>
      </w:r>
      <w:r w:rsidRPr="005B481B">
        <w:t>échelle mondiale, à l</w:t>
      </w:r>
      <w:r w:rsidR="00686BFE" w:rsidRPr="005B481B">
        <w:t>’</w:t>
      </w:r>
      <w:r w:rsidRPr="005B481B">
        <w:t>échelle des pays et des régions et à l</w:t>
      </w:r>
      <w:r w:rsidR="00686BFE" w:rsidRPr="005B481B">
        <w:t>’</w:t>
      </w:r>
      <w:r w:rsidRPr="005B481B">
        <w:t>échelle des projets. Elle a aussi mesuré l</w:t>
      </w:r>
      <w:r w:rsidR="00686BFE" w:rsidRPr="005B481B">
        <w:t>’</w:t>
      </w:r>
      <w:r w:rsidRPr="005B481B">
        <w:t>impact des efforts faits pour rendre les interventions du Fonds sensibles aux situations de conflit. Elle s</w:t>
      </w:r>
      <w:r w:rsidR="00686BFE" w:rsidRPr="005B481B">
        <w:t>’</w:t>
      </w:r>
      <w:r w:rsidRPr="005B481B">
        <w:t xml:space="preserve">est fondée sur 4 136 projets et 7 études de cas de pays. </w:t>
      </w:r>
    </w:p>
    <w:p w14:paraId="5B850110" w14:textId="3410C941" w:rsidR="00E96442" w:rsidRPr="005B481B" w:rsidRDefault="00E96442" w:rsidP="00D12DC6">
      <w:pPr>
        <w:pStyle w:val="ListParagraph"/>
      </w:pPr>
      <w:r w:rsidRPr="005B481B">
        <w:t>L</w:t>
      </w:r>
      <w:r w:rsidR="00686BFE" w:rsidRPr="005B481B">
        <w:t>’</w:t>
      </w:r>
      <w:r w:rsidRPr="005B481B">
        <w:t>évaluation a établi que l</w:t>
      </w:r>
      <w:r w:rsidR="00686BFE" w:rsidRPr="005B481B">
        <w:t>’</w:t>
      </w:r>
      <w:r w:rsidRPr="005B481B">
        <w:t>essentiel des projets du GEF était exécuté dans des pays fragiles et touchés par des conflits, l</w:t>
      </w:r>
      <w:r w:rsidR="00686BFE" w:rsidRPr="005B481B">
        <w:t>’</w:t>
      </w:r>
      <w:r w:rsidRPr="005B481B">
        <w:t>ensemble des investissements y dépassant 4,0 milliards de dollars, soit 29 % du portefeuille du GEF. Les risques inhérents aux conflits et à la fragilité et l</w:t>
      </w:r>
      <w:r w:rsidR="0058423C" w:rsidRPr="005B481B">
        <w:t>a manière dont les projets du GEF réagissent à ces risques</w:t>
      </w:r>
      <w:r w:rsidRPr="005B481B">
        <w:t xml:space="preserve"> nuisent à l</w:t>
      </w:r>
      <w:r w:rsidR="00686BFE" w:rsidRPr="005B481B">
        <w:t>’</w:t>
      </w:r>
      <w:r w:rsidRPr="005B481B">
        <w:t>efficacité et l</w:t>
      </w:r>
      <w:r w:rsidR="00686BFE" w:rsidRPr="005B481B">
        <w:t>’</w:t>
      </w:r>
      <w:r w:rsidRPr="005B481B">
        <w:t>efficience des projets, au</w:t>
      </w:r>
      <w:r w:rsidR="0058423C" w:rsidRPr="005B481B">
        <w:t>x</w:t>
      </w:r>
      <w:r w:rsidRPr="005B481B">
        <w:t xml:space="preserve"> calendrier</w:t>
      </w:r>
      <w:r w:rsidR="0058423C" w:rsidRPr="005B481B">
        <w:t>s</w:t>
      </w:r>
      <w:r w:rsidRPr="005B481B">
        <w:t xml:space="preserve"> et à la durabilité, tout en augmentant le nombre de projets annulés. Dans le même temps, les interventions menées dans le cadre de projets portant sur l</w:t>
      </w:r>
      <w:r w:rsidR="00686BFE" w:rsidRPr="005B481B">
        <w:t>’</w:t>
      </w:r>
      <w:r w:rsidRPr="005B481B">
        <w:t>environnement peuvent servir à consolider la paix.</w:t>
      </w:r>
    </w:p>
    <w:p w14:paraId="7ECFE8DD" w14:textId="5940AA96" w:rsidR="00E96442" w:rsidRPr="005B481B" w:rsidRDefault="00E96442" w:rsidP="00D12DC6">
      <w:pPr>
        <w:pStyle w:val="ListParagraph"/>
      </w:pPr>
      <w:r w:rsidRPr="005B481B">
        <w:t>Il est ressorti de l</w:t>
      </w:r>
      <w:r w:rsidR="00686BFE" w:rsidRPr="005B481B">
        <w:t>’</w:t>
      </w:r>
      <w:r w:rsidRPr="005B481B">
        <w:t>évaluation que les zones riches en biodiversité étaient très souvent sujettes à des conflits. De 1950 à 2000, plus de 80 % des grands conflits armés (c</w:t>
      </w:r>
      <w:r w:rsidR="00003724" w:rsidRPr="005B481B">
        <w:t>.-à-d.</w:t>
      </w:r>
      <w:r w:rsidRPr="005B481B">
        <w:t xml:space="preserve"> des conflits dont les batailles ont fait au moins 1 000 victimes) ont eu lieu dans des zones ultrasensibles, et plus de 90 % de ces conflits sont intervenus dans des pays abritant des zones ultrasensibles. Ces zones ultrasensibles recouvrent 2,3 % de la surface du globe, mais elles abritent la moitié des espèces endémiques. Si les conflits peuvent être destructeurs pour la biodiversité, les accords de paix donnent souvent lieu à l</w:t>
      </w:r>
      <w:r w:rsidR="00686BFE" w:rsidRPr="005B481B">
        <w:t>’</w:t>
      </w:r>
      <w:r w:rsidRPr="005B481B">
        <w:t>ouverture de territoires riches en biodiversité à l</w:t>
      </w:r>
      <w:r w:rsidR="00686BFE" w:rsidRPr="005B481B">
        <w:t>’</w:t>
      </w:r>
      <w:r w:rsidRPr="005B481B">
        <w:t>immigration de personnes en quête de moyens de subsistance et de sécurité alimentaire, comme ce fut le cas en Colombie au lendemain de l</w:t>
      </w:r>
      <w:r w:rsidR="00686BFE" w:rsidRPr="005B481B">
        <w:t>’</w:t>
      </w:r>
      <w:r w:rsidRPr="005B481B">
        <w:t>accord de paix de 2016 avec les Forces armées révolutionnaires de Colombie (FARC). L</w:t>
      </w:r>
      <w:r w:rsidR="00686BFE" w:rsidRPr="005B481B">
        <w:t>’</w:t>
      </w:r>
      <w:r w:rsidRPr="005B481B">
        <w:t>évaluation a souligné l</w:t>
      </w:r>
      <w:r w:rsidR="00686BFE" w:rsidRPr="005B481B">
        <w:t>’</w:t>
      </w:r>
      <w:r w:rsidRPr="005B481B">
        <w:t>importance de tenir compte du contexte national au moment de concevoir les interventions dans ces circonstances.</w:t>
      </w:r>
    </w:p>
    <w:p w14:paraId="20B5280D" w14:textId="3E38AD92" w:rsidR="00074856" w:rsidRPr="005B481B" w:rsidRDefault="00E96442" w:rsidP="00D12DC6">
      <w:pPr>
        <w:pStyle w:val="ListParagraph"/>
      </w:pPr>
      <w:r w:rsidRPr="005B481B">
        <w:t>Au total, 27 % des projets du domaine d</w:t>
      </w:r>
      <w:r w:rsidR="00686BFE" w:rsidRPr="005B481B">
        <w:t>’</w:t>
      </w:r>
      <w:r w:rsidRPr="005B481B">
        <w:t>intervention « diversité biologique » du GEF (de GEF-1 à GEF-6) sont exécutés dans des zones de conflit. Sur les 1 458 projets nationaux portant sur la biodiversité financés par le GEF tout au long de 2019, 567 (39 %) se trouvaient dans des pays en proie à des conflits armés importants tandis que 1 202 (82 %) étaient dans des pays fragiles. À titre d</w:t>
      </w:r>
      <w:r w:rsidR="00686BFE" w:rsidRPr="005B481B">
        <w:t>’</w:t>
      </w:r>
      <w:r w:rsidRPr="005B481B">
        <w:t xml:space="preserve">illustration, plusieurs des projets nationaux rattachés au Programme mondial </w:t>
      </w:r>
      <w:r w:rsidRPr="005B481B">
        <w:lastRenderedPageBreak/>
        <w:t xml:space="preserve">pour la vie sauvage financé par le GEF (phases 1 et 2) se situent dans des zones fragiles et touchées par un conflit répertoriées dans la Liste harmonisée de la Banque mondiale. Ces projets ont été retardés ou autrement touchés par ces conflits. </w:t>
      </w:r>
    </w:p>
    <w:p w14:paraId="7478C906" w14:textId="7ABA11EC" w:rsidR="004A4DF3" w:rsidRPr="005B481B" w:rsidRDefault="004A4DF3" w:rsidP="00C154BF">
      <w:pPr>
        <w:spacing w:before="240" w:after="240" w:line="240" w:lineRule="auto"/>
        <w:jc w:val="center"/>
        <w:rPr>
          <w:rFonts w:cstheme="minorHAnsi"/>
          <w:b/>
          <w:bCs/>
          <w:sz w:val="24"/>
          <w:szCs w:val="24"/>
        </w:rPr>
      </w:pPr>
      <w:r w:rsidRPr="005B481B">
        <w:rPr>
          <w:b/>
          <w:sz w:val="24"/>
        </w:rPr>
        <w:t>Évaluation formative de l</w:t>
      </w:r>
      <w:r w:rsidR="00686BFE" w:rsidRPr="005B481B">
        <w:rPr>
          <w:b/>
          <w:sz w:val="24"/>
        </w:rPr>
        <w:t>’</w:t>
      </w:r>
      <w:r w:rsidRPr="005B481B">
        <w:rPr>
          <w:b/>
          <w:sz w:val="24"/>
        </w:rPr>
        <w:t>approche intégrée du GEF en matière de lutte contre les facteurs de dégradation de l</w:t>
      </w:r>
      <w:r w:rsidR="00686BFE" w:rsidRPr="005B481B">
        <w:rPr>
          <w:b/>
          <w:sz w:val="24"/>
        </w:rPr>
        <w:t>’</w:t>
      </w:r>
      <w:r w:rsidRPr="005B481B">
        <w:rPr>
          <w:b/>
          <w:sz w:val="24"/>
        </w:rPr>
        <w:t>environnement</w:t>
      </w:r>
      <w:r w:rsidR="00260A4A" w:rsidRPr="005B481B">
        <w:rPr>
          <w:rStyle w:val="FootnoteReference"/>
          <w:rFonts w:cstheme="minorHAnsi"/>
          <w:b/>
          <w:bCs/>
          <w:sz w:val="24"/>
          <w:szCs w:val="24"/>
        </w:rPr>
        <w:footnoteReference w:id="41"/>
      </w:r>
    </w:p>
    <w:p w14:paraId="58C4F2A6" w14:textId="68ED24CB" w:rsidR="004A4DF3" w:rsidRPr="005B481B" w:rsidRDefault="004A4DF3" w:rsidP="00D12DC6">
      <w:pPr>
        <w:pStyle w:val="ListParagraph"/>
      </w:pPr>
      <w:r w:rsidRPr="005B481B">
        <w:t>L</w:t>
      </w:r>
      <w:r w:rsidR="00686BFE" w:rsidRPr="005B481B">
        <w:t>’</w:t>
      </w:r>
      <w:r w:rsidRPr="005B481B">
        <w:t>évaluation avait pour but de mesurer l</w:t>
      </w:r>
      <w:r w:rsidR="00686BFE" w:rsidRPr="005B481B">
        <w:t>’</w:t>
      </w:r>
      <w:r w:rsidRPr="005B481B">
        <w:t>approche intégrée appliquée par le GEF à travers ses programmes intégrés pilotes pendant GEF-6 (PIP) et les programmes à impact de GEF-7 pour lutter contre les facteurs de dégradation de l</w:t>
      </w:r>
      <w:r w:rsidR="00686BFE" w:rsidRPr="005B481B">
        <w:t>’</w:t>
      </w:r>
      <w:r w:rsidRPr="005B481B">
        <w:t>environnement. Le Bureau indépendant d</w:t>
      </w:r>
      <w:r w:rsidR="00686BFE" w:rsidRPr="005B481B">
        <w:t>’</w:t>
      </w:r>
      <w:r w:rsidRPr="005B481B">
        <w:t>évaluation du GEF a adopté une démarche formative à cet égard, les programmes étant encore au début de leur mise en œuvre. La démarche prévoyait une évaluation des premiers résultats et enseignements des PIP (tirés des examens à mi-parcours et autres éléments probants) ainsi qu</w:t>
      </w:r>
      <w:r w:rsidR="00686BFE" w:rsidRPr="005B481B">
        <w:t>’</w:t>
      </w:r>
      <w:r w:rsidRPr="005B481B">
        <w:t>une évaluation de la manière dont ces résultats et enseignements des programmes pilotes orientent l</w:t>
      </w:r>
      <w:r w:rsidR="00686BFE" w:rsidRPr="005B481B">
        <w:t>’</w:t>
      </w:r>
      <w:r w:rsidR="00313FE8" w:rsidRPr="005B481B">
        <w:t>application</w:t>
      </w:r>
      <w:r w:rsidRPr="005B481B">
        <w:t xml:space="preserve"> de l</w:t>
      </w:r>
      <w:r w:rsidR="00686BFE" w:rsidRPr="005B481B">
        <w:t>’</w:t>
      </w:r>
      <w:r w:rsidRPr="005B481B">
        <w:t xml:space="preserve">approche intégrée dans les programmes à impact. </w:t>
      </w:r>
    </w:p>
    <w:p w14:paraId="3B04D637" w14:textId="54D1FB1E" w:rsidR="004A4DF3" w:rsidRPr="005B481B" w:rsidRDefault="004A4DF3" w:rsidP="00D12DC6">
      <w:pPr>
        <w:pStyle w:val="ListParagraph"/>
      </w:pPr>
      <w:r w:rsidRPr="005B481B">
        <w:t>Au moment de l</w:t>
      </w:r>
      <w:r w:rsidR="00686BFE" w:rsidRPr="005B481B">
        <w:t>’</w:t>
      </w:r>
      <w:r w:rsidRPr="005B481B">
        <w:t>évaluation, 56 pays et 14 Agences participaient aux PIP et aux programmes à impact, plus de 1 milliard de dollars étant affecté</w:t>
      </w:r>
      <w:r w:rsidR="00003724" w:rsidRPr="005B481B">
        <w:t>s</w:t>
      </w:r>
      <w:r w:rsidRPr="005B481B">
        <w:t xml:space="preserve"> aux programmes intégrés pilotes à travers 95 projets rattachés, par le biais de 3 PIP au titre de GEF-6 et de 5 programmes à impact durant GEF-7. Les 5 programmes à impact représentent quasiment un cinquième de l</w:t>
      </w:r>
      <w:r w:rsidR="00686BFE" w:rsidRPr="005B481B">
        <w:t>’</w:t>
      </w:r>
      <w:r w:rsidRPr="005B481B">
        <w:t>ensemble du financement au titre de GEF-7.</w:t>
      </w:r>
    </w:p>
    <w:p w14:paraId="23FE8280" w14:textId="4C3224D5" w:rsidR="004A4DF3" w:rsidRPr="005B481B" w:rsidRDefault="004A4DF3" w:rsidP="00D12DC6">
      <w:pPr>
        <w:pStyle w:val="ListParagraph"/>
      </w:pPr>
      <w:r w:rsidRPr="005B481B">
        <w:t>L</w:t>
      </w:r>
      <w:r w:rsidR="00686BFE" w:rsidRPr="005B481B">
        <w:t>’</w:t>
      </w:r>
      <w:r w:rsidRPr="005B481B">
        <w:t>évaluation a montré que les programmes intégrés touchaient plusieurs conventions et domaines d</w:t>
      </w:r>
      <w:r w:rsidR="00686BFE" w:rsidRPr="005B481B">
        <w:t>’</w:t>
      </w:r>
      <w:r w:rsidRPr="005B481B">
        <w:t>intervention, des synergies s</w:t>
      </w:r>
      <w:r w:rsidR="00686BFE" w:rsidRPr="005B481B">
        <w:t>’</w:t>
      </w:r>
      <w:r w:rsidRPr="005B481B">
        <w:t>observant principalement entre les domaines d</w:t>
      </w:r>
      <w:r w:rsidR="00686BFE" w:rsidRPr="005B481B">
        <w:t>’</w:t>
      </w:r>
      <w:r w:rsidRPr="005B481B">
        <w:t xml:space="preserve">intervention « diversité biologique », « changement climatique » et « dégradation des sols ». Une </w:t>
      </w:r>
      <w:r w:rsidR="00313FE8" w:rsidRPr="005B481B">
        <w:t xml:space="preserve">meilleure </w:t>
      </w:r>
      <w:r w:rsidRPr="005B481B">
        <w:t>intégration avec les domaines d</w:t>
      </w:r>
      <w:r w:rsidR="00686BFE" w:rsidRPr="005B481B">
        <w:t>’</w:t>
      </w:r>
      <w:r w:rsidRPr="005B481B">
        <w:t>intervention « eaux internationales » et « substances chimiques et déchets » est possible. Les programmes intégrés du GEF comprennent des interventions visant principalement les dimensions socioéconomiques de la dégradation de l</w:t>
      </w:r>
      <w:r w:rsidR="00686BFE" w:rsidRPr="005B481B">
        <w:t>’</w:t>
      </w:r>
      <w:r w:rsidRPr="005B481B">
        <w:t>environnement. Le programme sur les Villes durables a élargi le cadre de développement urbain à l</w:t>
      </w:r>
      <w:r w:rsidR="00686BFE" w:rsidRPr="005B481B">
        <w:t>’</w:t>
      </w:r>
      <w:r w:rsidRPr="005B481B">
        <w:t>amélioration de l</w:t>
      </w:r>
      <w:r w:rsidR="00686BFE" w:rsidRPr="005B481B">
        <w:t>’</w:t>
      </w:r>
      <w:r w:rsidRPr="005B481B">
        <w:t>état environnemental de la planète en intégrant la préservation de la biodiversité, la restauration des terres, la gestion paysagère et les solutions fondées sur la nature. La possibilité d</w:t>
      </w:r>
      <w:r w:rsidR="00686BFE" w:rsidRPr="005B481B">
        <w:t>’</w:t>
      </w:r>
      <w:r w:rsidRPr="005B481B">
        <w:t>expérimenter un programme intégré et de mettre au point des modèles susceptibles d</w:t>
      </w:r>
      <w:r w:rsidR="00686BFE" w:rsidRPr="005B481B">
        <w:t>’</w:t>
      </w:r>
      <w:r w:rsidRPr="005B481B">
        <w:t xml:space="preserve">être reproduits, transposés à grande échelle ou intégrés systématiquement a </w:t>
      </w:r>
      <w:r w:rsidR="00313FE8" w:rsidRPr="005B481B">
        <w:t>poussé bon nombre de pays à adhérer au projet</w:t>
      </w:r>
      <w:r w:rsidRPr="005B481B">
        <w:t> ; l</w:t>
      </w:r>
      <w:r w:rsidR="00313FE8" w:rsidRPr="005B481B">
        <w:t>a perspective de l</w:t>
      </w:r>
      <w:r w:rsidR="00686BFE" w:rsidRPr="005B481B">
        <w:t>’</w:t>
      </w:r>
      <w:r w:rsidRPr="005B481B">
        <w:t>accès à une incitation sous forme de financement réservé (en plus des allocations au titre du STAR) n</w:t>
      </w:r>
      <w:r w:rsidR="00686BFE" w:rsidRPr="005B481B">
        <w:t>’</w:t>
      </w:r>
      <w:r w:rsidRPr="005B481B">
        <w:t>est pas non plus à négliger.</w:t>
      </w:r>
    </w:p>
    <w:p w14:paraId="5B1473CC" w14:textId="534BB5C0" w:rsidR="004A4DF3" w:rsidRPr="005B481B" w:rsidRDefault="004A4DF3" w:rsidP="00D12DC6">
      <w:pPr>
        <w:pStyle w:val="ListParagraph"/>
      </w:pPr>
      <w:r w:rsidRPr="005B481B">
        <w:t>L</w:t>
      </w:r>
      <w:r w:rsidR="00686BFE" w:rsidRPr="005B481B">
        <w:t>’</w:t>
      </w:r>
      <w:r w:rsidRPr="005B481B">
        <w:t>évaluation a déterminé que les programmes intégrés ciblent largement les pays et les facteurs de dégradation de l</w:t>
      </w:r>
      <w:r w:rsidR="00686BFE" w:rsidRPr="005B481B">
        <w:t>’</w:t>
      </w:r>
      <w:r w:rsidRPr="005B481B">
        <w:t>environnement</w:t>
      </w:r>
      <w:r w:rsidR="00313FE8" w:rsidRPr="005B481B">
        <w:t xml:space="preserve"> pertinents</w:t>
      </w:r>
      <w:r w:rsidRPr="005B481B">
        <w:t>, à quelques exceptions près, comme l</w:t>
      </w:r>
      <w:r w:rsidR="00313FE8" w:rsidRPr="005B481B">
        <w:t>a participation d</w:t>
      </w:r>
      <w:r w:rsidRPr="005B481B">
        <w:t xml:space="preserve">es petits États insulaires en développement. Lors des entretiens, les acteurs </w:t>
      </w:r>
      <w:r w:rsidRPr="005B481B">
        <w:lastRenderedPageBreak/>
        <w:t>concernés ont confirmé que les programmes intégrés répondent aux besoins et priorités de la CDB, notamment parce qu</w:t>
      </w:r>
      <w:r w:rsidR="00686BFE" w:rsidRPr="005B481B">
        <w:t>’</w:t>
      </w:r>
      <w:r w:rsidRPr="005B481B">
        <w:t>ils traitent directement et indirectement des causes profondes de l</w:t>
      </w:r>
      <w:r w:rsidR="00686BFE" w:rsidRPr="005B481B">
        <w:t>’</w:t>
      </w:r>
      <w:r w:rsidRPr="005B481B">
        <w:t>appauvrissement de la biodiversité. La stratégie qui visait à s</w:t>
      </w:r>
      <w:r w:rsidR="00686BFE" w:rsidRPr="005B481B">
        <w:t>’</w:t>
      </w:r>
      <w:r w:rsidRPr="005B481B">
        <w:t xml:space="preserve">assurer que les pays concernés participaient aux programmes à impact de GEF-7 - ciblage géographique, incitations et collaboration avec les Agences et pays concernés - a été largement couronnée de succès. </w:t>
      </w:r>
    </w:p>
    <w:p w14:paraId="56C84F30" w14:textId="6B80AF53" w:rsidR="004A4DF3" w:rsidRPr="005B481B" w:rsidRDefault="004A4DF3" w:rsidP="00D12DC6">
      <w:pPr>
        <w:pStyle w:val="ListParagraph"/>
      </w:pPr>
      <w:r w:rsidRPr="005B481B">
        <w:t>Les programmes à impact de GEF-7 sont mieux conçus que les PIP : leurs théories du changement et des systèmes ainsi que la cohérence entre les projets rattachés et les programmes sont plus solides. L</w:t>
      </w:r>
      <w:r w:rsidR="00686BFE" w:rsidRPr="005B481B">
        <w:t>’</w:t>
      </w:r>
      <w:r w:rsidRPr="005B481B">
        <w:t>évaluation a cependant conclu que les rôles et responsabilités doivent être mieux pensés pour relier les théories du changement des programmes et des projets nationaux dans le cadre des programmes axés sur les chaînes de valeur.</w:t>
      </w:r>
    </w:p>
    <w:p w14:paraId="369C9B1D" w14:textId="7437373C" w:rsidR="00045BA7" w:rsidRPr="005B481B" w:rsidRDefault="00313FE8" w:rsidP="00D12DC6">
      <w:pPr>
        <w:pStyle w:val="ListParagraph"/>
      </w:pPr>
      <w:r w:rsidRPr="005B481B">
        <w:t xml:space="preserve">L’évaluation </w:t>
      </w:r>
      <w:r w:rsidR="004A4DF3" w:rsidRPr="005B481B">
        <w:t>a noté que le suivi et les rapports concernant les résultats des programmes continuent de poser problème. Les cadres de résultats communs de tous les programmes et projets rattachés n</w:t>
      </w:r>
      <w:r w:rsidR="00686BFE" w:rsidRPr="005B481B">
        <w:t>’</w:t>
      </w:r>
      <w:r w:rsidR="004A4DF3" w:rsidRPr="005B481B">
        <w:t>étaient pas bien élaborés ni bien mis en œuvre pour tous les PIP. Les rapports des programmes et au niveau des projets ont mis en évidence les quelques progrès accomplis par les PIP vers l</w:t>
      </w:r>
      <w:r w:rsidR="00686BFE" w:rsidRPr="005B481B">
        <w:t>’</w:t>
      </w:r>
      <w:r w:rsidR="004A4DF3" w:rsidRPr="005B481B">
        <w:t>amélioration de l</w:t>
      </w:r>
      <w:r w:rsidR="00686BFE" w:rsidRPr="005B481B">
        <w:t>’</w:t>
      </w:r>
      <w:r w:rsidR="004A4DF3" w:rsidRPr="005B481B">
        <w:t>état environnemental de la planète ; les avancées étaient plus courantes pour les projets liés aux systèmes alimentaires résilients (77 %) et moins en ce qui concerne les projets liés au partenariat pour une bonne croissance (40 %) et aux villes durables (23 %).</w:t>
      </w:r>
    </w:p>
    <w:p w14:paraId="5F79D743" w14:textId="555C488C" w:rsidR="009B22FD" w:rsidRPr="005B481B" w:rsidRDefault="004A4DF3" w:rsidP="00D12DC6">
      <w:pPr>
        <w:pStyle w:val="ListParagraph"/>
      </w:pPr>
      <w:r w:rsidRPr="005B481B">
        <w:t>Les plateformes de connaissance des PIP, une des caractéristiques clés des programmes intégrés du GEF, ont produit davantage de connaissances et d</w:t>
      </w:r>
      <w:r w:rsidR="00686BFE" w:rsidRPr="005B481B">
        <w:t>’</w:t>
      </w:r>
      <w:r w:rsidRPr="005B481B">
        <w:t>enseignements que les programmes-cadres antérieurs. Elles ont néanmoins pâti de l</w:t>
      </w:r>
      <w:r w:rsidR="00686BFE" w:rsidRPr="005B481B">
        <w:t>’</w:t>
      </w:r>
      <w:r w:rsidRPr="005B481B">
        <w:t>insuffisance des dotations budgétaires et de la faible priorité que leur accordaient les projets rattachés auxquels ils étaient censés profiter.</w:t>
      </w:r>
    </w:p>
    <w:p w14:paraId="77A9B1DC" w14:textId="183791DF" w:rsidR="00E96442" w:rsidRPr="005B481B" w:rsidRDefault="00E96442" w:rsidP="00C154BF">
      <w:pPr>
        <w:spacing w:before="240" w:after="240" w:line="240" w:lineRule="auto"/>
        <w:jc w:val="center"/>
        <w:rPr>
          <w:rFonts w:cstheme="minorHAnsi"/>
          <w:i/>
          <w:sz w:val="24"/>
          <w:szCs w:val="24"/>
        </w:rPr>
      </w:pPr>
      <w:bookmarkStart w:id="125" w:name="_Hlk98958978"/>
      <w:r w:rsidRPr="005B481B">
        <w:rPr>
          <w:b/>
          <w:sz w:val="24"/>
        </w:rPr>
        <w:t>Septième bilan global du GEF : Œuvrer pour une reprise mondiale plus verte</w:t>
      </w:r>
      <w:r w:rsidRPr="005B481B">
        <w:rPr>
          <w:rFonts w:cstheme="minorHAnsi"/>
          <w:iCs/>
          <w:sz w:val="24"/>
          <w:szCs w:val="24"/>
          <w:vertAlign w:val="superscript"/>
        </w:rPr>
        <w:footnoteReference w:id="42"/>
      </w:r>
      <w:bookmarkEnd w:id="125"/>
    </w:p>
    <w:p w14:paraId="44194DD1" w14:textId="63A45B48" w:rsidR="00E96442" w:rsidRPr="005B481B" w:rsidRDefault="00E96442" w:rsidP="00D12DC6">
      <w:pPr>
        <w:pStyle w:val="ListParagraph"/>
      </w:pPr>
      <w:r w:rsidRPr="005B481B">
        <w:t>L</w:t>
      </w:r>
      <w:r w:rsidR="00686BFE" w:rsidRPr="005B481B">
        <w:t>’</w:t>
      </w:r>
      <w:r w:rsidRPr="005B481B">
        <w:t>évaluation avait pour but de guider les négociations relatives à la huitième reconstitution des ressources de la Caisse du GEF sur la base des éléments tirés de 34 évaluations distinctes. Elle s</w:t>
      </w:r>
      <w:r w:rsidR="00686BFE" w:rsidRPr="005B481B">
        <w:t>’</w:t>
      </w:r>
      <w:r w:rsidRPr="005B481B">
        <w:t>appuie en outre sur les rapports d</w:t>
      </w:r>
      <w:r w:rsidR="00686BFE" w:rsidRPr="005B481B">
        <w:t>’</w:t>
      </w:r>
      <w:r w:rsidRPr="005B481B">
        <w:t>évaluation finale de 1 806 projets du GEF menés à bien et porte sur l</w:t>
      </w:r>
      <w:r w:rsidR="00686BFE" w:rsidRPr="005B481B">
        <w:t>’</w:t>
      </w:r>
      <w:r w:rsidRPr="005B481B">
        <w:t>ensemble du portefeuille du Fonds, soit 4 786 projets approuvés depuis la phase pilote jusqu</w:t>
      </w:r>
      <w:r w:rsidR="00686BFE" w:rsidRPr="005B481B">
        <w:t>’</w:t>
      </w:r>
      <w:r w:rsidRPr="005B481B">
        <w:t>au 15 juin 2021.</w:t>
      </w:r>
    </w:p>
    <w:p w14:paraId="19CB1F5F" w14:textId="7CF4A08E" w:rsidR="00E96442" w:rsidRPr="005B481B" w:rsidRDefault="00E96442" w:rsidP="00D12DC6">
      <w:pPr>
        <w:pStyle w:val="ListParagraph"/>
      </w:pPr>
      <w:r w:rsidRPr="005B481B">
        <w:t>Au moment de l</w:t>
      </w:r>
      <w:r w:rsidR="00686BFE" w:rsidRPr="005B481B">
        <w:t>’</w:t>
      </w:r>
      <w:r w:rsidRPr="005B481B">
        <w:t>évaluation, le portefeuille de projets consacrés à la biodiversité comptait 1</w:t>
      </w:r>
      <w:r w:rsidR="00CC4CE0" w:rsidRPr="005B481B">
        <w:t> </w:t>
      </w:r>
      <w:r w:rsidRPr="005B481B">
        <w:t>876 opérations, pour des financements d</w:t>
      </w:r>
      <w:r w:rsidR="00686BFE" w:rsidRPr="005B481B">
        <w:t>’</w:t>
      </w:r>
      <w:r w:rsidRPr="005B481B">
        <w:t>un montant total de 6,8 milliards de dollars et des cofinancements attendus s</w:t>
      </w:r>
      <w:r w:rsidR="00686BFE" w:rsidRPr="005B481B">
        <w:t>’</w:t>
      </w:r>
      <w:r w:rsidRPr="005B481B">
        <w:t xml:space="preserve">élevant à 33,7 milliards de dollars. Ces chiffres englobent aussi bien les projets financés par les ressources allouées à la biodiversité que les projets multisectoriels utilisant les ressources allouées à la biodiversité. </w:t>
      </w:r>
    </w:p>
    <w:p w14:paraId="207F4E30" w14:textId="5D5D7DB6" w:rsidR="00E96442" w:rsidRPr="005B481B" w:rsidRDefault="00E96442" w:rsidP="00D12DC6">
      <w:pPr>
        <w:pStyle w:val="ListParagraph"/>
      </w:pPr>
      <w:r w:rsidRPr="005B481B">
        <w:lastRenderedPageBreak/>
        <w:t>S</w:t>
      </w:r>
      <w:r w:rsidR="00686BFE" w:rsidRPr="005B481B">
        <w:t>’</w:t>
      </w:r>
      <w:r w:rsidRPr="005B481B">
        <w:t>agissant de la répartition géographique des ressources consacrées à la biodiversité, l</w:t>
      </w:r>
      <w:r w:rsidR="00686BFE" w:rsidRPr="005B481B">
        <w:t>’</w:t>
      </w:r>
      <w:r w:rsidRPr="005B481B">
        <w:t>évaluation indique que les enveloppes de financement destinées aux différentes régions ont peu évolué dans le temps. Lors de la plupart des cycles de reconstitution des ressources de la Caisse du GEF, l</w:t>
      </w:r>
      <w:r w:rsidR="00686BFE" w:rsidRPr="005B481B">
        <w:t>’</w:t>
      </w:r>
      <w:r w:rsidRPr="005B481B">
        <w:t>Afrique, l</w:t>
      </w:r>
      <w:r w:rsidR="00686BFE" w:rsidRPr="005B481B">
        <w:t>’</w:t>
      </w:r>
      <w:r w:rsidRPr="005B481B">
        <w:t>Asie et l</w:t>
      </w:r>
      <w:r w:rsidR="00686BFE" w:rsidRPr="005B481B">
        <w:t>’</w:t>
      </w:r>
      <w:r w:rsidRPr="005B481B">
        <w:t>Amérique latine et Caraïbes ont chacune reçu entre 20 et 30 % des ressources, alors que l</w:t>
      </w:r>
      <w:r w:rsidR="00686BFE" w:rsidRPr="005B481B">
        <w:t>’</w:t>
      </w:r>
      <w:r w:rsidRPr="005B481B">
        <w:t>Europe et Asie centrale reçoit considérablement moins jusqu</w:t>
      </w:r>
      <w:r w:rsidR="00686BFE" w:rsidRPr="005B481B">
        <w:t>’</w:t>
      </w:r>
      <w:r w:rsidRPr="005B481B">
        <w:t>à ce jour. Les activités régionales ont bénéficié de 10 % environ des financements, quelques variations étant observées entre les périodes de reconstitutions des ressources ; les projets mondiaux ont reçu près de 7 % de l</w:t>
      </w:r>
      <w:r w:rsidR="00686BFE" w:rsidRPr="005B481B">
        <w:t>’</w:t>
      </w:r>
      <w:r w:rsidRPr="005B481B">
        <w:t>ensemble des financements alloués aux domaines d</w:t>
      </w:r>
      <w:r w:rsidR="00686BFE" w:rsidRPr="005B481B">
        <w:t>’</w:t>
      </w:r>
      <w:r w:rsidRPr="005B481B">
        <w:t>intervention.</w:t>
      </w:r>
    </w:p>
    <w:p w14:paraId="4EE756A3" w14:textId="4760AF88" w:rsidR="00E96442" w:rsidRPr="005B481B" w:rsidRDefault="00E96442" w:rsidP="00D12DC6">
      <w:pPr>
        <w:pStyle w:val="ListParagraph"/>
      </w:pPr>
      <w:r w:rsidRPr="005B481B">
        <w:t>Durant les 18</w:t>
      </w:r>
      <w:r w:rsidR="00CC4CE0" w:rsidRPr="005B481B">
        <w:t> </w:t>
      </w:r>
      <w:r w:rsidRPr="005B481B">
        <w:t>premiers mois de GEF-7 (jusqu</w:t>
      </w:r>
      <w:r w:rsidR="00686BFE" w:rsidRPr="005B481B">
        <w:t>’</w:t>
      </w:r>
      <w:r w:rsidRPr="005B481B">
        <w:t>en décembre 2019), l</w:t>
      </w:r>
      <w:r w:rsidR="00686BFE" w:rsidRPr="005B481B">
        <w:t>’</w:t>
      </w:r>
      <w:r w:rsidRPr="005B481B">
        <w:t>objectif 1 de la stratégie de l</w:t>
      </w:r>
      <w:r w:rsidR="00686BFE" w:rsidRPr="005B481B">
        <w:t>’</w:t>
      </w:r>
      <w:r w:rsidRPr="005B481B">
        <w:t xml:space="preserve">institution en matière de biodiversité, centré sur la prise en compte systématique, était la principale priorité et </w:t>
      </w:r>
      <w:r w:rsidR="00CC4CE0" w:rsidRPr="005B481B">
        <w:t>a</w:t>
      </w:r>
      <w:r w:rsidRPr="005B481B">
        <w:t xml:space="preserve"> bénéficié de 165,6 millions de dollars, soit 69 % des financements. L</w:t>
      </w:r>
      <w:r w:rsidR="00686BFE" w:rsidRPr="005B481B">
        <w:t>’</w:t>
      </w:r>
      <w:r w:rsidRPr="005B481B">
        <w:t>objectif 2, qui porte sur la gestion des aires protégées et la protection des espèces apparaît au deuxième rang des priorités des pays, bénéficiant de 65,7 millions de dollars, soit 28 % des financements. L</w:t>
      </w:r>
      <w:r w:rsidR="00686BFE" w:rsidRPr="005B481B">
        <w:t>’</w:t>
      </w:r>
      <w:r w:rsidRPr="005B481B">
        <w:t>objectif 3, consacré à l</w:t>
      </w:r>
      <w:r w:rsidR="00686BFE" w:rsidRPr="005B481B">
        <w:t>’</w:t>
      </w:r>
      <w:r w:rsidRPr="005B481B">
        <w:t>appui à la mise en œuvre des deux protocoles et des obligations d</w:t>
      </w:r>
      <w:r w:rsidR="00686BFE" w:rsidRPr="005B481B">
        <w:t>’</w:t>
      </w:r>
      <w:r w:rsidRPr="005B481B">
        <w:t xml:space="preserve">établissement de rapports </w:t>
      </w:r>
      <w:r w:rsidR="00CC4CE0" w:rsidRPr="005B481B">
        <w:t>en vertu</w:t>
      </w:r>
      <w:r w:rsidRPr="005B481B">
        <w:t xml:space="preserve"> de la Convention a bénéficié d</w:t>
      </w:r>
      <w:r w:rsidR="00686BFE" w:rsidRPr="005B481B">
        <w:t>’</w:t>
      </w:r>
      <w:r w:rsidRPr="005B481B">
        <w:t>une dotation moindre du GEF</w:t>
      </w:r>
      <w:r w:rsidR="00CC4CE0" w:rsidRPr="005B481B">
        <w:t>.</w:t>
      </w:r>
      <w:r w:rsidRPr="005B481B">
        <w:t xml:space="preserve"> </w:t>
      </w:r>
    </w:p>
    <w:p w14:paraId="1BF384D5" w14:textId="65FFDD3A" w:rsidR="00E96442" w:rsidRPr="005B481B" w:rsidRDefault="00E96442" w:rsidP="00D12DC6">
      <w:pPr>
        <w:pStyle w:val="ListParagraph"/>
      </w:pPr>
      <w:r w:rsidRPr="005B481B">
        <w:t>Au cours des 18 premiers mois de GEF-7, les ressources que le GEF a investies à travers toutes les branches de programmation pertinentes de GEF-7 (stratégie du domaine d</w:t>
      </w:r>
      <w:r w:rsidR="00686BFE" w:rsidRPr="005B481B">
        <w:t>’</w:t>
      </w:r>
      <w:r w:rsidRPr="005B481B">
        <w:t>intervention « diversité biologique », Programmes à impact, domaine d</w:t>
      </w:r>
      <w:r w:rsidR="00686BFE" w:rsidRPr="005B481B">
        <w:t>’</w:t>
      </w:r>
      <w:r w:rsidRPr="005B481B">
        <w:t>intervention « eaux internationales », Fonds des pays les moins avancés pour l</w:t>
      </w:r>
      <w:r w:rsidR="00686BFE" w:rsidRPr="005B481B">
        <w:t>’</w:t>
      </w:r>
      <w:r w:rsidRPr="005B481B">
        <w:t>adaptation au changement climatique, Instruments financiers autres que les aides directes et Programme de microfinancements) dans le but d</w:t>
      </w:r>
      <w:r w:rsidR="00686BFE" w:rsidRPr="005B481B">
        <w:t>’</w:t>
      </w:r>
      <w:r w:rsidRPr="005B481B">
        <w:t>atteindre les Objectifs d</w:t>
      </w:r>
      <w:r w:rsidR="00686BFE" w:rsidRPr="005B481B">
        <w:t>’</w:t>
      </w:r>
      <w:r w:rsidRPr="005B481B">
        <w:t>Aichi pour la biodiversité, s</w:t>
      </w:r>
      <w:r w:rsidR="00686BFE" w:rsidRPr="005B481B">
        <w:t>’</w:t>
      </w:r>
      <w:r w:rsidRPr="005B481B">
        <w:t>élevaient au total à 1,056 milliard de dollars, somme qui a permis de mobiliser 8,955 milliards de dollars de cofinancement, portant le montant total des investissements à 10,01 milliards de dollars.</w:t>
      </w:r>
    </w:p>
    <w:p w14:paraId="683B9C25" w14:textId="0719D5B0" w:rsidR="00E96442" w:rsidRPr="005B481B" w:rsidRDefault="00E96442" w:rsidP="00D12DC6">
      <w:pPr>
        <w:pStyle w:val="ListParagraph"/>
      </w:pPr>
      <w:r w:rsidRPr="005B481B">
        <w:t>Les possibilités de programmation englobent en outre les programmes à impact destinés à traiter des problèmes systémiques qui se posent dans plus d</w:t>
      </w:r>
      <w:r w:rsidR="00686BFE" w:rsidRPr="005B481B">
        <w:t>’</w:t>
      </w:r>
      <w:r w:rsidRPr="005B481B">
        <w:t xml:space="preserve">un secteur. Elles devraient contribuer de manière importante et synergique au Cadre quadriennal </w:t>
      </w:r>
      <w:r w:rsidR="00950E0E" w:rsidRPr="005B481B">
        <w:t>sur les</w:t>
      </w:r>
      <w:r w:rsidRPr="005B481B">
        <w:t xml:space="preserve"> priorités programmatiques de GEF-7 et aux résultats connexes attendus, comme convenu à la 13</w:t>
      </w:r>
      <w:r w:rsidRPr="005B481B">
        <w:rPr>
          <w:vertAlign w:val="superscript"/>
        </w:rPr>
        <w:t>e</w:t>
      </w:r>
      <w:r w:rsidRPr="005B481B">
        <w:t> Conférence des Parties.</w:t>
      </w:r>
    </w:p>
    <w:p w14:paraId="51E21D31" w14:textId="1A89F8CF" w:rsidR="00E96442" w:rsidRPr="005B481B" w:rsidRDefault="00E96442" w:rsidP="00D12DC6">
      <w:pPr>
        <w:pStyle w:val="ListParagraph"/>
      </w:pPr>
      <w:r w:rsidRPr="005B481B">
        <w:t>Le Rapport annuel de la performance du GEF (2021) présente les données sur les notes des évaluations finales des projets achevés dans le domaine de la biodiversité. D</w:t>
      </w:r>
      <w:r w:rsidR="00686BFE" w:rsidRPr="005B481B">
        <w:t>’</w:t>
      </w:r>
      <w:r w:rsidRPr="005B481B">
        <w:t>après l</w:t>
      </w:r>
      <w:r w:rsidR="00686BFE" w:rsidRPr="005B481B">
        <w:t>’</w:t>
      </w:r>
      <w:r w:rsidRPr="005B481B">
        <w:t>évaluation, 80 % des projets ont été jugés satisfaisants sur le plan de l</w:t>
      </w:r>
      <w:r w:rsidR="00686BFE" w:rsidRPr="005B481B">
        <w:t>’</w:t>
      </w:r>
      <w:r w:rsidRPr="005B481B">
        <w:t>exécution et le même nombre en ce qui concerne la mise en œuvre. La conception et la mise en œuvre du suivi-évaluation n</w:t>
      </w:r>
      <w:r w:rsidR="00686BFE" w:rsidRPr="005B481B">
        <w:t>’</w:t>
      </w:r>
      <w:r w:rsidRPr="005B481B">
        <w:t>atteignent pas les niveaux escomptés, 60 % des projets étant jugés satisfaisants à cet égard.</w:t>
      </w:r>
    </w:p>
    <w:p w14:paraId="6A86D443" w14:textId="528CB36A" w:rsidR="00E96442" w:rsidRPr="005B481B" w:rsidRDefault="00E96442" w:rsidP="00D12DC6">
      <w:pPr>
        <w:pStyle w:val="ListParagraph"/>
      </w:pPr>
      <w:r w:rsidRPr="005B481B">
        <w:t>Le septième bilan global comportait un point sur le programme de lutte contre le commerce illégal d</w:t>
      </w:r>
      <w:r w:rsidR="00686BFE" w:rsidRPr="005B481B">
        <w:t>’</w:t>
      </w:r>
      <w:r w:rsidRPr="005B481B">
        <w:t>espèces de la faune sauvage, l</w:t>
      </w:r>
      <w:r w:rsidR="00686BFE" w:rsidRPr="005B481B">
        <w:t>’</w:t>
      </w:r>
      <w:r w:rsidRPr="005B481B">
        <w:t>une des principales menaces mondiales à la biodiversité. La réponse du GEF consiste en un effort concerté visant à financer un large éventail d</w:t>
      </w:r>
      <w:r w:rsidR="00686BFE" w:rsidRPr="005B481B">
        <w:t>’</w:t>
      </w:r>
      <w:r w:rsidRPr="005B481B">
        <w:t>activités par le biais du Programme mondial pour la vie sauvage. D</w:t>
      </w:r>
      <w:r w:rsidR="00686BFE" w:rsidRPr="005B481B">
        <w:t>’</w:t>
      </w:r>
      <w:r w:rsidRPr="005B481B">
        <w:t>après l</w:t>
      </w:r>
      <w:r w:rsidR="00686BFE" w:rsidRPr="005B481B">
        <w:t>’</w:t>
      </w:r>
      <w:r w:rsidRPr="005B481B">
        <w:t xml:space="preserve">évaluation, </w:t>
      </w:r>
      <w:r w:rsidRPr="005B481B">
        <w:lastRenderedPageBreak/>
        <w:t>plusieurs recommandations clés de l</w:t>
      </w:r>
      <w:r w:rsidR="00686BFE" w:rsidRPr="005B481B">
        <w:t>’</w:t>
      </w:r>
      <w:r w:rsidRPr="005B481B">
        <w:t>évaluation 2017 du commerce illégal d</w:t>
      </w:r>
      <w:r w:rsidR="00686BFE" w:rsidRPr="005B481B">
        <w:t>’</w:t>
      </w:r>
      <w:r w:rsidRPr="005B481B">
        <w:t>espèces sauvages ont été appliquées avec succès par les projets rattachés durant GEF-6 et reprises dans les descriptifs de programme-cadre du Programme mondial pour la vie sauvage de GEF-7. Ces dernières proposaient notamment de continuer de s</w:t>
      </w:r>
      <w:r w:rsidR="00686BFE" w:rsidRPr="005B481B">
        <w:t>’</w:t>
      </w:r>
      <w:r w:rsidRPr="005B481B">
        <w:t>engager explicitement dans la lutte contre le commerce illégal d</w:t>
      </w:r>
      <w:r w:rsidR="00686BFE" w:rsidRPr="005B481B">
        <w:t>’</w:t>
      </w:r>
      <w:r w:rsidRPr="005B481B">
        <w:t>espèces sauvages, de privilégier les interventions désorganisant la chaîne d</w:t>
      </w:r>
      <w:r w:rsidR="00686BFE" w:rsidRPr="005B481B">
        <w:t>’</w:t>
      </w:r>
      <w:r w:rsidRPr="005B481B">
        <w:t>approvisionnement dans son ensemble et de renforcer la programmation régionale et mondiale.</w:t>
      </w:r>
    </w:p>
    <w:p w14:paraId="518A0B05" w14:textId="5471F4DC" w:rsidR="00E96442" w:rsidRPr="005B481B" w:rsidRDefault="00E96442" w:rsidP="00D12DC6">
      <w:pPr>
        <w:pStyle w:val="ListParagraph"/>
      </w:pPr>
      <w:r w:rsidRPr="005B481B">
        <w:t xml:space="preserve">La pandémie de COVID-19 a considérablement perturbé les projets rattachés au Programme mondial pour la vie sauvage sur le terrain, retardant les financements et les résultats attendus. Les conséquences sont principalement la recrudescence du braconnage et la baisse des recettes touristiques, ce qui a </w:t>
      </w:r>
      <w:r w:rsidR="00CC4CE0" w:rsidRPr="005B481B">
        <w:t>accru la vulnérabilité de</w:t>
      </w:r>
      <w:r w:rsidRPr="005B481B">
        <w:t xml:space="preserve"> bon nombre de projets rattachés.</w:t>
      </w:r>
    </w:p>
    <w:p w14:paraId="211CA906" w14:textId="77777777" w:rsidR="00D85A29" w:rsidRPr="005B481B" w:rsidRDefault="00D85A29" w:rsidP="00C154BF">
      <w:pPr>
        <w:spacing w:before="240" w:after="240" w:line="240" w:lineRule="auto"/>
        <w:jc w:val="center"/>
        <w:rPr>
          <w:rFonts w:cstheme="minorHAnsi"/>
          <w:b/>
          <w:bCs/>
          <w:sz w:val="24"/>
          <w:szCs w:val="24"/>
        </w:rPr>
      </w:pPr>
      <w:r w:rsidRPr="005B481B">
        <w:br w:type="page"/>
      </w:r>
    </w:p>
    <w:p w14:paraId="37D5A23F" w14:textId="5658BF24" w:rsidR="00E96442" w:rsidRPr="005B481B" w:rsidRDefault="00E96442" w:rsidP="00C154BF">
      <w:pPr>
        <w:spacing w:before="240" w:after="240" w:line="240" w:lineRule="auto"/>
        <w:jc w:val="center"/>
        <w:rPr>
          <w:rFonts w:cstheme="minorHAnsi"/>
          <w:b/>
          <w:bCs/>
          <w:sz w:val="24"/>
          <w:szCs w:val="24"/>
        </w:rPr>
      </w:pPr>
      <w:r w:rsidRPr="005B481B">
        <w:rPr>
          <w:b/>
          <w:sz w:val="24"/>
        </w:rPr>
        <w:lastRenderedPageBreak/>
        <w:t>L</w:t>
      </w:r>
      <w:r w:rsidR="00686BFE" w:rsidRPr="005B481B">
        <w:rPr>
          <w:b/>
          <w:sz w:val="24"/>
        </w:rPr>
        <w:t>’</w:t>
      </w:r>
      <w:r w:rsidRPr="005B481B">
        <w:rPr>
          <w:b/>
          <w:sz w:val="24"/>
        </w:rPr>
        <w:t>appui du GEF à l</w:t>
      </w:r>
      <w:r w:rsidR="00686BFE" w:rsidRPr="005B481B">
        <w:rPr>
          <w:b/>
          <w:sz w:val="24"/>
        </w:rPr>
        <w:t>’</w:t>
      </w:r>
      <w:r w:rsidRPr="005B481B">
        <w:rPr>
          <w:b/>
          <w:sz w:val="24"/>
        </w:rPr>
        <w:t>innovation</w:t>
      </w:r>
      <w:r w:rsidRPr="005B481B">
        <w:rPr>
          <w:rFonts w:cstheme="minorHAnsi"/>
          <w:sz w:val="24"/>
          <w:szCs w:val="24"/>
          <w:vertAlign w:val="superscript"/>
        </w:rPr>
        <w:footnoteReference w:id="43"/>
      </w:r>
    </w:p>
    <w:p w14:paraId="2ECA62C9" w14:textId="055B7485" w:rsidR="00E96442" w:rsidRPr="005B481B" w:rsidRDefault="00E96442" w:rsidP="00D12DC6">
      <w:pPr>
        <w:pStyle w:val="ListParagraph"/>
      </w:pPr>
      <w:r w:rsidRPr="005B481B">
        <w:t>Cette analyse a été menée pour évaluer les efforts déployés par le GEF pour soutenir l</w:t>
      </w:r>
      <w:r w:rsidR="00686BFE" w:rsidRPr="005B481B">
        <w:t>’</w:t>
      </w:r>
      <w:r w:rsidRPr="005B481B">
        <w:t>innovation, les résultats des interventions en la matière et les facteurs influençant les résultats de l</w:t>
      </w:r>
      <w:r w:rsidR="00686BFE" w:rsidRPr="005B481B">
        <w:t>’</w:t>
      </w:r>
      <w:r w:rsidRPr="005B481B">
        <w:t>innovation au sein du Fonds. Un échantillon de 99 projets tirés du portefeuille de 1 706 projets clos a ainsi été examiné sur la base de critères clairs de marques d</w:t>
      </w:r>
      <w:r w:rsidR="00686BFE" w:rsidRPr="005B481B">
        <w:t>’</w:t>
      </w:r>
      <w:r w:rsidRPr="005B481B">
        <w:t>innovation dans la conception ou les résultats. L</w:t>
      </w:r>
      <w:r w:rsidR="00686BFE" w:rsidRPr="005B481B">
        <w:t>’</w:t>
      </w:r>
      <w:r w:rsidRPr="005B481B">
        <w:t>examen du portefeuille a été complété par des études de cas approfondies et des entretiens.</w:t>
      </w:r>
    </w:p>
    <w:p w14:paraId="1F8D3716" w14:textId="6A93DCBB" w:rsidR="00E96442" w:rsidRPr="005B481B" w:rsidRDefault="00E96442" w:rsidP="00D12DC6">
      <w:pPr>
        <w:pStyle w:val="ListParagraph"/>
      </w:pPr>
      <w:r w:rsidRPr="005B481B">
        <w:t>L</w:t>
      </w:r>
      <w:r w:rsidR="00686BFE" w:rsidRPr="005B481B">
        <w:t>’</w:t>
      </w:r>
      <w:r w:rsidRPr="005B481B">
        <w:t>échantillon d</w:t>
      </w:r>
      <w:r w:rsidR="00686BFE" w:rsidRPr="005B481B">
        <w:t>’</w:t>
      </w:r>
      <w:r w:rsidRPr="005B481B">
        <w:t>opérations innovantes du GEF analysé comptait 32 projets du domaine d</w:t>
      </w:r>
      <w:r w:rsidR="00686BFE" w:rsidRPr="005B481B">
        <w:t>’</w:t>
      </w:r>
      <w:r w:rsidRPr="005B481B">
        <w:t>intervention « diversité biologique », ce qui correspond en fait à la composition du portefeuille de projets clos dans ce domaine d</w:t>
      </w:r>
      <w:r w:rsidR="00686BFE" w:rsidRPr="005B481B">
        <w:t>’</w:t>
      </w:r>
      <w:r w:rsidRPr="005B481B">
        <w:t>intervention. En ce qui concerne le type d</w:t>
      </w:r>
      <w:r w:rsidR="00686BFE" w:rsidRPr="005B481B">
        <w:t>’</w:t>
      </w:r>
      <w:r w:rsidRPr="005B481B">
        <w:t>innovation mis en œuvre par les projets consacrés à la biodiversité analysés, les innovations institutionnelles étaient les plus fréquentes (66 % ou 21 projets), suiv</w:t>
      </w:r>
      <w:r w:rsidR="00BB5529" w:rsidRPr="005B481B">
        <w:t>ies d</w:t>
      </w:r>
      <w:r w:rsidRPr="005B481B">
        <w:t xml:space="preserve">es innovations technologiques (59 % ou 19 projets), </w:t>
      </w:r>
      <w:r w:rsidR="00BB5529" w:rsidRPr="005B481B">
        <w:t>puis</w:t>
      </w:r>
      <w:r w:rsidRPr="005B481B">
        <w:t xml:space="preserve"> </w:t>
      </w:r>
      <w:r w:rsidR="00BB5529" w:rsidRPr="005B481B">
        <w:t>des</w:t>
      </w:r>
      <w:r w:rsidRPr="005B481B">
        <w:t xml:space="preserve"> innovations stratégiques (56 % ou 18 projets), </w:t>
      </w:r>
      <w:r w:rsidR="00BB5529" w:rsidRPr="005B481B">
        <w:t>des</w:t>
      </w:r>
      <w:r w:rsidRPr="005B481B">
        <w:t xml:space="preserve"> innovations financières (38 % ou 12 projets) et, </w:t>
      </w:r>
      <w:r w:rsidR="00BB5529" w:rsidRPr="005B481B">
        <w:t>enfin</w:t>
      </w:r>
      <w:r w:rsidRPr="005B481B">
        <w:t xml:space="preserve">, </w:t>
      </w:r>
      <w:r w:rsidR="00BB5529" w:rsidRPr="005B481B">
        <w:t>d</w:t>
      </w:r>
      <w:r w:rsidRPr="005B481B">
        <w:t xml:space="preserve">es innovations portant sur le modèle économique (28 % ou 9 projets). </w:t>
      </w:r>
    </w:p>
    <w:p w14:paraId="655F846C" w14:textId="7C93FD0E" w:rsidR="00E96442" w:rsidRPr="005B481B" w:rsidRDefault="00E96442" w:rsidP="00D12DC6">
      <w:pPr>
        <w:pStyle w:val="ListParagraph"/>
      </w:pPr>
      <w:r w:rsidRPr="005B481B">
        <w:t>À l</w:t>
      </w:r>
      <w:r w:rsidR="00686BFE" w:rsidRPr="005B481B">
        <w:t>’</w:t>
      </w:r>
      <w:r w:rsidRPr="005B481B">
        <w:t>instar de l</w:t>
      </w:r>
      <w:r w:rsidR="00686BFE" w:rsidRPr="005B481B">
        <w:t>’</w:t>
      </w:r>
      <w:r w:rsidRPr="005B481B">
        <w:t>ensemble du portefeuille du GEF, l</w:t>
      </w:r>
      <w:r w:rsidR="00686BFE" w:rsidRPr="005B481B">
        <w:t>’</w:t>
      </w:r>
      <w:r w:rsidRPr="005B481B">
        <w:t>innovation dans le domaine d</w:t>
      </w:r>
      <w:r w:rsidR="00686BFE" w:rsidRPr="005B481B">
        <w:t>’</w:t>
      </w:r>
      <w:r w:rsidRPr="005B481B">
        <w:t>intervention « diversité biologique » est porteuse d</w:t>
      </w:r>
      <w:r w:rsidR="00686BFE" w:rsidRPr="005B481B">
        <w:t>’</w:t>
      </w:r>
      <w:r w:rsidRPr="005B481B">
        <w:t>une complémentarité ou valeur ajoutée dans quasiment tous les projets (94 % ou 30 projets). Elle correspond aussi à une transformation en profondeur dans un tiers environ des projets de biodiversité examinés. Les projets associant des innovations de types différents favorisent une meilleure pérennité et la transposition à plus grande échelle des résultats, à la différence des projets portant sur des innovations distinctes. C</w:t>
      </w:r>
      <w:r w:rsidR="00686BFE" w:rsidRPr="005B481B">
        <w:t>’</w:t>
      </w:r>
      <w:r w:rsidRPr="005B481B">
        <w:t xml:space="preserve">est le cas particulièrement lorsque les innovations technologiques, commerciales ou financières se fondent sur les cadres politiques et juridiques ainsi que le renforcement des institutions et des capacités. </w:t>
      </w:r>
    </w:p>
    <w:p w14:paraId="2B9D19AC" w14:textId="4587CF5F" w:rsidR="00F74132" w:rsidRPr="005B481B" w:rsidRDefault="00E96442" w:rsidP="00D12DC6">
      <w:pPr>
        <w:pStyle w:val="ListParagraph"/>
      </w:pPr>
      <w:r w:rsidRPr="005B481B">
        <w:t>L</w:t>
      </w:r>
      <w:r w:rsidR="00686BFE" w:rsidRPr="005B481B">
        <w:t>’</w:t>
      </w:r>
      <w:r w:rsidRPr="005B481B">
        <w:t>examen comportait en outre des études de cas approfondies devant permettre de comprendre les résultats en matière d</w:t>
      </w:r>
      <w:r w:rsidR="00686BFE" w:rsidRPr="005B481B">
        <w:t>’</w:t>
      </w:r>
      <w:r w:rsidRPr="005B481B">
        <w:t>innovation et les facteurs agissant sur l</w:t>
      </w:r>
      <w:r w:rsidR="00686BFE" w:rsidRPr="005B481B">
        <w:t>’</w:t>
      </w:r>
      <w:r w:rsidRPr="005B481B">
        <w:t>innovation. Sur les 13 cas analysés, deux concernaient des projets liés à la biodiversité et trois visaient des projets multisectoriels comprenant des objectifs liés à</w:t>
      </w:r>
      <w:r w:rsidR="00BB5529" w:rsidRPr="005B481B">
        <w:t xml:space="preserve"> </w:t>
      </w:r>
      <w:r w:rsidRPr="005B481B">
        <w:t xml:space="preserve">la biodiversité. Un projet concernant la biodiversité en Afrique du Sud – CAPE </w:t>
      </w:r>
      <w:proofErr w:type="spellStart"/>
      <w:r w:rsidRPr="005B481B">
        <w:t>Agulhas</w:t>
      </w:r>
      <w:proofErr w:type="spellEnd"/>
      <w:r w:rsidRPr="005B481B">
        <w:t xml:space="preserve"> </w:t>
      </w:r>
      <w:proofErr w:type="spellStart"/>
      <w:r w:rsidRPr="005B481B">
        <w:t>Biodiversity</w:t>
      </w:r>
      <w:proofErr w:type="spellEnd"/>
      <w:r w:rsidRPr="005B481B">
        <w:t xml:space="preserve"> Initiative (GEF ID 1055) – a été conçu pour aider à mettre en place des approches transversales innovantes de la gestion de la conservation à l</w:t>
      </w:r>
      <w:r w:rsidR="00686BFE" w:rsidRPr="005B481B">
        <w:t>’</w:t>
      </w:r>
      <w:r w:rsidRPr="005B481B">
        <w:t xml:space="preserve">échelle sous-régionale, par le renforcement de partenariats multipartites et une meilleure intégration dans les stratégies et programmes de développement régionaux. </w:t>
      </w:r>
    </w:p>
    <w:p w14:paraId="11A405E0" w14:textId="6FF7AAEA" w:rsidR="00F74132" w:rsidRPr="005B481B" w:rsidRDefault="00E96442" w:rsidP="00D12DC6">
      <w:pPr>
        <w:pStyle w:val="ListParagraph"/>
      </w:pPr>
      <w:r w:rsidRPr="005B481B">
        <w:t>Un exemple de l</w:t>
      </w:r>
      <w:r w:rsidR="00686BFE" w:rsidRPr="005B481B">
        <w:t>’</w:t>
      </w:r>
      <w:r w:rsidRPr="005B481B">
        <w:t>appui que le GEF apporte aux sciences appliquées et à l</w:t>
      </w:r>
      <w:r w:rsidR="00686BFE" w:rsidRPr="005B481B">
        <w:t>’</w:t>
      </w:r>
      <w:r w:rsidRPr="005B481B">
        <w:t>expérimentation des innovations technologiques est fourni par les projets mondiaux de conservation et de gestion durable de la biodiversité souterraine (GEF ID 1224 et 2342) qui ambitionnaient d</w:t>
      </w:r>
      <w:r w:rsidR="00686BFE" w:rsidRPr="005B481B">
        <w:t>’</w:t>
      </w:r>
      <w:r w:rsidRPr="005B481B">
        <w:t xml:space="preserve">établir la valeur des biotes du sol et de transformer ces connaissances en applications pratiques qui seraient bénéfiques pour la protection de la biodiversité et les </w:t>
      </w:r>
      <w:r w:rsidRPr="005B481B">
        <w:lastRenderedPageBreak/>
        <w:t>activités visant à inverser la dégradation des sols ainsi qu</w:t>
      </w:r>
      <w:r w:rsidR="00686BFE" w:rsidRPr="005B481B">
        <w:t>’</w:t>
      </w:r>
      <w:r w:rsidRPr="005B481B">
        <w:t xml:space="preserve">à accroître la productivité agricole dans sept pays tropicaux répartis dans quatre régions. </w:t>
      </w:r>
    </w:p>
    <w:p w14:paraId="4E70F62B" w14:textId="19E25F49" w:rsidR="006229A6" w:rsidRPr="005B481B" w:rsidRDefault="00E96442" w:rsidP="00D12DC6">
      <w:pPr>
        <w:pStyle w:val="ListParagraph"/>
        <w:sectPr w:rsidR="006229A6" w:rsidRPr="005B481B" w:rsidSect="00B54FE4">
          <w:pgSz w:w="12240" w:h="15840"/>
          <w:pgMar w:top="1440" w:right="1440" w:bottom="1440" w:left="1440" w:header="720" w:footer="720" w:gutter="0"/>
          <w:cols w:space="720"/>
          <w:docGrid w:linePitch="360"/>
        </w:sectPr>
      </w:pPr>
      <w:r w:rsidRPr="005B481B">
        <w:t>Le projet de production durable du café (</w:t>
      </w:r>
      <w:proofErr w:type="spellStart"/>
      <w:r w:rsidRPr="005B481B">
        <w:t>Sustainable</w:t>
      </w:r>
      <w:proofErr w:type="spellEnd"/>
      <w:r w:rsidRPr="005B481B">
        <w:t xml:space="preserve"> Coffee </w:t>
      </w:r>
      <w:proofErr w:type="spellStart"/>
      <w:r w:rsidRPr="005B481B">
        <w:t>Landscape</w:t>
      </w:r>
      <w:proofErr w:type="spellEnd"/>
      <w:r w:rsidRPr="005B481B">
        <w:t xml:space="preserve"> Project - GEF ID 4631) au Burundi est un projet multisectoriel qui a contribué aux objectifs du domaine d</w:t>
      </w:r>
      <w:r w:rsidR="00686BFE" w:rsidRPr="005B481B">
        <w:t>’</w:t>
      </w:r>
      <w:r w:rsidRPr="005B481B">
        <w:t>intervention « diversité biologique », en combinant des innovations appliquées à la technologie, au modèle économique, aux politiques et aux institutions afin de redynamiser le secteur du café en le rendant plus rentable et plus durable. Dans tous les cas, plusieurs facteurs agissent sur l</w:t>
      </w:r>
      <w:r w:rsidR="00686BFE" w:rsidRPr="005B481B">
        <w:t>’</w:t>
      </w:r>
      <w:r w:rsidRPr="005B481B">
        <w:t>efficacité des interventions permettant d</w:t>
      </w:r>
      <w:r w:rsidR="00686BFE" w:rsidRPr="005B481B">
        <w:t>’</w:t>
      </w:r>
      <w:r w:rsidRPr="005B481B">
        <w:t>innover dans le domaine de la biodiversité, notamment la participation des acteurs concernés, l</w:t>
      </w:r>
      <w:r w:rsidR="00686BFE" w:rsidRPr="005B481B">
        <w:t>’</w:t>
      </w:r>
      <w:r w:rsidRPr="005B481B">
        <w:t>adaptabilité, la combinaison d</w:t>
      </w:r>
      <w:r w:rsidR="00686BFE" w:rsidRPr="005B481B">
        <w:t>’</w:t>
      </w:r>
      <w:r w:rsidRPr="005B481B">
        <w:t xml:space="preserve">innovations, les approches transversales, les incitations économiques, les connaissances et les enseignements. </w:t>
      </w:r>
    </w:p>
    <w:p w14:paraId="7082960D" w14:textId="2F4A7380" w:rsidR="001D15BE" w:rsidRPr="005B481B" w:rsidRDefault="00383FE2" w:rsidP="009C157B">
      <w:pPr>
        <w:pStyle w:val="Heading1"/>
      </w:pPr>
      <w:bookmarkStart w:id="126" w:name="_Toc102227418"/>
      <w:bookmarkStart w:id="127" w:name="_Toc109065737"/>
      <w:r w:rsidRPr="005B481B">
        <w:lastRenderedPageBreak/>
        <w:t xml:space="preserve">VIII. </w:t>
      </w:r>
      <w:r w:rsidR="00476636" w:rsidRPr="005B481B">
        <w:t>RÉCAPITULATIF DES DISCUSSIONS AU TITRE DE LA HUITIÈME RECONSTITUTION DES RESSOURCES DU GEF (GEF-8)</w:t>
      </w:r>
      <w:bookmarkEnd w:id="126"/>
      <w:bookmarkEnd w:id="127"/>
    </w:p>
    <w:p w14:paraId="40A3BEF6" w14:textId="2644BF82" w:rsidR="001D15BE" w:rsidRPr="005B481B" w:rsidRDefault="001D15BE" w:rsidP="00D12DC6">
      <w:pPr>
        <w:pStyle w:val="ListParagraph"/>
      </w:pPr>
      <w:r w:rsidRPr="005B481B">
        <w:t>Lors de la dernière session des négociations au titre de la huitième reconstitution des ressources de la Caisse du GEF (GEF-8) les 7 et 8 avril 2022, vingt-neuf pays ont collectivement promis plus de 5 milliards de dollars qui seraient programmés par le Fonds pour l</w:t>
      </w:r>
      <w:r w:rsidR="00686BFE" w:rsidRPr="005B481B">
        <w:t>’</w:t>
      </w:r>
      <w:r w:rsidRPr="005B481B">
        <w:t>environnement mondial (GEF) durant la période de GEF-8 (du 1</w:t>
      </w:r>
      <w:r w:rsidRPr="005B481B">
        <w:rPr>
          <w:vertAlign w:val="superscript"/>
        </w:rPr>
        <w:t>er</w:t>
      </w:r>
      <w:r w:rsidRPr="005B481B">
        <w:t xml:space="preserve"> juillet 2022 au 30 juin 2026). </w:t>
      </w:r>
    </w:p>
    <w:p w14:paraId="45067647" w14:textId="65FDF3C6" w:rsidR="00D55DD2" w:rsidRPr="005B481B" w:rsidRDefault="001D15BE" w:rsidP="00D12DC6">
      <w:pPr>
        <w:pStyle w:val="ListParagraph"/>
      </w:pPr>
      <w:r w:rsidRPr="005B481B">
        <w:t>Le tableau indicatif de l</w:t>
      </w:r>
      <w:r w:rsidR="00686BFE" w:rsidRPr="005B481B">
        <w:t>’</w:t>
      </w:r>
      <w:r w:rsidRPr="005B481B">
        <w:t xml:space="preserve">allocation des ressources de GEF-8 au terme des négociations au titre de la reconstitution des ressources le 8 avril 2022 est disponible </w:t>
      </w:r>
      <w:hyperlink r:id="rId29" w:history="1">
        <w:r w:rsidRPr="005B481B">
          <w:rPr>
            <w:rStyle w:val="Hyperlink"/>
          </w:rPr>
          <w:t>ici</w:t>
        </w:r>
      </w:hyperlink>
      <w:r w:rsidRPr="005B481B">
        <w:t>. Les résultats de l</w:t>
      </w:r>
      <w:r w:rsidR="00686BFE" w:rsidRPr="005B481B">
        <w:t>’</w:t>
      </w:r>
      <w:r w:rsidRPr="005B481B">
        <w:t>exercice de reconstitution des ressources seront soumis à l</w:t>
      </w:r>
      <w:r w:rsidR="00686BFE" w:rsidRPr="005B481B">
        <w:t>’</w:t>
      </w:r>
      <w:r w:rsidRPr="005B481B">
        <w:t>approbation du Conseil du GEF à sa 62</w:t>
      </w:r>
      <w:r w:rsidRPr="005B481B">
        <w:rPr>
          <w:vertAlign w:val="superscript"/>
        </w:rPr>
        <w:t>e</w:t>
      </w:r>
      <w:r w:rsidRPr="005B481B">
        <w:t xml:space="preserve"> réunion prévue du 21 au 24 juin 2022.</w:t>
      </w:r>
    </w:p>
    <w:p w14:paraId="49CFD4D2" w14:textId="6ADCAF5A" w:rsidR="004428C6" w:rsidRPr="005B481B" w:rsidRDefault="001D15BE" w:rsidP="00D12DC6">
      <w:pPr>
        <w:pStyle w:val="ListParagraph"/>
      </w:pPr>
      <w:r w:rsidRPr="005B481B">
        <w:t>Comme le montre le tableau dont le lien est fourni plus haut, les Participants à la reconstitution sont convenus d</w:t>
      </w:r>
      <w:r w:rsidR="00686BFE" w:rsidRPr="005B481B">
        <w:t>’</w:t>
      </w:r>
      <w:r w:rsidRPr="005B481B">
        <w:t>allouer un montant total de 1,89 milliard de dollars au domaine d</w:t>
      </w:r>
      <w:r w:rsidR="00686BFE" w:rsidRPr="005B481B">
        <w:t>’</w:t>
      </w:r>
      <w:r w:rsidRPr="005B481B">
        <w:t>intervention « diversité biologique », représentant 36 % de l</w:t>
      </w:r>
      <w:r w:rsidR="00686BFE" w:rsidRPr="005B481B">
        <w:t>’</w:t>
      </w:r>
      <w:r w:rsidRPr="005B481B">
        <w:t>enveloppe globale de GEF-8. Ce domaine d</w:t>
      </w:r>
      <w:r w:rsidR="00686BFE" w:rsidRPr="005B481B">
        <w:t>’</w:t>
      </w:r>
      <w:r w:rsidRPr="005B481B">
        <w:t>intervention est ainsi le plus important grâce à l</w:t>
      </w:r>
      <w:r w:rsidR="00686BFE" w:rsidRPr="005B481B">
        <w:t>’</w:t>
      </w:r>
      <w:r w:rsidRPr="005B481B">
        <w:t>augmentation de sa part relative de l</w:t>
      </w:r>
      <w:r w:rsidR="00686BFE" w:rsidRPr="005B481B">
        <w:t>’</w:t>
      </w:r>
      <w:r w:rsidRPr="005B481B">
        <w:t xml:space="preserve">enveloppe de financement du GEF, qui passe de 32 % lors de GEF-7 à 36 % au titre de GEF-8. En valeur absolue, les ressources affectées à la biodiversité se sont accrues de 46 % par rapport au 1,29 milliard </w:t>
      </w:r>
      <w:r w:rsidR="00BB5529" w:rsidRPr="005B481B">
        <w:t xml:space="preserve">de dollars </w:t>
      </w:r>
      <w:r w:rsidRPr="005B481B">
        <w:t>de GEF-7.</w:t>
      </w:r>
    </w:p>
    <w:p w14:paraId="100D7CF4" w14:textId="577D8CC3" w:rsidR="009075BB" w:rsidRPr="005B481B" w:rsidRDefault="001637ED" w:rsidP="00D12DC6">
      <w:pPr>
        <w:pStyle w:val="ListParagraph"/>
      </w:pPr>
      <w:r w:rsidRPr="005B481B">
        <w:t>L</w:t>
      </w:r>
      <w:r w:rsidR="00686BFE" w:rsidRPr="005B481B">
        <w:t>’</w:t>
      </w:r>
      <w:r w:rsidRPr="005B481B">
        <w:t>objectif de la stratégie applicable dans le domaine d</w:t>
      </w:r>
      <w:r w:rsidR="00686BFE" w:rsidRPr="005B481B">
        <w:t>’</w:t>
      </w:r>
      <w:r w:rsidRPr="005B481B">
        <w:t>intervention « diversité biologique » est d</w:t>
      </w:r>
      <w:r w:rsidR="00686BFE" w:rsidRPr="005B481B">
        <w:t>’</w:t>
      </w:r>
      <w:r w:rsidRPr="005B481B">
        <w:t xml:space="preserve">assurer la </w:t>
      </w:r>
      <w:r w:rsidR="00BB5529" w:rsidRPr="005B481B">
        <w:t>préservatio</w:t>
      </w:r>
      <w:r w:rsidR="00950E0E" w:rsidRPr="005B481B">
        <w:t>n</w:t>
      </w:r>
      <w:r w:rsidRPr="005B481B">
        <w:t>, l</w:t>
      </w:r>
      <w:r w:rsidR="00686BFE" w:rsidRPr="005B481B">
        <w:t>’</w:t>
      </w:r>
      <w:r w:rsidRPr="005B481B">
        <w:t>utilisation durable et la restauration de la biodiversité d</w:t>
      </w:r>
      <w:r w:rsidR="00686BFE" w:rsidRPr="005B481B">
        <w:t>’</w:t>
      </w:r>
      <w:r w:rsidRPr="005B481B">
        <w:t>importance mondiale. Pour y parvenir, la stratégie poursuivra les trois objectifs suivants :</w:t>
      </w:r>
    </w:p>
    <w:p w14:paraId="16ED2841" w14:textId="33D2602A" w:rsidR="007C261C" w:rsidRPr="005B481B" w:rsidRDefault="009075BB" w:rsidP="00950E0E">
      <w:pPr>
        <w:pStyle w:val="SubParagraphLevel1"/>
        <w:numPr>
          <w:ilvl w:val="0"/>
          <w:numId w:val="14"/>
        </w:numPr>
      </w:pPr>
      <w:r w:rsidRPr="005B481B">
        <w:t>améliorer la conservation, l</w:t>
      </w:r>
      <w:r w:rsidR="00686BFE" w:rsidRPr="005B481B">
        <w:t>’</w:t>
      </w:r>
      <w:r w:rsidRPr="005B481B">
        <w:t>utilisation durable et la reconstitution des écosystèmes naturels ;</w:t>
      </w:r>
    </w:p>
    <w:p w14:paraId="57E59BAD" w14:textId="6B59666F" w:rsidR="007C261C" w:rsidRPr="005B481B" w:rsidRDefault="009075BB" w:rsidP="00D12DC6">
      <w:pPr>
        <w:pStyle w:val="SubParagraphLevel1"/>
        <w:numPr>
          <w:ilvl w:val="0"/>
          <w:numId w:val="14"/>
        </w:numPr>
      </w:pPr>
      <w:r w:rsidRPr="005B481B">
        <w:t>appliquer efficacement les protocoles de Cartagena et de Nagoya ; et</w:t>
      </w:r>
    </w:p>
    <w:p w14:paraId="06B8D0F7" w14:textId="68BA0ED6" w:rsidR="00717452" w:rsidRPr="005B481B" w:rsidRDefault="009075BB" w:rsidP="00D12DC6">
      <w:pPr>
        <w:pStyle w:val="SubParagraphLevel1"/>
        <w:numPr>
          <w:ilvl w:val="0"/>
          <w:numId w:val="14"/>
        </w:numPr>
      </w:pPr>
      <w:r w:rsidRPr="005B481B">
        <w:t>renforcer la mobilisation des ressources nationales pour la biodiversité.</w:t>
      </w:r>
      <w:r w:rsidRPr="005B481B">
        <w:rPr>
          <w:b/>
          <w:i/>
        </w:rPr>
        <w:t xml:space="preserve"> </w:t>
      </w:r>
    </w:p>
    <w:p w14:paraId="0F8AC12D" w14:textId="1CE70E5F" w:rsidR="006F0DA7" w:rsidRPr="005B481B" w:rsidRDefault="00897D60" w:rsidP="00D12DC6">
      <w:pPr>
        <w:pStyle w:val="ListParagraph"/>
      </w:pPr>
      <w:r w:rsidRPr="005B481B">
        <w:t>La stratégie de GEF-8 fait fond sur l</w:t>
      </w:r>
      <w:r w:rsidR="00686BFE" w:rsidRPr="005B481B">
        <w:t>’</w:t>
      </w:r>
      <w:r w:rsidRPr="005B481B">
        <w:t>expérience acquise par le GEF en matière de fourniture de financements catalytiques ainsi que d</w:t>
      </w:r>
      <w:r w:rsidR="00686BFE" w:rsidRPr="005B481B">
        <w:t>’</w:t>
      </w:r>
      <w:r w:rsidRPr="005B481B">
        <w:t>appui à la planification et la mise en œuvre sous l</w:t>
      </w:r>
      <w:r w:rsidR="00686BFE" w:rsidRPr="005B481B">
        <w:t>’</w:t>
      </w:r>
      <w:r w:rsidRPr="005B481B">
        <w:t>impulsion des pays. La stratégie répond aussi aux objectifs de la CDB et de ses Protocoles, y compris aux objectifs d</w:t>
      </w:r>
      <w:r w:rsidR="00686BFE" w:rsidRPr="005B481B">
        <w:t>’</w:t>
      </w:r>
      <w:r w:rsidRPr="005B481B">
        <w:t xml:space="preserve">autres instruments/accords multilatéraux sur la biodiversité pertinents pour la CDB, favorisant ainsi la mise en œuvre complémentaire et synergique des programmes de ces instruments ou accords. </w:t>
      </w:r>
    </w:p>
    <w:p w14:paraId="4BBF17D2" w14:textId="62A4B978" w:rsidR="001651E8" w:rsidRPr="005B481B" w:rsidRDefault="006E3D14" w:rsidP="00D12DC6">
      <w:pPr>
        <w:pStyle w:val="ListParagraph"/>
      </w:pPr>
      <w:r w:rsidRPr="005B481B">
        <w:t>Le GEF est tout aussi prêt à poursuivre le processus de la CDB et à donner suite aux recommandations formulées par la Conférence des Parties au sujet du Forum mondial sur la diversité biologique et sa mise en œuvre pendant GEF-8 et après.</w:t>
      </w:r>
    </w:p>
    <w:p w14:paraId="7647422C" w14:textId="68705EE0" w:rsidR="000B465C" w:rsidRPr="005B481B" w:rsidRDefault="00AE3B67" w:rsidP="00D12DC6">
      <w:pPr>
        <w:pStyle w:val="ListParagraph"/>
      </w:pPr>
      <w:r w:rsidRPr="005B481B">
        <w:t xml:space="preserve"> Les 11 programmes intégrés décrits dans les orientations programmatiques de GEF-8 complètent largement la stratégie de GEF-8 dans le domaine de la biodiversité. Ces </w:t>
      </w:r>
      <w:r w:rsidRPr="005B481B">
        <w:lastRenderedPageBreak/>
        <w:t>programmes intégrés couvrent un large éventail de domaines thématiques intéressant directement la CDB et le Cadre mondial de la biodiversité pour l</w:t>
      </w:r>
      <w:r w:rsidR="00686BFE" w:rsidRPr="005B481B">
        <w:t>’</w:t>
      </w:r>
      <w:r w:rsidRPr="005B481B">
        <w:t>après-2020 et offrent des occasions de s</w:t>
      </w:r>
      <w:r w:rsidR="00686BFE" w:rsidRPr="005B481B">
        <w:t>’</w:t>
      </w:r>
      <w:r w:rsidRPr="005B481B">
        <w:t>attaquer aux principaux facteurs d</w:t>
      </w:r>
      <w:r w:rsidR="00686BFE" w:rsidRPr="005B481B">
        <w:t>’</w:t>
      </w:r>
      <w:r w:rsidRPr="005B481B">
        <w:t>appauvrissement de la biodiversité dans une démarche aussi globale qu</w:t>
      </w:r>
      <w:r w:rsidR="00686BFE" w:rsidRPr="005B481B">
        <w:t>’</w:t>
      </w:r>
      <w:r w:rsidRPr="005B481B">
        <w:t>intégrée. Les programmes intégrés les plus pertinents pour la CDB et le Cadre mondial de la biodiversité pour l</w:t>
      </w:r>
      <w:r w:rsidR="00686BFE" w:rsidRPr="005B481B">
        <w:t>’</w:t>
      </w:r>
      <w:r w:rsidRPr="005B481B">
        <w:t>après-2020 sont notamment les suivants : Systèmes alimentaires, restauration des écosystèmes, villes durables, Amazonie, Congo et biomes de forêts essentiels, îles bleues et vertes, océan propre et sain, accélérateur carboneutre et positif pour la nature, conservation des espèces sauvages pour le développement et développement d</w:t>
      </w:r>
      <w:r w:rsidR="00686BFE" w:rsidRPr="005B481B">
        <w:t>’</w:t>
      </w:r>
      <w:r w:rsidRPr="005B481B">
        <w:t>une infrastructure de transport verte</w:t>
      </w:r>
      <w:r w:rsidR="00372DF0" w:rsidRPr="005B481B">
        <w:rPr>
          <w:szCs w:val="24"/>
          <w:vertAlign w:val="superscript"/>
        </w:rPr>
        <w:footnoteReference w:id="44"/>
      </w:r>
      <w:r w:rsidRPr="005B481B">
        <w:t>.</w:t>
      </w:r>
      <w:r w:rsidRPr="005B481B">
        <w:rPr>
          <w:vertAlign w:val="superscript"/>
        </w:rPr>
        <w:t xml:space="preserve"> </w:t>
      </w:r>
    </w:p>
    <w:p w14:paraId="799FACDC" w14:textId="2B39BBA0" w:rsidR="00565FCB" w:rsidRPr="005B481B" w:rsidRDefault="00565FCB" w:rsidP="00B10F50">
      <w:pPr>
        <w:contextualSpacing/>
        <w:sectPr w:rsidR="00565FCB" w:rsidRPr="005B481B" w:rsidSect="00B54FE4">
          <w:pgSz w:w="12240" w:h="15840"/>
          <w:pgMar w:top="1440" w:right="1440" w:bottom="1440" w:left="1440" w:header="720" w:footer="720" w:gutter="0"/>
          <w:cols w:space="720"/>
          <w:docGrid w:linePitch="360"/>
        </w:sectPr>
      </w:pPr>
    </w:p>
    <w:p w14:paraId="275FE0F1" w14:textId="77777777" w:rsidR="00AD5960" w:rsidRPr="005B481B" w:rsidRDefault="00AD5960" w:rsidP="009C157B">
      <w:pPr>
        <w:pStyle w:val="Heading1"/>
        <w:rPr>
          <w:lang w:val="en-US"/>
        </w:rPr>
      </w:pPr>
      <w:bookmarkStart w:id="128" w:name="_Toc102227419"/>
      <w:bookmarkStart w:id="129" w:name="_Toc109065738"/>
      <w:r w:rsidRPr="005B481B">
        <w:rPr>
          <w:lang w:val="en-US"/>
        </w:rPr>
        <w:lastRenderedPageBreak/>
        <w:t>Annex I. List of all PIFs approved in the Reporting Period</w:t>
      </w:r>
      <w:r w:rsidRPr="005B481B">
        <w:rPr>
          <w:bCs/>
          <w:vertAlign w:val="superscript"/>
        </w:rPr>
        <w:footnoteReference w:id="45"/>
      </w:r>
      <w:r w:rsidRPr="005B481B">
        <w:rPr>
          <w:vertAlign w:val="superscript"/>
          <w:lang w:val="en-US"/>
        </w:rPr>
        <w:t xml:space="preserve">, </w:t>
      </w:r>
      <w:r w:rsidRPr="005B481B">
        <w:rPr>
          <w:rFonts w:ascii="Calibri" w:hAnsi="Calibri" w:cs="Calibri"/>
          <w:bCs/>
          <w:vertAlign w:val="superscript"/>
        </w:rPr>
        <w:footnoteReference w:id="46"/>
      </w:r>
      <w:bookmarkEnd w:id="128"/>
      <w:bookmarkEnd w:id="129"/>
    </w:p>
    <w:p w14:paraId="24454D47" w14:textId="77777777" w:rsidR="00AD5960" w:rsidRPr="005B481B" w:rsidRDefault="00AD5960" w:rsidP="00AD5960">
      <w:pPr>
        <w:rPr>
          <w:color w:val="FF0000"/>
          <w:lang w:val="en-US"/>
        </w:rPr>
      </w:pPr>
    </w:p>
    <w:p w14:paraId="11B25A76" w14:textId="77777777" w:rsidR="00AD5960" w:rsidRPr="005B481B" w:rsidRDefault="00AD5960" w:rsidP="00D12DC6">
      <w:pPr>
        <w:pStyle w:val="ListParagraph"/>
        <w:numPr>
          <w:ilvl w:val="0"/>
          <w:numId w:val="9"/>
        </w:numPr>
        <w:rPr>
          <w:lang w:val="en-US"/>
        </w:rPr>
      </w:pPr>
      <w:r w:rsidRPr="005B481B">
        <w:rPr>
          <w:lang w:val="en-US"/>
        </w:rPr>
        <w:t>Full-Sized Projects Approved under the Biodiversity Focal Area ($ million)</w:t>
      </w:r>
    </w:p>
    <w:tbl>
      <w:tblPr>
        <w:tblStyle w:val="PlainTable4"/>
        <w:tblW w:w="12942" w:type="dxa"/>
        <w:tblLook w:val="04A0" w:firstRow="1" w:lastRow="0" w:firstColumn="1" w:lastColumn="0" w:noHBand="0" w:noVBand="1"/>
      </w:tblPr>
      <w:tblGrid>
        <w:gridCol w:w="838"/>
        <w:gridCol w:w="951"/>
        <w:gridCol w:w="1951"/>
        <w:gridCol w:w="6135"/>
        <w:gridCol w:w="901"/>
        <w:gridCol w:w="1083"/>
        <w:gridCol w:w="1083"/>
      </w:tblGrid>
      <w:tr w:rsidR="00BE5BBE" w:rsidRPr="00BE5BBE" w14:paraId="18693C80" w14:textId="77777777" w:rsidTr="00B82AFD">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2452727" w14:textId="77777777" w:rsidR="00AD5960" w:rsidRPr="00BE5BBE" w:rsidRDefault="00AD5960" w:rsidP="003178E1">
            <w:pPr>
              <w:jc w:val="center"/>
              <w:rPr>
                <w:rFonts w:ascii="Calibri" w:eastAsia="Times New Roman" w:hAnsi="Calibri" w:cs="Calibri"/>
              </w:rPr>
            </w:pPr>
            <w:r w:rsidRPr="00BE5BBE">
              <w:rPr>
                <w:rFonts w:ascii="Calibri" w:hAnsi="Calibri"/>
              </w:rPr>
              <w:t>GEF ID</w:t>
            </w:r>
          </w:p>
        </w:tc>
        <w:tc>
          <w:tcPr>
            <w:tcW w:w="0" w:type="dxa"/>
            <w:vAlign w:val="center"/>
          </w:tcPr>
          <w:p w14:paraId="31FBC52E" w14:textId="77777777" w:rsidR="00AD5960" w:rsidRPr="00BE5BBE"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Agency</w:t>
            </w:r>
          </w:p>
        </w:tc>
        <w:tc>
          <w:tcPr>
            <w:tcW w:w="1803" w:type="dxa"/>
            <w:noWrap/>
            <w:vAlign w:val="center"/>
            <w:hideMark/>
          </w:tcPr>
          <w:p w14:paraId="22C85087" w14:textId="77777777" w:rsidR="00AD5960" w:rsidRPr="00BE5BBE"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Country</w:t>
            </w:r>
          </w:p>
        </w:tc>
        <w:tc>
          <w:tcPr>
            <w:tcW w:w="5670" w:type="dxa"/>
            <w:noWrap/>
            <w:vAlign w:val="center"/>
            <w:hideMark/>
          </w:tcPr>
          <w:p w14:paraId="79C61B37" w14:textId="77777777" w:rsidR="00AD5960" w:rsidRPr="00BE5BBE" w:rsidRDefault="00AD5960" w:rsidP="003178E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Title</w:t>
            </w:r>
            <w:proofErr w:type="spellEnd"/>
          </w:p>
        </w:tc>
        <w:tc>
          <w:tcPr>
            <w:tcW w:w="0" w:type="dxa"/>
            <w:noWrap/>
            <w:vAlign w:val="center"/>
            <w:hideMark/>
          </w:tcPr>
          <w:p w14:paraId="400EF475" w14:textId="77777777" w:rsidR="00AD5960" w:rsidRPr="00BE5BBE" w:rsidRDefault="00AD5960" w:rsidP="00B82AFD">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GEF Grant</w:t>
            </w:r>
          </w:p>
        </w:tc>
        <w:tc>
          <w:tcPr>
            <w:tcW w:w="0" w:type="dxa"/>
            <w:noWrap/>
            <w:vAlign w:val="center"/>
            <w:hideMark/>
          </w:tcPr>
          <w:p w14:paraId="18C50080" w14:textId="77777777" w:rsidR="00AD5960" w:rsidRPr="00BE5BBE" w:rsidRDefault="00AD5960" w:rsidP="00B82AFD">
            <w:pPr>
              <w:ind w:right="-125"/>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Co-Finance</w:t>
            </w:r>
          </w:p>
        </w:tc>
        <w:tc>
          <w:tcPr>
            <w:tcW w:w="0" w:type="dxa"/>
            <w:noWrap/>
            <w:vAlign w:val="center"/>
            <w:hideMark/>
          </w:tcPr>
          <w:p w14:paraId="58B0F9BA" w14:textId="77777777" w:rsidR="00AD5960" w:rsidRPr="00BE5BBE" w:rsidRDefault="00AD5960" w:rsidP="00B82AFD">
            <w:pPr>
              <w:ind w:right="-122"/>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Total</w:t>
            </w:r>
          </w:p>
        </w:tc>
      </w:tr>
      <w:tr w:rsidR="00BE5BBE" w:rsidRPr="00BE5BBE" w14:paraId="45134E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42AB81" w14:textId="77777777" w:rsidR="00AD5960" w:rsidRPr="00BE5BBE" w:rsidRDefault="00D713ED" w:rsidP="00B62172">
            <w:pPr>
              <w:rPr>
                <w:rFonts w:ascii="Calibri" w:eastAsia="Times New Roman" w:hAnsi="Calibri" w:cs="Calibri"/>
                <w:u w:val="single"/>
              </w:rPr>
            </w:pPr>
            <w:hyperlink r:id="rId30" w:tgtFrame="_parent" w:history="1">
              <w:r w:rsidR="008E7974" w:rsidRPr="00BE5BBE">
                <w:rPr>
                  <w:rFonts w:ascii="Calibri" w:hAnsi="Calibri"/>
                  <w:u w:val="single"/>
                </w:rPr>
                <w:t>10073</w:t>
              </w:r>
            </w:hyperlink>
          </w:p>
        </w:tc>
        <w:tc>
          <w:tcPr>
            <w:tcW w:w="0" w:type="dxa"/>
            <w:vAlign w:val="center"/>
          </w:tcPr>
          <w:p w14:paraId="50BA45C2"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151311C6"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China</w:t>
            </w:r>
          </w:p>
        </w:tc>
        <w:tc>
          <w:tcPr>
            <w:tcW w:w="5670" w:type="dxa"/>
            <w:noWrap/>
            <w:vAlign w:val="center"/>
            <w:hideMark/>
          </w:tcPr>
          <w:p w14:paraId="179D9ACB"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the protected area network for migratory bird conservation along the East Asian-Australasian Flyway (EAAF) in China</w:t>
            </w:r>
          </w:p>
        </w:tc>
        <w:tc>
          <w:tcPr>
            <w:tcW w:w="0" w:type="dxa"/>
            <w:noWrap/>
            <w:vAlign w:val="center"/>
            <w:hideMark/>
          </w:tcPr>
          <w:p w14:paraId="14482AA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8.93</w:t>
            </w:r>
          </w:p>
        </w:tc>
        <w:tc>
          <w:tcPr>
            <w:tcW w:w="0" w:type="dxa"/>
            <w:noWrap/>
            <w:vAlign w:val="center"/>
            <w:hideMark/>
          </w:tcPr>
          <w:p w14:paraId="2F97FD8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87.05</w:t>
            </w:r>
          </w:p>
        </w:tc>
        <w:tc>
          <w:tcPr>
            <w:tcW w:w="0" w:type="dxa"/>
            <w:noWrap/>
            <w:vAlign w:val="center"/>
            <w:hideMark/>
          </w:tcPr>
          <w:p w14:paraId="74E6608F"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97.04</w:t>
            </w:r>
          </w:p>
        </w:tc>
      </w:tr>
      <w:tr w:rsidR="00BE5BBE" w:rsidRPr="00BE5BBE" w14:paraId="3A32172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0B57F67" w14:textId="77777777" w:rsidR="00AD5960" w:rsidRPr="00BE5BBE" w:rsidRDefault="00D713ED" w:rsidP="00B62172">
            <w:pPr>
              <w:rPr>
                <w:rFonts w:ascii="Calibri" w:eastAsia="Times New Roman" w:hAnsi="Calibri" w:cs="Calibri"/>
                <w:u w:val="single"/>
              </w:rPr>
            </w:pPr>
            <w:hyperlink r:id="rId31" w:tgtFrame="_parent" w:history="1">
              <w:r w:rsidR="008E7974" w:rsidRPr="00BE5BBE">
                <w:rPr>
                  <w:rFonts w:ascii="Calibri" w:hAnsi="Calibri"/>
                  <w:u w:val="single"/>
                </w:rPr>
                <w:t>10075</w:t>
              </w:r>
            </w:hyperlink>
          </w:p>
        </w:tc>
        <w:tc>
          <w:tcPr>
            <w:tcW w:w="0" w:type="dxa"/>
            <w:vAlign w:val="center"/>
          </w:tcPr>
          <w:p w14:paraId="1DE53BE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7E38E50F"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Chile</w:t>
            </w:r>
          </w:p>
        </w:tc>
        <w:tc>
          <w:tcPr>
            <w:tcW w:w="5670" w:type="dxa"/>
            <w:noWrap/>
            <w:vAlign w:val="center"/>
            <w:hideMark/>
          </w:tcPr>
          <w:p w14:paraId="67B87B3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Strengthening management and governance for the conservation and sustainable use of globally significant biodiversity in coastal marine ecosystems in Chile </w:t>
            </w:r>
          </w:p>
        </w:tc>
        <w:tc>
          <w:tcPr>
            <w:tcW w:w="0" w:type="dxa"/>
            <w:noWrap/>
            <w:vAlign w:val="center"/>
            <w:hideMark/>
          </w:tcPr>
          <w:p w14:paraId="2B5BD61B"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3.50</w:t>
            </w:r>
          </w:p>
        </w:tc>
        <w:tc>
          <w:tcPr>
            <w:tcW w:w="0" w:type="dxa"/>
            <w:noWrap/>
            <w:vAlign w:val="center"/>
            <w:hideMark/>
          </w:tcPr>
          <w:p w14:paraId="7D319D9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21.83</w:t>
            </w:r>
          </w:p>
        </w:tc>
        <w:tc>
          <w:tcPr>
            <w:tcW w:w="0" w:type="dxa"/>
            <w:noWrap/>
            <w:vAlign w:val="center"/>
            <w:hideMark/>
          </w:tcPr>
          <w:p w14:paraId="7377137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25.81</w:t>
            </w:r>
          </w:p>
        </w:tc>
      </w:tr>
      <w:tr w:rsidR="00BE5BBE" w:rsidRPr="00BE5BBE" w14:paraId="2BB43C8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AE9D5D" w14:textId="77777777" w:rsidR="00AD5960" w:rsidRPr="00BE5BBE" w:rsidRDefault="00D713ED" w:rsidP="00B62172">
            <w:pPr>
              <w:rPr>
                <w:rFonts w:ascii="Calibri" w:eastAsia="Times New Roman" w:hAnsi="Calibri" w:cs="Calibri"/>
                <w:u w:val="single"/>
              </w:rPr>
            </w:pPr>
            <w:hyperlink r:id="rId32" w:tgtFrame="_parent" w:history="1">
              <w:r w:rsidR="008E7974" w:rsidRPr="00BE5BBE">
                <w:rPr>
                  <w:rFonts w:ascii="Calibri" w:hAnsi="Calibri"/>
                  <w:u w:val="single"/>
                </w:rPr>
                <w:t>10079</w:t>
              </w:r>
            </w:hyperlink>
          </w:p>
        </w:tc>
        <w:tc>
          <w:tcPr>
            <w:tcW w:w="0" w:type="dxa"/>
            <w:vAlign w:val="center"/>
          </w:tcPr>
          <w:p w14:paraId="7BD7D817"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2289EC5C"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Philippines</w:t>
            </w:r>
          </w:p>
        </w:tc>
        <w:tc>
          <w:tcPr>
            <w:tcW w:w="5670" w:type="dxa"/>
            <w:noWrap/>
            <w:vAlign w:val="center"/>
            <w:hideMark/>
          </w:tcPr>
          <w:p w14:paraId="203D3E9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Implementing the National Framework on Access and Benefit Sharing of Genetic Resources and Associated Traditional Knowledge in the Philippines</w:t>
            </w:r>
          </w:p>
        </w:tc>
        <w:tc>
          <w:tcPr>
            <w:tcW w:w="0" w:type="dxa"/>
            <w:noWrap/>
            <w:vAlign w:val="center"/>
            <w:hideMark/>
          </w:tcPr>
          <w:p w14:paraId="68971765"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4.38</w:t>
            </w:r>
          </w:p>
        </w:tc>
        <w:tc>
          <w:tcPr>
            <w:tcW w:w="0" w:type="dxa"/>
            <w:noWrap/>
            <w:vAlign w:val="center"/>
            <w:hideMark/>
          </w:tcPr>
          <w:p w14:paraId="07697727"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21.63</w:t>
            </w:r>
          </w:p>
        </w:tc>
        <w:tc>
          <w:tcPr>
            <w:tcW w:w="0" w:type="dxa"/>
            <w:noWrap/>
            <w:vAlign w:val="center"/>
            <w:hideMark/>
          </w:tcPr>
          <w:p w14:paraId="740CD78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26.58</w:t>
            </w:r>
          </w:p>
        </w:tc>
      </w:tr>
      <w:tr w:rsidR="00BE5BBE" w:rsidRPr="00BE5BBE" w14:paraId="0603868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8266E6" w14:textId="77777777" w:rsidR="00AD5960" w:rsidRPr="00BE5BBE" w:rsidRDefault="00D713ED" w:rsidP="00B62172">
            <w:pPr>
              <w:rPr>
                <w:rFonts w:ascii="Calibri" w:eastAsia="Times New Roman" w:hAnsi="Calibri" w:cs="Calibri"/>
                <w:u w:val="single"/>
              </w:rPr>
            </w:pPr>
            <w:hyperlink r:id="rId33" w:tgtFrame="_parent" w:history="1">
              <w:r w:rsidR="008E7974" w:rsidRPr="00BE5BBE">
                <w:rPr>
                  <w:rFonts w:ascii="Calibri" w:hAnsi="Calibri"/>
                  <w:u w:val="single"/>
                </w:rPr>
                <w:t>10085</w:t>
              </w:r>
            </w:hyperlink>
          </w:p>
        </w:tc>
        <w:tc>
          <w:tcPr>
            <w:tcW w:w="0" w:type="dxa"/>
            <w:vAlign w:val="center"/>
          </w:tcPr>
          <w:p w14:paraId="71B26250"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63729251"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Argentina</w:t>
            </w:r>
          </w:p>
        </w:tc>
        <w:tc>
          <w:tcPr>
            <w:tcW w:w="5670" w:type="dxa"/>
            <w:noWrap/>
            <w:vAlign w:val="center"/>
            <w:hideMark/>
          </w:tcPr>
          <w:p w14:paraId="3D6425F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Mainstreaming biodiversity conservation criteria in sectoral and intersectoral public policies and programs to safeguard threatened wildlife in Argentina</w:t>
            </w:r>
          </w:p>
        </w:tc>
        <w:tc>
          <w:tcPr>
            <w:tcW w:w="0" w:type="dxa"/>
            <w:noWrap/>
            <w:vAlign w:val="center"/>
            <w:hideMark/>
          </w:tcPr>
          <w:p w14:paraId="4612185A"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2.70</w:t>
            </w:r>
          </w:p>
        </w:tc>
        <w:tc>
          <w:tcPr>
            <w:tcW w:w="0" w:type="dxa"/>
            <w:noWrap/>
            <w:vAlign w:val="center"/>
            <w:hideMark/>
          </w:tcPr>
          <w:p w14:paraId="3F3D0C7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16.81</w:t>
            </w:r>
          </w:p>
        </w:tc>
        <w:tc>
          <w:tcPr>
            <w:tcW w:w="0" w:type="dxa"/>
            <w:noWrap/>
            <w:vAlign w:val="center"/>
            <w:hideMark/>
          </w:tcPr>
          <w:p w14:paraId="2412F311"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19.86</w:t>
            </w:r>
          </w:p>
        </w:tc>
      </w:tr>
      <w:tr w:rsidR="00BE5BBE" w:rsidRPr="00BE5BBE" w14:paraId="0B80E01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BC699" w14:textId="77777777" w:rsidR="00AD5960" w:rsidRPr="00BE5BBE" w:rsidRDefault="00D713ED" w:rsidP="00B62172">
            <w:pPr>
              <w:rPr>
                <w:rFonts w:ascii="Calibri" w:eastAsia="Times New Roman" w:hAnsi="Calibri" w:cs="Calibri"/>
                <w:u w:val="single"/>
              </w:rPr>
            </w:pPr>
            <w:hyperlink r:id="rId34" w:tgtFrame="_parent" w:history="1">
              <w:r w:rsidR="008E7974" w:rsidRPr="00BE5BBE">
                <w:rPr>
                  <w:rFonts w:ascii="Calibri" w:hAnsi="Calibri"/>
                  <w:u w:val="single"/>
                </w:rPr>
                <w:t>10113</w:t>
              </w:r>
            </w:hyperlink>
          </w:p>
        </w:tc>
        <w:tc>
          <w:tcPr>
            <w:tcW w:w="0" w:type="dxa"/>
            <w:vAlign w:val="center"/>
          </w:tcPr>
          <w:p w14:paraId="060EBD3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7E7DB47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Azerbaijan</w:t>
            </w:r>
            <w:proofErr w:type="spellEnd"/>
          </w:p>
        </w:tc>
        <w:tc>
          <w:tcPr>
            <w:tcW w:w="5670" w:type="dxa"/>
            <w:noWrap/>
            <w:vAlign w:val="center"/>
            <w:hideMark/>
          </w:tcPr>
          <w:p w14:paraId="3780BF4D"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Conservation and sustainable use of biodiversity: Strengthening network of protected areas through advanced governance and management</w:t>
            </w:r>
          </w:p>
        </w:tc>
        <w:tc>
          <w:tcPr>
            <w:tcW w:w="0" w:type="dxa"/>
            <w:noWrap/>
            <w:vAlign w:val="center"/>
            <w:hideMark/>
          </w:tcPr>
          <w:p w14:paraId="6137BBDF"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2.64</w:t>
            </w:r>
          </w:p>
        </w:tc>
        <w:tc>
          <w:tcPr>
            <w:tcW w:w="0" w:type="dxa"/>
            <w:noWrap/>
            <w:vAlign w:val="center"/>
            <w:hideMark/>
          </w:tcPr>
          <w:p w14:paraId="322F3E1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8.50</w:t>
            </w:r>
          </w:p>
        </w:tc>
        <w:tc>
          <w:tcPr>
            <w:tcW w:w="0" w:type="dxa"/>
            <w:noWrap/>
            <w:vAlign w:val="center"/>
            <w:hideMark/>
          </w:tcPr>
          <w:p w14:paraId="596ED22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11.49</w:t>
            </w:r>
          </w:p>
        </w:tc>
      </w:tr>
      <w:tr w:rsidR="00BE5BBE" w:rsidRPr="00BE5BBE" w14:paraId="3D4FCA3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A207AA2" w14:textId="77777777" w:rsidR="00AD5960" w:rsidRPr="00BE5BBE" w:rsidRDefault="00D713ED" w:rsidP="00B62172">
            <w:pPr>
              <w:rPr>
                <w:rFonts w:ascii="Calibri" w:eastAsia="Times New Roman" w:hAnsi="Calibri" w:cs="Calibri"/>
                <w:u w:val="single"/>
              </w:rPr>
            </w:pPr>
            <w:hyperlink r:id="rId35" w:tgtFrame="_parent" w:history="1">
              <w:r w:rsidR="008E7974" w:rsidRPr="00BE5BBE">
                <w:rPr>
                  <w:rFonts w:ascii="Calibri" w:hAnsi="Calibri"/>
                  <w:u w:val="single"/>
                </w:rPr>
                <w:t>10123</w:t>
              </w:r>
            </w:hyperlink>
          </w:p>
        </w:tc>
        <w:tc>
          <w:tcPr>
            <w:tcW w:w="0" w:type="dxa"/>
            <w:vAlign w:val="center"/>
          </w:tcPr>
          <w:p w14:paraId="7B0D9B3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5408DC0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Philippines</w:t>
            </w:r>
          </w:p>
        </w:tc>
        <w:tc>
          <w:tcPr>
            <w:tcW w:w="5670" w:type="dxa"/>
            <w:noWrap/>
            <w:vAlign w:val="center"/>
            <w:hideMark/>
          </w:tcPr>
          <w:p w14:paraId="72ED0DC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Seventh Operational Phase of the GEF Small Grants Programme in the Philippines</w:t>
            </w:r>
          </w:p>
        </w:tc>
        <w:tc>
          <w:tcPr>
            <w:tcW w:w="0" w:type="dxa"/>
            <w:noWrap/>
            <w:vAlign w:val="center"/>
            <w:hideMark/>
          </w:tcPr>
          <w:p w14:paraId="0B361EA1"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4.44</w:t>
            </w:r>
          </w:p>
        </w:tc>
        <w:tc>
          <w:tcPr>
            <w:tcW w:w="0" w:type="dxa"/>
            <w:noWrap/>
            <w:vAlign w:val="center"/>
            <w:hideMark/>
          </w:tcPr>
          <w:p w14:paraId="3641B4DF"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9.21</w:t>
            </w:r>
          </w:p>
        </w:tc>
        <w:tc>
          <w:tcPr>
            <w:tcW w:w="0" w:type="dxa"/>
            <w:noWrap/>
            <w:vAlign w:val="center"/>
            <w:hideMark/>
          </w:tcPr>
          <w:p w14:paraId="11C4933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14.20</w:t>
            </w:r>
          </w:p>
        </w:tc>
      </w:tr>
      <w:tr w:rsidR="00BE5BBE" w:rsidRPr="00BE5BBE" w14:paraId="20641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0E87A3" w14:textId="77777777" w:rsidR="00AD5960" w:rsidRPr="00BE5BBE" w:rsidRDefault="00D713ED" w:rsidP="00B62172">
            <w:pPr>
              <w:rPr>
                <w:rFonts w:ascii="Calibri" w:eastAsia="Times New Roman" w:hAnsi="Calibri" w:cs="Calibri"/>
                <w:u w:val="single"/>
              </w:rPr>
            </w:pPr>
            <w:hyperlink r:id="rId36" w:tgtFrame="_parent" w:history="1">
              <w:r w:rsidR="008E7974" w:rsidRPr="00BE5BBE">
                <w:rPr>
                  <w:rFonts w:ascii="Calibri" w:hAnsi="Calibri"/>
                  <w:u w:val="single"/>
                </w:rPr>
                <w:t>10162</w:t>
              </w:r>
            </w:hyperlink>
          </w:p>
        </w:tc>
        <w:tc>
          <w:tcPr>
            <w:tcW w:w="0" w:type="dxa"/>
            <w:vAlign w:val="center"/>
          </w:tcPr>
          <w:p w14:paraId="7D764D4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3E7EBD0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Sudan</w:t>
            </w:r>
            <w:proofErr w:type="spellEnd"/>
          </w:p>
        </w:tc>
        <w:tc>
          <w:tcPr>
            <w:tcW w:w="5670" w:type="dxa"/>
            <w:noWrap/>
            <w:vAlign w:val="center"/>
            <w:hideMark/>
          </w:tcPr>
          <w:p w14:paraId="1F26D70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Landscape Approach to Riverine Forest Restoration, Biodiversity Conservation and Livelihood Improvement</w:t>
            </w:r>
          </w:p>
        </w:tc>
        <w:tc>
          <w:tcPr>
            <w:tcW w:w="0" w:type="dxa"/>
            <w:noWrap/>
            <w:vAlign w:val="center"/>
            <w:hideMark/>
          </w:tcPr>
          <w:p w14:paraId="301378A4"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2.59</w:t>
            </w:r>
          </w:p>
        </w:tc>
        <w:tc>
          <w:tcPr>
            <w:tcW w:w="0" w:type="dxa"/>
            <w:noWrap/>
            <w:vAlign w:val="center"/>
            <w:hideMark/>
          </w:tcPr>
          <w:p w14:paraId="7607EA4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14.70</w:t>
            </w:r>
          </w:p>
        </w:tc>
        <w:tc>
          <w:tcPr>
            <w:tcW w:w="0" w:type="dxa"/>
            <w:noWrap/>
            <w:vAlign w:val="center"/>
            <w:hideMark/>
          </w:tcPr>
          <w:p w14:paraId="28B41A5C"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17.68</w:t>
            </w:r>
          </w:p>
        </w:tc>
      </w:tr>
      <w:tr w:rsidR="00BE5BBE" w:rsidRPr="00BE5BBE" w14:paraId="2C4A88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D8854A" w14:textId="77777777" w:rsidR="00AD5960" w:rsidRPr="00BE5BBE" w:rsidRDefault="00D713ED" w:rsidP="00B62172">
            <w:pPr>
              <w:rPr>
                <w:rFonts w:ascii="Calibri" w:eastAsia="Times New Roman" w:hAnsi="Calibri" w:cs="Calibri"/>
                <w:u w:val="single"/>
              </w:rPr>
            </w:pPr>
            <w:hyperlink r:id="rId37" w:tgtFrame="_parent" w:history="1">
              <w:r w:rsidR="008E7974" w:rsidRPr="00BE5BBE">
                <w:rPr>
                  <w:rFonts w:ascii="Calibri" w:hAnsi="Calibri"/>
                  <w:u w:val="single"/>
                </w:rPr>
                <w:t>10190</w:t>
              </w:r>
            </w:hyperlink>
          </w:p>
        </w:tc>
        <w:tc>
          <w:tcPr>
            <w:tcW w:w="0" w:type="dxa"/>
            <w:vAlign w:val="center"/>
          </w:tcPr>
          <w:p w14:paraId="427E3C7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7FE2F0E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Brazil</w:t>
            </w:r>
          </w:p>
        </w:tc>
        <w:tc>
          <w:tcPr>
            <w:tcW w:w="5670" w:type="dxa"/>
            <w:noWrap/>
            <w:vAlign w:val="center"/>
            <w:hideMark/>
          </w:tcPr>
          <w:p w14:paraId="4041C7C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Brazil Sustaining Healthy Coastal and Marine Ecosystems Project</w:t>
            </w:r>
          </w:p>
        </w:tc>
        <w:tc>
          <w:tcPr>
            <w:tcW w:w="0" w:type="dxa"/>
            <w:noWrap/>
            <w:vAlign w:val="center"/>
            <w:hideMark/>
          </w:tcPr>
          <w:p w14:paraId="369A1E18"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14.48</w:t>
            </w:r>
          </w:p>
        </w:tc>
        <w:tc>
          <w:tcPr>
            <w:tcW w:w="0" w:type="dxa"/>
            <w:noWrap/>
            <w:vAlign w:val="center"/>
            <w:hideMark/>
          </w:tcPr>
          <w:p w14:paraId="518161C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87.83</w:t>
            </w:r>
          </w:p>
        </w:tc>
        <w:tc>
          <w:tcPr>
            <w:tcW w:w="0" w:type="dxa"/>
            <w:noWrap/>
            <w:vAlign w:val="center"/>
            <w:hideMark/>
          </w:tcPr>
          <w:p w14:paraId="6B90C7B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103.81</w:t>
            </w:r>
          </w:p>
        </w:tc>
      </w:tr>
      <w:tr w:rsidR="00BE5BBE" w:rsidRPr="00BE5BBE" w14:paraId="35541E3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26B3755" w14:textId="77777777" w:rsidR="00AD5960" w:rsidRPr="00BE5BBE" w:rsidRDefault="00D713ED" w:rsidP="00B62172">
            <w:pPr>
              <w:rPr>
                <w:rFonts w:ascii="Calibri" w:eastAsia="Times New Roman" w:hAnsi="Calibri" w:cs="Calibri"/>
                <w:u w:val="single"/>
              </w:rPr>
            </w:pPr>
            <w:hyperlink r:id="rId38" w:tgtFrame="_parent" w:history="1">
              <w:r w:rsidR="008E7974" w:rsidRPr="00BE5BBE">
                <w:rPr>
                  <w:rFonts w:ascii="Calibri" w:hAnsi="Calibri"/>
                  <w:u w:val="single"/>
                </w:rPr>
                <w:t>10213</w:t>
              </w:r>
            </w:hyperlink>
          </w:p>
        </w:tc>
        <w:tc>
          <w:tcPr>
            <w:tcW w:w="0" w:type="dxa"/>
            <w:vAlign w:val="center"/>
          </w:tcPr>
          <w:p w14:paraId="26369ED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18781AE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Chile</w:t>
            </w:r>
          </w:p>
        </w:tc>
        <w:tc>
          <w:tcPr>
            <w:tcW w:w="5670" w:type="dxa"/>
            <w:noWrap/>
            <w:vAlign w:val="center"/>
            <w:hideMark/>
          </w:tcPr>
          <w:p w14:paraId="52AC313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Economic instruments and tools to support the conservation of biodiversity, the payment of ecosystem services and  sustainable development</w:t>
            </w:r>
          </w:p>
        </w:tc>
        <w:tc>
          <w:tcPr>
            <w:tcW w:w="0" w:type="dxa"/>
            <w:noWrap/>
            <w:vAlign w:val="center"/>
            <w:hideMark/>
          </w:tcPr>
          <w:p w14:paraId="32E8A7A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2.30</w:t>
            </w:r>
          </w:p>
        </w:tc>
        <w:tc>
          <w:tcPr>
            <w:tcW w:w="0" w:type="dxa"/>
            <w:noWrap/>
            <w:vAlign w:val="center"/>
            <w:hideMark/>
          </w:tcPr>
          <w:p w14:paraId="2275877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9.71</w:t>
            </w:r>
          </w:p>
        </w:tc>
        <w:tc>
          <w:tcPr>
            <w:tcW w:w="0" w:type="dxa"/>
            <w:noWrap/>
            <w:vAlign w:val="center"/>
            <w:hideMark/>
          </w:tcPr>
          <w:p w14:paraId="11DBB8F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12.33</w:t>
            </w:r>
          </w:p>
        </w:tc>
      </w:tr>
      <w:tr w:rsidR="00BE5BBE" w:rsidRPr="00BE5BBE" w14:paraId="6A63AE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191F0A" w14:textId="77777777" w:rsidR="00AD5960" w:rsidRPr="00BE5BBE" w:rsidRDefault="00D713ED" w:rsidP="00B62172">
            <w:pPr>
              <w:rPr>
                <w:rFonts w:ascii="Calibri" w:eastAsia="Times New Roman" w:hAnsi="Calibri" w:cs="Calibri"/>
                <w:u w:val="single"/>
              </w:rPr>
            </w:pPr>
            <w:hyperlink r:id="rId39" w:tgtFrame="_parent" w:history="1">
              <w:r w:rsidR="008E7974" w:rsidRPr="00BE5BBE">
                <w:rPr>
                  <w:rFonts w:ascii="Calibri" w:hAnsi="Calibri"/>
                  <w:u w:val="single"/>
                </w:rPr>
                <w:t>10217</w:t>
              </w:r>
            </w:hyperlink>
          </w:p>
        </w:tc>
        <w:tc>
          <w:tcPr>
            <w:tcW w:w="0" w:type="dxa"/>
            <w:vAlign w:val="center"/>
          </w:tcPr>
          <w:p w14:paraId="19C8BFC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World Bank</w:t>
            </w:r>
          </w:p>
        </w:tc>
        <w:tc>
          <w:tcPr>
            <w:tcW w:w="1803" w:type="dxa"/>
            <w:noWrap/>
            <w:vAlign w:val="center"/>
            <w:hideMark/>
          </w:tcPr>
          <w:p w14:paraId="457182D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Dominica</w:t>
            </w:r>
            <w:proofErr w:type="spellEnd"/>
          </w:p>
        </w:tc>
        <w:tc>
          <w:tcPr>
            <w:tcW w:w="5670" w:type="dxa"/>
            <w:noWrap/>
            <w:vAlign w:val="center"/>
            <w:hideMark/>
          </w:tcPr>
          <w:p w14:paraId="2EB64F1F"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Leveraging Eco-Tourism for Biodiversity Protection (LETBP)</w:t>
            </w:r>
          </w:p>
        </w:tc>
        <w:tc>
          <w:tcPr>
            <w:tcW w:w="0" w:type="dxa"/>
            <w:noWrap/>
            <w:vAlign w:val="center"/>
            <w:hideMark/>
          </w:tcPr>
          <w:p w14:paraId="2306354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3.52</w:t>
            </w:r>
          </w:p>
        </w:tc>
        <w:tc>
          <w:tcPr>
            <w:tcW w:w="0" w:type="dxa"/>
            <w:noWrap/>
            <w:vAlign w:val="center"/>
            <w:hideMark/>
          </w:tcPr>
          <w:p w14:paraId="40359BB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16.29</w:t>
            </w:r>
          </w:p>
        </w:tc>
        <w:tc>
          <w:tcPr>
            <w:tcW w:w="0" w:type="dxa"/>
            <w:noWrap/>
            <w:vAlign w:val="center"/>
            <w:hideMark/>
          </w:tcPr>
          <w:p w14:paraId="63A274B2"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20.28</w:t>
            </w:r>
          </w:p>
        </w:tc>
      </w:tr>
      <w:tr w:rsidR="00BE5BBE" w:rsidRPr="00BE5BBE" w14:paraId="1064367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2F016D" w14:textId="77777777" w:rsidR="00AD5960" w:rsidRPr="00BE5BBE" w:rsidRDefault="00D713ED" w:rsidP="00B62172">
            <w:pPr>
              <w:rPr>
                <w:rFonts w:ascii="Calibri" w:eastAsia="Times New Roman" w:hAnsi="Calibri" w:cs="Calibri"/>
                <w:u w:val="single"/>
              </w:rPr>
            </w:pPr>
            <w:hyperlink r:id="rId40" w:tgtFrame="_parent" w:history="1">
              <w:r w:rsidR="008E7974" w:rsidRPr="00BE5BBE">
                <w:rPr>
                  <w:rFonts w:ascii="Calibri" w:hAnsi="Calibri"/>
                  <w:u w:val="single"/>
                </w:rPr>
                <w:t>10219</w:t>
              </w:r>
            </w:hyperlink>
          </w:p>
        </w:tc>
        <w:tc>
          <w:tcPr>
            <w:tcW w:w="0" w:type="dxa"/>
            <w:vAlign w:val="center"/>
          </w:tcPr>
          <w:p w14:paraId="5F56692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CAF</w:t>
            </w:r>
          </w:p>
        </w:tc>
        <w:tc>
          <w:tcPr>
            <w:tcW w:w="1803" w:type="dxa"/>
            <w:noWrap/>
            <w:vAlign w:val="center"/>
            <w:hideMark/>
          </w:tcPr>
          <w:p w14:paraId="110C9346"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Ecuador</w:t>
            </w:r>
            <w:proofErr w:type="spellEnd"/>
          </w:p>
        </w:tc>
        <w:tc>
          <w:tcPr>
            <w:tcW w:w="5670" w:type="dxa"/>
            <w:noWrap/>
            <w:vAlign w:val="center"/>
            <w:hideMark/>
          </w:tcPr>
          <w:p w14:paraId="2A7AAE5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Development of an enabling environment for sustainable businesses based on the native biodiversity of Ecuador</w:t>
            </w:r>
          </w:p>
        </w:tc>
        <w:tc>
          <w:tcPr>
            <w:tcW w:w="0" w:type="dxa"/>
            <w:noWrap/>
            <w:vAlign w:val="center"/>
            <w:hideMark/>
          </w:tcPr>
          <w:p w14:paraId="3F7DEA4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3.12</w:t>
            </w:r>
          </w:p>
        </w:tc>
        <w:tc>
          <w:tcPr>
            <w:tcW w:w="0" w:type="dxa"/>
            <w:noWrap/>
            <w:vAlign w:val="center"/>
            <w:hideMark/>
          </w:tcPr>
          <w:p w14:paraId="5C91C75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21.20</w:t>
            </w:r>
          </w:p>
        </w:tc>
        <w:tc>
          <w:tcPr>
            <w:tcW w:w="0" w:type="dxa"/>
            <w:noWrap/>
            <w:vAlign w:val="center"/>
            <w:hideMark/>
          </w:tcPr>
          <w:p w14:paraId="5F991FC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24.70</w:t>
            </w:r>
          </w:p>
        </w:tc>
      </w:tr>
      <w:tr w:rsidR="00BE5BBE" w:rsidRPr="00BE5BBE" w14:paraId="09CEB6A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891BCF" w14:textId="77777777" w:rsidR="00AD5960" w:rsidRPr="00BE5BBE" w:rsidRDefault="00D713ED" w:rsidP="00B62172">
            <w:pPr>
              <w:rPr>
                <w:rFonts w:ascii="Calibri" w:eastAsia="Times New Roman" w:hAnsi="Calibri" w:cs="Calibri"/>
                <w:u w:val="single"/>
              </w:rPr>
            </w:pPr>
            <w:hyperlink r:id="rId41" w:tgtFrame="_parent" w:history="1">
              <w:r w:rsidR="008E7974" w:rsidRPr="00BE5BBE">
                <w:rPr>
                  <w:rFonts w:ascii="Calibri" w:hAnsi="Calibri"/>
                  <w:u w:val="single"/>
                </w:rPr>
                <w:t>10343</w:t>
              </w:r>
            </w:hyperlink>
          </w:p>
        </w:tc>
        <w:tc>
          <w:tcPr>
            <w:tcW w:w="0" w:type="dxa"/>
            <w:vAlign w:val="center"/>
          </w:tcPr>
          <w:p w14:paraId="79FCCC15"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722E3371"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Montenegro</w:t>
            </w:r>
            <w:proofErr w:type="spellEnd"/>
          </w:p>
        </w:tc>
        <w:tc>
          <w:tcPr>
            <w:tcW w:w="5670" w:type="dxa"/>
            <w:noWrap/>
            <w:vAlign w:val="center"/>
            <w:hideMark/>
          </w:tcPr>
          <w:p w14:paraId="717872F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Biodiversity Mainstreaming into Sectoral Policies and Practices and Strengthened Protection of Biodiversity Hot-Spots in in Montenegro</w:t>
            </w:r>
          </w:p>
        </w:tc>
        <w:tc>
          <w:tcPr>
            <w:tcW w:w="0" w:type="dxa"/>
            <w:noWrap/>
            <w:vAlign w:val="center"/>
            <w:hideMark/>
          </w:tcPr>
          <w:p w14:paraId="34DEF30D"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3.28</w:t>
            </w:r>
          </w:p>
        </w:tc>
        <w:tc>
          <w:tcPr>
            <w:tcW w:w="0" w:type="dxa"/>
            <w:noWrap/>
            <w:vAlign w:val="center"/>
            <w:hideMark/>
          </w:tcPr>
          <w:p w14:paraId="681F0FAA"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32.78</w:t>
            </w:r>
          </w:p>
        </w:tc>
        <w:tc>
          <w:tcPr>
            <w:tcW w:w="0" w:type="dxa"/>
            <w:noWrap/>
            <w:vAlign w:val="center"/>
            <w:hideMark/>
          </w:tcPr>
          <w:p w14:paraId="0AA8D3B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36.47</w:t>
            </w:r>
          </w:p>
        </w:tc>
      </w:tr>
      <w:tr w:rsidR="00BE5BBE" w:rsidRPr="00BE5BBE" w14:paraId="2A2D1BE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A40D2DE" w14:textId="77777777" w:rsidR="00AD5960" w:rsidRPr="00BE5BBE" w:rsidRDefault="00D713ED" w:rsidP="00B62172">
            <w:pPr>
              <w:rPr>
                <w:rFonts w:ascii="Calibri" w:eastAsia="Times New Roman" w:hAnsi="Calibri" w:cs="Calibri"/>
                <w:u w:val="single"/>
              </w:rPr>
            </w:pPr>
            <w:hyperlink r:id="rId42" w:tgtFrame="_parent" w:history="1">
              <w:r w:rsidR="008E7974" w:rsidRPr="00BE5BBE">
                <w:rPr>
                  <w:rFonts w:ascii="Calibri" w:hAnsi="Calibri"/>
                  <w:u w:val="single"/>
                </w:rPr>
                <w:t>10344</w:t>
              </w:r>
            </w:hyperlink>
          </w:p>
        </w:tc>
        <w:tc>
          <w:tcPr>
            <w:tcW w:w="0" w:type="dxa"/>
            <w:vAlign w:val="center"/>
          </w:tcPr>
          <w:p w14:paraId="03E6781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3B993A2F"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Bosnia-Herzegovina</w:t>
            </w:r>
            <w:proofErr w:type="spellEnd"/>
          </w:p>
        </w:tc>
        <w:tc>
          <w:tcPr>
            <w:tcW w:w="5670" w:type="dxa"/>
            <w:noWrap/>
            <w:vAlign w:val="center"/>
            <w:hideMark/>
          </w:tcPr>
          <w:p w14:paraId="0059E94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Improved Financial Sustainability and Strengthened Resilience of Protected Areas Through Development of Sustainable Recreation and Partnership With Private Sector</w:t>
            </w:r>
          </w:p>
        </w:tc>
        <w:tc>
          <w:tcPr>
            <w:tcW w:w="0" w:type="dxa"/>
            <w:noWrap/>
            <w:vAlign w:val="center"/>
            <w:hideMark/>
          </w:tcPr>
          <w:p w14:paraId="1457183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2.64</w:t>
            </w:r>
          </w:p>
        </w:tc>
        <w:tc>
          <w:tcPr>
            <w:tcW w:w="0" w:type="dxa"/>
            <w:noWrap/>
            <w:vAlign w:val="center"/>
            <w:hideMark/>
          </w:tcPr>
          <w:p w14:paraId="6C48E48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18.51</w:t>
            </w:r>
          </w:p>
        </w:tc>
        <w:tc>
          <w:tcPr>
            <w:tcW w:w="0" w:type="dxa"/>
            <w:noWrap/>
            <w:vAlign w:val="center"/>
            <w:hideMark/>
          </w:tcPr>
          <w:p w14:paraId="4372E7A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21.50</w:t>
            </w:r>
          </w:p>
        </w:tc>
      </w:tr>
      <w:tr w:rsidR="00BE5BBE" w:rsidRPr="00BE5BBE" w14:paraId="042A3AF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F933B0A" w14:textId="77777777" w:rsidR="00AD5960" w:rsidRPr="00BE5BBE" w:rsidRDefault="00D713ED" w:rsidP="00B62172">
            <w:pPr>
              <w:rPr>
                <w:rFonts w:ascii="Calibri" w:eastAsia="Times New Roman" w:hAnsi="Calibri" w:cs="Calibri"/>
                <w:u w:val="single"/>
              </w:rPr>
            </w:pPr>
            <w:hyperlink r:id="rId43" w:tgtFrame="_parent" w:history="1">
              <w:r w:rsidR="008E7974" w:rsidRPr="00BE5BBE">
                <w:rPr>
                  <w:rFonts w:ascii="Calibri" w:hAnsi="Calibri"/>
                  <w:u w:val="single"/>
                </w:rPr>
                <w:t>10351</w:t>
              </w:r>
            </w:hyperlink>
          </w:p>
        </w:tc>
        <w:tc>
          <w:tcPr>
            <w:tcW w:w="0" w:type="dxa"/>
            <w:vAlign w:val="center"/>
          </w:tcPr>
          <w:p w14:paraId="6E4CC03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117769D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Comoros</w:t>
            </w:r>
            <w:proofErr w:type="spellEnd"/>
          </w:p>
        </w:tc>
        <w:tc>
          <w:tcPr>
            <w:tcW w:w="5670" w:type="dxa"/>
            <w:noWrap/>
            <w:vAlign w:val="center"/>
            <w:hideMark/>
          </w:tcPr>
          <w:p w14:paraId="2D24C8E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Biodiversity protection through the Effective Management of the National Network of Protected Areas</w:t>
            </w:r>
          </w:p>
        </w:tc>
        <w:tc>
          <w:tcPr>
            <w:tcW w:w="0" w:type="dxa"/>
            <w:noWrap/>
            <w:vAlign w:val="center"/>
            <w:hideMark/>
          </w:tcPr>
          <w:p w14:paraId="773C37A8"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4.02</w:t>
            </w:r>
          </w:p>
        </w:tc>
        <w:tc>
          <w:tcPr>
            <w:tcW w:w="0" w:type="dxa"/>
            <w:noWrap/>
            <w:vAlign w:val="center"/>
            <w:hideMark/>
          </w:tcPr>
          <w:p w14:paraId="5C301DE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25.85</w:t>
            </w:r>
          </w:p>
        </w:tc>
        <w:tc>
          <w:tcPr>
            <w:tcW w:w="0" w:type="dxa"/>
            <w:noWrap/>
            <w:vAlign w:val="center"/>
            <w:hideMark/>
          </w:tcPr>
          <w:p w14:paraId="3CF7A96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30.36</w:t>
            </w:r>
          </w:p>
        </w:tc>
      </w:tr>
      <w:tr w:rsidR="00BE5BBE" w:rsidRPr="00BE5BBE" w14:paraId="3303687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32412AE" w14:textId="77777777" w:rsidR="00AD5960" w:rsidRPr="00BE5BBE" w:rsidRDefault="00D713ED" w:rsidP="00B62172">
            <w:pPr>
              <w:rPr>
                <w:rFonts w:ascii="Calibri" w:eastAsia="Times New Roman" w:hAnsi="Calibri" w:cs="Calibri"/>
                <w:u w:val="single"/>
              </w:rPr>
            </w:pPr>
            <w:hyperlink r:id="rId44" w:tgtFrame="_parent" w:history="1">
              <w:r w:rsidR="008E7974" w:rsidRPr="00BE5BBE">
                <w:rPr>
                  <w:rFonts w:ascii="Calibri" w:hAnsi="Calibri"/>
                  <w:u w:val="single"/>
                </w:rPr>
                <w:t>10361</w:t>
              </w:r>
            </w:hyperlink>
          </w:p>
        </w:tc>
        <w:tc>
          <w:tcPr>
            <w:tcW w:w="0" w:type="dxa"/>
            <w:vAlign w:val="center"/>
          </w:tcPr>
          <w:p w14:paraId="79ED82F6"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27C60AD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Colombia</w:t>
            </w:r>
          </w:p>
        </w:tc>
        <w:tc>
          <w:tcPr>
            <w:tcW w:w="5670" w:type="dxa"/>
            <w:noWrap/>
            <w:vAlign w:val="center"/>
            <w:hideMark/>
          </w:tcPr>
          <w:p w14:paraId="739A63C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Páramos for Life</w:t>
            </w:r>
          </w:p>
        </w:tc>
        <w:tc>
          <w:tcPr>
            <w:tcW w:w="0" w:type="dxa"/>
            <w:noWrap/>
            <w:vAlign w:val="center"/>
            <w:hideMark/>
          </w:tcPr>
          <w:p w14:paraId="04F266F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13.61</w:t>
            </w:r>
          </w:p>
        </w:tc>
        <w:tc>
          <w:tcPr>
            <w:tcW w:w="0" w:type="dxa"/>
            <w:noWrap/>
            <w:vAlign w:val="center"/>
            <w:hideMark/>
          </w:tcPr>
          <w:p w14:paraId="6264E8DF"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74.02</w:t>
            </w:r>
          </w:p>
        </w:tc>
        <w:tc>
          <w:tcPr>
            <w:tcW w:w="0" w:type="dxa"/>
            <w:noWrap/>
            <w:vAlign w:val="center"/>
            <w:hideMark/>
          </w:tcPr>
          <w:p w14:paraId="5446965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89.00</w:t>
            </w:r>
          </w:p>
        </w:tc>
      </w:tr>
      <w:tr w:rsidR="00BE5BBE" w:rsidRPr="00BE5BBE" w14:paraId="3D1AFB8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4CA9E27" w14:textId="77777777" w:rsidR="00AD5960" w:rsidRPr="00BE5BBE" w:rsidRDefault="00D713ED" w:rsidP="00B62172">
            <w:pPr>
              <w:rPr>
                <w:rFonts w:ascii="Calibri" w:eastAsia="Times New Roman" w:hAnsi="Calibri" w:cs="Calibri"/>
                <w:u w:val="single"/>
              </w:rPr>
            </w:pPr>
            <w:hyperlink r:id="rId45" w:tgtFrame="_parent" w:history="1">
              <w:r w:rsidR="008E7974" w:rsidRPr="00BE5BBE">
                <w:rPr>
                  <w:rFonts w:ascii="Calibri" w:hAnsi="Calibri"/>
                  <w:u w:val="single"/>
                </w:rPr>
                <w:t>10385</w:t>
              </w:r>
            </w:hyperlink>
          </w:p>
        </w:tc>
        <w:tc>
          <w:tcPr>
            <w:tcW w:w="0" w:type="dxa"/>
            <w:vAlign w:val="center"/>
          </w:tcPr>
          <w:p w14:paraId="0C22159D"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12A3DA8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India</w:t>
            </w:r>
            <w:proofErr w:type="spellEnd"/>
          </w:p>
        </w:tc>
        <w:tc>
          <w:tcPr>
            <w:tcW w:w="5670" w:type="dxa"/>
            <w:noWrap/>
            <w:vAlign w:val="center"/>
            <w:hideMark/>
          </w:tcPr>
          <w:p w14:paraId="3303A3F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Mainstreaming Natural Capital Values into Planning and Implementation for Sustainable Blue Economic Growth in Indian Coastal Districts</w:t>
            </w:r>
          </w:p>
        </w:tc>
        <w:tc>
          <w:tcPr>
            <w:tcW w:w="0" w:type="dxa"/>
            <w:noWrap/>
            <w:vAlign w:val="center"/>
            <w:hideMark/>
          </w:tcPr>
          <w:p w14:paraId="2DB53D27"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3.05</w:t>
            </w:r>
          </w:p>
        </w:tc>
        <w:tc>
          <w:tcPr>
            <w:tcW w:w="0" w:type="dxa"/>
            <w:noWrap/>
            <w:vAlign w:val="center"/>
            <w:hideMark/>
          </w:tcPr>
          <w:p w14:paraId="1CF7CA8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15.39</w:t>
            </w:r>
          </w:p>
        </w:tc>
        <w:tc>
          <w:tcPr>
            <w:tcW w:w="0" w:type="dxa"/>
            <w:noWrap/>
            <w:vAlign w:val="center"/>
            <w:hideMark/>
          </w:tcPr>
          <w:p w14:paraId="692149D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18.87</w:t>
            </w:r>
          </w:p>
        </w:tc>
      </w:tr>
      <w:tr w:rsidR="00BE5BBE" w:rsidRPr="00BE5BBE" w14:paraId="4A3E874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F2F2608" w14:textId="77777777" w:rsidR="00AD5960" w:rsidRPr="00BE5BBE" w:rsidRDefault="00D713ED" w:rsidP="00B62172">
            <w:pPr>
              <w:rPr>
                <w:rFonts w:ascii="Calibri" w:eastAsia="Times New Roman" w:hAnsi="Calibri" w:cs="Calibri"/>
                <w:u w:val="single"/>
              </w:rPr>
            </w:pPr>
            <w:hyperlink r:id="rId46" w:tgtFrame="_parent" w:history="1">
              <w:r w:rsidR="008E7974" w:rsidRPr="00BE5BBE">
                <w:rPr>
                  <w:rFonts w:ascii="Calibri" w:hAnsi="Calibri"/>
                  <w:u w:val="single"/>
                </w:rPr>
                <w:t>10386</w:t>
              </w:r>
            </w:hyperlink>
          </w:p>
        </w:tc>
        <w:tc>
          <w:tcPr>
            <w:tcW w:w="0" w:type="dxa"/>
            <w:vAlign w:val="center"/>
          </w:tcPr>
          <w:p w14:paraId="5ED2D426"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5921AE7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Philippines</w:t>
            </w:r>
          </w:p>
        </w:tc>
        <w:tc>
          <w:tcPr>
            <w:tcW w:w="5670" w:type="dxa"/>
            <w:noWrap/>
            <w:vAlign w:val="center"/>
            <w:hideMark/>
          </w:tcPr>
          <w:p w14:paraId="7C2DE97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Natural Capital Accounting and Assessment: Informing development planning, sustainable tourism development and other incentives for improved conservation and sustainable landscapes </w:t>
            </w:r>
          </w:p>
        </w:tc>
        <w:tc>
          <w:tcPr>
            <w:tcW w:w="0" w:type="dxa"/>
            <w:noWrap/>
            <w:vAlign w:val="center"/>
            <w:hideMark/>
          </w:tcPr>
          <w:p w14:paraId="0862277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3.50</w:t>
            </w:r>
          </w:p>
        </w:tc>
        <w:tc>
          <w:tcPr>
            <w:tcW w:w="0" w:type="dxa"/>
            <w:noWrap/>
            <w:vAlign w:val="center"/>
            <w:hideMark/>
          </w:tcPr>
          <w:p w14:paraId="3891B52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14.53</w:t>
            </w:r>
          </w:p>
        </w:tc>
        <w:tc>
          <w:tcPr>
            <w:tcW w:w="0" w:type="dxa"/>
            <w:noWrap/>
            <w:vAlign w:val="center"/>
            <w:hideMark/>
          </w:tcPr>
          <w:p w14:paraId="48DFBC1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18.51</w:t>
            </w:r>
          </w:p>
        </w:tc>
      </w:tr>
      <w:tr w:rsidR="00BE5BBE" w:rsidRPr="00BE5BBE" w14:paraId="263B502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BD99ED7" w14:textId="77777777" w:rsidR="00AD5960" w:rsidRPr="00BE5BBE" w:rsidRDefault="00D713ED" w:rsidP="00B62172">
            <w:pPr>
              <w:rPr>
                <w:rFonts w:ascii="Calibri" w:eastAsia="Times New Roman" w:hAnsi="Calibri" w:cs="Calibri"/>
                <w:u w:val="single"/>
              </w:rPr>
            </w:pPr>
            <w:hyperlink r:id="rId47" w:tgtFrame="_parent" w:history="1">
              <w:r w:rsidR="008E7974" w:rsidRPr="00BE5BBE">
                <w:rPr>
                  <w:rFonts w:ascii="Calibri" w:hAnsi="Calibri"/>
                  <w:u w:val="single"/>
                </w:rPr>
                <w:t>10390</w:t>
              </w:r>
            </w:hyperlink>
          </w:p>
        </w:tc>
        <w:tc>
          <w:tcPr>
            <w:tcW w:w="0" w:type="dxa"/>
            <w:vAlign w:val="center"/>
          </w:tcPr>
          <w:p w14:paraId="46AF805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55DB421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Thailand</w:t>
            </w:r>
            <w:proofErr w:type="spellEnd"/>
          </w:p>
        </w:tc>
        <w:tc>
          <w:tcPr>
            <w:tcW w:w="5670" w:type="dxa"/>
            <w:noWrap/>
            <w:vAlign w:val="center"/>
            <w:hideMark/>
          </w:tcPr>
          <w:p w14:paraId="5783B7A3"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Integrated Forest Landscape Management for Strengthening the Northeastern and Eastern Forest Corridors </w:t>
            </w:r>
          </w:p>
        </w:tc>
        <w:tc>
          <w:tcPr>
            <w:tcW w:w="0" w:type="dxa"/>
            <w:noWrap/>
            <w:vAlign w:val="center"/>
            <w:hideMark/>
          </w:tcPr>
          <w:p w14:paraId="7328BA0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3.14</w:t>
            </w:r>
          </w:p>
        </w:tc>
        <w:tc>
          <w:tcPr>
            <w:tcW w:w="0" w:type="dxa"/>
            <w:noWrap/>
            <w:vAlign w:val="center"/>
            <w:hideMark/>
          </w:tcPr>
          <w:p w14:paraId="7C75D298"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27.81</w:t>
            </w:r>
          </w:p>
        </w:tc>
        <w:tc>
          <w:tcPr>
            <w:tcW w:w="0" w:type="dxa"/>
            <w:noWrap/>
            <w:vAlign w:val="center"/>
            <w:hideMark/>
          </w:tcPr>
          <w:p w14:paraId="4F1CFDA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31.39</w:t>
            </w:r>
          </w:p>
        </w:tc>
      </w:tr>
      <w:tr w:rsidR="00BE5BBE" w:rsidRPr="00BE5BBE" w14:paraId="0C00DE9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7DA368" w14:textId="77777777" w:rsidR="00AD5960" w:rsidRPr="00BE5BBE" w:rsidRDefault="00D713ED" w:rsidP="00B62172">
            <w:pPr>
              <w:rPr>
                <w:rFonts w:ascii="Calibri" w:eastAsia="Times New Roman" w:hAnsi="Calibri" w:cs="Calibri"/>
                <w:u w:val="single"/>
              </w:rPr>
            </w:pPr>
            <w:hyperlink r:id="rId48" w:tgtFrame="_parent" w:history="1">
              <w:r w:rsidR="008E7974" w:rsidRPr="00BE5BBE">
                <w:rPr>
                  <w:rFonts w:ascii="Calibri" w:hAnsi="Calibri"/>
                  <w:u w:val="single"/>
                </w:rPr>
                <w:t>10396</w:t>
              </w:r>
            </w:hyperlink>
          </w:p>
        </w:tc>
        <w:tc>
          <w:tcPr>
            <w:tcW w:w="0" w:type="dxa"/>
            <w:vAlign w:val="center"/>
          </w:tcPr>
          <w:p w14:paraId="0AF2A71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1A0032A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Ecuador</w:t>
            </w:r>
            <w:proofErr w:type="spellEnd"/>
          </w:p>
        </w:tc>
        <w:tc>
          <w:tcPr>
            <w:tcW w:w="5670" w:type="dxa"/>
            <w:noWrap/>
            <w:vAlign w:val="center"/>
            <w:hideMark/>
          </w:tcPr>
          <w:p w14:paraId="14A43E1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Conservation and sustainable use of biodiversity within the sustainable use areas of the State Subsystem of Protected Areas (SEAP) of Ecuador and its buffer zones.</w:t>
            </w:r>
          </w:p>
        </w:tc>
        <w:tc>
          <w:tcPr>
            <w:tcW w:w="0" w:type="dxa"/>
            <w:noWrap/>
            <w:vAlign w:val="center"/>
            <w:hideMark/>
          </w:tcPr>
          <w:p w14:paraId="7BED95E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4.42</w:t>
            </w:r>
          </w:p>
        </w:tc>
        <w:tc>
          <w:tcPr>
            <w:tcW w:w="0" w:type="dxa"/>
            <w:noWrap/>
            <w:vAlign w:val="center"/>
            <w:hideMark/>
          </w:tcPr>
          <w:p w14:paraId="649D5BB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37.53</w:t>
            </w:r>
          </w:p>
        </w:tc>
        <w:tc>
          <w:tcPr>
            <w:tcW w:w="0" w:type="dxa"/>
            <w:noWrap/>
            <w:vAlign w:val="center"/>
            <w:hideMark/>
          </w:tcPr>
          <w:p w14:paraId="03D48BB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42.52</w:t>
            </w:r>
          </w:p>
        </w:tc>
      </w:tr>
      <w:tr w:rsidR="00BE5BBE" w:rsidRPr="00BE5BBE" w14:paraId="2916F8C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86760E1" w14:textId="77777777" w:rsidR="00AD5960" w:rsidRPr="00BE5BBE" w:rsidRDefault="00D713ED" w:rsidP="00B62172">
            <w:pPr>
              <w:rPr>
                <w:rFonts w:ascii="Calibri" w:eastAsia="Times New Roman" w:hAnsi="Calibri" w:cs="Calibri"/>
                <w:u w:val="single"/>
              </w:rPr>
            </w:pPr>
            <w:hyperlink r:id="rId49" w:tgtFrame="_parent" w:history="1">
              <w:r w:rsidR="008E7974" w:rsidRPr="00BE5BBE">
                <w:rPr>
                  <w:rFonts w:ascii="Calibri" w:hAnsi="Calibri"/>
                  <w:u w:val="single"/>
                </w:rPr>
                <w:t>10400</w:t>
              </w:r>
            </w:hyperlink>
          </w:p>
        </w:tc>
        <w:tc>
          <w:tcPr>
            <w:tcW w:w="0" w:type="dxa"/>
            <w:vAlign w:val="center"/>
          </w:tcPr>
          <w:p w14:paraId="50FC696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7E64BA8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Cuba</w:t>
            </w:r>
          </w:p>
        </w:tc>
        <w:tc>
          <w:tcPr>
            <w:tcW w:w="5670" w:type="dxa"/>
            <w:noWrap/>
            <w:vAlign w:val="center"/>
            <w:hideMark/>
          </w:tcPr>
          <w:p w14:paraId="7954E7F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Mainstreaming biodiversity into mountain agricultural and pastoral landscapes of relevant ecosystems in Eastern Cuba</w:t>
            </w:r>
          </w:p>
        </w:tc>
        <w:tc>
          <w:tcPr>
            <w:tcW w:w="0" w:type="dxa"/>
            <w:noWrap/>
            <w:vAlign w:val="center"/>
            <w:hideMark/>
          </w:tcPr>
          <w:p w14:paraId="4954ED6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4.66</w:t>
            </w:r>
          </w:p>
        </w:tc>
        <w:tc>
          <w:tcPr>
            <w:tcW w:w="0" w:type="dxa"/>
            <w:noWrap/>
            <w:vAlign w:val="center"/>
            <w:hideMark/>
          </w:tcPr>
          <w:p w14:paraId="5A23E161"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4.49</w:t>
            </w:r>
          </w:p>
        </w:tc>
        <w:tc>
          <w:tcPr>
            <w:tcW w:w="0" w:type="dxa"/>
            <w:noWrap/>
            <w:vAlign w:val="center"/>
            <w:hideMark/>
          </w:tcPr>
          <w:p w14:paraId="2D8A2E17"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9.75</w:t>
            </w:r>
          </w:p>
        </w:tc>
      </w:tr>
      <w:tr w:rsidR="00BE5BBE" w:rsidRPr="00BE5BBE" w14:paraId="520D559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151DA21" w14:textId="77777777" w:rsidR="00AD5960" w:rsidRPr="00BE5BBE" w:rsidRDefault="00D713ED" w:rsidP="00B62172">
            <w:pPr>
              <w:rPr>
                <w:rFonts w:ascii="Calibri" w:eastAsia="Times New Roman" w:hAnsi="Calibri" w:cs="Calibri"/>
                <w:u w:val="single"/>
              </w:rPr>
            </w:pPr>
            <w:hyperlink r:id="rId50" w:tgtFrame="_parent" w:history="1">
              <w:r w:rsidR="008E7974" w:rsidRPr="00BE5BBE">
                <w:rPr>
                  <w:rFonts w:ascii="Calibri" w:hAnsi="Calibri"/>
                  <w:u w:val="single"/>
                </w:rPr>
                <w:t>10404</w:t>
              </w:r>
            </w:hyperlink>
          </w:p>
        </w:tc>
        <w:tc>
          <w:tcPr>
            <w:tcW w:w="0" w:type="dxa"/>
            <w:vAlign w:val="center"/>
          </w:tcPr>
          <w:p w14:paraId="6C2A11E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IUCN/ CI</w:t>
            </w:r>
          </w:p>
        </w:tc>
        <w:tc>
          <w:tcPr>
            <w:tcW w:w="1803" w:type="dxa"/>
            <w:noWrap/>
            <w:vAlign w:val="center"/>
            <w:hideMark/>
          </w:tcPr>
          <w:p w14:paraId="24FDDD1B"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Global (Argentina, Chile, Congo DR, </w:t>
            </w:r>
            <w:r w:rsidRPr="00BE5BBE">
              <w:rPr>
                <w:rFonts w:ascii="Calibri" w:hAnsi="Calibri"/>
                <w:lang w:val="en-US"/>
              </w:rPr>
              <w:lastRenderedPageBreak/>
              <w:t>Cook Islands, Fiji, Guatemala, Kenya, Nepal, Peru, Tanzania, Thailand)</w:t>
            </w:r>
          </w:p>
        </w:tc>
        <w:tc>
          <w:tcPr>
            <w:tcW w:w="5670" w:type="dxa"/>
            <w:noWrap/>
            <w:vAlign w:val="center"/>
            <w:hideMark/>
          </w:tcPr>
          <w:p w14:paraId="3A1816F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lastRenderedPageBreak/>
              <w:t>Inclusive Conservation Initiative</w:t>
            </w:r>
          </w:p>
        </w:tc>
        <w:tc>
          <w:tcPr>
            <w:tcW w:w="0" w:type="dxa"/>
            <w:noWrap/>
            <w:vAlign w:val="center"/>
            <w:hideMark/>
          </w:tcPr>
          <w:p w14:paraId="493610D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22.54</w:t>
            </w:r>
          </w:p>
        </w:tc>
        <w:tc>
          <w:tcPr>
            <w:tcW w:w="0" w:type="dxa"/>
            <w:noWrap/>
            <w:vAlign w:val="center"/>
            <w:hideMark/>
          </w:tcPr>
          <w:p w14:paraId="3A3105C3"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90.38</w:t>
            </w:r>
          </w:p>
        </w:tc>
        <w:tc>
          <w:tcPr>
            <w:tcW w:w="0" w:type="dxa"/>
            <w:noWrap/>
            <w:vAlign w:val="center"/>
            <w:hideMark/>
          </w:tcPr>
          <w:p w14:paraId="05B6D4C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115.35</w:t>
            </w:r>
          </w:p>
        </w:tc>
      </w:tr>
      <w:tr w:rsidR="00BE5BBE" w:rsidRPr="00BE5BBE" w14:paraId="78B8DE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49A763F" w14:textId="77777777" w:rsidR="00AD5960" w:rsidRPr="00BE5BBE" w:rsidRDefault="00D713ED" w:rsidP="00B62172">
            <w:pPr>
              <w:rPr>
                <w:rFonts w:ascii="Calibri" w:eastAsia="Times New Roman" w:hAnsi="Calibri" w:cs="Calibri"/>
                <w:u w:val="single"/>
              </w:rPr>
            </w:pPr>
            <w:hyperlink r:id="rId51" w:tgtFrame="_parent" w:history="1">
              <w:r w:rsidR="008E7974" w:rsidRPr="00BE5BBE">
                <w:rPr>
                  <w:rFonts w:ascii="Calibri" w:hAnsi="Calibri"/>
                  <w:u w:val="single"/>
                </w:rPr>
                <w:t>10409</w:t>
              </w:r>
            </w:hyperlink>
          </w:p>
        </w:tc>
        <w:tc>
          <w:tcPr>
            <w:tcW w:w="0" w:type="dxa"/>
            <w:vAlign w:val="center"/>
          </w:tcPr>
          <w:p w14:paraId="14B745A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55F7C75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Thailand</w:t>
            </w:r>
            <w:proofErr w:type="spellEnd"/>
          </w:p>
        </w:tc>
        <w:tc>
          <w:tcPr>
            <w:tcW w:w="5670" w:type="dxa"/>
            <w:noWrap/>
            <w:vAlign w:val="center"/>
            <w:hideMark/>
          </w:tcPr>
          <w:p w14:paraId="1DA682B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Mainstreaming biodiversity-based tourism in Thailand to support sustainable tourism development</w:t>
            </w:r>
          </w:p>
        </w:tc>
        <w:tc>
          <w:tcPr>
            <w:tcW w:w="0" w:type="dxa"/>
            <w:noWrap/>
            <w:vAlign w:val="center"/>
            <w:hideMark/>
          </w:tcPr>
          <w:p w14:paraId="17F14581"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2.64</w:t>
            </w:r>
          </w:p>
        </w:tc>
        <w:tc>
          <w:tcPr>
            <w:tcW w:w="0" w:type="dxa"/>
            <w:noWrap/>
            <w:vAlign w:val="center"/>
            <w:hideMark/>
          </w:tcPr>
          <w:p w14:paraId="1E0420FC"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19.82</w:t>
            </w:r>
          </w:p>
        </w:tc>
        <w:tc>
          <w:tcPr>
            <w:tcW w:w="0" w:type="dxa"/>
            <w:noWrap/>
            <w:vAlign w:val="center"/>
            <w:hideMark/>
          </w:tcPr>
          <w:p w14:paraId="1F722317"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22.81</w:t>
            </w:r>
          </w:p>
        </w:tc>
      </w:tr>
      <w:tr w:rsidR="00BE5BBE" w:rsidRPr="00BE5BBE" w14:paraId="61A63B7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72AA6FB" w14:textId="77777777" w:rsidR="00AD5960" w:rsidRPr="00BE5BBE" w:rsidRDefault="00D713ED" w:rsidP="00B62172">
            <w:pPr>
              <w:rPr>
                <w:rFonts w:ascii="Calibri" w:eastAsia="Times New Roman" w:hAnsi="Calibri" w:cs="Calibri"/>
                <w:u w:val="single"/>
              </w:rPr>
            </w:pPr>
            <w:hyperlink r:id="rId52" w:tgtFrame="_parent" w:history="1">
              <w:r w:rsidR="008E7974" w:rsidRPr="00BE5BBE">
                <w:rPr>
                  <w:rFonts w:ascii="Calibri" w:hAnsi="Calibri"/>
                  <w:u w:val="single"/>
                </w:rPr>
                <w:t>10410</w:t>
              </w:r>
            </w:hyperlink>
          </w:p>
        </w:tc>
        <w:tc>
          <w:tcPr>
            <w:tcW w:w="0" w:type="dxa"/>
            <w:vAlign w:val="center"/>
          </w:tcPr>
          <w:p w14:paraId="6A54CF8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52A9B6BF"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Samoa</w:t>
            </w:r>
          </w:p>
        </w:tc>
        <w:tc>
          <w:tcPr>
            <w:tcW w:w="5670" w:type="dxa"/>
            <w:noWrap/>
            <w:vAlign w:val="center"/>
            <w:hideMark/>
          </w:tcPr>
          <w:p w14:paraId="53D49547" w14:textId="790E9EA5"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Enhancing integrated sustainable management to safeguard Samoa</w:t>
            </w:r>
            <w:r w:rsidR="00686BFE" w:rsidRPr="00BE5BBE">
              <w:rPr>
                <w:rFonts w:ascii="Calibri" w:hAnsi="Calibri"/>
                <w:lang w:val="en-US"/>
              </w:rPr>
              <w:t>’</w:t>
            </w:r>
            <w:r w:rsidRPr="00BE5BBE">
              <w:rPr>
                <w:rFonts w:ascii="Calibri" w:hAnsi="Calibri"/>
                <w:lang w:val="en-US"/>
              </w:rPr>
              <w:t>s natural resources</w:t>
            </w:r>
          </w:p>
        </w:tc>
        <w:tc>
          <w:tcPr>
            <w:tcW w:w="0" w:type="dxa"/>
            <w:noWrap/>
            <w:vAlign w:val="center"/>
            <w:hideMark/>
          </w:tcPr>
          <w:p w14:paraId="1D6FA11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3.50</w:t>
            </w:r>
          </w:p>
        </w:tc>
        <w:tc>
          <w:tcPr>
            <w:tcW w:w="0" w:type="dxa"/>
            <w:noWrap/>
            <w:vAlign w:val="center"/>
            <w:hideMark/>
          </w:tcPr>
          <w:p w14:paraId="5E845A4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18.86</w:t>
            </w:r>
          </w:p>
        </w:tc>
        <w:tc>
          <w:tcPr>
            <w:tcW w:w="0" w:type="dxa"/>
            <w:noWrap/>
            <w:vAlign w:val="center"/>
            <w:hideMark/>
          </w:tcPr>
          <w:p w14:paraId="16875A77"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22.84</w:t>
            </w:r>
          </w:p>
        </w:tc>
      </w:tr>
      <w:tr w:rsidR="00BE5BBE" w:rsidRPr="00BE5BBE" w14:paraId="60AC62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143C222" w14:textId="77777777" w:rsidR="00AD5960" w:rsidRPr="00BE5BBE" w:rsidRDefault="00D713ED" w:rsidP="00B62172">
            <w:pPr>
              <w:rPr>
                <w:rFonts w:ascii="Calibri" w:eastAsia="Times New Roman" w:hAnsi="Calibri" w:cs="Calibri"/>
                <w:u w:val="single"/>
              </w:rPr>
            </w:pPr>
            <w:hyperlink r:id="rId53" w:tgtFrame="_parent" w:history="1">
              <w:r w:rsidR="008E7974" w:rsidRPr="00BE5BBE">
                <w:rPr>
                  <w:rFonts w:ascii="Calibri" w:hAnsi="Calibri"/>
                  <w:u w:val="single"/>
                </w:rPr>
                <w:t>10511</w:t>
              </w:r>
            </w:hyperlink>
          </w:p>
        </w:tc>
        <w:tc>
          <w:tcPr>
            <w:tcW w:w="0" w:type="dxa"/>
            <w:vAlign w:val="center"/>
          </w:tcPr>
          <w:p w14:paraId="5F7B68E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1C73EB2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Indonesia</w:t>
            </w:r>
            <w:proofErr w:type="spellEnd"/>
          </w:p>
        </w:tc>
        <w:tc>
          <w:tcPr>
            <w:tcW w:w="5670" w:type="dxa"/>
            <w:noWrap/>
            <w:vAlign w:val="center"/>
            <w:hideMark/>
          </w:tcPr>
          <w:p w14:paraId="2611792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Crop Diversity Conservation for Sustainable Use in Indonesia</w:t>
            </w:r>
          </w:p>
        </w:tc>
        <w:tc>
          <w:tcPr>
            <w:tcW w:w="0" w:type="dxa"/>
            <w:noWrap/>
            <w:vAlign w:val="center"/>
            <w:hideMark/>
          </w:tcPr>
          <w:p w14:paraId="0761D7A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6.19</w:t>
            </w:r>
          </w:p>
        </w:tc>
        <w:tc>
          <w:tcPr>
            <w:tcW w:w="0" w:type="dxa"/>
            <w:noWrap/>
            <w:vAlign w:val="center"/>
            <w:hideMark/>
          </w:tcPr>
          <w:p w14:paraId="4F9A5577"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92.82</w:t>
            </w:r>
          </w:p>
        </w:tc>
        <w:tc>
          <w:tcPr>
            <w:tcW w:w="0" w:type="dxa"/>
            <w:noWrap/>
            <w:vAlign w:val="center"/>
            <w:hideMark/>
          </w:tcPr>
          <w:p w14:paraId="6ECD9A7B"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99.80</w:t>
            </w:r>
          </w:p>
        </w:tc>
      </w:tr>
      <w:tr w:rsidR="00BE5BBE" w:rsidRPr="00BE5BBE" w14:paraId="6056E7D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4173E2" w14:textId="77777777" w:rsidR="00AD5960" w:rsidRPr="00BE5BBE" w:rsidRDefault="00D713ED" w:rsidP="00B62172">
            <w:pPr>
              <w:rPr>
                <w:rFonts w:ascii="Calibri" w:eastAsia="Times New Roman" w:hAnsi="Calibri" w:cs="Calibri"/>
                <w:u w:val="single"/>
              </w:rPr>
            </w:pPr>
            <w:hyperlink r:id="rId54" w:tgtFrame="_parent" w:history="1">
              <w:r w:rsidR="008E7974" w:rsidRPr="00BE5BBE">
                <w:rPr>
                  <w:rFonts w:ascii="Calibri" w:hAnsi="Calibri"/>
                  <w:u w:val="single"/>
                </w:rPr>
                <w:t>10515</w:t>
              </w:r>
            </w:hyperlink>
          </w:p>
        </w:tc>
        <w:tc>
          <w:tcPr>
            <w:tcW w:w="0" w:type="dxa"/>
            <w:vAlign w:val="center"/>
          </w:tcPr>
          <w:p w14:paraId="7A07880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0DF9859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 xml:space="preserve">Papua New </w:t>
            </w:r>
            <w:proofErr w:type="spellStart"/>
            <w:r w:rsidRPr="00BE5BBE">
              <w:rPr>
                <w:rFonts w:ascii="Calibri" w:hAnsi="Calibri"/>
              </w:rPr>
              <w:t>Guinea</w:t>
            </w:r>
            <w:proofErr w:type="spellEnd"/>
          </w:p>
        </w:tc>
        <w:tc>
          <w:tcPr>
            <w:tcW w:w="5670" w:type="dxa"/>
            <w:noWrap/>
            <w:vAlign w:val="center"/>
            <w:hideMark/>
          </w:tcPr>
          <w:p w14:paraId="388631F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Enabling sustainable production landscapes in Eastern Highlands and Western Highlands Provinces for Biodiversity, Human Livelihoods and Well-being</w:t>
            </w:r>
          </w:p>
        </w:tc>
        <w:tc>
          <w:tcPr>
            <w:tcW w:w="0" w:type="dxa"/>
            <w:noWrap/>
            <w:vAlign w:val="center"/>
            <w:hideMark/>
          </w:tcPr>
          <w:p w14:paraId="0F36C6B7"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6.46</w:t>
            </w:r>
          </w:p>
        </w:tc>
        <w:tc>
          <w:tcPr>
            <w:tcW w:w="0" w:type="dxa"/>
            <w:noWrap/>
            <w:vAlign w:val="center"/>
            <w:hideMark/>
          </w:tcPr>
          <w:p w14:paraId="43721DF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36.20</w:t>
            </w:r>
          </w:p>
        </w:tc>
        <w:tc>
          <w:tcPr>
            <w:tcW w:w="0" w:type="dxa"/>
            <w:noWrap/>
            <w:vAlign w:val="center"/>
            <w:hideMark/>
          </w:tcPr>
          <w:p w14:paraId="0BF5660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43.48</w:t>
            </w:r>
          </w:p>
        </w:tc>
      </w:tr>
      <w:tr w:rsidR="00BE5BBE" w:rsidRPr="00BE5BBE" w14:paraId="712FB2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108F4C8" w14:textId="77777777" w:rsidR="00AD5960" w:rsidRPr="00BE5BBE" w:rsidRDefault="00D713ED" w:rsidP="00B62172">
            <w:pPr>
              <w:rPr>
                <w:rFonts w:ascii="Calibri" w:eastAsia="Times New Roman" w:hAnsi="Calibri" w:cs="Calibri"/>
                <w:u w:val="single"/>
              </w:rPr>
            </w:pPr>
            <w:hyperlink r:id="rId55" w:tgtFrame="_parent" w:history="1">
              <w:r w:rsidR="008E7974" w:rsidRPr="00BE5BBE">
                <w:rPr>
                  <w:rFonts w:ascii="Calibri" w:hAnsi="Calibri"/>
                  <w:u w:val="single"/>
                </w:rPr>
                <w:t>10518</w:t>
              </w:r>
            </w:hyperlink>
          </w:p>
        </w:tc>
        <w:tc>
          <w:tcPr>
            <w:tcW w:w="0" w:type="dxa"/>
            <w:vAlign w:val="center"/>
          </w:tcPr>
          <w:p w14:paraId="4FA34FAF"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4734BACD"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Tonga</w:t>
            </w:r>
          </w:p>
        </w:tc>
        <w:tc>
          <w:tcPr>
            <w:tcW w:w="5670" w:type="dxa"/>
            <w:noWrap/>
            <w:vAlign w:val="center"/>
            <w:hideMark/>
          </w:tcPr>
          <w:p w14:paraId="4CEF21B0" w14:textId="54BFD51B"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Implementation of the </w:t>
            </w:r>
            <w:proofErr w:type="spellStart"/>
            <w:r w:rsidRPr="00BE5BBE">
              <w:rPr>
                <w:rFonts w:ascii="Calibri" w:hAnsi="Calibri"/>
                <w:lang w:val="en-US"/>
              </w:rPr>
              <w:t>Fanga</w:t>
            </w:r>
            <w:r w:rsidR="00686BFE" w:rsidRPr="00BE5BBE">
              <w:rPr>
                <w:rFonts w:ascii="Calibri" w:hAnsi="Calibri"/>
                <w:lang w:val="en-US"/>
              </w:rPr>
              <w:t>’</w:t>
            </w:r>
            <w:r w:rsidRPr="00BE5BBE">
              <w:rPr>
                <w:rFonts w:ascii="Calibri" w:hAnsi="Calibri"/>
                <w:lang w:val="en-US"/>
              </w:rPr>
              <w:t>uta</w:t>
            </w:r>
            <w:proofErr w:type="spellEnd"/>
            <w:r w:rsidRPr="00BE5BBE">
              <w:rPr>
                <w:rFonts w:ascii="Calibri" w:hAnsi="Calibri"/>
                <w:lang w:val="en-US"/>
              </w:rPr>
              <w:t xml:space="preserve"> Lagoon Stewardship Plan and Replication of Lessons Learned to Priority Areas in </w:t>
            </w:r>
            <w:proofErr w:type="spellStart"/>
            <w:r w:rsidRPr="00BE5BBE">
              <w:rPr>
                <w:rFonts w:ascii="Calibri" w:hAnsi="Calibri"/>
                <w:lang w:val="en-US"/>
              </w:rPr>
              <w:t>Vava</w:t>
            </w:r>
            <w:r w:rsidR="00686BFE" w:rsidRPr="00BE5BBE">
              <w:rPr>
                <w:rFonts w:ascii="Calibri" w:hAnsi="Calibri"/>
                <w:lang w:val="en-US"/>
              </w:rPr>
              <w:t>’</w:t>
            </w:r>
            <w:r w:rsidRPr="00BE5BBE">
              <w:rPr>
                <w:rFonts w:ascii="Calibri" w:hAnsi="Calibri"/>
                <w:lang w:val="en-US"/>
              </w:rPr>
              <w:t>u</w:t>
            </w:r>
            <w:proofErr w:type="spellEnd"/>
            <w:r w:rsidRPr="00BE5BBE">
              <w:rPr>
                <w:rFonts w:ascii="Calibri" w:hAnsi="Calibri"/>
                <w:lang w:val="en-US"/>
              </w:rPr>
              <w:t xml:space="preserve">  (Tonga R2R Phase 2)</w:t>
            </w:r>
          </w:p>
        </w:tc>
        <w:tc>
          <w:tcPr>
            <w:tcW w:w="0" w:type="dxa"/>
            <w:noWrap/>
            <w:vAlign w:val="center"/>
            <w:hideMark/>
          </w:tcPr>
          <w:p w14:paraId="0CEC474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3.86</w:t>
            </w:r>
          </w:p>
        </w:tc>
        <w:tc>
          <w:tcPr>
            <w:tcW w:w="0" w:type="dxa"/>
            <w:noWrap/>
            <w:vAlign w:val="center"/>
            <w:hideMark/>
          </w:tcPr>
          <w:p w14:paraId="5F76A58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11.96</w:t>
            </w:r>
          </w:p>
        </w:tc>
        <w:tc>
          <w:tcPr>
            <w:tcW w:w="0" w:type="dxa"/>
            <w:noWrap/>
            <w:vAlign w:val="center"/>
            <w:hideMark/>
          </w:tcPr>
          <w:p w14:paraId="65B87A1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16.34</w:t>
            </w:r>
          </w:p>
        </w:tc>
      </w:tr>
      <w:tr w:rsidR="00BE5BBE" w:rsidRPr="00BE5BBE" w14:paraId="4DDC410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D02D57" w14:textId="77777777" w:rsidR="00AD5960" w:rsidRPr="00BE5BBE" w:rsidRDefault="00D713ED" w:rsidP="00B62172">
            <w:pPr>
              <w:rPr>
                <w:rFonts w:ascii="Calibri" w:eastAsia="Times New Roman" w:hAnsi="Calibri" w:cs="Calibri"/>
                <w:u w:val="single"/>
              </w:rPr>
            </w:pPr>
            <w:hyperlink r:id="rId56" w:tgtFrame="_parent" w:history="1">
              <w:r w:rsidR="008E7974" w:rsidRPr="00BE5BBE">
                <w:rPr>
                  <w:rFonts w:ascii="Calibri" w:hAnsi="Calibri"/>
                  <w:u w:val="single"/>
                </w:rPr>
                <w:t>10524</w:t>
              </w:r>
            </w:hyperlink>
          </w:p>
        </w:tc>
        <w:tc>
          <w:tcPr>
            <w:tcW w:w="0" w:type="dxa"/>
            <w:vAlign w:val="center"/>
          </w:tcPr>
          <w:p w14:paraId="46684EB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2AA1138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 xml:space="preserve">South </w:t>
            </w:r>
            <w:proofErr w:type="spellStart"/>
            <w:r w:rsidRPr="00BE5BBE">
              <w:rPr>
                <w:rFonts w:ascii="Calibri" w:hAnsi="Calibri"/>
              </w:rPr>
              <w:t>Africa</w:t>
            </w:r>
            <w:proofErr w:type="spellEnd"/>
          </w:p>
        </w:tc>
        <w:tc>
          <w:tcPr>
            <w:tcW w:w="5670" w:type="dxa"/>
            <w:noWrap/>
            <w:vAlign w:val="center"/>
            <w:hideMark/>
          </w:tcPr>
          <w:p w14:paraId="007719B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Capacity strengthening for management of invasive alien species in South Africa to enhance sustainable biodiversity conservation and livelihoods improvement</w:t>
            </w:r>
          </w:p>
        </w:tc>
        <w:tc>
          <w:tcPr>
            <w:tcW w:w="0" w:type="dxa"/>
            <w:noWrap/>
            <w:vAlign w:val="center"/>
            <w:hideMark/>
          </w:tcPr>
          <w:p w14:paraId="7421EB4D"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3.41</w:t>
            </w:r>
          </w:p>
        </w:tc>
        <w:tc>
          <w:tcPr>
            <w:tcW w:w="0" w:type="dxa"/>
            <w:noWrap/>
            <w:vAlign w:val="center"/>
            <w:hideMark/>
          </w:tcPr>
          <w:p w14:paraId="544CCBC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22.84</w:t>
            </w:r>
          </w:p>
        </w:tc>
        <w:tc>
          <w:tcPr>
            <w:tcW w:w="0" w:type="dxa"/>
            <w:noWrap/>
            <w:vAlign w:val="center"/>
            <w:hideMark/>
          </w:tcPr>
          <w:p w14:paraId="21337355"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26.73</w:t>
            </w:r>
          </w:p>
        </w:tc>
      </w:tr>
      <w:tr w:rsidR="00BE5BBE" w:rsidRPr="00BE5BBE" w14:paraId="3EB128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B73F0D" w14:textId="77777777" w:rsidR="00AD5960" w:rsidRPr="00BE5BBE" w:rsidRDefault="00D713ED" w:rsidP="00B62172">
            <w:pPr>
              <w:rPr>
                <w:rFonts w:ascii="Calibri" w:eastAsia="Times New Roman" w:hAnsi="Calibri" w:cs="Calibri"/>
                <w:u w:val="single"/>
              </w:rPr>
            </w:pPr>
            <w:hyperlink r:id="rId57" w:tgtFrame="_parent" w:history="1">
              <w:r w:rsidR="008E7974" w:rsidRPr="00BE5BBE">
                <w:rPr>
                  <w:rFonts w:ascii="Calibri" w:hAnsi="Calibri"/>
                  <w:u w:val="single"/>
                </w:rPr>
                <w:t>10529</w:t>
              </w:r>
            </w:hyperlink>
          </w:p>
        </w:tc>
        <w:tc>
          <w:tcPr>
            <w:tcW w:w="0" w:type="dxa"/>
            <w:vAlign w:val="center"/>
          </w:tcPr>
          <w:p w14:paraId="31FA8E3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742ED28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Pakistan</w:t>
            </w:r>
          </w:p>
        </w:tc>
        <w:tc>
          <w:tcPr>
            <w:tcW w:w="5670" w:type="dxa"/>
            <w:noWrap/>
            <w:vAlign w:val="center"/>
            <w:hideMark/>
          </w:tcPr>
          <w:p w14:paraId="434FA39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Community-managed Protected Areas for Conserving Biodiversity and Improving Local Livelihoods in Pakistan</w:t>
            </w:r>
          </w:p>
        </w:tc>
        <w:tc>
          <w:tcPr>
            <w:tcW w:w="0" w:type="dxa"/>
            <w:noWrap/>
            <w:vAlign w:val="center"/>
            <w:hideMark/>
          </w:tcPr>
          <w:p w14:paraId="6143BF2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2.34</w:t>
            </w:r>
          </w:p>
        </w:tc>
        <w:tc>
          <w:tcPr>
            <w:tcW w:w="0" w:type="dxa"/>
            <w:noWrap/>
            <w:vAlign w:val="center"/>
            <w:hideMark/>
          </w:tcPr>
          <w:p w14:paraId="7F0A340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7.68</w:t>
            </w:r>
          </w:p>
        </w:tc>
        <w:tc>
          <w:tcPr>
            <w:tcW w:w="0" w:type="dxa"/>
            <w:noWrap/>
            <w:vAlign w:val="center"/>
            <w:hideMark/>
          </w:tcPr>
          <w:p w14:paraId="457BEFF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10.35</w:t>
            </w:r>
          </w:p>
        </w:tc>
      </w:tr>
      <w:tr w:rsidR="00BE5BBE" w:rsidRPr="00BE5BBE" w14:paraId="448839A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D714D4F" w14:textId="77777777" w:rsidR="00AD5960" w:rsidRPr="00BE5BBE" w:rsidRDefault="00D713ED" w:rsidP="00B62172">
            <w:pPr>
              <w:rPr>
                <w:rFonts w:ascii="Calibri" w:eastAsia="Times New Roman" w:hAnsi="Calibri" w:cs="Calibri"/>
                <w:u w:val="single"/>
              </w:rPr>
            </w:pPr>
            <w:hyperlink r:id="rId58" w:tgtFrame="_parent" w:history="1">
              <w:r w:rsidR="008E7974" w:rsidRPr="00BE5BBE">
                <w:rPr>
                  <w:rFonts w:ascii="Calibri" w:hAnsi="Calibri"/>
                  <w:u w:val="single"/>
                </w:rPr>
                <w:t>10535</w:t>
              </w:r>
            </w:hyperlink>
          </w:p>
        </w:tc>
        <w:tc>
          <w:tcPr>
            <w:tcW w:w="0" w:type="dxa"/>
            <w:vAlign w:val="center"/>
          </w:tcPr>
          <w:p w14:paraId="6EAFA3D7"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632D6EA2"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Seychelles</w:t>
            </w:r>
          </w:p>
        </w:tc>
        <w:tc>
          <w:tcPr>
            <w:tcW w:w="5670" w:type="dxa"/>
            <w:noWrap/>
            <w:vAlign w:val="center"/>
            <w:hideMark/>
          </w:tcPr>
          <w:p w14:paraId="60FA1CAF" w14:textId="0B259D73"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proofErr w:type="spellStart"/>
            <w:r w:rsidRPr="00BE5BBE">
              <w:rPr>
                <w:rFonts w:ascii="Calibri" w:hAnsi="Calibri"/>
                <w:lang w:val="en-US"/>
              </w:rPr>
              <w:t>Prioritising</w:t>
            </w:r>
            <w:proofErr w:type="spellEnd"/>
            <w:r w:rsidRPr="00BE5BBE">
              <w:rPr>
                <w:rFonts w:ascii="Calibri" w:hAnsi="Calibri"/>
                <w:lang w:val="en-US"/>
              </w:rPr>
              <w:t xml:space="preserve"> Biodiversity Conservation and Nature-based Solutions as Pillars of Seychelles</w:t>
            </w:r>
            <w:r w:rsidR="00686BFE" w:rsidRPr="00BE5BBE">
              <w:rPr>
                <w:rFonts w:ascii="Calibri" w:hAnsi="Calibri"/>
                <w:lang w:val="en-US"/>
              </w:rPr>
              <w:t>’</w:t>
            </w:r>
            <w:r w:rsidRPr="00BE5BBE">
              <w:rPr>
                <w:rFonts w:ascii="Calibri" w:hAnsi="Calibri"/>
                <w:lang w:val="en-US"/>
              </w:rPr>
              <w:t xml:space="preserve"> Blue Economy</w:t>
            </w:r>
          </w:p>
        </w:tc>
        <w:tc>
          <w:tcPr>
            <w:tcW w:w="0" w:type="dxa"/>
            <w:noWrap/>
            <w:vAlign w:val="center"/>
            <w:hideMark/>
          </w:tcPr>
          <w:p w14:paraId="762B4BA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4.96</w:t>
            </w:r>
          </w:p>
        </w:tc>
        <w:tc>
          <w:tcPr>
            <w:tcW w:w="0" w:type="dxa"/>
            <w:noWrap/>
            <w:vAlign w:val="center"/>
            <w:hideMark/>
          </w:tcPr>
          <w:p w14:paraId="7601221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18.05</w:t>
            </w:r>
          </w:p>
        </w:tc>
        <w:tc>
          <w:tcPr>
            <w:tcW w:w="0" w:type="dxa"/>
            <w:noWrap/>
            <w:vAlign w:val="center"/>
            <w:hideMark/>
          </w:tcPr>
          <w:p w14:paraId="2486055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23.62</w:t>
            </w:r>
          </w:p>
        </w:tc>
      </w:tr>
      <w:tr w:rsidR="00BE5BBE" w:rsidRPr="00BE5BBE" w14:paraId="467974A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9192525" w14:textId="77777777" w:rsidR="00AD5960" w:rsidRPr="00BE5BBE" w:rsidRDefault="00D713ED" w:rsidP="00B62172">
            <w:pPr>
              <w:rPr>
                <w:rFonts w:ascii="Calibri" w:eastAsia="Times New Roman" w:hAnsi="Calibri" w:cs="Calibri"/>
                <w:u w:val="single"/>
              </w:rPr>
            </w:pPr>
            <w:hyperlink r:id="rId59" w:tgtFrame="_parent" w:history="1">
              <w:r w:rsidR="008E7974" w:rsidRPr="00BE5BBE">
                <w:rPr>
                  <w:rFonts w:ascii="Calibri" w:hAnsi="Calibri"/>
                  <w:u w:val="single"/>
                </w:rPr>
                <w:t>10536</w:t>
              </w:r>
            </w:hyperlink>
          </w:p>
        </w:tc>
        <w:tc>
          <w:tcPr>
            <w:tcW w:w="0" w:type="dxa"/>
            <w:vAlign w:val="center"/>
          </w:tcPr>
          <w:p w14:paraId="14B2D5F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2BC7DA5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Philippines</w:t>
            </w:r>
          </w:p>
        </w:tc>
        <w:tc>
          <w:tcPr>
            <w:tcW w:w="5670" w:type="dxa"/>
            <w:noWrap/>
            <w:vAlign w:val="center"/>
            <w:hideMark/>
          </w:tcPr>
          <w:p w14:paraId="2D104BD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Protecting priority coastal and marine ecosystems to conserve globally significant Endangered, Threatened, and Protected marine wildlife in southern Mindanao, Philippines</w:t>
            </w:r>
          </w:p>
        </w:tc>
        <w:tc>
          <w:tcPr>
            <w:tcW w:w="0" w:type="dxa"/>
            <w:noWrap/>
            <w:vAlign w:val="center"/>
            <w:hideMark/>
          </w:tcPr>
          <w:p w14:paraId="653A6A32"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2.64</w:t>
            </w:r>
          </w:p>
        </w:tc>
        <w:tc>
          <w:tcPr>
            <w:tcW w:w="0" w:type="dxa"/>
            <w:noWrap/>
            <w:vAlign w:val="center"/>
            <w:hideMark/>
          </w:tcPr>
          <w:p w14:paraId="0D08DA02"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14.84</w:t>
            </w:r>
          </w:p>
        </w:tc>
        <w:tc>
          <w:tcPr>
            <w:tcW w:w="0" w:type="dxa"/>
            <w:noWrap/>
            <w:vAlign w:val="center"/>
            <w:hideMark/>
          </w:tcPr>
          <w:p w14:paraId="27A02A0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17.83</w:t>
            </w:r>
          </w:p>
        </w:tc>
      </w:tr>
      <w:tr w:rsidR="00BE5BBE" w:rsidRPr="00BE5BBE" w14:paraId="43CBA84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C7D459F" w14:textId="77777777" w:rsidR="00AD5960" w:rsidRPr="00BE5BBE" w:rsidRDefault="00D713ED" w:rsidP="00B62172">
            <w:pPr>
              <w:rPr>
                <w:rFonts w:ascii="Calibri" w:eastAsia="Times New Roman" w:hAnsi="Calibri" w:cs="Calibri"/>
                <w:u w:val="single"/>
              </w:rPr>
            </w:pPr>
            <w:hyperlink r:id="rId60" w:tgtFrame="_parent" w:history="1">
              <w:r w:rsidR="008E7974" w:rsidRPr="00BE5BBE">
                <w:rPr>
                  <w:rFonts w:ascii="Calibri" w:hAnsi="Calibri"/>
                  <w:u w:val="single"/>
                </w:rPr>
                <w:t>10540</w:t>
              </w:r>
            </w:hyperlink>
          </w:p>
        </w:tc>
        <w:tc>
          <w:tcPr>
            <w:tcW w:w="0" w:type="dxa"/>
            <w:vAlign w:val="center"/>
          </w:tcPr>
          <w:p w14:paraId="2CE4B08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5C5483EE"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Mexico</w:t>
            </w:r>
          </w:p>
        </w:tc>
        <w:tc>
          <w:tcPr>
            <w:tcW w:w="5670" w:type="dxa"/>
            <w:noWrap/>
            <w:vAlign w:val="center"/>
            <w:hideMark/>
          </w:tcPr>
          <w:p w14:paraId="3156225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From bait to plate: strengthening sustainable fisheries to safeguard marine biodiversity and food security</w:t>
            </w:r>
          </w:p>
        </w:tc>
        <w:tc>
          <w:tcPr>
            <w:tcW w:w="0" w:type="dxa"/>
            <w:noWrap/>
            <w:vAlign w:val="center"/>
            <w:hideMark/>
          </w:tcPr>
          <w:p w14:paraId="50705E7D"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9.01</w:t>
            </w:r>
          </w:p>
        </w:tc>
        <w:tc>
          <w:tcPr>
            <w:tcW w:w="0" w:type="dxa"/>
            <w:noWrap/>
            <w:vAlign w:val="center"/>
            <w:hideMark/>
          </w:tcPr>
          <w:p w14:paraId="01E5B70F"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41.63</w:t>
            </w:r>
          </w:p>
        </w:tc>
        <w:tc>
          <w:tcPr>
            <w:tcW w:w="0" w:type="dxa"/>
            <w:noWrap/>
            <w:vAlign w:val="center"/>
            <w:hideMark/>
          </w:tcPr>
          <w:p w14:paraId="64AC5F2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51.69</w:t>
            </w:r>
          </w:p>
        </w:tc>
      </w:tr>
      <w:tr w:rsidR="00BE5BBE" w:rsidRPr="00BE5BBE" w14:paraId="23F844F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7026F7F" w14:textId="77777777" w:rsidR="00AD5960" w:rsidRPr="00BE5BBE" w:rsidRDefault="00D713ED" w:rsidP="00B62172">
            <w:pPr>
              <w:rPr>
                <w:rFonts w:ascii="Calibri" w:eastAsia="Times New Roman" w:hAnsi="Calibri" w:cs="Calibri"/>
                <w:u w:val="single"/>
              </w:rPr>
            </w:pPr>
            <w:hyperlink r:id="rId61" w:tgtFrame="_parent" w:history="1">
              <w:r w:rsidR="008E7974" w:rsidRPr="00BE5BBE">
                <w:rPr>
                  <w:rFonts w:ascii="Calibri" w:hAnsi="Calibri"/>
                  <w:u w:val="single"/>
                </w:rPr>
                <w:t>10542</w:t>
              </w:r>
            </w:hyperlink>
          </w:p>
        </w:tc>
        <w:tc>
          <w:tcPr>
            <w:tcW w:w="0" w:type="dxa"/>
            <w:vAlign w:val="center"/>
          </w:tcPr>
          <w:p w14:paraId="337C4995"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IUCN</w:t>
            </w:r>
          </w:p>
        </w:tc>
        <w:tc>
          <w:tcPr>
            <w:tcW w:w="1803" w:type="dxa"/>
            <w:noWrap/>
            <w:vAlign w:val="center"/>
            <w:hideMark/>
          </w:tcPr>
          <w:p w14:paraId="421FA91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Maldives</w:t>
            </w:r>
          </w:p>
        </w:tc>
        <w:tc>
          <w:tcPr>
            <w:tcW w:w="5670" w:type="dxa"/>
            <w:noWrap/>
            <w:vAlign w:val="center"/>
            <w:hideMark/>
          </w:tcPr>
          <w:p w14:paraId="53A636D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Conservation of Atoll Ecosystems through an effectively managed national protected area Estate (CATENATE)</w:t>
            </w:r>
          </w:p>
        </w:tc>
        <w:tc>
          <w:tcPr>
            <w:tcW w:w="0" w:type="dxa"/>
            <w:noWrap/>
            <w:vAlign w:val="center"/>
            <w:hideMark/>
          </w:tcPr>
          <w:p w14:paraId="2A929007"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2.11</w:t>
            </w:r>
          </w:p>
        </w:tc>
        <w:tc>
          <w:tcPr>
            <w:tcW w:w="0" w:type="dxa"/>
            <w:noWrap/>
            <w:vAlign w:val="center"/>
            <w:hideMark/>
          </w:tcPr>
          <w:p w14:paraId="53AC1FA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7.27</w:t>
            </w:r>
          </w:p>
        </w:tc>
        <w:tc>
          <w:tcPr>
            <w:tcW w:w="0" w:type="dxa"/>
            <w:noWrap/>
            <w:vAlign w:val="center"/>
            <w:hideMark/>
          </w:tcPr>
          <w:p w14:paraId="0D48267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9.67</w:t>
            </w:r>
          </w:p>
        </w:tc>
      </w:tr>
      <w:tr w:rsidR="00BE5BBE" w:rsidRPr="00BE5BBE" w14:paraId="0D2D507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79EE14" w14:textId="77777777" w:rsidR="00AD5960" w:rsidRPr="00BE5BBE" w:rsidRDefault="00D713ED" w:rsidP="00B62172">
            <w:pPr>
              <w:rPr>
                <w:rFonts w:ascii="Calibri" w:eastAsia="Times New Roman" w:hAnsi="Calibri" w:cs="Calibri"/>
                <w:u w:val="single"/>
              </w:rPr>
            </w:pPr>
            <w:hyperlink r:id="rId62" w:tgtFrame="_parent" w:history="1">
              <w:r w:rsidR="008E7974" w:rsidRPr="00BE5BBE">
                <w:rPr>
                  <w:rFonts w:ascii="Calibri" w:hAnsi="Calibri"/>
                  <w:u w:val="single"/>
                </w:rPr>
                <w:t>10549</w:t>
              </w:r>
            </w:hyperlink>
          </w:p>
        </w:tc>
        <w:tc>
          <w:tcPr>
            <w:tcW w:w="0" w:type="dxa"/>
            <w:vAlign w:val="center"/>
          </w:tcPr>
          <w:p w14:paraId="0EAF39E7"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World Bank</w:t>
            </w:r>
          </w:p>
        </w:tc>
        <w:tc>
          <w:tcPr>
            <w:tcW w:w="1803" w:type="dxa"/>
            <w:noWrap/>
            <w:vAlign w:val="center"/>
            <w:hideMark/>
          </w:tcPr>
          <w:p w14:paraId="734D151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St. Vincent and Grenadines</w:t>
            </w:r>
          </w:p>
        </w:tc>
        <w:tc>
          <w:tcPr>
            <w:tcW w:w="5670" w:type="dxa"/>
            <w:noWrap/>
            <w:vAlign w:val="center"/>
            <w:hideMark/>
          </w:tcPr>
          <w:p w14:paraId="6F2E890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SVG: Coastal and Marine Ecosystems Management Strengthening Project </w:t>
            </w:r>
          </w:p>
        </w:tc>
        <w:tc>
          <w:tcPr>
            <w:tcW w:w="0" w:type="dxa"/>
            <w:noWrap/>
            <w:vAlign w:val="center"/>
            <w:hideMark/>
          </w:tcPr>
          <w:p w14:paraId="674B35E4"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3.65</w:t>
            </w:r>
          </w:p>
        </w:tc>
        <w:tc>
          <w:tcPr>
            <w:tcW w:w="0" w:type="dxa"/>
            <w:noWrap/>
            <w:vAlign w:val="center"/>
            <w:hideMark/>
          </w:tcPr>
          <w:p w14:paraId="4B5F6B2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18.74</w:t>
            </w:r>
          </w:p>
        </w:tc>
        <w:tc>
          <w:tcPr>
            <w:tcW w:w="0" w:type="dxa"/>
            <w:noWrap/>
            <w:vAlign w:val="center"/>
            <w:hideMark/>
          </w:tcPr>
          <w:p w14:paraId="269DC22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22.74</w:t>
            </w:r>
          </w:p>
        </w:tc>
      </w:tr>
      <w:tr w:rsidR="00BE5BBE" w:rsidRPr="00BE5BBE" w14:paraId="552E344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E74D553" w14:textId="77777777" w:rsidR="00AD5960" w:rsidRPr="00BE5BBE" w:rsidRDefault="00D713ED" w:rsidP="00B62172">
            <w:pPr>
              <w:rPr>
                <w:rFonts w:ascii="Calibri" w:eastAsia="Times New Roman" w:hAnsi="Calibri" w:cs="Calibri"/>
                <w:u w:val="single"/>
              </w:rPr>
            </w:pPr>
            <w:hyperlink r:id="rId63" w:tgtFrame="_parent" w:history="1">
              <w:r w:rsidR="008E7974" w:rsidRPr="00BE5BBE">
                <w:rPr>
                  <w:rFonts w:ascii="Calibri" w:hAnsi="Calibri"/>
                  <w:u w:val="single"/>
                </w:rPr>
                <w:t>10551</w:t>
              </w:r>
            </w:hyperlink>
          </w:p>
        </w:tc>
        <w:tc>
          <w:tcPr>
            <w:tcW w:w="0" w:type="dxa"/>
            <w:vAlign w:val="center"/>
          </w:tcPr>
          <w:p w14:paraId="0328A0C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CI</w:t>
            </w:r>
          </w:p>
        </w:tc>
        <w:tc>
          <w:tcPr>
            <w:tcW w:w="1803" w:type="dxa"/>
            <w:noWrap/>
            <w:vAlign w:val="center"/>
            <w:hideMark/>
          </w:tcPr>
          <w:p w14:paraId="48ADB58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Regional</w:t>
            </w:r>
            <w:proofErr w:type="spellEnd"/>
            <w:r w:rsidRPr="00BE5BBE">
              <w:rPr>
                <w:rFonts w:ascii="Calibri" w:hAnsi="Calibri"/>
              </w:rPr>
              <w:t xml:space="preserve"> (Botswana, Congo, Mozambique)</w:t>
            </w:r>
          </w:p>
        </w:tc>
        <w:tc>
          <w:tcPr>
            <w:tcW w:w="5670" w:type="dxa"/>
            <w:noWrap/>
            <w:vAlign w:val="center"/>
            <w:hideMark/>
          </w:tcPr>
          <w:p w14:paraId="4B1A132D" w14:textId="10A4F2FC"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The deployment of </w:t>
            </w:r>
            <w:proofErr w:type="spellStart"/>
            <w:r w:rsidRPr="00BE5BBE">
              <w:rPr>
                <w:rFonts w:ascii="Calibri" w:hAnsi="Calibri"/>
                <w:lang w:val="en-US"/>
              </w:rPr>
              <w:t>EarthRanger</w:t>
            </w:r>
            <w:proofErr w:type="spellEnd"/>
            <w:r w:rsidRPr="00BE5BBE">
              <w:rPr>
                <w:rFonts w:ascii="Calibri" w:hAnsi="Calibri"/>
                <w:lang w:val="en-US"/>
              </w:rPr>
              <w:t>, a data visualization and analysis software to strengthen Protected Area Management Effectiveness in Africa</w:t>
            </w:r>
            <w:r w:rsidR="00686BFE" w:rsidRPr="00BE5BBE">
              <w:rPr>
                <w:rFonts w:ascii="Calibri" w:hAnsi="Calibri"/>
                <w:lang w:val="en-US"/>
              </w:rPr>
              <w:t>’</w:t>
            </w:r>
            <w:r w:rsidRPr="00BE5BBE">
              <w:rPr>
                <w:rFonts w:ascii="Calibri" w:hAnsi="Calibri"/>
                <w:lang w:val="en-US"/>
              </w:rPr>
              <w:t>s National Parks.</w:t>
            </w:r>
          </w:p>
        </w:tc>
        <w:tc>
          <w:tcPr>
            <w:tcW w:w="0" w:type="dxa"/>
            <w:noWrap/>
            <w:vAlign w:val="center"/>
            <w:hideMark/>
          </w:tcPr>
          <w:p w14:paraId="425E7DFD"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2.41</w:t>
            </w:r>
          </w:p>
        </w:tc>
        <w:tc>
          <w:tcPr>
            <w:tcW w:w="0" w:type="dxa"/>
            <w:noWrap/>
            <w:vAlign w:val="center"/>
            <w:hideMark/>
          </w:tcPr>
          <w:p w14:paraId="3E14282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4.80</w:t>
            </w:r>
          </w:p>
        </w:tc>
        <w:tc>
          <w:tcPr>
            <w:tcW w:w="0" w:type="dxa"/>
            <w:noWrap/>
            <w:vAlign w:val="center"/>
            <w:hideMark/>
          </w:tcPr>
          <w:p w14:paraId="26563B5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7.50</w:t>
            </w:r>
          </w:p>
        </w:tc>
      </w:tr>
      <w:tr w:rsidR="00BE5BBE" w:rsidRPr="00BE5BBE" w14:paraId="7427B04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898FEFB" w14:textId="77777777" w:rsidR="00AD5960" w:rsidRPr="00BE5BBE" w:rsidRDefault="00D713ED" w:rsidP="00B62172">
            <w:pPr>
              <w:rPr>
                <w:rFonts w:ascii="Calibri" w:eastAsia="Times New Roman" w:hAnsi="Calibri" w:cs="Calibri"/>
                <w:u w:val="single"/>
              </w:rPr>
            </w:pPr>
            <w:hyperlink r:id="rId64" w:tgtFrame="_parent" w:history="1">
              <w:r w:rsidR="008E7974" w:rsidRPr="00BE5BBE">
                <w:rPr>
                  <w:rFonts w:ascii="Calibri" w:hAnsi="Calibri"/>
                  <w:u w:val="single"/>
                </w:rPr>
                <w:t>10567</w:t>
              </w:r>
            </w:hyperlink>
          </w:p>
        </w:tc>
        <w:tc>
          <w:tcPr>
            <w:tcW w:w="0" w:type="dxa"/>
            <w:vAlign w:val="center"/>
          </w:tcPr>
          <w:p w14:paraId="507AC5F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IADB</w:t>
            </w:r>
          </w:p>
        </w:tc>
        <w:tc>
          <w:tcPr>
            <w:tcW w:w="1803" w:type="dxa"/>
            <w:noWrap/>
            <w:vAlign w:val="center"/>
            <w:hideMark/>
          </w:tcPr>
          <w:p w14:paraId="11087177"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Colombia</w:t>
            </w:r>
          </w:p>
        </w:tc>
        <w:tc>
          <w:tcPr>
            <w:tcW w:w="5670" w:type="dxa"/>
            <w:noWrap/>
            <w:vAlign w:val="center"/>
            <w:hideMark/>
          </w:tcPr>
          <w:p w14:paraId="0BF59D9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Conservation and Sustainable Use of the </w:t>
            </w:r>
            <w:proofErr w:type="spellStart"/>
            <w:r w:rsidRPr="00BE5BBE">
              <w:rPr>
                <w:rFonts w:ascii="Calibri" w:hAnsi="Calibri"/>
                <w:lang w:val="en-US"/>
              </w:rPr>
              <w:t>Cienaga</w:t>
            </w:r>
            <w:proofErr w:type="spellEnd"/>
            <w:r w:rsidRPr="00BE5BBE">
              <w:rPr>
                <w:rFonts w:ascii="Calibri" w:hAnsi="Calibri"/>
                <w:lang w:val="en-US"/>
              </w:rPr>
              <w:t xml:space="preserve"> Grande de Santa Marta</w:t>
            </w:r>
          </w:p>
        </w:tc>
        <w:tc>
          <w:tcPr>
            <w:tcW w:w="0" w:type="dxa"/>
            <w:noWrap/>
            <w:vAlign w:val="center"/>
            <w:hideMark/>
          </w:tcPr>
          <w:p w14:paraId="68AAE4D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8.22</w:t>
            </w:r>
          </w:p>
        </w:tc>
        <w:tc>
          <w:tcPr>
            <w:tcW w:w="0" w:type="dxa"/>
            <w:noWrap/>
            <w:vAlign w:val="center"/>
            <w:hideMark/>
          </w:tcPr>
          <w:p w14:paraId="7F1A278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41.58</w:t>
            </w:r>
          </w:p>
        </w:tc>
        <w:tc>
          <w:tcPr>
            <w:tcW w:w="0" w:type="dxa"/>
            <w:noWrap/>
            <w:vAlign w:val="center"/>
            <w:hideMark/>
          </w:tcPr>
          <w:p w14:paraId="296A756D"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50.58</w:t>
            </w:r>
          </w:p>
        </w:tc>
      </w:tr>
      <w:tr w:rsidR="00BE5BBE" w:rsidRPr="00BE5BBE" w14:paraId="2E156F4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1A2CA9F" w14:textId="77777777" w:rsidR="00AD5960" w:rsidRPr="00BE5BBE" w:rsidRDefault="00D713ED" w:rsidP="00B62172">
            <w:pPr>
              <w:rPr>
                <w:rFonts w:ascii="Calibri" w:eastAsia="Times New Roman" w:hAnsi="Calibri" w:cs="Calibri"/>
                <w:u w:val="single"/>
              </w:rPr>
            </w:pPr>
            <w:hyperlink r:id="rId65" w:tgtFrame="_parent" w:history="1">
              <w:r w:rsidR="008E7974" w:rsidRPr="00BE5BBE">
                <w:rPr>
                  <w:rFonts w:ascii="Calibri" w:hAnsi="Calibri"/>
                  <w:u w:val="single"/>
                </w:rPr>
                <w:t>10568</w:t>
              </w:r>
            </w:hyperlink>
          </w:p>
        </w:tc>
        <w:tc>
          <w:tcPr>
            <w:tcW w:w="0" w:type="dxa"/>
            <w:vAlign w:val="center"/>
          </w:tcPr>
          <w:p w14:paraId="4D43F10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CI</w:t>
            </w:r>
          </w:p>
        </w:tc>
        <w:tc>
          <w:tcPr>
            <w:tcW w:w="1803" w:type="dxa"/>
            <w:noWrap/>
            <w:vAlign w:val="center"/>
            <w:hideMark/>
          </w:tcPr>
          <w:p w14:paraId="42828D6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Philippines</w:t>
            </w:r>
          </w:p>
        </w:tc>
        <w:tc>
          <w:tcPr>
            <w:tcW w:w="5670" w:type="dxa"/>
            <w:noWrap/>
            <w:vAlign w:val="center"/>
            <w:hideMark/>
          </w:tcPr>
          <w:p w14:paraId="2576BB6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Philippine Rise Integrated Conservation for Enduring Legacies through Ecosystem Support Services (PRICELESS)</w:t>
            </w:r>
          </w:p>
        </w:tc>
        <w:tc>
          <w:tcPr>
            <w:tcW w:w="0" w:type="dxa"/>
            <w:noWrap/>
            <w:vAlign w:val="center"/>
            <w:hideMark/>
          </w:tcPr>
          <w:p w14:paraId="570006E1"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3.66</w:t>
            </w:r>
          </w:p>
        </w:tc>
        <w:tc>
          <w:tcPr>
            <w:tcW w:w="0" w:type="dxa"/>
            <w:noWrap/>
            <w:vAlign w:val="center"/>
            <w:hideMark/>
          </w:tcPr>
          <w:p w14:paraId="3714C2E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10.36</w:t>
            </w:r>
          </w:p>
        </w:tc>
        <w:tc>
          <w:tcPr>
            <w:tcW w:w="0" w:type="dxa"/>
            <w:noWrap/>
            <w:vAlign w:val="center"/>
            <w:hideMark/>
          </w:tcPr>
          <w:p w14:paraId="3284DCC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14.51</w:t>
            </w:r>
          </w:p>
        </w:tc>
      </w:tr>
      <w:tr w:rsidR="00BE5BBE" w:rsidRPr="00BE5BBE" w14:paraId="6EB2A6C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5A626B" w14:textId="77777777" w:rsidR="00AD5960" w:rsidRPr="00BE5BBE" w:rsidRDefault="00D713ED" w:rsidP="00B62172">
            <w:pPr>
              <w:rPr>
                <w:rFonts w:ascii="Calibri" w:eastAsia="Times New Roman" w:hAnsi="Calibri" w:cs="Calibri"/>
                <w:u w:val="single"/>
              </w:rPr>
            </w:pPr>
            <w:hyperlink r:id="rId66" w:tgtFrame="_parent" w:history="1">
              <w:r w:rsidR="008E7974" w:rsidRPr="00BE5BBE">
                <w:rPr>
                  <w:rFonts w:ascii="Calibri" w:hAnsi="Calibri"/>
                  <w:u w:val="single"/>
                </w:rPr>
                <w:t>10570</w:t>
              </w:r>
            </w:hyperlink>
          </w:p>
        </w:tc>
        <w:tc>
          <w:tcPr>
            <w:tcW w:w="0" w:type="dxa"/>
            <w:vAlign w:val="center"/>
          </w:tcPr>
          <w:p w14:paraId="317E46C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IFAD</w:t>
            </w:r>
          </w:p>
        </w:tc>
        <w:tc>
          <w:tcPr>
            <w:tcW w:w="1803" w:type="dxa"/>
            <w:noWrap/>
            <w:vAlign w:val="center"/>
            <w:hideMark/>
          </w:tcPr>
          <w:p w14:paraId="546D80E7"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Sao Tome and Principe</w:t>
            </w:r>
          </w:p>
        </w:tc>
        <w:tc>
          <w:tcPr>
            <w:tcW w:w="5670" w:type="dxa"/>
            <w:noWrap/>
            <w:vAlign w:val="center"/>
            <w:hideMark/>
          </w:tcPr>
          <w:p w14:paraId="07F7048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Improving biodiversity mainstreaming in the </w:t>
            </w:r>
            <w:proofErr w:type="spellStart"/>
            <w:r w:rsidRPr="00BE5BBE">
              <w:rPr>
                <w:rFonts w:ascii="Calibri" w:hAnsi="Calibri"/>
                <w:lang w:val="en-US"/>
              </w:rPr>
              <w:t>agro</w:t>
            </w:r>
            <w:proofErr w:type="spellEnd"/>
            <w:r w:rsidRPr="00BE5BBE">
              <w:rPr>
                <w:rFonts w:ascii="Calibri" w:hAnsi="Calibri"/>
                <w:lang w:val="en-US"/>
              </w:rPr>
              <w:t>-forestry and fishery  sectors in São Tomé and Principe</w:t>
            </w:r>
          </w:p>
        </w:tc>
        <w:tc>
          <w:tcPr>
            <w:tcW w:w="0" w:type="dxa"/>
            <w:noWrap/>
            <w:vAlign w:val="center"/>
            <w:hideMark/>
          </w:tcPr>
          <w:p w14:paraId="2A74492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3.54</w:t>
            </w:r>
          </w:p>
        </w:tc>
        <w:tc>
          <w:tcPr>
            <w:tcW w:w="0" w:type="dxa"/>
            <w:noWrap/>
            <w:vAlign w:val="center"/>
            <w:hideMark/>
          </w:tcPr>
          <w:p w14:paraId="4A279F9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11.14</w:t>
            </w:r>
          </w:p>
        </w:tc>
        <w:tc>
          <w:tcPr>
            <w:tcW w:w="0" w:type="dxa"/>
            <w:noWrap/>
            <w:vAlign w:val="center"/>
            <w:hideMark/>
          </w:tcPr>
          <w:p w14:paraId="6D22E4D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15.13</w:t>
            </w:r>
          </w:p>
        </w:tc>
      </w:tr>
      <w:tr w:rsidR="00BE5BBE" w:rsidRPr="00BE5BBE" w14:paraId="2491DA8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6B639C6" w14:textId="77777777" w:rsidR="00AD5960" w:rsidRPr="00BE5BBE" w:rsidRDefault="00D713ED" w:rsidP="00B62172">
            <w:pPr>
              <w:rPr>
                <w:rFonts w:ascii="Calibri" w:eastAsia="Times New Roman" w:hAnsi="Calibri" w:cs="Calibri"/>
                <w:u w:val="single"/>
              </w:rPr>
            </w:pPr>
            <w:hyperlink r:id="rId67" w:tgtFrame="_parent" w:history="1">
              <w:r w:rsidR="008E7974" w:rsidRPr="00BE5BBE">
                <w:rPr>
                  <w:rFonts w:ascii="Calibri" w:hAnsi="Calibri"/>
                  <w:u w:val="single"/>
                </w:rPr>
                <w:t>10578</w:t>
              </w:r>
            </w:hyperlink>
          </w:p>
        </w:tc>
        <w:tc>
          <w:tcPr>
            <w:tcW w:w="0" w:type="dxa"/>
            <w:vAlign w:val="center"/>
          </w:tcPr>
          <w:p w14:paraId="27D35465"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WWF-US</w:t>
            </w:r>
          </w:p>
        </w:tc>
        <w:tc>
          <w:tcPr>
            <w:tcW w:w="1803" w:type="dxa"/>
            <w:noWrap/>
            <w:vAlign w:val="center"/>
            <w:hideMark/>
          </w:tcPr>
          <w:p w14:paraId="71597D0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Colombia</w:t>
            </w:r>
          </w:p>
        </w:tc>
        <w:tc>
          <w:tcPr>
            <w:tcW w:w="5670" w:type="dxa"/>
            <w:noWrap/>
            <w:vAlign w:val="center"/>
            <w:hideMark/>
          </w:tcPr>
          <w:p w14:paraId="111D992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Mainstreaming biodiversity conservation in the tourism sector of the protected areas and strategic ecosystems of San Andres, Old Providence and Santa Catalina islands </w:t>
            </w:r>
          </w:p>
        </w:tc>
        <w:tc>
          <w:tcPr>
            <w:tcW w:w="0" w:type="dxa"/>
            <w:noWrap/>
            <w:vAlign w:val="center"/>
            <w:hideMark/>
          </w:tcPr>
          <w:p w14:paraId="37896EDF"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2.65</w:t>
            </w:r>
          </w:p>
        </w:tc>
        <w:tc>
          <w:tcPr>
            <w:tcW w:w="0" w:type="dxa"/>
            <w:noWrap/>
            <w:vAlign w:val="center"/>
            <w:hideMark/>
          </w:tcPr>
          <w:p w14:paraId="2E6F249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21.65</w:t>
            </w:r>
          </w:p>
        </w:tc>
        <w:tc>
          <w:tcPr>
            <w:tcW w:w="0" w:type="dxa"/>
            <w:noWrap/>
            <w:vAlign w:val="center"/>
            <w:hideMark/>
          </w:tcPr>
          <w:p w14:paraId="78DBD54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24.64</w:t>
            </w:r>
          </w:p>
        </w:tc>
      </w:tr>
      <w:tr w:rsidR="00BE5BBE" w:rsidRPr="00BE5BBE" w14:paraId="49FD196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A78A5A4" w14:textId="77777777" w:rsidR="00AD5960" w:rsidRPr="00BE5BBE" w:rsidRDefault="00D713ED" w:rsidP="00B62172">
            <w:pPr>
              <w:rPr>
                <w:rFonts w:ascii="Calibri" w:eastAsia="Times New Roman" w:hAnsi="Calibri" w:cs="Calibri"/>
                <w:u w:val="single"/>
              </w:rPr>
            </w:pPr>
            <w:hyperlink r:id="rId68" w:tgtFrame="_parent" w:history="1">
              <w:r w:rsidR="008E7974" w:rsidRPr="00BE5BBE">
                <w:rPr>
                  <w:rFonts w:ascii="Calibri" w:hAnsi="Calibri"/>
                  <w:u w:val="single"/>
                </w:rPr>
                <w:t>10584</w:t>
              </w:r>
            </w:hyperlink>
          </w:p>
        </w:tc>
        <w:tc>
          <w:tcPr>
            <w:tcW w:w="0" w:type="dxa"/>
            <w:vAlign w:val="center"/>
          </w:tcPr>
          <w:p w14:paraId="5177341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6515E99C" w14:textId="77777777" w:rsidR="00AD5960" w:rsidRPr="00EC288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s-ES"/>
              </w:rPr>
            </w:pPr>
            <w:r w:rsidRPr="00EC288F">
              <w:rPr>
                <w:rFonts w:ascii="Calibri" w:hAnsi="Calibri"/>
                <w:lang w:val="es-ES"/>
              </w:rPr>
              <w:t>Regional (Congo DR, Madagascar, Namibia)</w:t>
            </w:r>
          </w:p>
        </w:tc>
        <w:tc>
          <w:tcPr>
            <w:tcW w:w="5670" w:type="dxa"/>
            <w:noWrap/>
            <w:vAlign w:val="center"/>
            <w:hideMark/>
          </w:tcPr>
          <w:p w14:paraId="14AFF9A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the Implementation of National Biosafety Frameworks in Southern Africa (SINBF)</w:t>
            </w:r>
          </w:p>
        </w:tc>
        <w:tc>
          <w:tcPr>
            <w:tcW w:w="0" w:type="dxa"/>
            <w:noWrap/>
            <w:vAlign w:val="center"/>
            <w:hideMark/>
          </w:tcPr>
          <w:p w14:paraId="3E09A92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2.86</w:t>
            </w:r>
          </w:p>
        </w:tc>
        <w:tc>
          <w:tcPr>
            <w:tcW w:w="0" w:type="dxa"/>
            <w:noWrap/>
            <w:vAlign w:val="center"/>
            <w:hideMark/>
          </w:tcPr>
          <w:p w14:paraId="13AA1D93"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9.00</w:t>
            </w:r>
          </w:p>
        </w:tc>
        <w:tc>
          <w:tcPr>
            <w:tcW w:w="0" w:type="dxa"/>
            <w:noWrap/>
            <w:vAlign w:val="center"/>
            <w:hideMark/>
          </w:tcPr>
          <w:p w14:paraId="003D47EE"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12.22</w:t>
            </w:r>
          </w:p>
        </w:tc>
      </w:tr>
      <w:tr w:rsidR="00BE5BBE" w:rsidRPr="00BE5BBE" w14:paraId="78B4109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DC54BA2" w14:textId="77777777" w:rsidR="00AD5960" w:rsidRPr="00BE5BBE" w:rsidRDefault="00D713ED" w:rsidP="00B62172">
            <w:pPr>
              <w:rPr>
                <w:rFonts w:ascii="Calibri" w:eastAsia="Times New Roman" w:hAnsi="Calibri" w:cs="Calibri"/>
                <w:u w:val="single"/>
              </w:rPr>
            </w:pPr>
            <w:hyperlink r:id="rId69" w:tgtFrame="_parent" w:history="1">
              <w:r w:rsidR="008E7974" w:rsidRPr="00BE5BBE">
                <w:rPr>
                  <w:rFonts w:ascii="Calibri" w:hAnsi="Calibri"/>
                  <w:u w:val="single"/>
                </w:rPr>
                <w:t>10586</w:t>
              </w:r>
            </w:hyperlink>
          </w:p>
        </w:tc>
        <w:tc>
          <w:tcPr>
            <w:tcW w:w="0" w:type="dxa"/>
            <w:vAlign w:val="center"/>
          </w:tcPr>
          <w:p w14:paraId="64F3505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655D957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Mauritania</w:t>
            </w:r>
            <w:proofErr w:type="spellEnd"/>
          </w:p>
        </w:tc>
        <w:tc>
          <w:tcPr>
            <w:tcW w:w="5670" w:type="dxa"/>
            <w:noWrap/>
            <w:vAlign w:val="center"/>
            <w:hideMark/>
          </w:tcPr>
          <w:p w14:paraId="523C904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Integrated Management of Protected Areas in the Arid Regions of Mauritania (IMPADRA) </w:t>
            </w:r>
          </w:p>
        </w:tc>
        <w:tc>
          <w:tcPr>
            <w:tcW w:w="0" w:type="dxa"/>
            <w:noWrap/>
            <w:vAlign w:val="center"/>
            <w:hideMark/>
          </w:tcPr>
          <w:p w14:paraId="7877287D"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2.64</w:t>
            </w:r>
          </w:p>
        </w:tc>
        <w:tc>
          <w:tcPr>
            <w:tcW w:w="0" w:type="dxa"/>
            <w:noWrap/>
            <w:vAlign w:val="center"/>
            <w:hideMark/>
          </w:tcPr>
          <w:p w14:paraId="0E592E9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16.90</w:t>
            </w:r>
          </w:p>
        </w:tc>
        <w:tc>
          <w:tcPr>
            <w:tcW w:w="0" w:type="dxa"/>
            <w:noWrap/>
            <w:vAlign w:val="center"/>
            <w:hideMark/>
          </w:tcPr>
          <w:p w14:paraId="0E5BF433"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19.89</w:t>
            </w:r>
          </w:p>
        </w:tc>
      </w:tr>
      <w:tr w:rsidR="00BE5BBE" w:rsidRPr="00BE5BBE" w14:paraId="1615B39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EEE0079" w14:textId="77777777" w:rsidR="00AD5960" w:rsidRPr="00BE5BBE" w:rsidRDefault="00D713ED" w:rsidP="00B62172">
            <w:pPr>
              <w:rPr>
                <w:rFonts w:ascii="Calibri" w:eastAsia="Times New Roman" w:hAnsi="Calibri" w:cs="Calibri"/>
                <w:u w:val="single"/>
              </w:rPr>
            </w:pPr>
            <w:hyperlink r:id="rId70" w:tgtFrame="_parent" w:history="1">
              <w:r w:rsidR="008E7974" w:rsidRPr="00BE5BBE">
                <w:rPr>
                  <w:rFonts w:ascii="Calibri" w:hAnsi="Calibri"/>
                  <w:u w:val="single"/>
                </w:rPr>
                <w:t>10674</w:t>
              </w:r>
            </w:hyperlink>
          </w:p>
        </w:tc>
        <w:tc>
          <w:tcPr>
            <w:tcW w:w="0" w:type="dxa"/>
            <w:vAlign w:val="center"/>
          </w:tcPr>
          <w:p w14:paraId="7B94E6A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1A61F74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Nicaragua</w:t>
            </w:r>
          </w:p>
        </w:tc>
        <w:tc>
          <w:tcPr>
            <w:tcW w:w="5670" w:type="dxa"/>
            <w:noWrap/>
            <w:vAlign w:val="center"/>
            <w:hideMark/>
          </w:tcPr>
          <w:p w14:paraId="3B5736E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Sustainable Integrated Management of Biodiversity in the Indio-</w:t>
            </w:r>
            <w:proofErr w:type="spellStart"/>
            <w:r w:rsidRPr="00BE5BBE">
              <w:rPr>
                <w:rFonts w:ascii="Calibri" w:hAnsi="Calibri"/>
                <w:lang w:val="en-US"/>
              </w:rPr>
              <w:t>Maíz</w:t>
            </w:r>
            <w:proofErr w:type="spellEnd"/>
            <w:r w:rsidRPr="00BE5BBE">
              <w:rPr>
                <w:rFonts w:ascii="Calibri" w:hAnsi="Calibri"/>
                <w:lang w:val="en-US"/>
              </w:rPr>
              <w:t xml:space="preserve"> Biological Reserve </w:t>
            </w:r>
          </w:p>
        </w:tc>
        <w:tc>
          <w:tcPr>
            <w:tcW w:w="0" w:type="dxa"/>
            <w:noWrap/>
            <w:vAlign w:val="center"/>
            <w:hideMark/>
          </w:tcPr>
          <w:p w14:paraId="1BE12D68"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2.98</w:t>
            </w:r>
          </w:p>
        </w:tc>
        <w:tc>
          <w:tcPr>
            <w:tcW w:w="0" w:type="dxa"/>
            <w:noWrap/>
            <w:vAlign w:val="center"/>
            <w:hideMark/>
          </w:tcPr>
          <w:p w14:paraId="2897B63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14.49</w:t>
            </w:r>
          </w:p>
        </w:tc>
        <w:tc>
          <w:tcPr>
            <w:tcW w:w="0" w:type="dxa"/>
            <w:noWrap/>
            <w:vAlign w:val="center"/>
            <w:hideMark/>
          </w:tcPr>
          <w:p w14:paraId="5F352D3F"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17.85</w:t>
            </w:r>
          </w:p>
        </w:tc>
      </w:tr>
      <w:tr w:rsidR="00BE5BBE" w:rsidRPr="00BE5BBE" w14:paraId="3263F98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9984CD3" w14:textId="77777777" w:rsidR="00AD5960" w:rsidRPr="00BE5BBE" w:rsidRDefault="00D713ED" w:rsidP="00B62172">
            <w:pPr>
              <w:rPr>
                <w:rFonts w:ascii="Calibri" w:eastAsia="Times New Roman" w:hAnsi="Calibri" w:cs="Calibri"/>
                <w:u w:val="single"/>
              </w:rPr>
            </w:pPr>
            <w:hyperlink r:id="rId71" w:tgtFrame="_parent" w:history="1">
              <w:r w:rsidR="008E7974" w:rsidRPr="00BE5BBE">
                <w:rPr>
                  <w:rFonts w:ascii="Calibri" w:hAnsi="Calibri"/>
                  <w:u w:val="single"/>
                </w:rPr>
                <w:t>10675</w:t>
              </w:r>
            </w:hyperlink>
          </w:p>
        </w:tc>
        <w:tc>
          <w:tcPr>
            <w:tcW w:w="0" w:type="dxa"/>
            <w:vAlign w:val="center"/>
          </w:tcPr>
          <w:p w14:paraId="42C81CB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CI</w:t>
            </w:r>
          </w:p>
        </w:tc>
        <w:tc>
          <w:tcPr>
            <w:tcW w:w="1803" w:type="dxa"/>
            <w:noWrap/>
            <w:vAlign w:val="center"/>
            <w:hideMark/>
          </w:tcPr>
          <w:p w14:paraId="1203293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Fiji</w:t>
            </w:r>
          </w:p>
        </w:tc>
        <w:tc>
          <w:tcPr>
            <w:tcW w:w="5670" w:type="dxa"/>
            <w:noWrap/>
            <w:vAlign w:val="center"/>
            <w:hideMark/>
          </w:tcPr>
          <w:p w14:paraId="1E5129C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Safeguarding Marine &amp; Terrestrial Biodiversity in Fiji (SAMBIO)</w:t>
            </w:r>
          </w:p>
        </w:tc>
        <w:tc>
          <w:tcPr>
            <w:tcW w:w="0" w:type="dxa"/>
            <w:noWrap/>
            <w:vAlign w:val="center"/>
            <w:hideMark/>
          </w:tcPr>
          <w:p w14:paraId="2ABC885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7.26</w:t>
            </w:r>
          </w:p>
        </w:tc>
        <w:tc>
          <w:tcPr>
            <w:tcW w:w="0" w:type="dxa"/>
            <w:noWrap/>
            <w:vAlign w:val="center"/>
            <w:hideMark/>
          </w:tcPr>
          <w:p w14:paraId="1DC84628"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33.75</w:t>
            </w:r>
          </w:p>
        </w:tc>
        <w:tc>
          <w:tcPr>
            <w:tcW w:w="0" w:type="dxa"/>
            <w:noWrap/>
            <w:vAlign w:val="center"/>
            <w:hideMark/>
          </w:tcPr>
          <w:p w14:paraId="2738355D"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41.86</w:t>
            </w:r>
          </w:p>
        </w:tc>
      </w:tr>
      <w:tr w:rsidR="00BE5BBE" w:rsidRPr="00BE5BBE" w14:paraId="66CFC92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0690B49" w14:textId="77777777" w:rsidR="00AD5960" w:rsidRPr="00BE5BBE" w:rsidRDefault="00D713ED" w:rsidP="00B62172">
            <w:pPr>
              <w:rPr>
                <w:rFonts w:ascii="Calibri" w:eastAsia="Times New Roman" w:hAnsi="Calibri" w:cs="Calibri"/>
                <w:u w:val="single"/>
              </w:rPr>
            </w:pPr>
            <w:hyperlink r:id="rId72" w:tgtFrame="_parent" w:history="1">
              <w:r w:rsidR="008E7974" w:rsidRPr="00BE5BBE">
                <w:rPr>
                  <w:rFonts w:ascii="Calibri" w:hAnsi="Calibri"/>
                  <w:u w:val="single"/>
                </w:rPr>
                <w:t>10677</w:t>
              </w:r>
            </w:hyperlink>
          </w:p>
        </w:tc>
        <w:tc>
          <w:tcPr>
            <w:tcW w:w="0" w:type="dxa"/>
            <w:vAlign w:val="center"/>
          </w:tcPr>
          <w:p w14:paraId="18E2B56E"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4C57027E"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Gambia</w:t>
            </w:r>
            <w:proofErr w:type="spellEnd"/>
          </w:p>
        </w:tc>
        <w:tc>
          <w:tcPr>
            <w:tcW w:w="5670" w:type="dxa"/>
            <w:noWrap/>
            <w:vAlign w:val="center"/>
            <w:hideMark/>
          </w:tcPr>
          <w:p w14:paraId="41078B3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Effective Implementation of Access and Benefit Sharing of the Nagoya Protocol and Integration into Planned co-management Arrangements in the </w:t>
            </w:r>
            <w:proofErr w:type="spellStart"/>
            <w:r w:rsidRPr="00BE5BBE">
              <w:rPr>
                <w:rFonts w:ascii="Calibri" w:hAnsi="Calibri"/>
                <w:lang w:val="en-US"/>
              </w:rPr>
              <w:t>Nyambai</w:t>
            </w:r>
            <w:proofErr w:type="spellEnd"/>
            <w:r w:rsidRPr="00BE5BBE">
              <w:rPr>
                <w:rFonts w:ascii="Calibri" w:hAnsi="Calibri"/>
                <w:lang w:val="en-US"/>
              </w:rPr>
              <w:t xml:space="preserve"> Forest Park of The Gambia</w:t>
            </w:r>
          </w:p>
        </w:tc>
        <w:tc>
          <w:tcPr>
            <w:tcW w:w="0" w:type="dxa"/>
            <w:noWrap/>
            <w:vAlign w:val="center"/>
            <w:hideMark/>
          </w:tcPr>
          <w:p w14:paraId="5973B47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3.07</w:t>
            </w:r>
          </w:p>
        </w:tc>
        <w:tc>
          <w:tcPr>
            <w:tcW w:w="0" w:type="dxa"/>
            <w:noWrap/>
            <w:vAlign w:val="center"/>
            <w:hideMark/>
          </w:tcPr>
          <w:p w14:paraId="46DEEEA7"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13.45</w:t>
            </w:r>
          </w:p>
        </w:tc>
        <w:tc>
          <w:tcPr>
            <w:tcW w:w="0" w:type="dxa"/>
            <w:noWrap/>
            <w:vAlign w:val="center"/>
            <w:hideMark/>
          </w:tcPr>
          <w:p w14:paraId="71766A1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16.95</w:t>
            </w:r>
          </w:p>
        </w:tc>
      </w:tr>
      <w:tr w:rsidR="00BE5BBE" w:rsidRPr="00BE5BBE" w14:paraId="2BCA30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C64687B" w14:textId="77777777" w:rsidR="00AD5960" w:rsidRPr="00BE5BBE" w:rsidRDefault="00D713ED" w:rsidP="00B62172">
            <w:pPr>
              <w:rPr>
                <w:rFonts w:ascii="Calibri" w:eastAsia="Times New Roman" w:hAnsi="Calibri" w:cs="Calibri"/>
                <w:u w:val="single"/>
              </w:rPr>
            </w:pPr>
            <w:hyperlink r:id="rId73" w:tgtFrame="_parent" w:history="1">
              <w:r w:rsidR="008E7974" w:rsidRPr="00BE5BBE">
                <w:rPr>
                  <w:rFonts w:ascii="Calibri" w:hAnsi="Calibri"/>
                  <w:u w:val="single"/>
                </w:rPr>
                <w:t>10684</w:t>
              </w:r>
            </w:hyperlink>
          </w:p>
        </w:tc>
        <w:tc>
          <w:tcPr>
            <w:tcW w:w="0" w:type="dxa"/>
            <w:vAlign w:val="center"/>
          </w:tcPr>
          <w:p w14:paraId="430920EF"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50413A0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Haiti</w:t>
            </w:r>
            <w:proofErr w:type="spellEnd"/>
          </w:p>
        </w:tc>
        <w:tc>
          <w:tcPr>
            <w:tcW w:w="5670" w:type="dxa"/>
            <w:noWrap/>
            <w:vAlign w:val="center"/>
            <w:hideMark/>
          </w:tcPr>
          <w:p w14:paraId="715C0A23"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Improving the flow of ecosystem services in biologically-rich watersheds of the Southern region of Haiti</w:t>
            </w:r>
          </w:p>
        </w:tc>
        <w:tc>
          <w:tcPr>
            <w:tcW w:w="0" w:type="dxa"/>
            <w:noWrap/>
            <w:vAlign w:val="center"/>
            <w:hideMark/>
          </w:tcPr>
          <w:p w14:paraId="72FDDA9F"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5.06</w:t>
            </w:r>
          </w:p>
        </w:tc>
        <w:tc>
          <w:tcPr>
            <w:tcW w:w="0" w:type="dxa"/>
            <w:noWrap/>
            <w:vAlign w:val="center"/>
            <w:hideMark/>
          </w:tcPr>
          <w:p w14:paraId="0FB8F3FC"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55.65</w:t>
            </w:r>
          </w:p>
        </w:tc>
        <w:tc>
          <w:tcPr>
            <w:tcW w:w="0" w:type="dxa"/>
            <w:noWrap/>
            <w:vAlign w:val="center"/>
            <w:hideMark/>
          </w:tcPr>
          <w:p w14:paraId="4574C58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61.34</w:t>
            </w:r>
          </w:p>
        </w:tc>
      </w:tr>
      <w:tr w:rsidR="00BE5BBE" w:rsidRPr="00BE5BBE" w14:paraId="6F908D2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6C38AA8" w14:textId="77777777" w:rsidR="00AD5960" w:rsidRPr="00BE5BBE" w:rsidRDefault="00D713ED" w:rsidP="00B62172">
            <w:pPr>
              <w:rPr>
                <w:rFonts w:ascii="Calibri" w:eastAsia="Times New Roman" w:hAnsi="Calibri" w:cs="Calibri"/>
                <w:u w:val="single"/>
              </w:rPr>
            </w:pPr>
            <w:hyperlink r:id="rId74" w:tgtFrame="_parent" w:history="1">
              <w:r w:rsidR="008E7974" w:rsidRPr="00BE5BBE">
                <w:rPr>
                  <w:rFonts w:ascii="Calibri" w:hAnsi="Calibri"/>
                  <w:u w:val="single"/>
                </w:rPr>
                <w:t>10689</w:t>
              </w:r>
            </w:hyperlink>
          </w:p>
        </w:tc>
        <w:tc>
          <w:tcPr>
            <w:tcW w:w="0" w:type="dxa"/>
            <w:vAlign w:val="center"/>
          </w:tcPr>
          <w:p w14:paraId="16AAF5FF"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37ABFC7F"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Mexico</w:t>
            </w:r>
          </w:p>
        </w:tc>
        <w:tc>
          <w:tcPr>
            <w:tcW w:w="5670" w:type="dxa"/>
            <w:noWrap/>
            <w:vAlign w:val="center"/>
            <w:hideMark/>
          </w:tcPr>
          <w:p w14:paraId="5C026B3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Fostering sustainable, legal and traceable use and trade of wild native species in Mexico</w:t>
            </w:r>
          </w:p>
        </w:tc>
        <w:tc>
          <w:tcPr>
            <w:tcW w:w="0" w:type="dxa"/>
            <w:noWrap/>
            <w:vAlign w:val="center"/>
            <w:hideMark/>
          </w:tcPr>
          <w:p w14:paraId="63D7864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9.79</w:t>
            </w:r>
          </w:p>
        </w:tc>
        <w:tc>
          <w:tcPr>
            <w:tcW w:w="0" w:type="dxa"/>
            <w:noWrap/>
            <w:vAlign w:val="center"/>
            <w:hideMark/>
          </w:tcPr>
          <w:p w14:paraId="5E472A35"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48.70</w:t>
            </w:r>
          </w:p>
        </w:tc>
        <w:tc>
          <w:tcPr>
            <w:tcW w:w="0" w:type="dxa"/>
            <w:noWrap/>
            <w:vAlign w:val="center"/>
            <w:hideMark/>
          </w:tcPr>
          <w:p w14:paraId="6B2B19F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59.67</w:t>
            </w:r>
          </w:p>
        </w:tc>
      </w:tr>
      <w:tr w:rsidR="00BE5BBE" w:rsidRPr="00BE5BBE" w14:paraId="74D3752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783B210" w14:textId="77777777" w:rsidR="00AD5960" w:rsidRPr="00BE5BBE" w:rsidRDefault="00D713ED" w:rsidP="00B62172">
            <w:pPr>
              <w:rPr>
                <w:rFonts w:ascii="Calibri" w:eastAsia="Times New Roman" w:hAnsi="Calibri" w:cs="Calibri"/>
                <w:u w:val="single"/>
              </w:rPr>
            </w:pPr>
            <w:hyperlink r:id="rId75" w:tgtFrame="_parent" w:history="1">
              <w:r w:rsidR="008E7974" w:rsidRPr="00BE5BBE">
                <w:rPr>
                  <w:rFonts w:ascii="Calibri" w:hAnsi="Calibri"/>
                  <w:u w:val="single"/>
                </w:rPr>
                <w:t>10690</w:t>
              </w:r>
            </w:hyperlink>
          </w:p>
        </w:tc>
        <w:tc>
          <w:tcPr>
            <w:tcW w:w="0" w:type="dxa"/>
            <w:vAlign w:val="center"/>
          </w:tcPr>
          <w:p w14:paraId="3252DFC3"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305F0E69"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Tanzania</w:t>
            </w:r>
            <w:proofErr w:type="spellEnd"/>
          </w:p>
        </w:tc>
        <w:tc>
          <w:tcPr>
            <w:tcW w:w="5670" w:type="dxa"/>
            <w:noWrap/>
            <w:vAlign w:val="center"/>
            <w:hideMark/>
          </w:tcPr>
          <w:p w14:paraId="49B8B26D" w14:textId="60EE0CB4"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Building the resilience of forest biodiversity to the threats of climate change in Tanzania</w:t>
            </w:r>
            <w:r w:rsidR="00686BFE" w:rsidRPr="00BE5BBE">
              <w:rPr>
                <w:rFonts w:ascii="Calibri" w:hAnsi="Calibri"/>
                <w:lang w:val="en-US"/>
              </w:rPr>
              <w:t>’</w:t>
            </w:r>
            <w:r w:rsidRPr="00BE5BBE">
              <w:rPr>
                <w:rFonts w:ascii="Calibri" w:hAnsi="Calibri"/>
                <w:lang w:val="en-US"/>
              </w:rPr>
              <w:t>s Nature Forest Reserves</w:t>
            </w:r>
          </w:p>
        </w:tc>
        <w:tc>
          <w:tcPr>
            <w:tcW w:w="0" w:type="dxa"/>
            <w:noWrap/>
            <w:vAlign w:val="center"/>
            <w:hideMark/>
          </w:tcPr>
          <w:p w14:paraId="4DA1E91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4.84</w:t>
            </w:r>
          </w:p>
        </w:tc>
        <w:tc>
          <w:tcPr>
            <w:tcW w:w="0" w:type="dxa"/>
            <w:noWrap/>
            <w:vAlign w:val="center"/>
            <w:hideMark/>
          </w:tcPr>
          <w:p w14:paraId="57783454"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27.69</w:t>
            </w:r>
          </w:p>
        </w:tc>
        <w:tc>
          <w:tcPr>
            <w:tcW w:w="0" w:type="dxa"/>
            <w:noWrap/>
            <w:vAlign w:val="center"/>
            <w:hideMark/>
          </w:tcPr>
          <w:p w14:paraId="397C68F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33.13</w:t>
            </w:r>
          </w:p>
        </w:tc>
      </w:tr>
      <w:tr w:rsidR="00BE5BBE" w:rsidRPr="00BE5BBE" w14:paraId="10829E5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F42B741" w14:textId="77777777" w:rsidR="00AD5960" w:rsidRPr="00BE5BBE" w:rsidRDefault="00D713ED" w:rsidP="00B62172">
            <w:pPr>
              <w:rPr>
                <w:rFonts w:ascii="Calibri" w:eastAsia="Times New Roman" w:hAnsi="Calibri" w:cs="Calibri"/>
                <w:u w:val="single"/>
              </w:rPr>
            </w:pPr>
            <w:hyperlink r:id="rId76" w:tgtFrame="_parent" w:history="1">
              <w:r w:rsidR="008E7974" w:rsidRPr="00BE5BBE">
                <w:rPr>
                  <w:rFonts w:ascii="Calibri" w:hAnsi="Calibri"/>
                  <w:u w:val="single"/>
                </w:rPr>
                <w:t>10696</w:t>
              </w:r>
            </w:hyperlink>
          </w:p>
        </w:tc>
        <w:tc>
          <w:tcPr>
            <w:tcW w:w="0" w:type="dxa"/>
            <w:vAlign w:val="center"/>
          </w:tcPr>
          <w:p w14:paraId="6D7D212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UNEP</w:t>
            </w:r>
          </w:p>
        </w:tc>
        <w:tc>
          <w:tcPr>
            <w:tcW w:w="1803" w:type="dxa"/>
            <w:noWrap/>
            <w:vAlign w:val="center"/>
            <w:hideMark/>
          </w:tcPr>
          <w:p w14:paraId="746D248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Madagascar</w:t>
            </w:r>
          </w:p>
        </w:tc>
        <w:tc>
          <w:tcPr>
            <w:tcW w:w="5670" w:type="dxa"/>
            <w:noWrap/>
            <w:vAlign w:val="center"/>
            <w:hideMark/>
          </w:tcPr>
          <w:p w14:paraId="1A1FA07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Inclusive conservation of sea turtles and seagrass habitats in the north and north-west of Madagascar </w:t>
            </w:r>
          </w:p>
        </w:tc>
        <w:tc>
          <w:tcPr>
            <w:tcW w:w="0" w:type="dxa"/>
            <w:noWrap/>
            <w:vAlign w:val="center"/>
            <w:hideMark/>
          </w:tcPr>
          <w:p w14:paraId="4A5BE97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3.37</w:t>
            </w:r>
          </w:p>
        </w:tc>
        <w:tc>
          <w:tcPr>
            <w:tcW w:w="0" w:type="dxa"/>
            <w:noWrap/>
            <w:vAlign w:val="center"/>
            <w:hideMark/>
          </w:tcPr>
          <w:p w14:paraId="431789B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19.37</w:t>
            </w:r>
          </w:p>
        </w:tc>
        <w:tc>
          <w:tcPr>
            <w:tcW w:w="0" w:type="dxa"/>
            <w:noWrap/>
            <w:vAlign w:val="center"/>
            <w:hideMark/>
          </w:tcPr>
          <w:p w14:paraId="790A0584"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23.16</w:t>
            </w:r>
          </w:p>
        </w:tc>
      </w:tr>
      <w:tr w:rsidR="00BE5BBE" w:rsidRPr="00BE5BBE" w14:paraId="40C623D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7E00BC47" w14:textId="77777777" w:rsidR="00AD5960" w:rsidRPr="00BE5BBE" w:rsidRDefault="00D713ED" w:rsidP="00B62172">
            <w:pPr>
              <w:rPr>
                <w:rFonts w:ascii="Calibri" w:eastAsia="Times New Roman" w:hAnsi="Calibri" w:cs="Calibri"/>
                <w:u w:val="single"/>
              </w:rPr>
            </w:pPr>
            <w:hyperlink r:id="rId77" w:tgtFrame="_parent" w:history="1">
              <w:r w:rsidR="008E7974" w:rsidRPr="00BE5BBE">
                <w:rPr>
                  <w:rFonts w:ascii="Calibri" w:hAnsi="Calibri"/>
                  <w:u w:val="single"/>
                </w:rPr>
                <w:t>10701</w:t>
              </w:r>
            </w:hyperlink>
          </w:p>
        </w:tc>
        <w:tc>
          <w:tcPr>
            <w:tcW w:w="0" w:type="dxa"/>
            <w:vAlign w:val="center"/>
          </w:tcPr>
          <w:p w14:paraId="7D43DFB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2FEB178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Global (China)</w:t>
            </w:r>
          </w:p>
        </w:tc>
        <w:tc>
          <w:tcPr>
            <w:tcW w:w="5670" w:type="dxa"/>
            <w:noWrap/>
            <w:vAlign w:val="center"/>
            <w:hideMark/>
          </w:tcPr>
          <w:p w14:paraId="68F23CA1"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Transformational wildlife conservation management in China</w:t>
            </w:r>
          </w:p>
        </w:tc>
        <w:tc>
          <w:tcPr>
            <w:tcW w:w="0" w:type="dxa"/>
            <w:noWrap/>
            <w:vAlign w:val="center"/>
            <w:hideMark/>
          </w:tcPr>
          <w:p w14:paraId="300CDB3C"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5.79</w:t>
            </w:r>
          </w:p>
        </w:tc>
        <w:tc>
          <w:tcPr>
            <w:tcW w:w="0" w:type="dxa"/>
            <w:noWrap/>
            <w:vAlign w:val="center"/>
            <w:hideMark/>
          </w:tcPr>
          <w:p w14:paraId="7843521A"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51.16</w:t>
            </w:r>
          </w:p>
        </w:tc>
        <w:tc>
          <w:tcPr>
            <w:tcW w:w="0" w:type="dxa"/>
            <w:noWrap/>
            <w:vAlign w:val="center"/>
            <w:hideMark/>
          </w:tcPr>
          <w:p w14:paraId="49B1B052"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57.64</w:t>
            </w:r>
          </w:p>
        </w:tc>
      </w:tr>
      <w:tr w:rsidR="00BE5BBE" w:rsidRPr="00BE5BBE" w14:paraId="2B87D90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C58BD3B" w14:textId="77777777" w:rsidR="00AD5960" w:rsidRPr="00BE5BBE" w:rsidRDefault="00D713ED" w:rsidP="00B62172">
            <w:pPr>
              <w:rPr>
                <w:rFonts w:ascii="Calibri" w:eastAsia="Times New Roman" w:hAnsi="Calibri" w:cs="Calibri"/>
                <w:u w:val="single"/>
              </w:rPr>
            </w:pPr>
            <w:hyperlink r:id="rId78" w:tgtFrame="_parent" w:history="1">
              <w:r w:rsidR="008E7974" w:rsidRPr="00BE5BBE">
                <w:rPr>
                  <w:rFonts w:ascii="Calibri" w:hAnsi="Calibri"/>
                  <w:u w:val="single"/>
                </w:rPr>
                <w:t>10705</w:t>
              </w:r>
            </w:hyperlink>
          </w:p>
        </w:tc>
        <w:tc>
          <w:tcPr>
            <w:tcW w:w="0" w:type="dxa"/>
            <w:vAlign w:val="center"/>
          </w:tcPr>
          <w:p w14:paraId="43602BAB"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5B78118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Indonesia</w:t>
            </w:r>
            <w:proofErr w:type="spellEnd"/>
          </w:p>
        </w:tc>
        <w:tc>
          <w:tcPr>
            <w:tcW w:w="5670" w:type="dxa"/>
            <w:noWrap/>
            <w:vAlign w:val="center"/>
            <w:hideMark/>
          </w:tcPr>
          <w:p w14:paraId="2845D3D8"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Capacities for Prevention, Control and Management of Invasive Alien Species (SMIAS) in Indonesia</w:t>
            </w:r>
          </w:p>
        </w:tc>
        <w:tc>
          <w:tcPr>
            <w:tcW w:w="0" w:type="dxa"/>
            <w:noWrap/>
            <w:vAlign w:val="center"/>
            <w:hideMark/>
          </w:tcPr>
          <w:p w14:paraId="19DCD0D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4.42</w:t>
            </w:r>
          </w:p>
        </w:tc>
        <w:tc>
          <w:tcPr>
            <w:tcW w:w="0" w:type="dxa"/>
            <w:noWrap/>
            <w:vAlign w:val="center"/>
            <w:hideMark/>
          </w:tcPr>
          <w:p w14:paraId="4744E455"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36.23</w:t>
            </w:r>
          </w:p>
        </w:tc>
        <w:tc>
          <w:tcPr>
            <w:tcW w:w="0" w:type="dxa"/>
            <w:noWrap/>
            <w:vAlign w:val="center"/>
            <w:hideMark/>
          </w:tcPr>
          <w:p w14:paraId="38F86001"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41.22</w:t>
            </w:r>
          </w:p>
        </w:tc>
      </w:tr>
      <w:tr w:rsidR="00BE5BBE" w:rsidRPr="00BE5BBE" w14:paraId="0EE8788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9D08FB" w14:textId="77777777" w:rsidR="00AD5960" w:rsidRPr="00BE5BBE" w:rsidRDefault="00D713ED" w:rsidP="00B62172">
            <w:pPr>
              <w:rPr>
                <w:rFonts w:ascii="Calibri" w:eastAsia="Times New Roman" w:hAnsi="Calibri" w:cs="Calibri"/>
                <w:u w:val="single"/>
              </w:rPr>
            </w:pPr>
            <w:hyperlink r:id="rId79" w:tgtFrame="_parent" w:history="1">
              <w:r w:rsidR="008E7974" w:rsidRPr="00BE5BBE">
                <w:rPr>
                  <w:rFonts w:ascii="Calibri" w:hAnsi="Calibri"/>
                  <w:u w:val="single"/>
                </w:rPr>
                <w:t>10706</w:t>
              </w:r>
            </w:hyperlink>
          </w:p>
        </w:tc>
        <w:tc>
          <w:tcPr>
            <w:tcW w:w="0" w:type="dxa"/>
            <w:vAlign w:val="center"/>
          </w:tcPr>
          <w:p w14:paraId="446E4433"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553B2926"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Brazil</w:t>
            </w:r>
          </w:p>
        </w:tc>
        <w:tc>
          <w:tcPr>
            <w:tcW w:w="5670" w:type="dxa"/>
            <w:noWrap/>
            <w:vAlign w:val="center"/>
            <w:hideMark/>
          </w:tcPr>
          <w:p w14:paraId="59A681BA"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 xml:space="preserve">Strengthening participatory natural resource management processes for sustainable economic development, conservation of biodiversity and maintenance of carbon stocks in Amazon Wetlands. </w:t>
            </w:r>
          </w:p>
        </w:tc>
        <w:tc>
          <w:tcPr>
            <w:tcW w:w="0" w:type="dxa"/>
            <w:noWrap/>
            <w:vAlign w:val="center"/>
            <w:hideMark/>
          </w:tcPr>
          <w:p w14:paraId="63CB9E2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3.41</w:t>
            </w:r>
          </w:p>
        </w:tc>
        <w:tc>
          <w:tcPr>
            <w:tcW w:w="0" w:type="dxa"/>
            <w:noWrap/>
            <w:vAlign w:val="center"/>
            <w:hideMark/>
          </w:tcPr>
          <w:p w14:paraId="157E1E8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31.30</w:t>
            </w:r>
          </w:p>
        </w:tc>
        <w:tc>
          <w:tcPr>
            <w:tcW w:w="0" w:type="dxa"/>
            <w:noWrap/>
            <w:vAlign w:val="center"/>
            <w:hideMark/>
          </w:tcPr>
          <w:p w14:paraId="2264C50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35.19</w:t>
            </w:r>
          </w:p>
        </w:tc>
      </w:tr>
      <w:tr w:rsidR="00BE5BBE" w:rsidRPr="00BE5BBE" w14:paraId="16D2433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765006E" w14:textId="77777777" w:rsidR="00AD5960" w:rsidRPr="00BE5BBE" w:rsidRDefault="00D713ED" w:rsidP="00B62172">
            <w:pPr>
              <w:rPr>
                <w:rFonts w:ascii="Calibri" w:eastAsia="Times New Roman" w:hAnsi="Calibri" w:cs="Calibri"/>
                <w:u w:val="single"/>
              </w:rPr>
            </w:pPr>
            <w:hyperlink r:id="rId80" w:tgtFrame="_parent" w:history="1">
              <w:r w:rsidR="008E7974" w:rsidRPr="00BE5BBE">
                <w:rPr>
                  <w:rFonts w:ascii="Calibri" w:hAnsi="Calibri"/>
                  <w:u w:val="single"/>
                </w:rPr>
                <w:t>10709</w:t>
              </w:r>
            </w:hyperlink>
          </w:p>
        </w:tc>
        <w:tc>
          <w:tcPr>
            <w:tcW w:w="0" w:type="dxa"/>
            <w:vAlign w:val="center"/>
          </w:tcPr>
          <w:p w14:paraId="48CE3B93"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World Bank</w:t>
            </w:r>
          </w:p>
        </w:tc>
        <w:tc>
          <w:tcPr>
            <w:tcW w:w="1803" w:type="dxa"/>
            <w:noWrap/>
            <w:vAlign w:val="center"/>
            <w:hideMark/>
          </w:tcPr>
          <w:p w14:paraId="2AD0586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Panama</w:t>
            </w:r>
          </w:p>
        </w:tc>
        <w:tc>
          <w:tcPr>
            <w:tcW w:w="5670" w:type="dxa"/>
            <w:noWrap/>
            <w:vAlign w:val="center"/>
            <w:hideMark/>
          </w:tcPr>
          <w:p w14:paraId="15DC7E1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Panama Sustainable Rural Development And Biodiversity Conservation Project</w:t>
            </w:r>
          </w:p>
        </w:tc>
        <w:tc>
          <w:tcPr>
            <w:tcW w:w="0" w:type="dxa"/>
            <w:noWrap/>
            <w:vAlign w:val="center"/>
            <w:hideMark/>
          </w:tcPr>
          <w:p w14:paraId="46DE69A3"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3.51</w:t>
            </w:r>
          </w:p>
        </w:tc>
        <w:tc>
          <w:tcPr>
            <w:tcW w:w="0" w:type="dxa"/>
            <w:noWrap/>
            <w:vAlign w:val="center"/>
            <w:hideMark/>
          </w:tcPr>
          <w:p w14:paraId="5D8762E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21.00</w:t>
            </w:r>
          </w:p>
        </w:tc>
        <w:tc>
          <w:tcPr>
            <w:tcW w:w="0" w:type="dxa"/>
            <w:noWrap/>
            <w:vAlign w:val="center"/>
            <w:hideMark/>
          </w:tcPr>
          <w:p w14:paraId="2DEA7689"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24.84</w:t>
            </w:r>
          </w:p>
        </w:tc>
      </w:tr>
      <w:tr w:rsidR="00BE5BBE" w:rsidRPr="00BE5BBE" w14:paraId="1D244F9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B690F23" w14:textId="77777777" w:rsidR="00AD5960" w:rsidRPr="00BE5BBE" w:rsidRDefault="00D713ED" w:rsidP="00B62172">
            <w:pPr>
              <w:rPr>
                <w:rFonts w:ascii="Calibri" w:eastAsia="Times New Roman" w:hAnsi="Calibri" w:cs="Calibri"/>
                <w:u w:val="single"/>
              </w:rPr>
            </w:pPr>
            <w:hyperlink r:id="rId81" w:tgtFrame="_parent" w:history="1">
              <w:r w:rsidR="008E7974" w:rsidRPr="00BE5BBE">
                <w:rPr>
                  <w:rFonts w:ascii="Calibri" w:hAnsi="Calibri"/>
                  <w:u w:val="single"/>
                </w:rPr>
                <w:t>10717</w:t>
              </w:r>
            </w:hyperlink>
          </w:p>
        </w:tc>
        <w:tc>
          <w:tcPr>
            <w:tcW w:w="0" w:type="dxa"/>
            <w:vAlign w:val="center"/>
          </w:tcPr>
          <w:p w14:paraId="2876851D"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FAO</w:t>
            </w:r>
          </w:p>
        </w:tc>
        <w:tc>
          <w:tcPr>
            <w:tcW w:w="1803" w:type="dxa"/>
            <w:noWrap/>
            <w:vAlign w:val="center"/>
            <w:hideMark/>
          </w:tcPr>
          <w:p w14:paraId="65DD6361"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Mexico</w:t>
            </w:r>
          </w:p>
        </w:tc>
        <w:tc>
          <w:tcPr>
            <w:tcW w:w="5670" w:type="dxa"/>
            <w:noWrap/>
            <w:vAlign w:val="center"/>
            <w:hideMark/>
          </w:tcPr>
          <w:p w14:paraId="793A62C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Green and Inclusive Recovery in Mexico (</w:t>
            </w:r>
            <w:proofErr w:type="spellStart"/>
            <w:r w:rsidRPr="00BE5BBE">
              <w:rPr>
                <w:rFonts w:ascii="Calibri" w:hAnsi="Calibri"/>
                <w:lang w:val="en-US"/>
              </w:rPr>
              <w:t>GreenMex</w:t>
            </w:r>
            <w:proofErr w:type="spellEnd"/>
            <w:r w:rsidRPr="00BE5BBE">
              <w:rPr>
                <w:rFonts w:ascii="Calibri" w:hAnsi="Calibri"/>
                <w:lang w:val="en-US"/>
              </w:rPr>
              <w:t>): Making high-value ecosystems and rural livelihoods more resilient and sustainable in a post COVID-19 scenario.</w:t>
            </w:r>
          </w:p>
        </w:tc>
        <w:tc>
          <w:tcPr>
            <w:tcW w:w="0" w:type="dxa"/>
            <w:noWrap/>
            <w:vAlign w:val="center"/>
            <w:hideMark/>
          </w:tcPr>
          <w:p w14:paraId="4FEBF3EF"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10.58</w:t>
            </w:r>
          </w:p>
        </w:tc>
        <w:tc>
          <w:tcPr>
            <w:tcW w:w="0" w:type="dxa"/>
            <w:noWrap/>
            <w:vAlign w:val="center"/>
            <w:hideMark/>
          </w:tcPr>
          <w:p w14:paraId="29FA060C"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50.36</w:t>
            </w:r>
          </w:p>
        </w:tc>
        <w:tc>
          <w:tcPr>
            <w:tcW w:w="0" w:type="dxa"/>
            <w:noWrap/>
            <w:vAlign w:val="center"/>
            <w:hideMark/>
          </w:tcPr>
          <w:p w14:paraId="77C6B54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62.20</w:t>
            </w:r>
          </w:p>
        </w:tc>
      </w:tr>
      <w:tr w:rsidR="00BE5BBE" w:rsidRPr="00BE5BBE" w14:paraId="4FBADD8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50EFB27" w14:textId="77777777" w:rsidR="00AD5960" w:rsidRPr="00BE5BBE" w:rsidRDefault="00D713ED" w:rsidP="00B62172">
            <w:pPr>
              <w:rPr>
                <w:rFonts w:ascii="Calibri" w:eastAsia="Times New Roman" w:hAnsi="Calibri" w:cs="Calibri"/>
                <w:u w:val="single"/>
              </w:rPr>
            </w:pPr>
            <w:hyperlink r:id="rId82" w:tgtFrame="_parent" w:history="1">
              <w:r w:rsidR="008E7974" w:rsidRPr="00BE5BBE">
                <w:rPr>
                  <w:rFonts w:ascii="Calibri" w:hAnsi="Calibri"/>
                  <w:u w:val="single"/>
                </w:rPr>
                <w:t>10728</w:t>
              </w:r>
            </w:hyperlink>
          </w:p>
        </w:tc>
        <w:tc>
          <w:tcPr>
            <w:tcW w:w="0" w:type="dxa"/>
            <w:vAlign w:val="center"/>
          </w:tcPr>
          <w:p w14:paraId="7AC5B4B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0DB307D5"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Indonesia</w:t>
            </w:r>
            <w:proofErr w:type="spellEnd"/>
          </w:p>
        </w:tc>
        <w:tc>
          <w:tcPr>
            <w:tcW w:w="5670" w:type="dxa"/>
            <w:noWrap/>
            <w:vAlign w:val="center"/>
            <w:hideMark/>
          </w:tcPr>
          <w:p w14:paraId="28403C2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Investing in the Komodo Dragon and other globally threatened species in Flores (IN-FLORES)</w:t>
            </w:r>
          </w:p>
        </w:tc>
        <w:tc>
          <w:tcPr>
            <w:tcW w:w="0" w:type="dxa"/>
            <w:noWrap/>
            <w:vAlign w:val="center"/>
            <w:hideMark/>
          </w:tcPr>
          <w:p w14:paraId="434FE8AD"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6.28</w:t>
            </w:r>
          </w:p>
        </w:tc>
        <w:tc>
          <w:tcPr>
            <w:tcW w:w="0" w:type="dxa"/>
            <w:noWrap/>
            <w:vAlign w:val="center"/>
            <w:hideMark/>
          </w:tcPr>
          <w:p w14:paraId="6B9E0624"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40.41</w:t>
            </w:r>
          </w:p>
        </w:tc>
        <w:tc>
          <w:tcPr>
            <w:tcW w:w="0" w:type="dxa"/>
            <w:noWrap/>
            <w:vAlign w:val="center"/>
            <w:hideMark/>
          </w:tcPr>
          <w:p w14:paraId="285E965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47.49</w:t>
            </w:r>
          </w:p>
        </w:tc>
      </w:tr>
      <w:tr w:rsidR="00BE5BBE" w:rsidRPr="00BE5BBE" w14:paraId="1F570E8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ED14DEC" w14:textId="77777777" w:rsidR="00AD5960" w:rsidRPr="00BE5BBE" w:rsidRDefault="00D713ED" w:rsidP="00B62172">
            <w:pPr>
              <w:rPr>
                <w:rFonts w:ascii="Calibri" w:eastAsia="Times New Roman" w:hAnsi="Calibri" w:cs="Calibri"/>
                <w:u w:val="single"/>
              </w:rPr>
            </w:pPr>
            <w:hyperlink r:id="rId83" w:tgtFrame="_parent" w:history="1">
              <w:r w:rsidR="008E7974" w:rsidRPr="00BE5BBE">
                <w:rPr>
                  <w:rFonts w:ascii="Calibri" w:hAnsi="Calibri"/>
                  <w:u w:val="single"/>
                </w:rPr>
                <w:t>10731</w:t>
              </w:r>
            </w:hyperlink>
          </w:p>
        </w:tc>
        <w:tc>
          <w:tcPr>
            <w:tcW w:w="0" w:type="dxa"/>
            <w:vAlign w:val="center"/>
          </w:tcPr>
          <w:p w14:paraId="4EA7345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IFAD</w:t>
            </w:r>
          </w:p>
        </w:tc>
        <w:tc>
          <w:tcPr>
            <w:tcW w:w="1803" w:type="dxa"/>
            <w:noWrap/>
            <w:vAlign w:val="center"/>
            <w:hideMark/>
          </w:tcPr>
          <w:p w14:paraId="7F8F029B"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Indonesia</w:t>
            </w:r>
            <w:proofErr w:type="spellEnd"/>
          </w:p>
        </w:tc>
        <w:tc>
          <w:tcPr>
            <w:tcW w:w="5670" w:type="dxa"/>
            <w:noWrap/>
            <w:vAlign w:val="center"/>
            <w:hideMark/>
          </w:tcPr>
          <w:p w14:paraId="2C63E5D4"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Strengthened Systems for Community-based Conservation of Forests and Peatland Landscapes in Indonesia (</w:t>
            </w:r>
            <w:proofErr w:type="spellStart"/>
            <w:r w:rsidRPr="00BE5BBE">
              <w:rPr>
                <w:rFonts w:ascii="Calibri" w:hAnsi="Calibri"/>
                <w:lang w:val="en-US"/>
              </w:rPr>
              <w:t>CoPLI</w:t>
            </w:r>
            <w:proofErr w:type="spellEnd"/>
            <w:r w:rsidRPr="00BE5BBE">
              <w:rPr>
                <w:rFonts w:ascii="Calibri" w:hAnsi="Calibri"/>
                <w:lang w:val="en-US"/>
              </w:rPr>
              <w:t>)</w:t>
            </w:r>
          </w:p>
        </w:tc>
        <w:tc>
          <w:tcPr>
            <w:tcW w:w="0" w:type="dxa"/>
            <w:noWrap/>
            <w:vAlign w:val="center"/>
            <w:hideMark/>
          </w:tcPr>
          <w:p w14:paraId="0F74B0B0"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5.33</w:t>
            </w:r>
          </w:p>
        </w:tc>
        <w:tc>
          <w:tcPr>
            <w:tcW w:w="0" w:type="dxa"/>
            <w:noWrap/>
            <w:vAlign w:val="center"/>
            <w:hideMark/>
          </w:tcPr>
          <w:p w14:paraId="0AAB0C09"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21.00</w:t>
            </w:r>
          </w:p>
        </w:tc>
        <w:tc>
          <w:tcPr>
            <w:tcW w:w="0" w:type="dxa"/>
            <w:noWrap/>
            <w:vAlign w:val="center"/>
            <w:hideMark/>
          </w:tcPr>
          <w:p w14:paraId="5EF95C4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26.99</w:t>
            </w:r>
          </w:p>
        </w:tc>
      </w:tr>
      <w:tr w:rsidR="00BE5BBE" w:rsidRPr="00BE5BBE" w14:paraId="7A064B0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9D523FD" w14:textId="77777777" w:rsidR="00AD5960" w:rsidRPr="00BE5BBE" w:rsidRDefault="00D713ED" w:rsidP="00B62172">
            <w:pPr>
              <w:rPr>
                <w:rFonts w:ascii="Calibri" w:eastAsia="Times New Roman" w:hAnsi="Calibri" w:cs="Calibri"/>
                <w:u w:val="single"/>
              </w:rPr>
            </w:pPr>
            <w:hyperlink r:id="rId84" w:tgtFrame="_parent" w:history="1">
              <w:r w:rsidR="008E7974" w:rsidRPr="00BE5BBE">
                <w:rPr>
                  <w:rFonts w:ascii="Calibri" w:hAnsi="Calibri"/>
                  <w:u w:val="single"/>
                </w:rPr>
                <w:t>10776</w:t>
              </w:r>
            </w:hyperlink>
          </w:p>
        </w:tc>
        <w:tc>
          <w:tcPr>
            <w:tcW w:w="0" w:type="dxa"/>
            <w:vAlign w:val="center"/>
          </w:tcPr>
          <w:p w14:paraId="30D27DAC"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162C0462"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BE5BBE">
              <w:rPr>
                <w:rFonts w:ascii="Calibri" w:hAnsi="Calibri"/>
              </w:rPr>
              <w:t>India</w:t>
            </w:r>
            <w:proofErr w:type="spellEnd"/>
          </w:p>
        </w:tc>
        <w:tc>
          <w:tcPr>
            <w:tcW w:w="5670" w:type="dxa"/>
            <w:noWrap/>
            <w:vAlign w:val="center"/>
            <w:hideMark/>
          </w:tcPr>
          <w:p w14:paraId="31B0CF5C"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institutional capacities for securing biodiversity conservation commitments</w:t>
            </w:r>
          </w:p>
        </w:tc>
        <w:tc>
          <w:tcPr>
            <w:tcW w:w="0" w:type="dxa"/>
            <w:noWrap/>
            <w:vAlign w:val="center"/>
            <w:hideMark/>
          </w:tcPr>
          <w:p w14:paraId="670FD94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4.88</w:t>
            </w:r>
          </w:p>
        </w:tc>
        <w:tc>
          <w:tcPr>
            <w:tcW w:w="0" w:type="dxa"/>
            <w:noWrap/>
            <w:vAlign w:val="center"/>
            <w:hideMark/>
          </w:tcPr>
          <w:p w14:paraId="660E94D6"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29.28</w:t>
            </w:r>
          </w:p>
        </w:tc>
        <w:tc>
          <w:tcPr>
            <w:tcW w:w="0" w:type="dxa"/>
            <w:noWrap/>
            <w:vAlign w:val="center"/>
            <w:hideMark/>
          </w:tcPr>
          <w:p w14:paraId="5870CA1B"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34.77</w:t>
            </w:r>
          </w:p>
        </w:tc>
      </w:tr>
      <w:tr w:rsidR="00BE5BBE" w:rsidRPr="00BE5BBE" w14:paraId="3E9108E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78D728" w14:textId="77777777" w:rsidR="00AD5960" w:rsidRPr="00BE5BBE" w:rsidRDefault="00D713ED" w:rsidP="00B62172">
            <w:pPr>
              <w:rPr>
                <w:rFonts w:ascii="Calibri" w:eastAsia="Times New Roman" w:hAnsi="Calibri" w:cs="Calibri"/>
                <w:u w:val="single"/>
              </w:rPr>
            </w:pPr>
            <w:hyperlink r:id="rId85" w:tgtFrame="_parent" w:history="1">
              <w:r w:rsidR="008E7974" w:rsidRPr="00BE5BBE">
                <w:rPr>
                  <w:rFonts w:ascii="Calibri" w:hAnsi="Calibri"/>
                  <w:u w:val="single"/>
                </w:rPr>
                <w:t>10780</w:t>
              </w:r>
            </w:hyperlink>
          </w:p>
        </w:tc>
        <w:tc>
          <w:tcPr>
            <w:tcW w:w="0" w:type="dxa"/>
            <w:vAlign w:val="center"/>
          </w:tcPr>
          <w:p w14:paraId="5CE2F95D"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0A854AD7"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 xml:space="preserve">Cook </w:t>
            </w:r>
            <w:proofErr w:type="spellStart"/>
            <w:r w:rsidRPr="00BE5BBE">
              <w:rPr>
                <w:rFonts w:ascii="Calibri" w:hAnsi="Calibri"/>
              </w:rPr>
              <w:t>Islands</w:t>
            </w:r>
            <w:proofErr w:type="spellEnd"/>
          </w:p>
        </w:tc>
        <w:tc>
          <w:tcPr>
            <w:tcW w:w="5670" w:type="dxa"/>
            <w:noWrap/>
            <w:vAlign w:val="center"/>
            <w:hideMark/>
          </w:tcPr>
          <w:p w14:paraId="3694DCB8"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Enhancing biodiversity considerations and effective protected area management to safeguard the Cook Islands integrated ecosystems and species</w:t>
            </w:r>
          </w:p>
        </w:tc>
        <w:tc>
          <w:tcPr>
            <w:tcW w:w="0" w:type="dxa"/>
            <w:noWrap/>
            <w:vAlign w:val="center"/>
            <w:hideMark/>
          </w:tcPr>
          <w:p w14:paraId="07E444AE"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3.50</w:t>
            </w:r>
          </w:p>
        </w:tc>
        <w:tc>
          <w:tcPr>
            <w:tcW w:w="0" w:type="dxa"/>
            <w:noWrap/>
            <w:vAlign w:val="center"/>
            <w:hideMark/>
          </w:tcPr>
          <w:p w14:paraId="5B2B85C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26.79</w:t>
            </w:r>
          </w:p>
        </w:tc>
        <w:tc>
          <w:tcPr>
            <w:tcW w:w="0" w:type="dxa"/>
            <w:noWrap/>
            <w:vAlign w:val="center"/>
            <w:hideMark/>
          </w:tcPr>
          <w:p w14:paraId="2FB7F078"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30.77</w:t>
            </w:r>
          </w:p>
        </w:tc>
      </w:tr>
      <w:tr w:rsidR="00BE5BBE" w:rsidRPr="00BE5BBE" w14:paraId="591D21E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D0E7F0C" w14:textId="77777777" w:rsidR="00AD5960" w:rsidRPr="00BE5BBE" w:rsidRDefault="00D713ED" w:rsidP="00B62172">
            <w:pPr>
              <w:rPr>
                <w:rFonts w:ascii="Calibri" w:eastAsia="Times New Roman" w:hAnsi="Calibri" w:cs="Calibri"/>
                <w:u w:val="single"/>
              </w:rPr>
            </w:pPr>
            <w:hyperlink r:id="rId86" w:tgtFrame="_parent" w:history="1">
              <w:r w:rsidR="008E7974" w:rsidRPr="00BE5BBE">
                <w:rPr>
                  <w:rFonts w:ascii="Calibri" w:hAnsi="Calibri"/>
                  <w:u w:val="single"/>
                </w:rPr>
                <w:t>10787</w:t>
              </w:r>
            </w:hyperlink>
          </w:p>
        </w:tc>
        <w:tc>
          <w:tcPr>
            <w:tcW w:w="0" w:type="dxa"/>
            <w:vAlign w:val="center"/>
          </w:tcPr>
          <w:p w14:paraId="102CCB00"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21747819"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Viet Nam</w:t>
            </w:r>
          </w:p>
        </w:tc>
        <w:tc>
          <w:tcPr>
            <w:tcW w:w="5670" w:type="dxa"/>
            <w:noWrap/>
            <w:vAlign w:val="center"/>
            <w:hideMark/>
          </w:tcPr>
          <w:p w14:paraId="0C301A4C"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Promote Wildlife Conservation and Responsible Nature Based Tourism for Sustainable Development in Vietnam</w:t>
            </w:r>
          </w:p>
        </w:tc>
        <w:tc>
          <w:tcPr>
            <w:tcW w:w="0" w:type="dxa"/>
            <w:noWrap/>
            <w:vAlign w:val="center"/>
            <w:hideMark/>
          </w:tcPr>
          <w:p w14:paraId="2C6D8677"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7.15</w:t>
            </w:r>
          </w:p>
        </w:tc>
        <w:tc>
          <w:tcPr>
            <w:tcW w:w="0" w:type="dxa"/>
            <w:noWrap/>
            <w:vAlign w:val="center"/>
            <w:hideMark/>
          </w:tcPr>
          <w:p w14:paraId="00CC4732"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40.20</w:t>
            </w:r>
          </w:p>
        </w:tc>
        <w:tc>
          <w:tcPr>
            <w:tcW w:w="0" w:type="dxa"/>
            <w:noWrap/>
            <w:vAlign w:val="center"/>
            <w:hideMark/>
          </w:tcPr>
          <w:p w14:paraId="37D3F2FA"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BE5BBE">
              <w:rPr>
                <w:rFonts w:ascii="Calibri" w:hAnsi="Calibri"/>
              </w:rPr>
              <w:t>48.19</w:t>
            </w:r>
          </w:p>
        </w:tc>
      </w:tr>
      <w:tr w:rsidR="00BE5BBE" w:rsidRPr="00BE5BBE" w14:paraId="734A60A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DABAD35" w14:textId="77777777" w:rsidR="00AD5960" w:rsidRPr="00BE5BBE" w:rsidRDefault="00D713ED" w:rsidP="00B62172">
            <w:pPr>
              <w:rPr>
                <w:rFonts w:ascii="Calibri" w:eastAsia="Times New Roman" w:hAnsi="Calibri" w:cs="Calibri"/>
                <w:u w:val="single"/>
              </w:rPr>
            </w:pPr>
            <w:hyperlink r:id="rId87" w:tgtFrame="_parent" w:history="1">
              <w:r w:rsidR="008E7974" w:rsidRPr="00BE5BBE">
                <w:rPr>
                  <w:rFonts w:ascii="Calibri" w:hAnsi="Calibri"/>
                  <w:u w:val="single"/>
                </w:rPr>
                <w:t>10871</w:t>
              </w:r>
            </w:hyperlink>
          </w:p>
        </w:tc>
        <w:tc>
          <w:tcPr>
            <w:tcW w:w="0" w:type="dxa"/>
            <w:vAlign w:val="center"/>
          </w:tcPr>
          <w:p w14:paraId="4E20ACDC"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UNDP</w:t>
            </w:r>
          </w:p>
        </w:tc>
        <w:tc>
          <w:tcPr>
            <w:tcW w:w="1803" w:type="dxa"/>
            <w:noWrap/>
            <w:vAlign w:val="center"/>
            <w:hideMark/>
          </w:tcPr>
          <w:p w14:paraId="56944F42"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Cabo Verde</w:t>
            </w:r>
          </w:p>
        </w:tc>
        <w:tc>
          <w:tcPr>
            <w:tcW w:w="5670" w:type="dxa"/>
            <w:noWrap/>
            <w:vAlign w:val="center"/>
            <w:hideMark/>
          </w:tcPr>
          <w:p w14:paraId="12B180EE" w14:textId="77777777" w:rsidR="00AD5960" w:rsidRPr="00BE5BBE"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BE5BBE">
              <w:rPr>
                <w:rFonts w:ascii="Calibri" w:hAnsi="Calibri"/>
                <w:lang w:val="en-US"/>
              </w:rPr>
              <w:t>Strengthening biodiversity governance systems for the sustainable management of living natural resources in Cabo Verde</w:t>
            </w:r>
          </w:p>
        </w:tc>
        <w:tc>
          <w:tcPr>
            <w:tcW w:w="0" w:type="dxa"/>
            <w:noWrap/>
            <w:vAlign w:val="center"/>
            <w:hideMark/>
          </w:tcPr>
          <w:p w14:paraId="3EABD7CB"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3.48</w:t>
            </w:r>
          </w:p>
        </w:tc>
        <w:tc>
          <w:tcPr>
            <w:tcW w:w="0" w:type="dxa"/>
            <w:noWrap/>
            <w:vAlign w:val="center"/>
            <w:hideMark/>
          </w:tcPr>
          <w:p w14:paraId="61825C7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18.76</w:t>
            </w:r>
          </w:p>
        </w:tc>
        <w:tc>
          <w:tcPr>
            <w:tcW w:w="0" w:type="dxa"/>
            <w:noWrap/>
            <w:vAlign w:val="center"/>
            <w:hideMark/>
          </w:tcPr>
          <w:p w14:paraId="61221346" w14:textId="77777777" w:rsidR="00AD5960" w:rsidRPr="00BE5BBE"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BE5BBE">
              <w:rPr>
                <w:rFonts w:ascii="Calibri" w:hAnsi="Calibri"/>
              </w:rPr>
              <w:t>22.73</w:t>
            </w:r>
          </w:p>
        </w:tc>
      </w:tr>
      <w:tr w:rsidR="00BE5BBE" w:rsidRPr="00BE5BBE" w14:paraId="3EE7EB2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76B1362" w14:textId="77777777" w:rsidR="00AD5960" w:rsidRPr="00BE5BBE" w:rsidRDefault="00AD5960" w:rsidP="00B62172">
            <w:pPr>
              <w:rPr>
                <w:rFonts w:ascii="Calibri" w:eastAsia="Times New Roman" w:hAnsi="Calibri" w:cs="Calibri"/>
                <w:b w:val="0"/>
                <w:bCs w:val="0"/>
              </w:rPr>
            </w:pPr>
          </w:p>
        </w:tc>
        <w:tc>
          <w:tcPr>
            <w:tcW w:w="0" w:type="dxa"/>
            <w:vAlign w:val="center"/>
          </w:tcPr>
          <w:p w14:paraId="31D33DF1"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1803" w:type="dxa"/>
            <w:noWrap/>
            <w:vAlign w:val="center"/>
          </w:tcPr>
          <w:p w14:paraId="0FFC07E4"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5670" w:type="dxa"/>
            <w:noWrap/>
            <w:vAlign w:val="center"/>
          </w:tcPr>
          <w:p w14:paraId="52C7784A" w14:textId="77777777" w:rsidR="00AD5960" w:rsidRPr="00BE5BBE"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BE5BBE">
              <w:rPr>
                <w:rFonts w:ascii="Calibri" w:hAnsi="Calibri"/>
                <w:b/>
              </w:rPr>
              <w:t>TOTAL</w:t>
            </w:r>
          </w:p>
        </w:tc>
        <w:tc>
          <w:tcPr>
            <w:tcW w:w="0" w:type="dxa"/>
            <w:noWrap/>
            <w:vAlign w:val="center"/>
          </w:tcPr>
          <w:p w14:paraId="495E8D24"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BE5BBE">
              <w:rPr>
                <w:b/>
              </w:rPr>
              <w:t xml:space="preserve"> 302.67 </w:t>
            </w:r>
          </w:p>
        </w:tc>
        <w:tc>
          <w:tcPr>
            <w:tcW w:w="0" w:type="dxa"/>
            <w:noWrap/>
            <w:vAlign w:val="center"/>
          </w:tcPr>
          <w:p w14:paraId="4B598B40"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BE5BBE">
              <w:rPr>
                <w:b/>
              </w:rPr>
              <w:t xml:space="preserve"> 1,822.66 </w:t>
            </w:r>
          </w:p>
        </w:tc>
        <w:tc>
          <w:tcPr>
            <w:tcW w:w="0" w:type="dxa"/>
            <w:noWrap/>
            <w:vAlign w:val="center"/>
          </w:tcPr>
          <w:p w14:paraId="453FE2AD" w14:textId="77777777" w:rsidR="00AD5960" w:rsidRPr="00BE5BBE"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BE5BBE">
              <w:rPr>
                <w:b/>
              </w:rPr>
              <w:t xml:space="preserve"> 2,161.74 </w:t>
            </w:r>
          </w:p>
        </w:tc>
      </w:tr>
    </w:tbl>
    <w:p w14:paraId="6235FF81" w14:textId="310C2D1F" w:rsidR="008C71B3" w:rsidRPr="005B481B" w:rsidRDefault="008C71B3" w:rsidP="00AD5960">
      <w:pPr>
        <w:rPr>
          <w:rFonts w:ascii="Calibri" w:hAnsi="Calibri" w:cs="Calibri"/>
          <w:b/>
          <w:bCs/>
          <w:color w:val="FF0000"/>
          <w:sz w:val="24"/>
          <w:szCs w:val="24"/>
        </w:rPr>
      </w:pPr>
    </w:p>
    <w:p w14:paraId="3B2BD7CD" w14:textId="77777777" w:rsidR="008C71B3" w:rsidRPr="005B481B" w:rsidRDefault="008C71B3">
      <w:pPr>
        <w:rPr>
          <w:rFonts w:ascii="Calibri" w:hAnsi="Calibri" w:cs="Calibri"/>
          <w:b/>
          <w:bCs/>
          <w:color w:val="FF0000"/>
          <w:sz w:val="24"/>
          <w:szCs w:val="24"/>
        </w:rPr>
      </w:pPr>
      <w:r w:rsidRPr="005B481B">
        <w:rPr>
          <w:rFonts w:ascii="Calibri" w:hAnsi="Calibri"/>
          <w:b/>
          <w:color w:val="FF0000"/>
          <w:sz w:val="24"/>
        </w:rPr>
        <w:br w:type="page"/>
      </w:r>
    </w:p>
    <w:p w14:paraId="4C97CFC1" w14:textId="77777777" w:rsidR="00AD5960" w:rsidRPr="005B481B" w:rsidRDefault="00AD5960" w:rsidP="00D12DC6">
      <w:pPr>
        <w:pStyle w:val="ListParagraph"/>
        <w:numPr>
          <w:ilvl w:val="0"/>
          <w:numId w:val="9"/>
        </w:numPr>
        <w:rPr>
          <w:lang w:val="en-US"/>
        </w:rPr>
      </w:pPr>
      <w:r w:rsidRPr="005B481B">
        <w:rPr>
          <w:lang w:val="en-US"/>
        </w:rPr>
        <w:lastRenderedPageBreak/>
        <w:t>Full-sized Non-grant Projects Approved which Contribute to the CBD ($ million)</w:t>
      </w:r>
    </w:p>
    <w:tbl>
      <w:tblPr>
        <w:tblStyle w:val="PlainTable4"/>
        <w:tblW w:w="5000" w:type="pct"/>
        <w:tblLayout w:type="fixed"/>
        <w:tblLook w:val="04A0" w:firstRow="1" w:lastRow="0" w:firstColumn="1" w:lastColumn="0" w:noHBand="0" w:noVBand="1"/>
      </w:tblPr>
      <w:tblGrid>
        <w:gridCol w:w="811"/>
        <w:gridCol w:w="902"/>
        <w:gridCol w:w="2071"/>
        <w:gridCol w:w="2877"/>
        <w:gridCol w:w="809"/>
        <w:gridCol w:w="809"/>
        <w:gridCol w:w="721"/>
        <w:gridCol w:w="581"/>
        <w:gridCol w:w="648"/>
        <w:gridCol w:w="811"/>
        <w:gridCol w:w="1052"/>
        <w:gridCol w:w="868"/>
      </w:tblGrid>
      <w:tr w:rsidR="00097759" w:rsidRPr="00097759" w14:paraId="3084FE81" w14:textId="77777777" w:rsidTr="00B82AFD">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709FB6C" w14:textId="77777777" w:rsidR="00AD5960" w:rsidRPr="00097759" w:rsidRDefault="00AD5960" w:rsidP="00942BBB">
            <w:pPr>
              <w:jc w:val="center"/>
              <w:rPr>
                <w:rFonts w:eastAsia="Times New Roman" w:cstheme="minorHAnsi"/>
              </w:rPr>
            </w:pPr>
            <w:r w:rsidRPr="00097759">
              <w:t>GEF ID</w:t>
            </w:r>
          </w:p>
        </w:tc>
        <w:tc>
          <w:tcPr>
            <w:tcW w:w="348" w:type="pct"/>
            <w:vAlign w:val="center"/>
          </w:tcPr>
          <w:p w14:paraId="54FF560B" w14:textId="77777777" w:rsidR="00AD5960" w:rsidRPr="00097759" w:rsidRDefault="00AD5960" w:rsidP="00942BBB">
            <w:pPr>
              <w:ind w:left="-6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Agency</w:t>
            </w:r>
          </w:p>
        </w:tc>
        <w:tc>
          <w:tcPr>
            <w:tcW w:w="799" w:type="pct"/>
            <w:vAlign w:val="center"/>
          </w:tcPr>
          <w:p w14:paraId="6294CEEB"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Country</w:t>
            </w:r>
          </w:p>
        </w:tc>
        <w:tc>
          <w:tcPr>
            <w:tcW w:w="1110" w:type="pct"/>
            <w:vAlign w:val="center"/>
            <w:hideMark/>
          </w:tcPr>
          <w:p w14:paraId="01D2EEEF"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proofErr w:type="spellStart"/>
            <w:r w:rsidRPr="00097759">
              <w:t>Title</w:t>
            </w:r>
            <w:proofErr w:type="spellEnd"/>
          </w:p>
        </w:tc>
        <w:tc>
          <w:tcPr>
            <w:tcW w:w="312" w:type="pct"/>
            <w:vAlign w:val="center"/>
          </w:tcPr>
          <w:p w14:paraId="1424E6F9"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BD</w:t>
            </w:r>
          </w:p>
        </w:tc>
        <w:tc>
          <w:tcPr>
            <w:tcW w:w="312" w:type="pct"/>
            <w:vAlign w:val="center"/>
          </w:tcPr>
          <w:p w14:paraId="66BD8F03"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CC</w:t>
            </w:r>
          </w:p>
        </w:tc>
        <w:tc>
          <w:tcPr>
            <w:tcW w:w="278" w:type="pct"/>
            <w:vAlign w:val="center"/>
          </w:tcPr>
          <w:p w14:paraId="11244B8C"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LD</w:t>
            </w:r>
          </w:p>
        </w:tc>
        <w:tc>
          <w:tcPr>
            <w:tcW w:w="224" w:type="pct"/>
            <w:vAlign w:val="center"/>
          </w:tcPr>
          <w:p w14:paraId="3872EB17"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IW</w:t>
            </w:r>
          </w:p>
        </w:tc>
        <w:tc>
          <w:tcPr>
            <w:tcW w:w="250" w:type="pct"/>
            <w:vAlign w:val="center"/>
          </w:tcPr>
          <w:p w14:paraId="2BB191CC"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CW</w:t>
            </w:r>
          </w:p>
        </w:tc>
        <w:tc>
          <w:tcPr>
            <w:tcW w:w="313" w:type="pct"/>
            <w:vAlign w:val="center"/>
          </w:tcPr>
          <w:p w14:paraId="5632FAAD"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GEF Grant</w:t>
            </w:r>
          </w:p>
        </w:tc>
        <w:tc>
          <w:tcPr>
            <w:tcW w:w="406" w:type="pct"/>
            <w:vAlign w:val="center"/>
            <w:hideMark/>
          </w:tcPr>
          <w:p w14:paraId="7CC7A832"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rPr>
            </w:pPr>
            <w:r w:rsidRPr="00097759">
              <w:t>Co-finance</w:t>
            </w:r>
          </w:p>
        </w:tc>
        <w:tc>
          <w:tcPr>
            <w:tcW w:w="335" w:type="pct"/>
            <w:vAlign w:val="center"/>
          </w:tcPr>
          <w:p w14:paraId="128C6ED8" w14:textId="77777777" w:rsidR="00AD5960" w:rsidRPr="00097759" w:rsidRDefault="00AD5960" w:rsidP="00942BBB">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highlight w:val="yellow"/>
              </w:rPr>
            </w:pPr>
            <w:r w:rsidRPr="00097759">
              <w:t>Total</w:t>
            </w:r>
          </w:p>
        </w:tc>
      </w:tr>
      <w:tr w:rsidR="00097759" w:rsidRPr="00097759" w14:paraId="7E362326"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92470E1" w14:textId="77777777" w:rsidR="00AD5960" w:rsidRPr="00097759" w:rsidRDefault="00D713ED" w:rsidP="00B62172">
            <w:pPr>
              <w:rPr>
                <w:rFonts w:eastAsia="Times New Roman" w:cstheme="minorHAnsi"/>
                <w:u w:val="single"/>
              </w:rPr>
            </w:pPr>
            <w:hyperlink r:id="rId88" w:tgtFrame="_parent" w:history="1">
              <w:r w:rsidR="008E7974" w:rsidRPr="00097759">
                <w:rPr>
                  <w:rStyle w:val="Hyperlink"/>
                  <w:rFonts w:ascii="Calibri" w:hAnsi="Calibri"/>
                  <w:color w:val="auto"/>
                </w:rPr>
                <w:t>10322</w:t>
              </w:r>
            </w:hyperlink>
          </w:p>
        </w:tc>
        <w:tc>
          <w:tcPr>
            <w:tcW w:w="348" w:type="pct"/>
            <w:vAlign w:val="center"/>
          </w:tcPr>
          <w:p w14:paraId="060B55A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t>CI</w:t>
            </w:r>
          </w:p>
        </w:tc>
        <w:tc>
          <w:tcPr>
            <w:tcW w:w="799" w:type="pct"/>
            <w:vAlign w:val="center"/>
          </w:tcPr>
          <w:p w14:paraId="7BE1F9D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t>Global</w:t>
            </w:r>
          </w:p>
        </w:tc>
        <w:tc>
          <w:tcPr>
            <w:tcW w:w="1110" w:type="pct"/>
            <w:vAlign w:val="center"/>
          </w:tcPr>
          <w:p w14:paraId="273B08A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bCs/>
                <w:lang w:val="en-US"/>
              </w:rPr>
            </w:pPr>
            <w:r w:rsidRPr="00097759">
              <w:rPr>
                <w:lang w:val="en-US"/>
              </w:rPr>
              <w:t>The Food Securities Fund: A fund to finance sustainable supply chains at scale in Emerging Markets</w:t>
            </w:r>
          </w:p>
        </w:tc>
        <w:tc>
          <w:tcPr>
            <w:tcW w:w="312" w:type="pct"/>
            <w:vAlign w:val="center"/>
          </w:tcPr>
          <w:p w14:paraId="1EC783E0"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rFonts w:ascii="Calibri" w:hAnsi="Calibri"/>
              </w:rPr>
              <w:t>3.37</w:t>
            </w:r>
          </w:p>
        </w:tc>
        <w:tc>
          <w:tcPr>
            <w:tcW w:w="312" w:type="pct"/>
            <w:vAlign w:val="center"/>
          </w:tcPr>
          <w:p w14:paraId="671AEB5C"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rFonts w:ascii="Calibri" w:hAnsi="Calibri"/>
              </w:rPr>
              <w:t>3.37</w:t>
            </w:r>
          </w:p>
        </w:tc>
        <w:tc>
          <w:tcPr>
            <w:tcW w:w="278" w:type="pct"/>
            <w:vAlign w:val="center"/>
          </w:tcPr>
          <w:p w14:paraId="0EC4111A"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rFonts w:ascii="Calibri" w:hAnsi="Calibri"/>
              </w:rPr>
              <w:t>6.73</w:t>
            </w:r>
          </w:p>
        </w:tc>
        <w:tc>
          <w:tcPr>
            <w:tcW w:w="224" w:type="pct"/>
            <w:vAlign w:val="center"/>
          </w:tcPr>
          <w:p w14:paraId="12D0BC69"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6CD8B0D4"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313" w:type="pct"/>
            <w:vAlign w:val="center"/>
          </w:tcPr>
          <w:p w14:paraId="5004A70E"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t>13.46</w:t>
            </w:r>
          </w:p>
        </w:tc>
        <w:tc>
          <w:tcPr>
            <w:tcW w:w="406" w:type="pct"/>
            <w:vAlign w:val="center"/>
          </w:tcPr>
          <w:p w14:paraId="5D89AF9B"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t>773.25</w:t>
            </w:r>
          </w:p>
        </w:tc>
        <w:tc>
          <w:tcPr>
            <w:tcW w:w="335" w:type="pct"/>
            <w:vAlign w:val="center"/>
          </w:tcPr>
          <w:p w14:paraId="0622C041"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rFonts w:ascii="Calibri" w:hAnsi="Calibri"/>
              </w:rPr>
              <w:t>788.22</w:t>
            </w:r>
          </w:p>
        </w:tc>
      </w:tr>
      <w:tr w:rsidR="00097759" w:rsidRPr="00097759" w14:paraId="260BBB50"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7DEF6914" w14:textId="77777777" w:rsidR="00AD5960" w:rsidRPr="00097759" w:rsidRDefault="00D713ED" w:rsidP="00B62172">
            <w:pPr>
              <w:rPr>
                <w:rFonts w:ascii="Calibri" w:hAnsi="Calibri" w:cs="Calibri"/>
                <w:u w:val="single"/>
              </w:rPr>
            </w:pPr>
            <w:hyperlink r:id="rId89" w:tgtFrame="_parent" w:history="1">
              <w:r w:rsidR="008E7974" w:rsidRPr="00097759">
                <w:rPr>
                  <w:rStyle w:val="Hyperlink"/>
                  <w:rFonts w:ascii="Calibri" w:hAnsi="Calibri"/>
                  <w:color w:val="auto"/>
                </w:rPr>
                <w:t>10330</w:t>
              </w:r>
            </w:hyperlink>
          </w:p>
        </w:tc>
        <w:tc>
          <w:tcPr>
            <w:tcW w:w="348" w:type="pct"/>
            <w:vAlign w:val="center"/>
          </w:tcPr>
          <w:p w14:paraId="649F234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097759">
              <w:t>World Bank</w:t>
            </w:r>
          </w:p>
        </w:tc>
        <w:tc>
          <w:tcPr>
            <w:tcW w:w="799" w:type="pct"/>
            <w:vAlign w:val="center"/>
          </w:tcPr>
          <w:p w14:paraId="4818E36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097759">
              <w:t xml:space="preserve">South </w:t>
            </w:r>
            <w:proofErr w:type="spellStart"/>
            <w:r w:rsidRPr="00097759">
              <w:t>Africa</w:t>
            </w:r>
            <w:proofErr w:type="spellEnd"/>
          </w:p>
        </w:tc>
        <w:tc>
          <w:tcPr>
            <w:tcW w:w="1110" w:type="pct"/>
            <w:vAlign w:val="center"/>
          </w:tcPr>
          <w:p w14:paraId="7DD908B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097759">
              <w:t>Wildlife</w:t>
            </w:r>
            <w:proofErr w:type="spellEnd"/>
            <w:r w:rsidRPr="00097759">
              <w:t xml:space="preserve"> Conservation Bond</w:t>
            </w:r>
          </w:p>
        </w:tc>
        <w:tc>
          <w:tcPr>
            <w:tcW w:w="312" w:type="pct"/>
            <w:vAlign w:val="center"/>
          </w:tcPr>
          <w:p w14:paraId="0A301898"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13.76</w:t>
            </w:r>
          </w:p>
        </w:tc>
        <w:tc>
          <w:tcPr>
            <w:tcW w:w="312" w:type="pct"/>
            <w:vAlign w:val="center"/>
          </w:tcPr>
          <w:p w14:paraId="722C370A"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78" w:type="pct"/>
            <w:vAlign w:val="center"/>
          </w:tcPr>
          <w:p w14:paraId="254860D6"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224" w:type="pct"/>
            <w:vAlign w:val="center"/>
          </w:tcPr>
          <w:p w14:paraId="64B7C24A"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250" w:type="pct"/>
            <w:vAlign w:val="center"/>
          </w:tcPr>
          <w:p w14:paraId="78A574D6"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313" w:type="pct"/>
            <w:vAlign w:val="center"/>
          </w:tcPr>
          <w:p w14:paraId="7E801B6B"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13.76</w:t>
            </w:r>
          </w:p>
        </w:tc>
        <w:tc>
          <w:tcPr>
            <w:tcW w:w="406" w:type="pct"/>
            <w:vAlign w:val="center"/>
          </w:tcPr>
          <w:p w14:paraId="13A8C472"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178.50</w:t>
            </w:r>
          </w:p>
        </w:tc>
        <w:tc>
          <w:tcPr>
            <w:tcW w:w="335" w:type="pct"/>
            <w:vAlign w:val="center"/>
          </w:tcPr>
          <w:p w14:paraId="4C850488"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193.50</w:t>
            </w:r>
          </w:p>
        </w:tc>
      </w:tr>
      <w:tr w:rsidR="00097759" w:rsidRPr="00097759" w14:paraId="3E15C755"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B1DA0BD" w14:textId="77777777" w:rsidR="00AD5960" w:rsidRPr="00097759" w:rsidRDefault="00D713ED" w:rsidP="00B62172">
            <w:pPr>
              <w:rPr>
                <w:rFonts w:ascii="Calibri" w:hAnsi="Calibri" w:cs="Calibri"/>
                <w:u w:val="single"/>
              </w:rPr>
            </w:pPr>
            <w:hyperlink r:id="rId90" w:tgtFrame="_parent" w:history="1">
              <w:r w:rsidR="008E7974" w:rsidRPr="00097759">
                <w:rPr>
                  <w:rStyle w:val="Hyperlink"/>
                  <w:rFonts w:ascii="Calibri" w:hAnsi="Calibri"/>
                  <w:color w:val="auto"/>
                </w:rPr>
                <w:t>10336</w:t>
              </w:r>
            </w:hyperlink>
          </w:p>
        </w:tc>
        <w:tc>
          <w:tcPr>
            <w:tcW w:w="348" w:type="pct"/>
            <w:vAlign w:val="center"/>
          </w:tcPr>
          <w:p w14:paraId="2AAC40B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097759">
              <w:t>IADB</w:t>
            </w:r>
          </w:p>
        </w:tc>
        <w:tc>
          <w:tcPr>
            <w:tcW w:w="799" w:type="pct"/>
            <w:vAlign w:val="center"/>
          </w:tcPr>
          <w:p w14:paraId="2D3C507A" w14:textId="77777777" w:rsidR="00AD5960" w:rsidRPr="00EC288F"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lang w:val="es-ES"/>
              </w:rPr>
            </w:pPr>
            <w:r w:rsidRPr="00EC288F">
              <w:rPr>
                <w:lang w:val="es-ES"/>
              </w:rPr>
              <w:t xml:space="preserve">Regional (Argentina, </w:t>
            </w:r>
            <w:proofErr w:type="spellStart"/>
            <w:r w:rsidRPr="00EC288F">
              <w:rPr>
                <w:lang w:val="es-ES"/>
              </w:rPr>
              <w:t>Brazil</w:t>
            </w:r>
            <w:proofErr w:type="spellEnd"/>
            <w:r w:rsidRPr="00EC288F">
              <w:rPr>
                <w:lang w:val="es-ES"/>
              </w:rPr>
              <w:t xml:space="preserve">, Colombia, Costa Rica, Ecuador, Guatemala, Honduras, Paraguay, </w:t>
            </w:r>
            <w:proofErr w:type="spellStart"/>
            <w:r w:rsidRPr="00EC288F">
              <w:rPr>
                <w:lang w:val="es-ES"/>
              </w:rPr>
              <w:t>Peru</w:t>
            </w:r>
            <w:proofErr w:type="spellEnd"/>
            <w:r w:rsidRPr="00EC288F">
              <w:rPr>
                <w:lang w:val="es-ES"/>
              </w:rPr>
              <w:t>, Uruguay)</w:t>
            </w:r>
          </w:p>
        </w:tc>
        <w:tc>
          <w:tcPr>
            <w:tcW w:w="1110" w:type="pct"/>
            <w:vAlign w:val="center"/>
          </w:tcPr>
          <w:p w14:paraId="7DE82C89" w14:textId="30E78D7E"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proofErr w:type="spellStart"/>
            <w:r w:rsidRPr="00097759">
              <w:rPr>
                <w:lang w:val="en-US"/>
              </w:rPr>
              <w:t>Agtech</w:t>
            </w:r>
            <w:proofErr w:type="spellEnd"/>
            <w:r w:rsidRPr="00097759">
              <w:rPr>
                <w:lang w:val="en-US"/>
              </w:rPr>
              <w:t xml:space="preserve"> for inclusion and sustainability: SP </w:t>
            </w:r>
            <w:proofErr w:type="spellStart"/>
            <w:r w:rsidRPr="00097759">
              <w:rPr>
                <w:lang w:val="en-US"/>
              </w:rPr>
              <w:t>Ventures</w:t>
            </w:r>
            <w:r w:rsidR="00686BFE" w:rsidRPr="00097759">
              <w:rPr>
                <w:lang w:val="en-US"/>
              </w:rPr>
              <w:t>’</w:t>
            </w:r>
            <w:r w:rsidRPr="00097759">
              <w:rPr>
                <w:lang w:val="en-US"/>
              </w:rPr>
              <w:t>Regional</w:t>
            </w:r>
            <w:proofErr w:type="spellEnd"/>
            <w:r w:rsidRPr="00097759">
              <w:rPr>
                <w:lang w:val="en-US"/>
              </w:rPr>
              <w:t xml:space="preserve"> Fund (</w:t>
            </w:r>
            <w:proofErr w:type="spellStart"/>
            <w:r w:rsidRPr="00097759">
              <w:rPr>
                <w:lang w:val="en-US"/>
              </w:rPr>
              <w:t>Agventures</w:t>
            </w:r>
            <w:proofErr w:type="spellEnd"/>
            <w:r w:rsidRPr="00097759">
              <w:rPr>
                <w:lang w:val="en-US"/>
              </w:rPr>
              <w:t xml:space="preserve"> II)     </w:t>
            </w:r>
          </w:p>
        </w:tc>
        <w:tc>
          <w:tcPr>
            <w:tcW w:w="312" w:type="pct"/>
            <w:vAlign w:val="center"/>
          </w:tcPr>
          <w:p w14:paraId="4F018A44"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lang w:val="en-US"/>
              </w:rPr>
            </w:pPr>
          </w:p>
        </w:tc>
        <w:tc>
          <w:tcPr>
            <w:tcW w:w="312" w:type="pct"/>
            <w:vAlign w:val="center"/>
          </w:tcPr>
          <w:p w14:paraId="09222E58"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1.60</w:t>
            </w:r>
          </w:p>
        </w:tc>
        <w:tc>
          <w:tcPr>
            <w:tcW w:w="278" w:type="pct"/>
            <w:vAlign w:val="center"/>
          </w:tcPr>
          <w:p w14:paraId="7F589F10"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1.60</w:t>
            </w:r>
          </w:p>
        </w:tc>
        <w:tc>
          <w:tcPr>
            <w:tcW w:w="224" w:type="pct"/>
            <w:vAlign w:val="center"/>
          </w:tcPr>
          <w:p w14:paraId="05DB1264"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405D3742"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t>1.80</w:t>
            </w:r>
          </w:p>
        </w:tc>
        <w:tc>
          <w:tcPr>
            <w:tcW w:w="313" w:type="pct"/>
            <w:vAlign w:val="center"/>
          </w:tcPr>
          <w:p w14:paraId="531DA9E7"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5.00</w:t>
            </w:r>
          </w:p>
        </w:tc>
        <w:tc>
          <w:tcPr>
            <w:tcW w:w="406" w:type="pct"/>
            <w:vAlign w:val="center"/>
          </w:tcPr>
          <w:p w14:paraId="340BF556"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55.00</w:t>
            </w:r>
          </w:p>
        </w:tc>
        <w:tc>
          <w:tcPr>
            <w:tcW w:w="335" w:type="pct"/>
            <w:vAlign w:val="center"/>
          </w:tcPr>
          <w:p w14:paraId="49CFA5BB"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60.45</w:t>
            </w:r>
          </w:p>
        </w:tc>
      </w:tr>
      <w:tr w:rsidR="00097759" w:rsidRPr="00097759" w14:paraId="1C9F3B6E" w14:textId="77777777" w:rsidTr="00B62172">
        <w:trPr>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648CDDE5" w14:textId="77777777" w:rsidR="00AD5960" w:rsidRPr="00097759" w:rsidRDefault="00D713ED" w:rsidP="00B62172">
            <w:pPr>
              <w:rPr>
                <w:rFonts w:ascii="Calibri" w:hAnsi="Calibri" w:cs="Calibri"/>
                <w:u w:val="single"/>
              </w:rPr>
            </w:pPr>
            <w:hyperlink r:id="rId91" w:tgtFrame="_parent" w:history="1">
              <w:r w:rsidR="008E7974" w:rsidRPr="00097759">
                <w:rPr>
                  <w:rStyle w:val="Hyperlink"/>
                  <w:rFonts w:ascii="Calibri" w:hAnsi="Calibri"/>
                  <w:color w:val="auto"/>
                </w:rPr>
                <w:t>10497</w:t>
              </w:r>
            </w:hyperlink>
          </w:p>
        </w:tc>
        <w:tc>
          <w:tcPr>
            <w:tcW w:w="348" w:type="pct"/>
            <w:vAlign w:val="center"/>
          </w:tcPr>
          <w:p w14:paraId="0B29881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097759">
              <w:t>CI</w:t>
            </w:r>
          </w:p>
        </w:tc>
        <w:tc>
          <w:tcPr>
            <w:tcW w:w="799" w:type="pct"/>
            <w:vAlign w:val="center"/>
          </w:tcPr>
          <w:p w14:paraId="535785EB"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097759">
              <w:t>Global</w:t>
            </w:r>
          </w:p>
        </w:tc>
        <w:tc>
          <w:tcPr>
            <w:tcW w:w="1110" w:type="pct"/>
            <w:vAlign w:val="center"/>
          </w:tcPr>
          <w:p w14:paraId="5FB969D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lang w:val="en-US"/>
              </w:rPr>
            </w:pPr>
            <w:r w:rsidRPr="00097759">
              <w:rPr>
                <w:lang w:val="en-US"/>
              </w:rPr>
              <w:t>AGRI3 A Forest Conservation and Sustainable Agriculture Fund for Developing Countries</w:t>
            </w:r>
          </w:p>
        </w:tc>
        <w:tc>
          <w:tcPr>
            <w:tcW w:w="312" w:type="pct"/>
            <w:vAlign w:val="center"/>
          </w:tcPr>
          <w:p w14:paraId="671EB619"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0.60</w:t>
            </w:r>
          </w:p>
        </w:tc>
        <w:tc>
          <w:tcPr>
            <w:tcW w:w="312" w:type="pct"/>
            <w:vAlign w:val="center"/>
          </w:tcPr>
          <w:p w14:paraId="203CB81F"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10.26</w:t>
            </w:r>
          </w:p>
        </w:tc>
        <w:tc>
          <w:tcPr>
            <w:tcW w:w="278" w:type="pct"/>
            <w:vAlign w:val="center"/>
          </w:tcPr>
          <w:p w14:paraId="54704B56"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2.60</w:t>
            </w:r>
          </w:p>
        </w:tc>
        <w:tc>
          <w:tcPr>
            <w:tcW w:w="224" w:type="pct"/>
            <w:vAlign w:val="center"/>
          </w:tcPr>
          <w:p w14:paraId="7307066B"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rPr>
            </w:pPr>
          </w:p>
        </w:tc>
        <w:tc>
          <w:tcPr>
            <w:tcW w:w="250" w:type="pct"/>
            <w:vAlign w:val="center"/>
          </w:tcPr>
          <w:p w14:paraId="6F8E3174"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313" w:type="pct"/>
            <w:vAlign w:val="center"/>
          </w:tcPr>
          <w:p w14:paraId="3D0C0F46"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13.46</w:t>
            </w:r>
          </w:p>
        </w:tc>
        <w:tc>
          <w:tcPr>
            <w:tcW w:w="406" w:type="pct"/>
            <w:vAlign w:val="center"/>
          </w:tcPr>
          <w:p w14:paraId="12B2CC12"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146.00</w:t>
            </w:r>
          </w:p>
        </w:tc>
        <w:tc>
          <w:tcPr>
            <w:tcW w:w="335" w:type="pct"/>
            <w:vAlign w:val="center"/>
          </w:tcPr>
          <w:p w14:paraId="704B87A2"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160.97</w:t>
            </w:r>
          </w:p>
        </w:tc>
      </w:tr>
      <w:tr w:rsidR="00097759" w:rsidRPr="00097759" w14:paraId="3522D5CD" w14:textId="77777777" w:rsidTr="00B6217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313" w:type="pct"/>
            <w:vAlign w:val="center"/>
          </w:tcPr>
          <w:p w14:paraId="23B79BE4" w14:textId="77777777" w:rsidR="00AD5960" w:rsidRPr="00097759" w:rsidRDefault="00D713ED" w:rsidP="00B62172">
            <w:pPr>
              <w:rPr>
                <w:rFonts w:ascii="Calibri" w:hAnsi="Calibri" w:cs="Calibri"/>
                <w:u w:val="single"/>
              </w:rPr>
            </w:pPr>
            <w:hyperlink r:id="rId92" w:tgtFrame="_parent" w:history="1">
              <w:r w:rsidR="008E7974" w:rsidRPr="00097759">
                <w:rPr>
                  <w:rStyle w:val="Hyperlink"/>
                  <w:rFonts w:ascii="Calibri" w:hAnsi="Calibri"/>
                  <w:color w:val="auto"/>
                </w:rPr>
                <w:t>10500</w:t>
              </w:r>
            </w:hyperlink>
          </w:p>
        </w:tc>
        <w:tc>
          <w:tcPr>
            <w:tcW w:w="348" w:type="pct"/>
            <w:vAlign w:val="center"/>
          </w:tcPr>
          <w:p w14:paraId="55E444C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097759">
              <w:t>CI</w:t>
            </w:r>
          </w:p>
        </w:tc>
        <w:tc>
          <w:tcPr>
            <w:tcW w:w="799" w:type="pct"/>
            <w:vAlign w:val="center"/>
          </w:tcPr>
          <w:p w14:paraId="312E928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r w:rsidRPr="00097759">
              <w:t>Global</w:t>
            </w:r>
          </w:p>
        </w:tc>
        <w:tc>
          <w:tcPr>
            <w:tcW w:w="1110" w:type="pct"/>
            <w:vAlign w:val="center"/>
          </w:tcPr>
          <w:p w14:paraId="62B82CE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cstheme="minorHAnsi"/>
              </w:rPr>
            </w:pPr>
            <w:proofErr w:type="spellStart"/>
            <w:r w:rsidRPr="00097759">
              <w:t>Livelihoods</w:t>
            </w:r>
            <w:proofErr w:type="spellEnd"/>
            <w:r w:rsidRPr="00097759">
              <w:t xml:space="preserve"> Carbon </w:t>
            </w:r>
            <w:proofErr w:type="spellStart"/>
            <w:r w:rsidRPr="00097759">
              <w:t>Fund</w:t>
            </w:r>
            <w:proofErr w:type="spellEnd"/>
            <w:r w:rsidRPr="00097759">
              <w:t xml:space="preserve"> 3 (LCF3)</w:t>
            </w:r>
          </w:p>
        </w:tc>
        <w:tc>
          <w:tcPr>
            <w:tcW w:w="312" w:type="pct"/>
            <w:vAlign w:val="center"/>
          </w:tcPr>
          <w:p w14:paraId="4E9F1D97"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4.04</w:t>
            </w:r>
          </w:p>
        </w:tc>
        <w:tc>
          <w:tcPr>
            <w:tcW w:w="312" w:type="pct"/>
            <w:vAlign w:val="center"/>
          </w:tcPr>
          <w:p w14:paraId="493EFFDF"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278" w:type="pct"/>
            <w:vAlign w:val="center"/>
          </w:tcPr>
          <w:p w14:paraId="10EAFBEF"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9.42</w:t>
            </w:r>
          </w:p>
        </w:tc>
        <w:tc>
          <w:tcPr>
            <w:tcW w:w="224" w:type="pct"/>
            <w:vAlign w:val="center"/>
          </w:tcPr>
          <w:p w14:paraId="21CFC536"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p>
        </w:tc>
        <w:tc>
          <w:tcPr>
            <w:tcW w:w="250" w:type="pct"/>
            <w:vAlign w:val="center"/>
          </w:tcPr>
          <w:p w14:paraId="3ACD63BC"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p>
        </w:tc>
        <w:tc>
          <w:tcPr>
            <w:tcW w:w="313" w:type="pct"/>
            <w:vAlign w:val="center"/>
          </w:tcPr>
          <w:p w14:paraId="74780932"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13.46</w:t>
            </w:r>
          </w:p>
        </w:tc>
        <w:tc>
          <w:tcPr>
            <w:tcW w:w="406" w:type="pct"/>
            <w:vAlign w:val="center"/>
          </w:tcPr>
          <w:p w14:paraId="3C05C491"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rPr>
            </w:pPr>
            <w:r w:rsidRPr="00097759">
              <w:t>111.03</w:t>
            </w:r>
          </w:p>
        </w:tc>
        <w:tc>
          <w:tcPr>
            <w:tcW w:w="335" w:type="pct"/>
            <w:vAlign w:val="center"/>
          </w:tcPr>
          <w:p w14:paraId="4452BCD3"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126.00</w:t>
            </w:r>
          </w:p>
        </w:tc>
      </w:tr>
      <w:tr w:rsidR="00097759" w:rsidRPr="00097759" w14:paraId="1E72D71C" w14:textId="77777777" w:rsidTr="00B62172">
        <w:trPr>
          <w:trHeight w:val="900"/>
        </w:trPr>
        <w:tc>
          <w:tcPr>
            <w:cnfStyle w:val="001000000000" w:firstRow="0" w:lastRow="0" w:firstColumn="1" w:lastColumn="0" w:oddVBand="0" w:evenVBand="0" w:oddHBand="0" w:evenHBand="0" w:firstRowFirstColumn="0" w:firstRowLastColumn="0" w:lastRowFirstColumn="0" w:lastRowLastColumn="0"/>
            <w:tcW w:w="313" w:type="pct"/>
            <w:vAlign w:val="center"/>
          </w:tcPr>
          <w:p w14:paraId="1470E993" w14:textId="77777777" w:rsidR="00AD5960" w:rsidRPr="00097759" w:rsidRDefault="00D713ED" w:rsidP="00B62172">
            <w:pPr>
              <w:rPr>
                <w:rFonts w:cstheme="minorHAnsi"/>
                <w:u w:val="single"/>
              </w:rPr>
            </w:pPr>
            <w:hyperlink r:id="rId93" w:tgtFrame="_parent" w:history="1">
              <w:r w:rsidR="008E7974" w:rsidRPr="00097759">
                <w:rPr>
                  <w:rStyle w:val="Hyperlink"/>
                  <w:rFonts w:ascii="Calibri" w:hAnsi="Calibri"/>
                  <w:color w:val="auto"/>
                </w:rPr>
                <w:t>10852</w:t>
              </w:r>
            </w:hyperlink>
          </w:p>
        </w:tc>
        <w:tc>
          <w:tcPr>
            <w:tcW w:w="348" w:type="pct"/>
            <w:vAlign w:val="center"/>
          </w:tcPr>
          <w:p w14:paraId="4ABD668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r w:rsidRPr="00097759">
              <w:t>CAF</w:t>
            </w:r>
          </w:p>
        </w:tc>
        <w:tc>
          <w:tcPr>
            <w:tcW w:w="799" w:type="pct"/>
            <w:vAlign w:val="center"/>
          </w:tcPr>
          <w:p w14:paraId="5F13E0E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cstheme="minorHAnsi"/>
              </w:rPr>
            </w:pPr>
            <w:proofErr w:type="spellStart"/>
            <w:r w:rsidRPr="00097759">
              <w:t>Regional</w:t>
            </w:r>
            <w:proofErr w:type="spellEnd"/>
            <w:r w:rsidRPr="00097759">
              <w:t xml:space="preserve"> (</w:t>
            </w:r>
            <w:proofErr w:type="spellStart"/>
            <w:r w:rsidRPr="00097759">
              <w:t>Ecuador</w:t>
            </w:r>
            <w:proofErr w:type="spellEnd"/>
            <w:r w:rsidRPr="00097759">
              <w:t xml:space="preserve">, </w:t>
            </w:r>
            <w:proofErr w:type="spellStart"/>
            <w:r w:rsidRPr="00097759">
              <w:t>Peru</w:t>
            </w:r>
            <w:proofErr w:type="spellEnd"/>
            <w:r w:rsidRPr="00097759">
              <w:t xml:space="preserve">) </w:t>
            </w:r>
          </w:p>
        </w:tc>
        <w:tc>
          <w:tcPr>
            <w:tcW w:w="1110" w:type="pct"/>
            <w:vAlign w:val="center"/>
          </w:tcPr>
          <w:p w14:paraId="18A7C1C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097759">
              <w:rPr>
                <w:lang w:val="en-US"/>
              </w:rPr>
              <w:t>Green Finance &amp; Sustainable Agriculture in the Dry Forest Ecoregion of Ecuador and Peru</w:t>
            </w:r>
          </w:p>
        </w:tc>
        <w:tc>
          <w:tcPr>
            <w:tcW w:w="312" w:type="pct"/>
            <w:vAlign w:val="center"/>
          </w:tcPr>
          <w:p w14:paraId="76C2C50A"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1.35</w:t>
            </w:r>
          </w:p>
        </w:tc>
        <w:tc>
          <w:tcPr>
            <w:tcW w:w="312" w:type="pct"/>
            <w:vAlign w:val="center"/>
          </w:tcPr>
          <w:p w14:paraId="290DFC3B"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278" w:type="pct"/>
            <w:vAlign w:val="center"/>
          </w:tcPr>
          <w:p w14:paraId="189236FB"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r w:rsidRPr="00097759">
              <w:t>4.65</w:t>
            </w:r>
          </w:p>
        </w:tc>
        <w:tc>
          <w:tcPr>
            <w:tcW w:w="224" w:type="pct"/>
            <w:vAlign w:val="center"/>
          </w:tcPr>
          <w:p w14:paraId="3C5402F7"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250" w:type="pct"/>
            <w:vAlign w:val="center"/>
          </w:tcPr>
          <w:p w14:paraId="7E029804"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cstheme="minorHAnsi"/>
              </w:rPr>
            </w:pPr>
          </w:p>
        </w:tc>
        <w:tc>
          <w:tcPr>
            <w:tcW w:w="313" w:type="pct"/>
            <w:vAlign w:val="center"/>
          </w:tcPr>
          <w:p w14:paraId="448ECCEF"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rPr>
            </w:pPr>
            <w:r w:rsidRPr="00097759">
              <w:t>6.00</w:t>
            </w:r>
          </w:p>
        </w:tc>
        <w:tc>
          <w:tcPr>
            <w:tcW w:w="406" w:type="pct"/>
            <w:vAlign w:val="center"/>
          </w:tcPr>
          <w:p w14:paraId="3558D3DA"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rPr>
            </w:pPr>
            <w:r w:rsidRPr="00097759">
              <w:t>68.20</w:t>
            </w:r>
          </w:p>
        </w:tc>
        <w:tc>
          <w:tcPr>
            <w:tcW w:w="335" w:type="pct"/>
            <w:vAlign w:val="center"/>
          </w:tcPr>
          <w:p w14:paraId="2BC422AB" w14:textId="77777777" w:rsidR="00AD5960" w:rsidRPr="00097759" w:rsidRDefault="00AD5960" w:rsidP="00065B33">
            <w:pPr>
              <w:jc w:val="right"/>
              <w:cnfStyle w:val="000000000000" w:firstRow="0" w:lastRow="0" w:firstColumn="0" w:lastColumn="0" w:oddVBand="0" w:evenVBand="0" w:oddHBand="0" w:evenHBand="0" w:firstRowFirstColumn="0" w:firstRowLastColumn="0" w:lastRowFirstColumn="0" w:lastRowLastColumn="0"/>
              <w:rPr>
                <w:rFonts w:eastAsia="MS Mincho" w:cstheme="minorHAnsi"/>
                <w:highlight w:val="yellow"/>
              </w:rPr>
            </w:pPr>
            <w:r w:rsidRPr="00097759">
              <w:rPr>
                <w:rFonts w:ascii="Calibri" w:hAnsi="Calibri"/>
              </w:rPr>
              <w:t>74.84</w:t>
            </w:r>
          </w:p>
        </w:tc>
      </w:tr>
      <w:tr w:rsidR="00097759" w:rsidRPr="00097759" w14:paraId="0EE93198" w14:textId="77777777" w:rsidTr="00B6217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313" w:type="pct"/>
            <w:vAlign w:val="center"/>
          </w:tcPr>
          <w:p w14:paraId="36B3109C" w14:textId="77777777" w:rsidR="00AD5960" w:rsidRPr="00097759" w:rsidRDefault="00AD5960" w:rsidP="00B62172">
            <w:pPr>
              <w:rPr>
                <w:rFonts w:eastAsia="Times New Roman" w:cstheme="minorHAnsi"/>
                <w:highlight w:val="yellow"/>
              </w:rPr>
            </w:pPr>
          </w:p>
        </w:tc>
        <w:tc>
          <w:tcPr>
            <w:tcW w:w="348" w:type="pct"/>
            <w:vAlign w:val="center"/>
          </w:tcPr>
          <w:p w14:paraId="0E90F66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highlight w:val="yellow"/>
              </w:rPr>
            </w:pPr>
          </w:p>
        </w:tc>
        <w:tc>
          <w:tcPr>
            <w:tcW w:w="799" w:type="pct"/>
            <w:vAlign w:val="center"/>
          </w:tcPr>
          <w:p w14:paraId="6A4AB7EB"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highlight w:val="yellow"/>
              </w:rPr>
            </w:pPr>
          </w:p>
        </w:tc>
        <w:tc>
          <w:tcPr>
            <w:tcW w:w="1110" w:type="pct"/>
            <w:vAlign w:val="center"/>
          </w:tcPr>
          <w:p w14:paraId="4F7EAA0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eastAsia="Times New Roman" w:cstheme="minorHAnsi"/>
                <w:b/>
              </w:rPr>
            </w:pPr>
            <w:r w:rsidRPr="00097759">
              <w:rPr>
                <w:b/>
              </w:rPr>
              <w:t>TOTAL</w:t>
            </w:r>
          </w:p>
        </w:tc>
        <w:tc>
          <w:tcPr>
            <w:tcW w:w="312" w:type="pct"/>
            <w:vAlign w:val="center"/>
          </w:tcPr>
          <w:p w14:paraId="494DD1D1"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312" w:type="pct"/>
            <w:vAlign w:val="center"/>
          </w:tcPr>
          <w:p w14:paraId="497721C2"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78" w:type="pct"/>
            <w:vAlign w:val="center"/>
          </w:tcPr>
          <w:p w14:paraId="7A56D95A"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24" w:type="pct"/>
            <w:vAlign w:val="center"/>
          </w:tcPr>
          <w:p w14:paraId="70DD55A4"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250" w:type="pct"/>
            <w:vAlign w:val="center"/>
          </w:tcPr>
          <w:p w14:paraId="762B6FD5"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cstheme="minorHAnsi"/>
                <w:b/>
                <w:bCs/>
              </w:rPr>
            </w:pPr>
          </w:p>
        </w:tc>
        <w:tc>
          <w:tcPr>
            <w:tcW w:w="313" w:type="pct"/>
            <w:vAlign w:val="center"/>
          </w:tcPr>
          <w:p w14:paraId="7B6E36EF"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b/>
              </w:rPr>
              <w:t>65.14</w:t>
            </w:r>
          </w:p>
        </w:tc>
        <w:tc>
          <w:tcPr>
            <w:tcW w:w="406" w:type="pct"/>
            <w:vAlign w:val="center"/>
          </w:tcPr>
          <w:p w14:paraId="4E3E7911" w14:textId="77777777" w:rsidR="00AD5960" w:rsidRPr="00097759" w:rsidRDefault="00AD5960" w:rsidP="00065B33">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rPr>
            </w:pPr>
            <w:r w:rsidRPr="00097759">
              <w:rPr>
                <w:b/>
              </w:rPr>
              <w:t>1,331.98</w:t>
            </w:r>
          </w:p>
        </w:tc>
        <w:tc>
          <w:tcPr>
            <w:tcW w:w="335" w:type="pct"/>
            <w:vAlign w:val="center"/>
          </w:tcPr>
          <w:p w14:paraId="4DB75FF6" w14:textId="77777777" w:rsidR="00AD5960" w:rsidRPr="00097759" w:rsidRDefault="00AD5960" w:rsidP="00B82AFD">
            <w:pPr>
              <w:ind w:left="-144" w:right="-110"/>
              <w:jc w:val="right"/>
              <w:cnfStyle w:val="000000100000" w:firstRow="0" w:lastRow="0" w:firstColumn="0" w:lastColumn="0" w:oddVBand="0" w:evenVBand="0" w:oddHBand="1" w:evenHBand="0" w:firstRowFirstColumn="0" w:firstRowLastColumn="0" w:lastRowFirstColumn="0" w:lastRowLastColumn="0"/>
              <w:rPr>
                <w:rFonts w:eastAsia="Times New Roman" w:cstheme="minorHAnsi"/>
                <w:b/>
                <w:bCs/>
                <w:highlight w:val="yellow"/>
              </w:rPr>
            </w:pPr>
            <w:r w:rsidRPr="00097759">
              <w:rPr>
                <w:rFonts w:ascii="Calibri" w:hAnsi="Calibri"/>
                <w:b/>
              </w:rPr>
              <w:t>1,403.99</w:t>
            </w:r>
          </w:p>
        </w:tc>
      </w:tr>
    </w:tbl>
    <w:p w14:paraId="232043CD" w14:textId="6516D95D" w:rsidR="008C71B3" w:rsidRPr="005B481B" w:rsidRDefault="008C71B3" w:rsidP="00AD5960">
      <w:pPr>
        <w:rPr>
          <w:b/>
          <w:bCs/>
          <w:color w:val="FF0000"/>
          <w:sz w:val="24"/>
          <w:szCs w:val="24"/>
        </w:rPr>
      </w:pPr>
    </w:p>
    <w:p w14:paraId="46FFF996" w14:textId="2A83E90F" w:rsidR="00AD5960" w:rsidRPr="005B481B" w:rsidRDefault="008C71B3" w:rsidP="00AD5960">
      <w:pPr>
        <w:rPr>
          <w:b/>
          <w:bCs/>
          <w:color w:val="FF0000"/>
          <w:sz w:val="24"/>
          <w:szCs w:val="24"/>
        </w:rPr>
      </w:pPr>
      <w:r w:rsidRPr="005B481B">
        <w:rPr>
          <w:b/>
          <w:color w:val="FF0000"/>
          <w:sz w:val="24"/>
        </w:rPr>
        <w:br w:type="page"/>
      </w:r>
    </w:p>
    <w:p w14:paraId="27D5D010" w14:textId="77777777" w:rsidR="00AD5960" w:rsidRPr="005B481B" w:rsidRDefault="00AD5960" w:rsidP="00D12DC6">
      <w:pPr>
        <w:pStyle w:val="ListParagraph"/>
        <w:numPr>
          <w:ilvl w:val="0"/>
          <w:numId w:val="9"/>
        </w:numPr>
        <w:rPr>
          <w:lang w:val="en-US"/>
        </w:rPr>
      </w:pPr>
      <w:r w:rsidRPr="005B481B">
        <w:rPr>
          <w:lang w:val="en-US"/>
        </w:rPr>
        <w:lastRenderedPageBreak/>
        <w:t>Medium-sized Projects Approved under the Biodiversity Focal Area ($ million)</w:t>
      </w:r>
    </w:p>
    <w:tbl>
      <w:tblPr>
        <w:tblStyle w:val="PlainTable4"/>
        <w:tblW w:w="12960" w:type="dxa"/>
        <w:tblLook w:val="04A0" w:firstRow="1" w:lastRow="0" w:firstColumn="1" w:lastColumn="0" w:noHBand="0" w:noVBand="1"/>
      </w:tblPr>
      <w:tblGrid>
        <w:gridCol w:w="827"/>
        <w:gridCol w:w="938"/>
        <w:gridCol w:w="1461"/>
        <w:gridCol w:w="6731"/>
        <w:gridCol w:w="1057"/>
        <w:gridCol w:w="1057"/>
        <w:gridCol w:w="889"/>
      </w:tblGrid>
      <w:tr w:rsidR="00097759" w:rsidRPr="00097759" w14:paraId="2AC3FC52" w14:textId="77777777" w:rsidTr="00065B3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9BBF51" w14:textId="77777777" w:rsidR="00AD5960" w:rsidRPr="00097759" w:rsidRDefault="00AD5960" w:rsidP="00065B33">
            <w:pPr>
              <w:jc w:val="center"/>
              <w:rPr>
                <w:rFonts w:ascii="Calibri" w:eastAsia="Times New Roman" w:hAnsi="Calibri" w:cs="Calibri"/>
              </w:rPr>
            </w:pPr>
            <w:r w:rsidRPr="00097759">
              <w:rPr>
                <w:rFonts w:ascii="Calibri" w:hAnsi="Calibri"/>
              </w:rPr>
              <w:t>GEF ID</w:t>
            </w:r>
          </w:p>
        </w:tc>
        <w:tc>
          <w:tcPr>
            <w:tcW w:w="0" w:type="dxa"/>
            <w:vAlign w:val="center"/>
          </w:tcPr>
          <w:p w14:paraId="02076789"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Agency</w:t>
            </w:r>
          </w:p>
        </w:tc>
        <w:tc>
          <w:tcPr>
            <w:tcW w:w="0" w:type="dxa"/>
            <w:noWrap/>
            <w:vAlign w:val="center"/>
            <w:hideMark/>
          </w:tcPr>
          <w:p w14:paraId="711BB5D4"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Country</w:t>
            </w:r>
          </w:p>
        </w:tc>
        <w:tc>
          <w:tcPr>
            <w:tcW w:w="6305" w:type="dxa"/>
            <w:noWrap/>
            <w:vAlign w:val="center"/>
            <w:hideMark/>
          </w:tcPr>
          <w:p w14:paraId="4F1B75A9"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Title</w:t>
            </w:r>
            <w:proofErr w:type="spellEnd"/>
          </w:p>
        </w:tc>
        <w:tc>
          <w:tcPr>
            <w:tcW w:w="990" w:type="dxa"/>
            <w:noWrap/>
            <w:vAlign w:val="center"/>
            <w:hideMark/>
          </w:tcPr>
          <w:p w14:paraId="6B7DB7AC"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GEF Grant</w:t>
            </w:r>
          </w:p>
        </w:tc>
        <w:tc>
          <w:tcPr>
            <w:tcW w:w="990" w:type="dxa"/>
            <w:noWrap/>
            <w:vAlign w:val="center"/>
            <w:hideMark/>
          </w:tcPr>
          <w:p w14:paraId="50FC352C"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Co-Finance</w:t>
            </w:r>
          </w:p>
        </w:tc>
        <w:tc>
          <w:tcPr>
            <w:tcW w:w="0" w:type="dxa"/>
            <w:noWrap/>
            <w:vAlign w:val="center"/>
            <w:hideMark/>
          </w:tcPr>
          <w:p w14:paraId="7690C434" w14:textId="77777777" w:rsidR="00AD5960" w:rsidRPr="00097759" w:rsidRDefault="00AD5960" w:rsidP="00065B33">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Total</w:t>
            </w:r>
          </w:p>
        </w:tc>
      </w:tr>
      <w:tr w:rsidR="00097759" w:rsidRPr="00097759" w14:paraId="61384D2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BB3B253" w14:textId="77777777" w:rsidR="00AD5960" w:rsidRPr="00097759" w:rsidRDefault="00D713ED" w:rsidP="00B62172">
            <w:pPr>
              <w:rPr>
                <w:rFonts w:ascii="Calibri" w:eastAsia="Times New Roman" w:hAnsi="Calibri" w:cs="Calibri"/>
                <w:u w:val="single"/>
              </w:rPr>
            </w:pPr>
            <w:hyperlink r:id="rId94" w:tgtFrame="_parent" w:history="1">
              <w:r w:rsidR="008E7974" w:rsidRPr="00097759">
                <w:rPr>
                  <w:rFonts w:ascii="Calibri" w:hAnsi="Calibri"/>
                  <w:u w:val="single"/>
                </w:rPr>
                <w:t>10142</w:t>
              </w:r>
            </w:hyperlink>
          </w:p>
        </w:tc>
        <w:tc>
          <w:tcPr>
            <w:tcW w:w="0" w:type="dxa"/>
            <w:vAlign w:val="center"/>
          </w:tcPr>
          <w:p w14:paraId="77CD008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0E99335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Panama</w:t>
            </w:r>
          </w:p>
        </w:tc>
        <w:tc>
          <w:tcPr>
            <w:tcW w:w="6305" w:type="dxa"/>
            <w:noWrap/>
            <w:vAlign w:val="center"/>
            <w:hideMark/>
          </w:tcPr>
          <w:p w14:paraId="2653B91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proofErr w:type="spellStart"/>
            <w:r w:rsidRPr="00097759">
              <w:rPr>
                <w:rFonts w:ascii="Calibri" w:hAnsi="Calibri"/>
                <w:lang w:val="en-US"/>
              </w:rPr>
              <w:t>Realising</w:t>
            </w:r>
            <w:proofErr w:type="spellEnd"/>
            <w:r w:rsidRPr="00097759">
              <w:rPr>
                <w:rFonts w:ascii="Calibri" w:hAnsi="Calibri"/>
                <w:lang w:val="en-US"/>
              </w:rPr>
              <w:t xml:space="preserve"> the potential of native microbes in the agricultural and medical sectors, in accordance with the Nagoya Protocol</w:t>
            </w:r>
          </w:p>
        </w:tc>
        <w:tc>
          <w:tcPr>
            <w:tcW w:w="990" w:type="dxa"/>
            <w:noWrap/>
            <w:vAlign w:val="center"/>
            <w:hideMark/>
          </w:tcPr>
          <w:p w14:paraId="74F1A14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0.86</w:t>
            </w:r>
          </w:p>
        </w:tc>
        <w:tc>
          <w:tcPr>
            <w:tcW w:w="990" w:type="dxa"/>
            <w:noWrap/>
            <w:vAlign w:val="center"/>
            <w:hideMark/>
          </w:tcPr>
          <w:p w14:paraId="74C59B9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14.54</w:t>
            </w:r>
          </w:p>
        </w:tc>
        <w:tc>
          <w:tcPr>
            <w:tcW w:w="0" w:type="dxa"/>
            <w:noWrap/>
            <w:vAlign w:val="center"/>
            <w:hideMark/>
          </w:tcPr>
          <w:p w14:paraId="5BEE54C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15.53</w:t>
            </w:r>
          </w:p>
        </w:tc>
      </w:tr>
      <w:tr w:rsidR="00097759" w:rsidRPr="00097759" w14:paraId="5D22348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7F4EE11" w14:textId="77777777" w:rsidR="00AD5960" w:rsidRPr="00097759" w:rsidRDefault="00D713ED" w:rsidP="00B62172">
            <w:pPr>
              <w:rPr>
                <w:rFonts w:ascii="Calibri" w:eastAsia="Times New Roman" w:hAnsi="Calibri" w:cs="Calibri"/>
                <w:u w:val="single"/>
              </w:rPr>
            </w:pPr>
            <w:hyperlink r:id="rId95" w:tgtFrame="_parent" w:history="1">
              <w:r w:rsidR="008E7974" w:rsidRPr="00097759">
                <w:rPr>
                  <w:rFonts w:ascii="Calibri" w:hAnsi="Calibri"/>
                  <w:u w:val="single"/>
                </w:rPr>
                <w:t>10147</w:t>
              </w:r>
            </w:hyperlink>
          </w:p>
        </w:tc>
        <w:tc>
          <w:tcPr>
            <w:tcW w:w="0" w:type="dxa"/>
            <w:vAlign w:val="center"/>
          </w:tcPr>
          <w:p w14:paraId="1A5DE9A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1FD97F97"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Ecuador</w:t>
            </w:r>
            <w:proofErr w:type="spellEnd"/>
          </w:p>
        </w:tc>
        <w:tc>
          <w:tcPr>
            <w:tcW w:w="6305" w:type="dxa"/>
            <w:noWrap/>
            <w:vAlign w:val="center"/>
            <w:hideMark/>
          </w:tcPr>
          <w:p w14:paraId="7600881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  in Ecuador</w:t>
            </w:r>
          </w:p>
        </w:tc>
        <w:tc>
          <w:tcPr>
            <w:tcW w:w="990" w:type="dxa"/>
            <w:noWrap/>
            <w:vAlign w:val="center"/>
            <w:hideMark/>
          </w:tcPr>
          <w:p w14:paraId="0D72AC9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1.83</w:t>
            </w:r>
          </w:p>
        </w:tc>
        <w:tc>
          <w:tcPr>
            <w:tcW w:w="990" w:type="dxa"/>
            <w:noWrap/>
            <w:vAlign w:val="center"/>
            <w:hideMark/>
          </w:tcPr>
          <w:p w14:paraId="0353A74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3.10</w:t>
            </w:r>
          </w:p>
        </w:tc>
        <w:tc>
          <w:tcPr>
            <w:tcW w:w="0" w:type="dxa"/>
            <w:noWrap/>
            <w:vAlign w:val="center"/>
            <w:hideMark/>
          </w:tcPr>
          <w:p w14:paraId="3B44E56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4.92</w:t>
            </w:r>
          </w:p>
        </w:tc>
      </w:tr>
      <w:tr w:rsidR="00097759" w:rsidRPr="00097759" w14:paraId="581E44B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4461D27" w14:textId="77777777" w:rsidR="00AD5960" w:rsidRPr="00097759" w:rsidRDefault="00D713ED" w:rsidP="00B62172">
            <w:pPr>
              <w:rPr>
                <w:rFonts w:ascii="Calibri" w:eastAsia="Times New Roman" w:hAnsi="Calibri" w:cs="Calibri"/>
                <w:u w:val="single"/>
              </w:rPr>
            </w:pPr>
            <w:hyperlink r:id="rId96" w:tgtFrame="_parent" w:history="1">
              <w:r w:rsidR="008E7974" w:rsidRPr="00097759">
                <w:rPr>
                  <w:rFonts w:ascii="Calibri" w:hAnsi="Calibri"/>
                  <w:u w:val="single"/>
                </w:rPr>
                <w:t>10228</w:t>
              </w:r>
            </w:hyperlink>
          </w:p>
        </w:tc>
        <w:tc>
          <w:tcPr>
            <w:tcW w:w="0" w:type="dxa"/>
            <w:vAlign w:val="center"/>
          </w:tcPr>
          <w:p w14:paraId="10D9092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hideMark/>
          </w:tcPr>
          <w:p w14:paraId="7142036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 xml:space="preserve">South </w:t>
            </w:r>
            <w:proofErr w:type="spellStart"/>
            <w:r w:rsidRPr="00097759">
              <w:rPr>
                <w:rFonts w:ascii="Calibri" w:hAnsi="Calibri"/>
              </w:rPr>
              <w:t>Sudan</w:t>
            </w:r>
            <w:proofErr w:type="spellEnd"/>
          </w:p>
        </w:tc>
        <w:tc>
          <w:tcPr>
            <w:tcW w:w="6305" w:type="dxa"/>
            <w:noWrap/>
            <w:vAlign w:val="center"/>
            <w:hideMark/>
          </w:tcPr>
          <w:p w14:paraId="0C894A2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Capacity support for accession to and implementation of the Nagoya Protocol on Access to Genetic Resources and the Fair and Equitable Sharing of Benefits Arising from their Utilization in South Sudan</w:t>
            </w:r>
          </w:p>
        </w:tc>
        <w:tc>
          <w:tcPr>
            <w:tcW w:w="990" w:type="dxa"/>
            <w:noWrap/>
            <w:vAlign w:val="center"/>
            <w:hideMark/>
          </w:tcPr>
          <w:p w14:paraId="09EE9BC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0.86</w:t>
            </w:r>
          </w:p>
        </w:tc>
        <w:tc>
          <w:tcPr>
            <w:tcW w:w="990" w:type="dxa"/>
            <w:noWrap/>
            <w:vAlign w:val="center"/>
            <w:hideMark/>
          </w:tcPr>
          <w:p w14:paraId="21DBD4F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6.45</w:t>
            </w:r>
          </w:p>
        </w:tc>
        <w:tc>
          <w:tcPr>
            <w:tcW w:w="0" w:type="dxa"/>
            <w:noWrap/>
            <w:vAlign w:val="center"/>
            <w:hideMark/>
          </w:tcPr>
          <w:p w14:paraId="0985411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7.32</w:t>
            </w:r>
          </w:p>
        </w:tc>
      </w:tr>
      <w:tr w:rsidR="00097759" w:rsidRPr="00097759" w14:paraId="2A1946A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1C3F70B5" w14:textId="77777777" w:rsidR="00AD5960" w:rsidRPr="00097759" w:rsidRDefault="00D713ED" w:rsidP="00B62172">
            <w:pPr>
              <w:rPr>
                <w:rFonts w:ascii="Calibri" w:eastAsia="Times New Roman" w:hAnsi="Calibri" w:cs="Calibri"/>
                <w:u w:val="single"/>
              </w:rPr>
            </w:pPr>
            <w:hyperlink r:id="rId97" w:tgtFrame="_parent" w:history="1">
              <w:r w:rsidR="008E7974" w:rsidRPr="00097759">
                <w:rPr>
                  <w:rFonts w:ascii="Calibri" w:hAnsi="Calibri"/>
                  <w:u w:val="single"/>
                </w:rPr>
                <w:t>10316</w:t>
              </w:r>
            </w:hyperlink>
          </w:p>
        </w:tc>
        <w:tc>
          <w:tcPr>
            <w:tcW w:w="0" w:type="dxa"/>
            <w:vAlign w:val="center"/>
          </w:tcPr>
          <w:p w14:paraId="48D3A12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hideMark/>
          </w:tcPr>
          <w:p w14:paraId="79D92C8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Madagascar</w:t>
            </w:r>
          </w:p>
        </w:tc>
        <w:tc>
          <w:tcPr>
            <w:tcW w:w="6305" w:type="dxa"/>
            <w:noWrap/>
            <w:vAlign w:val="center"/>
            <w:hideMark/>
          </w:tcPr>
          <w:p w14:paraId="1B8D2F9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Effective implementation of the Nagoya Protocol on Access and Benefit Sharing from the Use of Genetic Resources and Associated Traditional Knowledge in Madagascar</w:t>
            </w:r>
          </w:p>
        </w:tc>
        <w:tc>
          <w:tcPr>
            <w:tcW w:w="990" w:type="dxa"/>
            <w:noWrap/>
            <w:vAlign w:val="center"/>
            <w:hideMark/>
          </w:tcPr>
          <w:p w14:paraId="1266E4A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1.69</w:t>
            </w:r>
          </w:p>
        </w:tc>
        <w:tc>
          <w:tcPr>
            <w:tcW w:w="990" w:type="dxa"/>
            <w:noWrap/>
            <w:vAlign w:val="center"/>
            <w:hideMark/>
          </w:tcPr>
          <w:p w14:paraId="105EDB1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4.51</w:t>
            </w:r>
          </w:p>
        </w:tc>
        <w:tc>
          <w:tcPr>
            <w:tcW w:w="0" w:type="dxa"/>
            <w:noWrap/>
            <w:vAlign w:val="center"/>
            <w:hideMark/>
          </w:tcPr>
          <w:p w14:paraId="22080E4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6.20</w:t>
            </w:r>
          </w:p>
        </w:tc>
      </w:tr>
      <w:tr w:rsidR="00097759" w:rsidRPr="00097759" w14:paraId="76F27F8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6B7AA91" w14:textId="77777777" w:rsidR="00AD5960" w:rsidRPr="00097759" w:rsidRDefault="00D713ED" w:rsidP="00B62172">
            <w:pPr>
              <w:rPr>
                <w:rFonts w:ascii="Calibri" w:eastAsia="Times New Roman" w:hAnsi="Calibri" w:cs="Calibri"/>
                <w:u w:val="single"/>
              </w:rPr>
            </w:pPr>
            <w:hyperlink r:id="rId98" w:tgtFrame="_parent" w:history="1">
              <w:r w:rsidR="008E7974" w:rsidRPr="00097759">
                <w:rPr>
                  <w:rFonts w:ascii="Calibri" w:hAnsi="Calibri"/>
                  <w:u w:val="single"/>
                </w:rPr>
                <w:t>10442</w:t>
              </w:r>
            </w:hyperlink>
          </w:p>
        </w:tc>
        <w:tc>
          <w:tcPr>
            <w:tcW w:w="0" w:type="dxa"/>
            <w:vAlign w:val="center"/>
          </w:tcPr>
          <w:p w14:paraId="6F173DD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hideMark/>
          </w:tcPr>
          <w:p w14:paraId="69AD222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Niger</w:t>
            </w:r>
          </w:p>
        </w:tc>
        <w:tc>
          <w:tcPr>
            <w:tcW w:w="6305" w:type="dxa"/>
            <w:noWrap/>
            <w:vAlign w:val="center"/>
            <w:hideMark/>
          </w:tcPr>
          <w:p w14:paraId="3204D89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Effective National Implementation of the Access and Benefit Sharing and Traditional Knowledge Regime in Niger in accordance with the Nagoya Protocol</w:t>
            </w:r>
          </w:p>
        </w:tc>
        <w:tc>
          <w:tcPr>
            <w:tcW w:w="990" w:type="dxa"/>
            <w:noWrap/>
            <w:vAlign w:val="center"/>
            <w:hideMark/>
          </w:tcPr>
          <w:p w14:paraId="7EF4D95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0.87</w:t>
            </w:r>
          </w:p>
        </w:tc>
        <w:tc>
          <w:tcPr>
            <w:tcW w:w="990" w:type="dxa"/>
            <w:noWrap/>
            <w:vAlign w:val="center"/>
            <w:hideMark/>
          </w:tcPr>
          <w:p w14:paraId="1242ADF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3.70</w:t>
            </w:r>
          </w:p>
        </w:tc>
        <w:tc>
          <w:tcPr>
            <w:tcW w:w="0" w:type="dxa"/>
            <w:noWrap/>
            <w:vAlign w:val="center"/>
            <w:hideMark/>
          </w:tcPr>
          <w:p w14:paraId="2318514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4.57</w:t>
            </w:r>
          </w:p>
        </w:tc>
      </w:tr>
      <w:tr w:rsidR="00097759" w:rsidRPr="00097759" w14:paraId="1E1203C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147354" w14:textId="77777777" w:rsidR="00AD5960" w:rsidRPr="00097759" w:rsidRDefault="00D713ED" w:rsidP="00B62172">
            <w:pPr>
              <w:rPr>
                <w:rFonts w:ascii="Calibri" w:eastAsia="Times New Roman" w:hAnsi="Calibri" w:cs="Calibri"/>
                <w:u w:val="single"/>
              </w:rPr>
            </w:pPr>
            <w:hyperlink r:id="rId99" w:tgtFrame="_parent" w:history="1">
              <w:r w:rsidR="008E7974" w:rsidRPr="00097759">
                <w:rPr>
                  <w:rFonts w:ascii="Calibri" w:hAnsi="Calibri"/>
                  <w:u w:val="single"/>
                </w:rPr>
                <w:t>10581</w:t>
              </w:r>
            </w:hyperlink>
          </w:p>
        </w:tc>
        <w:tc>
          <w:tcPr>
            <w:tcW w:w="0" w:type="dxa"/>
            <w:vAlign w:val="center"/>
          </w:tcPr>
          <w:p w14:paraId="3B994A6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hideMark/>
          </w:tcPr>
          <w:p w14:paraId="02C78EE3" w14:textId="77777777" w:rsidR="00AD5960" w:rsidRPr="00EC288F"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s-ES"/>
              </w:rPr>
            </w:pPr>
            <w:r w:rsidRPr="00EC288F">
              <w:rPr>
                <w:rFonts w:ascii="Calibri" w:hAnsi="Calibri"/>
                <w:lang w:val="es-ES"/>
              </w:rPr>
              <w:t xml:space="preserve">Global (Chile, Colombia, </w:t>
            </w:r>
            <w:proofErr w:type="spellStart"/>
            <w:r w:rsidRPr="00EC288F">
              <w:rPr>
                <w:rFonts w:ascii="Calibri" w:hAnsi="Calibri"/>
                <w:lang w:val="es-ES"/>
              </w:rPr>
              <w:t>Dominican</w:t>
            </w:r>
            <w:proofErr w:type="spellEnd"/>
            <w:r w:rsidRPr="00EC288F">
              <w:rPr>
                <w:rFonts w:ascii="Calibri" w:hAnsi="Calibri"/>
                <w:lang w:val="es-ES"/>
              </w:rPr>
              <w:t xml:space="preserve"> </w:t>
            </w:r>
            <w:proofErr w:type="spellStart"/>
            <w:r w:rsidRPr="00EC288F">
              <w:rPr>
                <w:rFonts w:ascii="Calibri" w:hAnsi="Calibri"/>
                <w:lang w:val="es-ES"/>
              </w:rPr>
              <w:t>Republic</w:t>
            </w:r>
            <w:proofErr w:type="spellEnd"/>
            <w:r w:rsidRPr="00EC288F">
              <w:rPr>
                <w:rFonts w:ascii="Calibri" w:hAnsi="Calibri"/>
                <w:lang w:val="es-ES"/>
              </w:rPr>
              <w:t>, Madagascar)</w:t>
            </w:r>
          </w:p>
        </w:tc>
        <w:tc>
          <w:tcPr>
            <w:tcW w:w="6305" w:type="dxa"/>
            <w:noWrap/>
            <w:vAlign w:val="center"/>
            <w:hideMark/>
          </w:tcPr>
          <w:p w14:paraId="3CC1428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Implementing Alliance for Zero Extinction (AZE) Site Conservation and Preventing Global Extinctions</w:t>
            </w:r>
          </w:p>
        </w:tc>
        <w:tc>
          <w:tcPr>
            <w:tcW w:w="990" w:type="dxa"/>
            <w:noWrap/>
            <w:vAlign w:val="center"/>
            <w:hideMark/>
          </w:tcPr>
          <w:p w14:paraId="5D22FBE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1.96</w:t>
            </w:r>
          </w:p>
        </w:tc>
        <w:tc>
          <w:tcPr>
            <w:tcW w:w="990" w:type="dxa"/>
            <w:noWrap/>
            <w:vAlign w:val="center"/>
            <w:hideMark/>
          </w:tcPr>
          <w:p w14:paraId="2225E3B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8.00</w:t>
            </w:r>
          </w:p>
        </w:tc>
        <w:tc>
          <w:tcPr>
            <w:tcW w:w="0" w:type="dxa"/>
            <w:noWrap/>
            <w:vAlign w:val="center"/>
            <w:hideMark/>
          </w:tcPr>
          <w:p w14:paraId="229DE2C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9.97</w:t>
            </w:r>
          </w:p>
        </w:tc>
      </w:tr>
      <w:tr w:rsidR="00097759" w:rsidRPr="00097759" w14:paraId="28DDD3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34288D97" w14:textId="77777777" w:rsidR="00AD5960" w:rsidRPr="00097759" w:rsidRDefault="00D713ED" w:rsidP="00B62172">
            <w:pPr>
              <w:rPr>
                <w:rFonts w:ascii="Calibri" w:eastAsia="Times New Roman" w:hAnsi="Calibri" w:cs="Calibri"/>
                <w:u w:val="single"/>
              </w:rPr>
            </w:pPr>
            <w:hyperlink r:id="rId100" w:tgtFrame="_parent" w:history="1">
              <w:r w:rsidR="008E7974" w:rsidRPr="00097759">
                <w:rPr>
                  <w:rFonts w:ascii="Calibri" w:hAnsi="Calibri"/>
                  <w:u w:val="single"/>
                </w:rPr>
                <w:t>10592</w:t>
              </w:r>
            </w:hyperlink>
          </w:p>
        </w:tc>
        <w:tc>
          <w:tcPr>
            <w:tcW w:w="0" w:type="dxa"/>
            <w:vAlign w:val="center"/>
          </w:tcPr>
          <w:p w14:paraId="12CCA39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4FAC812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Peru</w:t>
            </w:r>
            <w:proofErr w:type="spellEnd"/>
          </w:p>
        </w:tc>
        <w:tc>
          <w:tcPr>
            <w:tcW w:w="6305" w:type="dxa"/>
            <w:noWrap/>
            <w:vAlign w:val="center"/>
            <w:hideMark/>
          </w:tcPr>
          <w:p w14:paraId="27E31F2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Peru</w:t>
            </w:r>
          </w:p>
        </w:tc>
        <w:tc>
          <w:tcPr>
            <w:tcW w:w="990" w:type="dxa"/>
            <w:noWrap/>
            <w:vAlign w:val="center"/>
            <w:hideMark/>
          </w:tcPr>
          <w:p w14:paraId="4F2E727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1.96</w:t>
            </w:r>
          </w:p>
        </w:tc>
        <w:tc>
          <w:tcPr>
            <w:tcW w:w="990" w:type="dxa"/>
            <w:noWrap/>
            <w:vAlign w:val="center"/>
            <w:hideMark/>
          </w:tcPr>
          <w:p w14:paraId="43EAC0A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6.34</w:t>
            </w:r>
          </w:p>
        </w:tc>
        <w:tc>
          <w:tcPr>
            <w:tcW w:w="0" w:type="dxa"/>
            <w:noWrap/>
            <w:vAlign w:val="center"/>
            <w:hideMark/>
          </w:tcPr>
          <w:p w14:paraId="1FEED7E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8.30</w:t>
            </w:r>
          </w:p>
        </w:tc>
      </w:tr>
      <w:tr w:rsidR="00097759" w:rsidRPr="00097759" w14:paraId="39D46C0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61049E8A" w14:textId="77777777" w:rsidR="00AD5960" w:rsidRPr="00097759" w:rsidRDefault="00D713ED" w:rsidP="00B62172">
            <w:pPr>
              <w:rPr>
                <w:rFonts w:ascii="Calibri" w:eastAsia="Times New Roman" w:hAnsi="Calibri" w:cs="Calibri"/>
                <w:u w:val="single"/>
              </w:rPr>
            </w:pPr>
            <w:hyperlink r:id="rId101" w:tgtFrame="_parent" w:history="1">
              <w:r w:rsidR="008E7974" w:rsidRPr="00097759">
                <w:rPr>
                  <w:rFonts w:ascii="Calibri" w:hAnsi="Calibri"/>
                  <w:u w:val="single"/>
                </w:rPr>
                <w:t>10611</w:t>
              </w:r>
            </w:hyperlink>
          </w:p>
        </w:tc>
        <w:tc>
          <w:tcPr>
            <w:tcW w:w="0" w:type="dxa"/>
            <w:vAlign w:val="center"/>
          </w:tcPr>
          <w:p w14:paraId="0942F8D7"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6951086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Palau</w:t>
            </w:r>
          </w:p>
        </w:tc>
        <w:tc>
          <w:tcPr>
            <w:tcW w:w="6305" w:type="dxa"/>
            <w:noWrap/>
            <w:vAlign w:val="center"/>
            <w:hideMark/>
          </w:tcPr>
          <w:p w14:paraId="64BB348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Strengthening the Palau National Marine Sanctuary for the Conservation and Management of Global Marine Biodiversity and Sustainable Fisheries</w:t>
            </w:r>
          </w:p>
        </w:tc>
        <w:tc>
          <w:tcPr>
            <w:tcW w:w="990" w:type="dxa"/>
            <w:noWrap/>
            <w:vAlign w:val="center"/>
            <w:hideMark/>
          </w:tcPr>
          <w:p w14:paraId="7CDAD6D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1.83</w:t>
            </w:r>
          </w:p>
        </w:tc>
        <w:tc>
          <w:tcPr>
            <w:tcW w:w="990" w:type="dxa"/>
            <w:noWrap/>
            <w:vAlign w:val="center"/>
            <w:hideMark/>
          </w:tcPr>
          <w:p w14:paraId="7271C27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17.25</w:t>
            </w:r>
          </w:p>
        </w:tc>
        <w:tc>
          <w:tcPr>
            <w:tcW w:w="0" w:type="dxa"/>
            <w:noWrap/>
            <w:vAlign w:val="center"/>
            <w:hideMark/>
          </w:tcPr>
          <w:p w14:paraId="113F05F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19.08</w:t>
            </w:r>
          </w:p>
        </w:tc>
      </w:tr>
      <w:tr w:rsidR="00097759" w:rsidRPr="00097759" w14:paraId="1C9CA1C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5415B8E" w14:textId="77777777" w:rsidR="00AD5960" w:rsidRPr="00097759" w:rsidRDefault="00D713ED" w:rsidP="00B62172">
            <w:pPr>
              <w:rPr>
                <w:rFonts w:ascii="Calibri" w:eastAsia="Times New Roman" w:hAnsi="Calibri" w:cs="Calibri"/>
                <w:u w:val="single"/>
              </w:rPr>
            </w:pPr>
            <w:hyperlink r:id="rId102" w:tgtFrame="_parent" w:history="1">
              <w:r w:rsidR="008E7974" w:rsidRPr="00097759">
                <w:rPr>
                  <w:rFonts w:ascii="Calibri" w:hAnsi="Calibri"/>
                  <w:u w:val="single"/>
                </w:rPr>
                <w:t>10625</w:t>
              </w:r>
            </w:hyperlink>
          </w:p>
        </w:tc>
        <w:tc>
          <w:tcPr>
            <w:tcW w:w="0" w:type="dxa"/>
            <w:vAlign w:val="center"/>
          </w:tcPr>
          <w:p w14:paraId="5762189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WWF-US</w:t>
            </w:r>
          </w:p>
        </w:tc>
        <w:tc>
          <w:tcPr>
            <w:tcW w:w="0" w:type="dxa"/>
            <w:noWrap/>
            <w:vAlign w:val="center"/>
            <w:hideMark/>
          </w:tcPr>
          <w:p w14:paraId="6956806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Regional</w:t>
            </w:r>
            <w:proofErr w:type="spellEnd"/>
          </w:p>
        </w:tc>
        <w:tc>
          <w:tcPr>
            <w:tcW w:w="6305" w:type="dxa"/>
            <w:noWrap/>
            <w:vAlign w:val="center"/>
            <w:hideMark/>
          </w:tcPr>
          <w:p w14:paraId="3688823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Collaborative platform for African nature-based tourism enterprises, conservation areas and local communities – a response to COVID-19</w:t>
            </w:r>
          </w:p>
        </w:tc>
        <w:tc>
          <w:tcPr>
            <w:tcW w:w="990" w:type="dxa"/>
            <w:noWrap/>
            <w:vAlign w:val="center"/>
            <w:hideMark/>
          </w:tcPr>
          <w:p w14:paraId="2DF8B54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1.90</w:t>
            </w:r>
          </w:p>
        </w:tc>
        <w:tc>
          <w:tcPr>
            <w:tcW w:w="990" w:type="dxa"/>
            <w:noWrap/>
            <w:vAlign w:val="center"/>
            <w:hideMark/>
          </w:tcPr>
          <w:p w14:paraId="394E2B5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5.27</w:t>
            </w:r>
          </w:p>
        </w:tc>
        <w:tc>
          <w:tcPr>
            <w:tcW w:w="0" w:type="dxa"/>
            <w:noWrap/>
            <w:vAlign w:val="center"/>
            <w:hideMark/>
          </w:tcPr>
          <w:p w14:paraId="06E1B9A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7.18</w:t>
            </w:r>
          </w:p>
        </w:tc>
      </w:tr>
      <w:tr w:rsidR="00097759" w:rsidRPr="00097759" w14:paraId="76784FB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F6FBCD" w14:textId="77777777" w:rsidR="00AD5960" w:rsidRPr="00097759" w:rsidRDefault="00D713ED" w:rsidP="00B62172">
            <w:pPr>
              <w:spacing w:after="160" w:line="259" w:lineRule="auto"/>
              <w:rPr>
                <w:rFonts w:ascii="Calibri" w:hAnsi="Calibri" w:cs="Calibri"/>
                <w:u w:val="single"/>
              </w:rPr>
            </w:pPr>
            <w:hyperlink r:id="rId103" w:tgtFrame="_parent" w:history="1">
              <w:r w:rsidR="008E7974" w:rsidRPr="00097759">
                <w:rPr>
                  <w:rStyle w:val="Hyperlink"/>
                  <w:rFonts w:ascii="Calibri" w:hAnsi="Calibri"/>
                  <w:color w:val="auto"/>
                </w:rPr>
                <w:t>10653</w:t>
              </w:r>
            </w:hyperlink>
          </w:p>
        </w:tc>
        <w:tc>
          <w:tcPr>
            <w:tcW w:w="0" w:type="dxa"/>
            <w:vAlign w:val="center"/>
          </w:tcPr>
          <w:p w14:paraId="0126BD4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0" w:type="dxa"/>
            <w:noWrap/>
            <w:vAlign w:val="center"/>
          </w:tcPr>
          <w:p w14:paraId="4637B2B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Jamaica</w:t>
            </w:r>
            <w:proofErr w:type="spellEnd"/>
          </w:p>
        </w:tc>
        <w:tc>
          <w:tcPr>
            <w:tcW w:w="6305" w:type="dxa"/>
            <w:noWrap/>
            <w:vAlign w:val="center"/>
          </w:tcPr>
          <w:p w14:paraId="61D00E97" w14:textId="3676A6AA"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Jamaica Mangroves Plus: Protection and Sustainable Management of Jamaica</w:t>
            </w:r>
            <w:r w:rsidR="00686BFE" w:rsidRPr="00097759">
              <w:rPr>
                <w:lang w:val="en-US"/>
              </w:rPr>
              <w:t>’</w:t>
            </w:r>
            <w:r w:rsidRPr="00097759">
              <w:rPr>
                <w:lang w:val="en-US"/>
              </w:rPr>
              <w:t>s Mangrove Ecosystems and Biodiversity</w:t>
            </w:r>
          </w:p>
        </w:tc>
        <w:tc>
          <w:tcPr>
            <w:tcW w:w="990" w:type="dxa"/>
            <w:noWrap/>
            <w:vAlign w:val="center"/>
          </w:tcPr>
          <w:p w14:paraId="05CCA2A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1.65</w:t>
            </w:r>
          </w:p>
        </w:tc>
        <w:tc>
          <w:tcPr>
            <w:tcW w:w="990" w:type="dxa"/>
            <w:noWrap/>
            <w:vAlign w:val="center"/>
          </w:tcPr>
          <w:p w14:paraId="1689AF4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10.05</w:t>
            </w:r>
          </w:p>
        </w:tc>
        <w:tc>
          <w:tcPr>
            <w:tcW w:w="0" w:type="dxa"/>
            <w:noWrap/>
            <w:vAlign w:val="center"/>
          </w:tcPr>
          <w:p w14:paraId="3B16D86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11.90</w:t>
            </w:r>
          </w:p>
        </w:tc>
      </w:tr>
      <w:tr w:rsidR="00097759" w:rsidRPr="00097759" w14:paraId="446F86D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097F695" w14:textId="77777777" w:rsidR="00AD5960" w:rsidRPr="00097759" w:rsidRDefault="00D713ED" w:rsidP="00B62172">
            <w:pPr>
              <w:rPr>
                <w:rFonts w:ascii="Calibri" w:eastAsia="Times New Roman" w:hAnsi="Calibri" w:cs="Calibri"/>
                <w:u w:val="single"/>
              </w:rPr>
            </w:pPr>
            <w:hyperlink r:id="rId104" w:tgtFrame="_parent" w:history="1">
              <w:r w:rsidR="008E7974" w:rsidRPr="00097759">
                <w:rPr>
                  <w:rFonts w:ascii="Calibri" w:hAnsi="Calibri"/>
                  <w:u w:val="single"/>
                </w:rPr>
                <w:t>10738</w:t>
              </w:r>
            </w:hyperlink>
          </w:p>
        </w:tc>
        <w:tc>
          <w:tcPr>
            <w:tcW w:w="0" w:type="dxa"/>
            <w:vAlign w:val="center"/>
          </w:tcPr>
          <w:p w14:paraId="60DB5B6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CI</w:t>
            </w:r>
          </w:p>
        </w:tc>
        <w:tc>
          <w:tcPr>
            <w:tcW w:w="0" w:type="dxa"/>
            <w:noWrap/>
            <w:vAlign w:val="center"/>
            <w:hideMark/>
          </w:tcPr>
          <w:p w14:paraId="5A4ECE9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Philippines</w:t>
            </w:r>
          </w:p>
        </w:tc>
        <w:tc>
          <w:tcPr>
            <w:tcW w:w="6305" w:type="dxa"/>
            <w:noWrap/>
            <w:vAlign w:val="center"/>
            <w:hideMark/>
          </w:tcPr>
          <w:p w14:paraId="1C578CE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Strengthening and Sustaining the Coastal Resource and Fisheries Management in the Leyte Gulf</w:t>
            </w:r>
          </w:p>
        </w:tc>
        <w:tc>
          <w:tcPr>
            <w:tcW w:w="990" w:type="dxa"/>
            <w:noWrap/>
            <w:vAlign w:val="center"/>
            <w:hideMark/>
          </w:tcPr>
          <w:p w14:paraId="65C5804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1.80</w:t>
            </w:r>
          </w:p>
        </w:tc>
        <w:tc>
          <w:tcPr>
            <w:tcW w:w="990" w:type="dxa"/>
            <w:noWrap/>
            <w:vAlign w:val="center"/>
            <w:hideMark/>
          </w:tcPr>
          <w:p w14:paraId="64D67E5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3.68</w:t>
            </w:r>
          </w:p>
        </w:tc>
        <w:tc>
          <w:tcPr>
            <w:tcW w:w="0" w:type="dxa"/>
            <w:noWrap/>
            <w:vAlign w:val="center"/>
            <w:hideMark/>
          </w:tcPr>
          <w:p w14:paraId="13B93D4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5.48</w:t>
            </w:r>
          </w:p>
        </w:tc>
      </w:tr>
      <w:tr w:rsidR="00097759" w:rsidRPr="00097759" w14:paraId="07FA62D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5947745" w14:textId="77777777" w:rsidR="00AD5960" w:rsidRPr="00097759" w:rsidRDefault="00D713ED" w:rsidP="00B62172">
            <w:pPr>
              <w:rPr>
                <w:rFonts w:ascii="Calibri" w:eastAsia="Times New Roman" w:hAnsi="Calibri" w:cs="Calibri"/>
                <w:u w:val="single"/>
              </w:rPr>
            </w:pPr>
            <w:hyperlink r:id="rId105" w:tgtFrame="_parent" w:history="1">
              <w:r w:rsidR="008E7974" w:rsidRPr="00097759">
                <w:rPr>
                  <w:rFonts w:ascii="Calibri" w:hAnsi="Calibri"/>
                  <w:u w:val="single"/>
                </w:rPr>
                <w:t>10751</w:t>
              </w:r>
            </w:hyperlink>
          </w:p>
        </w:tc>
        <w:tc>
          <w:tcPr>
            <w:tcW w:w="0" w:type="dxa"/>
            <w:vAlign w:val="center"/>
          </w:tcPr>
          <w:p w14:paraId="2BB0360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2215B1F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Bolivia</w:t>
            </w:r>
          </w:p>
        </w:tc>
        <w:tc>
          <w:tcPr>
            <w:tcW w:w="6305" w:type="dxa"/>
            <w:noWrap/>
            <w:vAlign w:val="center"/>
            <w:hideMark/>
          </w:tcPr>
          <w:p w14:paraId="355826A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Bolivia</w:t>
            </w:r>
          </w:p>
        </w:tc>
        <w:tc>
          <w:tcPr>
            <w:tcW w:w="990" w:type="dxa"/>
            <w:noWrap/>
            <w:vAlign w:val="center"/>
            <w:hideMark/>
          </w:tcPr>
          <w:p w14:paraId="11CF555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1.96</w:t>
            </w:r>
          </w:p>
        </w:tc>
        <w:tc>
          <w:tcPr>
            <w:tcW w:w="990" w:type="dxa"/>
            <w:noWrap/>
            <w:vAlign w:val="center"/>
            <w:hideMark/>
          </w:tcPr>
          <w:p w14:paraId="5A09DCC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3.70</w:t>
            </w:r>
          </w:p>
        </w:tc>
        <w:tc>
          <w:tcPr>
            <w:tcW w:w="0" w:type="dxa"/>
            <w:noWrap/>
            <w:vAlign w:val="center"/>
            <w:hideMark/>
          </w:tcPr>
          <w:p w14:paraId="4768510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5.66</w:t>
            </w:r>
          </w:p>
        </w:tc>
      </w:tr>
      <w:tr w:rsidR="00097759" w:rsidRPr="00097759" w14:paraId="7C9DE9F5"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2BAEF3BA" w14:textId="77777777" w:rsidR="00AD5960" w:rsidRPr="00097759" w:rsidRDefault="00D713ED" w:rsidP="00B62172">
            <w:pPr>
              <w:rPr>
                <w:rFonts w:ascii="Calibri" w:eastAsia="Times New Roman" w:hAnsi="Calibri" w:cs="Calibri"/>
                <w:u w:val="single"/>
              </w:rPr>
            </w:pPr>
            <w:hyperlink r:id="rId106" w:tgtFrame="_parent" w:history="1">
              <w:r w:rsidR="008E7974" w:rsidRPr="00097759">
                <w:rPr>
                  <w:rFonts w:ascii="Calibri" w:hAnsi="Calibri"/>
                  <w:u w:val="single"/>
                </w:rPr>
                <w:t>10752</w:t>
              </w:r>
            </w:hyperlink>
          </w:p>
        </w:tc>
        <w:tc>
          <w:tcPr>
            <w:tcW w:w="0" w:type="dxa"/>
            <w:vAlign w:val="center"/>
          </w:tcPr>
          <w:p w14:paraId="71C8F8B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CAF</w:t>
            </w:r>
          </w:p>
        </w:tc>
        <w:tc>
          <w:tcPr>
            <w:tcW w:w="0" w:type="dxa"/>
            <w:noWrap/>
            <w:vAlign w:val="center"/>
            <w:hideMark/>
          </w:tcPr>
          <w:p w14:paraId="45F97B2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Costa Rica</w:t>
            </w:r>
          </w:p>
        </w:tc>
        <w:tc>
          <w:tcPr>
            <w:tcW w:w="6305" w:type="dxa"/>
            <w:noWrap/>
            <w:vAlign w:val="center"/>
            <w:hideMark/>
          </w:tcPr>
          <w:p w14:paraId="0EF5C9A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Safeguarding the biodiversity of ISLA DEL COCO National Park by enhancing biosecurity</w:t>
            </w:r>
          </w:p>
        </w:tc>
        <w:tc>
          <w:tcPr>
            <w:tcW w:w="990" w:type="dxa"/>
            <w:noWrap/>
            <w:vAlign w:val="center"/>
            <w:hideMark/>
          </w:tcPr>
          <w:p w14:paraId="0645E0A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0.57</w:t>
            </w:r>
          </w:p>
        </w:tc>
        <w:tc>
          <w:tcPr>
            <w:tcW w:w="990" w:type="dxa"/>
            <w:noWrap/>
            <w:vAlign w:val="center"/>
            <w:hideMark/>
          </w:tcPr>
          <w:p w14:paraId="41C7A64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4.57</w:t>
            </w:r>
          </w:p>
        </w:tc>
        <w:tc>
          <w:tcPr>
            <w:tcW w:w="0" w:type="dxa"/>
            <w:noWrap/>
            <w:vAlign w:val="center"/>
            <w:hideMark/>
          </w:tcPr>
          <w:p w14:paraId="2343D70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5.14</w:t>
            </w:r>
          </w:p>
        </w:tc>
      </w:tr>
      <w:tr w:rsidR="00097759" w:rsidRPr="00097759" w14:paraId="7B911FD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1254CD8" w14:textId="77777777" w:rsidR="00AD5960" w:rsidRPr="00097759" w:rsidRDefault="00D713ED" w:rsidP="00B62172">
            <w:pPr>
              <w:rPr>
                <w:rFonts w:ascii="Calibri" w:eastAsia="Times New Roman" w:hAnsi="Calibri" w:cs="Calibri"/>
                <w:u w:val="single"/>
              </w:rPr>
            </w:pPr>
            <w:hyperlink r:id="rId107" w:tgtFrame="_parent" w:history="1">
              <w:r w:rsidR="008E7974" w:rsidRPr="00097759">
                <w:rPr>
                  <w:rFonts w:ascii="Calibri" w:hAnsi="Calibri"/>
                  <w:u w:val="single"/>
                </w:rPr>
                <w:t>10755</w:t>
              </w:r>
            </w:hyperlink>
          </w:p>
        </w:tc>
        <w:tc>
          <w:tcPr>
            <w:tcW w:w="0" w:type="dxa"/>
            <w:vAlign w:val="center"/>
          </w:tcPr>
          <w:p w14:paraId="1F01E997"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WWF-US</w:t>
            </w:r>
          </w:p>
        </w:tc>
        <w:tc>
          <w:tcPr>
            <w:tcW w:w="0" w:type="dxa"/>
            <w:noWrap/>
            <w:vAlign w:val="center"/>
            <w:hideMark/>
          </w:tcPr>
          <w:p w14:paraId="276B07A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Global</w:t>
            </w:r>
          </w:p>
        </w:tc>
        <w:tc>
          <w:tcPr>
            <w:tcW w:w="6305" w:type="dxa"/>
            <w:noWrap/>
            <w:vAlign w:val="center"/>
            <w:hideMark/>
          </w:tcPr>
          <w:p w14:paraId="50110AD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Establishing the Taskforce on Nature-related Financial Disclosures (TNFD)</w:t>
            </w:r>
          </w:p>
        </w:tc>
        <w:tc>
          <w:tcPr>
            <w:tcW w:w="990" w:type="dxa"/>
            <w:noWrap/>
            <w:vAlign w:val="center"/>
            <w:hideMark/>
          </w:tcPr>
          <w:p w14:paraId="38DA12B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1.70</w:t>
            </w:r>
          </w:p>
        </w:tc>
        <w:tc>
          <w:tcPr>
            <w:tcW w:w="990" w:type="dxa"/>
            <w:noWrap/>
            <w:vAlign w:val="center"/>
            <w:hideMark/>
          </w:tcPr>
          <w:p w14:paraId="210D58F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4.31</w:t>
            </w:r>
          </w:p>
        </w:tc>
        <w:tc>
          <w:tcPr>
            <w:tcW w:w="0" w:type="dxa"/>
            <w:noWrap/>
            <w:vAlign w:val="center"/>
            <w:hideMark/>
          </w:tcPr>
          <w:p w14:paraId="181BBF9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6.02</w:t>
            </w:r>
          </w:p>
        </w:tc>
      </w:tr>
      <w:tr w:rsidR="00097759" w:rsidRPr="00097759" w14:paraId="312CBDD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097ECF0D" w14:textId="77777777" w:rsidR="00AD5960" w:rsidRPr="00097759" w:rsidRDefault="00D713ED" w:rsidP="00B62172">
            <w:pPr>
              <w:rPr>
                <w:rFonts w:ascii="Calibri" w:eastAsia="Times New Roman" w:hAnsi="Calibri" w:cs="Calibri"/>
                <w:u w:val="single"/>
              </w:rPr>
            </w:pPr>
            <w:hyperlink r:id="rId108" w:tgtFrame="_parent" w:history="1">
              <w:r w:rsidR="008E7974" w:rsidRPr="00097759">
                <w:rPr>
                  <w:rFonts w:ascii="Calibri" w:hAnsi="Calibri"/>
                  <w:u w:val="single"/>
                </w:rPr>
                <w:t>10807</w:t>
              </w:r>
            </w:hyperlink>
          </w:p>
        </w:tc>
        <w:tc>
          <w:tcPr>
            <w:tcW w:w="0" w:type="dxa"/>
            <w:vAlign w:val="center"/>
          </w:tcPr>
          <w:p w14:paraId="60D9E0B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CAF</w:t>
            </w:r>
          </w:p>
        </w:tc>
        <w:tc>
          <w:tcPr>
            <w:tcW w:w="0" w:type="dxa"/>
            <w:noWrap/>
            <w:vAlign w:val="center"/>
            <w:hideMark/>
          </w:tcPr>
          <w:p w14:paraId="218DBE4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Ecuador</w:t>
            </w:r>
            <w:proofErr w:type="spellEnd"/>
          </w:p>
        </w:tc>
        <w:tc>
          <w:tcPr>
            <w:tcW w:w="6305" w:type="dxa"/>
            <w:noWrap/>
            <w:vAlign w:val="center"/>
            <w:hideMark/>
          </w:tcPr>
          <w:p w14:paraId="55C919FB"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Effective Conservation of Protected Areas of Galapagos, through Strengthening of Control and Surveillance of the Galapagos Marine Reserve and the Eradication of Invasive Predators from </w:t>
            </w:r>
            <w:proofErr w:type="spellStart"/>
            <w:r w:rsidRPr="00097759">
              <w:rPr>
                <w:rFonts w:ascii="Calibri" w:hAnsi="Calibri"/>
                <w:lang w:val="en-US"/>
              </w:rPr>
              <w:t>Floreana</w:t>
            </w:r>
            <w:proofErr w:type="spellEnd"/>
            <w:r w:rsidRPr="00097759">
              <w:rPr>
                <w:rFonts w:ascii="Calibri" w:hAnsi="Calibri"/>
                <w:lang w:val="en-US"/>
              </w:rPr>
              <w:t xml:space="preserve"> Island </w:t>
            </w:r>
          </w:p>
        </w:tc>
        <w:tc>
          <w:tcPr>
            <w:tcW w:w="990" w:type="dxa"/>
            <w:noWrap/>
            <w:vAlign w:val="center"/>
            <w:hideMark/>
          </w:tcPr>
          <w:p w14:paraId="1EF6A5E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1.78</w:t>
            </w:r>
          </w:p>
        </w:tc>
        <w:tc>
          <w:tcPr>
            <w:tcW w:w="990" w:type="dxa"/>
            <w:noWrap/>
            <w:vAlign w:val="center"/>
            <w:hideMark/>
          </w:tcPr>
          <w:p w14:paraId="7746473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13.58</w:t>
            </w:r>
          </w:p>
        </w:tc>
        <w:tc>
          <w:tcPr>
            <w:tcW w:w="0" w:type="dxa"/>
            <w:noWrap/>
            <w:vAlign w:val="center"/>
            <w:hideMark/>
          </w:tcPr>
          <w:p w14:paraId="5E279FD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15.36</w:t>
            </w:r>
          </w:p>
        </w:tc>
      </w:tr>
      <w:tr w:rsidR="00097759" w:rsidRPr="00097759" w14:paraId="778C147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1C7B07A5" w14:textId="77777777" w:rsidR="00AD5960" w:rsidRPr="00097759" w:rsidRDefault="00AD5960" w:rsidP="00B62172">
            <w:pPr>
              <w:rPr>
                <w:rFonts w:ascii="Calibri" w:eastAsia="Times New Roman" w:hAnsi="Calibri" w:cs="Calibri"/>
                <w:u w:val="single"/>
              </w:rPr>
            </w:pPr>
            <w:r w:rsidRPr="00097759">
              <w:rPr>
                <w:rFonts w:ascii="Calibri" w:hAnsi="Calibri"/>
                <w:u w:val="single"/>
              </w:rPr>
              <w:t>10813</w:t>
            </w:r>
          </w:p>
        </w:tc>
        <w:tc>
          <w:tcPr>
            <w:tcW w:w="0" w:type="dxa"/>
            <w:vAlign w:val="center"/>
          </w:tcPr>
          <w:p w14:paraId="36E0FD1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0" w:type="dxa"/>
            <w:noWrap/>
            <w:vAlign w:val="center"/>
          </w:tcPr>
          <w:p w14:paraId="70592A8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Kyrgyz</w:t>
            </w:r>
            <w:proofErr w:type="spellEnd"/>
            <w:r w:rsidRPr="00097759">
              <w:rPr>
                <w:rFonts w:ascii="Calibri" w:hAnsi="Calibri"/>
              </w:rPr>
              <w:t xml:space="preserve"> </w:t>
            </w:r>
            <w:proofErr w:type="spellStart"/>
            <w:r w:rsidRPr="00097759">
              <w:rPr>
                <w:rFonts w:ascii="Calibri" w:hAnsi="Calibri"/>
              </w:rPr>
              <w:t>Republic</w:t>
            </w:r>
            <w:proofErr w:type="spellEnd"/>
          </w:p>
        </w:tc>
        <w:tc>
          <w:tcPr>
            <w:tcW w:w="6305" w:type="dxa"/>
            <w:noWrap/>
            <w:vAlign w:val="center"/>
          </w:tcPr>
          <w:p w14:paraId="27C13D1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Implementation of the National Biosafety Mechanism in the Kyrgyz Republic in accordance with the Cartagena Protocol on Biosafety</w:t>
            </w:r>
          </w:p>
        </w:tc>
        <w:tc>
          <w:tcPr>
            <w:tcW w:w="990" w:type="dxa"/>
            <w:noWrap/>
            <w:vAlign w:val="center"/>
          </w:tcPr>
          <w:p w14:paraId="3B521A5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1.50</w:t>
            </w:r>
          </w:p>
        </w:tc>
        <w:tc>
          <w:tcPr>
            <w:tcW w:w="990" w:type="dxa"/>
            <w:noWrap/>
            <w:vAlign w:val="center"/>
          </w:tcPr>
          <w:p w14:paraId="57C933C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3.00</w:t>
            </w:r>
          </w:p>
        </w:tc>
        <w:tc>
          <w:tcPr>
            <w:tcW w:w="0" w:type="dxa"/>
            <w:noWrap/>
            <w:vAlign w:val="center"/>
          </w:tcPr>
          <w:p w14:paraId="5CD5222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4.51</w:t>
            </w:r>
          </w:p>
        </w:tc>
      </w:tr>
      <w:tr w:rsidR="00097759" w:rsidRPr="00097759" w14:paraId="6E0830F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3FA4BC9" w14:textId="77777777" w:rsidR="00AD5960" w:rsidRPr="00097759" w:rsidRDefault="00D713ED" w:rsidP="00B62172">
            <w:pPr>
              <w:rPr>
                <w:rFonts w:ascii="Calibri" w:eastAsia="Times New Roman" w:hAnsi="Calibri" w:cs="Calibri"/>
                <w:u w:val="single"/>
              </w:rPr>
            </w:pPr>
            <w:hyperlink r:id="rId109" w:tgtFrame="_parent" w:history="1">
              <w:r w:rsidR="008E7974" w:rsidRPr="00097759">
                <w:rPr>
                  <w:rFonts w:ascii="Calibri" w:hAnsi="Calibri"/>
                  <w:u w:val="single"/>
                </w:rPr>
                <w:t>10821</w:t>
              </w:r>
            </w:hyperlink>
          </w:p>
        </w:tc>
        <w:tc>
          <w:tcPr>
            <w:tcW w:w="0" w:type="dxa"/>
            <w:vAlign w:val="center"/>
          </w:tcPr>
          <w:p w14:paraId="443A322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0" w:type="dxa"/>
            <w:noWrap/>
            <w:vAlign w:val="center"/>
            <w:hideMark/>
          </w:tcPr>
          <w:p w14:paraId="07A34E6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Tajikistan</w:t>
            </w:r>
            <w:proofErr w:type="spellEnd"/>
          </w:p>
        </w:tc>
        <w:tc>
          <w:tcPr>
            <w:tcW w:w="6305" w:type="dxa"/>
            <w:noWrap/>
            <w:vAlign w:val="center"/>
            <w:hideMark/>
          </w:tcPr>
          <w:p w14:paraId="1F0464E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Facilitating agrobiodiversity (ABD) conservation and sustainable use to promote food and nutritional resilience in Tajikistan</w:t>
            </w:r>
          </w:p>
        </w:tc>
        <w:tc>
          <w:tcPr>
            <w:tcW w:w="990" w:type="dxa"/>
            <w:noWrap/>
            <w:vAlign w:val="center"/>
            <w:hideMark/>
          </w:tcPr>
          <w:p w14:paraId="06A0637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1.78</w:t>
            </w:r>
          </w:p>
        </w:tc>
        <w:tc>
          <w:tcPr>
            <w:tcW w:w="990" w:type="dxa"/>
            <w:noWrap/>
            <w:vAlign w:val="center"/>
            <w:hideMark/>
          </w:tcPr>
          <w:p w14:paraId="52157D4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12.40</w:t>
            </w:r>
          </w:p>
        </w:tc>
        <w:tc>
          <w:tcPr>
            <w:tcW w:w="0" w:type="dxa"/>
            <w:noWrap/>
            <w:vAlign w:val="center"/>
            <w:hideMark/>
          </w:tcPr>
          <w:p w14:paraId="1D735EC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14.18</w:t>
            </w:r>
          </w:p>
        </w:tc>
      </w:tr>
      <w:tr w:rsidR="00097759" w:rsidRPr="00097759" w14:paraId="617FE7B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B4C504C" w14:textId="77777777" w:rsidR="00AD5960" w:rsidRPr="00097759" w:rsidRDefault="00D713ED" w:rsidP="00B62172">
            <w:pPr>
              <w:rPr>
                <w:rFonts w:ascii="Calibri" w:eastAsia="Times New Roman" w:hAnsi="Calibri" w:cs="Calibri"/>
                <w:u w:val="single"/>
              </w:rPr>
            </w:pPr>
            <w:hyperlink r:id="rId110" w:tgtFrame="_parent" w:history="1">
              <w:r w:rsidR="008E7974" w:rsidRPr="00097759">
                <w:rPr>
                  <w:rStyle w:val="Hyperlink"/>
                  <w:rFonts w:ascii="Calibri" w:hAnsi="Calibri"/>
                  <w:color w:val="auto"/>
                </w:rPr>
                <w:t>10829</w:t>
              </w:r>
            </w:hyperlink>
          </w:p>
        </w:tc>
        <w:tc>
          <w:tcPr>
            <w:tcW w:w="0" w:type="dxa"/>
            <w:vAlign w:val="center"/>
          </w:tcPr>
          <w:p w14:paraId="49B14D2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tcPr>
          <w:p w14:paraId="31E986F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Georgia</w:t>
            </w:r>
          </w:p>
        </w:tc>
        <w:tc>
          <w:tcPr>
            <w:tcW w:w="6305" w:type="dxa"/>
            <w:noWrap/>
            <w:vAlign w:val="center"/>
          </w:tcPr>
          <w:p w14:paraId="66EB9B9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Sustainable Management of Agricultural Biodiversity in Vulnerable Ecosystems and Rural Communities of </w:t>
            </w:r>
            <w:proofErr w:type="spellStart"/>
            <w:r w:rsidRPr="00097759">
              <w:rPr>
                <w:lang w:val="en-US"/>
              </w:rPr>
              <w:t>Samtskhe</w:t>
            </w:r>
            <w:proofErr w:type="spellEnd"/>
            <w:r w:rsidRPr="00097759">
              <w:rPr>
                <w:lang w:val="en-US"/>
              </w:rPr>
              <w:t>-Javakheti Region in Georgia</w:t>
            </w:r>
          </w:p>
        </w:tc>
        <w:tc>
          <w:tcPr>
            <w:tcW w:w="990" w:type="dxa"/>
            <w:noWrap/>
            <w:vAlign w:val="center"/>
          </w:tcPr>
          <w:p w14:paraId="77BD560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1.78</w:t>
            </w:r>
          </w:p>
        </w:tc>
        <w:tc>
          <w:tcPr>
            <w:tcW w:w="990" w:type="dxa"/>
            <w:noWrap/>
            <w:vAlign w:val="center"/>
          </w:tcPr>
          <w:p w14:paraId="359A711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11.60</w:t>
            </w:r>
          </w:p>
        </w:tc>
        <w:tc>
          <w:tcPr>
            <w:tcW w:w="0" w:type="dxa"/>
            <w:noWrap/>
            <w:vAlign w:val="center"/>
          </w:tcPr>
          <w:p w14:paraId="00F210E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13.60</w:t>
            </w:r>
          </w:p>
        </w:tc>
      </w:tr>
      <w:tr w:rsidR="00097759" w:rsidRPr="00097759" w14:paraId="4BB6CE1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02E9BB0B" w14:textId="77777777" w:rsidR="00AD5960" w:rsidRPr="00097759" w:rsidRDefault="00D713ED" w:rsidP="00B62172">
            <w:pPr>
              <w:rPr>
                <w:rFonts w:ascii="Calibri" w:eastAsia="Times New Roman" w:hAnsi="Calibri" w:cs="Calibri"/>
                <w:u w:val="single"/>
              </w:rPr>
            </w:pPr>
            <w:hyperlink r:id="rId111" w:tgtFrame="_parent" w:history="1">
              <w:r w:rsidR="008E7974" w:rsidRPr="00097759">
                <w:rPr>
                  <w:rStyle w:val="Hyperlink"/>
                  <w:rFonts w:ascii="Calibri" w:hAnsi="Calibri"/>
                  <w:color w:val="auto"/>
                </w:rPr>
                <w:t>10839</w:t>
              </w:r>
            </w:hyperlink>
          </w:p>
        </w:tc>
        <w:tc>
          <w:tcPr>
            <w:tcW w:w="0" w:type="dxa"/>
            <w:vAlign w:val="center"/>
          </w:tcPr>
          <w:p w14:paraId="5BB9463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tcPr>
          <w:p w14:paraId="6DC7DF8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Albania</w:t>
            </w:r>
            <w:proofErr w:type="spellEnd"/>
          </w:p>
        </w:tc>
        <w:tc>
          <w:tcPr>
            <w:tcW w:w="6305" w:type="dxa"/>
            <w:noWrap/>
            <w:vAlign w:val="center"/>
          </w:tcPr>
          <w:p w14:paraId="27D6772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Achieving biodiversity conservation through effective management and enhanced resilience to climate change in the existing protected area of the North Albanian Mountainous Region</w:t>
            </w:r>
          </w:p>
        </w:tc>
        <w:tc>
          <w:tcPr>
            <w:tcW w:w="990" w:type="dxa"/>
            <w:noWrap/>
            <w:vAlign w:val="center"/>
          </w:tcPr>
          <w:p w14:paraId="69A6405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1.41</w:t>
            </w:r>
          </w:p>
        </w:tc>
        <w:tc>
          <w:tcPr>
            <w:tcW w:w="990" w:type="dxa"/>
            <w:noWrap/>
            <w:vAlign w:val="center"/>
          </w:tcPr>
          <w:p w14:paraId="29FEA79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7.81</w:t>
            </w:r>
          </w:p>
        </w:tc>
        <w:tc>
          <w:tcPr>
            <w:tcW w:w="0" w:type="dxa"/>
            <w:noWrap/>
            <w:vAlign w:val="center"/>
          </w:tcPr>
          <w:p w14:paraId="297013D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9.41</w:t>
            </w:r>
          </w:p>
        </w:tc>
      </w:tr>
      <w:tr w:rsidR="00097759" w:rsidRPr="00097759" w14:paraId="3010538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3F0E1DA7" w14:textId="77777777" w:rsidR="00AD5960" w:rsidRPr="00097759" w:rsidRDefault="00D713ED" w:rsidP="00B62172">
            <w:pPr>
              <w:rPr>
                <w:rFonts w:ascii="Calibri" w:eastAsia="Times New Roman" w:hAnsi="Calibri" w:cs="Calibri"/>
                <w:u w:val="single"/>
              </w:rPr>
            </w:pPr>
            <w:hyperlink r:id="rId112" w:tgtFrame="_parent" w:history="1">
              <w:r w:rsidR="008E7974" w:rsidRPr="00097759">
                <w:rPr>
                  <w:rStyle w:val="Hyperlink"/>
                  <w:rFonts w:ascii="Calibri" w:hAnsi="Calibri"/>
                  <w:color w:val="auto"/>
                </w:rPr>
                <w:t>10842</w:t>
              </w:r>
            </w:hyperlink>
          </w:p>
        </w:tc>
        <w:tc>
          <w:tcPr>
            <w:tcW w:w="0" w:type="dxa"/>
            <w:vAlign w:val="center"/>
          </w:tcPr>
          <w:p w14:paraId="1B9477D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tcPr>
          <w:p w14:paraId="29C5793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Morocco</w:t>
            </w:r>
          </w:p>
        </w:tc>
        <w:tc>
          <w:tcPr>
            <w:tcW w:w="6305" w:type="dxa"/>
            <w:noWrap/>
            <w:vAlign w:val="center"/>
          </w:tcPr>
          <w:p w14:paraId="17C75F1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proofErr w:type="spellStart"/>
            <w:r w:rsidRPr="00097759">
              <w:rPr>
                <w:lang w:val="en-US"/>
              </w:rPr>
              <w:t>Operationalising</w:t>
            </w:r>
            <w:proofErr w:type="spellEnd"/>
            <w:r w:rsidRPr="00097759">
              <w:rPr>
                <w:lang w:val="en-US"/>
              </w:rPr>
              <w:t xml:space="preserve"> the national ABS framework and piloting innovative genetic resource products and value chains to enhance benefit-sharing for sustainable rural development and biodiversity conservation</w:t>
            </w:r>
          </w:p>
        </w:tc>
        <w:tc>
          <w:tcPr>
            <w:tcW w:w="990" w:type="dxa"/>
            <w:noWrap/>
            <w:vAlign w:val="center"/>
          </w:tcPr>
          <w:p w14:paraId="5696B1D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1.78</w:t>
            </w:r>
          </w:p>
        </w:tc>
        <w:tc>
          <w:tcPr>
            <w:tcW w:w="990" w:type="dxa"/>
            <w:noWrap/>
            <w:vAlign w:val="center"/>
          </w:tcPr>
          <w:p w14:paraId="6E326F4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2.05</w:t>
            </w:r>
          </w:p>
        </w:tc>
        <w:tc>
          <w:tcPr>
            <w:tcW w:w="0" w:type="dxa"/>
            <w:noWrap/>
            <w:vAlign w:val="center"/>
          </w:tcPr>
          <w:p w14:paraId="1FE5057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4.05</w:t>
            </w:r>
          </w:p>
        </w:tc>
      </w:tr>
      <w:tr w:rsidR="00097759" w:rsidRPr="00097759" w14:paraId="488EEC2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D60D740" w14:textId="77777777" w:rsidR="00AD5960" w:rsidRPr="00097759" w:rsidRDefault="00D713ED" w:rsidP="00B62172">
            <w:pPr>
              <w:rPr>
                <w:rFonts w:ascii="Calibri" w:eastAsia="Times New Roman" w:hAnsi="Calibri" w:cs="Calibri"/>
                <w:u w:val="single"/>
              </w:rPr>
            </w:pPr>
            <w:hyperlink r:id="rId113" w:tgtFrame="_parent" w:history="1">
              <w:r w:rsidR="008E7974" w:rsidRPr="00097759">
                <w:rPr>
                  <w:rStyle w:val="Hyperlink"/>
                  <w:rFonts w:ascii="Calibri" w:hAnsi="Calibri"/>
                  <w:color w:val="auto"/>
                </w:rPr>
                <w:t>10850</w:t>
              </w:r>
            </w:hyperlink>
          </w:p>
        </w:tc>
        <w:tc>
          <w:tcPr>
            <w:tcW w:w="0" w:type="dxa"/>
            <w:vAlign w:val="center"/>
          </w:tcPr>
          <w:p w14:paraId="072EAC7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0" w:type="dxa"/>
            <w:noWrap/>
            <w:vAlign w:val="center"/>
          </w:tcPr>
          <w:p w14:paraId="249AE83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Cameroon</w:t>
            </w:r>
            <w:proofErr w:type="spellEnd"/>
          </w:p>
        </w:tc>
        <w:tc>
          <w:tcPr>
            <w:tcW w:w="6305" w:type="dxa"/>
            <w:noWrap/>
            <w:vAlign w:val="center"/>
          </w:tcPr>
          <w:p w14:paraId="65CC169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Support to Nagoya protocol implementation, research and development, on Biodiversity value chain for small holders in the South West and Far North Regions of Cameroon</w:t>
            </w:r>
          </w:p>
        </w:tc>
        <w:tc>
          <w:tcPr>
            <w:tcW w:w="990" w:type="dxa"/>
            <w:noWrap/>
            <w:vAlign w:val="center"/>
          </w:tcPr>
          <w:p w14:paraId="618AB18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2.00</w:t>
            </w:r>
          </w:p>
        </w:tc>
        <w:tc>
          <w:tcPr>
            <w:tcW w:w="990" w:type="dxa"/>
            <w:noWrap/>
            <w:vAlign w:val="center"/>
          </w:tcPr>
          <w:p w14:paraId="20C9AE1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12.00</w:t>
            </w:r>
          </w:p>
        </w:tc>
        <w:tc>
          <w:tcPr>
            <w:tcW w:w="0" w:type="dxa"/>
            <w:noWrap/>
            <w:vAlign w:val="center"/>
          </w:tcPr>
          <w:p w14:paraId="7428493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14.24</w:t>
            </w:r>
          </w:p>
        </w:tc>
      </w:tr>
      <w:tr w:rsidR="00097759" w:rsidRPr="00097759" w14:paraId="48C7999E"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E055361" w14:textId="77777777" w:rsidR="00AD5960" w:rsidRPr="00097759" w:rsidRDefault="00D713ED" w:rsidP="00B62172">
            <w:pPr>
              <w:rPr>
                <w:rFonts w:ascii="Calibri" w:eastAsia="Times New Roman" w:hAnsi="Calibri" w:cs="Calibri"/>
                <w:u w:val="single"/>
              </w:rPr>
            </w:pPr>
            <w:hyperlink r:id="rId114" w:tgtFrame="_parent" w:history="1">
              <w:r w:rsidR="008E7974" w:rsidRPr="00097759">
                <w:rPr>
                  <w:rStyle w:val="Hyperlink"/>
                  <w:rFonts w:ascii="Calibri" w:hAnsi="Calibri"/>
                  <w:color w:val="auto"/>
                </w:rPr>
                <w:t>10855</w:t>
              </w:r>
            </w:hyperlink>
          </w:p>
        </w:tc>
        <w:tc>
          <w:tcPr>
            <w:tcW w:w="0" w:type="dxa"/>
            <w:vAlign w:val="center"/>
          </w:tcPr>
          <w:p w14:paraId="1D5C7C3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0" w:type="dxa"/>
            <w:noWrap/>
            <w:vAlign w:val="center"/>
          </w:tcPr>
          <w:p w14:paraId="00162AD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Ecuador</w:t>
            </w:r>
            <w:proofErr w:type="spellEnd"/>
          </w:p>
        </w:tc>
        <w:tc>
          <w:tcPr>
            <w:tcW w:w="6305" w:type="dxa"/>
            <w:noWrap/>
            <w:vAlign w:val="center"/>
          </w:tcPr>
          <w:p w14:paraId="6D7734C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Conservation and sustainable use of crop wild relatives (CWR) and edible wild species (EWS), under an institutional framework and the development of rural community initiatives in Ecuador</w:t>
            </w:r>
          </w:p>
        </w:tc>
        <w:tc>
          <w:tcPr>
            <w:tcW w:w="990" w:type="dxa"/>
            <w:noWrap/>
            <w:vAlign w:val="center"/>
          </w:tcPr>
          <w:p w14:paraId="1131987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0.86</w:t>
            </w:r>
          </w:p>
        </w:tc>
        <w:tc>
          <w:tcPr>
            <w:tcW w:w="990" w:type="dxa"/>
            <w:noWrap/>
            <w:vAlign w:val="center"/>
          </w:tcPr>
          <w:p w14:paraId="36B37F7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5.15</w:t>
            </w:r>
          </w:p>
        </w:tc>
        <w:tc>
          <w:tcPr>
            <w:tcW w:w="0" w:type="dxa"/>
            <w:noWrap/>
            <w:vAlign w:val="center"/>
          </w:tcPr>
          <w:p w14:paraId="1F2E282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6.15</w:t>
            </w:r>
          </w:p>
        </w:tc>
      </w:tr>
      <w:tr w:rsidR="00097759" w:rsidRPr="00097759" w14:paraId="2403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2C5D0B61" w14:textId="77777777" w:rsidR="00AD5960" w:rsidRPr="00097759" w:rsidRDefault="00AD5960" w:rsidP="00B62172">
            <w:pPr>
              <w:rPr>
                <w:rFonts w:ascii="Calibri" w:eastAsia="Times New Roman" w:hAnsi="Calibri" w:cs="Calibri"/>
                <w:b w:val="0"/>
                <w:bCs w:val="0"/>
              </w:rPr>
            </w:pPr>
          </w:p>
        </w:tc>
        <w:tc>
          <w:tcPr>
            <w:tcW w:w="0" w:type="dxa"/>
            <w:vAlign w:val="center"/>
          </w:tcPr>
          <w:p w14:paraId="088A5EE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0" w:type="dxa"/>
            <w:noWrap/>
            <w:vAlign w:val="center"/>
          </w:tcPr>
          <w:p w14:paraId="3F68B05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p>
        </w:tc>
        <w:tc>
          <w:tcPr>
            <w:tcW w:w="6305" w:type="dxa"/>
            <w:noWrap/>
            <w:vAlign w:val="center"/>
          </w:tcPr>
          <w:p w14:paraId="2E42F32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097759">
              <w:rPr>
                <w:rFonts w:ascii="Calibri" w:hAnsi="Calibri"/>
                <w:b/>
              </w:rPr>
              <w:t>TOTAL</w:t>
            </w:r>
          </w:p>
        </w:tc>
        <w:tc>
          <w:tcPr>
            <w:tcW w:w="990" w:type="dxa"/>
            <w:noWrap/>
            <w:vAlign w:val="center"/>
          </w:tcPr>
          <w:p w14:paraId="59779D7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097759">
              <w:rPr>
                <w:b/>
              </w:rPr>
              <w:t>34.33</w:t>
            </w:r>
          </w:p>
        </w:tc>
        <w:tc>
          <w:tcPr>
            <w:tcW w:w="990" w:type="dxa"/>
            <w:noWrap/>
            <w:vAlign w:val="center"/>
          </w:tcPr>
          <w:p w14:paraId="5CE1178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097759">
              <w:rPr>
                <w:b/>
              </w:rPr>
              <w:t>163.06</w:t>
            </w:r>
          </w:p>
        </w:tc>
        <w:tc>
          <w:tcPr>
            <w:tcW w:w="0" w:type="dxa"/>
            <w:noWrap/>
            <w:vAlign w:val="center"/>
          </w:tcPr>
          <w:p w14:paraId="4250777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097759">
              <w:rPr>
                <w:b/>
              </w:rPr>
              <w:t>198.77</w:t>
            </w:r>
          </w:p>
        </w:tc>
      </w:tr>
    </w:tbl>
    <w:p w14:paraId="2EFC0647" w14:textId="074FD589" w:rsidR="003A1059" w:rsidRPr="005B481B" w:rsidRDefault="003A1059" w:rsidP="00AD5960">
      <w:pPr>
        <w:rPr>
          <w:b/>
          <w:bCs/>
          <w:color w:val="FF0000"/>
          <w:sz w:val="24"/>
          <w:szCs w:val="24"/>
        </w:rPr>
      </w:pPr>
      <w:r w:rsidRPr="005B481B">
        <w:rPr>
          <w:b/>
          <w:color w:val="FF0000"/>
          <w:sz w:val="24"/>
        </w:rPr>
        <w:br/>
      </w:r>
    </w:p>
    <w:p w14:paraId="1CBF9654" w14:textId="77777777" w:rsidR="003A1059" w:rsidRPr="005B481B" w:rsidRDefault="003A1059">
      <w:pPr>
        <w:spacing w:after="160"/>
        <w:rPr>
          <w:b/>
          <w:bCs/>
          <w:color w:val="FF0000"/>
          <w:sz w:val="24"/>
          <w:szCs w:val="24"/>
        </w:rPr>
      </w:pPr>
      <w:r w:rsidRPr="005B481B">
        <w:rPr>
          <w:b/>
          <w:color w:val="FF0000"/>
          <w:sz w:val="24"/>
        </w:rPr>
        <w:br w:type="page"/>
      </w:r>
    </w:p>
    <w:p w14:paraId="15899F7F" w14:textId="77777777" w:rsidR="00AD5960" w:rsidRPr="005B481B" w:rsidRDefault="00AD5960" w:rsidP="00D12DC6">
      <w:pPr>
        <w:pStyle w:val="ListParagraph"/>
        <w:numPr>
          <w:ilvl w:val="0"/>
          <w:numId w:val="9"/>
        </w:numPr>
        <w:rPr>
          <w:lang w:val="en-US"/>
        </w:rPr>
      </w:pPr>
      <w:r w:rsidRPr="005B481B">
        <w:rPr>
          <w:lang w:val="en-US"/>
        </w:rPr>
        <w:lastRenderedPageBreak/>
        <w:t>Multi-focal Area Full-sized Projects that Include Funding from the Biodiversity Focal Area ($ million)</w:t>
      </w:r>
    </w:p>
    <w:tbl>
      <w:tblPr>
        <w:tblStyle w:val="PlainTable4"/>
        <w:tblW w:w="12960" w:type="dxa"/>
        <w:tblLayout w:type="fixed"/>
        <w:tblLook w:val="04A0" w:firstRow="1" w:lastRow="0" w:firstColumn="1" w:lastColumn="0" w:noHBand="0" w:noVBand="1"/>
      </w:tblPr>
      <w:tblGrid>
        <w:gridCol w:w="900"/>
        <w:gridCol w:w="778"/>
        <w:gridCol w:w="1710"/>
        <w:gridCol w:w="2912"/>
        <w:gridCol w:w="810"/>
        <w:gridCol w:w="810"/>
        <w:gridCol w:w="810"/>
        <w:gridCol w:w="720"/>
        <w:gridCol w:w="630"/>
        <w:gridCol w:w="720"/>
        <w:gridCol w:w="1170"/>
        <w:gridCol w:w="990"/>
      </w:tblGrid>
      <w:tr w:rsidR="00097759" w:rsidRPr="00097759" w14:paraId="68DF7ED7" w14:textId="77777777" w:rsidTr="00B62172">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BB88C79" w14:textId="77777777" w:rsidR="00AD5960" w:rsidRPr="00097759" w:rsidRDefault="00AD5960" w:rsidP="00B62172">
            <w:pPr>
              <w:jc w:val="center"/>
              <w:rPr>
                <w:rFonts w:ascii="Calibri" w:eastAsia="Times New Roman" w:hAnsi="Calibri" w:cs="Calibri"/>
              </w:rPr>
            </w:pPr>
            <w:r w:rsidRPr="00097759">
              <w:rPr>
                <w:rFonts w:ascii="Calibri" w:hAnsi="Calibri"/>
              </w:rPr>
              <w:t>GEF ID</w:t>
            </w:r>
          </w:p>
        </w:tc>
        <w:tc>
          <w:tcPr>
            <w:tcW w:w="778" w:type="dxa"/>
            <w:vAlign w:val="center"/>
          </w:tcPr>
          <w:p w14:paraId="51F1E6C8" w14:textId="5D449DD9" w:rsidR="00AD5960" w:rsidRPr="00097759" w:rsidRDefault="00AD5960" w:rsidP="00B62172">
            <w:pPr>
              <w:ind w:left="-111" w:right="-11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Agency</w:t>
            </w:r>
          </w:p>
        </w:tc>
        <w:tc>
          <w:tcPr>
            <w:tcW w:w="1710" w:type="dxa"/>
            <w:noWrap/>
            <w:vAlign w:val="center"/>
            <w:hideMark/>
          </w:tcPr>
          <w:p w14:paraId="482F64EA"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Country</w:t>
            </w:r>
          </w:p>
        </w:tc>
        <w:tc>
          <w:tcPr>
            <w:tcW w:w="2912" w:type="dxa"/>
            <w:noWrap/>
            <w:vAlign w:val="center"/>
            <w:hideMark/>
          </w:tcPr>
          <w:p w14:paraId="5D3F522D"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Title</w:t>
            </w:r>
            <w:proofErr w:type="spellEnd"/>
          </w:p>
        </w:tc>
        <w:tc>
          <w:tcPr>
            <w:tcW w:w="810" w:type="dxa"/>
            <w:vAlign w:val="center"/>
          </w:tcPr>
          <w:p w14:paraId="61407B23"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BD</w:t>
            </w:r>
          </w:p>
        </w:tc>
        <w:tc>
          <w:tcPr>
            <w:tcW w:w="810" w:type="dxa"/>
            <w:vAlign w:val="center"/>
          </w:tcPr>
          <w:p w14:paraId="01C0D20C"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CC</w:t>
            </w:r>
          </w:p>
        </w:tc>
        <w:tc>
          <w:tcPr>
            <w:tcW w:w="810" w:type="dxa"/>
            <w:vAlign w:val="center"/>
          </w:tcPr>
          <w:p w14:paraId="5D46D227"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LD</w:t>
            </w:r>
          </w:p>
        </w:tc>
        <w:tc>
          <w:tcPr>
            <w:tcW w:w="720" w:type="dxa"/>
            <w:vAlign w:val="center"/>
          </w:tcPr>
          <w:p w14:paraId="00F8FA11"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IW</w:t>
            </w:r>
          </w:p>
        </w:tc>
        <w:tc>
          <w:tcPr>
            <w:tcW w:w="630" w:type="dxa"/>
            <w:vAlign w:val="center"/>
          </w:tcPr>
          <w:p w14:paraId="6A9E04C3"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CW</w:t>
            </w:r>
          </w:p>
        </w:tc>
        <w:tc>
          <w:tcPr>
            <w:tcW w:w="720" w:type="dxa"/>
            <w:noWrap/>
            <w:vAlign w:val="center"/>
            <w:hideMark/>
          </w:tcPr>
          <w:p w14:paraId="4B299B96" w14:textId="77777777" w:rsidR="00AD5960" w:rsidRPr="00097759" w:rsidRDefault="00AD5960" w:rsidP="00B62172">
            <w:pPr>
              <w:ind w:right="-107"/>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GEF Grant</w:t>
            </w:r>
          </w:p>
        </w:tc>
        <w:tc>
          <w:tcPr>
            <w:tcW w:w="1170" w:type="dxa"/>
            <w:noWrap/>
            <w:vAlign w:val="center"/>
            <w:hideMark/>
          </w:tcPr>
          <w:p w14:paraId="16429A45"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Co-finance</w:t>
            </w:r>
          </w:p>
        </w:tc>
        <w:tc>
          <w:tcPr>
            <w:tcW w:w="990" w:type="dxa"/>
            <w:noWrap/>
            <w:vAlign w:val="center"/>
            <w:hideMark/>
          </w:tcPr>
          <w:p w14:paraId="1424F534" w14:textId="77777777" w:rsidR="00AD5960" w:rsidRPr="00097759" w:rsidRDefault="00AD5960" w:rsidP="00B62172">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Total</w:t>
            </w:r>
          </w:p>
        </w:tc>
      </w:tr>
      <w:tr w:rsidR="00097759" w:rsidRPr="00097759" w14:paraId="515A668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111EBB9" w14:textId="77777777" w:rsidR="00AD5960" w:rsidRPr="00097759" w:rsidRDefault="00D713ED" w:rsidP="00B62172">
            <w:pPr>
              <w:rPr>
                <w:rFonts w:ascii="Calibri" w:eastAsia="Times New Roman" w:hAnsi="Calibri" w:cs="Calibri"/>
                <w:u w:val="single"/>
              </w:rPr>
            </w:pPr>
            <w:hyperlink r:id="rId115" w:tgtFrame="_parent" w:history="1">
              <w:r w:rsidR="008E7974" w:rsidRPr="00097759">
                <w:rPr>
                  <w:rFonts w:ascii="Calibri" w:hAnsi="Calibri"/>
                  <w:u w:val="single"/>
                </w:rPr>
                <w:t>10076</w:t>
              </w:r>
            </w:hyperlink>
          </w:p>
        </w:tc>
        <w:tc>
          <w:tcPr>
            <w:tcW w:w="778" w:type="dxa"/>
            <w:vAlign w:val="center"/>
          </w:tcPr>
          <w:p w14:paraId="078D0E7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496FF704" w14:textId="77777777" w:rsidR="00AD5960" w:rsidRPr="00EC288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s-ES"/>
              </w:rPr>
            </w:pPr>
            <w:r w:rsidRPr="00EC288F">
              <w:rPr>
                <w:rFonts w:ascii="Calibri" w:hAnsi="Calibri"/>
                <w:lang w:val="es-ES"/>
              </w:rPr>
              <w:t xml:space="preserve">Regional (Costa Rica, Ecuador, El Salvador, Guatemala, Honduras, </w:t>
            </w:r>
            <w:proofErr w:type="spellStart"/>
            <w:r w:rsidRPr="00EC288F">
              <w:rPr>
                <w:rFonts w:ascii="Calibri" w:hAnsi="Calibri"/>
                <w:lang w:val="es-ES"/>
              </w:rPr>
              <w:t>Mexico</w:t>
            </w:r>
            <w:proofErr w:type="spellEnd"/>
            <w:r w:rsidRPr="00EC288F">
              <w:rPr>
                <w:rFonts w:ascii="Calibri" w:hAnsi="Calibri"/>
                <w:lang w:val="es-ES"/>
              </w:rPr>
              <w:t xml:space="preserve">, </w:t>
            </w:r>
            <w:proofErr w:type="spellStart"/>
            <w:r w:rsidRPr="00EC288F">
              <w:rPr>
                <w:rFonts w:ascii="Calibri" w:hAnsi="Calibri"/>
                <w:lang w:val="es-ES"/>
              </w:rPr>
              <w:t>Panama</w:t>
            </w:r>
            <w:proofErr w:type="spellEnd"/>
            <w:r w:rsidRPr="00EC288F">
              <w:rPr>
                <w:rFonts w:ascii="Calibri" w:hAnsi="Calibri"/>
                <w:lang w:val="es-ES"/>
              </w:rPr>
              <w:t xml:space="preserve">) </w:t>
            </w:r>
          </w:p>
        </w:tc>
        <w:tc>
          <w:tcPr>
            <w:tcW w:w="2912" w:type="dxa"/>
            <w:noWrap/>
            <w:vAlign w:val="center"/>
            <w:hideMark/>
          </w:tcPr>
          <w:p w14:paraId="676438DB"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Towards Joint Integrated, Ecosystem-based Management of the Pacific Central American Coastal Large Marine Ecosystem (PACA)</w:t>
            </w:r>
          </w:p>
        </w:tc>
        <w:tc>
          <w:tcPr>
            <w:tcW w:w="810" w:type="dxa"/>
            <w:vAlign w:val="center"/>
          </w:tcPr>
          <w:p w14:paraId="0AE612B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0.27</w:t>
            </w:r>
          </w:p>
        </w:tc>
        <w:tc>
          <w:tcPr>
            <w:tcW w:w="810" w:type="dxa"/>
            <w:vAlign w:val="center"/>
          </w:tcPr>
          <w:p w14:paraId="3767975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1C25E7A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vAlign w:val="center"/>
          </w:tcPr>
          <w:p w14:paraId="7534E5F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6.88</w:t>
            </w:r>
          </w:p>
        </w:tc>
        <w:tc>
          <w:tcPr>
            <w:tcW w:w="630" w:type="dxa"/>
            <w:vAlign w:val="center"/>
          </w:tcPr>
          <w:p w14:paraId="0966BE4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59D536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7.15</w:t>
            </w:r>
          </w:p>
        </w:tc>
        <w:tc>
          <w:tcPr>
            <w:tcW w:w="1170" w:type="dxa"/>
            <w:noWrap/>
            <w:vAlign w:val="center"/>
            <w:hideMark/>
          </w:tcPr>
          <w:p w14:paraId="3F963C9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54.68</w:t>
            </w:r>
          </w:p>
        </w:tc>
        <w:tc>
          <w:tcPr>
            <w:tcW w:w="990" w:type="dxa"/>
            <w:noWrap/>
            <w:vAlign w:val="center"/>
            <w:hideMark/>
          </w:tcPr>
          <w:p w14:paraId="019F24F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62.66</w:t>
            </w:r>
          </w:p>
        </w:tc>
      </w:tr>
      <w:tr w:rsidR="00097759" w:rsidRPr="00097759" w14:paraId="25085D9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41C55D6" w14:textId="77777777" w:rsidR="00AD5960" w:rsidRPr="00097759" w:rsidRDefault="00D713ED" w:rsidP="00B62172">
            <w:pPr>
              <w:rPr>
                <w:rFonts w:ascii="Calibri" w:eastAsia="Times New Roman" w:hAnsi="Calibri" w:cs="Calibri"/>
                <w:u w:val="single"/>
              </w:rPr>
            </w:pPr>
            <w:hyperlink r:id="rId116" w:tgtFrame="_parent" w:history="1">
              <w:r w:rsidR="008E7974" w:rsidRPr="00097759">
                <w:rPr>
                  <w:rFonts w:ascii="Calibri" w:hAnsi="Calibri"/>
                  <w:u w:val="single"/>
                </w:rPr>
                <w:t>10081</w:t>
              </w:r>
            </w:hyperlink>
          </w:p>
        </w:tc>
        <w:tc>
          <w:tcPr>
            <w:tcW w:w="778" w:type="dxa"/>
            <w:vAlign w:val="center"/>
          </w:tcPr>
          <w:p w14:paraId="1E15BD4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430BDC2F"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Uruguay</w:t>
            </w:r>
          </w:p>
        </w:tc>
        <w:tc>
          <w:tcPr>
            <w:tcW w:w="2912" w:type="dxa"/>
            <w:noWrap/>
            <w:vAlign w:val="center"/>
            <w:hideMark/>
          </w:tcPr>
          <w:p w14:paraId="390ACD2B" w14:textId="77777777" w:rsidR="00AD5960" w:rsidRPr="00097759" w:rsidRDefault="00AD5960" w:rsidP="00B62172">
            <w:pPr>
              <w:ind w:right="-111"/>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Consolidating biodiversity and land conservation policies and actions as pillars of sustainable development</w:t>
            </w:r>
          </w:p>
        </w:tc>
        <w:tc>
          <w:tcPr>
            <w:tcW w:w="810" w:type="dxa"/>
            <w:vAlign w:val="center"/>
          </w:tcPr>
          <w:p w14:paraId="6E6DB92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2.21</w:t>
            </w:r>
          </w:p>
        </w:tc>
        <w:tc>
          <w:tcPr>
            <w:tcW w:w="810" w:type="dxa"/>
            <w:vAlign w:val="center"/>
          </w:tcPr>
          <w:p w14:paraId="0264A81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6A90761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0.43</w:t>
            </w:r>
          </w:p>
        </w:tc>
        <w:tc>
          <w:tcPr>
            <w:tcW w:w="720" w:type="dxa"/>
            <w:vAlign w:val="center"/>
          </w:tcPr>
          <w:p w14:paraId="430FD32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124A53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5E2CFE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2.64</w:t>
            </w:r>
          </w:p>
        </w:tc>
        <w:tc>
          <w:tcPr>
            <w:tcW w:w="1170" w:type="dxa"/>
            <w:noWrap/>
            <w:vAlign w:val="center"/>
            <w:hideMark/>
          </w:tcPr>
          <w:p w14:paraId="694D943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15.00</w:t>
            </w:r>
          </w:p>
        </w:tc>
        <w:tc>
          <w:tcPr>
            <w:tcW w:w="990" w:type="dxa"/>
            <w:noWrap/>
            <w:vAlign w:val="center"/>
            <w:hideMark/>
          </w:tcPr>
          <w:p w14:paraId="603D26D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18.03</w:t>
            </w:r>
          </w:p>
        </w:tc>
      </w:tr>
      <w:tr w:rsidR="00097759" w:rsidRPr="00097759" w14:paraId="154EAF1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FB9FB5" w14:textId="77777777" w:rsidR="00AD5960" w:rsidRPr="00097759" w:rsidRDefault="00D713ED" w:rsidP="00B62172">
            <w:pPr>
              <w:rPr>
                <w:rFonts w:ascii="Calibri" w:eastAsia="Times New Roman" w:hAnsi="Calibri" w:cs="Calibri"/>
                <w:u w:val="single"/>
              </w:rPr>
            </w:pPr>
            <w:hyperlink r:id="rId117" w:tgtFrame="_parent" w:history="1">
              <w:r w:rsidR="008E7974" w:rsidRPr="00097759">
                <w:rPr>
                  <w:rFonts w:ascii="Calibri" w:hAnsi="Calibri"/>
                  <w:u w:val="single"/>
                </w:rPr>
                <w:t>10122</w:t>
              </w:r>
            </w:hyperlink>
          </w:p>
        </w:tc>
        <w:tc>
          <w:tcPr>
            <w:tcW w:w="778" w:type="dxa"/>
            <w:vAlign w:val="center"/>
          </w:tcPr>
          <w:p w14:paraId="6C2AB68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3DA90F5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Brazil</w:t>
            </w:r>
          </w:p>
        </w:tc>
        <w:tc>
          <w:tcPr>
            <w:tcW w:w="2912" w:type="dxa"/>
            <w:noWrap/>
            <w:vAlign w:val="center"/>
            <w:hideMark/>
          </w:tcPr>
          <w:p w14:paraId="19BF572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Seventh Operational Phase of the GEF Small Grants Programme in Brazil </w:t>
            </w:r>
          </w:p>
        </w:tc>
        <w:tc>
          <w:tcPr>
            <w:tcW w:w="810" w:type="dxa"/>
            <w:vAlign w:val="center"/>
          </w:tcPr>
          <w:p w14:paraId="5C7F2A0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3.58</w:t>
            </w:r>
          </w:p>
        </w:tc>
        <w:tc>
          <w:tcPr>
            <w:tcW w:w="810" w:type="dxa"/>
            <w:vAlign w:val="center"/>
          </w:tcPr>
          <w:p w14:paraId="157BB3C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0.90</w:t>
            </w:r>
          </w:p>
        </w:tc>
        <w:tc>
          <w:tcPr>
            <w:tcW w:w="810" w:type="dxa"/>
            <w:vAlign w:val="center"/>
          </w:tcPr>
          <w:p w14:paraId="45AD528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vAlign w:val="center"/>
          </w:tcPr>
          <w:p w14:paraId="2542FDF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6151A0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293AA8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4.48</w:t>
            </w:r>
          </w:p>
        </w:tc>
        <w:tc>
          <w:tcPr>
            <w:tcW w:w="1170" w:type="dxa"/>
            <w:noWrap/>
            <w:vAlign w:val="center"/>
            <w:hideMark/>
          </w:tcPr>
          <w:p w14:paraId="3602A54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10.35</w:t>
            </w:r>
          </w:p>
        </w:tc>
        <w:tc>
          <w:tcPr>
            <w:tcW w:w="990" w:type="dxa"/>
            <w:noWrap/>
            <w:vAlign w:val="center"/>
            <w:hideMark/>
          </w:tcPr>
          <w:p w14:paraId="1E8CA97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15.34</w:t>
            </w:r>
          </w:p>
        </w:tc>
      </w:tr>
      <w:tr w:rsidR="00097759" w:rsidRPr="00097759" w14:paraId="1B40D9E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6A01CA4" w14:textId="77777777" w:rsidR="00AD5960" w:rsidRPr="00097759" w:rsidRDefault="00D713ED" w:rsidP="00B62172">
            <w:pPr>
              <w:rPr>
                <w:rFonts w:ascii="Calibri" w:eastAsia="Times New Roman" w:hAnsi="Calibri" w:cs="Calibri"/>
                <w:u w:val="single"/>
              </w:rPr>
            </w:pPr>
            <w:hyperlink r:id="rId118" w:tgtFrame="_parent" w:history="1">
              <w:r w:rsidR="008E7974" w:rsidRPr="00097759">
                <w:rPr>
                  <w:rFonts w:ascii="Calibri" w:hAnsi="Calibri"/>
                  <w:u w:val="single"/>
                </w:rPr>
                <w:t>10124</w:t>
              </w:r>
            </w:hyperlink>
          </w:p>
        </w:tc>
        <w:tc>
          <w:tcPr>
            <w:tcW w:w="778" w:type="dxa"/>
            <w:vAlign w:val="center"/>
          </w:tcPr>
          <w:p w14:paraId="477768C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4AFBE37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Costa Rica</w:t>
            </w:r>
          </w:p>
        </w:tc>
        <w:tc>
          <w:tcPr>
            <w:tcW w:w="2912" w:type="dxa"/>
            <w:noWrap/>
            <w:vAlign w:val="center"/>
            <w:hideMark/>
          </w:tcPr>
          <w:p w14:paraId="3C528DD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Seventh Operational Phase of the GEF Small Grants Programme in Costa Rica </w:t>
            </w:r>
          </w:p>
        </w:tc>
        <w:tc>
          <w:tcPr>
            <w:tcW w:w="810" w:type="dxa"/>
            <w:vAlign w:val="center"/>
          </w:tcPr>
          <w:p w14:paraId="46187F1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0.89</w:t>
            </w:r>
          </w:p>
        </w:tc>
        <w:tc>
          <w:tcPr>
            <w:tcW w:w="810" w:type="dxa"/>
            <w:vAlign w:val="center"/>
          </w:tcPr>
          <w:p w14:paraId="34D09D9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0.31</w:t>
            </w:r>
          </w:p>
        </w:tc>
        <w:tc>
          <w:tcPr>
            <w:tcW w:w="810" w:type="dxa"/>
            <w:vAlign w:val="center"/>
          </w:tcPr>
          <w:p w14:paraId="4239F2C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0.89</w:t>
            </w:r>
          </w:p>
        </w:tc>
        <w:tc>
          <w:tcPr>
            <w:tcW w:w="720" w:type="dxa"/>
            <w:vAlign w:val="center"/>
          </w:tcPr>
          <w:p w14:paraId="4423CF7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2CDA651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164F5E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2.08</w:t>
            </w:r>
          </w:p>
        </w:tc>
        <w:tc>
          <w:tcPr>
            <w:tcW w:w="1170" w:type="dxa"/>
            <w:noWrap/>
            <w:vAlign w:val="center"/>
            <w:hideMark/>
          </w:tcPr>
          <w:p w14:paraId="293B656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5.39</w:t>
            </w:r>
          </w:p>
        </w:tc>
        <w:tc>
          <w:tcPr>
            <w:tcW w:w="990" w:type="dxa"/>
            <w:noWrap/>
            <w:vAlign w:val="center"/>
            <w:hideMark/>
          </w:tcPr>
          <w:p w14:paraId="66AD23B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7.74</w:t>
            </w:r>
          </w:p>
        </w:tc>
      </w:tr>
      <w:tr w:rsidR="00097759" w:rsidRPr="00097759" w14:paraId="4FBEBF2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F487BA" w14:textId="77777777" w:rsidR="00AD5960" w:rsidRPr="00097759" w:rsidRDefault="00D713ED" w:rsidP="00B62172">
            <w:pPr>
              <w:rPr>
                <w:rFonts w:ascii="Calibri" w:eastAsia="Times New Roman" w:hAnsi="Calibri" w:cs="Calibri"/>
                <w:u w:val="single"/>
              </w:rPr>
            </w:pPr>
            <w:hyperlink r:id="rId119" w:tgtFrame="_parent" w:history="1">
              <w:r w:rsidR="008E7974" w:rsidRPr="00097759">
                <w:rPr>
                  <w:rFonts w:ascii="Calibri" w:hAnsi="Calibri"/>
                  <w:u w:val="single"/>
                </w:rPr>
                <w:t>10125</w:t>
              </w:r>
            </w:hyperlink>
          </w:p>
        </w:tc>
        <w:tc>
          <w:tcPr>
            <w:tcW w:w="778" w:type="dxa"/>
            <w:vAlign w:val="center"/>
          </w:tcPr>
          <w:p w14:paraId="3D07BA5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6C85932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India</w:t>
            </w:r>
            <w:proofErr w:type="spellEnd"/>
          </w:p>
        </w:tc>
        <w:tc>
          <w:tcPr>
            <w:tcW w:w="2912" w:type="dxa"/>
            <w:noWrap/>
            <w:vAlign w:val="center"/>
            <w:hideMark/>
          </w:tcPr>
          <w:p w14:paraId="5B6ADAF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India</w:t>
            </w:r>
          </w:p>
        </w:tc>
        <w:tc>
          <w:tcPr>
            <w:tcW w:w="810" w:type="dxa"/>
            <w:vAlign w:val="center"/>
          </w:tcPr>
          <w:p w14:paraId="2D5F1E8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2.15</w:t>
            </w:r>
          </w:p>
        </w:tc>
        <w:tc>
          <w:tcPr>
            <w:tcW w:w="810" w:type="dxa"/>
            <w:vAlign w:val="center"/>
          </w:tcPr>
          <w:p w14:paraId="35240BD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1.48</w:t>
            </w:r>
          </w:p>
        </w:tc>
        <w:tc>
          <w:tcPr>
            <w:tcW w:w="810" w:type="dxa"/>
            <w:vAlign w:val="center"/>
          </w:tcPr>
          <w:p w14:paraId="42E74AA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0.85</w:t>
            </w:r>
          </w:p>
        </w:tc>
        <w:tc>
          <w:tcPr>
            <w:tcW w:w="720" w:type="dxa"/>
            <w:vAlign w:val="center"/>
          </w:tcPr>
          <w:p w14:paraId="3E27420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31C04B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64ECDC7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4.47</w:t>
            </w:r>
          </w:p>
        </w:tc>
        <w:tc>
          <w:tcPr>
            <w:tcW w:w="1170" w:type="dxa"/>
            <w:noWrap/>
            <w:vAlign w:val="center"/>
            <w:hideMark/>
          </w:tcPr>
          <w:p w14:paraId="6DD24C6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8.60</w:t>
            </w:r>
          </w:p>
        </w:tc>
        <w:tc>
          <w:tcPr>
            <w:tcW w:w="990" w:type="dxa"/>
            <w:noWrap/>
            <w:vAlign w:val="center"/>
            <w:hideMark/>
          </w:tcPr>
          <w:p w14:paraId="37C9B20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13.59</w:t>
            </w:r>
          </w:p>
        </w:tc>
      </w:tr>
      <w:tr w:rsidR="00097759" w:rsidRPr="00097759" w14:paraId="5054C77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3B93A59" w14:textId="77777777" w:rsidR="00AD5960" w:rsidRPr="00097759" w:rsidRDefault="00D713ED" w:rsidP="00B62172">
            <w:pPr>
              <w:rPr>
                <w:rFonts w:ascii="Calibri" w:eastAsia="Times New Roman" w:hAnsi="Calibri" w:cs="Calibri"/>
                <w:u w:val="single"/>
              </w:rPr>
            </w:pPr>
            <w:hyperlink r:id="rId120" w:tgtFrame="_parent" w:history="1">
              <w:r w:rsidR="008E7974" w:rsidRPr="00097759">
                <w:rPr>
                  <w:rFonts w:ascii="Calibri" w:hAnsi="Calibri"/>
                  <w:u w:val="single"/>
                </w:rPr>
                <w:t>10161</w:t>
              </w:r>
            </w:hyperlink>
          </w:p>
        </w:tc>
        <w:tc>
          <w:tcPr>
            <w:tcW w:w="778" w:type="dxa"/>
            <w:vAlign w:val="center"/>
          </w:tcPr>
          <w:p w14:paraId="5400651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1710" w:type="dxa"/>
            <w:noWrap/>
            <w:vAlign w:val="center"/>
            <w:hideMark/>
          </w:tcPr>
          <w:p w14:paraId="2E32E76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Nauru</w:t>
            </w:r>
          </w:p>
        </w:tc>
        <w:tc>
          <w:tcPr>
            <w:tcW w:w="2912" w:type="dxa"/>
            <w:noWrap/>
            <w:vAlign w:val="center"/>
            <w:hideMark/>
          </w:tcPr>
          <w:p w14:paraId="71E3BE7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Ecosystem Restoration and Sustainable Land Management to improve livelihoods and protect biodiversity in Nauru </w:t>
            </w:r>
          </w:p>
        </w:tc>
        <w:tc>
          <w:tcPr>
            <w:tcW w:w="810" w:type="dxa"/>
            <w:vAlign w:val="center"/>
          </w:tcPr>
          <w:p w14:paraId="490EE4F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1.19</w:t>
            </w:r>
          </w:p>
        </w:tc>
        <w:tc>
          <w:tcPr>
            <w:tcW w:w="810" w:type="dxa"/>
            <w:vAlign w:val="center"/>
          </w:tcPr>
          <w:p w14:paraId="5B7212B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424511E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2.31</w:t>
            </w:r>
          </w:p>
        </w:tc>
        <w:tc>
          <w:tcPr>
            <w:tcW w:w="720" w:type="dxa"/>
            <w:vAlign w:val="center"/>
          </w:tcPr>
          <w:p w14:paraId="6ECBDA4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D82959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35B17EA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3.50</w:t>
            </w:r>
          </w:p>
        </w:tc>
        <w:tc>
          <w:tcPr>
            <w:tcW w:w="1170" w:type="dxa"/>
            <w:noWrap/>
            <w:vAlign w:val="center"/>
            <w:hideMark/>
          </w:tcPr>
          <w:p w14:paraId="75537F8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19.33</w:t>
            </w:r>
          </w:p>
        </w:tc>
        <w:tc>
          <w:tcPr>
            <w:tcW w:w="990" w:type="dxa"/>
            <w:noWrap/>
            <w:vAlign w:val="center"/>
            <w:hideMark/>
          </w:tcPr>
          <w:p w14:paraId="1F4FB80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23.32</w:t>
            </w:r>
          </w:p>
        </w:tc>
      </w:tr>
      <w:tr w:rsidR="00097759" w:rsidRPr="00097759" w14:paraId="5DB5C7A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757DB8" w14:textId="77777777" w:rsidR="00AD5960" w:rsidRPr="00097759" w:rsidRDefault="00D713ED" w:rsidP="00B62172">
            <w:pPr>
              <w:spacing w:after="160" w:line="259" w:lineRule="auto"/>
              <w:rPr>
                <w:rFonts w:ascii="Calibri" w:hAnsi="Calibri" w:cs="Calibri"/>
                <w:u w:val="single"/>
              </w:rPr>
            </w:pPr>
            <w:hyperlink r:id="rId121" w:tgtFrame="_parent" w:history="1">
              <w:r w:rsidR="008E7974" w:rsidRPr="00097759">
                <w:rPr>
                  <w:rStyle w:val="Hyperlink"/>
                  <w:rFonts w:ascii="Calibri" w:hAnsi="Calibri"/>
                  <w:color w:val="auto"/>
                </w:rPr>
                <w:t>10166</w:t>
              </w:r>
            </w:hyperlink>
          </w:p>
        </w:tc>
        <w:tc>
          <w:tcPr>
            <w:tcW w:w="778" w:type="dxa"/>
            <w:vAlign w:val="center"/>
          </w:tcPr>
          <w:p w14:paraId="3964D2F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tcPr>
          <w:p w14:paraId="6BFEF0E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Benin</w:t>
            </w:r>
          </w:p>
        </w:tc>
        <w:tc>
          <w:tcPr>
            <w:tcW w:w="2912" w:type="dxa"/>
            <w:noWrap/>
            <w:vAlign w:val="center"/>
          </w:tcPr>
          <w:p w14:paraId="2E6CA23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Strengthening human and natural systems resilience to climate change through mangrove ecosystems </w:t>
            </w:r>
            <w:r w:rsidRPr="00097759">
              <w:rPr>
                <w:rFonts w:ascii="Calibri" w:hAnsi="Calibri"/>
                <w:lang w:val="en-US"/>
              </w:rPr>
              <w:lastRenderedPageBreak/>
              <w:t>conservation and sustainable use in southern Benin</w:t>
            </w:r>
          </w:p>
        </w:tc>
        <w:tc>
          <w:tcPr>
            <w:tcW w:w="810" w:type="dxa"/>
            <w:vAlign w:val="center"/>
          </w:tcPr>
          <w:p w14:paraId="1897D8C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lastRenderedPageBreak/>
              <w:t>2.69</w:t>
            </w:r>
          </w:p>
        </w:tc>
        <w:tc>
          <w:tcPr>
            <w:tcW w:w="810" w:type="dxa"/>
            <w:vAlign w:val="center"/>
          </w:tcPr>
          <w:p w14:paraId="1464C22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4.47</w:t>
            </w:r>
          </w:p>
        </w:tc>
        <w:tc>
          <w:tcPr>
            <w:tcW w:w="810" w:type="dxa"/>
            <w:vAlign w:val="center"/>
          </w:tcPr>
          <w:p w14:paraId="78794D4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609660F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4133C0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0F3816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7.16</w:t>
            </w:r>
          </w:p>
        </w:tc>
        <w:tc>
          <w:tcPr>
            <w:tcW w:w="1170" w:type="dxa"/>
            <w:noWrap/>
            <w:vAlign w:val="center"/>
          </w:tcPr>
          <w:p w14:paraId="48B865F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60.86</w:t>
            </w:r>
          </w:p>
        </w:tc>
        <w:tc>
          <w:tcPr>
            <w:tcW w:w="990" w:type="dxa"/>
            <w:noWrap/>
            <w:vAlign w:val="center"/>
          </w:tcPr>
          <w:p w14:paraId="652BD5C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68.85</w:t>
            </w:r>
          </w:p>
        </w:tc>
      </w:tr>
      <w:tr w:rsidR="00097759" w:rsidRPr="00097759" w14:paraId="31F144E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1B84122" w14:textId="77777777" w:rsidR="00AD5960" w:rsidRPr="00097759" w:rsidRDefault="00D713ED" w:rsidP="00B62172">
            <w:pPr>
              <w:rPr>
                <w:rFonts w:ascii="Calibri" w:eastAsia="Times New Roman" w:hAnsi="Calibri" w:cs="Calibri"/>
                <w:u w:val="single"/>
              </w:rPr>
            </w:pPr>
            <w:hyperlink r:id="rId122" w:tgtFrame="_parent" w:history="1">
              <w:r w:rsidR="008E7974" w:rsidRPr="00097759">
                <w:rPr>
                  <w:rFonts w:ascii="Calibri" w:hAnsi="Calibri"/>
                  <w:u w:val="single"/>
                </w:rPr>
                <w:t>10169</w:t>
              </w:r>
            </w:hyperlink>
          </w:p>
        </w:tc>
        <w:tc>
          <w:tcPr>
            <w:tcW w:w="778" w:type="dxa"/>
            <w:vAlign w:val="center"/>
          </w:tcPr>
          <w:p w14:paraId="34A7806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18F6D5F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Afghanistan</w:t>
            </w:r>
          </w:p>
        </w:tc>
        <w:tc>
          <w:tcPr>
            <w:tcW w:w="2912" w:type="dxa"/>
            <w:noWrap/>
            <w:vAlign w:val="center"/>
            <w:hideMark/>
          </w:tcPr>
          <w:p w14:paraId="507AAAE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Combating land degradation and biodiversity loss by promoting sustainable rangeland management and biodiversity conservation in Afghanistan</w:t>
            </w:r>
          </w:p>
        </w:tc>
        <w:tc>
          <w:tcPr>
            <w:tcW w:w="810" w:type="dxa"/>
            <w:vAlign w:val="center"/>
          </w:tcPr>
          <w:p w14:paraId="0CFA979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2.39</w:t>
            </w:r>
          </w:p>
        </w:tc>
        <w:tc>
          <w:tcPr>
            <w:tcW w:w="810" w:type="dxa"/>
            <w:vAlign w:val="center"/>
          </w:tcPr>
          <w:p w14:paraId="0497310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374004C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3.52</w:t>
            </w:r>
          </w:p>
        </w:tc>
        <w:tc>
          <w:tcPr>
            <w:tcW w:w="720" w:type="dxa"/>
            <w:vAlign w:val="center"/>
          </w:tcPr>
          <w:p w14:paraId="2E04F59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4EF99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63C9541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5.91</w:t>
            </w:r>
          </w:p>
        </w:tc>
        <w:tc>
          <w:tcPr>
            <w:tcW w:w="1170" w:type="dxa"/>
            <w:noWrap/>
            <w:vAlign w:val="center"/>
            <w:hideMark/>
          </w:tcPr>
          <w:p w14:paraId="3DAAFDF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30.00</w:t>
            </w:r>
          </w:p>
        </w:tc>
        <w:tc>
          <w:tcPr>
            <w:tcW w:w="990" w:type="dxa"/>
            <w:noWrap/>
            <w:vAlign w:val="center"/>
            <w:hideMark/>
          </w:tcPr>
          <w:p w14:paraId="63DD0AB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36.67</w:t>
            </w:r>
          </w:p>
        </w:tc>
      </w:tr>
      <w:tr w:rsidR="00097759" w:rsidRPr="00097759" w14:paraId="1A529F3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FEE439E" w14:textId="77777777" w:rsidR="00AD5960" w:rsidRPr="00097759" w:rsidRDefault="00D713ED" w:rsidP="00B62172">
            <w:pPr>
              <w:rPr>
                <w:rFonts w:ascii="Calibri" w:eastAsia="Times New Roman" w:hAnsi="Calibri" w:cs="Calibri"/>
                <w:u w:val="single"/>
              </w:rPr>
            </w:pPr>
            <w:hyperlink r:id="rId123" w:tgtFrame="_parent" w:history="1">
              <w:r w:rsidR="008E7974" w:rsidRPr="00097759">
                <w:rPr>
                  <w:rFonts w:ascii="Calibri" w:hAnsi="Calibri"/>
                  <w:u w:val="single"/>
                </w:rPr>
                <w:t>10170</w:t>
              </w:r>
            </w:hyperlink>
          </w:p>
        </w:tc>
        <w:tc>
          <w:tcPr>
            <w:tcW w:w="778" w:type="dxa"/>
            <w:vAlign w:val="center"/>
          </w:tcPr>
          <w:p w14:paraId="42A4C01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456B0FD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Algeria</w:t>
            </w:r>
          </w:p>
        </w:tc>
        <w:tc>
          <w:tcPr>
            <w:tcW w:w="2912" w:type="dxa"/>
            <w:noWrap/>
            <w:vAlign w:val="center"/>
            <w:hideMark/>
          </w:tcPr>
          <w:p w14:paraId="374ACBB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Integrated forest and biodiversity management for sustainable development in the </w:t>
            </w:r>
            <w:proofErr w:type="spellStart"/>
            <w:r w:rsidRPr="00097759">
              <w:rPr>
                <w:rFonts w:ascii="Calibri" w:hAnsi="Calibri"/>
                <w:lang w:val="en-US"/>
              </w:rPr>
              <w:t>Biban</w:t>
            </w:r>
            <w:proofErr w:type="spellEnd"/>
            <w:r w:rsidRPr="00097759">
              <w:rPr>
                <w:rFonts w:ascii="Calibri" w:hAnsi="Calibri"/>
                <w:lang w:val="en-US"/>
              </w:rPr>
              <w:t xml:space="preserve"> mountain range</w:t>
            </w:r>
          </w:p>
        </w:tc>
        <w:tc>
          <w:tcPr>
            <w:tcW w:w="810" w:type="dxa"/>
            <w:vAlign w:val="center"/>
          </w:tcPr>
          <w:p w14:paraId="4B76494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1.47</w:t>
            </w:r>
          </w:p>
        </w:tc>
        <w:tc>
          <w:tcPr>
            <w:tcW w:w="810" w:type="dxa"/>
            <w:vAlign w:val="center"/>
          </w:tcPr>
          <w:p w14:paraId="13E6172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D136F1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1.82</w:t>
            </w:r>
          </w:p>
        </w:tc>
        <w:tc>
          <w:tcPr>
            <w:tcW w:w="720" w:type="dxa"/>
            <w:vAlign w:val="center"/>
          </w:tcPr>
          <w:p w14:paraId="6D998E1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6EDB06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5795060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3.30</w:t>
            </w:r>
          </w:p>
        </w:tc>
        <w:tc>
          <w:tcPr>
            <w:tcW w:w="1170" w:type="dxa"/>
            <w:noWrap/>
            <w:vAlign w:val="center"/>
            <w:hideMark/>
          </w:tcPr>
          <w:p w14:paraId="0B14431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29.22</w:t>
            </w:r>
          </w:p>
        </w:tc>
        <w:tc>
          <w:tcPr>
            <w:tcW w:w="990" w:type="dxa"/>
            <w:noWrap/>
            <w:vAlign w:val="center"/>
            <w:hideMark/>
          </w:tcPr>
          <w:p w14:paraId="235F4E7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32.93</w:t>
            </w:r>
          </w:p>
        </w:tc>
      </w:tr>
      <w:tr w:rsidR="00097759" w:rsidRPr="00097759" w14:paraId="18AD50EA"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EB22B2F" w14:textId="77777777" w:rsidR="00AD5960" w:rsidRPr="00097759" w:rsidRDefault="00D713ED" w:rsidP="00B62172">
            <w:pPr>
              <w:rPr>
                <w:rFonts w:ascii="Calibri" w:eastAsia="Times New Roman" w:hAnsi="Calibri" w:cs="Calibri"/>
                <w:u w:val="single"/>
              </w:rPr>
            </w:pPr>
            <w:hyperlink r:id="rId124" w:tgtFrame="_parent" w:history="1">
              <w:r w:rsidR="008E7974" w:rsidRPr="00097759">
                <w:rPr>
                  <w:rFonts w:ascii="Calibri" w:hAnsi="Calibri"/>
                  <w:u w:val="single"/>
                </w:rPr>
                <w:t>10181</w:t>
              </w:r>
            </w:hyperlink>
          </w:p>
        </w:tc>
        <w:tc>
          <w:tcPr>
            <w:tcW w:w="778" w:type="dxa"/>
            <w:vAlign w:val="center"/>
          </w:tcPr>
          <w:p w14:paraId="442FAB1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73C3D63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Timor Leste</w:t>
            </w:r>
          </w:p>
        </w:tc>
        <w:tc>
          <w:tcPr>
            <w:tcW w:w="2912" w:type="dxa"/>
            <w:noWrap/>
            <w:vAlign w:val="center"/>
            <w:hideMark/>
          </w:tcPr>
          <w:p w14:paraId="3AFCF62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IKAN Adapt: Strengthening the adaptive capacity, resilience  and biodiversity conservation ability of fisheries and aquaculture-dependent livelihoods in Timor-Leste</w:t>
            </w:r>
          </w:p>
        </w:tc>
        <w:tc>
          <w:tcPr>
            <w:tcW w:w="810" w:type="dxa"/>
            <w:vAlign w:val="center"/>
          </w:tcPr>
          <w:p w14:paraId="157C4D2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1.77</w:t>
            </w:r>
          </w:p>
        </w:tc>
        <w:tc>
          <w:tcPr>
            <w:tcW w:w="810" w:type="dxa"/>
            <w:vAlign w:val="center"/>
          </w:tcPr>
          <w:p w14:paraId="5CA884D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2.65</w:t>
            </w:r>
          </w:p>
        </w:tc>
        <w:tc>
          <w:tcPr>
            <w:tcW w:w="810" w:type="dxa"/>
            <w:vAlign w:val="center"/>
          </w:tcPr>
          <w:p w14:paraId="47FE1F3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vAlign w:val="center"/>
          </w:tcPr>
          <w:p w14:paraId="7B00C11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6FCAB6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649829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4.42</w:t>
            </w:r>
          </w:p>
        </w:tc>
        <w:tc>
          <w:tcPr>
            <w:tcW w:w="1170" w:type="dxa"/>
            <w:noWrap/>
            <w:vAlign w:val="center"/>
            <w:hideMark/>
          </w:tcPr>
          <w:p w14:paraId="4D23965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10.53</w:t>
            </w:r>
          </w:p>
        </w:tc>
        <w:tc>
          <w:tcPr>
            <w:tcW w:w="990" w:type="dxa"/>
            <w:noWrap/>
            <w:vAlign w:val="center"/>
            <w:hideMark/>
          </w:tcPr>
          <w:p w14:paraId="694BB6B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15.52</w:t>
            </w:r>
          </w:p>
        </w:tc>
      </w:tr>
      <w:tr w:rsidR="00097759" w:rsidRPr="00097759" w14:paraId="49122AC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05F0F5" w14:textId="77777777" w:rsidR="00AD5960" w:rsidRPr="00097759" w:rsidRDefault="00D713ED" w:rsidP="00B62172">
            <w:pPr>
              <w:rPr>
                <w:rFonts w:ascii="Calibri" w:eastAsia="Times New Roman" w:hAnsi="Calibri" w:cs="Calibri"/>
                <w:u w:val="single"/>
              </w:rPr>
            </w:pPr>
            <w:hyperlink r:id="rId125" w:tgtFrame="_parent" w:history="1">
              <w:r w:rsidR="008E7974" w:rsidRPr="00097759">
                <w:rPr>
                  <w:rFonts w:ascii="Calibri" w:hAnsi="Calibri"/>
                  <w:u w:val="single"/>
                </w:rPr>
                <w:t>10188</w:t>
              </w:r>
            </w:hyperlink>
          </w:p>
        </w:tc>
        <w:tc>
          <w:tcPr>
            <w:tcW w:w="778" w:type="dxa"/>
            <w:vAlign w:val="center"/>
          </w:tcPr>
          <w:p w14:paraId="1AF9B99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79511CA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Trinidad and Tobago</w:t>
            </w:r>
          </w:p>
        </w:tc>
        <w:tc>
          <w:tcPr>
            <w:tcW w:w="2912" w:type="dxa"/>
            <w:noWrap/>
            <w:vAlign w:val="center"/>
            <w:hideMark/>
          </w:tcPr>
          <w:p w14:paraId="37C64F1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BIOREACH: Biodiversity Conservation and Agroecological Land Restoration in Productive Landscapes of Trinidad and Tobago</w:t>
            </w:r>
          </w:p>
        </w:tc>
        <w:tc>
          <w:tcPr>
            <w:tcW w:w="810" w:type="dxa"/>
            <w:vAlign w:val="center"/>
          </w:tcPr>
          <w:p w14:paraId="4DD45C2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1.76</w:t>
            </w:r>
          </w:p>
        </w:tc>
        <w:tc>
          <w:tcPr>
            <w:tcW w:w="810" w:type="dxa"/>
            <w:vAlign w:val="center"/>
          </w:tcPr>
          <w:p w14:paraId="66E00C3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3C42C30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2.00</w:t>
            </w:r>
          </w:p>
        </w:tc>
        <w:tc>
          <w:tcPr>
            <w:tcW w:w="720" w:type="dxa"/>
            <w:vAlign w:val="center"/>
          </w:tcPr>
          <w:p w14:paraId="68418E5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5FF219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17B839E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3.75</w:t>
            </w:r>
          </w:p>
        </w:tc>
        <w:tc>
          <w:tcPr>
            <w:tcW w:w="1170" w:type="dxa"/>
            <w:noWrap/>
            <w:vAlign w:val="center"/>
            <w:hideMark/>
          </w:tcPr>
          <w:p w14:paraId="1191440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18.70</w:t>
            </w:r>
          </w:p>
        </w:tc>
        <w:tc>
          <w:tcPr>
            <w:tcW w:w="990" w:type="dxa"/>
            <w:noWrap/>
            <w:vAlign w:val="center"/>
            <w:hideMark/>
          </w:tcPr>
          <w:p w14:paraId="0CEBB1D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22.96</w:t>
            </w:r>
          </w:p>
        </w:tc>
      </w:tr>
      <w:tr w:rsidR="00097759" w:rsidRPr="00097759" w14:paraId="3972334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59009598" w14:textId="77777777" w:rsidR="00AD5960" w:rsidRPr="00097759" w:rsidRDefault="00D713ED" w:rsidP="00B62172">
            <w:pPr>
              <w:rPr>
                <w:rFonts w:ascii="Calibri" w:eastAsia="Times New Roman" w:hAnsi="Calibri" w:cs="Calibri"/>
                <w:u w:val="single"/>
              </w:rPr>
            </w:pPr>
            <w:hyperlink r:id="rId126" w:tgtFrame="_parent" w:history="1">
              <w:r w:rsidR="008E7974" w:rsidRPr="00097759">
                <w:rPr>
                  <w:rFonts w:ascii="Calibri" w:hAnsi="Calibri"/>
                  <w:u w:val="single"/>
                </w:rPr>
                <w:t>10192</w:t>
              </w:r>
            </w:hyperlink>
          </w:p>
        </w:tc>
        <w:tc>
          <w:tcPr>
            <w:tcW w:w="778" w:type="dxa"/>
            <w:vAlign w:val="center"/>
          </w:tcPr>
          <w:p w14:paraId="0677DEF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UNEP</w:t>
            </w:r>
          </w:p>
        </w:tc>
        <w:tc>
          <w:tcPr>
            <w:tcW w:w="1710" w:type="dxa"/>
            <w:noWrap/>
            <w:vAlign w:val="center"/>
            <w:hideMark/>
          </w:tcPr>
          <w:p w14:paraId="3FB2193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Zambia</w:t>
            </w:r>
            <w:proofErr w:type="spellEnd"/>
          </w:p>
        </w:tc>
        <w:tc>
          <w:tcPr>
            <w:tcW w:w="2912" w:type="dxa"/>
            <w:noWrap/>
            <w:vAlign w:val="center"/>
            <w:hideMark/>
          </w:tcPr>
          <w:p w14:paraId="2E7DA77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Ecosystem conservation and community livelihood enhancement in North Western Zambia</w:t>
            </w:r>
          </w:p>
        </w:tc>
        <w:tc>
          <w:tcPr>
            <w:tcW w:w="810" w:type="dxa"/>
            <w:vAlign w:val="center"/>
          </w:tcPr>
          <w:p w14:paraId="258DAC2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1.78</w:t>
            </w:r>
          </w:p>
        </w:tc>
        <w:tc>
          <w:tcPr>
            <w:tcW w:w="810" w:type="dxa"/>
            <w:vAlign w:val="center"/>
          </w:tcPr>
          <w:p w14:paraId="4712826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C2082C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3.56</w:t>
            </w:r>
          </w:p>
        </w:tc>
        <w:tc>
          <w:tcPr>
            <w:tcW w:w="720" w:type="dxa"/>
            <w:vAlign w:val="center"/>
          </w:tcPr>
          <w:p w14:paraId="7645E75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2C875F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F61F5F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5.34</w:t>
            </w:r>
          </w:p>
        </w:tc>
        <w:tc>
          <w:tcPr>
            <w:tcW w:w="1170" w:type="dxa"/>
            <w:noWrap/>
            <w:vAlign w:val="center"/>
            <w:hideMark/>
          </w:tcPr>
          <w:p w14:paraId="3C260D5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20.38</w:t>
            </w:r>
          </w:p>
        </w:tc>
        <w:tc>
          <w:tcPr>
            <w:tcW w:w="990" w:type="dxa"/>
            <w:noWrap/>
            <w:vAlign w:val="center"/>
            <w:hideMark/>
          </w:tcPr>
          <w:p w14:paraId="1ADA080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26.38</w:t>
            </w:r>
          </w:p>
        </w:tc>
      </w:tr>
      <w:tr w:rsidR="00097759" w:rsidRPr="00097759" w14:paraId="6107A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6D2622FA" w14:textId="77777777" w:rsidR="00AD5960" w:rsidRPr="00097759" w:rsidRDefault="00D713ED" w:rsidP="00B62172">
            <w:pPr>
              <w:rPr>
                <w:rFonts w:ascii="Calibri" w:eastAsia="Times New Roman" w:hAnsi="Calibri" w:cs="Calibri"/>
                <w:u w:val="single"/>
              </w:rPr>
            </w:pPr>
            <w:hyperlink r:id="rId127" w:tgtFrame="_parent" w:history="1">
              <w:r w:rsidR="008E7974" w:rsidRPr="00097759">
                <w:rPr>
                  <w:rFonts w:ascii="Calibri" w:hAnsi="Calibri"/>
                  <w:u w:val="single"/>
                </w:rPr>
                <w:t>10204</w:t>
              </w:r>
            </w:hyperlink>
          </w:p>
        </w:tc>
        <w:tc>
          <w:tcPr>
            <w:tcW w:w="778" w:type="dxa"/>
            <w:vAlign w:val="center"/>
          </w:tcPr>
          <w:p w14:paraId="6B18B82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UNEP/ IUCN</w:t>
            </w:r>
          </w:p>
        </w:tc>
        <w:tc>
          <w:tcPr>
            <w:tcW w:w="1710" w:type="dxa"/>
            <w:noWrap/>
            <w:vAlign w:val="center"/>
            <w:hideMark/>
          </w:tcPr>
          <w:p w14:paraId="2E5D4FD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India</w:t>
            </w:r>
            <w:proofErr w:type="spellEnd"/>
          </w:p>
        </w:tc>
        <w:tc>
          <w:tcPr>
            <w:tcW w:w="2912" w:type="dxa"/>
            <w:noWrap/>
            <w:vAlign w:val="center"/>
            <w:hideMark/>
          </w:tcPr>
          <w:p w14:paraId="4CCDA4D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Transforming agricultural systems and strengthening local economies in high </w:t>
            </w:r>
            <w:r w:rsidRPr="00097759">
              <w:rPr>
                <w:rFonts w:ascii="Calibri" w:hAnsi="Calibri"/>
                <w:lang w:val="en-US"/>
              </w:rPr>
              <w:lastRenderedPageBreak/>
              <w:t>biodiversity areas of India through sustainable landscape management and public-private finance</w:t>
            </w:r>
          </w:p>
        </w:tc>
        <w:tc>
          <w:tcPr>
            <w:tcW w:w="810" w:type="dxa"/>
            <w:vAlign w:val="center"/>
          </w:tcPr>
          <w:p w14:paraId="0839472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lastRenderedPageBreak/>
              <w:t>1.79</w:t>
            </w:r>
          </w:p>
        </w:tc>
        <w:tc>
          <w:tcPr>
            <w:tcW w:w="810" w:type="dxa"/>
            <w:vAlign w:val="center"/>
          </w:tcPr>
          <w:p w14:paraId="186BCA3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A38423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4.47</w:t>
            </w:r>
          </w:p>
        </w:tc>
        <w:tc>
          <w:tcPr>
            <w:tcW w:w="720" w:type="dxa"/>
            <w:vAlign w:val="center"/>
          </w:tcPr>
          <w:p w14:paraId="5B5038D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FA0ED9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4BC6914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6.27</w:t>
            </w:r>
          </w:p>
        </w:tc>
        <w:tc>
          <w:tcPr>
            <w:tcW w:w="1170" w:type="dxa"/>
            <w:noWrap/>
            <w:vAlign w:val="center"/>
            <w:hideMark/>
          </w:tcPr>
          <w:p w14:paraId="1BBFC36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68.59</w:t>
            </w:r>
          </w:p>
        </w:tc>
        <w:tc>
          <w:tcPr>
            <w:tcW w:w="990" w:type="dxa"/>
            <w:noWrap/>
            <w:vAlign w:val="center"/>
            <w:hideMark/>
          </w:tcPr>
          <w:p w14:paraId="26B74CB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75.58</w:t>
            </w:r>
          </w:p>
        </w:tc>
      </w:tr>
      <w:tr w:rsidR="00097759" w:rsidRPr="00097759" w14:paraId="77149918"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CFAE959" w14:textId="77777777" w:rsidR="00AD5960" w:rsidRPr="00097759" w:rsidRDefault="00D713ED" w:rsidP="00B62172">
            <w:pPr>
              <w:rPr>
                <w:rFonts w:ascii="Calibri" w:eastAsia="Times New Roman" w:hAnsi="Calibri" w:cs="Calibri"/>
                <w:u w:val="single"/>
              </w:rPr>
            </w:pPr>
            <w:hyperlink r:id="rId128" w:tgtFrame="_parent" w:history="1">
              <w:r w:rsidR="008E7974" w:rsidRPr="00097759">
                <w:rPr>
                  <w:rStyle w:val="Hyperlink"/>
                  <w:rFonts w:ascii="Calibri" w:hAnsi="Calibri"/>
                  <w:color w:val="auto"/>
                </w:rPr>
                <w:t>10209</w:t>
              </w:r>
            </w:hyperlink>
          </w:p>
        </w:tc>
        <w:tc>
          <w:tcPr>
            <w:tcW w:w="778" w:type="dxa"/>
            <w:vAlign w:val="center"/>
          </w:tcPr>
          <w:p w14:paraId="40D7007B"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IFAD</w:t>
            </w:r>
          </w:p>
        </w:tc>
        <w:tc>
          <w:tcPr>
            <w:tcW w:w="1710" w:type="dxa"/>
            <w:noWrap/>
            <w:vAlign w:val="center"/>
          </w:tcPr>
          <w:p w14:paraId="133A3FF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Kenya</w:t>
            </w:r>
          </w:p>
        </w:tc>
        <w:tc>
          <w:tcPr>
            <w:tcW w:w="2912" w:type="dxa"/>
            <w:noWrap/>
            <w:vAlign w:val="center"/>
          </w:tcPr>
          <w:p w14:paraId="3CB55D1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Eldoret-</w:t>
            </w:r>
            <w:proofErr w:type="spellStart"/>
            <w:r w:rsidRPr="00097759">
              <w:rPr>
                <w:lang w:val="en-US"/>
              </w:rPr>
              <w:t>Iten</w:t>
            </w:r>
            <w:proofErr w:type="spellEnd"/>
            <w:r w:rsidRPr="00097759">
              <w:rPr>
                <w:lang w:val="en-US"/>
              </w:rPr>
              <w:t xml:space="preserve"> Water Fund for Tropical Water Tower Conservation</w:t>
            </w:r>
          </w:p>
        </w:tc>
        <w:tc>
          <w:tcPr>
            <w:tcW w:w="810" w:type="dxa"/>
            <w:vAlign w:val="center"/>
          </w:tcPr>
          <w:p w14:paraId="14C1448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0.98</w:t>
            </w:r>
          </w:p>
        </w:tc>
        <w:tc>
          <w:tcPr>
            <w:tcW w:w="810" w:type="dxa"/>
            <w:vAlign w:val="center"/>
          </w:tcPr>
          <w:p w14:paraId="556F9F1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3637860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1.65</w:t>
            </w:r>
          </w:p>
        </w:tc>
        <w:tc>
          <w:tcPr>
            <w:tcW w:w="720" w:type="dxa"/>
            <w:vAlign w:val="center"/>
          </w:tcPr>
          <w:p w14:paraId="0B1DB5B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DD16BB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61E792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2.63</w:t>
            </w:r>
          </w:p>
        </w:tc>
        <w:tc>
          <w:tcPr>
            <w:tcW w:w="1170" w:type="dxa"/>
            <w:noWrap/>
            <w:vAlign w:val="center"/>
          </w:tcPr>
          <w:p w14:paraId="4A1B1BB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24.85</w:t>
            </w:r>
          </w:p>
        </w:tc>
        <w:tc>
          <w:tcPr>
            <w:tcW w:w="990" w:type="dxa"/>
            <w:noWrap/>
            <w:vAlign w:val="center"/>
          </w:tcPr>
          <w:p w14:paraId="0D043FE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27.82</w:t>
            </w:r>
          </w:p>
        </w:tc>
      </w:tr>
      <w:tr w:rsidR="00097759" w:rsidRPr="00097759" w14:paraId="0F1A3D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422A8C" w14:textId="77777777" w:rsidR="00AD5960" w:rsidRPr="00097759" w:rsidRDefault="00D713ED" w:rsidP="00B62172">
            <w:pPr>
              <w:rPr>
                <w:rFonts w:ascii="Calibri" w:eastAsia="Times New Roman" w:hAnsi="Calibri" w:cs="Calibri"/>
                <w:u w:val="single"/>
              </w:rPr>
            </w:pPr>
            <w:hyperlink r:id="rId129" w:tgtFrame="_parent" w:history="1">
              <w:r w:rsidR="008E7974" w:rsidRPr="00097759">
                <w:rPr>
                  <w:rStyle w:val="Hyperlink"/>
                  <w:rFonts w:ascii="Calibri" w:hAnsi="Calibri"/>
                  <w:color w:val="auto"/>
                </w:rPr>
                <w:t>10211</w:t>
              </w:r>
            </w:hyperlink>
          </w:p>
        </w:tc>
        <w:tc>
          <w:tcPr>
            <w:tcW w:w="778" w:type="dxa"/>
            <w:vAlign w:val="center"/>
          </w:tcPr>
          <w:p w14:paraId="41672E6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CAF</w:t>
            </w:r>
          </w:p>
        </w:tc>
        <w:tc>
          <w:tcPr>
            <w:tcW w:w="1710" w:type="dxa"/>
            <w:noWrap/>
            <w:vAlign w:val="center"/>
          </w:tcPr>
          <w:p w14:paraId="2E6AF9E9" w14:textId="77777777" w:rsidR="00AD5960" w:rsidRPr="00EC288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s-ES"/>
              </w:rPr>
            </w:pPr>
            <w:r w:rsidRPr="00EC288F">
              <w:rPr>
                <w:lang w:val="es-ES"/>
              </w:rPr>
              <w:t xml:space="preserve">Regional (Barbados, </w:t>
            </w:r>
            <w:proofErr w:type="spellStart"/>
            <w:r w:rsidRPr="00EC288F">
              <w:rPr>
                <w:lang w:val="es-ES"/>
              </w:rPr>
              <w:t>Belize</w:t>
            </w:r>
            <w:proofErr w:type="spellEnd"/>
            <w:r w:rsidRPr="00EC288F">
              <w:rPr>
                <w:lang w:val="es-ES"/>
              </w:rPr>
              <w:t xml:space="preserve">, Guyana, Jamaica, </w:t>
            </w:r>
            <w:proofErr w:type="spellStart"/>
            <w:r w:rsidRPr="00EC288F">
              <w:rPr>
                <w:lang w:val="es-ES"/>
              </w:rPr>
              <w:t>Panama</w:t>
            </w:r>
            <w:proofErr w:type="spellEnd"/>
            <w:r w:rsidRPr="00EC288F">
              <w:rPr>
                <w:lang w:val="es-ES"/>
              </w:rPr>
              <w:t>, St. Lucia)</w:t>
            </w:r>
          </w:p>
        </w:tc>
        <w:tc>
          <w:tcPr>
            <w:tcW w:w="2912" w:type="dxa"/>
            <w:noWrap/>
            <w:vAlign w:val="center"/>
          </w:tcPr>
          <w:p w14:paraId="59021BB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“BE-CLME+”: Promoting National Blue Economy Priorities Through Marine Spatial Planning in the Caribbean Large Marine Ecosystem Plus </w:t>
            </w:r>
          </w:p>
        </w:tc>
        <w:tc>
          <w:tcPr>
            <w:tcW w:w="810" w:type="dxa"/>
            <w:vAlign w:val="center"/>
          </w:tcPr>
          <w:p w14:paraId="40EEEF1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0.89</w:t>
            </w:r>
          </w:p>
        </w:tc>
        <w:tc>
          <w:tcPr>
            <w:tcW w:w="810" w:type="dxa"/>
            <w:vAlign w:val="center"/>
          </w:tcPr>
          <w:p w14:paraId="295604A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63FCDA8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58237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5.33</w:t>
            </w:r>
          </w:p>
        </w:tc>
        <w:tc>
          <w:tcPr>
            <w:tcW w:w="630" w:type="dxa"/>
            <w:vAlign w:val="center"/>
          </w:tcPr>
          <w:p w14:paraId="2E547AF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9FD681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6.31</w:t>
            </w:r>
          </w:p>
        </w:tc>
        <w:tc>
          <w:tcPr>
            <w:tcW w:w="1170" w:type="dxa"/>
            <w:noWrap/>
            <w:vAlign w:val="center"/>
          </w:tcPr>
          <w:p w14:paraId="098FDDF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41.89</w:t>
            </w:r>
          </w:p>
        </w:tc>
        <w:tc>
          <w:tcPr>
            <w:tcW w:w="990" w:type="dxa"/>
            <w:noWrap/>
            <w:vAlign w:val="center"/>
          </w:tcPr>
          <w:p w14:paraId="6F43978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48.97</w:t>
            </w:r>
          </w:p>
        </w:tc>
      </w:tr>
      <w:tr w:rsidR="00097759" w:rsidRPr="00097759" w14:paraId="2309DB9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CBD62C6" w14:textId="77777777" w:rsidR="00AD5960" w:rsidRPr="00097759" w:rsidRDefault="00D713ED" w:rsidP="00B62172">
            <w:pPr>
              <w:rPr>
                <w:rFonts w:ascii="Calibri" w:eastAsia="Times New Roman" w:hAnsi="Calibri" w:cs="Calibri"/>
                <w:u w:val="single"/>
              </w:rPr>
            </w:pPr>
            <w:hyperlink r:id="rId130" w:tgtFrame="_parent" w:history="1">
              <w:r w:rsidR="008E7974" w:rsidRPr="00097759">
                <w:rPr>
                  <w:rFonts w:ascii="Calibri" w:hAnsi="Calibri"/>
                  <w:u w:val="single"/>
                </w:rPr>
                <w:t>10216</w:t>
              </w:r>
            </w:hyperlink>
          </w:p>
        </w:tc>
        <w:tc>
          <w:tcPr>
            <w:tcW w:w="778" w:type="dxa"/>
            <w:vAlign w:val="center"/>
          </w:tcPr>
          <w:p w14:paraId="08833DF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World Bank</w:t>
            </w:r>
          </w:p>
        </w:tc>
        <w:tc>
          <w:tcPr>
            <w:tcW w:w="1710" w:type="dxa"/>
            <w:noWrap/>
            <w:vAlign w:val="center"/>
            <w:hideMark/>
          </w:tcPr>
          <w:p w14:paraId="2DED064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Dominican</w:t>
            </w:r>
            <w:proofErr w:type="spellEnd"/>
            <w:r w:rsidRPr="00097759">
              <w:rPr>
                <w:rFonts w:ascii="Calibri" w:hAnsi="Calibri"/>
              </w:rPr>
              <w:t xml:space="preserve"> </w:t>
            </w:r>
            <w:proofErr w:type="spellStart"/>
            <w:r w:rsidRPr="00097759">
              <w:rPr>
                <w:rFonts w:ascii="Calibri" w:hAnsi="Calibri"/>
              </w:rPr>
              <w:t>Republic</w:t>
            </w:r>
            <w:proofErr w:type="spellEnd"/>
          </w:p>
        </w:tc>
        <w:tc>
          <w:tcPr>
            <w:tcW w:w="2912" w:type="dxa"/>
            <w:noWrap/>
            <w:vAlign w:val="center"/>
            <w:hideMark/>
          </w:tcPr>
          <w:p w14:paraId="7916613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Integrated Landscape Management in Dominican Republic Watersheds</w:t>
            </w:r>
          </w:p>
        </w:tc>
        <w:tc>
          <w:tcPr>
            <w:tcW w:w="810" w:type="dxa"/>
            <w:vAlign w:val="center"/>
          </w:tcPr>
          <w:p w14:paraId="6A9CD7F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1.63</w:t>
            </w:r>
          </w:p>
        </w:tc>
        <w:tc>
          <w:tcPr>
            <w:tcW w:w="810" w:type="dxa"/>
            <w:vAlign w:val="center"/>
          </w:tcPr>
          <w:p w14:paraId="1E152BB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D3AEC4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2.44</w:t>
            </w:r>
          </w:p>
        </w:tc>
        <w:tc>
          <w:tcPr>
            <w:tcW w:w="720" w:type="dxa"/>
            <w:vAlign w:val="center"/>
          </w:tcPr>
          <w:p w14:paraId="4887A06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6229C1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48CAE90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4.06</w:t>
            </w:r>
          </w:p>
        </w:tc>
        <w:tc>
          <w:tcPr>
            <w:tcW w:w="1170" w:type="dxa"/>
            <w:noWrap/>
            <w:vAlign w:val="center"/>
            <w:hideMark/>
          </w:tcPr>
          <w:p w14:paraId="2B5BC1F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15.60</w:t>
            </w:r>
          </w:p>
        </w:tc>
        <w:tc>
          <w:tcPr>
            <w:tcW w:w="990" w:type="dxa"/>
            <w:noWrap/>
            <w:vAlign w:val="center"/>
            <w:hideMark/>
          </w:tcPr>
          <w:p w14:paraId="7A2CC83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20.10</w:t>
            </w:r>
          </w:p>
        </w:tc>
      </w:tr>
      <w:tr w:rsidR="00097759" w:rsidRPr="00097759" w14:paraId="016494CE"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3B1D21" w14:textId="77777777" w:rsidR="00AD5960" w:rsidRPr="00097759" w:rsidRDefault="00D713ED" w:rsidP="00B62172">
            <w:pPr>
              <w:rPr>
                <w:rFonts w:ascii="Calibri" w:eastAsia="Times New Roman" w:hAnsi="Calibri" w:cs="Calibri"/>
                <w:u w:val="single"/>
              </w:rPr>
            </w:pPr>
            <w:hyperlink r:id="rId131" w:tgtFrame="_parent" w:history="1">
              <w:r w:rsidR="008E7974" w:rsidRPr="00097759">
                <w:rPr>
                  <w:rFonts w:ascii="Calibri" w:hAnsi="Calibri"/>
                  <w:u w:val="single"/>
                </w:rPr>
                <w:t>10220</w:t>
              </w:r>
            </w:hyperlink>
          </w:p>
        </w:tc>
        <w:tc>
          <w:tcPr>
            <w:tcW w:w="778" w:type="dxa"/>
            <w:vAlign w:val="center"/>
          </w:tcPr>
          <w:p w14:paraId="12D967F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 FAO</w:t>
            </w:r>
          </w:p>
        </w:tc>
        <w:tc>
          <w:tcPr>
            <w:tcW w:w="1710" w:type="dxa"/>
            <w:noWrap/>
            <w:vAlign w:val="center"/>
            <w:hideMark/>
          </w:tcPr>
          <w:p w14:paraId="397519B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Honduras</w:t>
            </w:r>
          </w:p>
        </w:tc>
        <w:tc>
          <w:tcPr>
            <w:tcW w:w="2912" w:type="dxa"/>
            <w:noWrap/>
            <w:vAlign w:val="center"/>
            <w:hideMark/>
          </w:tcPr>
          <w:p w14:paraId="5C68257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Protecting biodiversity and recovering degraded ecosystems - RECOVER Honduras</w:t>
            </w:r>
          </w:p>
        </w:tc>
        <w:tc>
          <w:tcPr>
            <w:tcW w:w="810" w:type="dxa"/>
            <w:vAlign w:val="center"/>
          </w:tcPr>
          <w:p w14:paraId="2271677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8.14</w:t>
            </w:r>
          </w:p>
        </w:tc>
        <w:tc>
          <w:tcPr>
            <w:tcW w:w="810" w:type="dxa"/>
            <w:vAlign w:val="center"/>
          </w:tcPr>
          <w:p w14:paraId="739A62D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04CFD26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1.73</w:t>
            </w:r>
          </w:p>
        </w:tc>
        <w:tc>
          <w:tcPr>
            <w:tcW w:w="720" w:type="dxa"/>
            <w:vAlign w:val="center"/>
          </w:tcPr>
          <w:p w14:paraId="33C7F86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991AE1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4CF4E1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9.86</w:t>
            </w:r>
          </w:p>
        </w:tc>
        <w:tc>
          <w:tcPr>
            <w:tcW w:w="1170" w:type="dxa"/>
            <w:noWrap/>
            <w:vAlign w:val="center"/>
            <w:hideMark/>
          </w:tcPr>
          <w:p w14:paraId="1FF39DA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101.26</w:t>
            </w:r>
          </w:p>
        </w:tc>
        <w:tc>
          <w:tcPr>
            <w:tcW w:w="990" w:type="dxa"/>
            <w:noWrap/>
            <w:vAlign w:val="center"/>
            <w:hideMark/>
          </w:tcPr>
          <w:p w14:paraId="5FF2D1B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112.36</w:t>
            </w:r>
          </w:p>
        </w:tc>
      </w:tr>
      <w:tr w:rsidR="00097759" w:rsidRPr="00097759" w14:paraId="40660190"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AAD5A36" w14:textId="77777777" w:rsidR="00AD5960" w:rsidRPr="00097759" w:rsidRDefault="00D713ED" w:rsidP="00B62172">
            <w:pPr>
              <w:rPr>
                <w:rFonts w:ascii="Calibri" w:eastAsia="Times New Roman" w:hAnsi="Calibri" w:cs="Calibri"/>
                <w:u w:val="single"/>
              </w:rPr>
            </w:pPr>
            <w:hyperlink r:id="rId132" w:tgtFrame="_parent" w:history="1">
              <w:r w:rsidR="008E7974" w:rsidRPr="00097759">
                <w:rPr>
                  <w:rFonts w:ascii="Calibri" w:hAnsi="Calibri"/>
                  <w:u w:val="single"/>
                </w:rPr>
                <w:t>10346</w:t>
              </w:r>
            </w:hyperlink>
          </w:p>
        </w:tc>
        <w:tc>
          <w:tcPr>
            <w:tcW w:w="778" w:type="dxa"/>
            <w:vAlign w:val="center"/>
          </w:tcPr>
          <w:p w14:paraId="376A860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World Bank</w:t>
            </w:r>
          </w:p>
        </w:tc>
        <w:tc>
          <w:tcPr>
            <w:tcW w:w="1710" w:type="dxa"/>
            <w:noWrap/>
            <w:vAlign w:val="center"/>
            <w:hideMark/>
          </w:tcPr>
          <w:p w14:paraId="0CA3EF8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El Salvador</w:t>
            </w:r>
          </w:p>
        </w:tc>
        <w:tc>
          <w:tcPr>
            <w:tcW w:w="2912" w:type="dxa"/>
            <w:noWrap/>
            <w:vAlign w:val="center"/>
            <w:hideMark/>
          </w:tcPr>
          <w:p w14:paraId="0827F1E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El Salvador Integrated Landscape Management and Restoration</w:t>
            </w:r>
          </w:p>
        </w:tc>
        <w:tc>
          <w:tcPr>
            <w:tcW w:w="810" w:type="dxa"/>
            <w:vAlign w:val="center"/>
          </w:tcPr>
          <w:p w14:paraId="7F77A35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1.34</w:t>
            </w:r>
          </w:p>
        </w:tc>
        <w:tc>
          <w:tcPr>
            <w:tcW w:w="810" w:type="dxa"/>
            <w:vAlign w:val="center"/>
          </w:tcPr>
          <w:p w14:paraId="2BC2804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5FBFC97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2.22</w:t>
            </w:r>
          </w:p>
        </w:tc>
        <w:tc>
          <w:tcPr>
            <w:tcW w:w="720" w:type="dxa"/>
            <w:vAlign w:val="center"/>
          </w:tcPr>
          <w:p w14:paraId="5BA15B8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841672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601FB2A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3.56</w:t>
            </w:r>
          </w:p>
        </w:tc>
        <w:tc>
          <w:tcPr>
            <w:tcW w:w="1170" w:type="dxa"/>
            <w:noWrap/>
            <w:vAlign w:val="center"/>
            <w:hideMark/>
          </w:tcPr>
          <w:p w14:paraId="3B15052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17.96</w:t>
            </w:r>
          </w:p>
        </w:tc>
        <w:tc>
          <w:tcPr>
            <w:tcW w:w="990" w:type="dxa"/>
            <w:noWrap/>
            <w:vAlign w:val="center"/>
            <w:hideMark/>
          </w:tcPr>
          <w:p w14:paraId="3072D51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21.96</w:t>
            </w:r>
          </w:p>
        </w:tc>
      </w:tr>
      <w:tr w:rsidR="00097759" w:rsidRPr="00097759" w14:paraId="11B0F30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456D738" w14:textId="77777777" w:rsidR="00AD5960" w:rsidRPr="00097759" w:rsidRDefault="00D713ED" w:rsidP="00B62172">
            <w:pPr>
              <w:rPr>
                <w:rFonts w:ascii="Calibri" w:eastAsia="Times New Roman" w:hAnsi="Calibri" w:cs="Calibri"/>
                <w:u w:val="single"/>
              </w:rPr>
            </w:pPr>
            <w:hyperlink r:id="rId133" w:tgtFrame="_parent" w:history="1">
              <w:r w:rsidR="008E7974" w:rsidRPr="00097759">
                <w:rPr>
                  <w:rFonts w:ascii="Calibri" w:hAnsi="Calibri"/>
                  <w:u w:val="single"/>
                </w:rPr>
                <w:t>10352</w:t>
              </w:r>
            </w:hyperlink>
          </w:p>
        </w:tc>
        <w:tc>
          <w:tcPr>
            <w:tcW w:w="778" w:type="dxa"/>
            <w:vAlign w:val="center"/>
          </w:tcPr>
          <w:p w14:paraId="328B340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215771E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Turkmenistan</w:t>
            </w:r>
            <w:proofErr w:type="spellEnd"/>
          </w:p>
        </w:tc>
        <w:tc>
          <w:tcPr>
            <w:tcW w:w="2912" w:type="dxa"/>
            <w:noWrap/>
            <w:vAlign w:val="center"/>
            <w:hideMark/>
          </w:tcPr>
          <w:p w14:paraId="32B91C0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Conservation and Sustainable Management of Land Resources and High Nature Value Ecosystems in the Aral Sea Basin for Multiple Benefits</w:t>
            </w:r>
          </w:p>
        </w:tc>
        <w:tc>
          <w:tcPr>
            <w:tcW w:w="810" w:type="dxa"/>
            <w:vAlign w:val="center"/>
          </w:tcPr>
          <w:p w14:paraId="02744CF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1.77</w:t>
            </w:r>
          </w:p>
        </w:tc>
        <w:tc>
          <w:tcPr>
            <w:tcW w:w="810" w:type="dxa"/>
            <w:vAlign w:val="center"/>
          </w:tcPr>
          <w:p w14:paraId="42B8C00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44AC67E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2.82</w:t>
            </w:r>
          </w:p>
        </w:tc>
        <w:tc>
          <w:tcPr>
            <w:tcW w:w="720" w:type="dxa"/>
            <w:vAlign w:val="center"/>
          </w:tcPr>
          <w:p w14:paraId="251BB83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3776DB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7B843B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4.58</w:t>
            </w:r>
          </w:p>
        </w:tc>
        <w:tc>
          <w:tcPr>
            <w:tcW w:w="1170" w:type="dxa"/>
            <w:noWrap/>
            <w:vAlign w:val="center"/>
            <w:hideMark/>
          </w:tcPr>
          <w:p w14:paraId="4309CB1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57.53</w:t>
            </w:r>
          </w:p>
        </w:tc>
        <w:tc>
          <w:tcPr>
            <w:tcW w:w="990" w:type="dxa"/>
            <w:noWrap/>
            <w:vAlign w:val="center"/>
            <w:hideMark/>
          </w:tcPr>
          <w:p w14:paraId="69C04F5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62.67</w:t>
            </w:r>
          </w:p>
        </w:tc>
      </w:tr>
      <w:tr w:rsidR="00097759" w:rsidRPr="00097759" w14:paraId="1F3ED92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C69453D" w14:textId="77777777" w:rsidR="00AD5960" w:rsidRPr="00097759" w:rsidRDefault="00D713ED" w:rsidP="00B62172">
            <w:pPr>
              <w:rPr>
                <w:rFonts w:ascii="Calibri" w:eastAsia="Times New Roman" w:hAnsi="Calibri" w:cs="Calibri"/>
                <w:u w:val="single"/>
              </w:rPr>
            </w:pPr>
            <w:hyperlink r:id="rId134" w:tgtFrame="_parent" w:history="1">
              <w:r w:rsidR="008E7974" w:rsidRPr="00097759">
                <w:rPr>
                  <w:rFonts w:ascii="Calibri" w:hAnsi="Calibri"/>
                  <w:u w:val="single"/>
                </w:rPr>
                <w:t>10356</w:t>
              </w:r>
            </w:hyperlink>
          </w:p>
        </w:tc>
        <w:tc>
          <w:tcPr>
            <w:tcW w:w="778" w:type="dxa"/>
            <w:vAlign w:val="center"/>
          </w:tcPr>
          <w:p w14:paraId="7D92173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6892767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Uzbekistan</w:t>
            </w:r>
            <w:proofErr w:type="spellEnd"/>
          </w:p>
        </w:tc>
        <w:tc>
          <w:tcPr>
            <w:tcW w:w="2912" w:type="dxa"/>
            <w:noWrap/>
            <w:vAlign w:val="center"/>
            <w:hideMark/>
          </w:tcPr>
          <w:p w14:paraId="55D6D3D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Conservation and sustainable management of lakes, wetlands, and riparian </w:t>
            </w:r>
            <w:r w:rsidRPr="00097759">
              <w:rPr>
                <w:rFonts w:ascii="Calibri" w:hAnsi="Calibri"/>
                <w:lang w:val="en-US"/>
              </w:rPr>
              <w:lastRenderedPageBreak/>
              <w:t>corridors as pillars of a resilient and land degradation neutral Aral basin landscape supporting sustainable livelihoods</w:t>
            </w:r>
          </w:p>
        </w:tc>
        <w:tc>
          <w:tcPr>
            <w:tcW w:w="810" w:type="dxa"/>
            <w:vAlign w:val="center"/>
          </w:tcPr>
          <w:p w14:paraId="2D89FCE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lastRenderedPageBreak/>
              <w:t>1.73</w:t>
            </w:r>
          </w:p>
        </w:tc>
        <w:tc>
          <w:tcPr>
            <w:tcW w:w="810" w:type="dxa"/>
            <w:vAlign w:val="center"/>
          </w:tcPr>
          <w:p w14:paraId="21B8184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2E8897B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1.83</w:t>
            </w:r>
          </w:p>
        </w:tc>
        <w:tc>
          <w:tcPr>
            <w:tcW w:w="720" w:type="dxa"/>
            <w:vAlign w:val="center"/>
          </w:tcPr>
          <w:p w14:paraId="4931103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A48B5F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278F12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3.55</w:t>
            </w:r>
          </w:p>
        </w:tc>
        <w:tc>
          <w:tcPr>
            <w:tcW w:w="1170" w:type="dxa"/>
            <w:noWrap/>
            <w:vAlign w:val="center"/>
            <w:hideMark/>
          </w:tcPr>
          <w:p w14:paraId="04C9840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59.59</w:t>
            </w:r>
          </w:p>
        </w:tc>
        <w:tc>
          <w:tcPr>
            <w:tcW w:w="990" w:type="dxa"/>
            <w:noWrap/>
            <w:vAlign w:val="center"/>
            <w:hideMark/>
          </w:tcPr>
          <w:p w14:paraId="41DB906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63.58</w:t>
            </w:r>
          </w:p>
        </w:tc>
      </w:tr>
      <w:tr w:rsidR="00097759" w:rsidRPr="00097759" w14:paraId="13AAC76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491D163D" w14:textId="77777777" w:rsidR="00AD5960" w:rsidRPr="00097759" w:rsidRDefault="00D713ED" w:rsidP="00B62172">
            <w:pPr>
              <w:rPr>
                <w:rFonts w:ascii="Calibri" w:eastAsia="Times New Roman" w:hAnsi="Calibri" w:cs="Calibri"/>
                <w:u w:val="single"/>
              </w:rPr>
            </w:pPr>
            <w:hyperlink r:id="rId135" w:tgtFrame="_parent" w:history="1">
              <w:r w:rsidR="008E7974" w:rsidRPr="00097759">
                <w:rPr>
                  <w:rFonts w:ascii="Calibri" w:hAnsi="Calibri"/>
                  <w:u w:val="single"/>
                </w:rPr>
                <w:t>10359</w:t>
              </w:r>
            </w:hyperlink>
          </w:p>
        </w:tc>
        <w:tc>
          <w:tcPr>
            <w:tcW w:w="778" w:type="dxa"/>
            <w:vAlign w:val="center"/>
          </w:tcPr>
          <w:p w14:paraId="7BEB0C0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0339820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Kenya</w:t>
            </w:r>
          </w:p>
        </w:tc>
        <w:tc>
          <w:tcPr>
            <w:tcW w:w="2912" w:type="dxa"/>
            <w:noWrap/>
            <w:vAlign w:val="center"/>
            <w:hideMark/>
          </w:tcPr>
          <w:p w14:paraId="503CED7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Kenya</w:t>
            </w:r>
          </w:p>
        </w:tc>
        <w:tc>
          <w:tcPr>
            <w:tcW w:w="810" w:type="dxa"/>
            <w:vAlign w:val="center"/>
          </w:tcPr>
          <w:p w14:paraId="4C6F32F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1.77</w:t>
            </w:r>
          </w:p>
        </w:tc>
        <w:tc>
          <w:tcPr>
            <w:tcW w:w="810" w:type="dxa"/>
            <w:vAlign w:val="center"/>
          </w:tcPr>
          <w:p w14:paraId="61042AA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7E5A74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0.89</w:t>
            </w:r>
          </w:p>
        </w:tc>
        <w:tc>
          <w:tcPr>
            <w:tcW w:w="720" w:type="dxa"/>
            <w:vAlign w:val="center"/>
          </w:tcPr>
          <w:p w14:paraId="404F41B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B99955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0E035F3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2.66</w:t>
            </w:r>
          </w:p>
        </w:tc>
        <w:tc>
          <w:tcPr>
            <w:tcW w:w="1170" w:type="dxa"/>
            <w:noWrap/>
            <w:vAlign w:val="center"/>
            <w:hideMark/>
          </w:tcPr>
          <w:p w14:paraId="32675E7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3.95</w:t>
            </w:r>
          </w:p>
        </w:tc>
        <w:tc>
          <w:tcPr>
            <w:tcW w:w="990" w:type="dxa"/>
            <w:noWrap/>
            <w:vAlign w:val="center"/>
            <w:hideMark/>
          </w:tcPr>
          <w:p w14:paraId="42A01DF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6.94</w:t>
            </w:r>
          </w:p>
        </w:tc>
      </w:tr>
      <w:tr w:rsidR="00097759" w:rsidRPr="00097759" w14:paraId="13B70355"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19AF99A0" w14:textId="77777777" w:rsidR="00AD5960" w:rsidRPr="00097759" w:rsidRDefault="00D713ED" w:rsidP="00B62172">
            <w:pPr>
              <w:rPr>
                <w:rFonts w:ascii="Calibri" w:eastAsia="Times New Roman" w:hAnsi="Calibri" w:cs="Calibri"/>
                <w:u w:val="single"/>
              </w:rPr>
            </w:pPr>
            <w:hyperlink r:id="rId136" w:tgtFrame="_parent" w:history="1">
              <w:r w:rsidR="008E7974" w:rsidRPr="00097759">
                <w:rPr>
                  <w:rFonts w:ascii="Calibri" w:hAnsi="Calibri"/>
                  <w:u w:val="single"/>
                </w:rPr>
                <w:t>10360</w:t>
              </w:r>
            </w:hyperlink>
          </w:p>
        </w:tc>
        <w:tc>
          <w:tcPr>
            <w:tcW w:w="778" w:type="dxa"/>
            <w:vAlign w:val="center"/>
          </w:tcPr>
          <w:p w14:paraId="00A54A3F"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601E126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Egypt</w:t>
            </w:r>
            <w:proofErr w:type="spellEnd"/>
          </w:p>
        </w:tc>
        <w:tc>
          <w:tcPr>
            <w:tcW w:w="2912" w:type="dxa"/>
            <w:noWrap/>
            <w:vAlign w:val="center"/>
            <w:hideMark/>
          </w:tcPr>
          <w:p w14:paraId="7CB5BAA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Egypt</w:t>
            </w:r>
          </w:p>
        </w:tc>
        <w:tc>
          <w:tcPr>
            <w:tcW w:w="810" w:type="dxa"/>
            <w:vAlign w:val="center"/>
          </w:tcPr>
          <w:p w14:paraId="62C5D8C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0.67</w:t>
            </w:r>
          </w:p>
        </w:tc>
        <w:tc>
          <w:tcPr>
            <w:tcW w:w="810" w:type="dxa"/>
            <w:vAlign w:val="center"/>
          </w:tcPr>
          <w:p w14:paraId="5B19405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0.91</w:t>
            </w:r>
          </w:p>
        </w:tc>
        <w:tc>
          <w:tcPr>
            <w:tcW w:w="810" w:type="dxa"/>
            <w:vAlign w:val="center"/>
          </w:tcPr>
          <w:p w14:paraId="72C6872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0.52</w:t>
            </w:r>
          </w:p>
        </w:tc>
        <w:tc>
          <w:tcPr>
            <w:tcW w:w="720" w:type="dxa"/>
            <w:vAlign w:val="center"/>
          </w:tcPr>
          <w:p w14:paraId="453C91F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FB817E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147ADA9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2.10</w:t>
            </w:r>
          </w:p>
        </w:tc>
        <w:tc>
          <w:tcPr>
            <w:tcW w:w="1170" w:type="dxa"/>
            <w:noWrap/>
            <w:vAlign w:val="center"/>
            <w:hideMark/>
          </w:tcPr>
          <w:p w14:paraId="482046C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5.44</w:t>
            </w:r>
          </w:p>
        </w:tc>
        <w:tc>
          <w:tcPr>
            <w:tcW w:w="990" w:type="dxa"/>
            <w:noWrap/>
            <w:vAlign w:val="center"/>
            <w:hideMark/>
          </w:tcPr>
          <w:p w14:paraId="1948AA3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7.78</w:t>
            </w:r>
          </w:p>
        </w:tc>
      </w:tr>
      <w:tr w:rsidR="00097759" w:rsidRPr="00097759" w14:paraId="6CD42FF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9750" w14:textId="77777777" w:rsidR="00AD5960" w:rsidRPr="00097759" w:rsidRDefault="00D713ED" w:rsidP="00B62172">
            <w:pPr>
              <w:spacing w:after="160" w:line="259" w:lineRule="auto"/>
              <w:rPr>
                <w:rFonts w:ascii="Calibri" w:hAnsi="Calibri" w:cs="Calibri"/>
                <w:u w:val="single"/>
              </w:rPr>
            </w:pPr>
            <w:hyperlink r:id="rId137" w:tgtFrame="_parent" w:history="1">
              <w:r w:rsidR="008E7974" w:rsidRPr="00097759">
                <w:rPr>
                  <w:rStyle w:val="Hyperlink"/>
                  <w:rFonts w:ascii="Calibri" w:hAnsi="Calibri"/>
                  <w:color w:val="auto"/>
                </w:rPr>
                <w:t>10362</w:t>
              </w:r>
            </w:hyperlink>
          </w:p>
        </w:tc>
        <w:tc>
          <w:tcPr>
            <w:tcW w:w="778" w:type="dxa"/>
            <w:vAlign w:val="center"/>
          </w:tcPr>
          <w:p w14:paraId="1144C43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tcPr>
          <w:p w14:paraId="16271D1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Mali</w:t>
            </w:r>
          </w:p>
        </w:tc>
        <w:tc>
          <w:tcPr>
            <w:tcW w:w="2912" w:type="dxa"/>
            <w:noWrap/>
            <w:vAlign w:val="center"/>
          </w:tcPr>
          <w:p w14:paraId="7594936F" w14:textId="5F968B0D"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Resilient, productive and sustainable landscapes in Mali</w:t>
            </w:r>
            <w:r w:rsidR="00686BFE" w:rsidRPr="00097759">
              <w:rPr>
                <w:rFonts w:ascii="Calibri" w:hAnsi="Calibri"/>
                <w:lang w:val="en-US"/>
              </w:rPr>
              <w:t>’</w:t>
            </w:r>
            <w:r w:rsidRPr="00097759">
              <w:rPr>
                <w:rFonts w:ascii="Calibri" w:hAnsi="Calibri"/>
                <w:lang w:val="en-US"/>
              </w:rPr>
              <w:t xml:space="preserve">s </w:t>
            </w:r>
            <w:proofErr w:type="spellStart"/>
            <w:r w:rsidRPr="00097759">
              <w:rPr>
                <w:rFonts w:ascii="Calibri" w:hAnsi="Calibri"/>
                <w:lang w:val="en-US"/>
              </w:rPr>
              <w:t>Kayes</w:t>
            </w:r>
            <w:proofErr w:type="spellEnd"/>
            <w:r w:rsidRPr="00097759">
              <w:rPr>
                <w:rFonts w:ascii="Calibri" w:hAnsi="Calibri"/>
                <w:lang w:val="en-US"/>
              </w:rPr>
              <w:t xml:space="preserve"> Region</w:t>
            </w:r>
          </w:p>
        </w:tc>
        <w:tc>
          <w:tcPr>
            <w:tcW w:w="810" w:type="dxa"/>
            <w:vAlign w:val="center"/>
          </w:tcPr>
          <w:p w14:paraId="5FE9087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1.77</w:t>
            </w:r>
          </w:p>
        </w:tc>
        <w:tc>
          <w:tcPr>
            <w:tcW w:w="810" w:type="dxa"/>
            <w:vAlign w:val="center"/>
          </w:tcPr>
          <w:p w14:paraId="09F7139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2.27</w:t>
            </w:r>
          </w:p>
        </w:tc>
        <w:tc>
          <w:tcPr>
            <w:tcW w:w="810" w:type="dxa"/>
            <w:vAlign w:val="center"/>
          </w:tcPr>
          <w:p w14:paraId="66B7C84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2.79</w:t>
            </w:r>
          </w:p>
        </w:tc>
        <w:tc>
          <w:tcPr>
            <w:tcW w:w="720" w:type="dxa"/>
            <w:vAlign w:val="center"/>
          </w:tcPr>
          <w:p w14:paraId="338AEA4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34AEFF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CE419A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6.83</w:t>
            </w:r>
          </w:p>
        </w:tc>
        <w:tc>
          <w:tcPr>
            <w:tcW w:w="1170" w:type="dxa"/>
            <w:noWrap/>
            <w:vAlign w:val="center"/>
          </w:tcPr>
          <w:p w14:paraId="75B9673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27.88</w:t>
            </w:r>
          </w:p>
        </w:tc>
        <w:tc>
          <w:tcPr>
            <w:tcW w:w="990" w:type="dxa"/>
            <w:noWrap/>
            <w:vAlign w:val="center"/>
          </w:tcPr>
          <w:p w14:paraId="64BAC99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35.56</w:t>
            </w:r>
          </w:p>
        </w:tc>
      </w:tr>
      <w:tr w:rsidR="00097759" w:rsidRPr="00097759" w14:paraId="1F90153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23412AF1" w14:textId="77777777" w:rsidR="00AD5960" w:rsidRPr="00097759" w:rsidRDefault="00D713ED" w:rsidP="00B62172">
            <w:pPr>
              <w:rPr>
                <w:rFonts w:ascii="Calibri" w:eastAsia="Times New Roman" w:hAnsi="Calibri" w:cs="Calibri"/>
                <w:u w:val="single"/>
              </w:rPr>
            </w:pPr>
            <w:hyperlink r:id="rId138" w:tgtFrame="_parent" w:history="1">
              <w:r w:rsidR="008E7974" w:rsidRPr="00097759">
                <w:rPr>
                  <w:rFonts w:ascii="Calibri" w:hAnsi="Calibri"/>
                  <w:u w:val="single"/>
                </w:rPr>
                <w:t>10363</w:t>
              </w:r>
            </w:hyperlink>
          </w:p>
        </w:tc>
        <w:tc>
          <w:tcPr>
            <w:tcW w:w="778" w:type="dxa"/>
            <w:vAlign w:val="center"/>
          </w:tcPr>
          <w:p w14:paraId="16191E1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5CA5321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Malaysia</w:t>
            </w:r>
          </w:p>
        </w:tc>
        <w:tc>
          <w:tcPr>
            <w:tcW w:w="2912" w:type="dxa"/>
            <w:noWrap/>
            <w:vAlign w:val="center"/>
            <w:hideMark/>
          </w:tcPr>
          <w:p w14:paraId="487EE03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Malaysia</w:t>
            </w:r>
          </w:p>
        </w:tc>
        <w:tc>
          <w:tcPr>
            <w:tcW w:w="810" w:type="dxa"/>
            <w:vAlign w:val="center"/>
          </w:tcPr>
          <w:p w14:paraId="466B70B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1.43</w:t>
            </w:r>
          </w:p>
        </w:tc>
        <w:tc>
          <w:tcPr>
            <w:tcW w:w="810" w:type="dxa"/>
            <w:vAlign w:val="center"/>
          </w:tcPr>
          <w:p w14:paraId="22D12B0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1.07</w:t>
            </w:r>
          </w:p>
        </w:tc>
        <w:tc>
          <w:tcPr>
            <w:tcW w:w="810" w:type="dxa"/>
            <w:vAlign w:val="center"/>
          </w:tcPr>
          <w:p w14:paraId="4D6C64A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vAlign w:val="center"/>
          </w:tcPr>
          <w:p w14:paraId="525DAAC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E6DDE9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08017DE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2.50</w:t>
            </w:r>
          </w:p>
        </w:tc>
        <w:tc>
          <w:tcPr>
            <w:tcW w:w="1170" w:type="dxa"/>
            <w:noWrap/>
            <w:vAlign w:val="center"/>
            <w:hideMark/>
          </w:tcPr>
          <w:p w14:paraId="3C47FD8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2.75</w:t>
            </w:r>
          </w:p>
        </w:tc>
        <w:tc>
          <w:tcPr>
            <w:tcW w:w="990" w:type="dxa"/>
            <w:noWrap/>
            <w:vAlign w:val="center"/>
            <w:hideMark/>
          </w:tcPr>
          <w:p w14:paraId="30D6127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5.59</w:t>
            </w:r>
          </w:p>
        </w:tc>
      </w:tr>
      <w:tr w:rsidR="00097759" w:rsidRPr="00097759" w14:paraId="228CF62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58A7D40" w14:textId="77777777" w:rsidR="00AD5960" w:rsidRPr="00097759" w:rsidRDefault="00D713ED" w:rsidP="00B62172">
            <w:pPr>
              <w:rPr>
                <w:rFonts w:ascii="Calibri" w:eastAsia="Times New Roman" w:hAnsi="Calibri" w:cs="Calibri"/>
                <w:u w:val="single"/>
              </w:rPr>
            </w:pPr>
            <w:hyperlink r:id="rId139" w:tgtFrame="_parent" w:history="1">
              <w:r w:rsidR="008E7974" w:rsidRPr="00097759">
                <w:rPr>
                  <w:rStyle w:val="Hyperlink"/>
                  <w:rFonts w:ascii="Calibri" w:hAnsi="Calibri"/>
                  <w:color w:val="auto"/>
                </w:rPr>
                <w:t>10369</w:t>
              </w:r>
            </w:hyperlink>
          </w:p>
        </w:tc>
        <w:tc>
          <w:tcPr>
            <w:tcW w:w="778" w:type="dxa"/>
            <w:vAlign w:val="center"/>
          </w:tcPr>
          <w:p w14:paraId="5CF3E8C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tcPr>
          <w:p w14:paraId="1435DCC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Turkey</w:t>
            </w:r>
            <w:proofErr w:type="spellEnd"/>
          </w:p>
        </w:tc>
        <w:tc>
          <w:tcPr>
            <w:tcW w:w="2912" w:type="dxa"/>
            <w:noWrap/>
            <w:vAlign w:val="center"/>
          </w:tcPr>
          <w:p w14:paraId="7162B65F" w14:textId="0CA4A206"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Strengthening the Conservation of Biodiversity and Sustainable Management of Forest Landscapes in Turkey</w:t>
            </w:r>
            <w:r w:rsidR="00686BFE" w:rsidRPr="00097759">
              <w:rPr>
                <w:lang w:val="en-US"/>
              </w:rPr>
              <w:t>’</w:t>
            </w:r>
            <w:r w:rsidRPr="00097759">
              <w:rPr>
                <w:lang w:val="en-US"/>
              </w:rPr>
              <w:t xml:space="preserve">s </w:t>
            </w:r>
            <w:proofErr w:type="spellStart"/>
            <w:r w:rsidRPr="00097759">
              <w:rPr>
                <w:lang w:val="en-US"/>
              </w:rPr>
              <w:t>Kazdaglari</w:t>
            </w:r>
            <w:proofErr w:type="spellEnd"/>
            <w:r w:rsidRPr="00097759">
              <w:rPr>
                <w:lang w:val="en-US"/>
              </w:rPr>
              <w:t xml:space="preserve"> Region</w:t>
            </w:r>
          </w:p>
        </w:tc>
        <w:tc>
          <w:tcPr>
            <w:tcW w:w="810" w:type="dxa"/>
            <w:vAlign w:val="center"/>
          </w:tcPr>
          <w:p w14:paraId="72FB47A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2.52</w:t>
            </w:r>
          </w:p>
        </w:tc>
        <w:tc>
          <w:tcPr>
            <w:tcW w:w="810" w:type="dxa"/>
            <w:vAlign w:val="center"/>
          </w:tcPr>
          <w:p w14:paraId="2CF9D11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6D6B14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2.13</w:t>
            </w:r>
          </w:p>
        </w:tc>
        <w:tc>
          <w:tcPr>
            <w:tcW w:w="720" w:type="dxa"/>
            <w:vAlign w:val="center"/>
          </w:tcPr>
          <w:p w14:paraId="755BAF6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966097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A8619D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4.66</w:t>
            </w:r>
          </w:p>
        </w:tc>
        <w:tc>
          <w:tcPr>
            <w:tcW w:w="1170" w:type="dxa"/>
            <w:noWrap/>
            <w:vAlign w:val="center"/>
          </w:tcPr>
          <w:p w14:paraId="4599E70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25.00</w:t>
            </w:r>
          </w:p>
        </w:tc>
        <w:tc>
          <w:tcPr>
            <w:tcW w:w="990" w:type="dxa"/>
            <w:noWrap/>
            <w:vAlign w:val="center"/>
          </w:tcPr>
          <w:p w14:paraId="3C40F1E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30.24</w:t>
            </w:r>
          </w:p>
        </w:tc>
      </w:tr>
      <w:tr w:rsidR="00097759" w:rsidRPr="00097759" w14:paraId="27CCF9A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4CBD15F" w14:textId="77777777" w:rsidR="00AD5960" w:rsidRPr="00097759" w:rsidRDefault="00D713ED" w:rsidP="00B62172">
            <w:pPr>
              <w:rPr>
                <w:rFonts w:ascii="Calibri" w:eastAsia="Times New Roman" w:hAnsi="Calibri" w:cs="Calibri"/>
                <w:u w:val="single"/>
              </w:rPr>
            </w:pPr>
            <w:hyperlink r:id="rId140" w:tgtFrame="_parent" w:history="1">
              <w:r w:rsidR="008E7974" w:rsidRPr="00097759">
                <w:rPr>
                  <w:rStyle w:val="Hyperlink"/>
                  <w:rFonts w:ascii="Calibri" w:hAnsi="Calibri"/>
                  <w:color w:val="auto"/>
                </w:rPr>
                <w:t>10371</w:t>
              </w:r>
            </w:hyperlink>
          </w:p>
        </w:tc>
        <w:tc>
          <w:tcPr>
            <w:tcW w:w="778" w:type="dxa"/>
            <w:vAlign w:val="center"/>
          </w:tcPr>
          <w:p w14:paraId="6A2BDA8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tcPr>
          <w:p w14:paraId="2F6ACBD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Madagascar</w:t>
            </w:r>
          </w:p>
        </w:tc>
        <w:tc>
          <w:tcPr>
            <w:tcW w:w="2912" w:type="dxa"/>
            <w:noWrap/>
            <w:vAlign w:val="center"/>
          </w:tcPr>
          <w:p w14:paraId="2F1B322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Biodiversity Conservation, Restoration and Integrated Sustainable Development of </w:t>
            </w:r>
            <w:proofErr w:type="spellStart"/>
            <w:r w:rsidRPr="00097759">
              <w:rPr>
                <w:lang w:val="en-US"/>
              </w:rPr>
              <w:t>Mangoky</w:t>
            </w:r>
            <w:proofErr w:type="spellEnd"/>
            <w:r w:rsidRPr="00097759">
              <w:rPr>
                <w:lang w:val="en-US"/>
              </w:rPr>
              <w:t xml:space="preserve"> sub-watersheds</w:t>
            </w:r>
          </w:p>
        </w:tc>
        <w:tc>
          <w:tcPr>
            <w:tcW w:w="810" w:type="dxa"/>
            <w:vAlign w:val="center"/>
          </w:tcPr>
          <w:p w14:paraId="415EDDD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1.86</w:t>
            </w:r>
          </w:p>
        </w:tc>
        <w:tc>
          <w:tcPr>
            <w:tcW w:w="810" w:type="dxa"/>
            <w:vAlign w:val="center"/>
          </w:tcPr>
          <w:p w14:paraId="6F71C11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A08B75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5.48</w:t>
            </w:r>
          </w:p>
        </w:tc>
        <w:tc>
          <w:tcPr>
            <w:tcW w:w="720" w:type="dxa"/>
            <w:vAlign w:val="center"/>
          </w:tcPr>
          <w:p w14:paraId="3B6D67E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F38F6A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75AE1F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7.33</w:t>
            </w:r>
          </w:p>
        </w:tc>
        <w:tc>
          <w:tcPr>
            <w:tcW w:w="1170" w:type="dxa"/>
            <w:noWrap/>
            <w:vAlign w:val="center"/>
          </w:tcPr>
          <w:p w14:paraId="749BD29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49.92</w:t>
            </w:r>
          </w:p>
        </w:tc>
        <w:tc>
          <w:tcPr>
            <w:tcW w:w="990" w:type="dxa"/>
            <w:noWrap/>
            <w:vAlign w:val="center"/>
          </w:tcPr>
          <w:p w14:paraId="18EBC40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58.15</w:t>
            </w:r>
          </w:p>
        </w:tc>
      </w:tr>
      <w:tr w:rsidR="00097759" w:rsidRPr="00097759" w14:paraId="3E142C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92F1E1" w14:textId="77777777" w:rsidR="00AD5960" w:rsidRPr="00097759" w:rsidRDefault="00D713ED" w:rsidP="00B62172">
            <w:pPr>
              <w:rPr>
                <w:rFonts w:ascii="Calibri" w:eastAsia="Times New Roman" w:hAnsi="Calibri" w:cs="Calibri"/>
                <w:u w:val="single"/>
              </w:rPr>
            </w:pPr>
            <w:hyperlink r:id="rId141" w:tgtFrame="_parent" w:history="1">
              <w:r w:rsidR="008E7974" w:rsidRPr="00097759">
                <w:rPr>
                  <w:rFonts w:ascii="Calibri" w:hAnsi="Calibri"/>
                  <w:u w:val="single"/>
                </w:rPr>
                <w:t>10381</w:t>
              </w:r>
            </w:hyperlink>
          </w:p>
        </w:tc>
        <w:tc>
          <w:tcPr>
            <w:tcW w:w="778" w:type="dxa"/>
            <w:vAlign w:val="center"/>
          </w:tcPr>
          <w:p w14:paraId="0956400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4CE1EBD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rPr>
                <w:rFonts w:ascii="Calibri" w:hAnsi="Calibri"/>
              </w:rPr>
              <w:t>Nepal</w:t>
            </w:r>
            <w:proofErr w:type="spellEnd"/>
          </w:p>
        </w:tc>
        <w:tc>
          <w:tcPr>
            <w:tcW w:w="2912" w:type="dxa"/>
            <w:noWrap/>
            <w:vAlign w:val="center"/>
            <w:hideMark/>
          </w:tcPr>
          <w:p w14:paraId="12212E3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 xml:space="preserve">Enhancing capacity for sustainable management of forests, land and biodiversity in the Eastern Hills (ECSM </w:t>
            </w:r>
            <w:proofErr w:type="spellStart"/>
            <w:r w:rsidRPr="00097759">
              <w:rPr>
                <w:rFonts w:ascii="Calibri" w:hAnsi="Calibri"/>
                <w:lang w:val="en-US"/>
              </w:rPr>
              <w:t>FoLaBi</w:t>
            </w:r>
            <w:proofErr w:type="spellEnd"/>
            <w:r w:rsidRPr="00097759">
              <w:rPr>
                <w:rFonts w:ascii="Calibri" w:hAnsi="Calibri"/>
                <w:lang w:val="en-US"/>
              </w:rPr>
              <w:t xml:space="preserve"> EH)</w:t>
            </w:r>
          </w:p>
        </w:tc>
        <w:tc>
          <w:tcPr>
            <w:tcW w:w="810" w:type="dxa"/>
            <w:vAlign w:val="center"/>
          </w:tcPr>
          <w:p w14:paraId="1DF598D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2.99</w:t>
            </w:r>
          </w:p>
        </w:tc>
        <w:tc>
          <w:tcPr>
            <w:tcW w:w="810" w:type="dxa"/>
            <w:vAlign w:val="center"/>
          </w:tcPr>
          <w:p w14:paraId="71F4584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45EC5BA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1.20</w:t>
            </w:r>
          </w:p>
        </w:tc>
        <w:tc>
          <w:tcPr>
            <w:tcW w:w="720" w:type="dxa"/>
            <w:vAlign w:val="center"/>
          </w:tcPr>
          <w:p w14:paraId="17854C9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6FD73F4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2FA3502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4.19</w:t>
            </w:r>
          </w:p>
        </w:tc>
        <w:tc>
          <w:tcPr>
            <w:tcW w:w="1170" w:type="dxa"/>
            <w:noWrap/>
            <w:vAlign w:val="center"/>
            <w:hideMark/>
          </w:tcPr>
          <w:p w14:paraId="2746950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28.50</w:t>
            </w:r>
          </w:p>
        </w:tc>
        <w:tc>
          <w:tcPr>
            <w:tcW w:w="990" w:type="dxa"/>
            <w:noWrap/>
            <w:vAlign w:val="center"/>
            <w:hideMark/>
          </w:tcPr>
          <w:p w14:paraId="59D0E5F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33.24</w:t>
            </w:r>
          </w:p>
        </w:tc>
      </w:tr>
      <w:tr w:rsidR="00097759" w:rsidRPr="00097759" w14:paraId="45B007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6EA9BFB" w14:textId="77777777" w:rsidR="00AD5960" w:rsidRPr="00097759" w:rsidRDefault="00D713ED" w:rsidP="00B62172">
            <w:pPr>
              <w:rPr>
                <w:rFonts w:ascii="Calibri" w:eastAsia="Times New Roman" w:hAnsi="Calibri" w:cs="Calibri"/>
                <w:u w:val="single"/>
              </w:rPr>
            </w:pPr>
            <w:hyperlink r:id="rId142" w:tgtFrame="_parent" w:history="1">
              <w:r w:rsidR="008E7974" w:rsidRPr="00097759">
                <w:rPr>
                  <w:rStyle w:val="Hyperlink"/>
                  <w:rFonts w:ascii="Calibri" w:hAnsi="Calibri"/>
                  <w:color w:val="auto"/>
                </w:rPr>
                <w:t>10384</w:t>
              </w:r>
            </w:hyperlink>
          </w:p>
        </w:tc>
        <w:tc>
          <w:tcPr>
            <w:tcW w:w="778" w:type="dxa"/>
            <w:vAlign w:val="center"/>
          </w:tcPr>
          <w:p w14:paraId="116EBAF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600638F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Senegal</w:t>
            </w:r>
            <w:proofErr w:type="spellEnd"/>
          </w:p>
        </w:tc>
        <w:tc>
          <w:tcPr>
            <w:tcW w:w="2912" w:type="dxa"/>
            <w:noWrap/>
            <w:vAlign w:val="center"/>
          </w:tcPr>
          <w:p w14:paraId="69C53DC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Land Degradation Neutrality for biodiversity conservation, food security and resilient livelihoods in the Peanut Basin and Eastern Senegal (</w:t>
            </w:r>
            <w:proofErr w:type="spellStart"/>
            <w:r w:rsidRPr="00097759">
              <w:rPr>
                <w:lang w:val="en-US"/>
              </w:rPr>
              <w:t>Dékil</w:t>
            </w:r>
            <w:proofErr w:type="spellEnd"/>
            <w:r w:rsidRPr="00097759">
              <w:rPr>
                <w:lang w:val="en-US"/>
              </w:rPr>
              <w:t xml:space="preserve"> </w:t>
            </w:r>
            <w:proofErr w:type="spellStart"/>
            <w:r w:rsidRPr="00097759">
              <w:rPr>
                <w:lang w:val="en-US"/>
              </w:rPr>
              <w:t>Souf</w:t>
            </w:r>
            <w:proofErr w:type="spellEnd"/>
            <w:r w:rsidRPr="00097759">
              <w:rPr>
                <w:lang w:val="en-US"/>
              </w:rPr>
              <w:t>)</w:t>
            </w:r>
          </w:p>
        </w:tc>
        <w:tc>
          <w:tcPr>
            <w:tcW w:w="810" w:type="dxa"/>
            <w:vAlign w:val="center"/>
          </w:tcPr>
          <w:p w14:paraId="4EDF6BB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1.15</w:t>
            </w:r>
          </w:p>
        </w:tc>
        <w:tc>
          <w:tcPr>
            <w:tcW w:w="810" w:type="dxa"/>
            <w:vAlign w:val="center"/>
          </w:tcPr>
          <w:p w14:paraId="6C33E0F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1D4B026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4.64</w:t>
            </w:r>
          </w:p>
        </w:tc>
        <w:tc>
          <w:tcPr>
            <w:tcW w:w="720" w:type="dxa"/>
            <w:vAlign w:val="center"/>
          </w:tcPr>
          <w:p w14:paraId="61A8281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B180D0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4B857E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5.79</w:t>
            </w:r>
          </w:p>
        </w:tc>
        <w:tc>
          <w:tcPr>
            <w:tcW w:w="1170" w:type="dxa"/>
            <w:noWrap/>
            <w:vAlign w:val="center"/>
          </w:tcPr>
          <w:p w14:paraId="1F10FFA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32.80</w:t>
            </w:r>
          </w:p>
        </w:tc>
        <w:tc>
          <w:tcPr>
            <w:tcW w:w="990" w:type="dxa"/>
            <w:noWrap/>
            <w:vAlign w:val="center"/>
          </w:tcPr>
          <w:p w14:paraId="6A2C6F2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39.29</w:t>
            </w:r>
          </w:p>
        </w:tc>
      </w:tr>
      <w:tr w:rsidR="00097759" w:rsidRPr="00097759" w14:paraId="6B53203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D0C45B0" w14:textId="77777777" w:rsidR="00AD5960" w:rsidRPr="00097759" w:rsidRDefault="00D713ED" w:rsidP="00B62172">
            <w:pPr>
              <w:rPr>
                <w:rFonts w:ascii="Calibri" w:eastAsia="Times New Roman" w:hAnsi="Calibri" w:cs="Calibri"/>
                <w:u w:val="single"/>
              </w:rPr>
            </w:pPr>
            <w:hyperlink r:id="rId143" w:tgtFrame="_parent" w:history="1">
              <w:r w:rsidR="008E7974" w:rsidRPr="00097759">
                <w:rPr>
                  <w:rStyle w:val="Hyperlink"/>
                  <w:rFonts w:ascii="Calibri" w:hAnsi="Calibri"/>
                  <w:color w:val="auto"/>
                </w:rPr>
                <w:t>10388</w:t>
              </w:r>
            </w:hyperlink>
          </w:p>
        </w:tc>
        <w:tc>
          <w:tcPr>
            <w:tcW w:w="778" w:type="dxa"/>
            <w:vAlign w:val="center"/>
          </w:tcPr>
          <w:p w14:paraId="2ADA25F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0DF02578" w14:textId="77777777" w:rsidR="00AD5960" w:rsidRPr="00EC288F"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s-ES"/>
              </w:rPr>
            </w:pPr>
            <w:r w:rsidRPr="00EC288F">
              <w:rPr>
                <w:lang w:val="es-ES"/>
              </w:rPr>
              <w:t>Regional (Burundi, Congo DR, Tanzania, Zambia)</w:t>
            </w:r>
          </w:p>
        </w:tc>
        <w:tc>
          <w:tcPr>
            <w:tcW w:w="2912" w:type="dxa"/>
            <w:noWrap/>
            <w:vAlign w:val="center"/>
          </w:tcPr>
          <w:p w14:paraId="50DA15C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Biodiversity conservation, sustainable land management and enhanced water security in Lake Tanganyika basin</w:t>
            </w:r>
          </w:p>
        </w:tc>
        <w:tc>
          <w:tcPr>
            <w:tcW w:w="810" w:type="dxa"/>
            <w:vAlign w:val="center"/>
          </w:tcPr>
          <w:p w14:paraId="598355E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4.19</w:t>
            </w:r>
          </w:p>
        </w:tc>
        <w:tc>
          <w:tcPr>
            <w:tcW w:w="810" w:type="dxa"/>
            <w:vAlign w:val="center"/>
          </w:tcPr>
          <w:p w14:paraId="1E8459F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567D002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3.22</w:t>
            </w:r>
          </w:p>
        </w:tc>
        <w:tc>
          <w:tcPr>
            <w:tcW w:w="720" w:type="dxa"/>
            <w:vAlign w:val="center"/>
          </w:tcPr>
          <w:p w14:paraId="147C79D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7.19</w:t>
            </w:r>
          </w:p>
        </w:tc>
        <w:tc>
          <w:tcPr>
            <w:tcW w:w="630" w:type="dxa"/>
            <w:vAlign w:val="center"/>
          </w:tcPr>
          <w:p w14:paraId="065B0F7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E6DF4D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14.60</w:t>
            </w:r>
          </w:p>
        </w:tc>
        <w:tc>
          <w:tcPr>
            <w:tcW w:w="1170" w:type="dxa"/>
            <w:noWrap/>
            <w:vAlign w:val="center"/>
          </w:tcPr>
          <w:p w14:paraId="0B56D26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62.09</w:t>
            </w:r>
          </w:p>
        </w:tc>
        <w:tc>
          <w:tcPr>
            <w:tcW w:w="990" w:type="dxa"/>
            <w:noWrap/>
            <w:vAlign w:val="center"/>
          </w:tcPr>
          <w:p w14:paraId="1CD3258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78.30</w:t>
            </w:r>
          </w:p>
        </w:tc>
      </w:tr>
      <w:tr w:rsidR="00097759" w:rsidRPr="00097759" w14:paraId="4C7A556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F075044" w14:textId="77777777" w:rsidR="00AD5960" w:rsidRPr="00097759" w:rsidRDefault="00D713ED" w:rsidP="00B62172">
            <w:pPr>
              <w:rPr>
                <w:rFonts w:ascii="Calibri" w:eastAsia="Times New Roman" w:hAnsi="Calibri" w:cs="Calibri"/>
                <w:u w:val="single"/>
              </w:rPr>
            </w:pPr>
            <w:hyperlink r:id="rId144" w:tgtFrame="_parent" w:history="1">
              <w:r w:rsidR="008E7974" w:rsidRPr="00097759">
                <w:rPr>
                  <w:rStyle w:val="Hyperlink"/>
                  <w:rFonts w:ascii="Calibri" w:hAnsi="Calibri"/>
                  <w:color w:val="auto"/>
                </w:rPr>
                <w:t>10389</w:t>
              </w:r>
            </w:hyperlink>
          </w:p>
        </w:tc>
        <w:tc>
          <w:tcPr>
            <w:tcW w:w="778" w:type="dxa"/>
            <w:vAlign w:val="center"/>
          </w:tcPr>
          <w:p w14:paraId="069F37C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252B25CF"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Madagascar</w:t>
            </w:r>
          </w:p>
        </w:tc>
        <w:tc>
          <w:tcPr>
            <w:tcW w:w="2912" w:type="dxa"/>
            <w:noWrap/>
            <w:vAlign w:val="center"/>
          </w:tcPr>
          <w:p w14:paraId="0356343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Evaluation of Natural Capital to Support Land Use Planning, Improved management effectiveness of Terrestrial Protected Areas, deployment of SLM practices and Creation of Eco-Villages in Central Madagascar </w:t>
            </w:r>
          </w:p>
        </w:tc>
        <w:tc>
          <w:tcPr>
            <w:tcW w:w="810" w:type="dxa"/>
            <w:vAlign w:val="center"/>
          </w:tcPr>
          <w:p w14:paraId="1D1EF14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4.04</w:t>
            </w:r>
          </w:p>
        </w:tc>
        <w:tc>
          <w:tcPr>
            <w:tcW w:w="810" w:type="dxa"/>
            <w:vAlign w:val="center"/>
          </w:tcPr>
          <w:p w14:paraId="471B514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7E0A609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1.61</w:t>
            </w:r>
          </w:p>
        </w:tc>
        <w:tc>
          <w:tcPr>
            <w:tcW w:w="720" w:type="dxa"/>
            <w:vAlign w:val="center"/>
          </w:tcPr>
          <w:p w14:paraId="6F278EF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BA46FF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E687FF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5.65</w:t>
            </w:r>
          </w:p>
        </w:tc>
        <w:tc>
          <w:tcPr>
            <w:tcW w:w="1170" w:type="dxa"/>
            <w:noWrap/>
            <w:vAlign w:val="center"/>
          </w:tcPr>
          <w:p w14:paraId="1A0319A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27.48</w:t>
            </w:r>
          </w:p>
        </w:tc>
        <w:tc>
          <w:tcPr>
            <w:tcW w:w="990" w:type="dxa"/>
            <w:noWrap/>
            <w:vAlign w:val="center"/>
          </w:tcPr>
          <w:p w14:paraId="03FAED9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33.77</w:t>
            </w:r>
          </w:p>
        </w:tc>
      </w:tr>
      <w:tr w:rsidR="00097759" w:rsidRPr="00097759" w14:paraId="1487C8B2"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0C2A7708" w14:textId="77777777" w:rsidR="00AD5960" w:rsidRPr="00097759" w:rsidRDefault="00D713ED" w:rsidP="00B62172">
            <w:pPr>
              <w:rPr>
                <w:rFonts w:ascii="Calibri" w:eastAsia="Times New Roman" w:hAnsi="Calibri" w:cs="Calibri"/>
                <w:u w:val="single"/>
              </w:rPr>
            </w:pPr>
            <w:hyperlink r:id="rId145" w:tgtFrame="_parent" w:history="1">
              <w:r w:rsidR="008E7974" w:rsidRPr="00097759">
                <w:rPr>
                  <w:rFonts w:ascii="Calibri" w:hAnsi="Calibri"/>
                  <w:u w:val="single"/>
                </w:rPr>
                <w:t>10393</w:t>
              </w:r>
            </w:hyperlink>
          </w:p>
        </w:tc>
        <w:tc>
          <w:tcPr>
            <w:tcW w:w="778" w:type="dxa"/>
            <w:vAlign w:val="center"/>
          </w:tcPr>
          <w:p w14:paraId="54252CF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FAO</w:t>
            </w:r>
          </w:p>
        </w:tc>
        <w:tc>
          <w:tcPr>
            <w:tcW w:w="1710" w:type="dxa"/>
            <w:noWrap/>
            <w:vAlign w:val="center"/>
            <w:hideMark/>
          </w:tcPr>
          <w:p w14:paraId="313C0A3B"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Bolivia</w:t>
            </w:r>
          </w:p>
        </w:tc>
        <w:tc>
          <w:tcPr>
            <w:tcW w:w="2912" w:type="dxa"/>
            <w:noWrap/>
            <w:vAlign w:val="center"/>
            <w:hideMark/>
          </w:tcPr>
          <w:p w14:paraId="676139D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Strengthening the integral and sustainable management of biodiversity and forests by indigenous peoples and local communities in fragile ecosystems of the dry forests of the Bolivia Chaco</w:t>
            </w:r>
          </w:p>
        </w:tc>
        <w:tc>
          <w:tcPr>
            <w:tcW w:w="810" w:type="dxa"/>
            <w:vAlign w:val="center"/>
          </w:tcPr>
          <w:p w14:paraId="17F601F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2.19</w:t>
            </w:r>
          </w:p>
        </w:tc>
        <w:tc>
          <w:tcPr>
            <w:tcW w:w="810" w:type="dxa"/>
            <w:vAlign w:val="center"/>
          </w:tcPr>
          <w:p w14:paraId="53B563E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810" w:type="dxa"/>
            <w:vAlign w:val="center"/>
          </w:tcPr>
          <w:p w14:paraId="70C6573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1.31</w:t>
            </w:r>
          </w:p>
        </w:tc>
        <w:tc>
          <w:tcPr>
            <w:tcW w:w="720" w:type="dxa"/>
            <w:vAlign w:val="center"/>
          </w:tcPr>
          <w:p w14:paraId="040D42C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BC6DB8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66E095B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3.50</w:t>
            </w:r>
          </w:p>
        </w:tc>
        <w:tc>
          <w:tcPr>
            <w:tcW w:w="1170" w:type="dxa"/>
            <w:noWrap/>
            <w:vAlign w:val="center"/>
            <w:hideMark/>
          </w:tcPr>
          <w:p w14:paraId="50DC9F3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22.57</w:t>
            </w:r>
          </w:p>
        </w:tc>
        <w:tc>
          <w:tcPr>
            <w:tcW w:w="990" w:type="dxa"/>
            <w:noWrap/>
            <w:vAlign w:val="center"/>
            <w:hideMark/>
          </w:tcPr>
          <w:p w14:paraId="3AD4E5F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26.56</w:t>
            </w:r>
          </w:p>
        </w:tc>
      </w:tr>
      <w:tr w:rsidR="00097759" w:rsidRPr="00097759" w14:paraId="7302552D"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382B0777" w14:textId="77777777" w:rsidR="00AD5960" w:rsidRPr="00097759" w:rsidRDefault="00D713ED" w:rsidP="00B62172">
            <w:pPr>
              <w:rPr>
                <w:rFonts w:ascii="Calibri" w:eastAsia="Times New Roman" w:hAnsi="Calibri" w:cs="Calibri"/>
                <w:u w:val="single"/>
              </w:rPr>
            </w:pPr>
            <w:hyperlink r:id="rId146" w:tgtFrame="_parent" w:history="1">
              <w:r w:rsidR="008E7974" w:rsidRPr="00097759">
                <w:rPr>
                  <w:rFonts w:ascii="Calibri" w:hAnsi="Calibri"/>
                  <w:u w:val="single"/>
                </w:rPr>
                <w:t>10412</w:t>
              </w:r>
            </w:hyperlink>
          </w:p>
        </w:tc>
        <w:tc>
          <w:tcPr>
            <w:tcW w:w="778" w:type="dxa"/>
            <w:vAlign w:val="center"/>
          </w:tcPr>
          <w:p w14:paraId="65CA3FE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WWF-US</w:t>
            </w:r>
          </w:p>
        </w:tc>
        <w:tc>
          <w:tcPr>
            <w:tcW w:w="1710" w:type="dxa"/>
            <w:noWrap/>
            <w:vAlign w:val="center"/>
            <w:hideMark/>
          </w:tcPr>
          <w:p w14:paraId="1B02CC2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Zambia</w:t>
            </w:r>
            <w:proofErr w:type="spellEnd"/>
          </w:p>
        </w:tc>
        <w:tc>
          <w:tcPr>
            <w:tcW w:w="2912" w:type="dxa"/>
            <w:noWrap/>
            <w:vAlign w:val="center"/>
            <w:hideMark/>
          </w:tcPr>
          <w:p w14:paraId="555DB27A" w14:textId="4BE5F77A"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Sustainable Luangwa: Securing Luangwa</w:t>
            </w:r>
            <w:r w:rsidR="00686BFE" w:rsidRPr="00097759">
              <w:rPr>
                <w:rFonts w:ascii="Calibri" w:hAnsi="Calibri"/>
                <w:lang w:val="en-US"/>
              </w:rPr>
              <w:t>’</w:t>
            </w:r>
            <w:r w:rsidRPr="00097759">
              <w:rPr>
                <w:rFonts w:ascii="Calibri" w:hAnsi="Calibri"/>
                <w:lang w:val="en-US"/>
              </w:rPr>
              <w:t xml:space="preserve">s water resources for shared socioeconomic and environmental benefits through integrated catchment management </w:t>
            </w:r>
          </w:p>
        </w:tc>
        <w:tc>
          <w:tcPr>
            <w:tcW w:w="810" w:type="dxa"/>
            <w:vAlign w:val="center"/>
          </w:tcPr>
          <w:p w14:paraId="0694DDC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2.69</w:t>
            </w:r>
          </w:p>
        </w:tc>
        <w:tc>
          <w:tcPr>
            <w:tcW w:w="810" w:type="dxa"/>
            <w:vAlign w:val="center"/>
          </w:tcPr>
          <w:p w14:paraId="180C942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59D525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0.20</w:t>
            </w:r>
          </w:p>
        </w:tc>
        <w:tc>
          <w:tcPr>
            <w:tcW w:w="720" w:type="dxa"/>
            <w:vAlign w:val="center"/>
          </w:tcPr>
          <w:p w14:paraId="6F6DE00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5392EE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5DC87E2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2.89</w:t>
            </w:r>
          </w:p>
        </w:tc>
        <w:tc>
          <w:tcPr>
            <w:tcW w:w="1170" w:type="dxa"/>
            <w:noWrap/>
            <w:vAlign w:val="center"/>
            <w:hideMark/>
          </w:tcPr>
          <w:p w14:paraId="6F9B6C4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21.85</w:t>
            </w:r>
          </w:p>
        </w:tc>
        <w:tc>
          <w:tcPr>
            <w:tcW w:w="990" w:type="dxa"/>
            <w:noWrap/>
            <w:vAlign w:val="center"/>
            <w:hideMark/>
          </w:tcPr>
          <w:p w14:paraId="3896247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25.10</w:t>
            </w:r>
          </w:p>
        </w:tc>
      </w:tr>
      <w:tr w:rsidR="00097759" w:rsidRPr="00097759" w14:paraId="6F1C7CB9"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B8A9F07" w14:textId="77777777" w:rsidR="00AD5960" w:rsidRPr="00097759" w:rsidRDefault="00D713ED" w:rsidP="00B62172">
            <w:pPr>
              <w:rPr>
                <w:rFonts w:ascii="Calibri" w:eastAsia="Times New Roman" w:hAnsi="Calibri" w:cs="Calibri"/>
                <w:u w:val="single"/>
              </w:rPr>
            </w:pPr>
            <w:hyperlink r:id="rId147" w:tgtFrame="_parent" w:history="1">
              <w:r w:rsidR="008E7974" w:rsidRPr="00097759">
                <w:rPr>
                  <w:rStyle w:val="Hyperlink"/>
                  <w:rFonts w:ascii="Calibri" w:hAnsi="Calibri"/>
                  <w:color w:val="auto"/>
                </w:rPr>
                <w:t>10415</w:t>
              </w:r>
            </w:hyperlink>
          </w:p>
        </w:tc>
        <w:tc>
          <w:tcPr>
            <w:tcW w:w="778" w:type="dxa"/>
            <w:vAlign w:val="center"/>
          </w:tcPr>
          <w:p w14:paraId="500396C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34BD065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Vanuatu</w:t>
            </w:r>
          </w:p>
        </w:tc>
        <w:tc>
          <w:tcPr>
            <w:tcW w:w="2912" w:type="dxa"/>
            <w:noWrap/>
            <w:vAlign w:val="center"/>
          </w:tcPr>
          <w:p w14:paraId="52A94FE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Adaptation to Climate Change in the Coastal Zone in Vanuatu – Phase II (VCAP II) </w:t>
            </w:r>
          </w:p>
        </w:tc>
        <w:tc>
          <w:tcPr>
            <w:tcW w:w="810" w:type="dxa"/>
            <w:vAlign w:val="center"/>
          </w:tcPr>
          <w:p w14:paraId="446C683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3.14</w:t>
            </w:r>
          </w:p>
        </w:tc>
        <w:tc>
          <w:tcPr>
            <w:tcW w:w="810" w:type="dxa"/>
            <w:vAlign w:val="center"/>
          </w:tcPr>
          <w:p w14:paraId="0DE7623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6.72</w:t>
            </w:r>
          </w:p>
        </w:tc>
        <w:tc>
          <w:tcPr>
            <w:tcW w:w="810" w:type="dxa"/>
            <w:vAlign w:val="center"/>
          </w:tcPr>
          <w:p w14:paraId="00AEEBF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2.69</w:t>
            </w:r>
          </w:p>
        </w:tc>
        <w:tc>
          <w:tcPr>
            <w:tcW w:w="720" w:type="dxa"/>
            <w:vAlign w:val="center"/>
          </w:tcPr>
          <w:p w14:paraId="519E0C8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752CB8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E5668A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12.54</w:t>
            </w:r>
          </w:p>
        </w:tc>
        <w:tc>
          <w:tcPr>
            <w:tcW w:w="1170" w:type="dxa"/>
            <w:noWrap/>
            <w:vAlign w:val="center"/>
          </w:tcPr>
          <w:p w14:paraId="53F9EFD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50.73</w:t>
            </w:r>
          </w:p>
        </w:tc>
        <w:tc>
          <w:tcPr>
            <w:tcW w:w="990" w:type="dxa"/>
            <w:noWrap/>
            <w:vAlign w:val="center"/>
          </w:tcPr>
          <w:p w14:paraId="3672D9D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64.70</w:t>
            </w:r>
          </w:p>
        </w:tc>
      </w:tr>
      <w:tr w:rsidR="00097759" w:rsidRPr="00097759" w14:paraId="0D74B7E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2E9C111" w14:textId="77777777" w:rsidR="00AD5960" w:rsidRPr="00097759" w:rsidRDefault="00D713ED" w:rsidP="00B62172">
            <w:pPr>
              <w:rPr>
                <w:rFonts w:ascii="Calibri" w:eastAsia="Times New Roman" w:hAnsi="Calibri" w:cs="Calibri"/>
                <w:u w:val="single"/>
              </w:rPr>
            </w:pPr>
            <w:hyperlink r:id="rId148" w:tgtFrame="_parent" w:history="1">
              <w:r w:rsidR="008E7974" w:rsidRPr="00097759">
                <w:rPr>
                  <w:rStyle w:val="Hyperlink"/>
                  <w:rFonts w:ascii="Calibri" w:hAnsi="Calibri"/>
                  <w:color w:val="auto"/>
                </w:rPr>
                <w:t>10416</w:t>
              </w:r>
            </w:hyperlink>
          </w:p>
        </w:tc>
        <w:tc>
          <w:tcPr>
            <w:tcW w:w="778" w:type="dxa"/>
            <w:vAlign w:val="center"/>
          </w:tcPr>
          <w:p w14:paraId="4CA0666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4084F387"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Togo</w:t>
            </w:r>
          </w:p>
        </w:tc>
        <w:tc>
          <w:tcPr>
            <w:tcW w:w="2912" w:type="dxa"/>
            <w:noWrap/>
            <w:vAlign w:val="center"/>
          </w:tcPr>
          <w:p w14:paraId="477F5CC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Sustainable Management of Drylands in Northern Togo</w:t>
            </w:r>
          </w:p>
        </w:tc>
        <w:tc>
          <w:tcPr>
            <w:tcW w:w="810" w:type="dxa"/>
            <w:vAlign w:val="center"/>
          </w:tcPr>
          <w:p w14:paraId="7C173D3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1.44</w:t>
            </w:r>
          </w:p>
        </w:tc>
        <w:tc>
          <w:tcPr>
            <w:tcW w:w="810" w:type="dxa"/>
            <w:vAlign w:val="center"/>
          </w:tcPr>
          <w:p w14:paraId="2294820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4C598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4.01</w:t>
            </w:r>
          </w:p>
        </w:tc>
        <w:tc>
          <w:tcPr>
            <w:tcW w:w="720" w:type="dxa"/>
            <w:vAlign w:val="center"/>
          </w:tcPr>
          <w:p w14:paraId="2A13388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E6B8A0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E99F35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5.45</w:t>
            </w:r>
          </w:p>
        </w:tc>
        <w:tc>
          <w:tcPr>
            <w:tcW w:w="1170" w:type="dxa"/>
            <w:noWrap/>
            <w:vAlign w:val="center"/>
          </w:tcPr>
          <w:p w14:paraId="331A676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14.87</w:t>
            </w:r>
          </w:p>
        </w:tc>
        <w:tc>
          <w:tcPr>
            <w:tcW w:w="990" w:type="dxa"/>
            <w:noWrap/>
            <w:vAlign w:val="center"/>
          </w:tcPr>
          <w:p w14:paraId="16FD460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20.99</w:t>
            </w:r>
          </w:p>
        </w:tc>
      </w:tr>
      <w:tr w:rsidR="00097759" w:rsidRPr="00097759" w14:paraId="089046F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BF5987" w14:textId="77777777" w:rsidR="00AD5960" w:rsidRPr="00097759" w:rsidRDefault="00D713ED" w:rsidP="00B62172">
            <w:pPr>
              <w:rPr>
                <w:rFonts w:ascii="Calibri" w:eastAsia="Times New Roman" w:hAnsi="Calibri" w:cs="Calibri"/>
                <w:u w:val="single"/>
              </w:rPr>
            </w:pPr>
            <w:hyperlink r:id="rId149" w:tgtFrame="_parent" w:history="1">
              <w:r w:rsidR="008E7974" w:rsidRPr="00097759">
                <w:rPr>
                  <w:rStyle w:val="Hyperlink"/>
                  <w:rFonts w:ascii="Calibri" w:hAnsi="Calibri"/>
                  <w:color w:val="auto"/>
                </w:rPr>
                <w:t>10420</w:t>
              </w:r>
            </w:hyperlink>
          </w:p>
        </w:tc>
        <w:tc>
          <w:tcPr>
            <w:tcW w:w="778" w:type="dxa"/>
            <w:vAlign w:val="center"/>
          </w:tcPr>
          <w:p w14:paraId="34DA769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IFAD</w:t>
            </w:r>
          </w:p>
        </w:tc>
        <w:tc>
          <w:tcPr>
            <w:tcW w:w="1710" w:type="dxa"/>
            <w:noWrap/>
            <w:vAlign w:val="center"/>
          </w:tcPr>
          <w:p w14:paraId="3C057EC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Niger</w:t>
            </w:r>
          </w:p>
        </w:tc>
        <w:tc>
          <w:tcPr>
            <w:tcW w:w="2912" w:type="dxa"/>
            <w:noWrap/>
            <w:vAlign w:val="center"/>
          </w:tcPr>
          <w:p w14:paraId="39DDDAB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Promoting Sustainable Agricultural Production and Conservation of Key Biodiversity Species  through Land Restoration and Efficient Use of Ecosystems in the Dallol Bosso and Surrounding Areas (PROSAP/COKEBIOS)</w:t>
            </w:r>
          </w:p>
        </w:tc>
        <w:tc>
          <w:tcPr>
            <w:tcW w:w="810" w:type="dxa"/>
            <w:vAlign w:val="center"/>
          </w:tcPr>
          <w:p w14:paraId="0F1D1F7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0.88</w:t>
            </w:r>
          </w:p>
        </w:tc>
        <w:tc>
          <w:tcPr>
            <w:tcW w:w="810" w:type="dxa"/>
            <w:vAlign w:val="center"/>
          </w:tcPr>
          <w:p w14:paraId="6B4DB2E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ED6615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4.42</w:t>
            </w:r>
          </w:p>
        </w:tc>
        <w:tc>
          <w:tcPr>
            <w:tcW w:w="720" w:type="dxa"/>
            <w:vAlign w:val="center"/>
          </w:tcPr>
          <w:p w14:paraId="2160999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1F06FE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5000A53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5.30</w:t>
            </w:r>
          </w:p>
        </w:tc>
        <w:tc>
          <w:tcPr>
            <w:tcW w:w="1170" w:type="dxa"/>
            <w:noWrap/>
            <w:vAlign w:val="center"/>
          </w:tcPr>
          <w:p w14:paraId="43CE00D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70.39</w:t>
            </w:r>
          </w:p>
        </w:tc>
        <w:tc>
          <w:tcPr>
            <w:tcW w:w="990" w:type="dxa"/>
            <w:noWrap/>
            <w:vAlign w:val="center"/>
          </w:tcPr>
          <w:p w14:paraId="5103599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76.37</w:t>
            </w:r>
          </w:p>
        </w:tc>
      </w:tr>
      <w:tr w:rsidR="00097759" w:rsidRPr="00097759" w14:paraId="7E7AC04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1FEBD5C" w14:textId="77777777" w:rsidR="00AD5960" w:rsidRPr="00097759" w:rsidRDefault="00D713ED" w:rsidP="00B62172">
            <w:pPr>
              <w:rPr>
                <w:rFonts w:ascii="Calibri" w:eastAsia="Times New Roman" w:hAnsi="Calibri" w:cs="Calibri"/>
                <w:u w:val="single"/>
              </w:rPr>
            </w:pPr>
            <w:hyperlink r:id="rId150" w:tgtFrame="_parent" w:history="1">
              <w:r w:rsidR="008E7974" w:rsidRPr="00097759">
                <w:rPr>
                  <w:rStyle w:val="Hyperlink"/>
                  <w:rFonts w:ascii="Calibri" w:hAnsi="Calibri"/>
                  <w:color w:val="auto"/>
                </w:rPr>
                <w:t>10439</w:t>
              </w:r>
            </w:hyperlink>
          </w:p>
        </w:tc>
        <w:tc>
          <w:tcPr>
            <w:tcW w:w="778" w:type="dxa"/>
            <w:vAlign w:val="center"/>
          </w:tcPr>
          <w:p w14:paraId="44B3272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27F2980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Tajikistan</w:t>
            </w:r>
            <w:proofErr w:type="spellEnd"/>
          </w:p>
        </w:tc>
        <w:tc>
          <w:tcPr>
            <w:tcW w:w="2912" w:type="dxa"/>
            <w:noWrap/>
            <w:vAlign w:val="center"/>
          </w:tcPr>
          <w:p w14:paraId="20BF249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Conservation and Sustainable Management of High-Value Arid Ecosystems in the Lower Amu Darya Basin</w:t>
            </w:r>
          </w:p>
        </w:tc>
        <w:tc>
          <w:tcPr>
            <w:tcW w:w="810" w:type="dxa"/>
            <w:vAlign w:val="center"/>
          </w:tcPr>
          <w:p w14:paraId="5FEBFC8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2.00</w:t>
            </w:r>
          </w:p>
        </w:tc>
        <w:tc>
          <w:tcPr>
            <w:tcW w:w="810" w:type="dxa"/>
            <w:vAlign w:val="center"/>
          </w:tcPr>
          <w:p w14:paraId="7B4416B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E29645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0.64</w:t>
            </w:r>
          </w:p>
        </w:tc>
        <w:tc>
          <w:tcPr>
            <w:tcW w:w="720" w:type="dxa"/>
            <w:vAlign w:val="center"/>
          </w:tcPr>
          <w:p w14:paraId="14FB5E6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A619EE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E1A366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2.64</w:t>
            </w:r>
          </w:p>
        </w:tc>
        <w:tc>
          <w:tcPr>
            <w:tcW w:w="1170" w:type="dxa"/>
            <w:noWrap/>
            <w:vAlign w:val="center"/>
          </w:tcPr>
          <w:p w14:paraId="2EA5B42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34.24</w:t>
            </w:r>
          </w:p>
        </w:tc>
        <w:tc>
          <w:tcPr>
            <w:tcW w:w="990" w:type="dxa"/>
            <w:noWrap/>
            <w:vAlign w:val="center"/>
          </w:tcPr>
          <w:p w14:paraId="25FD38D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37.23</w:t>
            </w:r>
          </w:p>
        </w:tc>
      </w:tr>
      <w:tr w:rsidR="00097759" w:rsidRPr="00097759" w14:paraId="6122641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462EA59A" w14:textId="77777777" w:rsidR="00AD5960" w:rsidRPr="00097759" w:rsidRDefault="00D713ED" w:rsidP="00B62172">
            <w:pPr>
              <w:rPr>
                <w:rFonts w:ascii="Calibri" w:eastAsia="Times New Roman" w:hAnsi="Calibri" w:cs="Calibri"/>
                <w:u w:val="single"/>
              </w:rPr>
            </w:pPr>
            <w:hyperlink r:id="rId151" w:tgtFrame="_parent" w:history="1">
              <w:r w:rsidR="008E7974" w:rsidRPr="00097759">
                <w:rPr>
                  <w:rStyle w:val="Hyperlink"/>
                  <w:rFonts w:ascii="Calibri" w:hAnsi="Calibri"/>
                  <w:color w:val="auto"/>
                </w:rPr>
                <w:t>10462</w:t>
              </w:r>
            </w:hyperlink>
          </w:p>
        </w:tc>
        <w:tc>
          <w:tcPr>
            <w:tcW w:w="778" w:type="dxa"/>
            <w:vAlign w:val="center"/>
          </w:tcPr>
          <w:p w14:paraId="0693E81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733B06A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Belarus</w:t>
            </w:r>
          </w:p>
        </w:tc>
        <w:tc>
          <w:tcPr>
            <w:tcW w:w="2912" w:type="dxa"/>
            <w:noWrap/>
            <w:vAlign w:val="center"/>
          </w:tcPr>
          <w:p w14:paraId="3A7B282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Conservation of Wetland Biodiversity and Sustainable Management of Freshwater Ecosystems in the Western Dvina/Daugava Transboundary River Basin</w:t>
            </w:r>
          </w:p>
        </w:tc>
        <w:tc>
          <w:tcPr>
            <w:tcW w:w="810" w:type="dxa"/>
            <w:vAlign w:val="center"/>
          </w:tcPr>
          <w:p w14:paraId="21BF76B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1.60</w:t>
            </w:r>
          </w:p>
        </w:tc>
        <w:tc>
          <w:tcPr>
            <w:tcW w:w="810" w:type="dxa"/>
            <w:vAlign w:val="center"/>
          </w:tcPr>
          <w:p w14:paraId="493B416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0149A36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0.44</w:t>
            </w:r>
          </w:p>
        </w:tc>
        <w:tc>
          <w:tcPr>
            <w:tcW w:w="720" w:type="dxa"/>
            <w:vAlign w:val="center"/>
          </w:tcPr>
          <w:p w14:paraId="010D7D3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1.78</w:t>
            </w:r>
          </w:p>
        </w:tc>
        <w:tc>
          <w:tcPr>
            <w:tcW w:w="630" w:type="dxa"/>
            <w:vAlign w:val="center"/>
          </w:tcPr>
          <w:p w14:paraId="7D8A14B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54A162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3.83</w:t>
            </w:r>
          </w:p>
        </w:tc>
        <w:tc>
          <w:tcPr>
            <w:tcW w:w="1170" w:type="dxa"/>
            <w:noWrap/>
            <w:vAlign w:val="center"/>
          </w:tcPr>
          <w:p w14:paraId="7641652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26.95</w:t>
            </w:r>
          </w:p>
        </w:tc>
        <w:tc>
          <w:tcPr>
            <w:tcW w:w="990" w:type="dxa"/>
            <w:noWrap/>
            <w:vAlign w:val="center"/>
          </w:tcPr>
          <w:p w14:paraId="45D395B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31.25</w:t>
            </w:r>
          </w:p>
        </w:tc>
      </w:tr>
      <w:tr w:rsidR="00097759" w:rsidRPr="00097759" w14:paraId="055DDDE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F65C5ED" w14:textId="77777777" w:rsidR="00AD5960" w:rsidRPr="00097759" w:rsidRDefault="00D713ED" w:rsidP="00B62172">
            <w:pPr>
              <w:rPr>
                <w:rFonts w:ascii="Calibri" w:eastAsia="Times New Roman" w:hAnsi="Calibri" w:cs="Calibri"/>
                <w:u w:val="single"/>
              </w:rPr>
            </w:pPr>
            <w:hyperlink r:id="rId152" w:tgtFrame="_parent" w:history="1">
              <w:r w:rsidR="008E7974" w:rsidRPr="00097759">
                <w:rPr>
                  <w:rFonts w:ascii="Calibri" w:hAnsi="Calibri"/>
                  <w:u w:val="single"/>
                </w:rPr>
                <w:t>10499</w:t>
              </w:r>
            </w:hyperlink>
          </w:p>
        </w:tc>
        <w:tc>
          <w:tcPr>
            <w:tcW w:w="778" w:type="dxa"/>
            <w:vAlign w:val="center"/>
          </w:tcPr>
          <w:p w14:paraId="7E67088F"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World Bank</w:t>
            </w:r>
          </w:p>
        </w:tc>
        <w:tc>
          <w:tcPr>
            <w:tcW w:w="1710" w:type="dxa"/>
            <w:noWrap/>
            <w:vAlign w:val="center"/>
            <w:hideMark/>
          </w:tcPr>
          <w:p w14:paraId="51C052B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Lao PDR</w:t>
            </w:r>
          </w:p>
        </w:tc>
        <w:tc>
          <w:tcPr>
            <w:tcW w:w="2912" w:type="dxa"/>
            <w:noWrap/>
            <w:vAlign w:val="center"/>
            <w:hideMark/>
          </w:tcPr>
          <w:p w14:paraId="5A31ADD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Lao PDR Landscapes and Livelihoods Project</w:t>
            </w:r>
          </w:p>
        </w:tc>
        <w:tc>
          <w:tcPr>
            <w:tcW w:w="810" w:type="dxa"/>
            <w:vAlign w:val="center"/>
          </w:tcPr>
          <w:p w14:paraId="3EE7D56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4.63</w:t>
            </w:r>
          </w:p>
        </w:tc>
        <w:tc>
          <w:tcPr>
            <w:tcW w:w="810" w:type="dxa"/>
            <w:vAlign w:val="center"/>
          </w:tcPr>
          <w:p w14:paraId="5EF262E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810" w:type="dxa"/>
            <w:vAlign w:val="center"/>
          </w:tcPr>
          <w:p w14:paraId="13C9F2C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2.74</w:t>
            </w:r>
          </w:p>
        </w:tc>
        <w:tc>
          <w:tcPr>
            <w:tcW w:w="720" w:type="dxa"/>
            <w:vAlign w:val="center"/>
          </w:tcPr>
          <w:p w14:paraId="45732CC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E89DDD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hideMark/>
          </w:tcPr>
          <w:p w14:paraId="3A10F54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7.37</w:t>
            </w:r>
          </w:p>
        </w:tc>
        <w:tc>
          <w:tcPr>
            <w:tcW w:w="1170" w:type="dxa"/>
            <w:noWrap/>
            <w:vAlign w:val="center"/>
            <w:hideMark/>
          </w:tcPr>
          <w:p w14:paraId="379F3D4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50.00</w:t>
            </w:r>
          </w:p>
        </w:tc>
        <w:tc>
          <w:tcPr>
            <w:tcW w:w="990" w:type="dxa"/>
            <w:noWrap/>
            <w:vAlign w:val="center"/>
            <w:hideMark/>
          </w:tcPr>
          <w:p w14:paraId="72FD958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58.07</w:t>
            </w:r>
          </w:p>
        </w:tc>
      </w:tr>
      <w:tr w:rsidR="00097759" w:rsidRPr="00097759" w14:paraId="593DA944"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hideMark/>
          </w:tcPr>
          <w:p w14:paraId="7D1748AC" w14:textId="77777777" w:rsidR="00AD5960" w:rsidRPr="00097759" w:rsidRDefault="00D713ED" w:rsidP="00B62172">
            <w:pPr>
              <w:rPr>
                <w:rFonts w:ascii="Calibri" w:eastAsia="Times New Roman" w:hAnsi="Calibri" w:cs="Calibri"/>
                <w:u w:val="single"/>
              </w:rPr>
            </w:pPr>
            <w:hyperlink r:id="rId153" w:tgtFrame="_parent" w:history="1">
              <w:r w:rsidR="008E7974" w:rsidRPr="00097759">
                <w:rPr>
                  <w:rFonts w:ascii="Calibri" w:hAnsi="Calibri"/>
                  <w:u w:val="single"/>
                </w:rPr>
                <w:t>10504</w:t>
              </w:r>
            </w:hyperlink>
          </w:p>
        </w:tc>
        <w:tc>
          <w:tcPr>
            <w:tcW w:w="778" w:type="dxa"/>
            <w:vAlign w:val="center"/>
          </w:tcPr>
          <w:p w14:paraId="014BF98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1710" w:type="dxa"/>
            <w:noWrap/>
            <w:vAlign w:val="center"/>
            <w:hideMark/>
          </w:tcPr>
          <w:p w14:paraId="5AB174DB"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Mexico</w:t>
            </w:r>
          </w:p>
        </w:tc>
        <w:tc>
          <w:tcPr>
            <w:tcW w:w="2912" w:type="dxa"/>
            <w:noWrap/>
            <w:vAlign w:val="center"/>
            <w:hideMark/>
          </w:tcPr>
          <w:p w14:paraId="64DCDF3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Programme in Mexico</w:t>
            </w:r>
          </w:p>
        </w:tc>
        <w:tc>
          <w:tcPr>
            <w:tcW w:w="810" w:type="dxa"/>
            <w:vAlign w:val="center"/>
          </w:tcPr>
          <w:p w14:paraId="086BDDE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3.21</w:t>
            </w:r>
          </w:p>
        </w:tc>
        <w:tc>
          <w:tcPr>
            <w:tcW w:w="810" w:type="dxa"/>
            <w:vAlign w:val="center"/>
          </w:tcPr>
          <w:p w14:paraId="2D2CC51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0.98</w:t>
            </w:r>
          </w:p>
        </w:tc>
        <w:tc>
          <w:tcPr>
            <w:tcW w:w="810" w:type="dxa"/>
            <w:vAlign w:val="center"/>
          </w:tcPr>
          <w:p w14:paraId="29925CA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0.29</w:t>
            </w:r>
          </w:p>
        </w:tc>
        <w:tc>
          <w:tcPr>
            <w:tcW w:w="720" w:type="dxa"/>
            <w:vAlign w:val="center"/>
          </w:tcPr>
          <w:p w14:paraId="6EF91CD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65D4BB2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hideMark/>
          </w:tcPr>
          <w:p w14:paraId="2D1C86A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4.48</w:t>
            </w:r>
          </w:p>
        </w:tc>
        <w:tc>
          <w:tcPr>
            <w:tcW w:w="1170" w:type="dxa"/>
            <w:noWrap/>
            <w:vAlign w:val="center"/>
            <w:hideMark/>
          </w:tcPr>
          <w:p w14:paraId="3A65C8E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12.23</w:t>
            </w:r>
          </w:p>
        </w:tc>
        <w:tc>
          <w:tcPr>
            <w:tcW w:w="990" w:type="dxa"/>
            <w:noWrap/>
            <w:vAlign w:val="center"/>
            <w:hideMark/>
          </w:tcPr>
          <w:p w14:paraId="6DD9D7E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17.23</w:t>
            </w:r>
          </w:p>
        </w:tc>
      </w:tr>
      <w:tr w:rsidR="00097759" w:rsidRPr="00097759" w14:paraId="7A531E3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936D72" w14:textId="77777777" w:rsidR="00AD5960" w:rsidRPr="00097759" w:rsidRDefault="00D713ED" w:rsidP="00B62172">
            <w:pPr>
              <w:rPr>
                <w:rFonts w:ascii="Calibri" w:eastAsia="Times New Roman" w:hAnsi="Calibri" w:cs="Calibri"/>
                <w:u w:val="single"/>
              </w:rPr>
            </w:pPr>
            <w:hyperlink r:id="rId154" w:tgtFrame="_parent" w:history="1">
              <w:r w:rsidR="008E7974" w:rsidRPr="00097759">
                <w:rPr>
                  <w:rStyle w:val="Hyperlink"/>
                  <w:rFonts w:ascii="Calibri" w:hAnsi="Calibri"/>
                  <w:color w:val="auto"/>
                </w:rPr>
                <w:t>10510</w:t>
              </w:r>
            </w:hyperlink>
          </w:p>
        </w:tc>
        <w:tc>
          <w:tcPr>
            <w:tcW w:w="778" w:type="dxa"/>
            <w:vAlign w:val="center"/>
          </w:tcPr>
          <w:p w14:paraId="0BDA7CCB"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57F22B1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Indonesia</w:t>
            </w:r>
            <w:proofErr w:type="spellEnd"/>
          </w:p>
        </w:tc>
        <w:tc>
          <w:tcPr>
            <w:tcW w:w="2912" w:type="dxa"/>
            <w:noWrap/>
            <w:vAlign w:val="center"/>
          </w:tcPr>
          <w:p w14:paraId="006B3BA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Seventh Operational Phase of the GEF Small Grants Programme in Indonesia</w:t>
            </w:r>
          </w:p>
        </w:tc>
        <w:tc>
          <w:tcPr>
            <w:tcW w:w="810" w:type="dxa"/>
            <w:vAlign w:val="center"/>
          </w:tcPr>
          <w:p w14:paraId="2CDBBDD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2.23</w:t>
            </w:r>
          </w:p>
        </w:tc>
        <w:tc>
          <w:tcPr>
            <w:tcW w:w="810" w:type="dxa"/>
            <w:vAlign w:val="center"/>
          </w:tcPr>
          <w:p w14:paraId="050EFB5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0.89</w:t>
            </w:r>
          </w:p>
        </w:tc>
        <w:tc>
          <w:tcPr>
            <w:tcW w:w="810" w:type="dxa"/>
            <w:vAlign w:val="center"/>
          </w:tcPr>
          <w:p w14:paraId="2ACBE40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0.45</w:t>
            </w:r>
          </w:p>
        </w:tc>
        <w:tc>
          <w:tcPr>
            <w:tcW w:w="720" w:type="dxa"/>
            <w:vAlign w:val="center"/>
          </w:tcPr>
          <w:p w14:paraId="6AF68B1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438EB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DC70D7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3.56</w:t>
            </w:r>
          </w:p>
        </w:tc>
        <w:tc>
          <w:tcPr>
            <w:tcW w:w="1170" w:type="dxa"/>
            <w:noWrap/>
            <w:vAlign w:val="center"/>
          </w:tcPr>
          <w:p w14:paraId="485CB29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4.39</w:t>
            </w:r>
          </w:p>
        </w:tc>
        <w:tc>
          <w:tcPr>
            <w:tcW w:w="990" w:type="dxa"/>
            <w:noWrap/>
            <w:vAlign w:val="center"/>
          </w:tcPr>
          <w:p w14:paraId="273D6B8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8.38</w:t>
            </w:r>
          </w:p>
        </w:tc>
      </w:tr>
      <w:tr w:rsidR="00097759" w:rsidRPr="00097759" w14:paraId="0B7BF10D"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1BB0DB4" w14:textId="77777777" w:rsidR="00AD5960" w:rsidRPr="00097759" w:rsidRDefault="00D713ED" w:rsidP="00B62172">
            <w:pPr>
              <w:rPr>
                <w:rFonts w:ascii="Calibri" w:eastAsia="Times New Roman" w:hAnsi="Calibri" w:cs="Calibri"/>
                <w:u w:val="single"/>
              </w:rPr>
            </w:pPr>
            <w:hyperlink r:id="rId155" w:tgtFrame="_parent" w:history="1">
              <w:r w:rsidR="008E7974" w:rsidRPr="00097759">
                <w:rPr>
                  <w:rStyle w:val="Hyperlink"/>
                  <w:rFonts w:ascii="Calibri" w:hAnsi="Calibri"/>
                  <w:color w:val="auto"/>
                </w:rPr>
                <w:t>10532</w:t>
              </w:r>
            </w:hyperlink>
          </w:p>
        </w:tc>
        <w:tc>
          <w:tcPr>
            <w:tcW w:w="778" w:type="dxa"/>
            <w:vAlign w:val="center"/>
          </w:tcPr>
          <w:p w14:paraId="6009979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6B0A717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Philippines</w:t>
            </w:r>
          </w:p>
        </w:tc>
        <w:tc>
          <w:tcPr>
            <w:tcW w:w="2912" w:type="dxa"/>
            <w:noWrap/>
            <w:vAlign w:val="center"/>
          </w:tcPr>
          <w:p w14:paraId="0AAF159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Securing Long-Term Sustainability of Multi-functional Landscapes in Critical River Basins of the Philippines</w:t>
            </w:r>
          </w:p>
        </w:tc>
        <w:tc>
          <w:tcPr>
            <w:tcW w:w="810" w:type="dxa"/>
            <w:vAlign w:val="center"/>
          </w:tcPr>
          <w:p w14:paraId="79DBAFA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0.92</w:t>
            </w:r>
          </w:p>
        </w:tc>
        <w:tc>
          <w:tcPr>
            <w:tcW w:w="810" w:type="dxa"/>
            <w:vAlign w:val="center"/>
          </w:tcPr>
          <w:p w14:paraId="7BEE47D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F463F4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2.35</w:t>
            </w:r>
          </w:p>
        </w:tc>
        <w:tc>
          <w:tcPr>
            <w:tcW w:w="720" w:type="dxa"/>
            <w:vAlign w:val="center"/>
          </w:tcPr>
          <w:p w14:paraId="44F711C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57146D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5B8BB7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3.27</w:t>
            </w:r>
          </w:p>
        </w:tc>
        <w:tc>
          <w:tcPr>
            <w:tcW w:w="1170" w:type="dxa"/>
            <w:noWrap/>
            <w:vAlign w:val="center"/>
          </w:tcPr>
          <w:p w14:paraId="4AFCB7F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76.02</w:t>
            </w:r>
          </w:p>
        </w:tc>
        <w:tc>
          <w:tcPr>
            <w:tcW w:w="990" w:type="dxa"/>
            <w:noWrap/>
            <w:vAlign w:val="center"/>
          </w:tcPr>
          <w:p w14:paraId="5C2B7D8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79.75</w:t>
            </w:r>
          </w:p>
        </w:tc>
      </w:tr>
      <w:tr w:rsidR="00097759" w:rsidRPr="00097759" w14:paraId="59DCD24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DB3200" w14:textId="77777777" w:rsidR="00AD5960" w:rsidRPr="00097759" w:rsidRDefault="00D713ED" w:rsidP="00B62172">
            <w:pPr>
              <w:rPr>
                <w:rFonts w:ascii="Calibri" w:eastAsia="Times New Roman" w:hAnsi="Calibri" w:cs="Calibri"/>
                <w:u w:val="single"/>
              </w:rPr>
            </w:pPr>
            <w:hyperlink r:id="rId156" w:tgtFrame="_parent" w:history="1">
              <w:r w:rsidR="008E7974" w:rsidRPr="00097759">
                <w:rPr>
                  <w:rStyle w:val="Hyperlink"/>
                  <w:rFonts w:ascii="Calibri" w:hAnsi="Calibri"/>
                  <w:color w:val="auto"/>
                </w:rPr>
                <w:t>10537</w:t>
              </w:r>
            </w:hyperlink>
          </w:p>
        </w:tc>
        <w:tc>
          <w:tcPr>
            <w:tcW w:w="778" w:type="dxa"/>
            <w:vAlign w:val="center"/>
          </w:tcPr>
          <w:p w14:paraId="7019FF4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3062C8AB"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Sri Lanka</w:t>
            </w:r>
          </w:p>
        </w:tc>
        <w:tc>
          <w:tcPr>
            <w:tcW w:w="2912" w:type="dxa"/>
            <w:noWrap/>
            <w:vAlign w:val="center"/>
          </w:tcPr>
          <w:p w14:paraId="58B9106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Partnerships and Innovative Financing to Mainstream Biodiversity and Sustainable Land Management in the Wet and Intermediate Climatic Zones </w:t>
            </w:r>
          </w:p>
        </w:tc>
        <w:tc>
          <w:tcPr>
            <w:tcW w:w="810" w:type="dxa"/>
            <w:vAlign w:val="center"/>
          </w:tcPr>
          <w:p w14:paraId="4EB80A4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2.78</w:t>
            </w:r>
          </w:p>
        </w:tc>
        <w:tc>
          <w:tcPr>
            <w:tcW w:w="810" w:type="dxa"/>
            <w:vAlign w:val="center"/>
          </w:tcPr>
          <w:p w14:paraId="05700A9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653C5F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1.23</w:t>
            </w:r>
          </w:p>
        </w:tc>
        <w:tc>
          <w:tcPr>
            <w:tcW w:w="720" w:type="dxa"/>
            <w:vAlign w:val="center"/>
          </w:tcPr>
          <w:p w14:paraId="46DE263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36BE5A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6D55952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4.01</w:t>
            </w:r>
          </w:p>
        </w:tc>
        <w:tc>
          <w:tcPr>
            <w:tcW w:w="1170" w:type="dxa"/>
            <w:noWrap/>
            <w:vAlign w:val="center"/>
          </w:tcPr>
          <w:p w14:paraId="0746D09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39.80</w:t>
            </w:r>
          </w:p>
        </w:tc>
        <w:tc>
          <w:tcPr>
            <w:tcW w:w="990" w:type="dxa"/>
            <w:noWrap/>
            <w:vAlign w:val="center"/>
          </w:tcPr>
          <w:p w14:paraId="42BCA39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44.34</w:t>
            </w:r>
          </w:p>
        </w:tc>
      </w:tr>
      <w:tr w:rsidR="00097759" w:rsidRPr="00097759" w14:paraId="3A4B877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77C3315" w14:textId="77777777" w:rsidR="00AD5960" w:rsidRPr="00097759" w:rsidRDefault="00D713ED" w:rsidP="00B62172">
            <w:pPr>
              <w:rPr>
                <w:rFonts w:ascii="Calibri" w:eastAsia="Times New Roman" w:hAnsi="Calibri" w:cs="Calibri"/>
                <w:u w:val="single"/>
              </w:rPr>
            </w:pPr>
            <w:hyperlink r:id="rId157" w:tgtFrame="_parent" w:history="1">
              <w:r w:rsidR="008E7974" w:rsidRPr="00097759">
                <w:rPr>
                  <w:rStyle w:val="Hyperlink"/>
                  <w:rFonts w:ascii="Calibri" w:hAnsi="Calibri"/>
                  <w:color w:val="auto"/>
                </w:rPr>
                <w:t>10538</w:t>
              </w:r>
            </w:hyperlink>
          </w:p>
        </w:tc>
        <w:tc>
          <w:tcPr>
            <w:tcW w:w="778" w:type="dxa"/>
            <w:vAlign w:val="center"/>
          </w:tcPr>
          <w:p w14:paraId="42C06A1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World Bank</w:t>
            </w:r>
          </w:p>
        </w:tc>
        <w:tc>
          <w:tcPr>
            <w:tcW w:w="1710" w:type="dxa"/>
            <w:noWrap/>
            <w:vAlign w:val="center"/>
          </w:tcPr>
          <w:p w14:paraId="6AB20C47"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Tunisia</w:t>
            </w:r>
            <w:proofErr w:type="spellEnd"/>
          </w:p>
        </w:tc>
        <w:tc>
          <w:tcPr>
            <w:tcW w:w="2912" w:type="dxa"/>
            <w:noWrap/>
            <w:vAlign w:val="center"/>
          </w:tcPr>
          <w:p w14:paraId="4B8DF48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 xml:space="preserve">Oasis </w:t>
            </w:r>
            <w:proofErr w:type="spellStart"/>
            <w:r w:rsidRPr="00097759">
              <w:t>Landscape</w:t>
            </w:r>
            <w:proofErr w:type="spellEnd"/>
            <w:r w:rsidRPr="00097759">
              <w:t xml:space="preserve"> </w:t>
            </w:r>
            <w:proofErr w:type="spellStart"/>
            <w:r w:rsidRPr="00097759">
              <w:t>Sustainable</w:t>
            </w:r>
            <w:proofErr w:type="spellEnd"/>
            <w:r w:rsidRPr="00097759">
              <w:t xml:space="preserve"> Management </w:t>
            </w:r>
            <w:proofErr w:type="spellStart"/>
            <w:r w:rsidRPr="00097759">
              <w:t>project</w:t>
            </w:r>
            <w:proofErr w:type="spellEnd"/>
          </w:p>
        </w:tc>
        <w:tc>
          <w:tcPr>
            <w:tcW w:w="810" w:type="dxa"/>
            <w:vAlign w:val="center"/>
          </w:tcPr>
          <w:p w14:paraId="1FEADF1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0.80</w:t>
            </w:r>
          </w:p>
        </w:tc>
        <w:tc>
          <w:tcPr>
            <w:tcW w:w="810" w:type="dxa"/>
            <w:vAlign w:val="center"/>
          </w:tcPr>
          <w:p w14:paraId="107D85D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A83848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1.94</w:t>
            </w:r>
          </w:p>
        </w:tc>
        <w:tc>
          <w:tcPr>
            <w:tcW w:w="720" w:type="dxa"/>
            <w:vAlign w:val="center"/>
          </w:tcPr>
          <w:p w14:paraId="62812F6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1053B6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0C4608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3.65</w:t>
            </w:r>
          </w:p>
        </w:tc>
        <w:tc>
          <w:tcPr>
            <w:tcW w:w="1170" w:type="dxa"/>
            <w:noWrap/>
            <w:vAlign w:val="center"/>
          </w:tcPr>
          <w:p w14:paraId="58B7851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50.00</w:t>
            </w:r>
          </w:p>
        </w:tc>
        <w:tc>
          <w:tcPr>
            <w:tcW w:w="990" w:type="dxa"/>
            <w:noWrap/>
            <w:vAlign w:val="center"/>
          </w:tcPr>
          <w:p w14:paraId="137994B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54.00</w:t>
            </w:r>
          </w:p>
        </w:tc>
      </w:tr>
      <w:tr w:rsidR="00097759" w:rsidRPr="00097759" w14:paraId="339ABA51"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E98257C" w14:textId="77777777" w:rsidR="00AD5960" w:rsidRPr="00097759" w:rsidRDefault="00D713ED" w:rsidP="00B62172">
            <w:pPr>
              <w:rPr>
                <w:rFonts w:ascii="Calibri" w:eastAsia="Times New Roman" w:hAnsi="Calibri" w:cs="Calibri"/>
                <w:u w:val="single"/>
              </w:rPr>
            </w:pPr>
            <w:hyperlink r:id="rId158" w:tgtFrame="_parent" w:history="1">
              <w:r w:rsidR="008E7974" w:rsidRPr="00097759">
                <w:rPr>
                  <w:rStyle w:val="Hyperlink"/>
                  <w:rFonts w:ascii="Calibri" w:hAnsi="Calibri"/>
                  <w:color w:val="auto"/>
                </w:rPr>
                <w:t>10539</w:t>
              </w:r>
            </w:hyperlink>
          </w:p>
        </w:tc>
        <w:tc>
          <w:tcPr>
            <w:tcW w:w="778" w:type="dxa"/>
            <w:vAlign w:val="center"/>
          </w:tcPr>
          <w:p w14:paraId="2DE2F6A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771DB1E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Viet Nam</w:t>
            </w:r>
          </w:p>
        </w:tc>
        <w:tc>
          <w:tcPr>
            <w:tcW w:w="2912" w:type="dxa"/>
            <w:noWrap/>
            <w:vAlign w:val="center"/>
          </w:tcPr>
          <w:p w14:paraId="493E8BBD" w14:textId="3D553430"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Sustainable Forest and Forest Land Management in Viet Nam</w:t>
            </w:r>
            <w:r w:rsidR="00686BFE" w:rsidRPr="00097759">
              <w:rPr>
                <w:lang w:val="en-US"/>
              </w:rPr>
              <w:t>’</w:t>
            </w:r>
            <w:r w:rsidRPr="00097759">
              <w:rPr>
                <w:lang w:val="en-US"/>
              </w:rPr>
              <w:t xml:space="preserve">s Ba River Basin Landscape </w:t>
            </w:r>
          </w:p>
        </w:tc>
        <w:tc>
          <w:tcPr>
            <w:tcW w:w="810" w:type="dxa"/>
            <w:vAlign w:val="center"/>
          </w:tcPr>
          <w:p w14:paraId="7F839AB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1.75</w:t>
            </w:r>
          </w:p>
        </w:tc>
        <w:tc>
          <w:tcPr>
            <w:tcW w:w="810" w:type="dxa"/>
            <w:vAlign w:val="center"/>
          </w:tcPr>
          <w:p w14:paraId="76D33C2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0B70D0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0.44</w:t>
            </w:r>
          </w:p>
        </w:tc>
        <w:tc>
          <w:tcPr>
            <w:tcW w:w="720" w:type="dxa"/>
            <w:vAlign w:val="center"/>
          </w:tcPr>
          <w:p w14:paraId="297B278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4A7133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89839C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2.18</w:t>
            </w:r>
          </w:p>
        </w:tc>
        <w:tc>
          <w:tcPr>
            <w:tcW w:w="1170" w:type="dxa"/>
            <w:noWrap/>
            <w:vAlign w:val="center"/>
          </w:tcPr>
          <w:p w14:paraId="12ECA42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22.73</w:t>
            </w:r>
          </w:p>
        </w:tc>
        <w:tc>
          <w:tcPr>
            <w:tcW w:w="990" w:type="dxa"/>
            <w:noWrap/>
            <w:vAlign w:val="center"/>
          </w:tcPr>
          <w:p w14:paraId="1B62AD3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25.22</w:t>
            </w:r>
          </w:p>
        </w:tc>
      </w:tr>
      <w:tr w:rsidR="00097759" w:rsidRPr="00097759" w14:paraId="526FE11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1EA91E3" w14:textId="77777777" w:rsidR="00AD5960" w:rsidRPr="00097759" w:rsidRDefault="00D713ED" w:rsidP="00B62172">
            <w:pPr>
              <w:rPr>
                <w:rFonts w:ascii="Calibri" w:eastAsia="Times New Roman" w:hAnsi="Calibri" w:cs="Calibri"/>
                <w:u w:val="single"/>
              </w:rPr>
            </w:pPr>
            <w:hyperlink r:id="rId159" w:tgtFrame="_parent" w:history="1">
              <w:r w:rsidR="008E7974" w:rsidRPr="00097759">
                <w:rPr>
                  <w:rStyle w:val="Hyperlink"/>
                  <w:rFonts w:ascii="Calibri" w:hAnsi="Calibri"/>
                  <w:color w:val="auto"/>
                </w:rPr>
                <w:t>10541</w:t>
              </w:r>
            </w:hyperlink>
          </w:p>
        </w:tc>
        <w:tc>
          <w:tcPr>
            <w:tcW w:w="778" w:type="dxa"/>
            <w:vAlign w:val="center"/>
          </w:tcPr>
          <w:p w14:paraId="2EEB90DA" w14:textId="2C688844"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FAO/ IUCN</w:t>
            </w:r>
          </w:p>
        </w:tc>
        <w:tc>
          <w:tcPr>
            <w:tcW w:w="1710" w:type="dxa"/>
            <w:noWrap/>
            <w:vAlign w:val="center"/>
          </w:tcPr>
          <w:p w14:paraId="1E20B77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Peru</w:t>
            </w:r>
            <w:proofErr w:type="spellEnd"/>
          </w:p>
        </w:tc>
        <w:tc>
          <w:tcPr>
            <w:tcW w:w="2912" w:type="dxa"/>
            <w:noWrap/>
            <w:vAlign w:val="center"/>
          </w:tcPr>
          <w:p w14:paraId="682A1F0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Sustainable management and restoration of the Dry Forest of the Northern Coast of Peru</w:t>
            </w:r>
          </w:p>
        </w:tc>
        <w:tc>
          <w:tcPr>
            <w:tcW w:w="810" w:type="dxa"/>
            <w:vAlign w:val="center"/>
          </w:tcPr>
          <w:p w14:paraId="32F5132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7.10</w:t>
            </w:r>
          </w:p>
        </w:tc>
        <w:tc>
          <w:tcPr>
            <w:tcW w:w="810" w:type="dxa"/>
            <w:vAlign w:val="center"/>
          </w:tcPr>
          <w:p w14:paraId="7EEBACA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24C8B4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0.56</w:t>
            </w:r>
          </w:p>
        </w:tc>
        <w:tc>
          <w:tcPr>
            <w:tcW w:w="720" w:type="dxa"/>
            <w:vAlign w:val="center"/>
          </w:tcPr>
          <w:p w14:paraId="3D888E4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3AC7A91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8AF9D8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7.67</w:t>
            </w:r>
          </w:p>
        </w:tc>
        <w:tc>
          <w:tcPr>
            <w:tcW w:w="1170" w:type="dxa"/>
            <w:noWrap/>
            <w:vAlign w:val="center"/>
          </w:tcPr>
          <w:p w14:paraId="243AC4F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57.83</w:t>
            </w:r>
          </w:p>
        </w:tc>
        <w:tc>
          <w:tcPr>
            <w:tcW w:w="990" w:type="dxa"/>
            <w:noWrap/>
            <w:vAlign w:val="center"/>
          </w:tcPr>
          <w:p w14:paraId="7DA2324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66.41</w:t>
            </w:r>
          </w:p>
        </w:tc>
      </w:tr>
      <w:tr w:rsidR="00097759" w:rsidRPr="00097759" w14:paraId="5062B7F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91B807B" w14:textId="77777777" w:rsidR="00AD5960" w:rsidRPr="00097759" w:rsidRDefault="00D713ED" w:rsidP="00B62172">
            <w:pPr>
              <w:rPr>
                <w:rFonts w:ascii="Calibri" w:eastAsia="Times New Roman" w:hAnsi="Calibri" w:cs="Calibri"/>
                <w:u w:val="single"/>
              </w:rPr>
            </w:pPr>
            <w:hyperlink r:id="rId160" w:tgtFrame="_parent" w:history="1">
              <w:r w:rsidR="008E7974" w:rsidRPr="00097759">
                <w:rPr>
                  <w:rStyle w:val="Hyperlink"/>
                  <w:rFonts w:ascii="Calibri" w:hAnsi="Calibri"/>
                  <w:color w:val="auto"/>
                </w:rPr>
                <w:t>10552</w:t>
              </w:r>
            </w:hyperlink>
          </w:p>
        </w:tc>
        <w:tc>
          <w:tcPr>
            <w:tcW w:w="778" w:type="dxa"/>
            <w:vAlign w:val="center"/>
          </w:tcPr>
          <w:p w14:paraId="1F1CC6F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IUCN</w:t>
            </w:r>
          </w:p>
        </w:tc>
        <w:tc>
          <w:tcPr>
            <w:tcW w:w="1710" w:type="dxa"/>
            <w:noWrap/>
            <w:vAlign w:val="center"/>
          </w:tcPr>
          <w:p w14:paraId="2E09311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Sri Lanka</w:t>
            </w:r>
          </w:p>
        </w:tc>
        <w:tc>
          <w:tcPr>
            <w:tcW w:w="2912" w:type="dxa"/>
            <w:noWrap/>
            <w:vAlign w:val="center"/>
          </w:tcPr>
          <w:p w14:paraId="31AC3C6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Natural Capital Values of Coastal and Marine Ecosystems in Sri Lanka Integrated into Sustainable Development Planning </w:t>
            </w:r>
          </w:p>
        </w:tc>
        <w:tc>
          <w:tcPr>
            <w:tcW w:w="810" w:type="dxa"/>
            <w:vAlign w:val="center"/>
          </w:tcPr>
          <w:p w14:paraId="379541F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2.65</w:t>
            </w:r>
          </w:p>
        </w:tc>
        <w:tc>
          <w:tcPr>
            <w:tcW w:w="810" w:type="dxa"/>
            <w:vAlign w:val="center"/>
          </w:tcPr>
          <w:p w14:paraId="7410435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EF4840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579BA2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9E7AAE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79380D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2.66</w:t>
            </w:r>
          </w:p>
        </w:tc>
        <w:tc>
          <w:tcPr>
            <w:tcW w:w="1170" w:type="dxa"/>
            <w:noWrap/>
            <w:vAlign w:val="center"/>
          </w:tcPr>
          <w:p w14:paraId="60C2585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16.50</w:t>
            </w:r>
          </w:p>
        </w:tc>
        <w:tc>
          <w:tcPr>
            <w:tcW w:w="990" w:type="dxa"/>
            <w:noWrap/>
            <w:vAlign w:val="center"/>
          </w:tcPr>
          <w:p w14:paraId="1AC3460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19.49</w:t>
            </w:r>
          </w:p>
        </w:tc>
      </w:tr>
      <w:tr w:rsidR="00097759" w:rsidRPr="00097759" w14:paraId="41E412DB"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6383965" w14:textId="77777777" w:rsidR="00AD5960" w:rsidRPr="00097759" w:rsidRDefault="00D713ED" w:rsidP="00B62172">
            <w:pPr>
              <w:rPr>
                <w:rFonts w:ascii="Calibri" w:eastAsia="Times New Roman" w:hAnsi="Calibri" w:cs="Calibri"/>
                <w:u w:val="single"/>
              </w:rPr>
            </w:pPr>
            <w:hyperlink r:id="rId161" w:tgtFrame="_parent" w:history="1">
              <w:r w:rsidR="008E7974" w:rsidRPr="00097759">
                <w:rPr>
                  <w:rStyle w:val="Hyperlink"/>
                  <w:rFonts w:ascii="Calibri" w:hAnsi="Calibri"/>
                  <w:color w:val="auto"/>
                </w:rPr>
                <w:t>10556</w:t>
              </w:r>
            </w:hyperlink>
          </w:p>
        </w:tc>
        <w:tc>
          <w:tcPr>
            <w:tcW w:w="778" w:type="dxa"/>
            <w:vAlign w:val="center"/>
          </w:tcPr>
          <w:p w14:paraId="65FEE08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IUCN</w:t>
            </w:r>
          </w:p>
        </w:tc>
        <w:tc>
          <w:tcPr>
            <w:tcW w:w="1710" w:type="dxa"/>
            <w:noWrap/>
            <w:vAlign w:val="center"/>
          </w:tcPr>
          <w:p w14:paraId="7DF7CF2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Guinea-Bissau</w:t>
            </w:r>
            <w:proofErr w:type="spellEnd"/>
          </w:p>
        </w:tc>
        <w:tc>
          <w:tcPr>
            <w:tcW w:w="2912" w:type="dxa"/>
            <w:noWrap/>
            <w:vAlign w:val="center"/>
          </w:tcPr>
          <w:p w14:paraId="26D271D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Strengthening ecological connectivity  in the </w:t>
            </w:r>
            <w:proofErr w:type="spellStart"/>
            <w:r w:rsidRPr="00097759">
              <w:rPr>
                <w:lang w:val="en-US"/>
              </w:rPr>
              <w:t>Dulombi-Boé</w:t>
            </w:r>
            <w:proofErr w:type="spellEnd"/>
            <w:r w:rsidRPr="00097759">
              <w:rPr>
                <w:lang w:val="en-US"/>
              </w:rPr>
              <w:t xml:space="preserve"> </w:t>
            </w:r>
            <w:proofErr w:type="spellStart"/>
            <w:r w:rsidRPr="00097759">
              <w:rPr>
                <w:lang w:val="en-US"/>
              </w:rPr>
              <w:t>Tchetche</w:t>
            </w:r>
            <w:proofErr w:type="spellEnd"/>
            <w:r w:rsidRPr="00097759">
              <w:rPr>
                <w:lang w:val="en-US"/>
              </w:rPr>
              <w:t xml:space="preserve"> complex (DTB)</w:t>
            </w:r>
          </w:p>
        </w:tc>
        <w:tc>
          <w:tcPr>
            <w:tcW w:w="810" w:type="dxa"/>
            <w:vAlign w:val="center"/>
          </w:tcPr>
          <w:p w14:paraId="7266365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2.40</w:t>
            </w:r>
          </w:p>
        </w:tc>
        <w:tc>
          <w:tcPr>
            <w:tcW w:w="810" w:type="dxa"/>
            <w:vAlign w:val="center"/>
          </w:tcPr>
          <w:p w14:paraId="563ED33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433A90E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2.37</w:t>
            </w:r>
          </w:p>
        </w:tc>
        <w:tc>
          <w:tcPr>
            <w:tcW w:w="720" w:type="dxa"/>
            <w:vAlign w:val="center"/>
          </w:tcPr>
          <w:p w14:paraId="38D6655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3FA3F2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2567E4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4.77</w:t>
            </w:r>
          </w:p>
        </w:tc>
        <w:tc>
          <w:tcPr>
            <w:tcW w:w="1170" w:type="dxa"/>
            <w:noWrap/>
            <w:vAlign w:val="center"/>
          </w:tcPr>
          <w:p w14:paraId="4B368CC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8.80</w:t>
            </w:r>
          </w:p>
        </w:tc>
        <w:tc>
          <w:tcPr>
            <w:tcW w:w="990" w:type="dxa"/>
            <w:noWrap/>
            <w:vAlign w:val="center"/>
          </w:tcPr>
          <w:p w14:paraId="06C4AB1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14.15</w:t>
            </w:r>
          </w:p>
        </w:tc>
      </w:tr>
      <w:tr w:rsidR="00097759" w:rsidRPr="00097759" w14:paraId="5B9FE1DB"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B4274F" w14:textId="77777777" w:rsidR="00AD5960" w:rsidRPr="00097759" w:rsidRDefault="00D713ED" w:rsidP="00B62172">
            <w:pPr>
              <w:rPr>
                <w:rFonts w:ascii="Calibri" w:eastAsia="Times New Roman" w:hAnsi="Calibri" w:cs="Calibri"/>
                <w:u w:val="single"/>
              </w:rPr>
            </w:pPr>
            <w:hyperlink r:id="rId162" w:tgtFrame="_parent" w:history="1">
              <w:r w:rsidR="008E7974" w:rsidRPr="00097759">
                <w:rPr>
                  <w:rStyle w:val="Hyperlink"/>
                  <w:rFonts w:ascii="Calibri" w:hAnsi="Calibri"/>
                  <w:color w:val="auto"/>
                </w:rPr>
                <w:t>10560</w:t>
              </w:r>
            </w:hyperlink>
          </w:p>
        </w:tc>
        <w:tc>
          <w:tcPr>
            <w:tcW w:w="778" w:type="dxa"/>
            <w:vAlign w:val="center"/>
          </w:tcPr>
          <w:p w14:paraId="4B54F40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UNEP/ FAO</w:t>
            </w:r>
          </w:p>
        </w:tc>
        <w:tc>
          <w:tcPr>
            <w:tcW w:w="1710" w:type="dxa"/>
            <w:noWrap/>
            <w:vAlign w:val="center"/>
          </w:tcPr>
          <w:p w14:paraId="15230485" w14:textId="77777777" w:rsidR="00AD5960" w:rsidRPr="00EC288F"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s-ES"/>
              </w:rPr>
            </w:pPr>
            <w:r w:rsidRPr="00EC288F">
              <w:rPr>
                <w:lang w:val="es-ES"/>
              </w:rPr>
              <w:t xml:space="preserve">Regional (Albania, </w:t>
            </w:r>
            <w:proofErr w:type="spellStart"/>
            <w:r w:rsidRPr="00EC288F">
              <w:rPr>
                <w:lang w:val="es-ES"/>
              </w:rPr>
              <w:t>Algeria</w:t>
            </w:r>
            <w:proofErr w:type="spellEnd"/>
            <w:r w:rsidRPr="00EC288F">
              <w:rPr>
                <w:lang w:val="es-ES"/>
              </w:rPr>
              <w:t xml:space="preserve">, Lebanon, </w:t>
            </w:r>
            <w:proofErr w:type="spellStart"/>
            <w:r w:rsidRPr="00EC288F">
              <w:rPr>
                <w:lang w:val="es-ES"/>
              </w:rPr>
              <w:t>Libya</w:t>
            </w:r>
            <w:proofErr w:type="spellEnd"/>
            <w:r w:rsidRPr="00EC288F">
              <w:rPr>
                <w:lang w:val="es-ES"/>
              </w:rPr>
              <w:t xml:space="preserve">, </w:t>
            </w:r>
            <w:r w:rsidRPr="00EC288F">
              <w:rPr>
                <w:lang w:val="es-ES"/>
              </w:rPr>
              <w:lastRenderedPageBreak/>
              <w:t xml:space="preserve">Montenegro, </w:t>
            </w:r>
            <w:proofErr w:type="spellStart"/>
            <w:r w:rsidRPr="00EC288F">
              <w:rPr>
                <w:lang w:val="es-ES"/>
              </w:rPr>
              <w:t>Morocco</w:t>
            </w:r>
            <w:proofErr w:type="spellEnd"/>
            <w:r w:rsidRPr="00EC288F">
              <w:rPr>
                <w:lang w:val="es-ES"/>
              </w:rPr>
              <w:t xml:space="preserve">, </w:t>
            </w:r>
            <w:proofErr w:type="spellStart"/>
            <w:r w:rsidRPr="00EC288F">
              <w:rPr>
                <w:lang w:val="es-ES"/>
              </w:rPr>
              <w:t>Tunisia</w:t>
            </w:r>
            <w:proofErr w:type="spellEnd"/>
            <w:r w:rsidRPr="00EC288F">
              <w:rPr>
                <w:lang w:val="es-ES"/>
              </w:rPr>
              <w:t xml:space="preserve">, </w:t>
            </w:r>
            <w:proofErr w:type="spellStart"/>
            <w:r w:rsidRPr="00EC288F">
              <w:rPr>
                <w:lang w:val="es-ES"/>
              </w:rPr>
              <w:t>Turkey</w:t>
            </w:r>
            <w:proofErr w:type="spellEnd"/>
            <w:r w:rsidRPr="00EC288F">
              <w:rPr>
                <w:lang w:val="es-ES"/>
              </w:rPr>
              <w:t>)</w:t>
            </w:r>
          </w:p>
        </w:tc>
        <w:tc>
          <w:tcPr>
            <w:tcW w:w="2912" w:type="dxa"/>
            <w:noWrap/>
            <w:vAlign w:val="center"/>
          </w:tcPr>
          <w:p w14:paraId="7B71107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lastRenderedPageBreak/>
              <w:t xml:space="preserve">Fisheries and Ecosystem Based Management for the Blue Economy of the </w:t>
            </w:r>
            <w:proofErr w:type="gramStart"/>
            <w:r w:rsidRPr="00097759">
              <w:rPr>
                <w:lang w:val="en-US"/>
              </w:rPr>
              <w:lastRenderedPageBreak/>
              <w:t>Mediterranean  -</w:t>
            </w:r>
            <w:proofErr w:type="gramEnd"/>
            <w:r w:rsidRPr="00097759">
              <w:rPr>
                <w:lang w:val="en-US"/>
              </w:rPr>
              <w:t xml:space="preserve"> (</w:t>
            </w:r>
            <w:proofErr w:type="spellStart"/>
            <w:r w:rsidRPr="00097759">
              <w:rPr>
                <w:lang w:val="en-US"/>
              </w:rPr>
              <w:t>FishEBM</w:t>
            </w:r>
            <w:proofErr w:type="spellEnd"/>
            <w:r w:rsidRPr="00097759">
              <w:rPr>
                <w:lang w:val="en-US"/>
              </w:rPr>
              <w:t xml:space="preserve"> MED)</w:t>
            </w:r>
          </w:p>
        </w:tc>
        <w:tc>
          <w:tcPr>
            <w:tcW w:w="810" w:type="dxa"/>
            <w:vAlign w:val="center"/>
          </w:tcPr>
          <w:p w14:paraId="3B91C79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lastRenderedPageBreak/>
              <w:t>0.27</w:t>
            </w:r>
          </w:p>
        </w:tc>
        <w:tc>
          <w:tcPr>
            <w:tcW w:w="810" w:type="dxa"/>
            <w:vAlign w:val="center"/>
          </w:tcPr>
          <w:p w14:paraId="62A32A1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892E20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25F6751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7.00</w:t>
            </w:r>
          </w:p>
        </w:tc>
        <w:tc>
          <w:tcPr>
            <w:tcW w:w="630" w:type="dxa"/>
            <w:vAlign w:val="center"/>
          </w:tcPr>
          <w:p w14:paraId="7AF7F7C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5E9A57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7.27</w:t>
            </w:r>
          </w:p>
        </w:tc>
        <w:tc>
          <w:tcPr>
            <w:tcW w:w="1170" w:type="dxa"/>
            <w:noWrap/>
            <w:vAlign w:val="center"/>
          </w:tcPr>
          <w:p w14:paraId="3F7DE98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90.61</w:t>
            </w:r>
          </w:p>
        </w:tc>
        <w:tc>
          <w:tcPr>
            <w:tcW w:w="990" w:type="dxa"/>
            <w:noWrap/>
            <w:vAlign w:val="center"/>
          </w:tcPr>
          <w:p w14:paraId="5C73A57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98.77</w:t>
            </w:r>
          </w:p>
        </w:tc>
      </w:tr>
      <w:tr w:rsidR="00097759" w:rsidRPr="00097759" w14:paraId="1A3BD0D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FA872AA" w14:textId="77777777" w:rsidR="00AD5960" w:rsidRPr="00097759" w:rsidRDefault="00D713ED" w:rsidP="00B62172">
            <w:pPr>
              <w:rPr>
                <w:rFonts w:ascii="Calibri" w:eastAsia="Times New Roman" w:hAnsi="Calibri" w:cs="Calibri"/>
                <w:u w:val="single"/>
              </w:rPr>
            </w:pPr>
            <w:hyperlink r:id="rId163" w:tgtFrame="_parent" w:history="1">
              <w:r w:rsidR="008E7974" w:rsidRPr="00097759">
                <w:rPr>
                  <w:rStyle w:val="Hyperlink"/>
                  <w:rFonts w:ascii="Calibri" w:hAnsi="Calibri"/>
                  <w:color w:val="auto"/>
                </w:rPr>
                <w:t>10562</w:t>
              </w:r>
            </w:hyperlink>
          </w:p>
        </w:tc>
        <w:tc>
          <w:tcPr>
            <w:tcW w:w="778" w:type="dxa"/>
            <w:vAlign w:val="center"/>
          </w:tcPr>
          <w:p w14:paraId="1C43B10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6BEA7DF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Yemen</w:t>
            </w:r>
            <w:proofErr w:type="spellEnd"/>
          </w:p>
        </w:tc>
        <w:tc>
          <w:tcPr>
            <w:tcW w:w="2912" w:type="dxa"/>
            <w:noWrap/>
            <w:vAlign w:val="center"/>
          </w:tcPr>
          <w:p w14:paraId="1DEFE16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Resilient and sustainable livelihoods for rural Yemen </w:t>
            </w:r>
          </w:p>
        </w:tc>
        <w:tc>
          <w:tcPr>
            <w:tcW w:w="810" w:type="dxa"/>
            <w:vAlign w:val="center"/>
          </w:tcPr>
          <w:p w14:paraId="16A5D59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5.08</w:t>
            </w:r>
          </w:p>
        </w:tc>
        <w:tc>
          <w:tcPr>
            <w:tcW w:w="810" w:type="dxa"/>
            <w:vAlign w:val="center"/>
          </w:tcPr>
          <w:p w14:paraId="7300317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9.01</w:t>
            </w:r>
          </w:p>
        </w:tc>
        <w:tc>
          <w:tcPr>
            <w:tcW w:w="810" w:type="dxa"/>
            <w:vAlign w:val="center"/>
          </w:tcPr>
          <w:p w14:paraId="6977594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1.97</w:t>
            </w:r>
          </w:p>
        </w:tc>
        <w:tc>
          <w:tcPr>
            <w:tcW w:w="720" w:type="dxa"/>
            <w:vAlign w:val="center"/>
          </w:tcPr>
          <w:p w14:paraId="22A8128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4DB2E1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784F86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16.06</w:t>
            </w:r>
          </w:p>
        </w:tc>
        <w:tc>
          <w:tcPr>
            <w:tcW w:w="1170" w:type="dxa"/>
            <w:noWrap/>
            <w:vAlign w:val="center"/>
          </w:tcPr>
          <w:p w14:paraId="133AA0E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104.22</w:t>
            </w:r>
          </w:p>
        </w:tc>
        <w:tc>
          <w:tcPr>
            <w:tcW w:w="990" w:type="dxa"/>
            <w:noWrap/>
            <w:vAlign w:val="center"/>
          </w:tcPr>
          <w:p w14:paraId="4B3A64D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122.02</w:t>
            </w:r>
          </w:p>
        </w:tc>
      </w:tr>
      <w:tr w:rsidR="00097759" w:rsidRPr="00097759" w14:paraId="15B6154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3C8AE0B" w14:textId="77777777" w:rsidR="00AD5960" w:rsidRPr="00097759" w:rsidRDefault="00D713ED" w:rsidP="00B62172">
            <w:pPr>
              <w:rPr>
                <w:rFonts w:ascii="Calibri" w:eastAsia="Times New Roman" w:hAnsi="Calibri" w:cs="Calibri"/>
                <w:u w:val="single"/>
              </w:rPr>
            </w:pPr>
            <w:hyperlink r:id="rId164" w:tgtFrame="_parent" w:history="1">
              <w:r w:rsidR="008E7974" w:rsidRPr="00097759">
                <w:rPr>
                  <w:rStyle w:val="Hyperlink"/>
                  <w:rFonts w:ascii="Calibri" w:hAnsi="Calibri"/>
                  <w:color w:val="auto"/>
                </w:rPr>
                <w:t>10574</w:t>
              </w:r>
            </w:hyperlink>
          </w:p>
        </w:tc>
        <w:tc>
          <w:tcPr>
            <w:tcW w:w="778" w:type="dxa"/>
            <w:vAlign w:val="center"/>
          </w:tcPr>
          <w:p w14:paraId="44C983D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IFAD</w:t>
            </w:r>
          </w:p>
        </w:tc>
        <w:tc>
          <w:tcPr>
            <w:tcW w:w="1710" w:type="dxa"/>
            <w:noWrap/>
            <w:vAlign w:val="center"/>
          </w:tcPr>
          <w:p w14:paraId="01D45AA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Mexico</w:t>
            </w:r>
          </w:p>
        </w:tc>
        <w:tc>
          <w:tcPr>
            <w:tcW w:w="2912" w:type="dxa"/>
            <w:noWrap/>
            <w:vAlign w:val="center"/>
          </w:tcPr>
          <w:p w14:paraId="4AA76AD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Mainstreaming Biodiversity in Rural Landscapes of Mexico </w:t>
            </w:r>
          </w:p>
        </w:tc>
        <w:tc>
          <w:tcPr>
            <w:tcW w:w="810" w:type="dxa"/>
            <w:vAlign w:val="center"/>
          </w:tcPr>
          <w:p w14:paraId="13BA018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7.18</w:t>
            </w:r>
          </w:p>
        </w:tc>
        <w:tc>
          <w:tcPr>
            <w:tcW w:w="810" w:type="dxa"/>
            <w:vAlign w:val="center"/>
          </w:tcPr>
          <w:p w14:paraId="61D9D04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C1899D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1.79</w:t>
            </w:r>
          </w:p>
        </w:tc>
        <w:tc>
          <w:tcPr>
            <w:tcW w:w="720" w:type="dxa"/>
            <w:vAlign w:val="center"/>
          </w:tcPr>
          <w:p w14:paraId="56D1FF8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145C49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C931B0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8.97</w:t>
            </w:r>
          </w:p>
        </w:tc>
        <w:tc>
          <w:tcPr>
            <w:tcW w:w="1170" w:type="dxa"/>
            <w:noWrap/>
            <w:vAlign w:val="center"/>
          </w:tcPr>
          <w:p w14:paraId="3280133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69.00</w:t>
            </w:r>
          </w:p>
        </w:tc>
        <w:tc>
          <w:tcPr>
            <w:tcW w:w="990" w:type="dxa"/>
            <w:noWrap/>
            <w:vAlign w:val="center"/>
          </w:tcPr>
          <w:p w14:paraId="766EDA3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78.98</w:t>
            </w:r>
          </w:p>
        </w:tc>
      </w:tr>
      <w:tr w:rsidR="00097759" w:rsidRPr="00097759" w14:paraId="218D153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55BC9C6" w14:textId="77777777" w:rsidR="00AD5960" w:rsidRPr="00097759" w:rsidRDefault="00D713ED" w:rsidP="00B62172">
            <w:pPr>
              <w:rPr>
                <w:rFonts w:ascii="Calibri" w:eastAsia="Times New Roman" w:hAnsi="Calibri" w:cs="Calibri"/>
                <w:u w:val="single"/>
              </w:rPr>
            </w:pPr>
            <w:hyperlink r:id="rId165" w:tgtFrame="_parent" w:history="1">
              <w:r w:rsidR="008E7974" w:rsidRPr="00097759">
                <w:rPr>
                  <w:rStyle w:val="Hyperlink"/>
                  <w:rFonts w:ascii="Calibri" w:hAnsi="Calibri"/>
                  <w:color w:val="auto"/>
                </w:rPr>
                <w:t>10580</w:t>
              </w:r>
            </w:hyperlink>
          </w:p>
        </w:tc>
        <w:tc>
          <w:tcPr>
            <w:tcW w:w="778" w:type="dxa"/>
            <w:vAlign w:val="center"/>
          </w:tcPr>
          <w:p w14:paraId="2D58572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3113F25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 xml:space="preserve">Papua New </w:t>
            </w:r>
            <w:proofErr w:type="spellStart"/>
            <w:r w:rsidRPr="00097759">
              <w:t>Guinea</w:t>
            </w:r>
            <w:proofErr w:type="spellEnd"/>
          </w:p>
        </w:tc>
        <w:tc>
          <w:tcPr>
            <w:tcW w:w="2912" w:type="dxa"/>
            <w:noWrap/>
            <w:vAlign w:val="center"/>
          </w:tcPr>
          <w:p w14:paraId="6544F3E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Integrated land management, restoration of degraded landscapes and natural capital assessment in the mountains of Papua New Guinea </w:t>
            </w:r>
          </w:p>
        </w:tc>
        <w:tc>
          <w:tcPr>
            <w:tcW w:w="810" w:type="dxa"/>
            <w:vAlign w:val="center"/>
          </w:tcPr>
          <w:p w14:paraId="214CFDB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1.32</w:t>
            </w:r>
          </w:p>
        </w:tc>
        <w:tc>
          <w:tcPr>
            <w:tcW w:w="810" w:type="dxa"/>
            <w:vAlign w:val="center"/>
          </w:tcPr>
          <w:p w14:paraId="21AF374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9E906D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2.19</w:t>
            </w:r>
          </w:p>
        </w:tc>
        <w:tc>
          <w:tcPr>
            <w:tcW w:w="720" w:type="dxa"/>
            <w:vAlign w:val="center"/>
          </w:tcPr>
          <w:p w14:paraId="5BB87B1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4F55F28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2F46C79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3.51</w:t>
            </w:r>
          </w:p>
        </w:tc>
        <w:tc>
          <w:tcPr>
            <w:tcW w:w="1170" w:type="dxa"/>
            <w:noWrap/>
            <w:vAlign w:val="center"/>
          </w:tcPr>
          <w:p w14:paraId="4964BB4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19.42</w:t>
            </w:r>
          </w:p>
        </w:tc>
        <w:tc>
          <w:tcPr>
            <w:tcW w:w="990" w:type="dxa"/>
            <w:noWrap/>
            <w:vAlign w:val="center"/>
          </w:tcPr>
          <w:p w14:paraId="3872A76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23.42</w:t>
            </w:r>
          </w:p>
        </w:tc>
      </w:tr>
      <w:tr w:rsidR="00097759" w:rsidRPr="00097759" w14:paraId="40D62BCF"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420BF" w14:textId="77777777" w:rsidR="00AD5960" w:rsidRPr="00097759" w:rsidRDefault="00D713ED" w:rsidP="00B62172">
            <w:pPr>
              <w:rPr>
                <w:rFonts w:ascii="Calibri" w:eastAsia="Times New Roman" w:hAnsi="Calibri" w:cs="Calibri"/>
                <w:u w:val="single"/>
              </w:rPr>
            </w:pPr>
            <w:hyperlink r:id="rId166" w:tgtFrame="_parent" w:history="1">
              <w:r w:rsidR="008E7974" w:rsidRPr="00097759">
                <w:rPr>
                  <w:rStyle w:val="Hyperlink"/>
                  <w:rFonts w:ascii="Calibri" w:hAnsi="Calibri"/>
                  <w:color w:val="auto"/>
                </w:rPr>
                <w:t>10655</w:t>
              </w:r>
            </w:hyperlink>
          </w:p>
        </w:tc>
        <w:tc>
          <w:tcPr>
            <w:tcW w:w="778" w:type="dxa"/>
            <w:vAlign w:val="center"/>
          </w:tcPr>
          <w:p w14:paraId="4E190E9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32516A1C"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 xml:space="preserve">Global </w:t>
            </w:r>
          </w:p>
        </w:tc>
        <w:tc>
          <w:tcPr>
            <w:tcW w:w="2912" w:type="dxa"/>
            <w:noWrap/>
            <w:vAlign w:val="center"/>
          </w:tcPr>
          <w:p w14:paraId="786070F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GEF SGP 7th Operational Phase - Strategic Implementation using STAR Resources mainly in LDCs and SIDs (Part 3)</w:t>
            </w:r>
          </w:p>
        </w:tc>
        <w:tc>
          <w:tcPr>
            <w:tcW w:w="810" w:type="dxa"/>
            <w:vAlign w:val="center"/>
          </w:tcPr>
          <w:p w14:paraId="26D98CF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23.36</w:t>
            </w:r>
          </w:p>
        </w:tc>
        <w:tc>
          <w:tcPr>
            <w:tcW w:w="810" w:type="dxa"/>
            <w:vAlign w:val="center"/>
          </w:tcPr>
          <w:p w14:paraId="0300C6C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10.55</w:t>
            </w:r>
          </w:p>
        </w:tc>
        <w:tc>
          <w:tcPr>
            <w:tcW w:w="810" w:type="dxa"/>
            <w:vAlign w:val="center"/>
          </w:tcPr>
          <w:p w14:paraId="4FD78AB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9.32</w:t>
            </w:r>
          </w:p>
        </w:tc>
        <w:tc>
          <w:tcPr>
            <w:tcW w:w="720" w:type="dxa"/>
            <w:vAlign w:val="center"/>
          </w:tcPr>
          <w:p w14:paraId="1AF1DCC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4BAEF17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17341A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43.94</w:t>
            </w:r>
          </w:p>
        </w:tc>
        <w:tc>
          <w:tcPr>
            <w:tcW w:w="1170" w:type="dxa"/>
            <w:noWrap/>
            <w:vAlign w:val="center"/>
          </w:tcPr>
          <w:p w14:paraId="0DAA2CB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45.96</w:t>
            </w:r>
          </w:p>
        </w:tc>
        <w:tc>
          <w:tcPr>
            <w:tcW w:w="990" w:type="dxa"/>
            <w:noWrap/>
            <w:vAlign w:val="center"/>
          </w:tcPr>
          <w:p w14:paraId="5483015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91.65</w:t>
            </w:r>
          </w:p>
        </w:tc>
      </w:tr>
      <w:tr w:rsidR="00097759" w:rsidRPr="00097759" w14:paraId="569B4080"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35B848E" w14:textId="77777777" w:rsidR="00AD5960" w:rsidRPr="00097759" w:rsidRDefault="00D713ED" w:rsidP="00B62172">
            <w:pPr>
              <w:rPr>
                <w:rFonts w:ascii="Calibri" w:eastAsia="Times New Roman" w:hAnsi="Calibri" w:cs="Calibri"/>
                <w:u w:val="single"/>
              </w:rPr>
            </w:pPr>
            <w:hyperlink r:id="rId167" w:tgtFrame="_parent" w:history="1">
              <w:r w:rsidR="008E7974" w:rsidRPr="00097759">
                <w:rPr>
                  <w:rStyle w:val="Hyperlink"/>
                  <w:rFonts w:ascii="Calibri" w:hAnsi="Calibri"/>
                  <w:color w:val="auto"/>
                </w:rPr>
                <w:t>10670</w:t>
              </w:r>
            </w:hyperlink>
          </w:p>
        </w:tc>
        <w:tc>
          <w:tcPr>
            <w:tcW w:w="778" w:type="dxa"/>
            <w:vAlign w:val="center"/>
          </w:tcPr>
          <w:p w14:paraId="18F92C0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2A1BE14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Cuba</w:t>
            </w:r>
          </w:p>
        </w:tc>
        <w:tc>
          <w:tcPr>
            <w:tcW w:w="2912" w:type="dxa"/>
            <w:noWrap/>
            <w:vAlign w:val="center"/>
          </w:tcPr>
          <w:p w14:paraId="0A9EA34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Mainstreaming biodiversity conservation and climate change mitigation in sustainable tourism development in Cuba</w:t>
            </w:r>
          </w:p>
        </w:tc>
        <w:tc>
          <w:tcPr>
            <w:tcW w:w="810" w:type="dxa"/>
            <w:vAlign w:val="center"/>
          </w:tcPr>
          <w:p w14:paraId="02EBD5D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2.71</w:t>
            </w:r>
          </w:p>
        </w:tc>
        <w:tc>
          <w:tcPr>
            <w:tcW w:w="810" w:type="dxa"/>
            <w:vAlign w:val="center"/>
          </w:tcPr>
          <w:p w14:paraId="2C78095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0.89</w:t>
            </w:r>
          </w:p>
        </w:tc>
        <w:tc>
          <w:tcPr>
            <w:tcW w:w="810" w:type="dxa"/>
            <w:vAlign w:val="center"/>
          </w:tcPr>
          <w:p w14:paraId="140A9C0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7610B87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A80C99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9C1F66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3.60</w:t>
            </w:r>
          </w:p>
        </w:tc>
        <w:tc>
          <w:tcPr>
            <w:tcW w:w="1170" w:type="dxa"/>
            <w:noWrap/>
            <w:vAlign w:val="center"/>
          </w:tcPr>
          <w:p w14:paraId="61178E5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31.13</w:t>
            </w:r>
          </w:p>
        </w:tc>
        <w:tc>
          <w:tcPr>
            <w:tcW w:w="990" w:type="dxa"/>
            <w:noWrap/>
            <w:vAlign w:val="center"/>
          </w:tcPr>
          <w:p w14:paraId="5FBC51C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35.17</w:t>
            </w:r>
          </w:p>
        </w:tc>
      </w:tr>
      <w:tr w:rsidR="00097759" w:rsidRPr="00097759" w14:paraId="3613B3B4"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1D064139" w14:textId="77777777" w:rsidR="00AD5960" w:rsidRPr="00097759" w:rsidRDefault="00D713ED" w:rsidP="00B62172">
            <w:pPr>
              <w:rPr>
                <w:rFonts w:ascii="Calibri" w:eastAsia="Times New Roman" w:hAnsi="Calibri" w:cs="Calibri"/>
                <w:u w:val="single"/>
              </w:rPr>
            </w:pPr>
            <w:hyperlink r:id="rId168" w:tgtFrame="_parent" w:history="1">
              <w:r w:rsidR="008E7974" w:rsidRPr="00097759">
                <w:rPr>
                  <w:rStyle w:val="Hyperlink"/>
                  <w:rFonts w:ascii="Calibri" w:hAnsi="Calibri"/>
                  <w:color w:val="auto"/>
                </w:rPr>
                <w:t>10672</w:t>
              </w:r>
            </w:hyperlink>
          </w:p>
        </w:tc>
        <w:tc>
          <w:tcPr>
            <w:tcW w:w="778" w:type="dxa"/>
            <w:vAlign w:val="center"/>
          </w:tcPr>
          <w:p w14:paraId="1400EF9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02F3489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Iraq</w:t>
            </w:r>
          </w:p>
        </w:tc>
        <w:tc>
          <w:tcPr>
            <w:tcW w:w="2912" w:type="dxa"/>
            <w:noWrap/>
            <w:vAlign w:val="center"/>
          </w:tcPr>
          <w:p w14:paraId="4A33DA09"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Promotion of Integrated Biodiversity Conservation and Land Degradation Neutrality in Highly Degraded Landscapes of Iraq</w:t>
            </w:r>
          </w:p>
        </w:tc>
        <w:tc>
          <w:tcPr>
            <w:tcW w:w="810" w:type="dxa"/>
            <w:vAlign w:val="center"/>
          </w:tcPr>
          <w:p w14:paraId="424072A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1.77</w:t>
            </w:r>
          </w:p>
        </w:tc>
        <w:tc>
          <w:tcPr>
            <w:tcW w:w="810" w:type="dxa"/>
            <w:vAlign w:val="center"/>
          </w:tcPr>
          <w:p w14:paraId="3D7C147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C28F25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2.77</w:t>
            </w:r>
          </w:p>
        </w:tc>
        <w:tc>
          <w:tcPr>
            <w:tcW w:w="720" w:type="dxa"/>
            <w:vAlign w:val="center"/>
          </w:tcPr>
          <w:p w14:paraId="29E6C64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1551929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571B44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4.54</w:t>
            </w:r>
          </w:p>
        </w:tc>
        <w:tc>
          <w:tcPr>
            <w:tcW w:w="1170" w:type="dxa"/>
            <w:noWrap/>
            <w:vAlign w:val="center"/>
          </w:tcPr>
          <w:p w14:paraId="261DC03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25.50</w:t>
            </w:r>
          </w:p>
        </w:tc>
        <w:tc>
          <w:tcPr>
            <w:tcW w:w="990" w:type="dxa"/>
            <w:noWrap/>
            <w:vAlign w:val="center"/>
          </w:tcPr>
          <w:p w14:paraId="5E63CF4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30.62</w:t>
            </w:r>
          </w:p>
        </w:tc>
      </w:tr>
      <w:tr w:rsidR="00097759" w:rsidRPr="00097759" w14:paraId="70FEA913"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CE1E339" w14:textId="77777777" w:rsidR="00AD5960" w:rsidRPr="00097759" w:rsidRDefault="00D713ED" w:rsidP="00B62172">
            <w:pPr>
              <w:rPr>
                <w:rFonts w:ascii="Calibri" w:eastAsia="Times New Roman" w:hAnsi="Calibri" w:cs="Calibri"/>
                <w:u w:val="single"/>
              </w:rPr>
            </w:pPr>
            <w:hyperlink r:id="rId169" w:tgtFrame="_parent" w:history="1">
              <w:r w:rsidR="008E7974" w:rsidRPr="00097759">
                <w:rPr>
                  <w:rStyle w:val="Hyperlink"/>
                  <w:rFonts w:ascii="Calibri" w:hAnsi="Calibri"/>
                  <w:color w:val="auto"/>
                </w:rPr>
                <w:t>10676</w:t>
              </w:r>
            </w:hyperlink>
          </w:p>
        </w:tc>
        <w:tc>
          <w:tcPr>
            <w:tcW w:w="778" w:type="dxa"/>
            <w:vAlign w:val="center"/>
          </w:tcPr>
          <w:p w14:paraId="70D6CB95"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7B4D171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 xml:space="preserve">North </w:t>
            </w:r>
            <w:proofErr w:type="spellStart"/>
            <w:r w:rsidRPr="00097759">
              <w:t>Macedonia</w:t>
            </w:r>
            <w:proofErr w:type="spellEnd"/>
          </w:p>
        </w:tc>
        <w:tc>
          <w:tcPr>
            <w:tcW w:w="2912" w:type="dxa"/>
            <w:noWrap/>
            <w:vAlign w:val="center"/>
          </w:tcPr>
          <w:p w14:paraId="577B2F2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Biodiversity conservation, sustainable land management and sustainable tourism </w:t>
            </w:r>
            <w:r w:rsidRPr="00097759">
              <w:rPr>
                <w:lang w:val="en-US"/>
              </w:rPr>
              <w:lastRenderedPageBreak/>
              <w:t>development in North Macedonia</w:t>
            </w:r>
          </w:p>
        </w:tc>
        <w:tc>
          <w:tcPr>
            <w:tcW w:w="810" w:type="dxa"/>
            <w:vAlign w:val="center"/>
          </w:tcPr>
          <w:p w14:paraId="2BCD0A1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lastRenderedPageBreak/>
              <w:t>1.93</w:t>
            </w:r>
          </w:p>
        </w:tc>
        <w:tc>
          <w:tcPr>
            <w:tcW w:w="810" w:type="dxa"/>
            <w:vAlign w:val="center"/>
          </w:tcPr>
          <w:p w14:paraId="7408F82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72514A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1.78</w:t>
            </w:r>
          </w:p>
        </w:tc>
        <w:tc>
          <w:tcPr>
            <w:tcW w:w="720" w:type="dxa"/>
            <w:vAlign w:val="center"/>
          </w:tcPr>
          <w:p w14:paraId="04957FA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64F7D6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28B317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3.71</w:t>
            </w:r>
          </w:p>
        </w:tc>
        <w:tc>
          <w:tcPr>
            <w:tcW w:w="1170" w:type="dxa"/>
            <w:noWrap/>
            <w:vAlign w:val="center"/>
          </w:tcPr>
          <w:p w14:paraId="10F6442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14.10</w:t>
            </w:r>
          </w:p>
        </w:tc>
        <w:tc>
          <w:tcPr>
            <w:tcW w:w="990" w:type="dxa"/>
            <w:noWrap/>
            <w:vAlign w:val="center"/>
          </w:tcPr>
          <w:p w14:paraId="52A076E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18.26</w:t>
            </w:r>
          </w:p>
        </w:tc>
      </w:tr>
      <w:tr w:rsidR="00097759" w:rsidRPr="00097759" w14:paraId="739F203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A93556" w14:textId="77777777" w:rsidR="00AD5960" w:rsidRPr="00097759" w:rsidRDefault="00D713ED" w:rsidP="00B62172">
            <w:pPr>
              <w:rPr>
                <w:rFonts w:ascii="Calibri" w:eastAsia="Times New Roman" w:hAnsi="Calibri" w:cs="Calibri"/>
                <w:u w:val="single"/>
              </w:rPr>
            </w:pPr>
            <w:hyperlink r:id="rId170" w:tgtFrame="_parent" w:history="1">
              <w:r w:rsidR="008E7974" w:rsidRPr="00097759">
                <w:rPr>
                  <w:rStyle w:val="Hyperlink"/>
                  <w:rFonts w:ascii="Calibri" w:hAnsi="Calibri"/>
                  <w:color w:val="auto"/>
                </w:rPr>
                <w:t>10678</w:t>
              </w:r>
            </w:hyperlink>
          </w:p>
        </w:tc>
        <w:tc>
          <w:tcPr>
            <w:tcW w:w="778" w:type="dxa"/>
            <w:vAlign w:val="center"/>
          </w:tcPr>
          <w:p w14:paraId="1A7012C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588C99A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Venezuela</w:t>
            </w:r>
          </w:p>
        </w:tc>
        <w:tc>
          <w:tcPr>
            <w:tcW w:w="2912" w:type="dxa"/>
            <w:noWrap/>
            <w:vAlign w:val="center"/>
          </w:tcPr>
          <w:p w14:paraId="24F0960F"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Integrated management of multiple use landscapes and high conservation value forest for sustainable development of the Venezuelan Andean Region</w:t>
            </w:r>
          </w:p>
        </w:tc>
        <w:tc>
          <w:tcPr>
            <w:tcW w:w="810" w:type="dxa"/>
            <w:vAlign w:val="center"/>
          </w:tcPr>
          <w:p w14:paraId="3CB97BD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2.66</w:t>
            </w:r>
          </w:p>
        </w:tc>
        <w:tc>
          <w:tcPr>
            <w:tcW w:w="810" w:type="dxa"/>
            <w:vAlign w:val="center"/>
          </w:tcPr>
          <w:p w14:paraId="32D1B2E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1C893F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2.66</w:t>
            </w:r>
          </w:p>
        </w:tc>
        <w:tc>
          <w:tcPr>
            <w:tcW w:w="720" w:type="dxa"/>
            <w:vAlign w:val="center"/>
          </w:tcPr>
          <w:p w14:paraId="76E255D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403AF0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C5FB4D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5.33</w:t>
            </w:r>
          </w:p>
        </w:tc>
        <w:tc>
          <w:tcPr>
            <w:tcW w:w="1170" w:type="dxa"/>
            <w:noWrap/>
            <w:vAlign w:val="center"/>
          </w:tcPr>
          <w:p w14:paraId="7EA915C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45.68</w:t>
            </w:r>
          </w:p>
        </w:tc>
        <w:tc>
          <w:tcPr>
            <w:tcW w:w="990" w:type="dxa"/>
            <w:noWrap/>
            <w:vAlign w:val="center"/>
          </w:tcPr>
          <w:p w14:paraId="37B69C8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51.67</w:t>
            </w:r>
          </w:p>
        </w:tc>
      </w:tr>
      <w:tr w:rsidR="00097759" w:rsidRPr="00097759" w14:paraId="35CEB43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AA4850C" w14:textId="77777777" w:rsidR="00AD5960" w:rsidRPr="00097759" w:rsidRDefault="00D713ED" w:rsidP="00B62172">
            <w:pPr>
              <w:rPr>
                <w:rFonts w:ascii="Calibri" w:eastAsia="Times New Roman" w:hAnsi="Calibri" w:cs="Calibri"/>
                <w:u w:val="single"/>
              </w:rPr>
            </w:pPr>
            <w:hyperlink r:id="rId171" w:tgtFrame="_parent" w:history="1">
              <w:r w:rsidR="008E7974" w:rsidRPr="00097759">
                <w:rPr>
                  <w:rStyle w:val="Hyperlink"/>
                  <w:rFonts w:ascii="Calibri" w:hAnsi="Calibri"/>
                  <w:color w:val="auto"/>
                </w:rPr>
                <w:t>10692</w:t>
              </w:r>
            </w:hyperlink>
          </w:p>
        </w:tc>
        <w:tc>
          <w:tcPr>
            <w:tcW w:w="778" w:type="dxa"/>
            <w:vAlign w:val="center"/>
          </w:tcPr>
          <w:p w14:paraId="549102E3"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5A289D0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Kyrgyz</w:t>
            </w:r>
            <w:proofErr w:type="spellEnd"/>
            <w:r w:rsidRPr="00097759">
              <w:t xml:space="preserve"> </w:t>
            </w:r>
            <w:proofErr w:type="spellStart"/>
            <w:r w:rsidRPr="00097759">
              <w:t>Republic</w:t>
            </w:r>
            <w:proofErr w:type="spellEnd"/>
          </w:p>
        </w:tc>
        <w:tc>
          <w:tcPr>
            <w:tcW w:w="2912" w:type="dxa"/>
            <w:noWrap/>
            <w:vAlign w:val="center"/>
          </w:tcPr>
          <w:p w14:paraId="631CD1D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Integrated Community-based Management of High Value Mountain Ecosystems in Southern Kyrgyzstan for Multiple Benefits</w:t>
            </w:r>
          </w:p>
        </w:tc>
        <w:tc>
          <w:tcPr>
            <w:tcW w:w="810" w:type="dxa"/>
            <w:vAlign w:val="center"/>
          </w:tcPr>
          <w:p w14:paraId="63ABC73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1.76</w:t>
            </w:r>
          </w:p>
        </w:tc>
        <w:tc>
          <w:tcPr>
            <w:tcW w:w="810" w:type="dxa"/>
            <w:vAlign w:val="center"/>
          </w:tcPr>
          <w:p w14:paraId="5006E1E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331508A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0.88</w:t>
            </w:r>
          </w:p>
        </w:tc>
        <w:tc>
          <w:tcPr>
            <w:tcW w:w="720" w:type="dxa"/>
            <w:vAlign w:val="center"/>
          </w:tcPr>
          <w:p w14:paraId="48F8B45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082A919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4204BF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2.64</w:t>
            </w:r>
          </w:p>
        </w:tc>
        <w:tc>
          <w:tcPr>
            <w:tcW w:w="1170" w:type="dxa"/>
            <w:noWrap/>
            <w:vAlign w:val="center"/>
          </w:tcPr>
          <w:p w14:paraId="460EEAB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14.50</w:t>
            </w:r>
          </w:p>
        </w:tc>
        <w:tc>
          <w:tcPr>
            <w:tcW w:w="990" w:type="dxa"/>
            <w:noWrap/>
            <w:vAlign w:val="center"/>
          </w:tcPr>
          <w:p w14:paraId="455054B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17.49</w:t>
            </w:r>
          </w:p>
        </w:tc>
      </w:tr>
      <w:tr w:rsidR="00097759" w:rsidRPr="00097759" w14:paraId="6C50D7C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E4839C" w14:textId="77777777" w:rsidR="00AD5960" w:rsidRPr="00097759" w:rsidRDefault="00D713ED" w:rsidP="00B62172">
            <w:pPr>
              <w:rPr>
                <w:rFonts w:ascii="Calibri" w:eastAsia="Times New Roman" w:hAnsi="Calibri" w:cs="Calibri"/>
                <w:u w:val="single"/>
              </w:rPr>
            </w:pPr>
            <w:hyperlink r:id="rId172" w:tgtFrame="_parent" w:history="1">
              <w:r w:rsidR="008E7974" w:rsidRPr="00097759">
                <w:rPr>
                  <w:rStyle w:val="Hyperlink"/>
                  <w:rFonts w:ascii="Calibri" w:hAnsi="Calibri"/>
                  <w:color w:val="auto"/>
                </w:rPr>
                <w:t>10695</w:t>
              </w:r>
            </w:hyperlink>
          </w:p>
        </w:tc>
        <w:tc>
          <w:tcPr>
            <w:tcW w:w="778" w:type="dxa"/>
            <w:vAlign w:val="center"/>
          </w:tcPr>
          <w:p w14:paraId="3A99EB8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3DECD36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Eswatini</w:t>
            </w:r>
          </w:p>
        </w:tc>
        <w:tc>
          <w:tcPr>
            <w:tcW w:w="2912" w:type="dxa"/>
            <w:noWrap/>
            <w:vAlign w:val="center"/>
          </w:tcPr>
          <w:p w14:paraId="41764BC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Restoration of ecosystems, integrated natural resource management and promotion of SLM in </w:t>
            </w:r>
            <w:proofErr w:type="spellStart"/>
            <w:r w:rsidRPr="00097759">
              <w:rPr>
                <w:lang w:val="en-US"/>
              </w:rPr>
              <w:t>Mbuluzi</w:t>
            </w:r>
            <w:proofErr w:type="spellEnd"/>
            <w:r w:rsidRPr="00097759">
              <w:rPr>
                <w:lang w:val="en-US"/>
              </w:rPr>
              <w:t xml:space="preserve"> River Basin of Eswatini</w:t>
            </w:r>
          </w:p>
        </w:tc>
        <w:tc>
          <w:tcPr>
            <w:tcW w:w="810" w:type="dxa"/>
            <w:vAlign w:val="center"/>
          </w:tcPr>
          <w:p w14:paraId="7246618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2.00</w:t>
            </w:r>
          </w:p>
        </w:tc>
        <w:tc>
          <w:tcPr>
            <w:tcW w:w="810" w:type="dxa"/>
            <w:vAlign w:val="center"/>
          </w:tcPr>
          <w:p w14:paraId="1117FCB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045CFF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1.92</w:t>
            </w:r>
          </w:p>
        </w:tc>
        <w:tc>
          <w:tcPr>
            <w:tcW w:w="720" w:type="dxa"/>
            <w:vAlign w:val="center"/>
          </w:tcPr>
          <w:p w14:paraId="7148236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782023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19D2C2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3.92</w:t>
            </w:r>
          </w:p>
        </w:tc>
        <w:tc>
          <w:tcPr>
            <w:tcW w:w="1170" w:type="dxa"/>
            <w:noWrap/>
            <w:vAlign w:val="center"/>
          </w:tcPr>
          <w:p w14:paraId="15B3214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25.77</w:t>
            </w:r>
          </w:p>
        </w:tc>
        <w:tc>
          <w:tcPr>
            <w:tcW w:w="990" w:type="dxa"/>
            <w:noWrap/>
            <w:vAlign w:val="center"/>
          </w:tcPr>
          <w:p w14:paraId="1411074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30.21</w:t>
            </w:r>
          </w:p>
        </w:tc>
      </w:tr>
      <w:tr w:rsidR="00097759" w:rsidRPr="00097759" w14:paraId="6DFB89B1"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7472D4D7" w14:textId="77777777" w:rsidR="00AD5960" w:rsidRPr="00097759" w:rsidRDefault="00D713ED" w:rsidP="00B62172">
            <w:pPr>
              <w:rPr>
                <w:rFonts w:ascii="Calibri" w:eastAsia="Times New Roman" w:hAnsi="Calibri" w:cs="Calibri"/>
                <w:u w:val="single"/>
              </w:rPr>
            </w:pPr>
            <w:hyperlink r:id="rId173" w:tgtFrame="_parent" w:history="1">
              <w:r w:rsidR="008E7974" w:rsidRPr="00097759">
                <w:rPr>
                  <w:rStyle w:val="Hyperlink"/>
                  <w:rFonts w:ascii="Calibri" w:hAnsi="Calibri"/>
                  <w:color w:val="auto"/>
                </w:rPr>
                <w:t>10698</w:t>
              </w:r>
            </w:hyperlink>
          </w:p>
        </w:tc>
        <w:tc>
          <w:tcPr>
            <w:tcW w:w="778" w:type="dxa"/>
            <w:vAlign w:val="center"/>
          </w:tcPr>
          <w:p w14:paraId="745C3D8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11B0726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 xml:space="preserve">Solomon </w:t>
            </w:r>
            <w:proofErr w:type="spellStart"/>
            <w:r w:rsidRPr="00097759">
              <w:t>Islands</w:t>
            </w:r>
            <w:proofErr w:type="spellEnd"/>
          </w:p>
        </w:tc>
        <w:tc>
          <w:tcPr>
            <w:tcW w:w="2912" w:type="dxa"/>
            <w:noWrap/>
            <w:vAlign w:val="center"/>
          </w:tcPr>
          <w:p w14:paraId="3920B81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Safeguarding Solomon Islands endemic and globally threatened biodiversity and ecosystem services from key threats, particularly invasive alien species and unsustainable land use practices (SAFE project)</w:t>
            </w:r>
          </w:p>
        </w:tc>
        <w:tc>
          <w:tcPr>
            <w:tcW w:w="810" w:type="dxa"/>
            <w:vAlign w:val="center"/>
          </w:tcPr>
          <w:p w14:paraId="37436E2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6.52</w:t>
            </w:r>
          </w:p>
        </w:tc>
        <w:tc>
          <w:tcPr>
            <w:tcW w:w="810" w:type="dxa"/>
            <w:vAlign w:val="center"/>
          </w:tcPr>
          <w:p w14:paraId="30E5843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700D243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1.33</w:t>
            </w:r>
          </w:p>
        </w:tc>
        <w:tc>
          <w:tcPr>
            <w:tcW w:w="720" w:type="dxa"/>
            <w:vAlign w:val="center"/>
          </w:tcPr>
          <w:p w14:paraId="433338B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1F1352C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35C03D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7.85</w:t>
            </w:r>
          </w:p>
        </w:tc>
        <w:tc>
          <w:tcPr>
            <w:tcW w:w="1170" w:type="dxa"/>
            <w:noWrap/>
            <w:vAlign w:val="center"/>
          </w:tcPr>
          <w:p w14:paraId="3C0B737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21.74</w:t>
            </w:r>
          </w:p>
        </w:tc>
        <w:tc>
          <w:tcPr>
            <w:tcW w:w="990" w:type="dxa"/>
            <w:noWrap/>
            <w:vAlign w:val="center"/>
          </w:tcPr>
          <w:p w14:paraId="1E5996D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30.53</w:t>
            </w:r>
          </w:p>
        </w:tc>
      </w:tr>
      <w:tr w:rsidR="00097759" w:rsidRPr="00097759" w14:paraId="263B8A0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5DE4D39" w14:textId="77777777" w:rsidR="00AD5960" w:rsidRPr="00097759" w:rsidRDefault="00D713ED" w:rsidP="00B62172">
            <w:pPr>
              <w:rPr>
                <w:rFonts w:ascii="Calibri" w:eastAsia="Times New Roman" w:hAnsi="Calibri" w:cs="Calibri"/>
                <w:u w:val="single"/>
              </w:rPr>
            </w:pPr>
            <w:hyperlink r:id="rId174" w:tgtFrame="_parent" w:history="1">
              <w:r w:rsidR="008E7974" w:rsidRPr="00097759">
                <w:rPr>
                  <w:rStyle w:val="Hyperlink"/>
                  <w:rFonts w:ascii="Calibri" w:hAnsi="Calibri"/>
                  <w:color w:val="auto"/>
                </w:rPr>
                <w:t>10702</w:t>
              </w:r>
            </w:hyperlink>
          </w:p>
        </w:tc>
        <w:tc>
          <w:tcPr>
            <w:tcW w:w="778" w:type="dxa"/>
            <w:vAlign w:val="center"/>
          </w:tcPr>
          <w:p w14:paraId="1C4582B7"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31B45563"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Bangladesh</w:t>
            </w:r>
          </w:p>
        </w:tc>
        <w:tc>
          <w:tcPr>
            <w:tcW w:w="2912" w:type="dxa"/>
            <w:noWrap/>
            <w:vAlign w:val="center"/>
          </w:tcPr>
          <w:p w14:paraId="6E3C859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Community-based Management of </w:t>
            </w:r>
            <w:proofErr w:type="spellStart"/>
            <w:r w:rsidRPr="00097759">
              <w:rPr>
                <w:lang w:val="en-US"/>
              </w:rPr>
              <w:t>Tanguar</w:t>
            </w:r>
            <w:proofErr w:type="spellEnd"/>
            <w:r w:rsidRPr="00097759">
              <w:rPr>
                <w:lang w:val="en-US"/>
              </w:rPr>
              <w:t xml:space="preserve"> </w:t>
            </w:r>
            <w:proofErr w:type="spellStart"/>
            <w:r w:rsidRPr="00097759">
              <w:rPr>
                <w:lang w:val="en-US"/>
              </w:rPr>
              <w:t>Haor</w:t>
            </w:r>
            <w:proofErr w:type="spellEnd"/>
            <w:r w:rsidRPr="00097759">
              <w:rPr>
                <w:lang w:val="en-US"/>
              </w:rPr>
              <w:t xml:space="preserve"> Wetland in Bangladesh</w:t>
            </w:r>
          </w:p>
        </w:tc>
        <w:tc>
          <w:tcPr>
            <w:tcW w:w="810" w:type="dxa"/>
            <w:vAlign w:val="center"/>
          </w:tcPr>
          <w:p w14:paraId="22DCD3E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2.73</w:t>
            </w:r>
          </w:p>
        </w:tc>
        <w:tc>
          <w:tcPr>
            <w:tcW w:w="810" w:type="dxa"/>
            <w:vAlign w:val="center"/>
          </w:tcPr>
          <w:p w14:paraId="0CBA490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6190013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1.32</w:t>
            </w:r>
          </w:p>
        </w:tc>
        <w:tc>
          <w:tcPr>
            <w:tcW w:w="720" w:type="dxa"/>
            <w:vAlign w:val="center"/>
          </w:tcPr>
          <w:p w14:paraId="6C8B378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3DE17C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6A41F53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4.05</w:t>
            </w:r>
          </w:p>
        </w:tc>
        <w:tc>
          <w:tcPr>
            <w:tcW w:w="1170" w:type="dxa"/>
            <w:noWrap/>
            <w:vAlign w:val="center"/>
          </w:tcPr>
          <w:p w14:paraId="7F684DD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17.20</w:t>
            </w:r>
          </w:p>
        </w:tc>
        <w:tc>
          <w:tcPr>
            <w:tcW w:w="990" w:type="dxa"/>
            <w:noWrap/>
            <w:vAlign w:val="center"/>
          </w:tcPr>
          <w:p w14:paraId="5F7F004E"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21.79</w:t>
            </w:r>
          </w:p>
        </w:tc>
      </w:tr>
      <w:tr w:rsidR="00097759" w:rsidRPr="00097759" w14:paraId="01D055B7"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AF247" w14:textId="77777777" w:rsidR="00AD5960" w:rsidRPr="00097759" w:rsidRDefault="00D713ED" w:rsidP="00B62172">
            <w:pPr>
              <w:rPr>
                <w:rFonts w:ascii="Calibri" w:eastAsia="Times New Roman" w:hAnsi="Calibri" w:cs="Calibri"/>
                <w:u w:val="single"/>
              </w:rPr>
            </w:pPr>
            <w:hyperlink r:id="rId175" w:tgtFrame="_parent" w:history="1">
              <w:r w:rsidR="008E7974" w:rsidRPr="00097759">
                <w:rPr>
                  <w:rStyle w:val="Hyperlink"/>
                  <w:rFonts w:ascii="Calibri" w:hAnsi="Calibri"/>
                  <w:color w:val="auto"/>
                </w:rPr>
                <w:t>10703</w:t>
              </w:r>
            </w:hyperlink>
          </w:p>
        </w:tc>
        <w:tc>
          <w:tcPr>
            <w:tcW w:w="778" w:type="dxa"/>
            <w:vAlign w:val="center"/>
          </w:tcPr>
          <w:p w14:paraId="6B9D6F6C"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11C87614"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Regional (Cambodia, Malaysia, </w:t>
            </w:r>
            <w:r w:rsidRPr="00097759">
              <w:rPr>
                <w:lang w:val="en-US"/>
              </w:rPr>
              <w:lastRenderedPageBreak/>
              <w:t>Thailand, Viet Nam)</w:t>
            </w:r>
          </w:p>
        </w:tc>
        <w:tc>
          <w:tcPr>
            <w:tcW w:w="2912" w:type="dxa"/>
            <w:noWrap/>
            <w:vAlign w:val="center"/>
          </w:tcPr>
          <w:p w14:paraId="526689D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lastRenderedPageBreak/>
              <w:t xml:space="preserve">Promoting the blue economy and strengthening fisheries governance of the Gulf of </w:t>
            </w:r>
            <w:r w:rsidRPr="00097759">
              <w:rPr>
                <w:lang w:val="en-US"/>
              </w:rPr>
              <w:lastRenderedPageBreak/>
              <w:t>Thailand through the Ecosystem Approach to Fisheries (</w:t>
            </w:r>
            <w:proofErr w:type="spellStart"/>
            <w:r w:rsidRPr="00097759">
              <w:rPr>
                <w:lang w:val="en-US"/>
              </w:rPr>
              <w:t>GoTFish</w:t>
            </w:r>
            <w:proofErr w:type="spellEnd"/>
            <w:r w:rsidRPr="00097759">
              <w:rPr>
                <w:lang w:val="en-US"/>
              </w:rPr>
              <w:t>)</w:t>
            </w:r>
          </w:p>
        </w:tc>
        <w:tc>
          <w:tcPr>
            <w:tcW w:w="810" w:type="dxa"/>
            <w:vAlign w:val="center"/>
          </w:tcPr>
          <w:p w14:paraId="42C3269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lastRenderedPageBreak/>
              <w:t>1.09</w:t>
            </w:r>
          </w:p>
        </w:tc>
        <w:tc>
          <w:tcPr>
            <w:tcW w:w="810" w:type="dxa"/>
            <w:vAlign w:val="center"/>
          </w:tcPr>
          <w:p w14:paraId="53AC6A1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186FACA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F3F85D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6.23</w:t>
            </w:r>
          </w:p>
        </w:tc>
        <w:tc>
          <w:tcPr>
            <w:tcW w:w="630" w:type="dxa"/>
            <w:vAlign w:val="center"/>
          </w:tcPr>
          <w:p w14:paraId="12FF718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CB27C9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7.32</w:t>
            </w:r>
          </w:p>
        </w:tc>
        <w:tc>
          <w:tcPr>
            <w:tcW w:w="1170" w:type="dxa"/>
            <w:noWrap/>
            <w:vAlign w:val="center"/>
          </w:tcPr>
          <w:p w14:paraId="16628A1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118.46</w:t>
            </w:r>
          </w:p>
        </w:tc>
        <w:tc>
          <w:tcPr>
            <w:tcW w:w="990" w:type="dxa"/>
            <w:noWrap/>
            <w:vAlign w:val="center"/>
          </w:tcPr>
          <w:p w14:paraId="5D57868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126.66</w:t>
            </w:r>
          </w:p>
        </w:tc>
      </w:tr>
      <w:tr w:rsidR="00097759" w:rsidRPr="00097759" w14:paraId="72C4362C"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750634" w14:textId="77777777" w:rsidR="00AD5960" w:rsidRPr="00097759" w:rsidRDefault="00D713ED" w:rsidP="00B62172">
            <w:pPr>
              <w:rPr>
                <w:rFonts w:ascii="Calibri" w:eastAsia="Times New Roman" w:hAnsi="Calibri" w:cs="Calibri"/>
                <w:u w:val="single"/>
              </w:rPr>
            </w:pPr>
            <w:hyperlink r:id="rId176" w:tgtFrame="_parent" w:history="1">
              <w:r w:rsidR="008E7974" w:rsidRPr="00097759">
                <w:rPr>
                  <w:rStyle w:val="Hyperlink"/>
                  <w:rFonts w:ascii="Calibri" w:hAnsi="Calibri"/>
                  <w:color w:val="auto"/>
                </w:rPr>
                <w:t>10704</w:t>
              </w:r>
            </w:hyperlink>
          </w:p>
        </w:tc>
        <w:tc>
          <w:tcPr>
            <w:tcW w:w="778" w:type="dxa"/>
            <w:vAlign w:val="center"/>
          </w:tcPr>
          <w:p w14:paraId="147BBFA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6A733996"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Philippines</w:t>
            </w:r>
          </w:p>
        </w:tc>
        <w:tc>
          <w:tcPr>
            <w:tcW w:w="2912" w:type="dxa"/>
            <w:noWrap/>
            <w:vAlign w:val="center"/>
          </w:tcPr>
          <w:p w14:paraId="61750EE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Sustainable Management of Natural Resources towards Rehabilitation and Preservation of the Key Biodiversity Area along Bataan Province to Manila Bay</w:t>
            </w:r>
          </w:p>
        </w:tc>
        <w:tc>
          <w:tcPr>
            <w:tcW w:w="810" w:type="dxa"/>
            <w:vAlign w:val="center"/>
          </w:tcPr>
          <w:p w14:paraId="62C889F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2.64</w:t>
            </w:r>
          </w:p>
        </w:tc>
        <w:tc>
          <w:tcPr>
            <w:tcW w:w="810" w:type="dxa"/>
            <w:vAlign w:val="center"/>
          </w:tcPr>
          <w:p w14:paraId="42623D8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4DDF014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0.09</w:t>
            </w:r>
          </w:p>
        </w:tc>
        <w:tc>
          <w:tcPr>
            <w:tcW w:w="720" w:type="dxa"/>
            <w:vAlign w:val="center"/>
          </w:tcPr>
          <w:p w14:paraId="7F40616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3E55BC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70FE8CF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2.73</w:t>
            </w:r>
          </w:p>
        </w:tc>
        <w:tc>
          <w:tcPr>
            <w:tcW w:w="1170" w:type="dxa"/>
            <w:noWrap/>
            <w:vAlign w:val="center"/>
          </w:tcPr>
          <w:p w14:paraId="707328A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17.08</w:t>
            </w:r>
          </w:p>
        </w:tc>
        <w:tc>
          <w:tcPr>
            <w:tcW w:w="990" w:type="dxa"/>
            <w:noWrap/>
            <w:vAlign w:val="center"/>
          </w:tcPr>
          <w:p w14:paraId="0CECC81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20.17</w:t>
            </w:r>
          </w:p>
        </w:tc>
      </w:tr>
      <w:tr w:rsidR="00097759" w:rsidRPr="00097759" w14:paraId="444F469F"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C5F3BCE" w14:textId="77777777" w:rsidR="00AD5960" w:rsidRPr="00097759" w:rsidRDefault="00D713ED" w:rsidP="00B62172">
            <w:pPr>
              <w:rPr>
                <w:rFonts w:ascii="Calibri" w:eastAsia="Times New Roman" w:hAnsi="Calibri" w:cs="Calibri"/>
                <w:u w:val="single"/>
              </w:rPr>
            </w:pPr>
            <w:hyperlink r:id="rId177" w:tgtFrame="_parent" w:history="1">
              <w:r w:rsidR="008E7974" w:rsidRPr="00097759">
                <w:rPr>
                  <w:rStyle w:val="Hyperlink"/>
                  <w:rFonts w:ascii="Calibri" w:hAnsi="Calibri"/>
                  <w:color w:val="auto"/>
                </w:rPr>
                <w:t>10711</w:t>
              </w:r>
            </w:hyperlink>
          </w:p>
        </w:tc>
        <w:tc>
          <w:tcPr>
            <w:tcW w:w="778" w:type="dxa"/>
            <w:vAlign w:val="center"/>
          </w:tcPr>
          <w:p w14:paraId="1C863790"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ADB</w:t>
            </w:r>
          </w:p>
        </w:tc>
        <w:tc>
          <w:tcPr>
            <w:tcW w:w="1710" w:type="dxa"/>
            <w:noWrap/>
            <w:vAlign w:val="center"/>
          </w:tcPr>
          <w:p w14:paraId="640E4E2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China</w:t>
            </w:r>
          </w:p>
        </w:tc>
        <w:tc>
          <w:tcPr>
            <w:tcW w:w="2912" w:type="dxa"/>
            <w:noWrap/>
            <w:vAlign w:val="center"/>
          </w:tcPr>
          <w:p w14:paraId="13D9FD6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Innovating Eco-Compensation Mechanisms in Yangtze River Basin (YRB)</w:t>
            </w:r>
          </w:p>
        </w:tc>
        <w:tc>
          <w:tcPr>
            <w:tcW w:w="810" w:type="dxa"/>
            <w:vAlign w:val="center"/>
          </w:tcPr>
          <w:p w14:paraId="2CDAFED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3.58</w:t>
            </w:r>
          </w:p>
        </w:tc>
        <w:tc>
          <w:tcPr>
            <w:tcW w:w="810" w:type="dxa"/>
            <w:vAlign w:val="center"/>
          </w:tcPr>
          <w:p w14:paraId="686FF85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A97FBB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239FDBC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46BFC57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606AA4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8.07</w:t>
            </w:r>
          </w:p>
        </w:tc>
        <w:tc>
          <w:tcPr>
            <w:tcW w:w="1170" w:type="dxa"/>
            <w:noWrap/>
            <w:vAlign w:val="center"/>
          </w:tcPr>
          <w:p w14:paraId="08BFA6B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109.50</w:t>
            </w:r>
          </w:p>
        </w:tc>
        <w:tc>
          <w:tcPr>
            <w:tcW w:w="990" w:type="dxa"/>
            <w:noWrap/>
            <w:vAlign w:val="center"/>
          </w:tcPr>
          <w:p w14:paraId="3B6C499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118.48</w:t>
            </w:r>
          </w:p>
        </w:tc>
      </w:tr>
      <w:tr w:rsidR="00097759" w:rsidRPr="00097759" w14:paraId="72D6A00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05520C6" w14:textId="77777777" w:rsidR="00AD5960" w:rsidRPr="00097759" w:rsidRDefault="00D713ED" w:rsidP="00B62172">
            <w:pPr>
              <w:rPr>
                <w:rFonts w:ascii="Calibri" w:eastAsia="Times New Roman" w:hAnsi="Calibri" w:cs="Calibri"/>
                <w:u w:val="single"/>
              </w:rPr>
            </w:pPr>
            <w:hyperlink r:id="rId178" w:tgtFrame="_parent" w:history="1">
              <w:r w:rsidR="008E7974" w:rsidRPr="00097759">
                <w:rPr>
                  <w:rStyle w:val="Hyperlink"/>
                  <w:rFonts w:ascii="Calibri" w:hAnsi="Calibri"/>
                  <w:color w:val="auto"/>
                </w:rPr>
                <w:t>10718</w:t>
              </w:r>
            </w:hyperlink>
          </w:p>
        </w:tc>
        <w:tc>
          <w:tcPr>
            <w:tcW w:w="778" w:type="dxa"/>
            <w:vAlign w:val="center"/>
          </w:tcPr>
          <w:p w14:paraId="4CD70BB1"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70E8753E"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Chile</w:t>
            </w:r>
          </w:p>
        </w:tc>
        <w:tc>
          <w:tcPr>
            <w:tcW w:w="2912" w:type="dxa"/>
            <w:noWrap/>
            <w:vAlign w:val="center"/>
          </w:tcPr>
          <w:p w14:paraId="20E6B39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Restoration of biodiversity and ecosystem services at the landscape scale on productive agroforestry areas and their natural environment</w:t>
            </w:r>
          </w:p>
        </w:tc>
        <w:tc>
          <w:tcPr>
            <w:tcW w:w="810" w:type="dxa"/>
            <w:vAlign w:val="center"/>
          </w:tcPr>
          <w:p w14:paraId="4D84D9F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2.90</w:t>
            </w:r>
          </w:p>
        </w:tc>
        <w:tc>
          <w:tcPr>
            <w:tcW w:w="810" w:type="dxa"/>
            <w:vAlign w:val="center"/>
          </w:tcPr>
          <w:p w14:paraId="7CAA82F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34700ED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2.77</w:t>
            </w:r>
          </w:p>
        </w:tc>
        <w:tc>
          <w:tcPr>
            <w:tcW w:w="720" w:type="dxa"/>
            <w:vAlign w:val="center"/>
          </w:tcPr>
          <w:p w14:paraId="49F5E30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7912B79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5E190878"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5.67</w:t>
            </w:r>
          </w:p>
        </w:tc>
        <w:tc>
          <w:tcPr>
            <w:tcW w:w="1170" w:type="dxa"/>
            <w:noWrap/>
            <w:vAlign w:val="center"/>
          </w:tcPr>
          <w:p w14:paraId="0166D8D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37.40</w:t>
            </w:r>
          </w:p>
        </w:tc>
        <w:tc>
          <w:tcPr>
            <w:tcW w:w="990" w:type="dxa"/>
            <w:noWrap/>
            <w:vAlign w:val="center"/>
          </w:tcPr>
          <w:p w14:paraId="619A2DA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43.77</w:t>
            </w:r>
          </w:p>
        </w:tc>
      </w:tr>
      <w:tr w:rsidR="00097759" w:rsidRPr="00097759" w14:paraId="2A03656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EC55C72" w14:textId="77777777" w:rsidR="00AD5960" w:rsidRPr="00097759" w:rsidRDefault="00D713ED" w:rsidP="00B62172">
            <w:pPr>
              <w:rPr>
                <w:rFonts w:ascii="Calibri" w:eastAsia="Times New Roman" w:hAnsi="Calibri" w:cs="Calibri"/>
                <w:u w:val="single"/>
              </w:rPr>
            </w:pPr>
            <w:hyperlink r:id="rId179" w:tgtFrame="_parent" w:history="1">
              <w:r w:rsidR="008E7974" w:rsidRPr="00097759">
                <w:rPr>
                  <w:rStyle w:val="Hyperlink"/>
                  <w:rFonts w:ascii="Calibri" w:hAnsi="Calibri"/>
                  <w:color w:val="auto"/>
                </w:rPr>
                <w:t>10769</w:t>
              </w:r>
            </w:hyperlink>
          </w:p>
        </w:tc>
        <w:tc>
          <w:tcPr>
            <w:tcW w:w="778" w:type="dxa"/>
            <w:vAlign w:val="center"/>
          </w:tcPr>
          <w:p w14:paraId="647854A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7754A9A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Niue</w:t>
            </w:r>
          </w:p>
        </w:tc>
        <w:tc>
          <w:tcPr>
            <w:tcW w:w="2912" w:type="dxa"/>
            <w:noWrap/>
            <w:vAlign w:val="center"/>
          </w:tcPr>
          <w:p w14:paraId="05FDC98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Robust sustainable tourism and agriculture sectors in Niue supported by biodiversity mainstreaming and sustainable land management</w:t>
            </w:r>
          </w:p>
        </w:tc>
        <w:tc>
          <w:tcPr>
            <w:tcW w:w="810" w:type="dxa"/>
            <w:vAlign w:val="center"/>
          </w:tcPr>
          <w:p w14:paraId="74293A1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2.22</w:t>
            </w:r>
          </w:p>
        </w:tc>
        <w:tc>
          <w:tcPr>
            <w:tcW w:w="810" w:type="dxa"/>
            <w:vAlign w:val="center"/>
          </w:tcPr>
          <w:p w14:paraId="6CA6CD29"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5619964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1.28</w:t>
            </w:r>
          </w:p>
        </w:tc>
        <w:tc>
          <w:tcPr>
            <w:tcW w:w="720" w:type="dxa"/>
            <w:vAlign w:val="center"/>
          </w:tcPr>
          <w:p w14:paraId="2EA8044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EB8FEB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1A11AEE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3.50</w:t>
            </w:r>
          </w:p>
        </w:tc>
        <w:tc>
          <w:tcPr>
            <w:tcW w:w="1170" w:type="dxa"/>
            <w:noWrap/>
            <w:vAlign w:val="center"/>
          </w:tcPr>
          <w:p w14:paraId="336F420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20.22</w:t>
            </w:r>
          </w:p>
        </w:tc>
        <w:tc>
          <w:tcPr>
            <w:tcW w:w="990" w:type="dxa"/>
            <w:noWrap/>
            <w:vAlign w:val="center"/>
          </w:tcPr>
          <w:p w14:paraId="4E44371E"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24.20</w:t>
            </w:r>
          </w:p>
        </w:tc>
      </w:tr>
      <w:tr w:rsidR="00097759" w:rsidRPr="00097759" w14:paraId="1FC38113"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F56ACCF" w14:textId="77777777" w:rsidR="00AD5960" w:rsidRPr="00097759" w:rsidRDefault="00D713ED" w:rsidP="00B62172">
            <w:pPr>
              <w:rPr>
                <w:rFonts w:ascii="Calibri" w:eastAsia="Times New Roman" w:hAnsi="Calibri" w:cs="Calibri"/>
                <w:u w:val="single"/>
              </w:rPr>
            </w:pPr>
            <w:hyperlink r:id="rId180" w:tgtFrame="_parent" w:history="1">
              <w:r w:rsidR="008E7974" w:rsidRPr="00097759">
                <w:rPr>
                  <w:rStyle w:val="Hyperlink"/>
                  <w:rFonts w:ascii="Calibri" w:hAnsi="Calibri"/>
                  <w:color w:val="auto"/>
                </w:rPr>
                <w:t>10775</w:t>
              </w:r>
            </w:hyperlink>
          </w:p>
        </w:tc>
        <w:tc>
          <w:tcPr>
            <w:tcW w:w="778" w:type="dxa"/>
            <w:vAlign w:val="center"/>
          </w:tcPr>
          <w:p w14:paraId="1B30737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IUCN</w:t>
            </w:r>
          </w:p>
        </w:tc>
        <w:tc>
          <w:tcPr>
            <w:tcW w:w="1710" w:type="dxa"/>
            <w:noWrap/>
            <w:vAlign w:val="center"/>
          </w:tcPr>
          <w:p w14:paraId="2CCA762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Kiribati</w:t>
            </w:r>
          </w:p>
        </w:tc>
        <w:tc>
          <w:tcPr>
            <w:tcW w:w="2912" w:type="dxa"/>
            <w:noWrap/>
            <w:vAlign w:val="center"/>
          </w:tcPr>
          <w:p w14:paraId="6E234214" w14:textId="439F273F"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Securing Kiribati</w:t>
            </w:r>
            <w:r w:rsidR="00686BFE" w:rsidRPr="00097759">
              <w:rPr>
                <w:lang w:val="en-US"/>
              </w:rPr>
              <w:t>’</w:t>
            </w:r>
            <w:r w:rsidRPr="00097759">
              <w:rPr>
                <w:lang w:val="en-US"/>
              </w:rPr>
              <w:t>s Natural Heritage: Protected areas for community, atoll, and island climate resilience (Securing Kiribati)</w:t>
            </w:r>
          </w:p>
        </w:tc>
        <w:tc>
          <w:tcPr>
            <w:tcW w:w="810" w:type="dxa"/>
            <w:vAlign w:val="center"/>
          </w:tcPr>
          <w:p w14:paraId="59AAF4E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5.52</w:t>
            </w:r>
          </w:p>
        </w:tc>
        <w:tc>
          <w:tcPr>
            <w:tcW w:w="810" w:type="dxa"/>
            <w:vAlign w:val="center"/>
          </w:tcPr>
          <w:p w14:paraId="0E81EA4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4.50</w:t>
            </w:r>
          </w:p>
        </w:tc>
        <w:tc>
          <w:tcPr>
            <w:tcW w:w="810" w:type="dxa"/>
            <w:vAlign w:val="center"/>
          </w:tcPr>
          <w:p w14:paraId="2906888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720" w:type="dxa"/>
            <w:vAlign w:val="center"/>
          </w:tcPr>
          <w:p w14:paraId="7AAF925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3C8E909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44CC68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10.02</w:t>
            </w:r>
          </w:p>
        </w:tc>
        <w:tc>
          <w:tcPr>
            <w:tcW w:w="1170" w:type="dxa"/>
            <w:noWrap/>
            <w:vAlign w:val="center"/>
          </w:tcPr>
          <w:p w14:paraId="5069A15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19.80</w:t>
            </w:r>
          </w:p>
        </w:tc>
        <w:tc>
          <w:tcPr>
            <w:tcW w:w="990" w:type="dxa"/>
            <w:noWrap/>
            <w:vAlign w:val="center"/>
          </w:tcPr>
          <w:p w14:paraId="7F5FF83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30.92</w:t>
            </w:r>
          </w:p>
        </w:tc>
      </w:tr>
      <w:tr w:rsidR="00097759" w:rsidRPr="00097759" w14:paraId="47FD3B36"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A3B76DE" w14:textId="77777777" w:rsidR="00AD5960" w:rsidRPr="00097759" w:rsidRDefault="00D713ED" w:rsidP="00B62172">
            <w:pPr>
              <w:rPr>
                <w:rFonts w:ascii="Calibri" w:eastAsia="Times New Roman" w:hAnsi="Calibri" w:cs="Calibri"/>
                <w:u w:val="single"/>
              </w:rPr>
            </w:pPr>
            <w:hyperlink r:id="rId181" w:tgtFrame="_parent" w:history="1">
              <w:r w:rsidR="008E7974" w:rsidRPr="00097759">
                <w:rPr>
                  <w:rStyle w:val="Hyperlink"/>
                  <w:rFonts w:ascii="Calibri" w:hAnsi="Calibri"/>
                  <w:color w:val="auto"/>
                </w:rPr>
                <w:t>10789</w:t>
              </w:r>
            </w:hyperlink>
          </w:p>
        </w:tc>
        <w:tc>
          <w:tcPr>
            <w:tcW w:w="778" w:type="dxa"/>
            <w:vAlign w:val="center"/>
          </w:tcPr>
          <w:p w14:paraId="464BE8A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69285B5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Eritrea</w:t>
            </w:r>
            <w:proofErr w:type="spellEnd"/>
          </w:p>
        </w:tc>
        <w:tc>
          <w:tcPr>
            <w:tcW w:w="2912" w:type="dxa"/>
            <w:noWrap/>
            <w:vAlign w:val="center"/>
          </w:tcPr>
          <w:p w14:paraId="4C4576FE"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 xml:space="preserve">Building Community Based Integrated and Climate Resilient Natural Resources </w:t>
            </w:r>
            <w:r w:rsidRPr="00097759">
              <w:rPr>
                <w:lang w:val="en-US"/>
              </w:rPr>
              <w:lastRenderedPageBreak/>
              <w:t>Management and Enhancing Sustainable Livelihood in the South-Eastern Escarpments and Adjacent Coastal Areas of Eritrea</w:t>
            </w:r>
          </w:p>
        </w:tc>
        <w:tc>
          <w:tcPr>
            <w:tcW w:w="810" w:type="dxa"/>
            <w:vAlign w:val="center"/>
          </w:tcPr>
          <w:p w14:paraId="1FF2CC50"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lastRenderedPageBreak/>
              <w:t>2.43</w:t>
            </w:r>
          </w:p>
        </w:tc>
        <w:tc>
          <w:tcPr>
            <w:tcW w:w="810" w:type="dxa"/>
            <w:vAlign w:val="center"/>
          </w:tcPr>
          <w:p w14:paraId="4094CAF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9.00</w:t>
            </w:r>
          </w:p>
        </w:tc>
        <w:tc>
          <w:tcPr>
            <w:tcW w:w="810" w:type="dxa"/>
            <w:vAlign w:val="center"/>
          </w:tcPr>
          <w:p w14:paraId="273B3E8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4.25</w:t>
            </w:r>
          </w:p>
        </w:tc>
        <w:tc>
          <w:tcPr>
            <w:tcW w:w="720" w:type="dxa"/>
            <w:vAlign w:val="center"/>
          </w:tcPr>
          <w:p w14:paraId="26DA578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15C760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7329269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15.68</w:t>
            </w:r>
          </w:p>
        </w:tc>
        <w:tc>
          <w:tcPr>
            <w:tcW w:w="1170" w:type="dxa"/>
            <w:noWrap/>
            <w:vAlign w:val="center"/>
          </w:tcPr>
          <w:p w14:paraId="0CBB2BB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19.29</w:t>
            </w:r>
          </w:p>
        </w:tc>
        <w:tc>
          <w:tcPr>
            <w:tcW w:w="990" w:type="dxa"/>
            <w:noWrap/>
            <w:vAlign w:val="center"/>
          </w:tcPr>
          <w:p w14:paraId="03895E8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36.68</w:t>
            </w:r>
          </w:p>
        </w:tc>
      </w:tr>
      <w:tr w:rsidR="00097759" w:rsidRPr="00097759" w14:paraId="7A903189"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8D56759" w14:textId="77777777" w:rsidR="00AD5960" w:rsidRPr="00097759" w:rsidRDefault="00D713ED" w:rsidP="00B62172">
            <w:pPr>
              <w:rPr>
                <w:rFonts w:ascii="Calibri" w:eastAsia="Times New Roman" w:hAnsi="Calibri" w:cs="Calibri"/>
                <w:u w:val="single"/>
              </w:rPr>
            </w:pPr>
            <w:hyperlink r:id="rId182" w:tgtFrame="_parent" w:history="1">
              <w:r w:rsidR="008E7974" w:rsidRPr="00097759">
                <w:rPr>
                  <w:rStyle w:val="Hyperlink"/>
                  <w:rFonts w:ascii="Calibri" w:hAnsi="Calibri"/>
                  <w:color w:val="auto"/>
                </w:rPr>
                <w:t>10792</w:t>
              </w:r>
            </w:hyperlink>
          </w:p>
        </w:tc>
        <w:tc>
          <w:tcPr>
            <w:tcW w:w="778" w:type="dxa"/>
            <w:vAlign w:val="center"/>
          </w:tcPr>
          <w:p w14:paraId="0DEAAE4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IFAD</w:t>
            </w:r>
          </w:p>
        </w:tc>
        <w:tc>
          <w:tcPr>
            <w:tcW w:w="1710" w:type="dxa"/>
            <w:noWrap/>
            <w:vAlign w:val="center"/>
          </w:tcPr>
          <w:p w14:paraId="7F2CB7A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Somalia</w:t>
            </w:r>
            <w:proofErr w:type="spellEnd"/>
          </w:p>
        </w:tc>
        <w:tc>
          <w:tcPr>
            <w:tcW w:w="2912" w:type="dxa"/>
            <w:noWrap/>
            <w:vAlign w:val="center"/>
          </w:tcPr>
          <w:p w14:paraId="718F5889" w14:textId="44AC3AAF"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Adaptive Agriculture and Rangeland Rehabilitation Project (A2R2) – Somalia</w:t>
            </w:r>
          </w:p>
        </w:tc>
        <w:tc>
          <w:tcPr>
            <w:tcW w:w="810" w:type="dxa"/>
            <w:vAlign w:val="center"/>
          </w:tcPr>
          <w:p w14:paraId="2344872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5.79</w:t>
            </w:r>
          </w:p>
        </w:tc>
        <w:tc>
          <w:tcPr>
            <w:tcW w:w="810" w:type="dxa"/>
            <w:vAlign w:val="center"/>
          </w:tcPr>
          <w:p w14:paraId="170238C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9.00</w:t>
            </w:r>
          </w:p>
        </w:tc>
        <w:tc>
          <w:tcPr>
            <w:tcW w:w="810" w:type="dxa"/>
            <w:vAlign w:val="center"/>
          </w:tcPr>
          <w:p w14:paraId="4B4971C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2.25</w:t>
            </w:r>
          </w:p>
        </w:tc>
        <w:tc>
          <w:tcPr>
            <w:tcW w:w="720" w:type="dxa"/>
            <w:vAlign w:val="center"/>
          </w:tcPr>
          <w:p w14:paraId="5B9DC0D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4DFB0B9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32F938E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17.04</w:t>
            </w:r>
          </w:p>
        </w:tc>
        <w:tc>
          <w:tcPr>
            <w:tcW w:w="1170" w:type="dxa"/>
            <w:noWrap/>
            <w:vAlign w:val="center"/>
          </w:tcPr>
          <w:p w14:paraId="1E09294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21.00</w:t>
            </w:r>
          </w:p>
        </w:tc>
        <w:tc>
          <w:tcPr>
            <w:tcW w:w="990" w:type="dxa"/>
            <w:noWrap/>
            <w:vAlign w:val="center"/>
          </w:tcPr>
          <w:p w14:paraId="60821C9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39.87</w:t>
            </w:r>
          </w:p>
        </w:tc>
      </w:tr>
      <w:tr w:rsidR="00097759" w:rsidRPr="00097759" w14:paraId="51D682B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08C93CB3" w14:textId="77777777" w:rsidR="00AD5960" w:rsidRPr="00097759" w:rsidRDefault="00D713ED" w:rsidP="00B62172">
            <w:pPr>
              <w:rPr>
                <w:rFonts w:ascii="Calibri" w:eastAsia="Times New Roman" w:hAnsi="Calibri" w:cs="Calibri"/>
                <w:u w:val="single"/>
              </w:rPr>
            </w:pPr>
            <w:hyperlink r:id="rId183" w:tgtFrame="_parent" w:history="1">
              <w:r w:rsidR="008E7974" w:rsidRPr="00097759">
                <w:rPr>
                  <w:rStyle w:val="Hyperlink"/>
                  <w:rFonts w:ascii="Calibri" w:hAnsi="Calibri"/>
                  <w:color w:val="auto"/>
                </w:rPr>
                <w:t>10796</w:t>
              </w:r>
            </w:hyperlink>
          </w:p>
        </w:tc>
        <w:tc>
          <w:tcPr>
            <w:tcW w:w="778" w:type="dxa"/>
            <w:vAlign w:val="center"/>
          </w:tcPr>
          <w:p w14:paraId="2B2A501B" w14:textId="77777777" w:rsidR="00AD5960" w:rsidRPr="00097759" w:rsidRDefault="00AD5960" w:rsidP="00F22CCE">
            <w:pPr>
              <w:ind w:left="-111"/>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UNIDO</w:t>
            </w:r>
          </w:p>
        </w:tc>
        <w:tc>
          <w:tcPr>
            <w:tcW w:w="1710" w:type="dxa"/>
            <w:noWrap/>
            <w:vAlign w:val="center"/>
          </w:tcPr>
          <w:p w14:paraId="114FF4A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Egypt</w:t>
            </w:r>
            <w:proofErr w:type="spellEnd"/>
          </w:p>
        </w:tc>
        <w:tc>
          <w:tcPr>
            <w:tcW w:w="2912" w:type="dxa"/>
            <w:noWrap/>
            <w:vAlign w:val="center"/>
          </w:tcPr>
          <w:p w14:paraId="436A54A8"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Greening</w:t>
            </w:r>
            <w:proofErr w:type="spellEnd"/>
            <w:r w:rsidRPr="00097759">
              <w:t xml:space="preserve"> </w:t>
            </w:r>
            <w:proofErr w:type="spellStart"/>
            <w:r w:rsidRPr="00097759">
              <w:t>Hurghada</w:t>
            </w:r>
            <w:proofErr w:type="spellEnd"/>
            <w:r w:rsidRPr="00097759">
              <w:t xml:space="preserve"> </w:t>
            </w:r>
          </w:p>
        </w:tc>
        <w:tc>
          <w:tcPr>
            <w:tcW w:w="810" w:type="dxa"/>
            <w:vAlign w:val="center"/>
          </w:tcPr>
          <w:p w14:paraId="613E99A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1.25</w:t>
            </w:r>
          </w:p>
        </w:tc>
        <w:tc>
          <w:tcPr>
            <w:tcW w:w="810" w:type="dxa"/>
            <w:vAlign w:val="center"/>
          </w:tcPr>
          <w:p w14:paraId="3998A53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2.64</w:t>
            </w:r>
          </w:p>
        </w:tc>
        <w:tc>
          <w:tcPr>
            <w:tcW w:w="810" w:type="dxa"/>
            <w:vAlign w:val="center"/>
          </w:tcPr>
          <w:p w14:paraId="3006B56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C6AE1E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7B69237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0B81C60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3.89</w:t>
            </w:r>
          </w:p>
        </w:tc>
        <w:tc>
          <w:tcPr>
            <w:tcW w:w="1170" w:type="dxa"/>
            <w:noWrap/>
            <w:vAlign w:val="center"/>
          </w:tcPr>
          <w:p w14:paraId="0C96A68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22.00</w:t>
            </w:r>
          </w:p>
        </w:tc>
        <w:tc>
          <w:tcPr>
            <w:tcW w:w="990" w:type="dxa"/>
            <w:noWrap/>
            <w:vAlign w:val="center"/>
          </w:tcPr>
          <w:p w14:paraId="0A7F546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26.41</w:t>
            </w:r>
          </w:p>
        </w:tc>
      </w:tr>
      <w:tr w:rsidR="00097759" w:rsidRPr="00097759" w14:paraId="20282897"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2D62356C" w14:textId="77777777" w:rsidR="00AD5960" w:rsidRPr="00097759" w:rsidRDefault="00D713ED" w:rsidP="00B62172">
            <w:pPr>
              <w:rPr>
                <w:rFonts w:ascii="Calibri" w:eastAsia="Times New Roman" w:hAnsi="Calibri" w:cs="Calibri"/>
                <w:u w:val="single"/>
              </w:rPr>
            </w:pPr>
            <w:hyperlink r:id="rId184" w:tgtFrame="_parent" w:history="1">
              <w:r w:rsidR="008E7974" w:rsidRPr="00097759">
                <w:rPr>
                  <w:rStyle w:val="Hyperlink"/>
                  <w:rFonts w:ascii="Calibri" w:hAnsi="Calibri"/>
                  <w:color w:val="auto"/>
                </w:rPr>
                <w:t>10854</w:t>
              </w:r>
            </w:hyperlink>
          </w:p>
        </w:tc>
        <w:tc>
          <w:tcPr>
            <w:tcW w:w="778" w:type="dxa"/>
            <w:vAlign w:val="center"/>
          </w:tcPr>
          <w:p w14:paraId="2BA842E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711A98F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Armenia</w:t>
            </w:r>
          </w:p>
        </w:tc>
        <w:tc>
          <w:tcPr>
            <w:tcW w:w="2912" w:type="dxa"/>
            <w:noWrap/>
            <w:vAlign w:val="center"/>
          </w:tcPr>
          <w:p w14:paraId="246C074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Conservation and Sustainable Management of Land Resources and High Value Ecosystems in Lake Sevan Basin for Multiple Benefits</w:t>
            </w:r>
          </w:p>
        </w:tc>
        <w:tc>
          <w:tcPr>
            <w:tcW w:w="810" w:type="dxa"/>
            <w:vAlign w:val="center"/>
          </w:tcPr>
          <w:p w14:paraId="5F60729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2.18</w:t>
            </w:r>
          </w:p>
        </w:tc>
        <w:tc>
          <w:tcPr>
            <w:tcW w:w="810" w:type="dxa"/>
            <w:vAlign w:val="center"/>
          </w:tcPr>
          <w:p w14:paraId="121889A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5265CF7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1.42</w:t>
            </w:r>
          </w:p>
        </w:tc>
        <w:tc>
          <w:tcPr>
            <w:tcW w:w="720" w:type="dxa"/>
            <w:vAlign w:val="center"/>
          </w:tcPr>
          <w:p w14:paraId="26D4F57A"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52DA1CB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148C78B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3.60</w:t>
            </w:r>
          </w:p>
        </w:tc>
        <w:tc>
          <w:tcPr>
            <w:tcW w:w="1170" w:type="dxa"/>
            <w:noWrap/>
            <w:vAlign w:val="center"/>
          </w:tcPr>
          <w:p w14:paraId="6BFEDA7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26.48</w:t>
            </w:r>
          </w:p>
        </w:tc>
        <w:tc>
          <w:tcPr>
            <w:tcW w:w="990" w:type="dxa"/>
            <w:noWrap/>
            <w:vAlign w:val="center"/>
          </w:tcPr>
          <w:p w14:paraId="2B1001F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30.52</w:t>
            </w:r>
          </w:p>
        </w:tc>
      </w:tr>
      <w:tr w:rsidR="00097759" w:rsidRPr="00097759" w14:paraId="163AC68A"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A9E3C0" w14:textId="77777777" w:rsidR="00AD5960" w:rsidRPr="00097759" w:rsidRDefault="00D713ED" w:rsidP="00B62172">
            <w:pPr>
              <w:rPr>
                <w:rFonts w:ascii="Calibri" w:eastAsia="Times New Roman" w:hAnsi="Calibri" w:cs="Calibri"/>
                <w:u w:val="single"/>
              </w:rPr>
            </w:pPr>
            <w:hyperlink r:id="rId185" w:tgtFrame="_parent" w:history="1">
              <w:r w:rsidR="008E7974" w:rsidRPr="00097759">
                <w:rPr>
                  <w:rStyle w:val="Hyperlink"/>
                  <w:rFonts w:ascii="Calibri" w:hAnsi="Calibri"/>
                  <w:color w:val="auto"/>
                </w:rPr>
                <w:t>10858</w:t>
              </w:r>
            </w:hyperlink>
          </w:p>
        </w:tc>
        <w:tc>
          <w:tcPr>
            <w:tcW w:w="778" w:type="dxa"/>
            <w:vAlign w:val="center"/>
          </w:tcPr>
          <w:p w14:paraId="73930DBF"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6B833FC9"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Micronesia</w:t>
            </w:r>
            <w:proofErr w:type="spellEnd"/>
          </w:p>
        </w:tc>
        <w:tc>
          <w:tcPr>
            <w:tcW w:w="2912" w:type="dxa"/>
            <w:noWrap/>
            <w:vAlign w:val="center"/>
          </w:tcPr>
          <w:p w14:paraId="2532F55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Securing Climate-Resilient Sustainable Land Management and Progress Towards Land Degradation Neutrality in the Federated States of Micronesia</w:t>
            </w:r>
          </w:p>
        </w:tc>
        <w:tc>
          <w:tcPr>
            <w:tcW w:w="810" w:type="dxa"/>
            <w:vAlign w:val="center"/>
          </w:tcPr>
          <w:p w14:paraId="2EFAACB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0.50</w:t>
            </w:r>
          </w:p>
        </w:tc>
        <w:tc>
          <w:tcPr>
            <w:tcW w:w="810" w:type="dxa"/>
            <w:vAlign w:val="center"/>
          </w:tcPr>
          <w:p w14:paraId="61C01B4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1E455BB"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4.66</w:t>
            </w:r>
          </w:p>
        </w:tc>
        <w:tc>
          <w:tcPr>
            <w:tcW w:w="720" w:type="dxa"/>
            <w:vAlign w:val="center"/>
          </w:tcPr>
          <w:p w14:paraId="4FB9AAF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20E0C33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69AEB82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5.16</w:t>
            </w:r>
          </w:p>
        </w:tc>
        <w:tc>
          <w:tcPr>
            <w:tcW w:w="1170" w:type="dxa"/>
            <w:noWrap/>
            <w:vAlign w:val="center"/>
          </w:tcPr>
          <w:p w14:paraId="6EDB847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33.14</w:t>
            </w:r>
          </w:p>
        </w:tc>
        <w:tc>
          <w:tcPr>
            <w:tcW w:w="990" w:type="dxa"/>
            <w:noWrap/>
            <w:vAlign w:val="center"/>
          </w:tcPr>
          <w:p w14:paraId="767589F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38.99</w:t>
            </w:r>
          </w:p>
        </w:tc>
      </w:tr>
      <w:tr w:rsidR="00097759" w:rsidRPr="00097759" w14:paraId="79D3727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67DF4EB5" w14:textId="77777777" w:rsidR="00AD5960" w:rsidRPr="00097759" w:rsidRDefault="00D713ED" w:rsidP="00B62172">
            <w:pPr>
              <w:rPr>
                <w:rFonts w:ascii="Calibri" w:eastAsia="Times New Roman" w:hAnsi="Calibri" w:cs="Calibri"/>
                <w:u w:val="single"/>
              </w:rPr>
            </w:pPr>
            <w:hyperlink r:id="rId186" w:tgtFrame="_parent" w:history="1">
              <w:r w:rsidR="008E7974" w:rsidRPr="00097759">
                <w:rPr>
                  <w:rStyle w:val="Hyperlink"/>
                  <w:rFonts w:ascii="Calibri" w:hAnsi="Calibri"/>
                  <w:color w:val="auto"/>
                </w:rPr>
                <w:t>10862</w:t>
              </w:r>
            </w:hyperlink>
          </w:p>
        </w:tc>
        <w:tc>
          <w:tcPr>
            <w:tcW w:w="778" w:type="dxa"/>
            <w:vAlign w:val="center"/>
          </w:tcPr>
          <w:p w14:paraId="7CDB66E4"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1710" w:type="dxa"/>
            <w:noWrap/>
            <w:vAlign w:val="center"/>
          </w:tcPr>
          <w:p w14:paraId="080743AD"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 xml:space="preserve">Marshall </w:t>
            </w:r>
            <w:proofErr w:type="spellStart"/>
            <w:r w:rsidRPr="00097759">
              <w:t>Islands</w:t>
            </w:r>
            <w:proofErr w:type="spellEnd"/>
          </w:p>
        </w:tc>
        <w:tc>
          <w:tcPr>
            <w:tcW w:w="2912" w:type="dxa"/>
            <w:noWrap/>
            <w:vAlign w:val="center"/>
          </w:tcPr>
          <w:p w14:paraId="19BBE74B"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Sustainable food systems and integrated land/seascape management in the Marshall Islands</w:t>
            </w:r>
          </w:p>
        </w:tc>
        <w:tc>
          <w:tcPr>
            <w:tcW w:w="810" w:type="dxa"/>
            <w:vAlign w:val="center"/>
          </w:tcPr>
          <w:p w14:paraId="58A4D880"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0.74</w:t>
            </w:r>
          </w:p>
        </w:tc>
        <w:tc>
          <w:tcPr>
            <w:tcW w:w="810" w:type="dxa"/>
            <w:vAlign w:val="center"/>
          </w:tcPr>
          <w:p w14:paraId="47127F71"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2BAFDCD5"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1.37</w:t>
            </w:r>
          </w:p>
        </w:tc>
        <w:tc>
          <w:tcPr>
            <w:tcW w:w="720" w:type="dxa"/>
            <w:vAlign w:val="center"/>
          </w:tcPr>
          <w:p w14:paraId="14B7957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61EEF2D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26E7FE4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2.10</w:t>
            </w:r>
          </w:p>
        </w:tc>
        <w:tc>
          <w:tcPr>
            <w:tcW w:w="1170" w:type="dxa"/>
            <w:noWrap/>
            <w:vAlign w:val="center"/>
          </w:tcPr>
          <w:p w14:paraId="2D1386AC"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6.03</w:t>
            </w:r>
          </w:p>
        </w:tc>
        <w:tc>
          <w:tcPr>
            <w:tcW w:w="990" w:type="dxa"/>
            <w:noWrap/>
            <w:vAlign w:val="center"/>
          </w:tcPr>
          <w:p w14:paraId="61223EE3"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8.43</w:t>
            </w:r>
          </w:p>
        </w:tc>
      </w:tr>
      <w:tr w:rsidR="00097759" w:rsidRPr="00097759" w14:paraId="6E042DD8"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FDB1D91" w14:textId="77777777" w:rsidR="00AD5960" w:rsidRPr="00097759" w:rsidRDefault="00D713ED" w:rsidP="00B62172">
            <w:pPr>
              <w:rPr>
                <w:rFonts w:ascii="Calibri" w:eastAsia="Times New Roman" w:hAnsi="Calibri" w:cs="Calibri"/>
                <w:u w:val="single"/>
              </w:rPr>
            </w:pPr>
            <w:hyperlink r:id="rId187" w:tgtFrame="_parent" w:history="1">
              <w:r w:rsidR="008E7974" w:rsidRPr="00097759">
                <w:rPr>
                  <w:rStyle w:val="Hyperlink"/>
                  <w:rFonts w:ascii="Calibri" w:hAnsi="Calibri"/>
                  <w:color w:val="auto"/>
                </w:rPr>
                <w:t>10869</w:t>
              </w:r>
            </w:hyperlink>
          </w:p>
        </w:tc>
        <w:tc>
          <w:tcPr>
            <w:tcW w:w="778" w:type="dxa"/>
            <w:vAlign w:val="center"/>
          </w:tcPr>
          <w:p w14:paraId="540A1186"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214F375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Mexico</w:t>
            </w:r>
          </w:p>
        </w:tc>
        <w:tc>
          <w:tcPr>
            <w:tcW w:w="2912" w:type="dxa"/>
            <w:noWrap/>
            <w:vAlign w:val="center"/>
          </w:tcPr>
          <w:p w14:paraId="7709FF01"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Promoting sustainability in the agave-mezcal value chain through restoration and integrated management of biocultural landscapes in Oaxaca</w:t>
            </w:r>
          </w:p>
        </w:tc>
        <w:tc>
          <w:tcPr>
            <w:tcW w:w="810" w:type="dxa"/>
            <w:vAlign w:val="center"/>
          </w:tcPr>
          <w:p w14:paraId="5588CEB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2.25</w:t>
            </w:r>
          </w:p>
        </w:tc>
        <w:tc>
          <w:tcPr>
            <w:tcW w:w="810" w:type="dxa"/>
            <w:vAlign w:val="center"/>
          </w:tcPr>
          <w:p w14:paraId="7C6FE86C"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6C34672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2.25</w:t>
            </w:r>
          </w:p>
        </w:tc>
        <w:tc>
          <w:tcPr>
            <w:tcW w:w="720" w:type="dxa"/>
            <w:vAlign w:val="center"/>
          </w:tcPr>
          <w:p w14:paraId="31671193"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630" w:type="dxa"/>
            <w:vAlign w:val="center"/>
          </w:tcPr>
          <w:p w14:paraId="5A1A015A"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32B2C871"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4.51</w:t>
            </w:r>
          </w:p>
        </w:tc>
        <w:tc>
          <w:tcPr>
            <w:tcW w:w="1170" w:type="dxa"/>
            <w:noWrap/>
            <w:vAlign w:val="center"/>
          </w:tcPr>
          <w:p w14:paraId="0FC05C5D"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43.72</w:t>
            </w:r>
          </w:p>
        </w:tc>
        <w:tc>
          <w:tcPr>
            <w:tcW w:w="990" w:type="dxa"/>
            <w:noWrap/>
            <w:vAlign w:val="center"/>
          </w:tcPr>
          <w:p w14:paraId="61A40FEF"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48.81</w:t>
            </w:r>
          </w:p>
        </w:tc>
      </w:tr>
      <w:tr w:rsidR="00097759" w:rsidRPr="00097759" w14:paraId="653850A6"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15FB87F" w14:textId="77777777" w:rsidR="00AD5960" w:rsidRPr="00097759" w:rsidRDefault="00D713ED" w:rsidP="00B62172">
            <w:pPr>
              <w:rPr>
                <w:rFonts w:ascii="Calibri" w:eastAsia="Times New Roman" w:hAnsi="Calibri" w:cs="Calibri"/>
                <w:u w:val="single"/>
              </w:rPr>
            </w:pPr>
            <w:hyperlink r:id="rId188" w:tgtFrame="_parent" w:history="1">
              <w:r w:rsidR="008E7974" w:rsidRPr="00097759">
                <w:rPr>
                  <w:rStyle w:val="Hyperlink"/>
                  <w:rFonts w:ascii="Calibri" w:hAnsi="Calibri"/>
                  <w:color w:val="auto"/>
                </w:rPr>
                <w:t>10870</w:t>
              </w:r>
            </w:hyperlink>
          </w:p>
        </w:tc>
        <w:tc>
          <w:tcPr>
            <w:tcW w:w="778" w:type="dxa"/>
            <w:vAlign w:val="center"/>
          </w:tcPr>
          <w:p w14:paraId="4035B1E2"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UNEP</w:t>
            </w:r>
          </w:p>
        </w:tc>
        <w:tc>
          <w:tcPr>
            <w:tcW w:w="1710" w:type="dxa"/>
            <w:noWrap/>
            <w:vAlign w:val="center"/>
          </w:tcPr>
          <w:p w14:paraId="66F60B7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 xml:space="preserve">South </w:t>
            </w:r>
            <w:proofErr w:type="spellStart"/>
            <w:r w:rsidRPr="00097759">
              <w:t>Sudan</w:t>
            </w:r>
            <w:proofErr w:type="spellEnd"/>
          </w:p>
        </w:tc>
        <w:tc>
          <w:tcPr>
            <w:tcW w:w="2912" w:type="dxa"/>
            <w:noWrap/>
            <w:vAlign w:val="center"/>
          </w:tcPr>
          <w:p w14:paraId="082277FA"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Promoting Sustainable Approaches to Ecosystem </w:t>
            </w:r>
            <w:r w:rsidRPr="00097759">
              <w:rPr>
                <w:lang w:val="en-US"/>
              </w:rPr>
              <w:lastRenderedPageBreak/>
              <w:t xml:space="preserve">Conservation in the </w:t>
            </w:r>
            <w:proofErr w:type="spellStart"/>
            <w:r w:rsidRPr="00097759">
              <w:rPr>
                <w:lang w:val="en-US"/>
              </w:rPr>
              <w:t>Imatong</w:t>
            </w:r>
            <w:proofErr w:type="spellEnd"/>
            <w:r w:rsidRPr="00097759">
              <w:rPr>
                <w:lang w:val="en-US"/>
              </w:rPr>
              <w:t xml:space="preserve"> landscape of South Sudan</w:t>
            </w:r>
          </w:p>
        </w:tc>
        <w:tc>
          <w:tcPr>
            <w:tcW w:w="810" w:type="dxa"/>
            <w:vAlign w:val="center"/>
          </w:tcPr>
          <w:p w14:paraId="2D615796"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lastRenderedPageBreak/>
              <w:t>2.64</w:t>
            </w:r>
          </w:p>
        </w:tc>
        <w:tc>
          <w:tcPr>
            <w:tcW w:w="810" w:type="dxa"/>
            <w:vAlign w:val="center"/>
          </w:tcPr>
          <w:p w14:paraId="0A69DDF4"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1A747F8F"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pPr>
            <w:r w:rsidRPr="00097759">
              <w:t>0.86</w:t>
            </w:r>
          </w:p>
        </w:tc>
        <w:tc>
          <w:tcPr>
            <w:tcW w:w="720" w:type="dxa"/>
            <w:vAlign w:val="center"/>
          </w:tcPr>
          <w:p w14:paraId="024E40FB"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630" w:type="dxa"/>
            <w:vAlign w:val="center"/>
          </w:tcPr>
          <w:p w14:paraId="0F1FA139"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720" w:type="dxa"/>
            <w:noWrap/>
            <w:vAlign w:val="center"/>
          </w:tcPr>
          <w:p w14:paraId="4B78B87D"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3.50</w:t>
            </w:r>
          </w:p>
        </w:tc>
        <w:tc>
          <w:tcPr>
            <w:tcW w:w="1170" w:type="dxa"/>
            <w:noWrap/>
            <w:vAlign w:val="center"/>
          </w:tcPr>
          <w:p w14:paraId="714A6767"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15.00</w:t>
            </w:r>
          </w:p>
        </w:tc>
        <w:tc>
          <w:tcPr>
            <w:tcW w:w="990" w:type="dxa"/>
            <w:noWrap/>
            <w:vAlign w:val="center"/>
          </w:tcPr>
          <w:p w14:paraId="4E6DCC02" w14:textId="77777777" w:rsidR="00AD5960" w:rsidRPr="00097759" w:rsidRDefault="00AD5960" w:rsidP="00B62172">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18.99</w:t>
            </w:r>
          </w:p>
        </w:tc>
      </w:tr>
      <w:tr w:rsidR="00097759" w:rsidRPr="00097759" w14:paraId="3E4AC30C" w14:textId="77777777" w:rsidTr="00B6217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3C7AEE09" w14:textId="77777777" w:rsidR="00AD5960" w:rsidRPr="00097759" w:rsidRDefault="00D713ED" w:rsidP="00B62172">
            <w:pPr>
              <w:rPr>
                <w:rFonts w:ascii="Calibri" w:eastAsia="Times New Roman" w:hAnsi="Calibri" w:cs="Calibri"/>
                <w:u w:val="single"/>
              </w:rPr>
            </w:pPr>
            <w:hyperlink r:id="rId189" w:tgtFrame="_parent" w:history="1">
              <w:r w:rsidR="008E7974" w:rsidRPr="00097759">
                <w:rPr>
                  <w:rStyle w:val="Hyperlink"/>
                  <w:rFonts w:ascii="Calibri" w:hAnsi="Calibri"/>
                  <w:color w:val="auto"/>
                </w:rPr>
                <w:t>10873</w:t>
              </w:r>
            </w:hyperlink>
          </w:p>
        </w:tc>
        <w:tc>
          <w:tcPr>
            <w:tcW w:w="778" w:type="dxa"/>
            <w:vAlign w:val="center"/>
          </w:tcPr>
          <w:p w14:paraId="530AA12A"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1710" w:type="dxa"/>
            <w:noWrap/>
            <w:vAlign w:val="center"/>
          </w:tcPr>
          <w:p w14:paraId="59D5B68D"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roofErr w:type="spellStart"/>
            <w:r w:rsidRPr="00097759">
              <w:t>Regional</w:t>
            </w:r>
            <w:proofErr w:type="spellEnd"/>
            <w:r w:rsidRPr="00097759">
              <w:t xml:space="preserve">  (</w:t>
            </w:r>
            <w:proofErr w:type="spellStart"/>
            <w:r w:rsidRPr="00097759">
              <w:t>Indonesia</w:t>
            </w:r>
            <w:proofErr w:type="spellEnd"/>
            <w:r w:rsidRPr="00097759">
              <w:t xml:space="preserve">, Philippines, </w:t>
            </w:r>
            <w:proofErr w:type="spellStart"/>
            <w:r w:rsidRPr="00097759">
              <w:t>Thailand</w:t>
            </w:r>
            <w:proofErr w:type="spellEnd"/>
            <w:r w:rsidRPr="00097759">
              <w:t xml:space="preserve">) </w:t>
            </w:r>
          </w:p>
        </w:tc>
        <w:tc>
          <w:tcPr>
            <w:tcW w:w="2912" w:type="dxa"/>
            <w:noWrap/>
            <w:vAlign w:val="center"/>
          </w:tcPr>
          <w:p w14:paraId="76C92772" w14:textId="77777777" w:rsidR="00AD5960" w:rsidRPr="00097759" w:rsidRDefault="00AD5960" w:rsidP="00B62172">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Effectively Managing Networks of Marine Protected Areas in Large Marine Ecosystems in the ASEAN Region (ASEAN ENMAPS)</w:t>
            </w:r>
          </w:p>
        </w:tc>
        <w:tc>
          <w:tcPr>
            <w:tcW w:w="810" w:type="dxa"/>
            <w:vAlign w:val="center"/>
          </w:tcPr>
          <w:p w14:paraId="1DFB33A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r w:rsidRPr="00097759">
              <w:t>5.82</w:t>
            </w:r>
          </w:p>
        </w:tc>
        <w:tc>
          <w:tcPr>
            <w:tcW w:w="810" w:type="dxa"/>
            <w:vAlign w:val="center"/>
          </w:tcPr>
          <w:p w14:paraId="48F97598"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810" w:type="dxa"/>
            <w:vAlign w:val="center"/>
          </w:tcPr>
          <w:p w14:paraId="25211F9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pPr>
          </w:p>
        </w:tc>
        <w:tc>
          <w:tcPr>
            <w:tcW w:w="720" w:type="dxa"/>
            <w:vAlign w:val="center"/>
          </w:tcPr>
          <w:p w14:paraId="02C58F65"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6.73</w:t>
            </w:r>
          </w:p>
        </w:tc>
        <w:tc>
          <w:tcPr>
            <w:tcW w:w="630" w:type="dxa"/>
            <w:vAlign w:val="center"/>
          </w:tcPr>
          <w:p w14:paraId="701AB742"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720" w:type="dxa"/>
            <w:noWrap/>
            <w:vAlign w:val="center"/>
          </w:tcPr>
          <w:p w14:paraId="4BF54734"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12.55</w:t>
            </w:r>
          </w:p>
        </w:tc>
        <w:tc>
          <w:tcPr>
            <w:tcW w:w="1170" w:type="dxa"/>
            <w:noWrap/>
            <w:vAlign w:val="center"/>
          </w:tcPr>
          <w:p w14:paraId="1BB979C6"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65.05</w:t>
            </w:r>
          </w:p>
        </w:tc>
        <w:tc>
          <w:tcPr>
            <w:tcW w:w="990" w:type="dxa"/>
            <w:noWrap/>
            <w:vAlign w:val="center"/>
          </w:tcPr>
          <w:p w14:paraId="35815947" w14:textId="77777777" w:rsidR="00AD5960" w:rsidRPr="00097759" w:rsidRDefault="00AD5960" w:rsidP="00B62172">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79.01</w:t>
            </w:r>
          </w:p>
        </w:tc>
      </w:tr>
      <w:tr w:rsidR="00097759" w:rsidRPr="00097759" w14:paraId="3BA2A922" w14:textId="77777777" w:rsidTr="00B62172">
        <w:trPr>
          <w:trHeight w:val="290"/>
        </w:trPr>
        <w:tc>
          <w:tcPr>
            <w:cnfStyle w:val="001000000000" w:firstRow="0" w:lastRow="0" w:firstColumn="1" w:lastColumn="0" w:oddVBand="0" w:evenVBand="0" w:oddHBand="0" w:evenHBand="0" w:firstRowFirstColumn="0" w:firstRowLastColumn="0" w:lastRowFirstColumn="0" w:lastRowLastColumn="0"/>
            <w:tcW w:w="900" w:type="dxa"/>
            <w:noWrap/>
            <w:vAlign w:val="center"/>
          </w:tcPr>
          <w:p w14:paraId="55297D6C" w14:textId="77777777" w:rsidR="00AD5960" w:rsidRPr="00097759" w:rsidRDefault="00AD5960" w:rsidP="00B62172">
            <w:pPr>
              <w:rPr>
                <w:rFonts w:ascii="Calibri" w:eastAsia="Times New Roman" w:hAnsi="Calibri" w:cs="Calibri"/>
                <w:b w:val="0"/>
                <w:bCs w:val="0"/>
                <w:highlight w:val="yellow"/>
              </w:rPr>
            </w:pPr>
          </w:p>
        </w:tc>
        <w:tc>
          <w:tcPr>
            <w:tcW w:w="778" w:type="dxa"/>
            <w:vAlign w:val="center"/>
          </w:tcPr>
          <w:p w14:paraId="33BD7ED0"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highlight w:val="yellow"/>
              </w:rPr>
            </w:pPr>
          </w:p>
        </w:tc>
        <w:tc>
          <w:tcPr>
            <w:tcW w:w="1710" w:type="dxa"/>
            <w:noWrap/>
            <w:vAlign w:val="center"/>
          </w:tcPr>
          <w:p w14:paraId="07B6BE98"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p>
        </w:tc>
        <w:tc>
          <w:tcPr>
            <w:tcW w:w="2912" w:type="dxa"/>
            <w:noWrap/>
            <w:vAlign w:val="center"/>
          </w:tcPr>
          <w:p w14:paraId="08BA7635" w14:textId="77777777" w:rsidR="00AD5960" w:rsidRPr="00097759" w:rsidRDefault="00AD5960" w:rsidP="00B62172">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rFonts w:ascii="Calibri" w:hAnsi="Calibri"/>
                <w:b/>
              </w:rPr>
              <w:t>TOTAL</w:t>
            </w:r>
          </w:p>
        </w:tc>
        <w:tc>
          <w:tcPr>
            <w:tcW w:w="810" w:type="dxa"/>
            <w:vAlign w:val="center"/>
          </w:tcPr>
          <w:p w14:paraId="74559070"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210.03 </w:t>
            </w:r>
          </w:p>
        </w:tc>
        <w:tc>
          <w:tcPr>
            <w:tcW w:w="810" w:type="dxa"/>
            <w:vAlign w:val="center"/>
          </w:tcPr>
          <w:p w14:paraId="119319F1"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81.87 </w:t>
            </w:r>
          </w:p>
        </w:tc>
        <w:tc>
          <w:tcPr>
            <w:tcW w:w="810" w:type="dxa"/>
            <w:vAlign w:val="center"/>
          </w:tcPr>
          <w:p w14:paraId="5356F2C3"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139.56 </w:t>
            </w:r>
          </w:p>
        </w:tc>
        <w:tc>
          <w:tcPr>
            <w:tcW w:w="720" w:type="dxa"/>
            <w:vAlign w:val="center"/>
          </w:tcPr>
          <w:p w14:paraId="49AC163B"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41.14 </w:t>
            </w:r>
          </w:p>
        </w:tc>
        <w:tc>
          <w:tcPr>
            <w:tcW w:w="630" w:type="dxa"/>
            <w:vAlign w:val="center"/>
          </w:tcPr>
          <w:p w14:paraId="69DDA4C8"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   </w:t>
            </w:r>
          </w:p>
        </w:tc>
        <w:tc>
          <w:tcPr>
            <w:tcW w:w="720" w:type="dxa"/>
            <w:noWrap/>
            <w:vAlign w:val="center"/>
          </w:tcPr>
          <w:p w14:paraId="77077434"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 478.75 </w:t>
            </w:r>
          </w:p>
        </w:tc>
        <w:tc>
          <w:tcPr>
            <w:tcW w:w="1170" w:type="dxa"/>
            <w:noWrap/>
            <w:vAlign w:val="center"/>
          </w:tcPr>
          <w:p w14:paraId="7401F024"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3,539.81 </w:t>
            </w:r>
          </w:p>
        </w:tc>
        <w:tc>
          <w:tcPr>
            <w:tcW w:w="990" w:type="dxa"/>
            <w:noWrap/>
            <w:vAlign w:val="center"/>
          </w:tcPr>
          <w:p w14:paraId="09667BA9" w14:textId="77777777" w:rsidR="00AD5960" w:rsidRPr="00097759" w:rsidRDefault="00AD5960" w:rsidP="00B62172">
            <w:pPr>
              <w:ind w:left="-288"/>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097759">
              <w:rPr>
                <w:b/>
              </w:rPr>
              <w:t xml:space="preserve">4,072.35 </w:t>
            </w:r>
          </w:p>
        </w:tc>
      </w:tr>
    </w:tbl>
    <w:p w14:paraId="6A3F53AB" w14:textId="47E66FCE" w:rsidR="00AD5960" w:rsidRPr="005B481B" w:rsidRDefault="00AD5960" w:rsidP="00AD5960">
      <w:pPr>
        <w:rPr>
          <w:b/>
          <w:bCs/>
          <w:color w:val="FF0000"/>
          <w:sz w:val="24"/>
          <w:szCs w:val="24"/>
        </w:rPr>
      </w:pPr>
    </w:p>
    <w:p w14:paraId="6E5C1EDB" w14:textId="77777777" w:rsidR="00A74895" w:rsidRPr="005B481B" w:rsidRDefault="00A74895" w:rsidP="00AD5960">
      <w:pPr>
        <w:rPr>
          <w:b/>
          <w:bCs/>
          <w:color w:val="FF0000"/>
          <w:sz w:val="24"/>
          <w:szCs w:val="24"/>
        </w:rPr>
      </w:pPr>
    </w:p>
    <w:p w14:paraId="1A79AA8E" w14:textId="77777777" w:rsidR="00AD5960" w:rsidRPr="005B481B" w:rsidRDefault="00AD5960" w:rsidP="00D12DC6">
      <w:pPr>
        <w:pStyle w:val="ListParagraph"/>
        <w:numPr>
          <w:ilvl w:val="0"/>
          <w:numId w:val="9"/>
        </w:numPr>
        <w:rPr>
          <w:lang w:val="en-US"/>
        </w:rPr>
      </w:pPr>
      <w:r w:rsidRPr="005B481B">
        <w:rPr>
          <w:lang w:val="en-US"/>
        </w:rPr>
        <w:t>Multi-focal Area Medium-sized Projects that Include Funding from the Biodiversity Focal Area ($ million)</w:t>
      </w:r>
    </w:p>
    <w:tbl>
      <w:tblPr>
        <w:tblStyle w:val="PlainTable4"/>
        <w:tblW w:w="12919" w:type="dxa"/>
        <w:tblLook w:val="04A0" w:firstRow="1" w:lastRow="0" w:firstColumn="1" w:lastColumn="0" w:noHBand="0" w:noVBand="1"/>
      </w:tblPr>
      <w:tblGrid>
        <w:gridCol w:w="894"/>
        <w:gridCol w:w="1016"/>
        <w:gridCol w:w="1164"/>
        <w:gridCol w:w="3854"/>
        <w:gridCol w:w="705"/>
        <w:gridCol w:w="705"/>
        <w:gridCol w:w="705"/>
        <w:gridCol w:w="549"/>
        <w:gridCol w:w="615"/>
        <w:gridCol w:w="853"/>
        <w:gridCol w:w="1026"/>
        <w:gridCol w:w="833"/>
      </w:tblGrid>
      <w:tr w:rsidR="00097759" w:rsidRPr="00097759" w14:paraId="7980793B" w14:textId="77777777" w:rsidTr="00F22CCE">
        <w:trPr>
          <w:cnfStyle w:val="100000000000" w:firstRow="1" w:lastRow="0" w:firstColumn="0" w:lastColumn="0" w:oddVBand="0" w:evenVBand="0" w:oddHBand="0" w:evenHBand="0" w:firstRowFirstColumn="0" w:firstRowLastColumn="0" w:lastRowFirstColumn="0" w:lastRowLastColumn="0"/>
          <w:trHeight w:val="602"/>
          <w:tblHeader/>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4890BE7C" w14:textId="77777777" w:rsidR="00AD5960" w:rsidRPr="00097759" w:rsidRDefault="00AD5960" w:rsidP="00F22CCE">
            <w:pPr>
              <w:jc w:val="center"/>
              <w:rPr>
                <w:rFonts w:ascii="Calibri" w:eastAsia="Times New Roman" w:hAnsi="Calibri" w:cs="Calibri"/>
              </w:rPr>
            </w:pPr>
            <w:r w:rsidRPr="00097759">
              <w:rPr>
                <w:rFonts w:ascii="Calibri" w:hAnsi="Calibri"/>
              </w:rPr>
              <w:t>GEF ID</w:t>
            </w:r>
          </w:p>
        </w:tc>
        <w:tc>
          <w:tcPr>
            <w:tcW w:w="0" w:type="dxa"/>
            <w:vAlign w:val="center"/>
          </w:tcPr>
          <w:p w14:paraId="73E87E06"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Agency</w:t>
            </w:r>
          </w:p>
        </w:tc>
        <w:tc>
          <w:tcPr>
            <w:tcW w:w="0" w:type="dxa"/>
            <w:noWrap/>
            <w:vAlign w:val="center"/>
            <w:hideMark/>
          </w:tcPr>
          <w:p w14:paraId="3937AA5C" w14:textId="47D0A125"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Country</w:t>
            </w:r>
          </w:p>
        </w:tc>
        <w:tc>
          <w:tcPr>
            <w:tcW w:w="3335" w:type="dxa"/>
            <w:noWrap/>
            <w:vAlign w:val="center"/>
            <w:hideMark/>
          </w:tcPr>
          <w:p w14:paraId="278F60C4"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rPr>
                <w:rFonts w:ascii="Calibri" w:hAnsi="Calibri"/>
              </w:rPr>
              <w:t>Title</w:t>
            </w:r>
            <w:proofErr w:type="spellEnd"/>
          </w:p>
        </w:tc>
        <w:tc>
          <w:tcPr>
            <w:tcW w:w="0" w:type="dxa"/>
            <w:vAlign w:val="center"/>
          </w:tcPr>
          <w:p w14:paraId="428014C5"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BD</w:t>
            </w:r>
          </w:p>
        </w:tc>
        <w:tc>
          <w:tcPr>
            <w:tcW w:w="0" w:type="dxa"/>
            <w:vAlign w:val="center"/>
          </w:tcPr>
          <w:p w14:paraId="46A9B40A"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CC</w:t>
            </w:r>
          </w:p>
        </w:tc>
        <w:tc>
          <w:tcPr>
            <w:tcW w:w="0" w:type="dxa"/>
            <w:vAlign w:val="center"/>
          </w:tcPr>
          <w:p w14:paraId="776CC1BD"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LD</w:t>
            </w:r>
          </w:p>
        </w:tc>
        <w:tc>
          <w:tcPr>
            <w:tcW w:w="0" w:type="dxa"/>
            <w:vAlign w:val="center"/>
          </w:tcPr>
          <w:p w14:paraId="22517542"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IW</w:t>
            </w:r>
          </w:p>
        </w:tc>
        <w:tc>
          <w:tcPr>
            <w:tcW w:w="0" w:type="dxa"/>
            <w:vAlign w:val="center"/>
          </w:tcPr>
          <w:p w14:paraId="2A0C39B9"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CW</w:t>
            </w:r>
          </w:p>
        </w:tc>
        <w:tc>
          <w:tcPr>
            <w:tcW w:w="0" w:type="dxa"/>
            <w:noWrap/>
            <w:vAlign w:val="center"/>
            <w:hideMark/>
          </w:tcPr>
          <w:p w14:paraId="320F3265"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GEF Grant</w:t>
            </w:r>
          </w:p>
        </w:tc>
        <w:tc>
          <w:tcPr>
            <w:tcW w:w="0" w:type="dxa"/>
            <w:noWrap/>
            <w:vAlign w:val="center"/>
            <w:hideMark/>
          </w:tcPr>
          <w:p w14:paraId="0C0D0B69"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Co-finance</w:t>
            </w:r>
          </w:p>
        </w:tc>
        <w:tc>
          <w:tcPr>
            <w:tcW w:w="0" w:type="dxa"/>
            <w:noWrap/>
            <w:vAlign w:val="center"/>
            <w:hideMark/>
          </w:tcPr>
          <w:p w14:paraId="6B7B6FE4" w14:textId="77777777" w:rsidR="00AD5960" w:rsidRPr="00097759" w:rsidRDefault="00AD5960" w:rsidP="00F22CCE">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Total</w:t>
            </w:r>
          </w:p>
        </w:tc>
      </w:tr>
      <w:tr w:rsidR="00097759" w:rsidRPr="00097759" w14:paraId="4FC1F0D6" w14:textId="77777777" w:rsidTr="00F22CCE">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0B7D2EE" w14:textId="77777777" w:rsidR="00AD5960" w:rsidRPr="00097759" w:rsidRDefault="00D713ED" w:rsidP="00F22CCE">
            <w:pPr>
              <w:rPr>
                <w:rFonts w:ascii="Calibri" w:eastAsia="Times New Roman" w:hAnsi="Calibri" w:cs="Calibri"/>
                <w:u w:val="single"/>
              </w:rPr>
            </w:pPr>
            <w:hyperlink r:id="rId190" w:tgtFrame="_parent" w:history="1">
              <w:r w:rsidR="008E7974" w:rsidRPr="00097759">
                <w:rPr>
                  <w:rFonts w:ascii="Calibri" w:hAnsi="Calibri"/>
                  <w:u w:val="single"/>
                </w:rPr>
                <w:t>10309</w:t>
              </w:r>
            </w:hyperlink>
          </w:p>
        </w:tc>
        <w:tc>
          <w:tcPr>
            <w:tcW w:w="0" w:type="dxa"/>
            <w:vAlign w:val="center"/>
          </w:tcPr>
          <w:p w14:paraId="3723D019"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CI</w:t>
            </w:r>
          </w:p>
        </w:tc>
        <w:tc>
          <w:tcPr>
            <w:tcW w:w="0" w:type="dxa"/>
            <w:noWrap/>
            <w:vAlign w:val="center"/>
            <w:hideMark/>
          </w:tcPr>
          <w:p w14:paraId="73F32E8A"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Global</w:t>
            </w:r>
          </w:p>
        </w:tc>
        <w:tc>
          <w:tcPr>
            <w:tcW w:w="3335" w:type="dxa"/>
            <w:noWrap/>
            <w:vAlign w:val="center"/>
            <w:hideMark/>
          </w:tcPr>
          <w:p w14:paraId="534D4DB5"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Staying within Sustainable Limits: Advancing leadership of the private sector and cities</w:t>
            </w:r>
          </w:p>
        </w:tc>
        <w:tc>
          <w:tcPr>
            <w:tcW w:w="0" w:type="dxa"/>
            <w:vAlign w:val="center"/>
          </w:tcPr>
          <w:p w14:paraId="57AAF00B"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0.90</w:t>
            </w:r>
          </w:p>
        </w:tc>
        <w:tc>
          <w:tcPr>
            <w:tcW w:w="0" w:type="dxa"/>
            <w:vAlign w:val="center"/>
          </w:tcPr>
          <w:p w14:paraId="53C7C749"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0.90</w:t>
            </w:r>
          </w:p>
        </w:tc>
        <w:tc>
          <w:tcPr>
            <w:tcW w:w="0" w:type="dxa"/>
            <w:vAlign w:val="center"/>
          </w:tcPr>
          <w:p w14:paraId="32352DF0"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0.20</w:t>
            </w:r>
          </w:p>
        </w:tc>
        <w:tc>
          <w:tcPr>
            <w:tcW w:w="0" w:type="dxa"/>
            <w:vAlign w:val="center"/>
          </w:tcPr>
          <w:p w14:paraId="3D3011AD"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7822EA3E"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hideMark/>
          </w:tcPr>
          <w:p w14:paraId="6E8148E7"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2.00</w:t>
            </w:r>
          </w:p>
        </w:tc>
        <w:tc>
          <w:tcPr>
            <w:tcW w:w="0" w:type="dxa"/>
            <w:noWrap/>
            <w:vAlign w:val="center"/>
            <w:hideMark/>
          </w:tcPr>
          <w:p w14:paraId="70D6B3D6"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4.21</w:t>
            </w:r>
          </w:p>
        </w:tc>
        <w:tc>
          <w:tcPr>
            <w:tcW w:w="0" w:type="dxa"/>
            <w:noWrap/>
            <w:vAlign w:val="center"/>
            <w:hideMark/>
          </w:tcPr>
          <w:p w14:paraId="77BE0490"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rPr>
                <w:rFonts w:ascii="Calibri" w:hAnsi="Calibri"/>
              </w:rPr>
              <w:t>6.42</w:t>
            </w:r>
          </w:p>
        </w:tc>
      </w:tr>
      <w:tr w:rsidR="00097759" w:rsidRPr="00097759" w14:paraId="04B9EE19" w14:textId="77777777" w:rsidTr="00F22CCE">
        <w:trPr>
          <w:trHeight w:val="602"/>
        </w:trPr>
        <w:tc>
          <w:tcPr>
            <w:cnfStyle w:val="001000000000" w:firstRow="0" w:lastRow="0" w:firstColumn="1" w:lastColumn="0" w:oddVBand="0" w:evenVBand="0" w:oddHBand="0" w:evenHBand="0" w:firstRowFirstColumn="0" w:firstRowLastColumn="0" w:lastRowFirstColumn="0" w:lastRowLastColumn="0"/>
            <w:tcW w:w="0" w:type="dxa"/>
            <w:noWrap/>
            <w:vAlign w:val="center"/>
            <w:hideMark/>
          </w:tcPr>
          <w:p w14:paraId="5E412A91" w14:textId="77777777" w:rsidR="00AD5960" w:rsidRPr="00097759" w:rsidRDefault="00D713ED" w:rsidP="00F22CCE">
            <w:pPr>
              <w:rPr>
                <w:rFonts w:ascii="Calibri" w:eastAsia="Times New Roman" w:hAnsi="Calibri" w:cs="Calibri"/>
                <w:u w:val="single"/>
              </w:rPr>
            </w:pPr>
            <w:hyperlink r:id="rId191" w:tgtFrame="_parent" w:history="1">
              <w:r w:rsidR="008E7974" w:rsidRPr="00097759">
                <w:rPr>
                  <w:rFonts w:ascii="Calibri" w:hAnsi="Calibri"/>
                  <w:u w:val="single"/>
                </w:rPr>
                <w:t>10617</w:t>
              </w:r>
            </w:hyperlink>
          </w:p>
        </w:tc>
        <w:tc>
          <w:tcPr>
            <w:tcW w:w="0" w:type="dxa"/>
            <w:vAlign w:val="center"/>
          </w:tcPr>
          <w:p w14:paraId="050ADAF1"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UNDP</w:t>
            </w:r>
          </w:p>
        </w:tc>
        <w:tc>
          <w:tcPr>
            <w:tcW w:w="0" w:type="dxa"/>
            <w:noWrap/>
            <w:vAlign w:val="center"/>
            <w:hideMark/>
          </w:tcPr>
          <w:p w14:paraId="0C7DF000"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Sri Lanka</w:t>
            </w:r>
          </w:p>
        </w:tc>
        <w:tc>
          <w:tcPr>
            <w:tcW w:w="3335" w:type="dxa"/>
            <w:noWrap/>
            <w:vAlign w:val="center"/>
            <w:hideMark/>
          </w:tcPr>
          <w:p w14:paraId="566CD610"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rFonts w:ascii="Calibri" w:hAnsi="Calibri"/>
                <w:lang w:val="en-US"/>
              </w:rPr>
              <w:t>Seventh Operational Phase of the GEF Small Grants Program in Sri Lanka</w:t>
            </w:r>
          </w:p>
        </w:tc>
        <w:tc>
          <w:tcPr>
            <w:tcW w:w="0" w:type="dxa"/>
            <w:vAlign w:val="center"/>
          </w:tcPr>
          <w:p w14:paraId="285D0825"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1.82</w:t>
            </w:r>
          </w:p>
        </w:tc>
        <w:tc>
          <w:tcPr>
            <w:tcW w:w="0" w:type="dxa"/>
            <w:vAlign w:val="center"/>
          </w:tcPr>
          <w:p w14:paraId="140E2F3D"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7F36E8AF"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1.82</w:t>
            </w:r>
          </w:p>
        </w:tc>
        <w:tc>
          <w:tcPr>
            <w:tcW w:w="0" w:type="dxa"/>
            <w:vAlign w:val="center"/>
          </w:tcPr>
          <w:p w14:paraId="7889843F"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4EA35CB2"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noWrap/>
            <w:vAlign w:val="center"/>
            <w:hideMark/>
          </w:tcPr>
          <w:p w14:paraId="6C280396"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1.82</w:t>
            </w:r>
          </w:p>
        </w:tc>
        <w:tc>
          <w:tcPr>
            <w:tcW w:w="0" w:type="dxa"/>
            <w:noWrap/>
            <w:vAlign w:val="center"/>
            <w:hideMark/>
          </w:tcPr>
          <w:p w14:paraId="561E730C"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5.07</w:t>
            </w:r>
          </w:p>
        </w:tc>
        <w:tc>
          <w:tcPr>
            <w:tcW w:w="0" w:type="dxa"/>
            <w:noWrap/>
            <w:vAlign w:val="center"/>
            <w:hideMark/>
          </w:tcPr>
          <w:p w14:paraId="69308061"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rPr>
                <w:rFonts w:ascii="Calibri" w:hAnsi="Calibri"/>
              </w:rPr>
              <w:t>7.12</w:t>
            </w:r>
          </w:p>
        </w:tc>
      </w:tr>
      <w:tr w:rsidR="00097759" w:rsidRPr="00097759" w14:paraId="4E5DC3ED" w14:textId="77777777" w:rsidTr="00F22CCE">
        <w:trPr>
          <w:cnfStyle w:val="000000100000" w:firstRow="0" w:lastRow="0" w:firstColumn="0" w:lastColumn="0" w:oddVBand="0" w:evenVBand="0" w:oddHBand="1" w:evenHBand="0"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6BEFD4ED" w14:textId="77777777" w:rsidR="00AD5960" w:rsidRPr="00097759" w:rsidRDefault="00D713ED" w:rsidP="00F22CCE">
            <w:pPr>
              <w:rPr>
                <w:rFonts w:ascii="Calibri" w:eastAsia="Times New Roman" w:hAnsi="Calibri" w:cs="Calibri"/>
                <w:u w:val="single"/>
              </w:rPr>
            </w:pPr>
            <w:hyperlink r:id="rId192" w:tgtFrame="_parent" w:history="1">
              <w:r w:rsidR="008E7974" w:rsidRPr="00097759">
                <w:rPr>
                  <w:rStyle w:val="Hyperlink"/>
                  <w:rFonts w:ascii="Calibri" w:hAnsi="Calibri"/>
                  <w:color w:val="auto"/>
                </w:rPr>
                <w:t>10650</w:t>
              </w:r>
            </w:hyperlink>
          </w:p>
        </w:tc>
        <w:tc>
          <w:tcPr>
            <w:tcW w:w="0" w:type="dxa"/>
            <w:vAlign w:val="center"/>
          </w:tcPr>
          <w:p w14:paraId="6AC86981"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UNDP</w:t>
            </w:r>
          </w:p>
        </w:tc>
        <w:tc>
          <w:tcPr>
            <w:tcW w:w="0" w:type="dxa"/>
            <w:noWrap/>
            <w:vAlign w:val="center"/>
          </w:tcPr>
          <w:p w14:paraId="258458CD"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Moldova</w:t>
            </w:r>
          </w:p>
        </w:tc>
        <w:tc>
          <w:tcPr>
            <w:tcW w:w="3335" w:type="dxa"/>
            <w:noWrap/>
            <w:vAlign w:val="center"/>
          </w:tcPr>
          <w:p w14:paraId="614F6957"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lang w:val="en-US"/>
              </w:rPr>
            </w:pPr>
            <w:r w:rsidRPr="00097759">
              <w:rPr>
                <w:lang w:val="en-US"/>
              </w:rPr>
              <w:t>Conservation and sustainable management of wetlands with focus on high-nature value areas in the Prut River basin</w:t>
            </w:r>
          </w:p>
        </w:tc>
        <w:tc>
          <w:tcPr>
            <w:tcW w:w="0" w:type="dxa"/>
            <w:vAlign w:val="center"/>
          </w:tcPr>
          <w:p w14:paraId="3E8929A3"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097759">
              <w:t>0.78</w:t>
            </w:r>
          </w:p>
        </w:tc>
        <w:tc>
          <w:tcPr>
            <w:tcW w:w="0" w:type="dxa"/>
            <w:vAlign w:val="center"/>
          </w:tcPr>
          <w:p w14:paraId="2F0F35CC"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758F95F1"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pPr>
            <w:r w:rsidRPr="00097759">
              <w:t>0.09</w:t>
            </w:r>
          </w:p>
        </w:tc>
        <w:tc>
          <w:tcPr>
            <w:tcW w:w="0" w:type="dxa"/>
            <w:vAlign w:val="center"/>
          </w:tcPr>
          <w:p w14:paraId="20783FA8"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vAlign w:val="center"/>
          </w:tcPr>
          <w:p w14:paraId="402EC24F"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tcPr>
          <w:p w14:paraId="5CE125F7"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0.86</w:t>
            </w:r>
          </w:p>
        </w:tc>
        <w:tc>
          <w:tcPr>
            <w:tcW w:w="0" w:type="dxa"/>
            <w:noWrap/>
            <w:vAlign w:val="center"/>
          </w:tcPr>
          <w:p w14:paraId="447A69B2"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20.72</w:t>
            </w:r>
          </w:p>
        </w:tc>
        <w:tc>
          <w:tcPr>
            <w:tcW w:w="0" w:type="dxa"/>
            <w:noWrap/>
            <w:vAlign w:val="center"/>
          </w:tcPr>
          <w:p w14:paraId="273599E6"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097759">
              <w:t>21.72</w:t>
            </w:r>
          </w:p>
        </w:tc>
      </w:tr>
      <w:tr w:rsidR="00097759" w:rsidRPr="00097759" w14:paraId="4C49CB18" w14:textId="77777777" w:rsidTr="00F22CCE">
        <w:trPr>
          <w:trHeight w:val="684"/>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7E323DDA" w14:textId="77777777" w:rsidR="00AD5960" w:rsidRPr="00097759" w:rsidRDefault="00D713ED" w:rsidP="00F22CCE">
            <w:pPr>
              <w:rPr>
                <w:rFonts w:ascii="Calibri" w:eastAsia="Times New Roman" w:hAnsi="Calibri" w:cs="Calibri"/>
                <w:u w:val="single"/>
              </w:rPr>
            </w:pPr>
            <w:hyperlink r:id="rId193" w:tgtFrame="_parent" w:history="1">
              <w:r w:rsidR="008E7974" w:rsidRPr="00097759">
                <w:rPr>
                  <w:rStyle w:val="Hyperlink"/>
                  <w:rFonts w:ascii="Calibri" w:hAnsi="Calibri"/>
                  <w:color w:val="auto"/>
                </w:rPr>
                <w:t>10732</w:t>
              </w:r>
            </w:hyperlink>
          </w:p>
        </w:tc>
        <w:tc>
          <w:tcPr>
            <w:tcW w:w="0" w:type="dxa"/>
            <w:vAlign w:val="center"/>
          </w:tcPr>
          <w:p w14:paraId="687BBD78"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FAO</w:t>
            </w:r>
          </w:p>
        </w:tc>
        <w:tc>
          <w:tcPr>
            <w:tcW w:w="0" w:type="dxa"/>
            <w:noWrap/>
            <w:vAlign w:val="center"/>
          </w:tcPr>
          <w:p w14:paraId="6E20865F"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roofErr w:type="spellStart"/>
            <w:r w:rsidRPr="00097759">
              <w:t>Turkey</w:t>
            </w:r>
            <w:proofErr w:type="spellEnd"/>
          </w:p>
        </w:tc>
        <w:tc>
          <w:tcPr>
            <w:tcW w:w="3335" w:type="dxa"/>
            <w:noWrap/>
            <w:vAlign w:val="center"/>
          </w:tcPr>
          <w:p w14:paraId="70CFEC49" w14:textId="77777777" w:rsidR="00AD5960" w:rsidRPr="00097759" w:rsidRDefault="00AD5960" w:rsidP="00F22CCE">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lang w:val="en-US"/>
              </w:rPr>
            </w:pPr>
            <w:r w:rsidRPr="00097759">
              <w:rPr>
                <w:lang w:val="en-US"/>
              </w:rPr>
              <w:t xml:space="preserve">Sustainable and Integrated Water Resource Management in </w:t>
            </w:r>
            <w:proofErr w:type="spellStart"/>
            <w:r w:rsidRPr="00097759">
              <w:rPr>
                <w:lang w:val="en-US"/>
              </w:rPr>
              <w:t>Gediz</w:t>
            </w:r>
            <w:proofErr w:type="spellEnd"/>
            <w:r w:rsidRPr="00097759">
              <w:rPr>
                <w:lang w:val="en-US"/>
              </w:rPr>
              <w:t xml:space="preserve"> River Basin in Turkey</w:t>
            </w:r>
          </w:p>
        </w:tc>
        <w:tc>
          <w:tcPr>
            <w:tcW w:w="0" w:type="dxa"/>
            <w:vAlign w:val="center"/>
          </w:tcPr>
          <w:p w14:paraId="73A89D6F"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097759">
              <w:t>0.63</w:t>
            </w:r>
          </w:p>
        </w:tc>
        <w:tc>
          <w:tcPr>
            <w:tcW w:w="0" w:type="dxa"/>
            <w:vAlign w:val="center"/>
          </w:tcPr>
          <w:p w14:paraId="26ACA157"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47B63D61"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pPr>
            <w:r w:rsidRPr="00097759">
              <w:t>0.52</w:t>
            </w:r>
          </w:p>
        </w:tc>
        <w:tc>
          <w:tcPr>
            <w:tcW w:w="0" w:type="dxa"/>
            <w:vAlign w:val="center"/>
          </w:tcPr>
          <w:p w14:paraId="355D839D"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vAlign w:val="center"/>
          </w:tcPr>
          <w:p w14:paraId="5F8EDB8D"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p>
        </w:tc>
        <w:tc>
          <w:tcPr>
            <w:tcW w:w="0" w:type="dxa"/>
            <w:noWrap/>
            <w:vAlign w:val="center"/>
          </w:tcPr>
          <w:p w14:paraId="06898EF0"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1.14</w:t>
            </w:r>
          </w:p>
        </w:tc>
        <w:tc>
          <w:tcPr>
            <w:tcW w:w="0" w:type="dxa"/>
            <w:noWrap/>
            <w:vAlign w:val="center"/>
          </w:tcPr>
          <w:p w14:paraId="663D3113"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6.87</w:t>
            </w:r>
          </w:p>
        </w:tc>
        <w:tc>
          <w:tcPr>
            <w:tcW w:w="0" w:type="dxa"/>
            <w:noWrap/>
            <w:vAlign w:val="center"/>
          </w:tcPr>
          <w:p w14:paraId="5490A654" w14:textId="77777777" w:rsidR="00AD5960" w:rsidRPr="00097759" w:rsidRDefault="00AD5960" w:rsidP="00F22CCE">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097759">
              <w:t>8.17</w:t>
            </w:r>
          </w:p>
        </w:tc>
      </w:tr>
      <w:tr w:rsidR="00097759" w:rsidRPr="00097759" w14:paraId="5C0C92F4" w14:textId="77777777" w:rsidTr="00F22CCE">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dxa"/>
            <w:noWrap/>
            <w:vAlign w:val="center"/>
          </w:tcPr>
          <w:p w14:paraId="460124BF" w14:textId="77777777" w:rsidR="00AD5960" w:rsidRPr="00097759" w:rsidRDefault="00AD5960" w:rsidP="00F22CCE">
            <w:pPr>
              <w:rPr>
                <w:rFonts w:ascii="Calibri" w:eastAsia="Times New Roman" w:hAnsi="Calibri" w:cs="Calibri"/>
                <w:b w:val="0"/>
                <w:bCs w:val="0"/>
              </w:rPr>
            </w:pPr>
          </w:p>
        </w:tc>
        <w:tc>
          <w:tcPr>
            <w:tcW w:w="0" w:type="dxa"/>
            <w:vAlign w:val="center"/>
          </w:tcPr>
          <w:p w14:paraId="34EB82BD"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0" w:type="dxa"/>
            <w:noWrap/>
            <w:vAlign w:val="center"/>
          </w:tcPr>
          <w:p w14:paraId="4A034DD9"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p>
        </w:tc>
        <w:tc>
          <w:tcPr>
            <w:tcW w:w="3335" w:type="dxa"/>
            <w:noWrap/>
            <w:vAlign w:val="center"/>
          </w:tcPr>
          <w:p w14:paraId="7BCE58B7" w14:textId="77777777" w:rsidR="00AD5960" w:rsidRPr="00097759" w:rsidRDefault="00AD5960" w:rsidP="00F22C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rPr>
            </w:pPr>
            <w:r w:rsidRPr="00097759">
              <w:rPr>
                <w:rFonts w:ascii="Calibri" w:hAnsi="Calibri"/>
                <w:b/>
              </w:rPr>
              <w:t>TOTAL</w:t>
            </w:r>
          </w:p>
        </w:tc>
        <w:tc>
          <w:tcPr>
            <w:tcW w:w="0" w:type="dxa"/>
            <w:vAlign w:val="center"/>
          </w:tcPr>
          <w:p w14:paraId="362E7159"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4.13</w:t>
            </w:r>
          </w:p>
        </w:tc>
        <w:tc>
          <w:tcPr>
            <w:tcW w:w="0" w:type="dxa"/>
            <w:vAlign w:val="center"/>
          </w:tcPr>
          <w:p w14:paraId="2EBF2964"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0.90</w:t>
            </w:r>
          </w:p>
        </w:tc>
        <w:tc>
          <w:tcPr>
            <w:tcW w:w="0" w:type="dxa"/>
            <w:vAlign w:val="center"/>
          </w:tcPr>
          <w:p w14:paraId="76A3B4CC"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2.63</w:t>
            </w:r>
          </w:p>
        </w:tc>
        <w:tc>
          <w:tcPr>
            <w:tcW w:w="0" w:type="dxa"/>
            <w:vAlign w:val="center"/>
          </w:tcPr>
          <w:p w14:paraId="015BDD4A"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p>
        </w:tc>
        <w:tc>
          <w:tcPr>
            <w:tcW w:w="0" w:type="dxa"/>
            <w:vAlign w:val="center"/>
          </w:tcPr>
          <w:p w14:paraId="3C451801"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p>
        </w:tc>
        <w:tc>
          <w:tcPr>
            <w:tcW w:w="0" w:type="dxa"/>
            <w:noWrap/>
            <w:vAlign w:val="center"/>
          </w:tcPr>
          <w:p w14:paraId="41B6BA14"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5.82</w:t>
            </w:r>
          </w:p>
        </w:tc>
        <w:tc>
          <w:tcPr>
            <w:tcW w:w="0" w:type="dxa"/>
            <w:noWrap/>
            <w:vAlign w:val="center"/>
          </w:tcPr>
          <w:p w14:paraId="1A0D5CCC"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36.87</w:t>
            </w:r>
          </w:p>
        </w:tc>
        <w:tc>
          <w:tcPr>
            <w:tcW w:w="0" w:type="dxa"/>
            <w:noWrap/>
            <w:vAlign w:val="center"/>
          </w:tcPr>
          <w:p w14:paraId="0DADB52F" w14:textId="77777777" w:rsidR="00AD5960" w:rsidRPr="00097759" w:rsidRDefault="00AD5960" w:rsidP="00F22CCE">
            <w:pPr>
              <w:jc w:val="right"/>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highlight w:val="yellow"/>
              </w:rPr>
            </w:pPr>
            <w:r w:rsidRPr="00097759">
              <w:rPr>
                <w:b/>
              </w:rPr>
              <w:t>43.43</w:t>
            </w:r>
          </w:p>
        </w:tc>
      </w:tr>
    </w:tbl>
    <w:p w14:paraId="696E9466" w14:textId="338A79EC" w:rsidR="008C71B3" w:rsidRPr="005B481B" w:rsidRDefault="008C71B3" w:rsidP="00AD5960">
      <w:pPr>
        <w:rPr>
          <w:b/>
          <w:bCs/>
          <w:color w:val="FF0000"/>
          <w:sz w:val="24"/>
          <w:szCs w:val="24"/>
        </w:rPr>
      </w:pPr>
    </w:p>
    <w:p w14:paraId="4723629A" w14:textId="5C736588" w:rsidR="00AD5960" w:rsidRPr="005B481B" w:rsidRDefault="008C71B3" w:rsidP="00AD5960">
      <w:pPr>
        <w:rPr>
          <w:b/>
          <w:bCs/>
          <w:color w:val="FF0000"/>
          <w:sz w:val="24"/>
          <w:szCs w:val="24"/>
        </w:rPr>
      </w:pPr>
      <w:r w:rsidRPr="005B481B">
        <w:rPr>
          <w:b/>
          <w:color w:val="FF0000"/>
          <w:sz w:val="24"/>
        </w:rPr>
        <w:br w:type="page"/>
      </w:r>
    </w:p>
    <w:p w14:paraId="523FED43" w14:textId="77777777" w:rsidR="00AD5960" w:rsidRPr="005B481B" w:rsidRDefault="00AD5960" w:rsidP="00D12DC6">
      <w:pPr>
        <w:pStyle w:val="ListParagraph"/>
        <w:numPr>
          <w:ilvl w:val="0"/>
          <w:numId w:val="9"/>
        </w:numPr>
        <w:rPr>
          <w:lang w:val="en-US"/>
        </w:rPr>
      </w:pPr>
      <w:r w:rsidRPr="005B481B">
        <w:rPr>
          <w:lang w:val="en-US"/>
        </w:rPr>
        <w:lastRenderedPageBreak/>
        <w:t>Programmatic Approaches and Child Projects ($ million)</w:t>
      </w:r>
      <w:r w:rsidRPr="005B481B">
        <w:rPr>
          <w:rFonts w:ascii="Calibri" w:hAnsi="Calibri" w:cs="Calibri"/>
          <w:szCs w:val="24"/>
          <w:vertAlign w:val="superscript"/>
        </w:rPr>
        <w:footnoteReference w:id="47"/>
      </w:r>
    </w:p>
    <w:tbl>
      <w:tblPr>
        <w:tblStyle w:val="PlainTable4"/>
        <w:tblW w:w="12895" w:type="dxa"/>
        <w:tblLayout w:type="fixed"/>
        <w:tblLook w:val="04A0" w:firstRow="1" w:lastRow="0" w:firstColumn="1" w:lastColumn="0" w:noHBand="0" w:noVBand="1"/>
      </w:tblPr>
      <w:tblGrid>
        <w:gridCol w:w="900"/>
        <w:gridCol w:w="990"/>
        <w:gridCol w:w="1170"/>
        <w:gridCol w:w="3870"/>
        <w:gridCol w:w="720"/>
        <w:gridCol w:w="720"/>
        <w:gridCol w:w="720"/>
        <w:gridCol w:w="720"/>
        <w:gridCol w:w="1170"/>
        <w:gridCol w:w="1080"/>
        <w:gridCol w:w="810"/>
        <w:gridCol w:w="25"/>
      </w:tblGrid>
      <w:tr w:rsidR="00097759" w:rsidRPr="00097759" w14:paraId="349E8764" w14:textId="77777777" w:rsidTr="00055D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7E05DE" w14:textId="77777777" w:rsidR="00AD5960" w:rsidRPr="00097759" w:rsidRDefault="00AD5960" w:rsidP="00055DAA">
            <w:pPr>
              <w:jc w:val="center"/>
              <w:rPr>
                <w:rFonts w:ascii="Calibri" w:hAnsi="Calibri" w:cs="Calibri"/>
              </w:rPr>
            </w:pPr>
            <w:r w:rsidRPr="00097759">
              <w:rPr>
                <w:rFonts w:ascii="Calibri" w:hAnsi="Calibri"/>
              </w:rPr>
              <w:t>GEF ID</w:t>
            </w:r>
          </w:p>
        </w:tc>
        <w:tc>
          <w:tcPr>
            <w:tcW w:w="990" w:type="dxa"/>
            <w:vAlign w:val="center"/>
          </w:tcPr>
          <w:p w14:paraId="72B41061"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Agency</w:t>
            </w:r>
          </w:p>
        </w:tc>
        <w:tc>
          <w:tcPr>
            <w:tcW w:w="1170" w:type="dxa"/>
            <w:vAlign w:val="center"/>
          </w:tcPr>
          <w:p w14:paraId="00E54776" w14:textId="09627A33"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Country</w:t>
            </w:r>
          </w:p>
        </w:tc>
        <w:tc>
          <w:tcPr>
            <w:tcW w:w="3870" w:type="dxa"/>
            <w:vAlign w:val="center"/>
          </w:tcPr>
          <w:p w14:paraId="76F334D5"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roofErr w:type="spellStart"/>
            <w:r w:rsidRPr="00097759">
              <w:rPr>
                <w:rFonts w:ascii="Calibri" w:hAnsi="Calibri"/>
              </w:rPr>
              <w:t>Title</w:t>
            </w:r>
            <w:proofErr w:type="spellEnd"/>
          </w:p>
        </w:tc>
        <w:tc>
          <w:tcPr>
            <w:tcW w:w="720" w:type="dxa"/>
            <w:vAlign w:val="center"/>
          </w:tcPr>
          <w:p w14:paraId="6B3ECDB5"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BD</w:t>
            </w:r>
          </w:p>
        </w:tc>
        <w:tc>
          <w:tcPr>
            <w:tcW w:w="720" w:type="dxa"/>
            <w:vAlign w:val="center"/>
          </w:tcPr>
          <w:p w14:paraId="63668792"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CC</w:t>
            </w:r>
          </w:p>
        </w:tc>
        <w:tc>
          <w:tcPr>
            <w:tcW w:w="720" w:type="dxa"/>
            <w:vAlign w:val="center"/>
          </w:tcPr>
          <w:p w14:paraId="6F6BDEC0"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LD</w:t>
            </w:r>
          </w:p>
        </w:tc>
        <w:tc>
          <w:tcPr>
            <w:tcW w:w="720" w:type="dxa"/>
            <w:vAlign w:val="center"/>
          </w:tcPr>
          <w:p w14:paraId="184D6F7A"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IP</w:t>
            </w:r>
          </w:p>
        </w:tc>
        <w:tc>
          <w:tcPr>
            <w:tcW w:w="1170" w:type="dxa"/>
            <w:vAlign w:val="center"/>
          </w:tcPr>
          <w:p w14:paraId="6DBA5B62"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GEF Grant</w:t>
            </w:r>
          </w:p>
        </w:tc>
        <w:tc>
          <w:tcPr>
            <w:tcW w:w="1080" w:type="dxa"/>
            <w:vAlign w:val="center"/>
          </w:tcPr>
          <w:p w14:paraId="2150A40F"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Co-finance</w:t>
            </w:r>
          </w:p>
        </w:tc>
        <w:tc>
          <w:tcPr>
            <w:tcW w:w="835" w:type="dxa"/>
            <w:gridSpan w:val="2"/>
            <w:vAlign w:val="center"/>
          </w:tcPr>
          <w:p w14:paraId="2DB284D4" w14:textId="77777777" w:rsidR="00AD5960" w:rsidRPr="00097759" w:rsidRDefault="00AD5960" w:rsidP="00055DAA">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Total</w:t>
            </w:r>
          </w:p>
        </w:tc>
      </w:tr>
      <w:tr w:rsidR="00097759" w:rsidRPr="00EC288F" w14:paraId="0995BCE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0BCE104" w14:textId="77777777" w:rsidR="00AD5960" w:rsidRPr="00097759" w:rsidRDefault="00D713ED" w:rsidP="00055DAA">
            <w:pPr>
              <w:rPr>
                <w:rFonts w:ascii="Calibri" w:hAnsi="Calibri" w:cs="Calibri"/>
                <w:u w:val="single"/>
              </w:rPr>
            </w:pPr>
            <w:hyperlink r:id="rId194" w:history="1">
              <w:r w:rsidR="008E7974" w:rsidRPr="00097759">
                <w:rPr>
                  <w:rStyle w:val="Hyperlink"/>
                  <w:rFonts w:ascii="Calibri" w:hAnsi="Calibri"/>
                  <w:color w:val="auto"/>
                </w:rPr>
                <w:t>10198</w:t>
              </w:r>
            </w:hyperlink>
          </w:p>
        </w:tc>
        <w:tc>
          <w:tcPr>
            <w:tcW w:w="990" w:type="dxa"/>
            <w:vAlign w:val="center"/>
          </w:tcPr>
          <w:p w14:paraId="2911408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5E642D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D9F990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r w:rsidRPr="00097759">
              <w:rPr>
                <w:rFonts w:ascii="Calibri" w:hAnsi="Calibri"/>
                <w:b/>
                <w:i/>
                <w:lang w:val="en-US"/>
              </w:rPr>
              <w:t>Amazon Sustainable Landscapes Program - Phase II</w:t>
            </w:r>
          </w:p>
        </w:tc>
        <w:tc>
          <w:tcPr>
            <w:tcW w:w="720" w:type="dxa"/>
            <w:vAlign w:val="center"/>
          </w:tcPr>
          <w:p w14:paraId="2EBEC11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6701780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E65752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554B911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170" w:type="dxa"/>
            <w:vAlign w:val="center"/>
          </w:tcPr>
          <w:p w14:paraId="4F09DCD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080" w:type="dxa"/>
            <w:vAlign w:val="center"/>
          </w:tcPr>
          <w:p w14:paraId="486B35B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53F8C47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r>
      <w:tr w:rsidR="00097759" w:rsidRPr="00097759" w14:paraId="50682C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07DDD09" w14:textId="77777777" w:rsidR="00AD5960" w:rsidRPr="00097759" w:rsidRDefault="00D713ED" w:rsidP="00055DAA">
            <w:pPr>
              <w:rPr>
                <w:rFonts w:ascii="Calibri" w:hAnsi="Calibri" w:cs="Calibri"/>
                <w:i/>
                <w:iCs/>
                <w:u w:val="single"/>
              </w:rPr>
            </w:pPr>
            <w:hyperlink r:id="rId195" w:tgtFrame="_parent" w:history="1">
              <w:r w:rsidR="008E7974" w:rsidRPr="00097759">
                <w:rPr>
                  <w:rStyle w:val="Hyperlink"/>
                  <w:rFonts w:ascii="Calibri" w:hAnsi="Calibri"/>
                  <w:color w:val="auto"/>
                </w:rPr>
                <w:t>10248</w:t>
              </w:r>
            </w:hyperlink>
          </w:p>
        </w:tc>
        <w:tc>
          <w:tcPr>
            <w:tcW w:w="990" w:type="dxa"/>
            <w:vAlign w:val="center"/>
          </w:tcPr>
          <w:p w14:paraId="079595A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97759">
              <w:t>FAO/ IFAD/ UNIDO</w:t>
            </w:r>
          </w:p>
        </w:tc>
        <w:tc>
          <w:tcPr>
            <w:tcW w:w="1170" w:type="dxa"/>
            <w:vAlign w:val="center"/>
          </w:tcPr>
          <w:p w14:paraId="109B43B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Peru</w:t>
            </w:r>
            <w:proofErr w:type="spellEnd"/>
          </w:p>
        </w:tc>
        <w:tc>
          <w:tcPr>
            <w:tcW w:w="3870" w:type="dxa"/>
            <w:vAlign w:val="center"/>
          </w:tcPr>
          <w:p w14:paraId="2F82B79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Building human well-being and resilience in Amazonian forests by enhancing the value of biodiversity for food security and bio-businesses, in a context of climate change</w:t>
            </w:r>
          </w:p>
        </w:tc>
        <w:tc>
          <w:tcPr>
            <w:tcW w:w="720" w:type="dxa"/>
            <w:vAlign w:val="center"/>
          </w:tcPr>
          <w:p w14:paraId="44C95D4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8.91</w:t>
            </w:r>
          </w:p>
        </w:tc>
        <w:tc>
          <w:tcPr>
            <w:tcW w:w="720" w:type="dxa"/>
            <w:vAlign w:val="center"/>
          </w:tcPr>
          <w:p w14:paraId="7C0CC66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0.90</w:t>
            </w:r>
          </w:p>
        </w:tc>
        <w:tc>
          <w:tcPr>
            <w:tcW w:w="720" w:type="dxa"/>
            <w:vAlign w:val="center"/>
          </w:tcPr>
          <w:p w14:paraId="11238A0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0.90</w:t>
            </w:r>
          </w:p>
        </w:tc>
        <w:tc>
          <w:tcPr>
            <w:tcW w:w="720" w:type="dxa"/>
            <w:vAlign w:val="center"/>
          </w:tcPr>
          <w:p w14:paraId="1B72DBB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4.89</w:t>
            </w:r>
          </w:p>
        </w:tc>
        <w:tc>
          <w:tcPr>
            <w:tcW w:w="1170" w:type="dxa"/>
            <w:vAlign w:val="center"/>
          </w:tcPr>
          <w:p w14:paraId="2064365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15.60</w:t>
            </w:r>
          </w:p>
        </w:tc>
        <w:tc>
          <w:tcPr>
            <w:tcW w:w="1080" w:type="dxa"/>
            <w:vAlign w:val="center"/>
          </w:tcPr>
          <w:p w14:paraId="3F85F4F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124.56</w:t>
            </w:r>
          </w:p>
        </w:tc>
        <w:tc>
          <w:tcPr>
            <w:tcW w:w="835" w:type="dxa"/>
            <w:gridSpan w:val="2"/>
            <w:vAlign w:val="center"/>
          </w:tcPr>
          <w:p w14:paraId="11143CA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141.86</w:t>
            </w:r>
          </w:p>
        </w:tc>
      </w:tr>
      <w:tr w:rsidR="00097759" w:rsidRPr="00097759" w14:paraId="0B8326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78AEB7E" w14:textId="77777777" w:rsidR="00AD5960" w:rsidRPr="00097759" w:rsidRDefault="00D713ED" w:rsidP="00055DAA">
            <w:pPr>
              <w:rPr>
                <w:rFonts w:ascii="Calibri" w:hAnsi="Calibri" w:cs="Calibri"/>
                <w:i/>
                <w:iCs/>
                <w:u w:val="single"/>
              </w:rPr>
            </w:pPr>
            <w:hyperlink r:id="rId196" w:tgtFrame="_parent" w:history="1">
              <w:r w:rsidR="008E7974" w:rsidRPr="00097759">
                <w:rPr>
                  <w:rStyle w:val="Hyperlink"/>
                  <w:rFonts w:ascii="Calibri" w:hAnsi="Calibri"/>
                  <w:color w:val="auto"/>
                </w:rPr>
                <w:t>10252</w:t>
              </w:r>
            </w:hyperlink>
          </w:p>
        </w:tc>
        <w:tc>
          <w:tcPr>
            <w:tcW w:w="990" w:type="dxa"/>
            <w:vAlign w:val="center"/>
          </w:tcPr>
          <w:p w14:paraId="37791DC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97759">
              <w:t>UNDP</w:t>
            </w:r>
          </w:p>
        </w:tc>
        <w:tc>
          <w:tcPr>
            <w:tcW w:w="1170" w:type="dxa"/>
            <w:vAlign w:val="center"/>
          </w:tcPr>
          <w:p w14:paraId="3C778547"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Suriname</w:t>
            </w:r>
          </w:p>
        </w:tc>
        <w:tc>
          <w:tcPr>
            <w:tcW w:w="3870" w:type="dxa"/>
            <w:vAlign w:val="center"/>
          </w:tcPr>
          <w:p w14:paraId="5040BA8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Strengthening management of protected and productive landscapes in the Surinamese Amazon</w:t>
            </w:r>
          </w:p>
        </w:tc>
        <w:tc>
          <w:tcPr>
            <w:tcW w:w="720" w:type="dxa"/>
            <w:vAlign w:val="center"/>
          </w:tcPr>
          <w:p w14:paraId="5E41912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1.77</w:t>
            </w:r>
          </w:p>
        </w:tc>
        <w:tc>
          <w:tcPr>
            <w:tcW w:w="720" w:type="dxa"/>
            <w:vAlign w:val="center"/>
          </w:tcPr>
          <w:p w14:paraId="146B896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0.88</w:t>
            </w:r>
          </w:p>
        </w:tc>
        <w:tc>
          <w:tcPr>
            <w:tcW w:w="720" w:type="dxa"/>
            <w:vAlign w:val="center"/>
          </w:tcPr>
          <w:p w14:paraId="7C81DE6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0.88</w:t>
            </w:r>
          </w:p>
        </w:tc>
        <w:tc>
          <w:tcPr>
            <w:tcW w:w="720" w:type="dxa"/>
            <w:vAlign w:val="center"/>
          </w:tcPr>
          <w:p w14:paraId="1D3EB81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1.63</w:t>
            </w:r>
          </w:p>
        </w:tc>
        <w:tc>
          <w:tcPr>
            <w:tcW w:w="1170" w:type="dxa"/>
            <w:vAlign w:val="center"/>
          </w:tcPr>
          <w:p w14:paraId="0A282E2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5.17</w:t>
            </w:r>
          </w:p>
        </w:tc>
        <w:tc>
          <w:tcPr>
            <w:tcW w:w="1080" w:type="dxa"/>
            <w:vAlign w:val="center"/>
          </w:tcPr>
          <w:p w14:paraId="427E8C8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25.53</w:t>
            </w:r>
          </w:p>
        </w:tc>
        <w:tc>
          <w:tcPr>
            <w:tcW w:w="835" w:type="dxa"/>
            <w:gridSpan w:val="2"/>
            <w:vAlign w:val="center"/>
          </w:tcPr>
          <w:p w14:paraId="0BE2813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31.29</w:t>
            </w:r>
          </w:p>
        </w:tc>
      </w:tr>
      <w:tr w:rsidR="00097759" w:rsidRPr="00097759" w14:paraId="1BCF29C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17031BD" w14:textId="77777777" w:rsidR="00AD5960" w:rsidRPr="00097759" w:rsidRDefault="00D713ED" w:rsidP="00055DAA">
            <w:pPr>
              <w:rPr>
                <w:rFonts w:ascii="Calibri" w:hAnsi="Calibri" w:cs="Calibri"/>
                <w:i/>
                <w:iCs/>
                <w:u w:val="single"/>
              </w:rPr>
            </w:pPr>
            <w:hyperlink r:id="rId197" w:tgtFrame="_parent" w:history="1">
              <w:r w:rsidR="008E7974" w:rsidRPr="00097759">
                <w:rPr>
                  <w:rStyle w:val="Hyperlink"/>
                  <w:rFonts w:ascii="Calibri" w:hAnsi="Calibri"/>
                  <w:color w:val="auto"/>
                </w:rPr>
                <w:t>10259</w:t>
              </w:r>
            </w:hyperlink>
          </w:p>
        </w:tc>
        <w:tc>
          <w:tcPr>
            <w:tcW w:w="990" w:type="dxa"/>
            <w:vAlign w:val="center"/>
          </w:tcPr>
          <w:p w14:paraId="0830E68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97759">
              <w:t>WWF-US</w:t>
            </w:r>
          </w:p>
        </w:tc>
        <w:tc>
          <w:tcPr>
            <w:tcW w:w="1170" w:type="dxa"/>
            <w:vAlign w:val="center"/>
          </w:tcPr>
          <w:p w14:paraId="570935E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Ecuador</w:t>
            </w:r>
            <w:proofErr w:type="spellEnd"/>
          </w:p>
        </w:tc>
        <w:tc>
          <w:tcPr>
            <w:tcW w:w="3870" w:type="dxa"/>
            <w:vAlign w:val="center"/>
          </w:tcPr>
          <w:p w14:paraId="17654C0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Connectivity corridors in two priority landscapes of the Ecuadorian Amazon Region</w:t>
            </w:r>
          </w:p>
        </w:tc>
        <w:tc>
          <w:tcPr>
            <w:tcW w:w="720" w:type="dxa"/>
            <w:vAlign w:val="center"/>
          </w:tcPr>
          <w:p w14:paraId="2422D7C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3.47</w:t>
            </w:r>
          </w:p>
        </w:tc>
        <w:tc>
          <w:tcPr>
            <w:tcW w:w="720" w:type="dxa"/>
            <w:vAlign w:val="center"/>
          </w:tcPr>
          <w:p w14:paraId="67BDA7D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1DCD12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0.92</w:t>
            </w:r>
          </w:p>
        </w:tc>
        <w:tc>
          <w:tcPr>
            <w:tcW w:w="720" w:type="dxa"/>
            <w:vAlign w:val="center"/>
          </w:tcPr>
          <w:p w14:paraId="3F517EA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2.04</w:t>
            </w:r>
          </w:p>
        </w:tc>
        <w:tc>
          <w:tcPr>
            <w:tcW w:w="1170" w:type="dxa"/>
            <w:vAlign w:val="center"/>
          </w:tcPr>
          <w:p w14:paraId="34753F5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6.42</w:t>
            </w:r>
          </w:p>
        </w:tc>
        <w:tc>
          <w:tcPr>
            <w:tcW w:w="1080" w:type="dxa"/>
            <w:vAlign w:val="center"/>
          </w:tcPr>
          <w:p w14:paraId="110C931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45.06</w:t>
            </w:r>
          </w:p>
        </w:tc>
        <w:tc>
          <w:tcPr>
            <w:tcW w:w="835" w:type="dxa"/>
            <w:gridSpan w:val="2"/>
            <w:vAlign w:val="center"/>
          </w:tcPr>
          <w:p w14:paraId="2A7313E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52.26</w:t>
            </w:r>
          </w:p>
        </w:tc>
      </w:tr>
      <w:tr w:rsidR="00097759" w:rsidRPr="00097759" w14:paraId="552E060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582C594" w14:textId="77777777" w:rsidR="00AD5960" w:rsidRPr="00097759" w:rsidRDefault="00D713ED" w:rsidP="00055DAA">
            <w:pPr>
              <w:rPr>
                <w:rFonts w:ascii="Calibri" w:hAnsi="Calibri" w:cs="Calibri"/>
                <w:i/>
                <w:iCs/>
                <w:u w:val="single"/>
              </w:rPr>
            </w:pPr>
            <w:hyperlink r:id="rId198" w:tgtFrame="_parent" w:history="1">
              <w:r w:rsidR="008E7974" w:rsidRPr="00097759">
                <w:rPr>
                  <w:rStyle w:val="Hyperlink"/>
                  <w:rFonts w:ascii="Calibri" w:hAnsi="Calibri"/>
                  <w:color w:val="auto"/>
                </w:rPr>
                <w:t>10288</w:t>
              </w:r>
            </w:hyperlink>
          </w:p>
        </w:tc>
        <w:tc>
          <w:tcPr>
            <w:tcW w:w="990" w:type="dxa"/>
            <w:vAlign w:val="center"/>
          </w:tcPr>
          <w:p w14:paraId="34E2BC7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97759">
              <w:t>WWF-US</w:t>
            </w:r>
          </w:p>
        </w:tc>
        <w:tc>
          <w:tcPr>
            <w:tcW w:w="1170" w:type="dxa"/>
            <w:vAlign w:val="center"/>
          </w:tcPr>
          <w:p w14:paraId="7966262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Guyana</w:t>
            </w:r>
          </w:p>
        </w:tc>
        <w:tc>
          <w:tcPr>
            <w:tcW w:w="3870" w:type="dxa"/>
            <w:vAlign w:val="center"/>
          </w:tcPr>
          <w:p w14:paraId="5ED3AEF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Securing a Living Amazon through Landscape Connectivity in Southern Guyana.</w:t>
            </w:r>
          </w:p>
        </w:tc>
        <w:tc>
          <w:tcPr>
            <w:tcW w:w="720" w:type="dxa"/>
            <w:vAlign w:val="center"/>
          </w:tcPr>
          <w:p w14:paraId="79EB33A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3.52</w:t>
            </w:r>
          </w:p>
        </w:tc>
        <w:tc>
          <w:tcPr>
            <w:tcW w:w="720" w:type="dxa"/>
            <w:vAlign w:val="center"/>
          </w:tcPr>
          <w:p w14:paraId="4F2A9C2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0B4C35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1B74F5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1.63</w:t>
            </w:r>
          </w:p>
        </w:tc>
        <w:tc>
          <w:tcPr>
            <w:tcW w:w="1170" w:type="dxa"/>
            <w:vAlign w:val="center"/>
          </w:tcPr>
          <w:p w14:paraId="106B181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5.15</w:t>
            </w:r>
          </w:p>
        </w:tc>
        <w:tc>
          <w:tcPr>
            <w:tcW w:w="1080" w:type="dxa"/>
            <w:vAlign w:val="center"/>
          </w:tcPr>
          <w:p w14:paraId="7788FF2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4.62</w:t>
            </w:r>
          </w:p>
        </w:tc>
        <w:tc>
          <w:tcPr>
            <w:tcW w:w="835" w:type="dxa"/>
            <w:gridSpan w:val="2"/>
            <w:vAlign w:val="center"/>
          </w:tcPr>
          <w:p w14:paraId="5DB072B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10.39</w:t>
            </w:r>
          </w:p>
        </w:tc>
      </w:tr>
      <w:tr w:rsidR="00097759" w:rsidRPr="00097759" w14:paraId="08E52D2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1AA7783" w14:textId="77777777" w:rsidR="00AD5960" w:rsidRPr="00097759" w:rsidRDefault="00D713ED" w:rsidP="00055DAA">
            <w:pPr>
              <w:rPr>
                <w:rFonts w:ascii="Calibri" w:hAnsi="Calibri" w:cs="Calibri"/>
                <w:i/>
                <w:iCs/>
                <w:u w:val="single"/>
              </w:rPr>
            </w:pPr>
            <w:hyperlink r:id="rId199" w:tgtFrame="_parent" w:history="1">
              <w:r w:rsidR="008E7974" w:rsidRPr="00097759">
                <w:rPr>
                  <w:rStyle w:val="Hyperlink"/>
                  <w:rFonts w:ascii="Calibri" w:hAnsi="Calibri"/>
                  <w:color w:val="auto"/>
                </w:rPr>
                <w:t>10295</w:t>
              </w:r>
            </w:hyperlink>
          </w:p>
        </w:tc>
        <w:tc>
          <w:tcPr>
            <w:tcW w:w="990" w:type="dxa"/>
            <w:vAlign w:val="center"/>
          </w:tcPr>
          <w:p w14:paraId="63B7BA2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97759">
              <w:t>CAF</w:t>
            </w:r>
          </w:p>
        </w:tc>
        <w:tc>
          <w:tcPr>
            <w:tcW w:w="1170" w:type="dxa"/>
            <w:vAlign w:val="center"/>
          </w:tcPr>
          <w:p w14:paraId="1A6E252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Bolivia</w:t>
            </w:r>
          </w:p>
        </w:tc>
        <w:tc>
          <w:tcPr>
            <w:tcW w:w="3870" w:type="dxa"/>
            <w:vAlign w:val="center"/>
          </w:tcPr>
          <w:p w14:paraId="0E94ADC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 xml:space="preserve">Amazon sustainable landscape approach in the </w:t>
            </w:r>
            <w:proofErr w:type="spellStart"/>
            <w:r w:rsidRPr="00097759">
              <w:rPr>
                <w:lang w:val="en-US"/>
              </w:rPr>
              <w:t>Plurinational</w:t>
            </w:r>
            <w:proofErr w:type="spellEnd"/>
            <w:r w:rsidRPr="00097759">
              <w:rPr>
                <w:lang w:val="en-US"/>
              </w:rPr>
              <w:t xml:space="preserve"> System of Protected Areas and Strategic Ecosystems of Bolivia </w:t>
            </w:r>
          </w:p>
        </w:tc>
        <w:tc>
          <w:tcPr>
            <w:tcW w:w="720" w:type="dxa"/>
            <w:vAlign w:val="center"/>
          </w:tcPr>
          <w:p w14:paraId="78DB65E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6.90</w:t>
            </w:r>
          </w:p>
        </w:tc>
        <w:tc>
          <w:tcPr>
            <w:tcW w:w="720" w:type="dxa"/>
            <w:vAlign w:val="center"/>
          </w:tcPr>
          <w:p w14:paraId="13E090F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925B23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633A09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3.16</w:t>
            </w:r>
          </w:p>
        </w:tc>
        <w:tc>
          <w:tcPr>
            <w:tcW w:w="1170" w:type="dxa"/>
            <w:vAlign w:val="center"/>
          </w:tcPr>
          <w:p w14:paraId="25A4467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10.06</w:t>
            </w:r>
          </w:p>
        </w:tc>
        <w:tc>
          <w:tcPr>
            <w:tcW w:w="1080" w:type="dxa"/>
            <w:vAlign w:val="center"/>
          </w:tcPr>
          <w:p w14:paraId="2A3081B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38.37</w:t>
            </w:r>
          </w:p>
        </w:tc>
        <w:tc>
          <w:tcPr>
            <w:tcW w:w="835" w:type="dxa"/>
            <w:gridSpan w:val="2"/>
            <w:vAlign w:val="center"/>
          </w:tcPr>
          <w:p w14:paraId="21EC7F8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49.53</w:t>
            </w:r>
          </w:p>
        </w:tc>
      </w:tr>
      <w:tr w:rsidR="00097759" w:rsidRPr="00097759" w14:paraId="39BF7C0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029D44" w14:textId="77777777" w:rsidR="00AD5960" w:rsidRPr="00097759" w:rsidRDefault="00D713ED" w:rsidP="00055DAA">
            <w:pPr>
              <w:rPr>
                <w:rFonts w:ascii="Calibri" w:hAnsi="Calibri" w:cs="Calibri"/>
                <w:i/>
                <w:iCs/>
                <w:u w:val="single"/>
              </w:rPr>
            </w:pPr>
            <w:hyperlink r:id="rId200" w:tgtFrame="_parent" w:history="1">
              <w:r w:rsidR="008E7974" w:rsidRPr="00097759">
                <w:rPr>
                  <w:rStyle w:val="Hyperlink"/>
                  <w:rFonts w:ascii="Calibri" w:hAnsi="Calibri"/>
                  <w:color w:val="auto"/>
                </w:rPr>
                <w:t>10300</w:t>
              </w:r>
            </w:hyperlink>
          </w:p>
        </w:tc>
        <w:tc>
          <w:tcPr>
            <w:tcW w:w="990" w:type="dxa"/>
            <w:vAlign w:val="center"/>
          </w:tcPr>
          <w:p w14:paraId="0E5820F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97759">
              <w:t>World Bank</w:t>
            </w:r>
          </w:p>
        </w:tc>
        <w:tc>
          <w:tcPr>
            <w:tcW w:w="1170" w:type="dxa"/>
            <w:vAlign w:val="center"/>
          </w:tcPr>
          <w:p w14:paraId="65F5160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Colombia</w:t>
            </w:r>
          </w:p>
        </w:tc>
        <w:tc>
          <w:tcPr>
            <w:tcW w:w="3870" w:type="dxa"/>
            <w:vAlign w:val="center"/>
          </w:tcPr>
          <w:p w14:paraId="065A8E7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Forest Conservation and Sustainability in the Heart of the Colombian Amazon (AF2)</w:t>
            </w:r>
          </w:p>
        </w:tc>
        <w:tc>
          <w:tcPr>
            <w:tcW w:w="720" w:type="dxa"/>
            <w:vAlign w:val="center"/>
          </w:tcPr>
          <w:p w14:paraId="5B17499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9.04</w:t>
            </w:r>
          </w:p>
        </w:tc>
        <w:tc>
          <w:tcPr>
            <w:tcW w:w="720" w:type="dxa"/>
            <w:vAlign w:val="center"/>
          </w:tcPr>
          <w:p w14:paraId="276FC73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2.71</w:t>
            </w:r>
          </w:p>
        </w:tc>
        <w:tc>
          <w:tcPr>
            <w:tcW w:w="720" w:type="dxa"/>
            <w:vAlign w:val="center"/>
          </w:tcPr>
          <w:p w14:paraId="063AE8F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0.90</w:t>
            </w:r>
          </w:p>
        </w:tc>
        <w:tc>
          <w:tcPr>
            <w:tcW w:w="720" w:type="dxa"/>
            <w:vAlign w:val="center"/>
          </w:tcPr>
          <w:p w14:paraId="1D073C7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5.71</w:t>
            </w:r>
          </w:p>
        </w:tc>
        <w:tc>
          <w:tcPr>
            <w:tcW w:w="1170" w:type="dxa"/>
            <w:vAlign w:val="center"/>
          </w:tcPr>
          <w:p w14:paraId="39A7960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18.37</w:t>
            </w:r>
          </w:p>
        </w:tc>
        <w:tc>
          <w:tcPr>
            <w:tcW w:w="1080" w:type="dxa"/>
            <w:vAlign w:val="center"/>
          </w:tcPr>
          <w:p w14:paraId="6D3404A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122.81</w:t>
            </w:r>
          </w:p>
        </w:tc>
        <w:tc>
          <w:tcPr>
            <w:tcW w:w="835" w:type="dxa"/>
            <w:gridSpan w:val="2"/>
            <w:vAlign w:val="center"/>
          </w:tcPr>
          <w:p w14:paraId="7FA360A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143.01</w:t>
            </w:r>
          </w:p>
        </w:tc>
      </w:tr>
      <w:tr w:rsidR="00097759" w:rsidRPr="00097759" w14:paraId="1E75F79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205C32E" w14:textId="77777777" w:rsidR="00AD5960" w:rsidRPr="00097759" w:rsidRDefault="00D713ED" w:rsidP="00055DAA">
            <w:pPr>
              <w:rPr>
                <w:rFonts w:ascii="Calibri" w:hAnsi="Calibri" w:cs="Calibri"/>
                <w:i/>
                <w:iCs/>
                <w:u w:val="single"/>
              </w:rPr>
            </w:pPr>
            <w:hyperlink r:id="rId201" w:tgtFrame="_parent" w:history="1">
              <w:r w:rsidR="008E7974" w:rsidRPr="00097759">
                <w:rPr>
                  <w:rStyle w:val="Hyperlink"/>
                  <w:rFonts w:ascii="Calibri" w:hAnsi="Calibri"/>
                  <w:color w:val="auto"/>
                </w:rPr>
                <w:t>10737</w:t>
              </w:r>
            </w:hyperlink>
          </w:p>
        </w:tc>
        <w:tc>
          <w:tcPr>
            <w:tcW w:w="990" w:type="dxa"/>
            <w:vAlign w:val="center"/>
          </w:tcPr>
          <w:p w14:paraId="321D7CC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97759">
              <w:t>World Bank</w:t>
            </w:r>
          </w:p>
        </w:tc>
        <w:tc>
          <w:tcPr>
            <w:tcW w:w="1170" w:type="dxa"/>
            <w:vAlign w:val="center"/>
          </w:tcPr>
          <w:p w14:paraId="30479EB4" w14:textId="77777777" w:rsidR="00AD5960" w:rsidRPr="00EC288F"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s-ES"/>
              </w:rPr>
            </w:pPr>
            <w:r w:rsidRPr="00EC288F">
              <w:rPr>
                <w:lang w:val="es-ES"/>
              </w:rPr>
              <w:t xml:space="preserve">Regional (Bolivia, </w:t>
            </w:r>
            <w:proofErr w:type="spellStart"/>
            <w:r w:rsidRPr="00EC288F">
              <w:rPr>
                <w:lang w:val="es-ES"/>
              </w:rPr>
              <w:t>Brazil</w:t>
            </w:r>
            <w:proofErr w:type="spellEnd"/>
            <w:r w:rsidRPr="00EC288F">
              <w:rPr>
                <w:lang w:val="es-ES"/>
              </w:rPr>
              <w:t xml:space="preserve">, Colombia, Ecuador, </w:t>
            </w:r>
            <w:r w:rsidRPr="00EC288F">
              <w:rPr>
                <w:lang w:val="es-ES"/>
              </w:rPr>
              <w:lastRenderedPageBreak/>
              <w:t xml:space="preserve">Guyana, </w:t>
            </w:r>
            <w:proofErr w:type="spellStart"/>
            <w:r w:rsidRPr="00EC288F">
              <w:rPr>
                <w:lang w:val="es-ES"/>
              </w:rPr>
              <w:t>Peru</w:t>
            </w:r>
            <w:proofErr w:type="spellEnd"/>
            <w:r w:rsidRPr="00EC288F">
              <w:rPr>
                <w:lang w:val="es-ES"/>
              </w:rPr>
              <w:t xml:space="preserve">, </w:t>
            </w:r>
            <w:proofErr w:type="spellStart"/>
            <w:r w:rsidRPr="00EC288F">
              <w:rPr>
                <w:lang w:val="es-ES"/>
              </w:rPr>
              <w:t>Suriname</w:t>
            </w:r>
            <w:proofErr w:type="spellEnd"/>
            <w:r w:rsidRPr="00EC288F">
              <w:rPr>
                <w:lang w:val="es-ES"/>
              </w:rPr>
              <w:t>)</w:t>
            </w:r>
          </w:p>
        </w:tc>
        <w:tc>
          <w:tcPr>
            <w:tcW w:w="3870" w:type="dxa"/>
            <w:vAlign w:val="center"/>
          </w:tcPr>
          <w:p w14:paraId="46A03EC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r w:rsidRPr="00097759">
              <w:lastRenderedPageBreak/>
              <w:t xml:space="preserve">Amazon </w:t>
            </w:r>
            <w:proofErr w:type="spellStart"/>
            <w:r w:rsidRPr="00097759">
              <w:t>Regional</w:t>
            </w:r>
            <w:proofErr w:type="spellEnd"/>
            <w:r w:rsidRPr="00097759">
              <w:t xml:space="preserve"> </w:t>
            </w:r>
            <w:proofErr w:type="spellStart"/>
            <w:r w:rsidRPr="00097759">
              <w:t>Technical</w:t>
            </w:r>
            <w:proofErr w:type="spellEnd"/>
            <w:r w:rsidRPr="00097759">
              <w:t xml:space="preserve"> Assistance</w:t>
            </w:r>
          </w:p>
        </w:tc>
        <w:tc>
          <w:tcPr>
            <w:tcW w:w="720" w:type="dxa"/>
            <w:vAlign w:val="center"/>
          </w:tcPr>
          <w:p w14:paraId="0C95148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E41A71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7B4A0C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7788062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8.26</w:t>
            </w:r>
          </w:p>
        </w:tc>
        <w:tc>
          <w:tcPr>
            <w:tcW w:w="1170" w:type="dxa"/>
            <w:vAlign w:val="center"/>
          </w:tcPr>
          <w:p w14:paraId="38619BB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8.26</w:t>
            </w:r>
          </w:p>
        </w:tc>
        <w:tc>
          <w:tcPr>
            <w:tcW w:w="1080" w:type="dxa"/>
            <w:vAlign w:val="center"/>
          </w:tcPr>
          <w:p w14:paraId="139F1A7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50.58</w:t>
            </w:r>
          </w:p>
        </w:tc>
        <w:tc>
          <w:tcPr>
            <w:tcW w:w="835" w:type="dxa"/>
            <w:gridSpan w:val="2"/>
            <w:vAlign w:val="center"/>
          </w:tcPr>
          <w:p w14:paraId="59C6108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59.58</w:t>
            </w:r>
          </w:p>
        </w:tc>
      </w:tr>
      <w:tr w:rsidR="00097759" w:rsidRPr="00097759" w14:paraId="32BB49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A769AB" w14:textId="77777777" w:rsidR="00AD5960" w:rsidRPr="00097759" w:rsidRDefault="00D713ED" w:rsidP="00055DAA">
            <w:pPr>
              <w:rPr>
                <w:rFonts w:ascii="Calibri" w:hAnsi="Calibri" w:cs="Calibri"/>
                <w:i/>
                <w:iCs/>
                <w:u w:val="single"/>
              </w:rPr>
            </w:pPr>
            <w:hyperlink r:id="rId202" w:tgtFrame="_parent" w:history="1">
              <w:r w:rsidR="008E7974" w:rsidRPr="00097759">
                <w:rPr>
                  <w:rStyle w:val="Hyperlink"/>
                  <w:rFonts w:ascii="Calibri" w:hAnsi="Calibri"/>
                  <w:color w:val="auto"/>
                </w:rPr>
                <w:t>10749</w:t>
              </w:r>
            </w:hyperlink>
          </w:p>
        </w:tc>
        <w:tc>
          <w:tcPr>
            <w:tcW w:w="990" w:type="dxa"/>
            <w:vAlign w:val="center"/>
          </w:tcPr>
          <w:p w14:paraId="678D7F7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97759">
              <w:t>World Bank</w:t>
            </w:r>
          </w:p>
        </w:tc>
        <w:tc>
          <w:tcPr>
            <w:tcW w:w="1170" w:type="dxa"/>
            <w:vAlign w:val="center"/>
          </w:tcPr>
          <w:p w14:paraId="3A60CB5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Brazil</w:t>
            </w:r>
          </w:p>
        </w:tc>
        <w:tc>
          <w:tcPr>
            <w:tcW w:w="3870" w:type="dxa"/>
            <w:vAlign w:val="center"/>
          </w:tcPr>
          <w:p w14:paraId="2E663FF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BRAZIL AMAZON SUSTAINABLE LANDSCAPES PROJECT – PHASE 2</w:t>
            </w:r>
          </w:p>
        </w:tc>
        <w:tc>
          <w:tcPr>
            <w:tcW w:w="720" w:type="dxa"/>
            <w:vAlign w:val="center"/>
          </w:tcPr>
          <w:p w14:paraId="23AFF13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13.58</w:t>
            </w:r>
          </w:p>
        </w:tc>
        <w:tc>
          <w:tcPr>
            <w:tcW w:w="720" w:type="dxa"/>
            <w:vAlign w:val="center"/>
          </w:tcPr>
          <w:p w14:paraId="2FC6B88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5A3020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9922D6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5.71</w:t>
            </w:r>
          </w:p>
        </w:tc>
        <w:tc>
          <w:tcPr>
            <w:tcW w:w="1170" w:type="dxa"/>
            <w:vAlign w:val="center"/>
          </w:tcPr>
          <w:p w14:paraId="47E46DF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19.28</w:t>
            </w:r>
          </w:p>
        </w:tc>
        <w:tc>
          <w:tcPr>
            <w:tcW w:w="1080" w:type="dxa"/>
            <w:vAlign w:val="center"/>
          </w:tcPr>
          <w:p w14:paraId="215B29E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120.39</w:t>
            </w:r>
          </w:p>
        </w:tc>
        <w:tc>
          <w:tcPr>
            <w:tcW w:w="835" w:type="dxa"/>
            <w:gridSpan w:val="2"/>
            <w:vAlign w:val="center"/>
          </w:tcPr>
          <w:p w14:paraId="4163F50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141.41</w:t>
            </w:r>
          </w:p>
        </w:tc>
      </w:tr>
      <w:tr w:rsidR="00097759" w:rsidRPr="00097759" w14:paraId="3DADA68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5FA1D05" w14:textId="77777777" w:rsidR="00AD5960" w:rsidRPr="00097759" w:rsidRDefault="00D713ED" w:rsidP="00055DAA">
            <w:pPr>
              <w:rPr>
                <w:rFonts w:ascii="Calibri" w:hAnsi="Calibri" w:cs="Calibri"/>
                <w:u w:val="single"/>
              </w:rPr>
            </w:pPr>
            <w:hyperlink r:id="rId203" w:history="1">
              <w:r w:rsidR="008E7974" w:rsidRPr="00097759">
                <w:rPr>
                  <w:rStyle w:val="Hyperlink"/>
                  <w:rFonts w:ascii="Calibri" w:hAnsi="Calibri"/>
                  <w:color w:val="auto"/>
                </w:rPr>
                <w:t>10200</w:t>
              </w:r>
            </w:hyperlink>
          </w:p>
        </w:tc>
        <w:tc>
          <w:tcPr>
            <w:tcW w:w="990" w:type="dxa"/>
            <w:vAlign w:val="center"/>
          </w:tcPr>
          <w:p w14:paraId="7738376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42B294E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58065E9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b/>
                <w:i/>
              </w:rPr>
              <w:t xml:space="preserve">Global </w:t>
            </w:r>
            <w:proofErr w:type="spellStart"/>
            <w:r w:rsidRPr="00097759">
              <w:rPr>
                <w:rFonts w:ascii="Calibri" w:hAnsi="Calibri"/>
                <w:b/>
                <w:i/>
              </w:rPr>
              <w:t>Wildlife</w:t>
            </w:r>
            <w:proofErr w:type="spellEnd"/>
            <w:r w:rsidRPr="00097759">
              <w:rPr>
                <w:rFonts w:ascii="Calibri" w:hAnsi="Calibri"/>
                <w:b/>
                <w:i/>
              </w:rPr>
              <w:t xml:space="preserve"> Program </w:t>
            </w:r>
          </w:p>
        </w:tc>
        <w:tc>
          <w:tcPr>
            <w:tcW w:w="720" w:type="dxa"/>
            <w:vAlign w:val="center"/>
          </w:tcPr>
          <w:p w14:paraId="0766D0E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E69A4F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5EA1FD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1D3ACC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30993BC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197B63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3437045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097759" w:rsidRPr="00097759" w14:paraId="7F23930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9DADEED" w14:textId="77777777" w:rsidR="00AD5960" w:rsidRPr="00097759" w:rsidRDefault="00D713ED" w:rsidP="00055DAA">
            <w:pPr>
              <w:rPr>
                <w:rFonts w:ascii="Calibri" w:hAnsi="Calibri" w:cs="Calibri"/>
                <w:i/>
                <w:iCs/>
                <w:highlight w:val="yellow"/>
                <w:u w:val="single"/>
              </w:rPr>
            </w:pPr>
            <w:hyperlink r:id="rId204" w:tgtFrame="_parent" w:history="1">
              <w:r w:rsidR="008E7974" w:rsidRPr="00097759">
                <w:rPr>
                  <w:rStyle w:val="Hyperlink"/>
                  <w:rFonts w:ascii="Calibri" w:hAnsi="Calibri"/>
                  <w:color w:val="auto"/>
                </w:rPr>
                <w:t>10233</w:t>
              </w:r>
            </w:hyperlink>
          </w:p>
        </w:tc>
        <w:tc>
          <w:tcPr>
            <w:tcW w:w="990" w:type="dxa"/>
            <w:vAlign w:val="center"/>
          </w:tcPr>
          <w:p w14:paraId="6CA703B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5E46403F" w14:textId="77777777" w:rsidR="00AD5960" w:rsidRPr="00097759" w:rsidRDefault="00AD5960" w:rsidP="00055DAA">
            <w:pPr>
              <w:ind w:left="-43"/>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Madagascar</w:t>
            </w:r>
          </w:p>
        </w:tc>
        <w:tc>
          <w:tcPr>
            <w:tcW w:w="3870" w:type="dxa"/>
            <w:vAlign w:val="center"/>
          </w:tcPr>
          <w:p w14:paraId="481B96B7"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Sustainable Management of Conservation Areas and Improved Livelihoods to Combat Wildlife Trafficking in Madagascar</w:t>
            </w:r>
          </w:p>
        </w:tc>
        <w:tc>
          <w:tcPr>
            <w:tcW w:w="720" w:type="dxa"/>
            <w:vAlign w:val="center"/>
          </w:tcPr>
          <w:p w14:paraId="6571BE8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5.76</w:t>
            </w:r>
          </w:p>
        </w:tc>
        <w:tc>
          <w:tcPr>
            <w:tcW w:w="720" w:type="dxa"/>
            <w:vAlign w:val="center"/>
          </w:tcPr>
          <w:p w14:paraId="57A7F96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21861A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C68019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D11CC3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5.76</w:t>
            </w:r>
          </w:p>
        </w:tc>
        <w:tc>
          <w:tcPr>
            <w:tcW w:w="1080" w:type="dxa"/>
            <w:vAlign w:val="center"/>
          </w:tcPr>
          <w:p w14:paraId="4ED4CD1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14.64</w:t>
            </w:r>
          </w:p>
        </w:tc>
        <w:tc>
          <w:tcPr>
            <w:tcW w:w="835" w:type="dxa"/>
            <w:gridSpan w:val="2"/>
            <w:vAlign w:val="center"/>
          </w:tcPr>
          <w:p w14:paraId="54CE085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21.12</w:t>
            </w:r>
          </w:p>
        </w:tc>
      </w:tr>
      <w:tr w:rsidR="00097759" w:rsidRPr="00097759" w14:paraId="0798A26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2CD4D91" w14:textId="77777777" w:rsidR="00AD5960" w:rsidRPr="00097759" w:rsidRDefault="00D713ED" w:rsidP="00055DAA">
            <w:pPr>
              <w:rPr>
                <w:rFonts w:ascii="Calibri" w:hAnsi="Calibri" w:cs="Calibri"/>
                <w:i/>
                <w:iCs/>
                <w:highlight w:val="yellow"/>
                <w:u w:val="single"/>
              </w:rPr>
            </w:pPr>
            <w:hyperlink r:id="rId205" w:tgtFrame="_parent" w:history="1">
              <w:r w:rsidR="008E7974" w:rsidRPr="00097759">
                <w:rPr>
                  <w:rStyle w:val="Hyperlink"/>
                  <w:rFonts w:ascii="Calibri" w:hAnsi="Calibri"/>
                  <w:color w:val="auto"/>
                </w:rPr>
                <w:t>10234</w:t>
              </w:r>
            </w:hyperlink>
          </w:p>
        </w:tc>
        <w:tc>
          <w:tcPr>
            <w:tcW w:w="990" w:type="dxa"/>
            <w:vAlign w:val="center"/>
          </w:tcPr>
          <w:p w14:paraId="69256042"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59EAA0B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Bhutan</w:t>
            </w:r>
          </w:p>
        </w:tc>
        <w:tc>
          <w:tcPr>
            <w:tcW w:w="3870" w:type="dxa"/>
            <w:vAlign w:val="center"/>
          </w:tcPr>
          <w:p w14:paraId="1925478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Mainstreaming Biodiversity Conservation into the Tourism Sector in Bhutan</w:t>
            </w:r>
          </w:p>
        </w:tc>
        <w:tc>
          <w:tcPr>
            <w:tcW w:w="720" w:type="dxa"/>
            <w:vAlign w:val="center"/>
          </w:tcPr>
          <w:p w14:paraId="4636E4B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4.85</w:t>
            </w:r>
          </w:p>
        </w:tc>
        <w:tc>
          <w:tcPr>
            <w:tcW w:w="720" w:type="dxa"/>
            <w:vAlign w:val="center"/>
          </w:tcPr>
          <w:p w14:paraId="42F0D09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B7F0CB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417BCD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DB487A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4.85</w:t>
            </w:r>
          </w:p>
        </w:tc>
        <w:tc>
          <w:tcPr>
            <w:tcW w:w="1080" w:type="dxa"/>
            <w:vAlign w:val="center"/>
          </w:tcPr>
          <w:p w14:paraId="71C5F68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9.07</w:t>
            </w:r>
          </w:p>
        </w:tc>
        <w:tc>
          <w:tcPr>
            <w:tcW w:w="835" w:type="dxa"/>
            <w:gridSpan w:val="2"/>
            <w:vAlign w:val="center"/>
          </w:tcPr>
          <w:p w14:paraId="52905EF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14.46</w:t>
            </w:r>
          </w:p>
        </w:tc>
      </w:tr>
      <w:tr w:rsidR="00097759" w:rsidRPr="00097759" w14:paraId="5509F0A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59BB78B" w14:textId="77777777" w:rsidR="00AD5960" w:rsidRPr="00097759" w:rsidRDefault="00D713ED" w:rsidP="00055DAA">
            <w:pPr>
              <w:rPr>
                <w:rFonts w:ascii="Calibri" w:hAnsi="Calibri" w:cs="Calibri"/>
                <w:i/>
                <w:iCs/>
                <w:highlight w:val="yellow"/>
                <w:u w:val="single"/>
              </w:rPr>
            </w:pPr>
            <w:hyperlink r:id="rId206" w:tgtFrame="_parent" w:history="1">
              <w:r w:rsidR="008E7974" w:rsidRPr="00097759">
                <w:rPr>
                  <w:rStyle w:val="Hyperlink"/>
                  <w:rFonts w:ascii="Calibri" w:hAnsi="Calibri"/>
                  <w:color w:val="auto"/>
                </w:rPr>
                <w:t>10235</w:t>
              </w:r>
            </w:hyperlink>
          </w:p>
        </w:tc>
        <w:tc>
          <w:tcPr>
            <w:tcW w:w="990" w:type="dxa"/>
            <w:vAlign w:val="center"/>
          </w:tcPr>
          <w:p w14:paraId="41DD0CB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UNDP/ WWF-US</w:t>
            </w:r>
          </w:p>
        </w:tc>
        <w:tc>
          <w:tcPr>
            <w:tcW w:w="1170" w:type="dxa"/>
            <w:vAlign w:val="center"/>
          </w:tcPr>
          <w:p w14:paraId="583D8B5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India</w:t>
            </w:r>
            <w:proofErr w:type="spellEnd"/>
          </w:p>
        </w:tc>
        <w:tc>
          <w:tcPr>
            <w:tcW w:w="3870" w:type="dxa"/>
            <w:vAlign w:val="center"/>
          </w:tcPr>
          <w:p w14:paraId="4C167D2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Strengthening Conservation and Resilience of Globally-significant Wild Cat Landscapes through a Focus on Small Cat and Leopard Conservation</w:t>
            </w:r>
          </w:p>
        </w:tc>
        <w:tc>
          <w:tcPr>
            <w:tcW w:w="720" w:type="dxa"/>
            <w:vAlign w:val="center"/>
          </w:tcPr>
          <w:p w14:paraId="15CC8CD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4.50</w:t>
            </w:r>
          </w:p>
        </w:tc>
        <w:tc>
          <w:tcPr>
            <w:tcW w:w="720" w:type="dxa"/>
            <w:vAlign w:val="center"/>
          </w:tcPr>
          <w:p w14:paraId="634348F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7528B5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4B936A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07212D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4.50</w:t>
            </w:r>
          </w:p>
        </w:tc>
        <w:tc>
          <w:tcPr>
            <w:tcW w:w="1080" w:type="dxa"/>
            <w:vAlign w:val="center"/>
          </w:tcPr>
          <w:p w14:paraId="63496CB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55.83</w:t>
            </w:r>
          </w:p>
        </w:tc>
        <w:tc>
          <w:tcPr>
            <w:tcW w:w="835" w:type="dxa"/>
            <w:gridSpan w:val="2"/>
            <w:vAlign w:val="center"/>
          </w:tcPr>
          <w:p w14:paraId="12DD762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60.88</w:t>
            </w:r>
          </w:p>
        </w:tc>
      </w:tr>
      <w:tr w:rsidR="00097759" w:rsidRPr="00097759" w14:paraId="543B101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9616179" w14:textId="77777777" w:rsidR="00AD5960" w:rsidRPr="00097759" w:rsidRDefault="00D713ED" w:rsidP="00055DAA">
            <w:pPr>
              <w:rPr>
                <w:rFonts w:ascii="Calibri" w:hAnsi="Calibri" w:cs="Calibri"/>
                <w:i/>
                <w:iCs/>
                <w:highlight w:val="yellow"/>
                <w:u w:val="single"/>
              </w:rPr>
            </w:pPr>
            <w:hyperlink r:id="rId207" w:tgtFrame="_parent" w:history="1">
              <w:r w:rsidR="008E7974" w:rsidRPr="00097759">
                <w:rPr>
                  <w:rStyle w:val="Hyperlink"/>
                  <w:rFonts w:ascii="Calibri" w:hAnsi="Calibri"/>
                  <w:color w:val="auto"/>
                </w:rPr>
                <w:t>10236</w:t>
              </w:r>
            </w:hyperlink>
          </w:p>
        </w:tc>
        <w:tc>
          <w:tcPr>
            <w:tcW w:w="990" w:type="dxa"/>
            <w:vAlign w:val="center"/>
          </w:tcPr>
          <w:p w14:paraId="27E54B0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227B3C82"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Indonesia</w:t>
            </w:r>
            <w:proofErr w:type="spellEnd"/>
          </w:p>
        </w:tc>
        <w:tc>
          <w:tcPr>
            <w:tcW w:w="3870" w:type="dxa"/>
            <w:vAlign w:val="center"/>
          </w:tcPr>
          <w:p w14:paraId="6CCD043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Catalyzing Optimum Management of Nature Heritage for Sustainability of Ecosystem, Resources and Viability of Endangered Wildlife Species (CONSERVE)</w:t>
            </w:r>
          </w:p>
        </w:tc>
        <w:tc>
          <w:tcPr>
            <w:tcW w:w="720" w:type="dxa"/>
            <w:vAlign w:val="center"/>
          </w:tcPr>
          <w:p w14:paraId="1027ACA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6.27</w:t>
            </w:r>
          </w:p>
        </w:tc>
        <w:tc>
          <w:tcPr>
            <w:tcW w:w="720" w:type="dxa"/>
            <w:vAlign w:val="center"/>
          </w:tcPr>
          <w:p w14:paraId="5D16D06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F456AB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51CA96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79BBEF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6.27</w:t>
            </w:r>
          </w:p>
        </w:tc>
        <w:tc>
          <w:tcPr>
            <w:tcW w:w="1080" w:type="dxa"/>
            <w:vAlign w:val="center"/>
          </w:tcPr>
          <w:p w14:paraId="1CF9EED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51.00</w:t>
            </w:r>
          </w:p>
        </w:tc>
        <w:tc>
          <w:tcPr>
            <w:tcW w:w="835" w:type="dxa"/>
            <w:gridSpan w:val="2"/>
            <w:vAlign w:val="center"/>
          </w:tcPr>
          <w:p w14:paraId="3B4B565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57.99</w:t>
            </w:r>
          </w:p>
        </w:tc>
      </w:tr>
      <w:tr w:rsidR="00097759" w:rsidRPr="00097759" w14:paraId="6BB975F6"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8E5BBDD" w14:textId="77777777" w:rsidR="00AD5960" w:rsidRPr="00097759" w:rsidRDefault="00D713ED" w:rsidP="00055DAA">
            <w:pPr>
              <w:rPr>
                <w:rFonts w:ascii="Calibri" w:hAnsi="Calibri" w:cs="Calibri"/>
                <w:i/>
                <w:iCs/>
                <w:highlight w:val="yellow"/>
                <w:u w:val="single"/>
              </w:rPr>
            </w:pPr>
            <w:hyperlink r:id="rId208" w:tgtFrame="_parent" w:history="1">
              <w:r w:rsidR="008E7974" w:rsidRPr="00097759">
                <w:rPr>
                  <w:rStyle w:val="Hyperlink"/>
                  <w:rFonts w:ascii="Calibri" w:hAnsi="Calibri"/>
                  <w:color w:val="auto"/>
                </w:rPr>
                <w:t>10241</w:t>
              </w:r>
            </w:hyperlink>
          </w:p>
        </w:tc>
        <w:tc>
          <w:tcPr>
            <w:tcW w:w="990" w:type="dxa"/>
            <w:vAlign w:val="center"/>
          </w:tcPr>
          <w:p w14:paraId="2065083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5EFA0F3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Belize</w:t>
            </w:r>
          </w:p>
        </w:tc>
        <w:tc>
          <w:tcPr>
            <w:tcW w:w="3870" w:type="dxa"/>
            <w:vAlign w:val="center"/>
          </w:tcPr>
          <w:p w14:paraId="3A26588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Enhancing jaguar corridors and strongholds through improved management and threat reduction</w:t>
            </w:r>
          </w:p>
        </w:tc>
        <w:tc>
          <w:tcPr>
            <w:tcW w:w="720" w:type="dxa"/>
            <w:vAlign w:val="center"/>
          </w:tcPr>
          <w:p w14:paraId="6C1FA2B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1.23</w:t>
            </w:r>
          </w:p>
        </w:tc>
        <w:tc>
          <w:tcPr>
            <w:tcW w:w="720" w:type="dxa"/>
            <w:vAlign w:val="center"/>
          </w:tcPr>
          <w:p w14:paraId="14B3092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371C9C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F57614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463C26F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1.23</w:t>
            </w:r>
          </w:p>
        </w:tc>
        <w:tc>
          <w:tcPr>
            <w:tcW w:w="1080" w:type="dxa"/>
            <w:vAlign w:val="center"/>
          </w:tcPr>
          <w:p w14:paraId="0CB02F8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10.08</w:t>
            </w:r>
          </w:p>
        </w:tc>
        <w:tc>
          <w:tcPr>
            <w:tcW w:w="835" w:type="dxa"/>
            <w:gridSpan w:val="2"/>
            <w:vAlign w:val="center"/>
          </w:tcPr>
          <w:p w14:paraId="5E1BCDF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11.48</w:t>
            </w:r>
          </w:p>
        </w:tc>
      </w:tr>
      <w:tr w:rsidR="00097759" w:rsidRPr="00097759" w14:paraId="422CC64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4EF5A86" w14:textId="77777777" w:rsidR="00AD5960" w:rsidRPr="00097759" w:rsidRDefault="00D713ED" w:rsidP="00055DAA">
            <w:pPr>
              <w:rPr>
                <w:rFonts w:ascii="Calibri" w:hAnsi="Calibri" w:cs="Calibri"/>
                <w:i/>
                <w:iCs/>
                <w:highlight w:val="yellow"/>
                <w:u w:val="single"/>
              </w:rPr>
            </w:pPr>
            <w:hyperlink r:id="rId209" w:tgtFrame="_parent" w:history="1">
              <w:r w:rsidR="008E7974" w:rsidRPr="00097759">
                <w:rPr>
                  <w:rStyle w:val="Hyperlink"/>
                  <w:rFonts w:ascii="Calibri" w:hAnsi="Calibri"/>
                  <w:color w:val="auto"/>
                </w:rPr>
                <w:t>10242</w:t>
              </w:r>
            </w:hyperlink>
          </w:p>
        </w:tc>
        <w:tc>
          <w:tcPr>
            <w:tcW w:w="990" w:type="dxa"/>
            <w:vAlign w:val="center"/>
          </w:tcPr>
          <w:p w14:paraId="2D709FC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54AE214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Congo DR</w:t>
            </w:r>
          </w:p>
        </w:tc>
        <w:tc>
          <w:tcPr>
            <w:tcW w:w="3870" w:type="dxa"/>
            <w:vAlign w:val="center"/>
          </w:tcPr>
          <w:p w14:paraId="373FA36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proofErr w:type="spellStart"/>
            <w:r w:rsidRPr="00097759">
              <w:rPr>
                <w:lang w:val="en-US"/>
              </w:rPr>
              <w:t>Kabobo-Luama</w:t>
            </w:r>
            <w:proofErr w:type="spellEnd"/>
            <w:r w:rsidRPr="00097759">
              <w:rPr>
                <w:lang w:val="en-US"/>
              </w:rPr>
              <w:t xml:space="preserve"> Protected Area Landscape Management</w:t>
            </w:r>
          </w:p>
        </w:tc>
        <w:tc>
          <w:tcPr>
            <w:tcW w:w="720" w:type="dxa"/>
            <w:vAlign w:val="center"/>
          </w:tcPr>
          <w:p w14:paraId="1F6C242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3.73</w:t>
            </w:r>
          </w:p>
        </w:tc>
        <w:tc>
          <w:tcPr>
            <w:tcW w:w="720" w:type="dxa"/>
            <w:vAlign w:val="center"/>
          </w:tcPr>
          <w:p w14:paraId="12B4749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2FE99F1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08843B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7699A21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3.73</w:t>
            </w:r>
          </w:p>
        </w:tc>
        <w:tc>
          <w:tcPr>
            <w:tcW w:w="1080" w:type="dxa"/>
            <w:vAlign w:val="center"/>
          </w:tcPr>
          <w:p w14:paraId="7EEBF61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7.70</w:t>
            </w:r>
          </w:p>
        </w:tc>
        <w:tc>
          <w:tcPr>
            <w:tcW w:w="835" w:type="dxa"/>
            <w:gridSpan w:val="2"/>
            <w:vAlign w:val="center"/>
          </w:tcPr>
          <w:p w14:paraId="3D4CB0F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11.92</w:t>
            </w:r>
          </w:p>
        </w:tc>
      </w:tr>
      <w:tr w:rsidR="00097759" w:rsidRPr="00097759" w14:paraId="6B8BFC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BF3229" w14:textId="77777777" w:rsidR="00AD5960" w:rsidRPr="00097759" w:rsidRDefault="00D713ED" w:rsidP="00055DAA">
            <w:pPr>
              <w:rPr>
                <w:rFonts w:ascii="Calibri" w:hAnsi="Calibri" w:cs="Calibri"/>
                <w:i/>
                <w:iCs/>
                <w:highlight w:val="yellow"/>
                <w:u w:val="single"/>
              </w:rPr>
            </w:pPr>
            <w:hyperlink r:id="rId210" w:tgtFrame="_parent" w:history="1">
              <w:r w:rsidR="008E7974" w:rsidRPr="00097759">
                <w:rPr>
                  <w:rStyle w:val="Hyperlink"/>
                  <w:rFonts w:ascii="Calibri" w:hAnsi="Calibri"/>
                  <w:color w:val="auto"/>
                </w:rPr>
                <w:t>10244</w:t>
              </w:r>
            </w:hyperlink>
          </w:p>
        </w:tc>
        <w:tc>
          <w:tcPr>
            <w:tcW w:w="990" w:type="dxa"/>
            <w:vAlign w:val="center"/>
          </w:tcPr>
          <w:p w14:paraId="23F43AB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6B7D66E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Namibia</w:t>
            </w:r>
          </w:p>
        </w:tc>
        <w:tc>
          <w:tcPr>
            <w:tcW w:w="3870" w:type="dxa"/>
            <w:vAlign w:val="center"/>
          </w:tcPr>
          <w:p w14:paraId="44E29A3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Integrated approach to proactive management of human-wildlife conflict and wildlife crime in hotspot landscapes in Namibia</w:t>
            </w:r>
          </w:p>
        </w:tc>
        <w:tc>
          <w:tcPr>
            <w:tcW w:w="720" w:type="dxa"/>
            <w:vAlign w:val="center"/>
          </w:tcPr>
          <w:p w14:paraId="4444180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6.25</w:t>
            </w:r>
          </w:p>
        </w:tc>
        <w:tc>
          <w:tcPr>
            <w:tcW w:w="720" w:type="dxa"/>
            <w:vAlign w:val="center"/>
          </w:tcPr>
          <w:p w14:paraId="0359FC9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E3CDE7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703037E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04DC7DB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6.25</w:t>
            </w:r>
          </w:p>
        </w:tc>
        <w:tc>
          <w:tcPr>
            <w:tcW w:w="1080" w:type="dxa"/>
            <w:vAlign w:val="center"/>
          </w:tcPr>
          <w:p w14:paraId="19D0B51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53.53</w:t>
            </w:r>
          </w:p>
        </w:tc>
        <w:tc>
          <w:tcPr>
            <w:tcW w:w="835" w:type="dxa"/>
            <w:gridSpan w:val="2"/>
            <w:vAlign w:val="center"/>
          </w:tcPr>
          <w:p w14:paraId="76C12A9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60.51</w:t>
            </w:r>
          </w:p>
        </w:tc>
      </w:tr>
      <w:tr w:rsidR="00097759" w:rsidRPr="00097759" w14:paraId="168DF501"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4585CBD" w14:textId="77777777" w:rsidR="00AD5960" w:rsidRPr="00097759" w:rsidRDefault="00D713ED" w:rsidP="00055DAA">
            <w:pPr>
              <w:rPr>
                <w:rFonts w:ascii="Calibri" w:hAnsi="Calibri" w:cs="Calibri"/>
                <w:i/>
                <w:iCs/>
                <w:highlight w:val="yellow"/>
                <w:u w:val="single"/>
              </w:rPr>
            </w:pPr>
            <w:hyperlink r:id="rId211" w:tgtFrame="_parent" w:history="1">
              <w:r w:rsidR="008E7974" w:rsidRPr="00097759">
                <w:rPr>
                  <w:rStyle w:val="Hyperlink"/>
                  <w:rFonts w:ascii="Calibri" w:hAnsi="Calibri"/>
                  <w:color w:val="auto"/>
                </w:rPr>
                <w:t>10285</w:t>
              </w:r>
            </w:hyperlink>
          </w:p>
        </w:tc>
        <w:tc>
          <w:tcPr>
            <w:tcW w:w="990" w:type="dxa"/>
            <w:vAlign w:val="center"/>
          </w:tcPr>
          <w:p w14:paraId="7CEAC1D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551BF0D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Panama</w:t>
            </w:r>
          </w:p>
        </w:tc>
        <w:tc>
          <w:tcPr>
            <w:tcW w:w="3870" w:type="dxa"/>
            <w:vAlign w:val="center"/>
          </w:tcPr>
          <w:p w14:paraId="2BF3FCF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Conservation of wildcats and prey species through public-private partnerships and human-jaguar conflict management in Panama</w:t>
            </w:r>
          </w:p>
        </w:tc>
        <w:tc>
          <w:tcPr>
            <w:tcW w:w="720" w:type="dxa"/>
            <w:vAlign w:val="center"/>
          </w:tcPr>
          <w:p w14:paraId="4A3C6FC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1.78</w:t>
            </w:r>
          </w:p>
        </w:tc>
        <w:tc>
          <w:tcPr>
            <w:tcW w:w="720" w:type="dxa"/>
            <w:vAlign w:val="center"/>
          </w:tcPr>
          <w:p w14:paraId="0B996CF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F68F6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8E95C4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5B86108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1080" w:type="dxa"/>
            <w:vAlign w:val="center"/>
          </w:tcPr>
          <w:p w14:paraId="41349A6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16.12</w:t>
            </w:r>
          </w:p>
        </w:tc>
        <w:tc>
          <w:tcPr>
            <w:tcW w:w="835" w:type="dxa"/>
            <w:gridSpan w:val="2"/>
            <w:vAlign w:val="center"/>
          </w:tcPr>
          <w:p w14:paraId="1A14445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18.12</w:t>
            </w:r>
          </w:p>
        </w:tc>
      </w:tr>
      <w:tr w:rsidR="00097759" w:rsidRPr="00097759" w14:paraId="72321F4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EFCDA76" w14:textId="77777777" w:rsidR="00AD5960" w:rsidRPr="00097759" w:rsidRDefault="00D713ED" w:rsidP="00055DAA">
            <w:pPr>
              <w:rPr>
                <w:rFonts w:ascii="Calibri" w:hAnsi="Calibri" w:cs="Calibri"/>
                <w:i/>
                <w:iCs/>
                <w:highlight w:val="yellow"/>
                <w:u w:val="single"/>
              </w:rPr>
            </w:pPr>
            <w:hyperlink r:id="rId212" w:tgtFrame="_parent" w:history="1">
              <w:r w:rsidR="008E7974" w:rsidRPr="00097759">
                <w:rPr>
                  <w:rStyle w:val="Hyperlink"/>
                  <w:rFonts w:ascii="Calibri" w:hAnsi="Calibri"/>
                  <w:color w:val="auto"/>
                </w:rPr>
                <w:t>10304</w:t>
              </w:r>
            </w:hyperlink>
          </w:p>
        </w:tc>
        <w:tc>
          <w:tcPr>
            <w:tcW w:w="990" w:type="dxa"/>
            <w:vAlign w:val="center"/>
          </w:tcPr>
          <w:p w14:paraId="2555DC6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69F6093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Ecuador</w:t>
            </w:r>
            <w:proofErr w:type="spellEnd"/>
          </w:p>
        </w:tc>
        <w:tc>
          <w:tcPr>
            <w:tcW w:w="3870" w:type="dxa"/>
            <w:vAlign w:val="center"/>
          </w:tcPr>
          <w:p w14:paraId="1ECCE8C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Integrating Landscape Considerations in Wildlife Conservation, with Emphasis on Jaguars</w:t>
            </w:r>
          </w:p>
        </w:tc>
        <w:tc>
          <w:tcPr>
            <w:tcW w:w="720" w:type="dxa"/>
            <w:vAlign w:val="center"/>
          </w:tcPr>
          <w:p w14:paraId="360B446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1.79</w:t>
            </w:r>
          </w:p>
        </w:tc>
        <w:tc>
          <w:tcPr>
            <w:tcW w:w="720" w:type="dxa"/>
            <w:vAlign w:val="center"/>
          </w:tcPr>
          <w:p w14:paraId="694B238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29E567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0F68196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7A450A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1.79</w:t>
            </w:r>
          </w:p>
        </w:tc>
        <w:tc>
          <w:tcPr>
            <w:tcW w:w="1080" w:type="dxa"/>
            <w:vAlign w:val="center"/>
          </w:tcPr>
          <w:p w14:paraId="65B6F04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8.26</w:t>
            </w:r>
          </w:p>
        </w:tc>
        <w:tc>
          <w:tcPr>
            <w:tcW w:w="835" w:type="dxa"/>
            <w:gridSpan w:val="2"/>
            <w:vAlign w:val="center"/>
          </w:tcPr>
          <w:p w14:paraId="362CDD4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10.25</w:t>
            </w:r>
          </w:p>
        </w:tc>
      </w:tr>
      <w:tr w:rsidR="00097759" w:rsidRPr="00097759" w14:paraId="250F9F0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E68D89" w14:textId="77777777" w:rsidR="00AD5960" w:rsidRPr="00097759" w:rsidRDefault="00D713ED" w:rsidP="00055DAA">
            <w:pPr>
              <w:rPr>
                <w:rFonts w:ascii="Calibri" w:hAnsi="Calibri" w:cs="Calibri"/>
                <w:i/>
                <w:iCs/>
                <w:highlight w:val="yellow"/>
                <w:u w:val="single"/>
              </w:rPr>
            </w:pPr>
            <w:hyperlink r:id="rId213" w:tgtFrame="_parent" w:history="1">
              <w:r w:rsidR="008E7974" w:rsidRPr="00097759">
                <w:rPr>
                  <w:rStyle w:val="Hyperlink"/>
                  <w:rFonts w:ascii="Calibri" w:hAnsi="Calibri"/>
                  <w:color w:val="auto"/>
                </w:rPr>
                <w:t>10315</w:t>
              </w:r>
            </w:hyperlink>
          </w:p>
        </w:tc>
        <w:tc>
          <w:tcPr>
            <w:tcW w:w="990" w:type="dxa"/>
            <w:vAlign w:val="center"/>
          </w:tcPr>
          <w:p w14:paraId="32D070C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World Bank</w:t>
            </w:r>
          </w:p>
        </w:tc>
        <w:tc>
          <w:tcPr>
            <w:tcW w:w="1170" w:type="dxa"/>
            <w:vAlign w:val="center"/>
          </w:tcPr>
          <w:p w14:paraId="01842C8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Chad</w:t>
            </w:r>
          </w:p>
        </w:tc>
        <w:tc>
          <w:tcPr>
            <w:tcW w:w="3870" w:type="dxa"/>
            <w:vAlign w:val="center"/>
          </w:tcPr>
          <w:p w14:paraId="46AC4E5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Chad ALBIA – Local Development and Adaptation Project</w:t>
            </w:r>
          </w:p>
        </w:tc>
        <w:tc>
          <w:tcPr>
            <w:tcW w:w="720" w:type="dxa"/>
            <w:vAlign w:val="center"/>
          </w:tcPr>
          <w:p w14:paraId="5B474F8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4.45</w:t>
            </w:r>
          </w:p>
        </w:tc>
        <w:tc>
          <w:tcPr>
            <w:tcW w:w="720" w:type="dxa"/>
            <w:vAlign w:val="center"/>
          </w:tcPr>
          <w:p w14:paraId="59C1E79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EDF9DD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3B7549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B34042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4.45</w:t>
            </w:r>
          </w:p>
        </w:tc>
        <w:tc>
          <w:tcPr>
            <w:tcW w:w="1080" w:type="dxa"/>
            <w:vAlign w:val="center"/>
          </w:tcPr>
          <w:p w14:paraId="658F74C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62.90</w:t>
            </w:r>
          </w:p>
        </w:tc>
        <w:tc>
          <w:tcPr>
            <w:tcW w:w="835" w:type="dxa"/>
            <w:gridSpan w:val="2"/>
            <w:vAlign w:val="center"/>
          </w:tcPr>
          <w:p w14:paraId="4B80BE4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67.89</w:t>
            </w:r>
          </w:p>
        </w:tc>
      </w:tr>
      <w:tr w:rsidR="00097759" w:rsidRPr="00097759" w14:paraId="255C67F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3549A18" w14:textId="77777777" w:rsidR="00AD5960" w:rsidRPr="00097759" w:rsidRDefault="00D713ED" w:rsidP="00055DAA">
            <w:pPr>
              <w:rPr>
                <w:rFonts w:ascii="Calibri" w:hAnsi="Calibri" w:cs="Calibri"/>
                <w:i/>
                <w:iCs/>
                <w:highlight w:val="yellow"/>
                <w:u w:val="single"/>
              </w:rPr>
            </w:pPr>
            <w:hyperlink r:id="rId214" w:tgtFrame="_parent" w:history="1">
              <w:r w:rsidR="008E7974" w:rsidRPr="00097759">
                <w:rPr>
                  <w:rStyle w:val="Hyperlink"/>
                  <w:rFonts w:ascii="Calibri" w:hAnsi="Calibri"/>
                  <w:color w:val="auto"/>
                </w:rPr>
                <w:t>10341</w:t>
              </w:r>
            </w:hyperlink>
          </w:p>
        </w:tc>
        <w:tc>
          <w:tcPr>
            <w:tcW w:w="990" w:type="dxa"/>
            <w:vAlign w:val="center"/>
          </w:tcPr>
          <w:p w14:paraId="3FA880A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UNEP/ World Bank</w:t>
            </w:r>
          </w:p>
        </w:tc>
        <w:tc>
          <w:tcPr>
            <w:tcW w:w="1170" w:type="dxa"/>
            <w:vAlign w:val="center"/>
          </w:tcPr>
          <w:p w14:paraId="3E5C8320"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 xml:space="preserve">South </w:t>
            </w:r>
            <w:proofErr w:type="spellStart"/>
            <w:r w:rsidRPr="00097759">
              <w:t>Africa</w:t>
            </w:r>
            <w:proofErr w:type="spellEnd"/>
          </w:p>
        </w:tc>
        <w:tc>
          <w:tcPr>
            <w:tcW w:w="3870" w:type="dxa"/>
            <w:vAlign w:val="center"/>
          </w:tcPr>
          <w:p w14:paraId="7E1F312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Catalyzing Financing and Capacity for the Biodiversity Economy around Protected Areas </w:t>
            </w:r>
          </w:p>
        </w:tc>
        <w:tc>
          <w:tcPr>
            <w:tcW w:w="720" w:type="dxa"/>
            <w:vAlign w:val="center"/>
          </w:tcPr>
          <w:p w14:paraId="0DAD666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13.43</w:t>
            </w:r>
          </w:p>
        </w:tc>
        <w:tc>
          <w:tcPr>
            <w:tcW w:w="720" w:type="dxa"/>
            <w:vAlign w:val="center"/>
          </w:tcPr>
          <w:p w14:paraId="503F6BE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C1AF32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20EFEE0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2F8B2C8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13.43</w:t>
            </w:r>
          </w:p>
        </w:tc>
        <w:tc>
          <w:tcPr>
            <w:tcW w:w="1080" w:type="dxa"/>
            <w:vAlign w:val="center"/>
          </w:tcPr>
          <w:p w14:paraId="09371FE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59.81</w:t>
            </w:r>
          </w:p>
        </w:tc>
        <w:tc>
          <w:tcPr>
            <w:tcW w:w="835" w:type="dxa"/>
            <w:gridSpan w:val="2"/>
            <w:vAlign w:val="center"/>
          </w:tcPr>
          <w:p w14:paraId="22D01FB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74.78</w:t>
            </w:r>
          </w:p>
        </w:tc>
      </w:tr>
      <w:tr w:rsidR="00097759" w:rsidRPr="00097759" w14:paraId="490C6E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0C93EA" w14:textId="77777777" w:rsidR="00AD5960" w:rsidRPr="00097759" w:rsidRDefault="00D713ED" w:rsidP="00055DAA">
            <w:pPr>
              <w:rPr>
                <w:rFonts w:ascii="Calibri" w:hAnsi="Calibri" w:cs="Calibri"/>
                <w:i/>
                <w:iCs/>
                <w:highlight w:val="yellow"/>
                <w:u w:val="single"/>
              </w:rPr>
            </w:pPr>
            <w:hyperlink r:id="rId215" w:tgtFrame="_parent" w:history="1">
              <w:r w:rsidR="008E7974" w:rsidRPr="00097759">
                <w:rPr>
                  <w:rStyle w:val="Hyperlink"/>
                  <w:rFonts w:ascii="Calibri" w:hAnsi="Calibri"/>
                  <w:color w:val="auto"/>
                </w:rPr>
                <w:t>10483</w:t>
              </w:r>
            </w:hyperlink>
          </w:p>
        </w:tc>
        <w:tc>
          <w:tcPr>
            <w:tcW w:w="990" w:type="dxa"/>
            <w:vAlign w:val="center"/>
          </w:tcPr>
          <w:p w14:paraId="2E93728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World Bank</w:t>
            </w:r>
          </w:p>
        </w:tc>
        <w:tc>
          <w:tcPr>
            <w:tcW w:w="1170" w:type="dxa"/>
            <w:vAlign w:val="center"/>
          </w:tcPr>
          <w:p w14:paraId="699D0B1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Cambodia</w:t>
            </w:r>
            <w:proofErr w:type="spellEnd"/>
          </w:p>
        </w:tc>
        <w:tc>
          <w:tcPr>
            <w:tcW w:w="3870" w:type="dxa"/>
            <w:vAlign w:val="center"/>
          </w:tcPr>
          <w:p w14:paraId="48C05D9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 xml:space="preserve">Additional Financing for the Cambodia Sustainable Landscape and Ecotourism Project </w:t>
            </w:r>
          </w:p>
        </w:tc>
        <w:tc>
          <w:tcPr>
            <w:tcW w:w="720" w:type="dxa"/>
            <w:vAlign w:val="center"/>
          </w:tcPr>
          <w:p w14:paraId="16D2F53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4.42</w:t>
            </w:r>
          </w:p>
        </w:tc>
        <w:tc>
          <w:tcPr>
            <w:tcW w:w="720" w:type="dxa"/>
            <w:vAlign w:val="center"/>
          </w:tcPr>
          <w:p w14:paraId="36173CB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34820A1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BCA99C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267A5DA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4.42</w:t>
            </w:r>
          </w:p>
        </w:tc>
        <w:tc>
          <w:tcPr>
            <w:tcW w:w="1080" w:type="dxa"/>
            <w:vAlign w:val="center"/>
          </w:tcPr>
          <w:p w14:paraId="3F68B5C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53.16</w:t>
            </w:r>
          </w:p>
        </w:tc>
        <w:tc>
          <w:tcPr>
            <w:tcW w:w="835" w:type="dxa"/>
            <w:gridSpan w:val="2"/>
            <w:vAlign w:val="center"/>
          </w:tcPr>
          <w:p w14:paraId="2F1162E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57.98</w:t>
            </w:r>
          </w:p>
        </w:tc>
      </w:tr>
      <w:tr w:rsidR="00097759" w:rsidRPr="00097759" w14:paraId="58678310"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F8B10A" w14:textId="77777777" w:rsidR="00AD5960" w:rsidRPr="00097759" w:rsidRDefault="00D713ED" w:rsidP="00055DAA">
            <w:pPr>
              <w:rPr>
                <w:rFonts w:ascii="Calibri" w:hAnsi="Calibri" w:cs="Calibri"/>
                <w:i/>
                <w:iCs/>
                <w:highlight w:val="yellow"/>
                <w:u w:val="single"/>
              </w:rPr>
            </w:pPr>
            <w:hyperlink r:id="rId216" w:tgtFrame="_parent" w:history="1">
              <w:r w:rsidR="008E7974" w:rsidRPr="00097759">
                <w:rPr>
                  <w:rStyle w:val="Hyperlink"/>
                  <w:rFonts w:ascii="Calibri" w:hAnsi="Calibri"/>
                  <w:color w:val="auto"/>
                </w:rPr>
                <w:t>10505</w:t>
              </w:r>
            </w:hyperlink>
          </w:p>
        </w:tc>
        <w:tc>
          <w:tcPr>
            <w:tcW w:w="990" w:type="dxa"/>
            <w:vAlign w:val="center"/>
          </w:tcPr>
          <w:p w14:paraId="6BACCCD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CI</w:t>
            </w:r>
          </w:p>
        </w:tc>
        <w:tc>
          <w:tcPr>
            <w:tcW w:w="1170" w:type="dxa"/>
            <w:vAlign w:val="center"/>
          </w:tcPr>
          <w:p w14:paraId="5F3AFF7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Angola</w:t>
            </w:r>
          </w:p>
        </w:tc>
        <w:tc>
          <w:tcPr>
            <w:tcW w:w="3870" w:type="dxa"/>
            <w:vAlign w:val="center"/>
          </w:tcPr>
          <w:p w14:paraId="75683ED7" w14:textId="6F6ECFBA"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Strengthen Management and Climate Change Resilience in Angola</w:t>
            </w:r>
            <w:r w:rsidR="00686BFE" w:rsidRPr="00097759">
              <w:rPr>
                <w:lang w:val="en-US"/>
              </w:rPr>
              <w:t>’</w:t>
            </w:r>
            <w:r w:rsidRPr="00097759">
              <w:rPr>
                <w:lang w:val="en-US"/>
              </w:rPr>
              <w:t>s Conservation Areas for Sustainable Development</w:t>
            </w:r>
          </w:p>
        </w:tc>
        <w:tc>
          <w:tcPr>
            <w:tcW w:w="720" w:type="dxa"/>
            <w:vAlign w:val="center"/>
          </w:tcPr>
          <w:p w14:paraId="3B3FB58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5.64</w:t>
            </w:r>
          </w:p>
        </w:tc>
        <w:tc>
          <w:tcPr>
            <w:tcW w:w="720" w:type="dxa"/>
            <w:vAlign w:val="center"/>
          </w:tcPr>
          <w:p w14:paraId="16245DA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9.17</w:t>
            </w:r>
          </w:p>
        </w:tc>
        <w:tc>
          <w:tcPr>
            <w:tcW w:w="720" w:type="dxa"/>
            <w:vAlign w:val="center"/>
          </w:tcPr>
          <w:p w14:paraId="0C29A67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4E2D73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7D66A86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14.82</w:t>
            </w:r>
          </w:p>
        </w:tc>
        <w:tc>
          <w:tcPr>
            <w:tcW w:w="1080" w:type="dxa"/>
            <w:vAlign w:val="center"/>
          </w:tcPr>
          <w:p w14:paraId="665842D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26.45</w:t>
            </w:r>
          </w:p>
        </w:tc>
        <w:tc>
          <w:tcPr>
            <w:tcW w:w="835" w:type="dxa"/>
            <w:gridSpan w:val="2"/>
            <w:vAlign w:val="center"/>
          </w:tcPr>
          <w:p w14:paraId="630881C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42.80</w:t>
            </w:r>
          </w:p>
        </w:tc>
      </w:tr>
      <w:tr w:rsidR="00097759" w:rsidRPr="00097759" w14:paraId="064CCA7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61BD980" w14:textId="77777777" w:rsidR="00AD5960" w:rsidRPr="00097759" w:rsidRDefault="00D713ED" w:rsidP="00055DAA">
            <w:pPr>
              <w:rPr>
                <w:rFonts w:ascii="Calibri" w:hAnsi="Calibri" w:cs="Calibri"/>
                <w:i/>
                <w:iCs/>
                <w:highlight w:val="yellow"/>
                <w:u w:val="single"/>
              </w:rPr>
            </w:pPr>
            <w:hyperlink r:id="rId217" w:tgtFrame="_parent" w:history="1">
              <w:r w:rsidR="008E7974" w:rsidRPr="00097759">
                <w:rPr>
                  <w:rStyle w:val="Hyperlink"/>
                  <w:rFonts w:ascii="Calibri" w:hAnsi="Calibri"/>
                  <w:color w:val="auto"/>
                </w:rPr>
                <w:t>10597</w:t>
              </w:r>
            </w:hyperlink>
          </w:p>
        </w:tc>
        <w:tc>
          <w:tcPr>
            <w:tcW w:w="990" w:type="dxa"/>
            <w:vAlign w:val="center"/>
          </w:tcPr>
          <w:p w14:paraId="4573D16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073618D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Malaysia</w:t>
            </w:r>
          </w:p>
        </w:tc>
        <w:tc>
          <w:tcPr>
            <w:tcW w:w="3870" w:type="dxa"/>
            <w:vAlign w:val="center"/>
          </w:tcPr>
          <w:p w14:paraId="4163CC9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Building institutional and local capacities to reduce wildlife crime and to enhance protection of iconic wildlife in Malaysia</w:t>
            </w:r>
          </w:p>
        </w:tc>
        <w:tc>
          <w:tcPr>
            <w:tcW w:w="720" w:type="dxa"/>
            <w:vAlign w:val="center"/>
          </w:tcPr>
          <w:p w14:paraId="2CABB61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7.14</w:t>
            </w:r>
          </w:p>
        </w:tc>
        <w:tc>
          <w:tcPr>
            <w:tcW w:w="720" w:type="dxa"/>
            <w:vAlign w:val="center"/>
          </w:tcPr>
          <w:p w14:paraId="5274400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50CA346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7849FD2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4982C7C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7.14</w:t>
            </w:r>
          </w:p>
        </w:tc>
        <w:tc>
          <w:tcPr>
            <w:tcW w:w="1080" w:type="dxa"/>
            <w:vAlign w:val="center"/>
          </w:tcPr>
          <w:p w14:paraId="3936A65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81.16</w:t>
            </w:r>
          </w:p>
        </w:tc>
        <w:tc>
          <w:tcPr>
            <w:tcW w:w="835" w:type="dxa"/>
            <w:gridSpan w:val="2"/>
            <w:vAlign w:val="center"/>
          </w:tcPr>
          <w:p w14:paraId="0098F07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89.14</w:t>
            </w:r>
          </w:p>
        </w:tc>
      </w:tr>
      <w:tr w:rsidR="00097759" w:rsidRPr="00097759" w14:paraId="3486D5B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AFEE4AF" w14:textId="77777777" w:rsidR="00AD5960" w:rsidRPr="00097759" w:rsidRDefault="00D713ED" w:rsidP="00055DAA">
            <w:pPr>
              <w:rPr>
                <w:rFonts w:ascii="Calibri" w:hAnsi="Calibri" w:cs="Calibri"/>
                <w:i/>
                <w:iCs/>
                <w:highlight w:val="yellow"/>
                <w:u w:val="single"/>
              </w:rPr>
            </w:pPr>
            <w:hyperlink r:id="rId218" w:tgtFrame="_parent" w:history="1">
              <w:r w:rsidR="008E7974" w:rsidRPr="00097759">
                <w:rPr>
                  <w:rStyle w:val="Hyperlink"/>
                  <w:rFonts w:ascii="Calibri" w:hAnsi="Calibri"/>
                  <w:color w:val="auto"/>
                </w:rPr>
                <w:t>10612</w:t>
              </w:r>
            </w:hyperlink>
          </w:p>
        </w:tc>
        <w:tc>
          <w:tcPr>
            <w:tcW w:w="990" w:type="dxa"/>
            <w:vAlign w:val="center"/>
          </w:tcPr>
          <w:p w14:paraId="2F97E32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70F3088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 xml:space="preserve">South </w:t>
            </w:r>
            <w:proofErr w:type="spellStart"/>
            <w:r w:rsidRPr="00097759">
              <w:t>Africa</w:t>
            </w:r>
            <w:proofErr w:type="spellEnd"/>
          </w:p>
        </w:tc>
        <w:tc>
          <w:tcPr>
            <w:tcW w:w="3870" w:type="dxa"/>
            <w:vAlign w:val="center"/>
          </w:tcPr>
          <w:p w14:paraId="369AA19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Reducing Human Wildlife Conflict through an Evidence-based and Integrated Approach in Southern Africa</w:t>
            </w:r>
          </w:p>
        </w:tc>
        <w:tc>
          <w:tcPr>
            <w:tcW w:w="720" w:type="dxa"/>
            <w:vAlign w:val="center"/>
          </w:tcPr>
          <w:p w14:paraId="6537195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3.43</w:t>
            </w:r>
          </w:p>
        </w:tc>
        <w:tc>
          <w:tcPr>
            <w:tcW w:w="720" w:type="dxa"/>
            <w:vAlign w:val="center"/>
          </w:tcPr>
          <w:p w14:paraId="0DD5055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03B8EF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7E751F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10408D8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3.43</w:t>
            </w:r>
          </w:p>
        </w:tc>
        <w:tc>
          <w:tcPr>
            <w:tcW w:w="1080" w:type="dxa"/>
            <w:vAlign w:val="center"/>
          </w:tcPr>
          <w:p w14:paraId="1783611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22.93</w:t>
            </w:r>
          </w:p>
        </w:tc>
        <w:tc>
          <w:tcPr>
            <w:tcW w:w="835" w:type="dxa"/>
            <w:gridSpan w:val="2"/>
            <w:vAlign w:val="center"/>
          </w:tcPr>
          <w:p w14:paraId="2630ADC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26.82</w:t>
            </w:r>
          </w:p>
        </w:tc>
      </w:tr>
      <w:tr w:rsidR="00097759" w:rsidRPr="00097759" w14:paraId="59FC44F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3C209C7" w14:textId="77777777" w:rsidR="00AD5960" w:rsidRPr="00097759" w:rsidRDefault="00D713ED" w:rsidP="00055DAA">
            <w:pPr>
              <w:rPr>
                <w:rFonts w:ascii="Calibri" w:hAnsi="Calibri" w:cs="Calibri"/>
                <w:i/>
                <w:iCs/>
                <w:highlight w:val="yellow"/>
                <w:u w:val="single"/>
              </w:rPr>
            </w:pPr>
            <w:hyperlink r:id="rId219" w:tgtFrame="_parent" w:history="1">
              <w:r w:rsidR="008E7974" w:rsidRPr="00097759">
                <w:rPr>
                  <w:rStyle w:val="Hyperlink"/>
                  <w:rFonts w:ascii="Calibri" w:hAnsi="Calibri"/>
                  <w:color w:val="auto"/>
                </w:rPr>
                <w:t>10613</w:t>
              </w:r>
            </w:hyperlink>
          </w:p>
        </w:tc>
        <w:tc>
          <w:tcPr>
            <w:tcW w:w="990" w:type="dxa"/>
            <w:vAlign w:val="center"/>
          </w:tcPr>
          <w:p w14:paraId="35FDDC8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6701FA9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Pakistan</w:t>
            </w:r>
          </w:p>
        </w:tc>
        <w:tc>
          <w:tcPr>
            <w:tcW w:w="3870" w:type="dxa"/>
            <w:vAlign w:val="center"/>
          </w:tcPr>
          <w:p w14:paraId="51F73AA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Strengthening Governance and Capacity for Combatting Illegal Wildlife Trade in Pakistan</w:t>
            </w:r>
          </w:p>
        </w:tc>
        <w:tc>
          <w:tcPr>
            <w:tcW w:w="720" w:type="dxa"/>
            <w:vAlign w:val="center"/>
          </w:tcPr>
          <w:p w14:paraId="1491598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2.65</w:t>
            </w:r>
          </w:p>
        </w:tc>
        <w:tc>
          <w:tcPr>
            <w:tcW w:w="720" w:type="dxa"/>
            <w:vAlign w:val="center"/>
          </w:tcPr>
          <w:p w14:paraId="27237EF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17CB4A3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6CEACA1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170" w:type="dxa"/>
            <w:vAlign w:val="center"/>
          </w:tcPr>
          <w:p w14:paraId="0657B15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2.65</w:t>
            </w:r>
          </w:p>
        </w:tc>
        <w:tc>
          <w:tcPr>
            <w:tcW w:w="1080" w:type="dxa"/>
            <w:vAlign w:val="center"/>
          </w:tcPr>
          <w:p w14:paraId="6D3B407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57.14</w:t>
            </w:r>
          </w:p>
        </w:tc>
        <w:tc>
          <w:tcPr>
            <w:tcW w:w="835" w:type="dxa"/>
            <w:gridSpan w:val="2"/>
            <w:vAlign w:val="center"/>
          </w:tcPr>
          <w:p w14:paraId="15257B6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60.13</w:t>
            </w:r>
          </w:p>
        </w:tc>
      </w:tr>
      <w:tr w:rsidR="00097759" w:rsidRPr="00097759" w14:paraId="42D1304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DEF4938" w14:textId="77777777" w:rsidR="00AD5960" w:rsidRPr="00097759" w:rsidRDefault="00D713ED" w:rsidP="00055DAA">
            <w:pPr>
              <w:rPr>
                <w:rFonts w:ascii="Calibri" w:hAnsi="Calibri" w:cs="Calibri"/>
                <w:i/>
                <w:iCs/>
                <w:highlight w:val="yellow"/>
                <w:u w:val="single"/>
              </w:rPr>
            </w:pPr>
            <w:hyperlink r:id="rId220" w:tgtFrame="_parent" w:history="1">
              <w:r w:rsidR="008E7974" w:rsidRPr="00097759">
                <w:rPr>
                  <w:rStyle w:val="Hyperlink"/>
                  <w:rFonts w:ascii="Calibri" w:hAnsi="Calibri"/>
                  <w:color w:val="auto"/>
                </w:rPr>
                <w:t>10647</w:t>
              </w:r>
            </w:hyperlink>
          </w:p>
        </w:tc>
        <w:tc>
          <w:tcPr>
            <w:tcW w:w="990" w:type="dxa"/>
            <w:vAlign w:val="center"/>
          </w:tcPr>
          <w:p w14:paraId="1FD8C2B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World Bank</w:t>
            </w:r>
          </w:p>
        </w:tc>
        <w:tc>
          <w:tcPr>
            <w:tcW w:w="1170" w:type="dxa"/>
            <w:vAlign w:val="center"/>
          </w:tcPr>
          <w:p w14:paraId="59B3748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Global</w:t>
            </w:r>
          </w:p>
        </w:tc>
        <w:tc>
          <w:tcPr>
            <w:tcW w:w="3870" w:type="dxa"/>
            <w:vAlign w:val="center"/>
          </w:tcPr>
          <w:p w14:paraId="548A046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097759">
              <w:rPr>
                <w:rFonts w:ascii="Calibri" w:hAnsi="Calibri"/>
                <w:lang w:val="en-US"/>
              </w:rPr>
              <w:t>GEF-7 GWP Global Coordination Project</w:t>
            </w:r>
          </w:p>
        </w:tc>
        <w:tc>
          <w:tcPr>
            <w:tcW w:w="720" w:type="dxa"/>
            <w:vAlign w:val="center"/>
          </w:tcPr>
          <w:p w14:paraId="4DD8E24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9.17</w:t>
            </w:r>
          </w:p>
        </w:tc>
        <w:tc>
          <w:tcPr>
            <w:tcW w:w="720" w:type="dxa"/>
            <w:vAlign w:val="center"/>
          </w:tcPr>
          <w:p w14:paraId="146E84D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6EEB9A1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5F82C6E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170" w:type="dxa"/>
            <w:vAlign w:val="center"/>
          </w:tcPr>
          <w:p w14:paraId="3715A3C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9.17</w:t>
            </w:r>
          </w:p>
        </w:tc>
        <w:tc>
          <w:tcPr>
            <w:tcW w:w="1080" w:type="dxa"/>
            <w:vAlign w:val="center"/>
          </w:tcPr>
          <w:p w14:paraId="5439AA1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20.00</w:t>
            </w:r>
          </w:p>
        </w:tc>
        <w:tc>
          <w:tcPr>
            <w:tcW w:w="835" w:type="dxa"/>
            <w:gridSpan w:val="2"/>
            <w:vAlign w:val="center"/>
          </w:tcPr>
          <w:p w14:paraId="433E29A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30.00</w:t>
            </w:r>
          </w:p>
        </w:tc>
      </w:tr>
      <w:tr w:rsidR="00097759" w:rsidRPr="00EC288F" w14:paraId="488569E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E36059B" w14:textId="77777777" w:rsidR="00AD5960" w:rsidRPr="00097759" w:rsidRDefault="00D713ED" w:rsidP="00055DAA">
            <w:pPr>
              <w:rPr>
                <w:rFonts w:ascii="Calibri" w:hAnsi="Calibri" w:cs="Calibri"/>
                <w:u w:val="single"/>
              </w:rPr>
            </w:pPr>
            <w:hyperlink r:id="rId221" w:history="1">
              <w:r w:rsidR="008E7974" w:rsidRPr="00097759">
                <w:rPr>
                  <w:rStyle w:val="Hyperlink"/>
                  <w:rFonts w:ascii="Calibri" w:hAnsi="Calibri"/>
                  <w:color w:val="auto"/>
                </w:rPr>
                <w:t>10201</w:t>
              </w:r>
            </w:hyperlink>
          </w:p>
        </w:tc>
        <w:tc>
          <w:tcPr>
            <w:tcW w:w="990" w:type="dxa"/>
            <w:vAlign w:val="center"/>
          </w:tcPr>
          <w:p w14:paraId="2982082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7C7F183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D1706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r w:rsidRPr="00097759">
              <w:rPr>
                <w:rFonts w:ascii="Calibri" w:hAnsi="Calibri"/>
                <w:b/>
                <w:i/>
                <w:lang w:val="en-US"/>
              </w:rPr>
              <w:t>Food Systems, Land Use and Restoration (FOLUR) Impact Program</w:t>
            </w:r>
          </w:p>
        </w:tc>
        <w:tc>
          <w:tcPr>
            <w:tcW w:w="720" w:type="dxa"/>
            <w:vAlign w:val="center"/>
          </w:tcPr>
          <w:p w14:paraId="27D187F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C59EE3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1113910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6AEF74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170" w:type="dxa"/>
            <w:vAlign w:val="center"/>
          </w:tcPr>
          <w:p w14:paraId="715255A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080" w:type="dxa"/>
            <w:vAlign w:val="center"/>
          </w:tcPr>
          <w:p w14:paraId="7EAD049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4E95164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r>
      <w:tr w:rsidR="00097759" w:rsidRPr="00097759" w14:paraId="7B49C2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3CAC44" w14:textId="77777777" w:rsidR="00AD5960" w:rsidRPr="00097759" w:rsidRDefault="00D713ED" w:rsidP="00055DAA">
            <w:pPr>
              <w:rPr>
                <w:rFonts w:ascii="Calibri" w:hAnsi="Calibri" w:cs="Calibri"/>
                <w:u w:val="single"/>
              </w:rPr>
            </w:pPr>
            <w:hyperlink r:id="rId222" w:tgtFrame="_parent" w:history="1">
              <w:r w:rsidR="008E7974" w:rsidRPr="00097759">
                <w:rPr>
                  <w:rStyle w:val="Hyperlink"/>
                  <w:rFonts w:ascii="Calibri" w:hAnsi="Calibri"/>
                  <w:color w:val="auto"/>
                </w:rPr>
                <w:t>10232</w:t>
              </w:r>
            </w:hyperlink>
          </w:p>
        </w:tc>
        <w:tc>
          <w:tcPr>
            <w:tcW w:w="990" w:type="dxa"/>
            <w:vAlign w:val="center"/>
          </w:tcPr>
          <w:p w14:paraId="4FA9956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CI</w:t>
            </w:r>
          </w:p>
        </w:tc>
        <w:tc>
          <w:tcPr>
            <w:tcW w:w="1170" w:type="dxa"/>
            <w:vAlign w:val="center"/>
          </w:tcPr>
          <w:p w14:paraId="37D47A90"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Liberia</w:t>
            </w:r>
          </w:p>
        </w:tc>
        <w:tc>
          <w:tcPr>
            <w:tcW w:w="3870" w:type="dxa"/>
            <w:vAlign w:val="center"/>
          </w:tcPr>
          <w:p w14:paraId="6D6EB55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Reducing deforestation from palm oil and cocoa value chains</w:t>
            </w:r>
          </w:p>
        </w:tc>
        <w:tc>
          <w:tcPr>
            <w:tcW w:w="720" w:type="dxa"/>
            <w:vAlign w:val="center"/>
          </w:tcPr>
          <w:p w14:paraId="4B307C7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3.16</w:t>
            </w:r>
          </w:p>
        </w:tc>
        <w:tc>
          <w:tcPr>
            <w:tcW w:w="720" w:type="dxa"/>
            <w:vAlign w:val="center"/>
          </w:tcPr>
          <w:p w14:paraId="1E23A66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58B316E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1.65</w:t>
            </w:r>
          </w:p>
        </w:tc>
        <w:tc>
          <w:tcPr>
            <w:tcW w:w="720" w:type="dxa"/>
            <w:vAlign w:val="center"/>
          </w:tcPr>
          <w:p w14:paraId="69828E2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2.33</w:t>
            </w:r>
          </w:p>
        </w:tc>
        <w:tc>
          <w:tcPr>
            <w:tcW w:w="1170" w:type="dxa"/>
            <w:vAlign w:val="center"/>
          </w:tcPr>
          <w:p w14:paraId="50957AF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7.14</w:t>
            </w:r>
          </w:p>
        </w:tc>
        <w:tc>
          <w:tcPr>
            <w:tcW w:w="1080" w:type="dxa"/>
            <w:vAlign w:val="center"/>
          </w:tcPr>
          <w:p w14:paraId="119C148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67.00</w:t>
            </w:r>
          </w:p>
        </w:tc>
        <w:tc>
          <w:tcPr>
            <w:tcW w:w="835" w:type="dxa"/>
            <w:gridSpan w:val="2"/>
            <w:vAlign w:val="center"/>
          </w:tcPr>
          <w:p w14:paraId="2BCD3A7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74.98</w:t>
            </w:r>
          </w:p>
        </w:tc>
      </w:tr>
      <w:tr w:rsidR="00097759" w:rsidRPr="00097759" w14:paraId="2E793F2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7B2A51B" w14:textId="77777777" w:rsidR="00AD5960" w:rsidRPr="00097759" w:rsidRDefault="00D713ED" w:rsidP="00055DAA">
            <w:pPr>
              <w:rPr>
                <w:rFonts w:ascii="Calibri" w:hAnsi="Calibri" w:cs="Calibri"/>
                <w:u w:val="single"/>
              </w:rPr>
            </w:pPr>
            <w:hyperlink r:id="rId223" w:tgtFrame="_parent" w:history="1">
              <w:r w:rsidR="008E7974" w:rsidRPr="00097759">
                <w:rPr>
                  <w:rStyle w:val="Hyperlink"/>
                  <w:rFonts w:ascii="Calibri" w:hAnsi="Calibri"/>
                  <w:color w:val="auto"/>
                </w:rPr>
                <w:t>10238</w:t>
              </w:r>
            </w:hyperlink>
          </w:p>
        </w:tc>
        <w:tc>
          <w:tcPr>
            <w:tcW w:w="990" w:type="dxa"/>
            <w:vAlign w:val="center"/>
          </w:tcPr>
          <w:p w14:paraId="7B74DA8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FAO/ UNDP</w:t>
            </w:r>
          </w:p>
        </w:tc>
        <w:tc>
          <w:tcPr>
            <w:tcW w:w="1170" w:type="dxa"/>
            <w:vAlign w:val="center"/>
          </w:tcPr>
          <w:p w14:paraId="4CF0E94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Indonesia</w:t>
            </w:r>
            <w:proofErr w:type="spellEnd"/>
          </w:p>
        </w:tc>
        <w:tc>
          <w:tcPr>
            <w:tcW w:w="3870" w:type="dxa"/>
            <w:vAlign w:val="center"/>
          </w:tcPr>
          <w:p w14:paraId="513125A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Strengthening Sustainability in Commodity and Food-Crop Value Chains, Land Restoration and Land Use Governance through Integrated Landscape Management for Multiple Benefits in Indonesia</w:t>
            </w:r>
          </w:p>
        </w:tc>
        <w:tc>
          <w:tcPr>
            <w:tcW w:w="720" w:type="dxa"/>
            <w:vAlign w:val="center"/>
          </w:tcPr>
          <w:p w14:paraId="657F272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8.06</w:t>
            </w:r>
          </w:p>
        </w:tc>
        <w:tc>
          <w:tcPr>
            <w:tcW w:w="720" w:type="dxa"/>
            <w:vAlign w:val="center"/>
          </w:tcPr>
          <w:p w14:paraId="5A0CE93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3C5ACC3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0.87</w:t>
            </w:r>
          </w:p>
        </w:tc>
        <w:tc>
          <w:tcPr>
            <w:tcW w:w="720" w:type="dxa"/>
            <w:vAlign w:val="center"/>
          </w:tcPr>
          <w:p w14:paraId="0259953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5.50</w:t>
            </w:r>
          </w:p>
        </w:tc>
        <w:tc>
          <w:tcPr>
            <w:tcW w:w="1170" w:type="dxa"/>
            <w:vAlign w:val="center"/>
          </w:tcPr>
          <w:p w14:paraId="41BEA8D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16.21</w:t>
            </w:r>
          </w:p>
        </w:tc>
        <w:tc>
          <w:tcPr>
            <w:tcW w:w="1080" w:type="dxa"/>
            <w:vAlign w:val="center"/>
          </w:tcPr>
          <w:p w14:paraId="4A60009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132.51</w:t>
            </w:r>
          </w:p>
        </w:tc>
        <w:tc>
          <w:tcPr>
            <w:tcW w:w="835" w:type="dxa"/>
            <w:gridSpan w:val="2"/>
            <w:vAlign w:val="center"/>
          </w:tcPr>
          <w:p w14:paraId="6004AD4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150.48</w:t>
            </w:r>
          </w:p>
        </w:tc>
      </w:tr>
      <w:tr w:rsidR="00097759" w:rsidRPr="00097759" w14:paraId="4E3687B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C77E539" w14:textId="77777777" w:rsidR="00AD5960" w:rsidRPr="00097759" w:rsidRDefault="00D713ED" w:rsidP="00055DAA">
            <w:pPr>
              <w:rPr>
                <w:rFonts w:ascii="Calibri" w:hAnsi="Calibri" w:cs="Calibri"/>
                <w:u w:val="single"/>
              </w:rPr>
            </w:pPr>
            <w:hyperlink r:id="rId224" w:tgtFrame="_parent" w:history="1">
              <w:r w:rsidR="008E7974" w:rsidRPr="00097759">
                <w:rPr>
                  <w:rStyle w:val="Hyperlink"/>
                  <w:rFonts w:ascii="Calibri" w:hAnsi="Calibri"/>
                  <w:color w:val="auto"/>
                </w:rPr>
                <w:t>10239</w:t>
              </w:r>
            </w:hyperlink>
          </w:p>
        </w:tc>
        <w:tc>
          <w:tcPr>
            <w:tcW w:w="990" w:type="dxa"/>
            <w:vAlign w:val="center"/>
          </w:tcPr>
          <w:p w14:paraId="1EA1AEC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UNDP</w:t>
            </w:r>
          </w:p>
        </w:tc>
        <w:tc>
          <w:tcPr>
            <w:tcW w:w="1170" w:type="dxa"/>
            <w:vAlign w:val="center"/>
          </w:tcPr>
          <w:p w14:paraId="3BBBA1F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 xml:space="preserve">Papua New </w:t>
            </w:r>
            <w:proofErr w:type="spellStart"/>
            <w:r w:rsidRPr="00097759">
              <w:t>Guinea</w:t>
            </w:r>
            <w:proofErr w:type="spellEnd"/>
          </w:p>
        </w:tc>
        <w:tc>
          <w:tcPr>
            <w:tcW w:w="3870" w:type="dxa"/>
            <w:vAlign w:val="center"/>
          </w:tcPr>
          <w:p w14:paraId="2840B8F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Establishing System for Sustainable Integrated Land-use Planning Across New Britain Island in Papua New Guinea</w:t>
            </w:r>
          </w:p>
        </w:tc>
        <w:tc>
          <w:tcPr>
            <w:tcW w:w="720" w:type="dxa"/>
            <w:vAlign w:val="center"/>
          </w:tcPr>
          <w:p w14:paraId="56041BA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w:t>
            </w:r>
          </w:p>
        </w:tc>
        <w:tc>
          <w:tcPr>
            <w:tcW w:w="720" w:type="dxa"/>
            <w:vAlign w:val="center"/>
          </w:tcPr>
          <w:p w14:paraId="76A63D5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0.84</w:t>
            </w:r>
          </w:p>
        </w:tc>
        <w:tc>
          <w:tcPr>
            <w:tcW w:w="720" w:type="dxa"/>
            <w:vAlign w:val="center"/>
          </w:tcPr>
          <w:p w14:paraId="628C4B1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0.84</w:t>
            </w:r>
          </w:p>
        </w:tc>
        <w:tc>
          <w:tcPr>
            <w:tcW w:w="720" w:type="dxa"/>
            <w:vAlign w:val="center"/>
          </w:tcPr>
          <w:p w14:paraId="3B29570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3.67</w:t>
            </w:r>
          </w:p>
        </w:tc>
        <w:tc>
          <w:tcPr>
            <w:tcW w:w="1170" w:type="dxa"/>
            <w:vAlign w:val="center"/>
          </w:tcPr>
          <w:p w14:paraId="3BFD28D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10.71</w:t>
            </w:r>
          </w:p>
        </w:tc>
        <w:tc>
          <w:tcPr>
            <w:tcW w:w="1080" w:type="dxa"/>
            <w:vAlign w:val="center"/>
          </w:tcPr>
          <w:p w14:paraId="7A14DD3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50.57</w:t>
            </w:r>
          </w:p>
        </w:tc>
        <w:tc>
          <w:tcPr>
            <w:tcW w:w="835" w:type="dxa"/>
            <w:gridSpan w:val="2"/>
            <w:vAlign w:val="center"/>
          </w:tcPr>
          <w:p w14:paraId="0D77F67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62.54</w:t>
            </w:r>
          </w:p>
        </w:tc>
      </w:tr>
      <w:tr w:rsidR="00097759" w:rsidRPr="00097759" w14:paraId="76D108D2"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D00A36A" w14:textId="77777777" w:rsidR="00AD5960" w:rsidRPr="00097759" w:rsidRDefault="00D713ED" w:rsidP="00055DAA">
            <w:pPr>
              <w:rPr>
                <w:rFonts w:ascii="Calibri" w:hAnsi="Calibri" w:cs="Calibri"/>
                <w:u w:val="single"/>
              </w:rPr>
            </w:pPr>
            <w:hyperlink r:id="rId225" w:tgtFrame="_parent" w:history="1">
              <w:r w:rsidR="008E7974" w:rsidRPr="00097759">
                <w:rPr>
                  <w:rStyle w:val="Hyperlink"/>
                  <w:rFonts w:ascii="Calibri" w:hAnsi="Calibri"/>
                  <w:color w:val="auto"/>
                </w:rPr>
                <w:t>10243</w:t>
              </w:r>
            </w:hyperlink>
          </w:p>
        </w:tc>
        <w:tc>
          <w:tcPr>
            <w:tcW w:w="990" w:type="dxa"/>
            <w:vAlign w:val="center"/>
          </w:tcPr>
          <w:p w14:paraId="3C89D4A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UNDP</w:t>
            </w:r>
          </w:p>
        </w:tc>
        <w:tc>
          <w:tcPr>
            <w:tcW w:w="1170" w:type="dxa"/>
            <w:vAlign w:val="center"/>
          </w:tcPr>
          <w:p w14:paraId="0EAEE40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Ethiopia</w:t>
            </w:r>
            <w:proofErr w:type="spellEnd"/>
          </w:p>
        </w:tc>
        <w:tc>
          <w:tcPr>
            <w:tcW w:w="3870" w:type="dxa"/>
            <w:vAlign w:val="center"/>
          </w:tcPr>
          <w:p w14:paraId="666EBB94" w14:textId="44F46A14"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Preventing forest loss, promoting restoration and integrating sustainability into Ethiopia</w:t>
            </w:r>
            <w:r w:rsidR="00686BFE" w:rsidRPr="00097759">
              <w:rPr>
                <w:lang w:val="en-US"/>
              </w:rPr>
              <w:t>’</w:t>
            </w:r>
            <w:r w:rsidRPr="00097759">
              <w:rPr>
                <w:lang w:val="en-US"/>
              </w:rPr>
              <w:t xml:space="preserve">s coffee supply chains and food systems </w:t>
            </w:r>
          </w:p>
        </w:tc>
        <w:tc>
          <w:tcPr>
            <w:tcW w:w="720" w:type="dxa"/>
            <w:vAlign w:val="center"/>
          </w:tcPr>
          <w:p w14:paraId="411F113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8.97</w:t>
            </w:r>
          </w:p>
        </w:tc>
        <w:tc>
          <w:tcPr>
            <w:tcW w:w="720" w:type="dxa"/>
            <w:vAlign w:val="center"/>
          </w:tcPr>
          <w:p w14:paraId="5FE3DC1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37E72C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4.49</w:t>
            </w:r>
          </w:p>
        </w:tc>
        <w:tc>
          <w:tcPr>
            <w:tcW w:w="720" w:type="dxa"/>
            <w:vAlign w:val="center"/>
          </w:tcPr>
          <w:p w14:paraId="65055C9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6.88</w:t>
            </w:r>
          </w:p>
        </w:tc>
        <w:tc>
          <w:tcPr>
            <w:tcW w:w="1170" w:type="dxa"/>
            <w:vAlign w:val="center"/>
          </w:tcPr>
          <w:p w14:paraId="19BEA83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20.34</w:t>
            </w:r>
          </w:p>
        </w:tc>
        <w:tc>
          <w:tcPr>
            <w:tcW w:w="1080" w:type="dxa"/>
            <w:vAlign w:val="center"/>
          </w:tcPr>
          <w:p w14:paraId="4248DE4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208.48</w:t>
            </w:r>
          </w:p>
        </w:tc>
        <w:tc>
          <w:tcPr>
            <w:tcW w:w="835" w:type="dxa"/>
            <w:gridSpan w:val="2"/>
            <w:vAlign w:val="center"/>
          </w:tcPr>
          <w:p w14:paraId="0084843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230.95</w:t>
            </w:r>
          </w:p>
        </w:tc>
      </w:tr>
      <w:tr w:rsidR="00097759" w:rsidRPr="00097759" w14:paraId="6F6607FA"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C4C4E22" w14:textId="77777777" w:rsidR="00AD5960" w:rsidRPr="00097759" w:rsidRDefault="00D713ED" w:rsidP="00055DAA">
            <w:pPr>
              <w:rPr>
                <w:rFonts w:ascii="Calibri" w:hAnsi="Calibri" w:cs="Calibri"/>
                <w:u w:val="single"/>
              </w:rPr>
            </w:pPr>
            <w:hyperlink r:id="rId226" w:tgtFrame="_parent" w:history="1">
              <w:r w:rsidR="008E7974" w:rsidRPr="00097759">
                <w:rPr>
                  <w:rStyle w:val="Hyperlink"/>
                  <w:rFonts w:ascii="Calibri" w:hAnsi="Calibri"/>
                  <w:color w:val="auto"/>
                </w:rPr>
                <w:t>10245</w:t>
              </w:r>
            </w:hyperlink>
          </w:p>
        </w:tc>
        <w:tc>
          <w:tcPr>
            <w:tcW w:w="990" w:type="dxa"/>
            <w:vAlign w:val="center"/>
          </w:tcPr>
          <w:p w14:paraId="265E5EA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FAO</w:t>
            </w:r>
          </w:p>
        </w:tc>
        <w:tc>
          <w:tcPr>
            <w:tcW w:w="1170" w:type="dxa"/>
            <w:vAlign w:val="center"/>
          </w:tcPr>
          <w:p w14:paraId="0D62AAA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Viet Nam</w:t>
            </w:r>
          </w:p>
        </w:tc>
        <w:tc>
          <w:tcPr>
            <w:tcW w:w="3870" w:type="dxa"/>
            <w:vAlign w:val="center"/>
          </w:tcPr>
          <w:p w14:paraId="1D3A7F8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Integrated Sustainable Landscape Management in the Mekong Delta of Vietnam</w:t>
            </w:r>
          </w:p>
        </w:tc>
        <w:tc>
          <w:tcPr>
            <w:tcW w:w="720" w:type="dxa"/>
            <w:vAlign w:val="center"/>
          </w:tcPr>
          <w:p w14:paraId="683BE96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1.34</w:t>
            </w:r>
          </w:p>
        </w:tc>
        <w:tc>
          <w:tcPr>
            <w:tcW w:w="720" w:type="dxa"/>
            <w:vAlign w:val="center"/>
          </w:tcPr>
          <w:p w14:paraId="5D75586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0.99</w:t>
            </w:r>
          </w:p>
        </w:tc>
        <w:tc>
          <w:tcPr>
            <w:tcW w:w="720" w:type="dxa"/>
            <w:vAlign w:val="center"/>
          </w:tcPr>
          <w:p w14:paraId="79CD2E4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1.24</w:t>
            </w:r>
          </w:p>
        </w:tc>
        <w:tc>
          <w:tcPr>
            <w:tcW w:w="720" w:type="dxa"/>
            <w:vAlign w:val="center"/>
          </w:tcPr>
          <w:p w14:paraId="4F76135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7FD1DD6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3128AE7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77.95</w:t>
            </w:r>
          </w:p>
        </w:tc>
        <w:tc>
          <w:tcPr>
            <w:tcW w:w="835" w:type="dxa"/>
            <w:gridSpan w:val="2"/>
            <w:vAlign w:val="center"/>
          </w:tcPr>
          <w:p w14:paraId="00B9B51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83.94</w:t>
            </w:r>
          </w:p>
        </w:tc>
      </w:tr>
      <w:tr w:rsidR="00097759" w:rsidRPr="00097759" w14:paraId="2D7EEE7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384CF7FC" w14:textId="77777777" w:rsidR="00AD5960" w:rsidRPr="00097759" w:rsidRDefault="00D713ED" w:rsidP="00055DAA">
            <w:pPr>
              <w:rPr>
                <w:rFonts w:ascii="Calibri" w:hAnsi="Calibri" w:cs="Calibri"/>
                <w:u w:val="single"/>
              </w:rPr>
            </w:pPr>
            <w:hyperlink r:id="rId227" w:tgtFrame="_parent" w:history="1">
              <w:r w:rsidR="008E7974" w:rsidRPr="00097759">
                <w:rPr>
                  <w:rStyle w:val="Hyperlink"/>
                  <w:rFonts w:ascii="Calibri" w:hAnsi="Calibri"/>
                  <w:color w:val="auto"/>
                </w:rPr>
                <w:t>10246</w:t>
              </w:r>
            </w:hyperlink>
          </w:p>
        </w:tc>
        <w:tc>
          <w:tcPr>
            <w:tcW w:w="990" w:type="dxa"/>
            <w:vAlign w:val="center"/>
          </w:tcPr>
          <w:p w14:paraId="7BD24EC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World Bank/ FAO</w:t>
            </w:r>
          </w:p>
        </w:tc>
        <w:tc>
          <w:tcPr>
            <w:tcW w:w="1170" w:type="dxa"/>
            <w:vAlign w:val="center"/>
          </w:tcPr>
          <w:p w14:paraId="4E25B03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China</w:t>
            </w:r>
          </w:p>
        </w:tc>
        <w:tc>
          <w:tcPr>
            <w:tcW w:w="3870" w:type="dxa"/>
            <w:vAlign w:val="center"/>
          </w:tcPr>
          <w:p w14:paraId="16E517C1" w14:textId="74B95D6B"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Innovative transformation of China</w:t>
            </w:r>
            <w:r w:rsidR="00686BFE" w:rsidRPr="00097759">
              <w:rPr>
                <w:lang w:val="en-US"/>
              </w:rPr>
              <w:t>’</w:t>
            </w:r>
            <w:r w:rsidRPr="00097759">
              <w:rPr>
                <w:lang w:val="en-US"/>
              </w:rPr>
              <w:t>s food production systems and agroecological landscapes</w:t>
            </w:r>
          </w:p>
        </w:tc>
        <w:tc>
          <w:tcPr>
            <w:tcW w:w="720" w:type="dxa"/>
            <w:vAlign w:val="center"/>
          </w:tcPr>
          <w:p w14:paraId="6DCCF35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3.59</w:t>
            </w:r>
          </w:p>
        </w:tc>
        <w:tc>
          <w:tcPr>
            <w:tcW w:w="720" w:type="dxa"/>
            <w:vAlign w:val="center"/>
          </w:tcPr>
          <w:p w14:paraId="6A9F711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4.49</w:t>
            </w:r>
          </w:p>
        </w:tc>
        <w:tc>
          <w:tcPr>
            <w:tcW w:w="720" w:type="dxa"/>
            <w:vAlign w:val="center"/>
          </w:tcPr>
          <w:p w14:paraId="01C1A91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0.90</w:t>
            </w:r>
          </w:p>
        </w:tc>
        <w:tc>
          <w:tcPr>
            <w:tcW w:w="720" w:type="dxa"/>
            <w:vAlign w:val="center"/>
          </w:tcPr>
          <w:p w14:paraId="7D8194C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4.49</w:t>
            </w:r>
          </w:p>
        </w:tc>
        <w:tc>
          <w:tcPr>
            <w:tcW w:w="1170" w:type="dxa"/>
            <w:vAlign w:val="center"/>
          </w:tcPr>
          <w:p w14:paraId="6F34741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13.46</w:t>
            </w:r>
          </w:p>
        </w:tc>
        <w:tc>
          <w:tcPr>
            <w:tcW w:w="1080" w:type="dxa"/>
            <w:vAlign w:val="center"/>
          </w:tcPr>
          <w:p w14:paraId="4A55E41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402.19</w:t>
            </w:r>
          </w:p>
        </w:tc>
        <w:tc>
          <w:tcPr>
            <w:tcW w:w="835" w:type="dxa"/>
            <w:gridSpan w:val="2"/>
            <w:vAlign w:val="center"/>
          </w:tcPr>
          <w:p w14:paraId="5C1BB1C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417.16</w:t>
            </w:r>
          </w:p>
        </w:tc>
      </w:tr>
      <w:tr w:rsidR="00097759" w:rsidRPr="00097759" w14:paraId="20BD921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98F0B4A" w14:textId="77777777" w:rsidR="00AD5960" w:rsidRPr="00097759" w:rsidRDefault="00D713ED" w:rsidP="00055DAA">
            <w:pPr>
              <w:rPr>
                <w:rFonts w:ascii="Calibri" w:hAnsi="Calibri" w:cs="Calibri"/>
                <w:u w:val="single"/>
              </w:rPr>
            </w:pPr>
            <w:hyperlink r:id="rId228" w:tgtFrame="_parent" w:history="1">
              <w:r w:rsidR="008E7974" w:rsidRPr="00097759">
                <w:rPr>
                  <w:rStyle w:val="Hyperlink"/>
                  <w:rFonts w:ascii="Calibri" w:hAnsi="Calibri"/>
                  <w:color w:val="auto"/>
                </w:rPr>
                <w:t>10247</w:t>
              </w:r>
            </w:hyperlink>
          </w:p>
        </w:tc>
        <w:tc>
          <w:tcPr>
            <w:tcW w:w="990" w:type="dxa"/>
            <w:vAlign w:val="center"/>
          </w:tcPr>
          <w:p w14:paraId="7FB121B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UNIDO/ UNDP/ FAO</w:t>
            </w:r>
          </w:p>
        </w:tc>
        <w:tc>
          <w:tcPr>
            <w:tcW w:w="1170" w:type="dxa"/>
            <w:vAlign w:val="center"/>
          </w:tcPr>
          <w:p w14:paraId="4966A7C5" w14:textId="2680F083"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Cote d</w:t>
            </w:r>
            <w:r w:rsidR="00686BFE" w:rsidRPr="00097759">
              <w:t>’</w:t>
            </w:r>
            <w:r w:rsidRPr="00097759">
              <w:t>Ivoire</w:t>
            </w:r>
          </w:p>
        </w:tc>
        <w:tc>
          <w:tcPr>
            <w:tcW w:w="3870" w:type="dxa"/>
            <w:vAlign w:val="center"/>
          </w:tcPr>
          <w:p w14:paraId="023EFF05" w14:textId="430E9E5A"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Scaling up Cocoa-based Food Systems, Land Use and Restoration / Transformative Innovations in Côte d</w:t>
            </w:r>
            <w:r w:rsidR="00686BFE" w:rsidRPr="00097759">
              <w:rPr>
                <w:lang w:val="en-US"/>
              </w:rPr>
              <w:t>’</w:t>
            </w:r>
            <w:r w:rsidRPr="00097759">
              <w:rPr>
                <w:lang w:val="en-US"/>
              </w:rPr>
              <w:t>Ivoire (SCOLUR-CI)</w:t>
            </w:r>
          </w:p>
        </w:tc>
        <w:tc>
          <w:tcPr>
            <w:tcW w:w="720" w:type="dxa"/>
            <w:vAlign w:val="center"/>
          </w:tcPr>
          <w:p w14:paraId="45CA1D1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0.45</w:t>
            </w:r>
          </w:p>
        </w:tc>
        <w:tc>
          <w:tcPr>
            <w:tcW w:w="720" w:type="dxa"/>
            <w:vAlign w:val="center"/>
          </w:tcPr>
          <w:p w14:paraId="75CBA12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FF227D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3.12</w:t>
            </w:r>
          </w:p>
        </w:tc>
        <w:tc>
          <w:tcPr>
            <w:tcW w:w="720" w:type="dxa"/>
            <w:vAlign w:val="center"/>
          </w:tcPr>
          <w:p w14:paraId="27EE3DE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79C919C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32F00D1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65.23</w:t>
            </w:r>
          </w:p>
        </w:tc>
        <w:tc>
          <w:tcPr>
            <w:tcW w:w="835" w:type="dxa"/>
            <w:gridSpan w:val="2"/>
            <w:vAlign w:val="center"/>
          </w:tcPr>
          <w:p w14:paraId="3E320A2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71.22</w:t>
            </w:r>
          </w:p>
        </w:tc>
      </w:tr>
      <w:tr w:rsidR="00097759" w:rsidRPr="00097759" w14:paraId="0B60D32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399DD6A" w14:textId="77777777" w:rsidR="00AD5960" w:rsidRPr="00097759" w:rsidRDefault="00D713ED" w:rsidP="00055DAA">
            <w:pPr>
              <w:rPr>
                <w:rFonts w:ascii="Calibri" w:hAnsi="Calibri" w:cs="Calibri"/>
                <w:u w:val="single"/>
              </w:rPr>
            </w:pPr>
            <w:hyperlink r:id="rId229" w:tgtFrame="_parent" w:history="1">
              <w:r w:rsidR="008E7974" w:rsidRPr="00097759">
                <w:rPr>
                  <w:rStyle w:val="Hyperlink"/>
                  <w:rFonts w:ascii="Calibri" w:hAnsi="Calibri"/>
                  <w:color w:val="auto"/>
                </w:rPr>
                <w:t>10262</w:t>
              </w:r>
            </w:hyperlink>
          </w:p>
        </w:tc>
        <w:tc>
          <w:tcPr>
            <w:tcW w:w="990" w:type="dxa"/>
            <w:vAlign w:val="center"/>
          </w:tcPr>
          <w:p w14:paraId="60CFDE4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WWF-US</w:t>
            </w:r>
          </w:p>
        </w:tc>
        <w:tc>
          <w:tcPr>
            <w:tcW w:w="1170" w:type="dxa"/>
            <w:vAlign w:val="center"/>
          </w:tcPr>
          <w:p w14:paraId="21905C6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Tanzania</w:t>
            </w:r>
            <w:proofErr w:type="spellEnd"/>
          </w:p>
        </w:tc>
        <w:tc>
          <w:tcPr>
            <w:tcW w:w="3870" w:type="dxa"/>
            <w:vAlign w:val="center"/>
          </w:tcPr>
          <w:p w14:paraId="3A34F3B8" w14:textId="2DE498F9"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Food Systems, Land Use and Restoration in Tanzania</w:t>
            </w:r>
            <w:r w:rsidR="00686BFE" w:rsidRPr="00097759">
              <w:rPr>
                <w:lang w:val="en-US"/>
              </w:rPr>
              <w:t>’</w:t>
            </w:r>
            <w:r w:rsidRPr="00097759">
              <w:rPr>
                <w:lang w:val="en-US"/>
              </w:rPr>
              <w:t>s Forest Landscapes</w:t>
            </w:r>
          </w:p>
        </w:tc>
        <w:tc>
          <w:tcPr>
            <w:tcW w:w="720" w:type="dxa"/>
            <w:vAlign w:val="center"/>
          </w:tcPr>
          <w:p w14:paraId="1C76A4B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3.57</w:t>
            </w:r>
          </w:p>
        </w:tc>
        <w:tc>
          <w:tcPr>
            <w:tcW w:w="720" w:type="dxa"/>
            <w:vAlign w:val="center"/>
          </w:tcPr>
          <w:p w14:paraId="0E992C1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53E1A2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1.34</w:t>
            </w:r>
          </w:p>
        </w:tc>
        <w:tc>
          <w:tcPr>
            <w:tcW w:w="720" w:type="dxa"/>
            <w:vAlign w:val="center"/>
          </w:tcPr>
          <w:p w14:paraId="5A7DCD7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2.46</w:t>
            </w:r>
          </w:p>
        </w:tc>
        <w:tc>
          <w:tcPr>
            <w:tcW w:w="1170" w:type="dxa"/>
            <w:vAlign w:val="center"/>
          </w:tcPr>
          <w:p w14:paraId="274027C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7.37</w:t>
            </w:r>
          </w:p>
        </w:tc>
        <w:tc>
          <w:tcPr>
            <w:tcW w:w="1080" w:type="dxa"/>
            <w:vAlign w:val="center"/>
          </w:tcPr>
          <w:p w14:paraId="63428CB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72.69</w:t>
            </w:r>
          </w:p>
        </w:tc>
        <w:tc>
          <w:tcPr>
            <w:tcW w:w="835" w:type="dxa"/>
            <w:gridSpan w:val="2"/>
            <w:vAlign w:val="center"/>
          </w:tcPr>
          <w:p w14:paraId="0B1DA57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80.92</w:t>
            </w:r>
          </w:p>
        </w:tc>
      </w:tr>
      <w:tr w:rsidR="00097759" w:rsidRPr="00097759" w14:paraId="39DF986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C90E5EB" w14:textId="77777777" w:rsidR="00AD5960" w:rsidRPr="00097759" w:rsidRDefault="00D713ED" w:rsidP="00055DAA">
            <w:pPr>
              <w:rPr>
                <w:rFonts w:ascii="Calibri" w:hAnsi="Calibri" w:cs="Calibri"/>
                <w:u w:val="single"/>
              </w:rPr>
            </w:pPr>
            <w:hyperlink r:id="rId230" w:tgtFrame="_parent" w:history="1">
              <w:r w:rsidR="008E7974" w:rsidRPr="00097759">
                <w:rPr>
                  <w:rStyle w:val="Hyperlink"/>
                  <w:rFonts w:ascii="Calibri" w:hAnsi="Calibri"/>
                  <w:color w:val="auto"/>
                </w:rPr>
                <w:t>10263</w:t>
              </w:r>
            </w:hyperlink>
          </w:p>
        </w:tc>
        <w:tc>
          <w:tcPr>
            <w:tcW w:w="990" w:type="dxa"/>
            <w:vAlign w:val="center"/>
          </w:tcPr>
          <w:p w14:paraId="7DD13A0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UNDP</w:t>
            </w:r>
          </w:p>
        </w:tc>
        <w:tc>
          <w:tcPr>
            <w:tcW w:w="1170" w:type="dxa"/>
            <w:vAlign w:val="center"/>
          </w:tcPr>
          <w:p w14:paraId="5EAC916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Guatemala</w:t>
            </w:r>
          </w:p>
        </w:tc>
        <w:tc>
          <w:tcPr>
            <w:tcW w:w="3870" w:type="dxa"/>
            <w:vAlign w:val="center"/>
          </w:tcPr>
          <w:p w14:paraId="1D52514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Promoting sustainable landscapes in the </w:t>
            </w:r>
            <w:proofErr w:type="spellStart"/>
            <w:r w:rsidRPr="00097759">
              <w:rPr>
                <w:lang w:val="en-US"/>
              </w:rPr>
              <w:t>Motagua</w:t>
            </w:r>
            <w:proofErr w:type="spellEnd"/>
            <w:r w:rsidRPr="00097759">
              <w:rPr>
                <w:lang w:val="en-US"/>
              </w:rPr>
              <w:t xml:space="preserve"> River watershed</w:t>
            </w:r>
          </w:p>
        </w:tc>
        <w:tc>
          <w:tcPr>
            <w:tcW w:w="720" w:type="dxa"/>
            <w:vAlign w:val="center"/>
          </w:tcPr>
          <w:p w14:paraId="7A04706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5.64</w:t>
            </w:r>
          </w:p>
        </w:tc>
        <w:tc>
          <w:tcPr>
            <w:tcW w:w="720" w:type="dxa"/>
            <w:vAlign w:val="center"/>
          </w:tcPr>
          <w:p w14:paraId="1759CD7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0.87</w:t>
            </w:r>
          </w:p>
        </w:tc>
        <w:tc>
          <w:tcPr>
            <w:tcW w:w="720" w:type="dxa"/>
            <w:vAlign w:val="center"/>
          </w:tcPr>
          <w:p w14:paraId="6B2BBC7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0.87</w:t>
            </w:r>
          </w:p>
        </w:tc>
        <w:tc>
          <w:tcPr>
            <w:tcW w:w="720" w:type="dxa"/>
            <w:vAlign w:val="center"/>
          </w:tcPr>
          <w:p w14:paraId="07EA45E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3.79</w:t>
            </w:r>
          </w:p>
        </w:tc>
        <w:tc>
          <w:tcPr>
            <w:tcW w:w="1170" w:type="dxa"/>
            <w:vAlign w:val="center"/>
          </w:tcPr>
          <w:p w14:paraId="4189522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11.16</w:t>
            </w:r>
          </w:p>
        </w:tc>
        <w:tc>
          <w:tcPr>
            <w:tcW w:w="1080" w:type="dxa"/>
            <w:vAlign w:val="center"/>
          </w:tcPr>
          <w:p w14:paraId="4C21F08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60.02</w:t>
            </w:r>
          </w:p>
        </w:tc>
        <w:tc>
          <w:tcPr>
            <w:tcW w:w="835" w:type="dxa"/>
            <w:gridSpan w:val="2"/>
            <w:vAlign w:val="center"/>
          </w:tcPr>
          <w:p w14:paraId="4D15014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72.38</w:t>
            </w:r>
          </w:p>
        </w:tc>
      </w:tr>
      <w:tr w:rsidR="00097759" w:rsidRPr="00097759" w14:paraId="4F29DE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E762F1" w14:textId="77777777" w:rsidR="00AD5960" w:rsidRPr="00097759" w:rsidRDefault="00D713ED" w:rsidP="00055DAA">
            <w:pPr>
              <w:rPr>
                <w:rFonts w:ascii="Calibri" w:hAnsi="Calibri" w:cs="Calibri"/>
                <w:u w:val="single"/>
              </w:rPr>
            </w:pPr>
            <w:hyperlink r:id="rId231" w:tgtFrame="_parent" w:history="1">
              <w:r w:rsidR="008E7974" w:rsidRPr="00097759">
                <w:rPr>
                  <w:rStyle w:val="Hyperlink"/>
                  <w:rFonts w:ascii="Calibri" w:hAnsi="Calibri"/>
                  <w:color w:val="auto"/>
                </w:rPr>
                <w:t>10264</w:t>
              </w:r>
            </w:hyperlink>
          </w:p>
        </w:tc>
        <w:tc>
          <w:tcPr>
            <w:tcW w:w="990" w:type="dxa"/>
            <w:vAlign w:val="center"/>
          </w:tcPr>
          <w:p w14:paraId="34CB8D1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UNDP</w:t>
            </w:r>
          </w:p>
        </w:tc>
        <w:tc>
          <w:tcPr>
            <w:tcW w:w="1170" w:type="dxa"/>
            <w:vAlign w:val="center"/>
          </w:tcPr>
          <w:p w14:paraId="7FF1A25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Ukraine</w:t>
            </w:r>
          </w:p>
        </w:tc>
        <w:tc>
          <w:tcPr>
            <w:tcW w:w="3870" w:type="dxa"/>
            <w:vAlign w:val="center"/>
          </w:tcPr>
          <w:p w14:paraId="73EEF49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Promoting sustainable livestock management and ecosystem conservation in Northern Ukraine</w:t>
            </w:r>
          </w:p>
        </w:tc>
        <w:tc>
          <w:tcPr>
            <w:tcW w:w="720" w:type="dxa"/>
            <w:vAlign w:val="center"/>
          </w:tcPr>
          <w:p w14:paraId="312B56F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1.36</w:t>
            </w:r>
          </w:p>
        </w:tc>
        <w:tc>
          <w:tcPr>
            <w:tcW w:w="720" w:type="dxa"/>
            <w:vAlign w:val="center"/>
          </w:tcPr>
          <w:p w14:paraId="66B5496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0.45</w:t>
            </w:r>
          </w:p>
        </w:tc>
        <w:tc>
          <w:tcPr>
            <w:tcW w:w="720" w:type="dxa"/>
            <w:vAlign w:val="center"/>
          </w:tcPr>
          <w:p w14:paraId="53CCF8C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2.69</w:t>
            </w:r>
          </w:p>
        </w:tc>
        <w:tc>
          <w:tcPr>
            <w:tcW w:w="720" w:type="dxa"/>
            <w:vAlign w:val="center"/>
          </w:tcPr>
          <w:p w14:paraId="79711C1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2.25</w:t>
            </w:r>
          </w:p>
        </w:tc>
        <w:tc>
          <w:tcPr>
            <w:tcW w:w="1170" w:type="dxa"/>
            <w:vAlign w:val="center"/>
          </w:tcPr>
          <w:p w14:paraId="034FC63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6.76</w:t>
            </w:r>
          </w:p>
        </w:tc>
        <w:tc>
          <w:tcPr>
            <w:tcW w:w="1080" w:type="dxa"/>
            <w:vAlign w:val="center"/>
          </w:tcPr>
          <w:p w14:paraId="2673413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67.39</w:t>
            </w:r>
          </w:p>
        </w:tc>
        <w:tc>
          <w:tcPr>
            <w:tcW w:w="835" w:type="dxa"/>
            <w:gridSpan w:val="2"/>
            <w:vAlign w:val="center"/>
          </w:tcPr>
          <w:p w14:paraId="2E996E5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74.87</w:t>
            </w:r>
          </w:p>
        </w:tc>
      </w:tr>
      <w:tr w:rsidR="00097759" w:rsidRPr="00097759" w14:paraId="2897208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44FCCF1" w14:textId="77777777" w:rsidR="00AD5960" w:rsidRPr="00097759" w:rsidRDefault="00D713ED" w:rsidP="00055DAA">
            <w:pPr>
              <w:rPr>
                <w:rFonts w:ascii="Calibri" w:hAnsi="Calibri" w:cs="Calibri"/>
                <w:u w:val="single"/>
              </w:rPr>
            </w:pPr>
            <w:hyperlink r:id="rId232" w:tgtFrame="_parent" w:history="1">
              <w:r w:rsidR="008E7974" w:rsidRPr="00097759">
                <w:rPr>
                  <w:rStyle w:val="Hyperlink"/>
                  <w:rFonts w:ascii="Calibri" w:hAnsi="Calibri"/>
                  <w:color w:val="auto"/>
                </w:rPr>
                <w:t>10265</w:t>
              </w:r>
            </w:hyperlink>
          </w:p>
        </w:tc>
        <w:tc>
          <w:tcPr>
            <w:tcW w:w="990" w:type="dxa"/>
            <w:vAlign w:val="center"/>
          </w:tcPr>
          <w:p w14:paraId="5476015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UNDP</w:t>
            </w:r>
          </w:p>
        </w:tc>
        <w:tc>
          <w:tcPr>
            <w:tcW w:w="1170" w:type="dxa"/>
            <w:vAlign w:val="center"/>
          </w:tcPr>
          <w:p w14:paraId="4E1DF42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Kazakhstan</w:t>
            </w:r>
          </w:p>
        </w:tc>
        <w:tc>
          <w:tcPr>
            <w:tcW w:w="3870" w:type="dxa"/>
            <w:vAlign w:val="center"/>
          </w:tcPr>
          <w:p w14:paraId="6E2CEAB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Promotion of sustainable food systems and improved ecosystems services in Northern Kazakhstan Landscape </w:t>
            </w:r>
          </w:p>
        </w:tc>
        <w:tc>
          <w:tcPr>
            <w:tcW w:w="720" w:type="dxa"/>
            <w:vAlign w:val="center"/>
          </w:tcPr>
          <w:p w14:paraId="4C363BB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2.94</w:t>
            </w:r>
          </w:p>
        </w:tc>
        <w:tc>
          <w:tcPr>
            <w:tcW w:w="720" w:type="dxa"/>
            <w:vAlign w:val="center"/>
          </w:tcPr>
          <w:p w14:paraId="579C9F7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2E9F3C0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4.04</w:t>
            </w:r>
          </w:p>
        </w:tc>
        <w:tc>
          <w:tcPr>
            <w:tcW w:w="720" w:type="dxa"/>
            <w:vAlign w:val="center"/>
          </w:tcPr>
          <w:p w14:paraId="2DCDB1A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3.49</w:t>
            </w:r>
          </w:p>
        </w:tc>
        <w:tc>
          <w:tcPr>
            <w:tcW w:w="1170" w:type="dxa"/>
            <w:vAlign w:val="center"/>
          </w:tcPr>
          <w:p w14:paraId="4726265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10.47</w:t>
            </w:r>
          </w:p>
        </w:tc>
        <w:tc>
          <w:tcPr>
            <w:tcW w:w="1080" w:type="dxa"/>
            <w:vAlign w:val="center"/>
          </w:tcPr>
          <w:p w14:paraId="1D99D86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132.31</w:t>
            </w:r>
          </w:p>
        </w:tc>
        <w:tc>
          <w:tcPr>
            <w:tcW w:w="835" w:type="dxa"/>
            <w:gridSpan w:val="2"/>
            <w:vAlign w:val="center"/>
          </w:tcPr>
          <w:p w14:paraId="320FF0D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143.87</w:t>
            </w:r>
          </w:p>
        </w:tc>
      </w:tr>
      <w:tr w:rsidR="00097759" w:rsidRPr="00097759" w14:paraId="75126D9B"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8C7AC44" w14:textId="77777777" w:rsidR="00AD5960" w:rsidRPr="00097759" w:rsidRDefault="00D713ED" w:rsidP="00055DAA">
            <w:pPr>
              <w:rPr>
                <w:rFonts w:ascii="Calibri" w:hAnsi="Calibri" w:cs="Calibri"/>
                <w:u w:val="single"/>
              </w:rPr>
            </w:pPr>
            <w:hyperlink r:id="rId233" w:tgtFrame="_parent" w:history="1">
              <w:r w:rsidR="008E7974" w:rsidRPr="00097759">
                <w:rPr>
                  <w:rStyle w:val="Hyperlink"/>
                  <w:rFonts w:ascii="Calibri" w:hAnsi="Calibri"/>
                  <w:color w:val="auto"/>
                </w:rPr>
                <w:t>10268</w:t>
              </w:r>
            </w:hyperlink>
          </w:p>
        </w:tc>
        <w:tc>
          <w:tcPr>
            <w:tcW w:w="990" w:type="dxa"/>
            <w:vAlign w:val="center"/>
          </w:tcPr>
          <w:p w14:paraId="2F2882A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UNEP</w:t>
            </w:r>
          </w:p>
        </w:tc>
        <w:tc>
          <w:tcPr>
            <w:tcW w:w="1170" w:type="dxa"/>
            <w:vAlign w:val="center"/>
          </w:tcPr>
          <w:p w14:paraId="4028DAE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Thailand</w:t>
            </w:r>
            <w:proofErr w:type="spellEnd"/>
          </w:p>
        </w:tc>
        <w:tc>
          <w:tcPr>
            <w:tcW w:w="3870" w:type="dxa"/>
            <w:vAlign w:val="center"/>
          </w:tcPr>
          <w:p w14:paraId="7A624CB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Inclusive Sustainable Rice Landscapes in Thailand</w:t>
            </w:r>
          </w:p>
        </w:tc>
        <w:tc>
          <w:tcPr>
            <w:tcW w:w="720" w:type="dxa"/>
            <w:vAlign w:val="center"/>
          </w:tcPr>
          <w:p w14:paraId="282529C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1.80</w:t>
            </w:r>
          </w:p>
        </w:tc>
        <w:tc>
          <w:tcPr>
            <w:tcW w:w="720" w:type="dxa"/>
            <w:vAlign w:val="center"/>
          </w:tcPr>
          <w:p w14:paraId="34C053F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0.44</w:t>
            </w:r>
          </w:p>
        </w:tc>
        <w:tc>
          <w:tcPr>
            <w:tcW w:w="720" w:type="dxa"/>
            <w:vAlign w:val="center"/>
          </w:tcPr>
          <w:p w14:paraId="5163008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1.45</w:t>
            </w:r>
          </w:p>
        </w:tc>
        <w:tc>
          <w:tcPr>
            <w:tcW w:w="720" w:type="dxa"/>
            <w:vAlign w:val="center"/>
          </w:tcPr>
          <w:p w14:paraId="5E1913C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1.85</w:t>
            </w:r>
          </w:p>
        </w:tc>
        <w:tc>
          <w:tcPr>
            <w:tcW w:w="1170" w:type="dxa"/>
            <w:vAlign w:val="center"/>
          </w:tcPr>
          <w:p w14:paraId="0318FBD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5.54</w:t>
            </w:r>
          </w:p>
        </w:tc>
        <w:tc>
          <w:tcPr>
            <w:tcW w:w="1080" w:type="dxa"/>
            <w:vAlign w:val="center"/>
          </w:tcPr>
          <w:p w14:paraId="7080FC5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67.30</w:t>
            </w:r>
          </w:p>
        </w:tc>
        <w:tc>
          <w:tcPr>
            <w:tcW w:w="835" w:type="dxa"/>
            <w:gridSpan w:val="2"/>
            <w:vAlign w:val="center"/>
          </w:tcPr>
          <w:p w14:paraId="1F5E05D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73.45</w:t>
            </w:r>
          </w:p>
        </w:tc>
      </w:tr>
      <w:tr w:rsidR="00097759" w:rsidRPr="00097759" w14:paraId="5897C2A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F03BA1C" w14:textId="77777777" w:rsidR="00AD5960" w:rsidRPr="00097759" w:rsidRDefault="00D713ED" w:rsidP="00055DAA">
            <w:pPr>
              <w:rPr>
                <w:rFonts w:ascii="Calibri" w:hAnsi="Calibri" w:cs="Calibri"/>
                <w:u w:val="single"/>
              </w:rPr>
            </w:pPr>
            <w:hyperlink r:id="rId234" w:tgtFrame="_parent" w:history="1">
              <w:r w:rsidR="008E7974" w:rsidRPr="00097759">
                <w:rPr>
                  <w:rStyle w:val="Hyperlink"/>
                  <w:rFonts w:ascii="Calibri" w:hAnsi="Calibri"/>
                  <w:color w:val="auto"/>
                </w:rPr>
                <w:t>10306</w:t>
              </w:r>
            </w:hyperlink>
          </w:p>
        </w:tc>
        <w:tc>
          <w:tcPr>
            <w:tcW w:w="990" w:type="dxa"/>
            <w:vAlign w:val="center"/>
          </w:tcPr>
          <w:p w14:paraId="2D07A61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World Bank</w:t>
            </w:r>
          </w:p>
        </w:tc>
        <w:tc>
          <w:tcPr>
            <w:tcW w:w="1170" w:type="dxa"/>
            <w:vAlign w:val="center"/>
          </w:tcPr>
          <w:p w14:paraId="197C1CC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Global</w:t>
            </w:r>
          </w:p>
        </w:tc>
        <w:tc>
          <w:tcPr>
            <w:tcW w:w="3870" w:type="dxa"/>
            <w:vAlign w:val="center"/>
          </w:tcPr>
          <w:p w14:paraId="4969806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FOLUR Global Knowledge to Action Platform to Support Transformational Shifts In Food and Land Use Systems</w:t>
            </w:r>
          </w:p>
        </w:tc>
        <w:tc>
          <w:tcPr>
            <w:tcW w:w="720" w:type="dxa"/>
            <w:vAlign w:val="center"/>
          </w:tcPr>
          <w:p w14:paraId="6F707F8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49DA600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59A1ABC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2A46D71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29.13</w:t>
            </w:r>
          </w:p>
        </w:tc>
        <w:tc>
          <w:tcPr>
            <w:tcW w:w="1170" w:type="dxa"/>
            <w:vAlign w:val="center"/>
          </w:tcPr>
          <w:p w14:paraId="7AB66E3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29.13</w:t>
            </w:r>
          </w:p>
        </w:tc>
        <w:tc>
          <w:tcPr>
            <w:tcW w:w="1080" w:type="dxa"/>
            <w:vAlign w:val="center"/>
          </w:tcPr>
          <w:p w14:paraId="43AFEEA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44.50</w:t>
            </w:r>
          </w:p>
        </w:tc>
        <w:tc>
          <w:tcPr>
            <w:tcW w:w="835" w:type="dxa"/>
            <w:gridSpan w:val="2"/>
            <w:vAlign w:val="center"/>
          </w:tcPr>
          <w:p w14:paraId="4F645ED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76.53</w:t>
            </w:r>
          </w:p>
        </w:tc>
      </w:tr>
      <w:tr w:rsidR="00097759" w:rsidRPr="00097759" w14:paraId="12CD766E"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112C134" w14:textId="77777777" w:rsidR="00AD5960" w:rsidRPr="00097759" w:rsidRDefault="00D713ED" w:rsidP="00055DAA">
            <w:pPr>
              <w:rPr>
                <w:rFonts w:ascii="Calibri" w:hAnsi="Calibri" w:cs="Calibri"/>
                <w:u w:val="single"/>
              </w:rPr>
            </w:pPr>
            <w:hyperlink r:id="rId235" w:tgtFrame="_parent" w:history="1">
              <w:r w:rsidR="008E7974" w:rsidRPr="00097759">
                <w:rPr>
                  <w:rStyle w:val="Hyperlink"/>
                  <w:rFonts w:ascii="Calibri" w:hAnsi="Calibri"/>
                  <w:color w:val="auto"/>
                </w:rPr>
                <w:t>10307</w:t>
              </w:r>
            </w:hyperlink>
          </w:p>
        </w:tc>
        <w:tc>
          <w:tcPr>
            <w:tcW w:w="990" w:type="dxa"/>
            <w:vAlign w:val="center"/>
          </w:tcPr>
          <w:p w14:paraId="578AC77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FAO/ UNDP/ IFAD</w:t>
            </w:r>
          </w:p>
        </w:tc>
        <w:tc>
          <w:tcPr>
            <w:tcW w:w="1170" w:type="dxa"/>
            <w:vAlign w:val="center"/>
          </w:tcPr>
          <w:p w14:paraId="02144AA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Peru</w:t>
            </w:r>
            <w:proofErr w:type="spellEnd"/>
          </w:p>
        </w:tc>
        <w:tc>
          <w:tcPr>
            <w:tcW w:w="3870" w:type="dxa"/>
            <w:vAlign w:val="center"/>
          </w:tcPr>
          <w:p w14:paraId="5F80914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Deforestation Free Commodity Supply Chains in the Peruvian Amazon</w:t>
            </w:r>
          </w:p>
        </w:tc>
        <w:tc>
          <w:tcPr>
            <w:tcW w:w="720" w:type="dxa"/>
            <w:vAlign w:val="center"/>
          </w:tcPr>
          <w:p w14:paraId="62523BD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8.06</w:t>
            </w:r>
          </w:p>
        </w:tc>
        <w:tc>
          <w:tcPr>
            <w:tcW w:w="720" w:type="dxa"/>
            <w:vAlign w:val="center"/>
          </w:tcPr>
          <w:p w14:paraId="07CF93C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1653B3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0.92</w:t>
            </w:r>
          </w:p>
        </w:tc>
        <w:tc>
          <w:tcPr>
            <w:tcW w:w="720" w:type="dxa"/>
            <w:vAlign w:val="center"/>
          </w:tcPr>
          <w:p w14:paraId="639DABD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4.59</w:t>
            </w:r>
          </w:p>
        </w:tc>
        <w:tc>
          <w:tcPr>
            <w:tcW w:w="1170" w:type="dxa"/>
            <w:vAlign w:val="center"/>
          </w:tcPr>
          <w:p w14:paraId="32D5F81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13.56</w:t>
            </w:r>
          </w:p>
        </w:tc>
        <w:tc>
          <w:tcPr>
            <w:tcW w:w="1080" w:type="dxa"/>
            <w:vAlign w:val="center"/>
          </w:tcPr>
          <w:p w14:paraId="559AC7B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112.15</w:t>
            </w:r>
          </w:p>
        </w:tc>
        <w:tc>
          <w:tcPr>
            <w:tcW w:w="835" w:type="dxa"/>
            <w:gridSpan w:val="2"/>
            <w:vAlign w:val="center"/>
          </w:tcPr>
          <w:p w14:paraId="2DEDB1D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127.13</w:t>
            </w:r>
          </w:p>
        </w:tc>
      </w:tr>
      <w:tr w:rsidR="00097759" w:rsidRPr="00097759" w14:paraId="733BFFD2"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F451933" w14:textId="77777777" w:rsidR="00AD5960" w:rsidRPr="00097759" w:rsidRDefault="00D713ED" w:rsidP="00055DAA">
            <w:pPr>
              <w:rPr>
                <w:rFonts w:ascii="Calibri" w:hAnsi="Calibri" w:cs="Calibri"/>
                <w:u w:val="single"/>
              </w:rPr>
            </w:pPr>
            <w:hyperlink r:id="rId236" w:tgtFrame="_parent" w:history="1">
              <w:r w:rsidR="008E7974" w:rsidRPr="00097759">
                <w:rPr>
                  <w:rStyle w:val="Hyperlink"/>
                  <w:rFonts w:ascii="Calibri" w:hAnsi="Calibri"/>
                  <w:color w:val="auto"/>
                </w:rPr>
                <w:t>10348</w:t>
              </w:r>
            </w:hyperlink>
          </w:p>
        </w:tc>
        <w:tc>
          <w:tcPr>
            <w:tcW w:w="990" w:type="dxa"/>
            <w:vAlign w:val="center"/>
          </w:tcPr>
          <w:p w14:paraId="48E49F0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World Bank</w:t>
            </w:r>
          </w:p>
        </w:tc>
        <w:tc>
          <w:tcPr>
            <w:tcW w:w="1170" w:type="dxa"/>
            <w:vAlign w:val="center"/>
          </w:tcPr>
          <w:p w14:paraId="05B6BAB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Ghana</w:t>
            </w:r>
          </w:p>
        </w:tc>
        <w:tc>
          <w:tcPr>
            <w:tcW w:w="3870" w:type="dxa"/>
            <w:vAlign w:val="center"/>
          </w:tcPr>
          <w:p w14:paraId="4E260E7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Landscape Restoration and Ecosystem Management for Sustainable Food Systems</w:t>
            </w:r>
          </w:p>
        </w:tc>
        <w:tc>
          <w:tcPr>
            <w:tcW w:w="720" w:type="dxa"/>
            <w:vAlign w:val="center"/>
          </w:tcPr>
          <w:p w14:paraId="2506D5F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3.83</w:t>
            </w:r>
          </w:p>
        </w:tc>
        <w:tc>
          <w:tcPr>
            <w:tcW w:w="720" w:type="dxa"/>
            <w:vAlign w:val="center"/>
          </w:tcPr>
          <w:p w14:paraId="124AFE3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0.88</w:t>
            </w:r>
          </w:p>
        </w:tc>
        <w:tc>
          <w:tcPr>
            <w:tcW w:w="720" w:type="dxa"/>
            <w:vAlign w:val="center"/>
          </w:tcPr>
          <w:p w14:paraId="620707C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3.77</w:t>
            </w:r>
          </w:p>
        </w:tc>
        <w:tc>
          <w:tcPr>
            <w:tcW w:w="720" w:type="dxa"/>
            <w:vAlign w:val="center"/>
          </w:tcPr>
          <w:p w14:paraId="42C3276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4.28</w:t>
            </w:r>
          </w:p>
        </w:tc>
        <w:tc>
          <w:tcPr>
            <w:tcW w:w="1170" w:type="dxa"/>
            <w:vAlign w:val="center"/>
          </w:tcPr>
          <w:p w14:paraId="53CC664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12.76</w:t>
            </w:r>
          </w:p>
        </w:tc>
        <w:tc>
          <w:tcPr>
            <w:tcW w:w="1080" w:type="dxa"/>
            <w:vAlign w:val="center"/>
          </w:tcPr>
          <w:p w14:paraId="637C77E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129.50</w:t>
            </w:r>
          </w:p>
        </w:tc>
        <w:tc>
          <w:tcPr>
            <w:tcW w:w="835" w:type="dxa"/>
            <w:gridSpan w:val="2"/>
            <w:vAlign w:val="center"/>
          </w:tcPr>
          <w:p w14:paraId="3911998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143.68</w:t>
            </w:r>
          </w:p>
        </w:tc>
      </w:tr>
      <w:tr w:rsidR="00097759" w:rsidRPr="00097759" w14:paraId="3C6666B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FD2206F" w14:textId="77777777" w:rsidR="00AD5960" w:rsidRPr="00097759" w:rsidRDefault="00D713ED" w:rsidP="00055DAA">
            <w:pPr>
              <w:rPr>
                <w:rFonts w:ascii="Calibri" w:hAnsi="Calibri" w:cs="Calibri"/>
                <w:u w:val="single"/>
              </w:rPr>
            </w:pPr>
            <w:hyperlink r:id="rId237" w:tgtFrame="_parent" w:history="1">
              <w:r w:rsidR="008E7974" w:rsidRPr="00097759">
                <w:rPr>
                  <w:rStyle w:val="Hyperlink"/>
                  <w:rFonts w:ascii="Calibri" w:hAnsi="Calibri"/>
                  <w:color w:val="auto"/>
                </w:rPr>
                <w:t>10463</w:t>
              </w:r>
            </w:hyperlink>
          </w:p>
        </w:tc>
        <w:tc>
          <w:tcPr>
            <w:tcW w:w="990" w:type="dxa"/>
            <w:vAlign w:val="center"/>
          </w:tcPr>
          <w:p w14:paraId="1B3339F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UNEP</w:t>
            </w:r>
          </w:p>
        </w:tc>
        <w:tc>
          <w:tcPr>
            <w:tcW w:w="1170" w:type="dxa"/>
            <w:vAlign w:val="center"/>
          </w:tcPr>
          <w:p w14:paraId="1744557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Uganda</w:t>
            </w:r>
          </w:p>
        </w:tc>
        <w:tc>
          <w:tcPr>
            <w:tcW w:w="3870" w:type="dxa"/>
            <w:vAlign w:val="center"/>
          </w:tcPr>
          <w:p w14:paraId="338F4C5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 xml:space="preserve">Promoting integrated landscape management approach for conservation of the Mount Elgon ecosystem in Eastern Uganda </w:t>
            </w:r>
          </w:p>
        </w:tc>
        <w:tc>
          <w:tcPr>
            <w:tcW w:w="720" w:type="dxa"/>
            <w:vAlign w:val="center"/>
          </w:tcPr>
          <w:p w14:paraId="1B70492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3.16</w:t>
            </w:r>
          </w:p>
        </w:tc>
        <w:tc>
          <w:tcPr>
            <w:tcW w:w="720" w:type="dxa"/>
            <w:vAlign w:val="center"/>
          </w:tcPr>
          <w:p w14:paraId="3DB207D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1.33</w:t>
            </w:r>
          </w:p>
        </w:tc>
        <w:tc>
          <w:tcPr>
            <w:tcW w:w="720" w:type="dxa"/>
            <w:vAlign w:val="center"/>
          </w:tcPr>
          <w:p w14:paraId="71E3E4A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4EC7A5D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3.16</w:t>
            </w:r>
          </w:p>
        </w:tc>
        <w:tc>
          <w:tcPr>
            <w:tcW w:w="1170" w:type="dxa"/>
            <w:vAlign w:val="center"/>
          </w:tcPr>
          <w:p w14:paraId="5C314A5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9.43</w:t>
            </w:r>
          </w:p>
        </w:tc>
        <w:tc>
          <w:tcPr>
            <w:tcW w:w="1080" w:type="dxa"/>
            <w:vAlign w:val="center"/>
          </w:tcPr>
          <w:p w14:paraId="69FD0E3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82.01</w:t>
            </w:r>
          </w:p>
        </w:tc>
        <w:tc>
          <w:tcPr>
            <w:tcW w:w="835" w:type="dxa"/>
            <w:gridSpan w:val="2"/>
            <w:vAlign w:val="center"/>
          </w:tcPr>
          <w:p w14:paraId="2C18544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92.50</w:t>
            </w:r>
          </w:p>
        </w:tc>
      </w:tr>
      <w:tr w:rsidR="00097759" w:rsidRPr="00097759" w14:paraId="74905A9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F7F2710" w14:textId="77777777" w:rsidR="00AD5960" w:rsidRPr="00097759" w:rsidRDefault="00D713ED" w:rsidP="00055DAA">
            <w:pPr>
              <w:rPr>
                <w:rFonts w:ascii="Calibri" w:hAnsi="Calibri" w:cs="Calibri"/>
                <w:u w:val="single"/>
              </w:rPr>
            </w:pPr>
            <w:hyperlink r:id="rId238" w:tgtFrame="_parent" w:history="1">
              <w:r w:rsidR="008E7974" w:rsidRPr="00097759">
                <w:rPr>
                  <w:rStyle w:val="Hyperlink"/>
                  <w:rFonts w:ascii="Calibri" w:hAnsi="Calibri"/>
                  <w:color w:val="auto"/>
                </w:rPr>
                <w:t>10464</w:t>
              </w:r>
            </w:hyperlink>
          </w:p>
        </w:tc>
        <w:tc>
          <w:tcPr>
            <w:tcW w:w="990" w:type="dxa"/>
            <w:vAlign w:val="center"/>
          </w:tcPr>
          <w:p w14:paraId="0C0A6D9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UNEP</w:t>
            </w:r>
          </w:p>
        </w:tc>
        <w:tc>
          <w:tcPr>
            <w:tcW w:w="1170" w:type="dxa"/>
            <w:vAlign w:val="center"/>
          </w:tcPr>
          <w:p w14:paraId="071A754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Paraguay</w:t>
            </w:r>
          </w:p>
        </w:tc>
        <w:tc>
          <w:tcPr>
            <w:tcW w:w="3870" w:type="dxa"/>
            <w:vAlign w:val="center"/>
          </w:tcPr>
          <w:p w14:paraId="1D12B6B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rPr>
            </w:pPr>
            <w:r w:rsidRPr="00097759">
              <w:t>Paraguay FOLUR</w:t>
            </w:r>
          </w:p>
        </w:tc>
        <w:tc>
          <w:tcPr>
            <w:tcW w:w="720" w:type="dxa"/>
            <w:vAlign w:val="center"/>
          </w:tcPr>
          <w:p w14:paraId="71F900C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2.41</w:t>
            </w:r>
          </w:p>
        </w:tc>
        <w:tc>
          <w:tcPr>
            <w:tcW w:w="720" w:type="dxa"/>
            <w:vAlign w:val="center"/>
          </w:tcPr>
          <w:p w14:paraId="789F616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569871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3.05</w:t>
            </w:r>
          </w:p>
        </w:tc>
        <w:tc>
          <w:tcPr>
            <w:tcW w:w="720" w:type="dxa"/>
            <w:vAlign w:val="center"/>
          </w:tcPr>
          <w:p w14:paraId="0C71286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2.73</w:t>
            </w:r>
          </w:p>
        </w:tc>
        <w:tc>
          <w:tcPr>
            <w:tcW w:w="1170" w:type="dxa"/>
            <w:vAlign w:val="center"/>
          </w:tcPr>
          <w:p w14:paraId="6C2781C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8.19</w:t>
            </w:r>
          </w:p>
        </w:tc>
        <w:tc>
          <w:tcPr>
            <w:tcW w:w="1080" w:type="dxa"/>
            <w:vAlign w:val="center"/>
          </w:tcPr>
          <w:p w14:paraId="42A9CBD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47.57</w:t>
            </w:r>
          </w:p>
        </w:tc>
        <w:tc>
          <w:tcPr>
            <w:tcW w:w="835" w:type="dxa"/>
            <w:gridSpan w:val="2"/>
            <w:vAlign w:val="center"/>
          </w:tcPr>
          <w:p w14:paraId="06FEB5C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56.64</w:t>
            </w:r>
          </w:p>
        </w:tc>
      </w:tr>
      <w:tr w:rsidR="00097759" w:rsidRPr="00097759" w14:paraId="1889681C"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F182F7" w14:textId="77777777" w:rsidR="00AD5960" w:rsidRPr="00097759" w:rsidRDefault="00D713ED" w:rsidP="00055DAA">
            <w:pPr>
              <w:rPr>
                <w:rFonts w:ascii="Calibri" w:hAnsi="Calibri" w:cs="Calibri"/>
                <w:u w:val="single"/>
              </w:rPr>
            </w:pPr>
            <w:hyperlink r:id="rId239" w:tgtFrame="_parent" w:history="1">
              <w:r w:rsidR="008E7974" w:rsidRPr="00097759">
                <w:rPr>
                  <w:rStyle w:val="Hyperlink"/>
                  <w:rFonts w:ascii="Calibri" w:hAnsi="Calibri"/>
                  <w:color w:val="auto"/>
                </w:rPr>
                <w:t>10468</w:t>
              </w:r>
            </w:hyperlink>
          </w:p>
        </w:tc>
        <w:tc>
          <w:tcPr>
            <w:tcW w:w="990" w:type="dxa"/>
            <w:vAlign w:val="center"/>
          </w:tcPr>
          <w:p w14:paraId="2C3A2BA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World Bank</w:t>
            </w:r>
          </w:p>
        </w:tc>
        <w:tc>
          <w:tcPr>
            <w:tcW w:w="1170" w:type="dxa"/>
            <w:vAlign w:val="center"/>
          </w:tcPr>
          <w:p w14:paraId="4EA96B0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Brazil</w:t>
            </w:r>
          </w:p>
        </w:tc>
        <w:tc>
          <w:tcPr>
            <w:tcW w:w="3870" w:type="dxa"/>
            <w:vAlign w:val="center"/>
          </w:tcPr>
          <w:p w14:paraId="547CB33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proofErr w:type="spellStart"/>
            <w:r w:rsidRPr="00097759">
              <w:t>Sustainable</w:t>
            </w:r>
            <w:proofErr w:type="spellEnd"/>
            <w:r w:rsidRPr="00097759">
              <w:t xml:space="preserve"> Multiple Use </w:t>
            </w:r>
            <w:proofErr w:type="spellStart"/>
            <w:r w:rsidRPr="00097759">
              <w:t>Landscape</w:t>
            </w:r>
            <w:proofErr w:type="spellEnd"/>
            <w:r w:rsidRPr="00097759">
              <w:t xml:space="preserve"> Consortia - </w:t>
            </w:r>
            <w:proofErr w:type="spellStart"/>
            <w:r w:rsidRPr="00097759">
              <w:t>Vertentes</w:t>
            </w:r>
            <w:proofErr w:type="spellEnd"/>
            <w:r w:rsidRPr="00097759">
              <w:t xml:space="preserve"> Project</w:t>
            </w:r>
          </w:p>
        </w:tc>
        <w:tc>
          <w:tcPr>
            <w:tcW w:w="720" w:type="dxa"/>
            <w:vAlign w:val="center"/>
          </w:tcPr>
          <w:p w14:paraId="4EF3B7C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9.98</w:t>
            </w:r>
          </w:p>
        </w:tc>
        <w:tc>
          <w:tcPr>
            <w:tcW w:w="720" w:type="dxa"/>
            <w:vAlign w:val="center"/>
          </w:tcPr>
          <w:p w14:paraId="76DEC1C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5ABD0A1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6.40</w:t>
            </w:r>
          </w:p>
        </w:tc>
        <w:tc>
          <w:tcPr>
            <w:tcW w:w="720" w:type="dxa"/>
            <w:vAlign w:val="center"/>
          </w:tcPr>
          <w:p w14:paraId="21391F0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8.19</w:t>
            </w:r>
          </w:p>
        </w:tc>
        <w:tc>
          <w:tcPr>
            <w:tcW w:w="1170" w:type="dxa"/>
            <w:vAlign w:val="center"/>
          </w:tcPr>
          <w:p w14:paraId="2768F18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24.58</w:t>
            </w:r>
          </w:p>
        </w:tc>
        <w:tc>
          <w:tcPr>
            <w:tcW w:w="1080" w:type="dxa"/>
            <w:vAlign w:val="center"/>
          </w:tcPr>
          <w:p w14:paraId="00062CD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172.00</w:t>
            </w:r>
          </w:p>
        </w:tc>
        <w:tc>
          <w:tcPr>
            <w:tcW w:w="835" w:type="dxa"/>
            <w:gridSpan w:val="2"/>
            <w:vAlign w:val="center"/>
          </w:tcPr>
          <w:p w14:paraId="07F336C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198.92</w:t>
            </w:r>
          </w:p>
        </w:tc>
      </w:tr>
      <w:tr w:rsidR="00097759" w:rsidRPr="00097759" w14:paraId="41AA84C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A6BA5F2" w14:textId="77777777" w:rsidR="00AD5960" w:rsidRPr="00097759" w:rsidRDefault="00D713ED" w:rsidP="00055DAA">
            <w:pPr>
              <w:rPr>
                <w:rFonts w:ascii="Calibri" w:hAnsi="Calibri" w:cs="Calibri"/>
                <w:u w:val="single"/>
              </w:rPr>
            </w:pPr>
            <w:hyperlink r:id="rId240" w:tgtFrame="_parent" w:history="1">
              <w:r w:rsidR="008E7974" w:rsidRPr="00097759">
                <w:rPr>
                  <w:rStyle w:val="Hyperlink"/>
                  <w:rFonts w:ascii="Calibri" w:hAnsi="Calibri"/>
                  <w:color w:val="auto"/>
                </w:rPr>
                <w:t>10480</w:t>
              </w:r>
            </w:hyperlink>
          </w:p>
        </w:tc>
        <w:tc>
          <w:tcPr>
            <w:tcW w:w="990" w:type="dxa"/>
            <w:vAlign w:val="center"/>
          </w:tcPr>
          <w:p w14:paraId="3ECA304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FAO</w:t>
            </w:r>
          </w:p>
        </w:tc>
        <w:tc>
          <w:tcPr>
            <w:tcW w:w="1170" w:type="dxa"/>
            <w:vAlign w:val="center"/>
          </w:tcPr>
          <w:p w14:paraId="6DAA71E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India</w:t>
            </w:r>
            <w:proofErr w:type="spellEnd"/>
          </w:p>
        </w:tc>
        <w:tc>
          <w:tcPr>
            <w:tcW w:w="3870" w:type="dxa"/>
            <w:vAlign w:val="center"/>
          </w:tcPr>
          <w:p w14:paraId="3EE1670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Promotion of Sustainable Food Systems in India through Transforming Rice-Wheat Systems in Punjab, Haryana, Odisha and Chhattisgarh</w:t>
            </w:r>
          </w:p>
        </w:tc>
        <w:tc>
          <w:tcPr>
            <w:tcW w:w="720" w:type="dxa"/>
            <w:vAlign w:val="center"/>
          </w:tcPr>
          <w:p w14:paraId="683AD1A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9.05</w:t>
            </w:r>
          </w:p>
        </w:tc>
        <w:tc>
          <w:tcPr>
            <w:tcW w:w="720" w:type="dxa"/>
            <w:vAlign w:val="center"/>
          </w:tcPr>
          <w:p w14:paraId="338A10D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2.72</w:t>
            </w:r>
          </w:p>
        </w:tc>
        <w:tc>
          <w:tcPr>
            <w:tcW w:w="720" w:type="dxa"/>
            <w:vAlign w:val="center"/>
          </w:tcPr>
          <w:p w14:paraId="52B5F1A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1.81</w:t>
            </w:r>
          </w:p>
        </w:tc>
        <w:tc>
          <w:tcPr>
            <w:tcW w:w="720" w:type="dxa"/>
            <w:vAlign w:val="center"/>
          </w:tcPr>
          <w:p w14:paraId="2903BDA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6.79</w:t>
            </w:r>
          </w:p>
        </w:tc>
        <w:tc>
          <w:tcPr>
            <w:tcW w:w="1170" w:type="dxa"/>
            <w:vAlign w:val="center"/>
          </w:tcPr>
          <w:p w14:paraId="0F8F756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20.37</w:t>
            </w:r>
          </w:p>
        </w:tc>
        <w:tc>
          <w:tcPr>
            <w:tcW w:w="1080" w:type="dxa"/>
            <w:vAlign w:val="center"/>
          </w:tcPr>
          <w:p w14:paraId="0D98B49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389.64</w:t>
            </w:r>
          </w:p>
        </w:tc>
        <w:tc>
          <w:tcPr>
            <w:tcW w:w="835" w:type="dxa"/>
            <w:gridSpan w:val="2"/>
            <w:vAlign w:val="center"/>
          </w:tcPr>
          <w:p w14:paraId="3653A33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412.12</w:t>
            </w:r>
          </w:p>
        </w:tc>
      </w:tr>
      <w:tr w:rsidR="00097759" w:rsidRPr="00097759" w14:paraId="4A4496E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5B568F1" w14:textId="77777777" w:rsidR="00AD5960" w:rsidRPr="00097759" w:rsidRDefault="00D713ED" w:rsidP="00055DAA">
            <w:pPr>
              <w:rPr>
                <w:rFonts w:ascii="Calibri" w:hAnsi="Calibri" w:cs="Calibri"/>
                <w:u w:val="single"/>
              </w:rPr>
            </w:pPr>
            <w:hyperlink r:id="rId241" w:tgtFrame="_parent" w:history="1">
              <w:r w:rsidR="008E7974" w:rsidRPr="00097759">
                <w:rPr>
                  <w:rStyle w:val="Hyperlink"/>
                  <w:rFonts w:ascii="Calibri" w:hAnsi="Calibri"/>
                  <w:color w:val="auto"/>
                </w:rPr>
                <w:t>10481</w:t>
              </w:r>
            </w:hyperlink>
          </w:p>
        </w:tc>
        <w:tc>
          <w:tcPr>
            <w:tcW w:w="990" w:type="dxa"/>
            <w:vAlign w:val="center"/>
          </w:tcPr>
          <w:p w14:paraId="5B87AF6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FAO</w:t>
            </w:r>
          </w:p>
        </w:tc>
        <w:tc>
          <w:tcPr>
            <w:tcW w:w="1170" w:type="dxa"/>
            <w:vAlign w:val="center"/>
          </w:tcPr>
          <w:p w14:paraId="7F61EC8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Nigeria</w:t>
            </w:r>
          </w:p>
        </w:tc>
        <w:tc>
          <w:tcPr>
            <w:tcW w:w="3870" w:type="dxa"/>
            <w:vAlign w:val="center"/>
          </w:tcPr>
          <w:p w14:paraId="6ABC8BA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Promoting Integrated Landscape Management and Sustainable Food Systems in the Niger Delta Region in Nigeria</w:t>
            </w:r>
          </w:p>
        </w:tc>
        <w:tc>
          <w:tcPr>
            <w:tcW w:w="720" w:type="dxa"/>
            <w:vAlign w:val="center"/>
          </w:tcPr>
          <w:p w14:paraId="5E475D5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0.41</w:t>
            </w:r>
          </w:p>
        </w:tc>
        <w:tc>
          <w:tcPr>
            <w:tcW w:w="720" w:type="dxa"/>
            <w:vAlign w:val="center"/>
          </w:tcPr>
          <w:p w14:paraId="72D599B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1.33</w:t>
            </w:r>
          </w:p>
        </w:tc>
        <w:tc>
          <w:tcPr>
            <w:tcW w:w="720" w:type="dxa"/>
            <w:vAlign w:val="center"/>
          </w:tcPr>
          <w:p w14:paraId="0777E98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1E46183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1.83</w:t>
            </w:r>
          </w:p>
        </w:tc>
        <w:tc>
          <w:tcPr>
            <w:tcW w:w="1170" w:type="dxa"/>
            <w:vAlign w:val="center"/>
          </w:tcPr>
          <w:p w14:paraId="021ABBD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56A5B94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67.74</w:t>
            </w:r>
          </w:p>
        </w:tc>
        <w:tc>
          <w:tcPr>
            <w:tcW w:w="835" w:type="dxa"/>
            <w:gridSpan w:val="2"/>
            <w:vAlign w:val="center"/>
          </w:tcPr>
          <w:p w14:paraId="2EC1577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73.73</w:t>
            </w:r>
          </w:p>
        </w:tc>
      </w:tr>
      <w:tr w:rsidR="00097759" w:rsidRPr="00097759" w14:paraId="08C178F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45E7B6E" w14:textId="77777777" w:rsidR="00AD5960" w:rsidRPr="00097759" w:rsidRDefault="00D713ED" w:rsidP="00055DAA">
            <w:pPr>
              <w:rPr>
                <w:rFonts w:ascii="Calibri" w:hAnsi="Calibri" w:cs="Calibri"/>
                <w:u w:val="single"/>
              </w:rPr>
            </w:pPr>
            <w:hyperlink r:id="rId242" w:tgtFrame="_parent" w:history="1">
              <w:r w:rsidR="008E7974" w:rsidRPr="00097759">
                <w:rPr>
                  <w:rStyle w:val="Hyperlink"/>
                  <w:rFonts w:ascii="Calibri" w:hAnsi="Calibri"/>
                  <w:color w:val="auto"/>
                </w:rPr>
                <w:t>10594</w:t>
              </w:r>
            </w:hyperlink>
          </w:p>
        </w:tc>
        <w:tc>
          <w:tcPr>
            <w:tcW w:w="990" w:type="dxa"/>
            <w:vAlign w:val="center"/>
          </w:tcPr>
          <w:p w14:paraId="77B1FE6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World Bank</w:t>
            </w:r>
          </w:p>
        </w:tc>
        <w:tc>
          <w:tcPr>
            <w:tcW w:w="1170" w:type="dxa"/>
            <w:vAlign w:val="center"/>
          </w:tcPr>
          <w:p w14:paraId="027AA92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Burundi</w:t>
            </w:r>
          </w:p>
        </w:tc>
        <w:tc>
          <w:tcPr>
            <w:tcW w:w="3870" w:type="dxa"/>
            <w:vAlign w:val="center"/>
          </w:tcPr>
          <w:p w14:paraId="36B7823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Burundi Landscape Restoration and Resilience Project</w:t>
            </w:r>
          </w:p>
        </w:tc>
        <w:tc>
          <w:tcPr>
            <w:tcW w:w="720" w:type="dxa"/>
            <w:vAlign w:val="center"/>
          </w:tcPr>
          <w:p w14:paraId="390ABA3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0.39</w:t>
            </w:r>
          </w:p>
        </w:tc>
        <w:tc>
          <w:tcPr>
            <w:tcW w:w="720" w:type="dxa"/>
            <w:vAlign w:val="center"/>
          </w:tcPr>
          <w:p w14:paraId="6B97B39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0.39</w:t>
            </w:r>
          </w:p>
        </w:tc>
        <w:tc>
          <w:tcPr>
            <w:tcW w:w="720" w:type="dxa"/>
            <w:vAlign w:val="center"/>
          </w:tcPr>
          <w:p w14:paraId="35D1843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3.21</w:t>
            </w:r>
          </w:p>
        </w:tc>
        <w:tc>
          <w:tcPr>
            <w:tcW w:w="720" w:type="dxa"/>
            <w:vAlign w:val="center"/>
          </w:tcPr>
          <w:p w14:paraId="41CB170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2.00</w:t>
            </w:r>
          </w:p>
        </w:tc>
        <w:tc>
          <w:tcPr>
            <w:tcW w:w="1170" w:type="dxa"/>
            <w:vAlign w:val="center"/>
          </w:tcPr>
          <w:p w14:paraId="273EBBC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6.00</w:t>
            </w:r>
          </w:p>
        </w:tc>
        <w:tc>
          <w:tcPr>
            <w:tcW w:w="1080" w:type="dxa"/>
            <w:vAlign w:val="center"/>
          </w:tcPr>
          <w:p w14:paraId="2CB6E4D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31.00</w:t>
            </w:r>
          </w:p>
        </w:tc>
        <w:tc>
          <w:tcPr>
            <w:tcW w:w="835" w:type="dxa"/>
            <w:gridSpan w:val="2"/>
            <w:vAlign w:val="center"/>
          </w:tcPr>
          <w:p w14:paraId="7F76B9C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37.54</w:t>
            </w:r>
          </w:p>
        </w:tc>
      </w:tr>
      <w:tr w:rsidR="00097759" w:rsidRPr="00097759" w14:paraId="03DC8993"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14B1ADE" w14:textId="77777777" w:rsidR="00AD5960" w:rsidRPr="00097759" w:rsidRDefault="00D713ED" w:rsidP="00055DAA">
            <w:pPr>
              <w:rPr>
                <w:rFonts w:ascii="Calibri" w:hAnsi="Calibri" w:cs="Calibri"/>
                <w:u w:val="single"/>
              </w:rPr>
            </w:pPr>
            <w:hyperlink r:id="rId243" w:tgtFrame="_parent" w:history="1">
              <w:r w:rsidR="008E7974" w:rsidRPr="00097759">
                <w:rPr>
                  <w:rStyle w:val="Hyperlink"/>
                  <w:rFonts w:ascii="Calibri" w:hAnsi="Calibri"/>
                  <w:color w:val="auto"/>
                </w:rPr>
                <w:t>10598</w:t>
              </w:r>
            </w:hyperlink>
          </w:p>
        </w:tc>
        <w:tc>
          <w:tcPr>
            <w:tcW w:w="990" w:type="dxa"/>
            <w:vAlign w:val="center"/>
          </w:tcPr>
          <w:p w14:paraId="3952566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FAO</w:t>
            </w:r>
          </w:p>
        </w:tc>
        <w:tc>
          <w:tcPr>
            <w:tcW w:w="1170" w:type="dxa"/>
            <w:vAlign w:val="center"/>
          </w:tcPr>
          <w:p w14:paraId="26CA215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Kenya</w:t>
            </w:r>
          </w:p>
        </w:tc>
        <w:tc>
          <w:tcPr>
            <w:tcW w:w="3870" w:type="dxa"/>
            <w:vAlign w:val="center"/>
          </w:tcPr>
          <w:p w14:paraId="336CC23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Integrated Landscape Management for conservation and restoration of the Mt. Elgon Ecosystem in Western Kenya</w:t>
            </w:r>
          </w:p>
        </w:tc>
        <w:tc>
          <w:tcPr>
            <w:tcW w:w="720" w:type="dxa"/>
            <w:vAlign w:val="center"/>
          </w:tcPr>
          <w:p w14:paraId="6E63B51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2.18</w:t>
            </w:r>
          </w:p>
        </w:tc>
        <w:tc>
          <w:tcPr>
            <w:tcW w:w="720" w:type="dxa"/>
            <w:vAlign w:val="center"/>
          </w:tcPr>
          <w:p w14:paraId="0227DA0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DE4E75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1.34</w:t>
            </w:r>
          </w:p>
        </w:tc>
        <w:tc>
          <w:tcPr>
            <w:tcW w:w="720" w:type="dxa"/>
            <w:vAlign w:val="center"/>
          </w:tcPr>
          <w:p w14:paraId="618B941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1.83</w:t>
            </w:r>
          </w:p>
        </w:tc>
        <w:tc>
          <w:tcPr>
            <w:tcW w:w="1170" w:type="dxa"/>
            <w:vAlign w:val="center"/>
          </w:tcPr>
          <w:p w14:paraId="42BC98D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58400DD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46.51</w:t>
            </w:r>
          </w:p>
        </w:tc>
        <w:tc>
          <w:tcPr>
            <w:tcW w:w="835" w:type="dxa"/>
            <w:gridSpan w:val="2"/>
            <w:vAlign w:val="center"/>
          </w:tcPr>
          <w:p w14:paraId="2C60424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52.49</w:t>
            </w:r>
          </w:p>
        </w:tc>
      </w:tr>
      <w:tr w:rsidR="00097759" w:rsidRPr="00097759" w14:paraId="4A570D43"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E967AB5" w14:textId="77777777" w:rsidR="00AD5960" w:rsidRPr="00097759" w:rsidRDefault="00D713ED" w:rsidP="00055DAA">
            <w:pPr>
              <w:rPr>
                <w:rFonts w:ascii="Calibri" w:hAnsi="Calibri" w:cs="Calibri"/>
                <w:u w:val="single"/>
              </w:rPr>
            </w:pPr>
            <w:hyperlink r:id="rId244" w:tgtFrame="_parent" w:history="1">
              <w:r w:rsidR="008E7974" w:rsidRPr="00097759">
                <w:rPr>
                  <w:rStyle w:val="Hyperlink"/>
                  <w:rFonts w:ascii="Calibri" w:hAnsi="Calibri"/>
                  <w:color w:val="auto"/>
                </w:rPr>
                <w:t>10599</w:t>
              </w:r>
            </w:hyperlink>
          </w:p>
        </w:tc>
        <w:tc>
          <w:tcPr>
            <w:tcW w:w="990" w:type="dxa"/>
            <w:vAlign w:val="center"/>
          </w:tcPr>
          <w:p w14:paraId="2DEE555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FAO</w:t>
            </w:r>
          </w:p>
        </w:tc>
        <w:tc>
          <w:tcPr>
            <w:tcW w:w="1170" w:type="dxa"/>
            <w:vAlign w:val="center"/>
          </w:tcPr>
          <w:p w14:paraId="2B4C871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Nicaragua</w:t>
            </w:r>
          </w:p>
        </w:tc>
        <w:tc>
          <w:tcPr>
            <w:tcW w:w="3870" w:type="dxa"/>
            <w:vAlign w:val="center"/>
          </w:tcPr>
          <w:p w14:paraId="31E6E50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Transforming Food Systems and Reducing Deforestation in the Protected Areas and Biological Corridors landscapes from the Southern Caribbean Coast and San Juan River autonomous region </w:t>
            </w:r>
          </w:p>
        </w:tc>
        <w:tc>
          <w:tcPr>
            <w:tcW w:w="720" w:type="dxa"/>
            <w:vAlign w:val="center"/>
          </w:tcPr>
          <w:p w14:paraId="01EC2FE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5CF78BC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0.89</w:t>
            </w:r>
          </w:p>
        </w:tc>
        <w:tc>
          <w:tcPr>
            <w:tcW w:w="720" w:type="dxa"/>
            <w:vAlign w:val="center"/>
          </w:tcPr>
          <w:p w14:paraId="1FB98A9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0.89</w:t>
            </w:r>
          </w:p>
        </w:tc>
        <w:tc>
          <w:tcPr>
            <w:tcW w:w="720" w:type="dxa"/>
            <w:vAlign w:val="center"/>
          </w:tcPr>
          <w:p w14:paraId="2C05952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6D38912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2E263D2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44.69</w:t>
            </w:r>
          </w:p>
        </w:tc>
        <w:tc>
          <w:tcPr>
            <w:tcW w:w="835" w:type="dxa"/>
            <w:gridSpan w:val="2"/>
            <w:vAlign w:val="center"/>
          </w:tcPr>
          <w:p w14:paraId="0C0581F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50.68</w:t>
            </w:r>
          </w:p>
        </w:tc>
      </w:tr>
      <w:tr w:rsidR="00097759" w:rsidRPr="00097759" w14:paraId="25BA29FF"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8A48FD8" w14:textId="77777777" w:rsidR="00AD5960" w:rsidRPr="00097759" w:rsidRDefault="00D713ED" w:rsidP="00055DAA">
            <w:pPr>
              <w:rPr>
                <w:rFonts w:ascii="Calibri" w:hAnsi="Calibri" w:cs="Calibri"/>
                <w:u w:val="single"/>
              </w:rPr>
            </w:pPr>
            <w:hyperlink r:id="rId245" w:tgtFrame="_parent" w:history="1">
              <w:r w:rsidR="008E7974" w:rsidRPr="00097759">
                <w:rPr>
                  <w:rStyle w:val="Hyperlink"/>
                  <w:rFonts w:ascii="Calibri" w:hAnsi="Calibri"/>
                  <w:color w:val="auto"/>
                </w:rPr>
                <w:t>10600</w:t>
              </w:r>
            </w:hyperlink>
          </w:p>
        </w:tc>
        <w:tc>
          <w:tcPr>
            <w:tcW w:w="990" w:type="dxa"/>
            <w:vAlign w:val="center"/>
          </w:tcPr>
          <w:p w14:paraId="2C2F166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FAO</w:t>
            </w:r>
          </w:p>
        </w:tc>
        <w:tc>
          <w:tcPr>
            <w:tcW w:w="1170" w:type="dxa"/>
            <w:vAlign w:val="center"/>
          </w:tcPr>
          <w:p w14:paraId="257B4B7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Guinea</w:t>
            </w:r>
            <w:proofErr w:type="spellEnd"/>
          </w:p>
        </w:tc>
        <w:tc>
          <w:tcPr>
            <w:tcW w:w="3870" w:type="dxa"/>
            <w:vAlign w:val="center"/>
          </w:tcPr>
          <w:p w14:paraId="060A7969"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Integrated management of degraded landscapes for sustainable food systems and livelihoods in Guinea Forest Region and Upper Guinea</w:t>
            </w:r>
          </w:p>
        </w:tc>
        <w:tc>
          <w:tcPr>
            <w:tcW w:w="720" w:type="dxa"/>
            <w:vAlign w:val="center"/>
          </w:tcPr>
          <w:p w14:paraId="5AE0639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3.29</w:t>
            </w:r>
          </w:p>
        </w:tc>
        <w:tc>
          <w:tcPr>
            <w:tcW w:w="720" w:type="dxa"/>
            <w:vAlign w:val="center"/>
          </w:tcPr>
          <w:p w14:paraId="6D58BB3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1.33</w:t>
            </w:r>
          </w:p>
        </w:tc>
        <w:tc>
          <w:tcPr>
            <w:tcW w:w="720" w:type="dxa"/>
            <w:vAlign w:val="center"/>
          </w:tcPr>
          <w:p w14:paraId="0014264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1.71</w:t>
            </w:r>
          </w:p>
        </w:tc>
        <w:tc>
          <w:tcPr>
            <w:tcW w:w="720" w:type="dxa"/>
            <w:vAlign w:val="center"/>
          </w:tcPr>
          <w:p w14:paraId="200C07F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3.17</w:t>
            </w:r>
          </w:p>
        </w:tc>
        <w:tc>
          <w:tcPr>
            <w:tcW w:w="1170" w:type="dxa"/>
            <w:vAlign w:val="center"/>
          </w:tcPr>
          <w:p w14:paraId="0899863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9.50</w:t>
            </w:r>
          </w:p>
        </w:tc>
        <w:tc>
          <w:tcPr>
            <w:tcW w:w="1080" w:type="dxa"/>
            <w:vAlign w:val="center"/>
          </w:tcPr>
          <w:p w14:paraId="04BEAF0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43.40</w:t>
            </w:r>
          </w:p>
        </w:tc>
        <w:tc>
          <w:tcPr>
            <w:tcW w:w="835" w:type="dxa"/>
            <w:gridSpan w:val="2"/>
            <w:vAlign w:val="center"/>
          </w:tcPr>
          <w:p w14:paraId="224E024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54.05</w:t>
            </w:r>
          </w:p>
        </w:tc>
      </w:tr>
      <w:tr w:rsidR="00097759" w:rsidRPr="00097759" w14:paraId="368DA15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71E9EB0F" w14:textId="77777777" w:rsidR="00AD5960" w:rsidRPr="00097759" w:rsidRDefault="00D713ED" w:rsidP="00055DAA">
            <w:pPr>
              <w:rPr>
                <w:rFonts w:ascii="Calibri" w:hAnsi="Calibri" w:cs="Calibri"/>
                <w:u w:val="single"/>
              </w:rPr>
            </w:pPr>
            <w:hyperlink r:id="rId246" w:tgtFrame="_parent" w:history="1">
              <w:r w:rsidR="008E7974" w:rsidRPr="00097759">
                <w:rPr>
                  <w:rStyle w:val="Hyperlink"/>
                  <w:rFonts w:ascii="Calibri" w:hAnsi="Calibri"/>
                  <w:color w:val="auto"/>
                </w:rPr>
                <w:t>10601</w:t>
              </w:r>
            </w:hyperlink>
          </w:p>
        </w:tc>
        <w:tc>
          <w:tcPr>
            <w:tcW w:w="990" w:type="dxa"/>
            <w:vAlign w:val="center"/>
          </w:tcPr>
          <w:p w14:paraId="35EB8CF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FAO</w:t>
            </w:r>
          </w:p>
        </w:tc>
        <w:tc>
          <w:tcPr>
            <w:tcW w:w="1170" w:type="dxa"/>
            <w:vAlign w:val="center"/>
          </w:tcPr>
          <w:p w14:paraId="288BDCF0"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Uzbekistan</w:t>
            </w:r>
            <w:proofErr w:type="spellEnd"/>
          </w:p>
        </w:tc>
        <w:tc>
          <w:tcPr>
            <w:tcW w:w="3870" w:type="dxa"/>
            <w:vAlign w:val="center"/>
          </w:tcPr>
          <w:p w14:paraId="18A7AAA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Food System, Land Use and Restoration Impact Program in Uzbekistan</w:t>
            </w:r>
          </w:p>
        </w:tc>
        <w:tc>
          <w:tcPr>
            <w:tcW w:w="720" w:type="dxa"/>
            <w:vAlign w:val="center"/>
          </w:tcPr>
          <w:p w14:paraId="734B46E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0.44</w:t>
            </w:r>
          </w:p>
        </w:tc>
        <w:tc>
          <w:tcPr>
            <w:tcW w:w="720" w:type="dxa"/>
            <w:vAlign w:val="center"/>
          </w:tcPr>
          <w:p w14:paraId="29EBCB2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3.11</w:t>
            </w:r>
          </w:p>
        </w:tc>
        <w:tc>
          <w:tcPr>
            <w:tcW w:w="720" w:type="dxa"/>
            <w:vAlign w:val="center"/>
          </w:tcPr>
          <w:p w14:paraId="55DDA30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0.44</w:t>
            </w:r>
          </w:p>
        </w:tc>
        <w:tc>
          <w:tcPr>
            <w:tcW w:w="720" w:type="dxa"/>
            <w:vAlign w:val="center"/>
          </w:tcPr>
          <w:p w14:paraId="32C5550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2.00</w:t>
            </w:r>
          </w:p>
        </w:tc>
        <w:tc>
          <w:tcPr>
            <w:tcW w:w="1170" w:type="dxa"/>
            <w:vAlign w:val="center"/>
          </w:tcPr>
          <w:p w14:paraId="575B106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5.99</w:t>
            </w:r>
          </w:p>
        </w:tc>
        <w:tc>
          <w:tcPr>
            <w:tcW w:w="1080" w:type="dxa"/>
            <w:vAlign w:val="center"/>
          </w:tcPr>
          <w:p w14:paraId="5B91481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72.75</w:t>
            </w:r>
          </w:p>
        </w:tc>
        <w:tc>
          <w:tcPr>
            <w:tcW w:w="835" w:type="dxa"/>
            <w:gridSpan w:val="2"/>
            <w:vAlign w:val="center"/>
          </w:tcPr>
          <w:p w14:paraId="6F8759D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79.49</w:t>
            </w:r>
          </w:p>
        </w:tc>
      </w:tr>
      <w:tr w:rsidR="00097759" w:rsidRPr="00097759" w14:paraId="13A4475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27418C4" w14:textId="77777777" w:rsidR="00AD5960" w:rsidRPr="00097759" w:rsidRDefault="00D713ED" w:rsidP="00055DAA">
            <w:pPr>
              <w:rPr>
                <w:rFonts w:ascii="Calibri" w:hAnsi="Calibri" w:cs="Calibri"/>
                <w:u w:val="single"/>
              </w:rPr>
            </w:pPr>
            <w:hyperlink r:id="rId247" w:tgtFrame="_parent" w:history="1">
              <w:r w:rsidR="008E7974" w:rsidRPr="00097759">
                <w:rPr>
                  <w:rStyle w:val="Hyperlink"/>
                  <w:rFonts w:ascii="Calibri" w:hAnsi="Calibri"/>
                  <w:color w:val="auto"/>
                </w:rPr>
                <w:t>10735</w:t>
              </w:r>
            </w:hyperlink>
          </w:p>
        </w:tc>
        <w:tc>
          <w:tcPr>
            <w:tcW w:w="990" w:type="dxa"/>
            <w:vAlign w:val="center"/>
          </w:tcPr>
          <w:p w14:paraId="6AE708F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097759">
              <w:t>World Bank</w:t>
            </w:r>
          </w:p>
        </w:tc>
        <w:tc>
          <w:tcPr>
            <w:tcW w:w="1170" w:type="dxa"/>
            <w:vAlign w:val="center"/>
          </w:tcPr>
          <w:p w14:paraId="3C4EFB9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Mexico</w:t>
            </w:r>
          </w:p>
        </w:tc>
        <w:tc>
          <w:tcPr>
            <w:tcW w:w="3870" w:type="dxa"/>
            <w:vAlign w:val="center"/>
          </w:tcPr>
          <w:p w14:paraId="3D15A07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Connecting Watershed Health with Sustainable Livestock and Agroforestry Production</w:t>
            </w:r>
          </w:p>
        </w:tc>
        <w:tc>
          <w:tcPr>
            <w:tcW w:w="720" w:type="dxa"/>
            <w:vAlign w:val="center"/>
          </w:tcPr>
          <w:p w14:paraId="01B92D2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4.59</w:t>
            </w:r>
          </w:p>
        </w:tc>
        <w:tc>
          <w:tcPr>
            <w:tcW w:w="720" w:type="dxa"/>
            <w:vAlign w:val="center"/>
          </w:tcPr>
          <w:p w14:paraId="3805EEA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2.75</w:t>
            </w:r>
          </w:p>
        </w:tc>
        <w:tc>
          <w:tcPr>
            <w:tcW w:w="720" w:type="dxa"/>
            <w:vAlign w:val="center"/>
          </w:tcPr>
          <w:p w14:paraId="56A28E4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1.83</w:t>
            </w:r>
          </w:p>
        </w:tc>
        <w:tc>
          <w:tcPr>
            <w:tcW w:w="720" w:type="dxa"/>
            <w:vAlign w:val="center"/>
          </w:tcPr>
          <w:p w14:paraId="353967C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4.59</w:t>
            </w:r>
          </w:p>
        </w:tc>
        <w:tc>
          <w:tcPr>
            <w:tcW w:w="1170" w:type="dxa"/>
            <w:vAlign w:val="center"/>
          </w:tcPr>
          <w:p w14:paraId="764F0E4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13.76</w:t>
            </w:r>
          </w:p>
        </w:tc>
        <w:tc>
          <w:tcPr>
            <w:tcW w:w="1080" w:type="dxa"/>
            <w:vAlign w:val="center"/>
          </w:tcPr>
          <w:p w14:paraId="51E4144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99.01</w:t>
            </w:r>
          </w:p>
        </w:tc>
        <w:tc>
          <w:tcPr>
            <w:tcW w:w="835" w:type="dxa"/>
            <w:gridSpan w:val="2"/>
            <w:vAlign w:val="center"/>
          </w:tcPr>
          <w:p w14:paraId="35EB017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114.01</w:t>
            </w:r>
          </w:p>
        </w:tc>
      </w:tr>
      <w:tr w:rsidR="00097759" w:rsidRPr="00097759" w14:paraId="5335FF99"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05199EB" w14:textId="77777777" w:rsidR="00AD5960" w:rsidRPr="00097759" w:rsidRDefault="00D713ED" w:rsidP="00055DAA">
            <w:pPr>
              <w:rPr>
                <w:rFonts w:ascii="Calibri" w:hAnsi="Calibri" w:cs="Calibri"/>
                <w:u w:val="single"/>
              </w:rPr>
            </w:pPr>
            <w:hyperlink r:id="rId248" w:tgtFrame="_parent" w:history="1">
              <w:r w:rsidR="008E7974" w:rsidRPr="00097759">
                <w:rPr>
                  <w:rStyle w:val="Hyperlink"/>
                  <w:rFonts w:ascii="Calibri" w:hAnsi="Calibri"/>
                  <w:color w:val="auto"/>
                </w:rPr>
                <w:t>10750</w:t>
              </w:r>
            </w:hyperlink>
          </w:p>
        </w:tc>
        <w:tc>
          <w:tcPr>
            <w:tcW w:w="990" w:type="dxa"/>
            <w:vAlign w:val="center"/>
          </w:tcPr>
          <w:p w14:paraId="758A808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t>FAO</w:t>
            </w:r>
          </w:p>
        </w:tc>
        <w:tc>
          <w:tcPr>
            <w:tcW w:w="1170" w:type="dxa"/>
            <w:vAlign w:val="center"/>
          </w:tcPr>
          <w:p w14:paraId="5D715857"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Madagascar</w:t>
            </w:r>
          </w:p>
        </w:tc>
        <w:tc>
          <w:tcPr>
            <w:tcW w:w="3870" w:type="dxa"/>
            <w:vAlign w:val="center"/>
          </w:tcPr>
          <w:p w14:paraId="6056DC5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Integrated Landscape Management for a zero-deforestation coffee and rice value chains in the Central South and Eastern coast of Madagascar</w:t>
            </w:r>
          </w:p>
        </w:tc>
        <w:tc>
          <w:tcPr>
            <w:tcW w:w="720" w:type="dxa"/>
            <w:vAlign w:val="center"/>
          </w:tcPr>
          <w:p w14:paraId="7F4FF48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6.58</w:t>
            </w:r>
          </w:p>
        </w:tc>
        <w:tc>
          <w:tcPr>
            <w:tcW w:w="720" w:type="dxa"/>
            <w:vAlign w:val="center"/>
          </w:tcPr>
          <w:p w14:paraId="3964FA1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DA575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0554D1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3.29</w:t>
            </w:r>
          </w:p>
        </w:tc>
        <w:tc>
          <w:tcPr>
            <w:tcW w:w="1170" w:type="dxa"/>
            <w:vAlign w:val="center"/>
          </w:tcPr>
          <w:p w14:paraId="437A625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9.87</w:t>
            </w:r>
          </w:p>
        </w:tc>
        <w:tc>
          <w:tcPr>
            <w:tcW w:w="1080" w:type="dxa"/>
            <w:vAlign w:val="center"/>
          </w:tcPr>
          <w:p w14:paraId="491A686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30.58</w:t>
            </w:r>
          </w:p>
        </w:tc>
        <w:tc>
          <w:tcPr>
            <w:tcW w:w="835" w:type="dxa"/>
            <w:gridSpan w:val="2"/>
            <w:vAlign w:val="center"/>
          </w:tcPr>
          <w:p w14:paraId="15254E3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41.54</w:t>
            </w:r>
          </w:p>
        </w:tc>
      </w:tr>
      <w:tr w:rsidR="00097759" w:rsidRPr="00EC288F" w14:paraId="136AC927"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99B8133" w14:textId="77777777" w:rsidR="00AD5960" w:rsidRPr="00097759" w:rsidRDefault="00D713ED" w:rsidP="00055DAA">
            <w:pPr>
              <w:rPr>
                <w:rFonts w:ascii="Calibri" w:hAnsi="Calibri" w:cs="Calibri"/>
                <w:u w:val="single"/>
              </w:rPr>
            </w:pPr>
            <w:hyperlink r:id="rId249" w:history="1">
              <w:r w:rsidR="008E7974" w:rsidRPr="00097759">
                <w:rPr>
                  <w:rStyle w:val="Hyperlink"/>
                  <w:rFonts w:ascii="Calibri" w:hAnsi="Calibri"/>
                  <w:color w:val="auto"/>
                </w:rPr>
                <w:t>10206</w:t>
              </w:r>
            </w:hyperlink>
          </w:p>
        </w:tc>
        <w:tc>
          <w:tcPr>
            <w:tcW w:w="990" w:type="dxa"/>
            <w:vAlign w:val="center"/>
          </w:tcPr>
          <w:p w14:paraId="3DB85B9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1170" w:type="dxa"/>
            <w:vAlign w:val="center"/>
          </w:tcPr>
          <w:p w14:paraId="649E966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32FDED5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r w:rsidRPr="00097759">
              <w:rPr>
                <w:rFonts w:ascii="Calibri" w:hAnsi="Calibri"/>
                <w:b/>
                <w:i/>
                <w:lang w:val="en-US"/>
              </w:rPr>
              <w:t>Sustainable Forest Management Impact Program on Dryland Sustainable Landscapes</w:t>
            </w:r>
          </w:p>
        </w:tc>
        <w:tc>
          <w:tcPr>
            <w:tcW w:w="720" w:type="dxa"/>
            <w:vAlign w:val="center"/>
          </w:tcPr>
          <w:p w14:paraId="5287650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F3C3E8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5385BC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4E2494E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170" w:type="dxa"/>
            <w:vAlign w:val="center"/>
          </w:tcPr>
          <w:p w14:paraId="6C70B4E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1080" w:type="dxa"/>
            <w:vAlign w:val="center"/>
          </w:tcPr>
          <w:p w14:paraId="3AD83BF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1480272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r>
      <w:tr w:rsidR="00097759" w:rsidRPr="00097759" w14:paraId="6425582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2B3A9AC" w14:textId="77777777" w:rsidR="00AD5960" w:rsidRPr="00097759" w:rsidRDefault="00D713ED" w:rsidP="00055DAA">
            <w:pPr>
              <w:rPr>
                <w:rFonts w:ascii="Calibri" w:hAnsi="Calibri" w:cs="Calibri"/>
                <w:highlight w:val="yellow"/>
                <w:u w:val="single"/>
              </w:rPr>
            </w:pPr>
            <w:hyperlink r:id="rId250" w:tgtFrame="_parent" w:history="1">
              <w:r w:rsidR="008E7974" w:rsidRPr="00097759">
                <w:rPr>
                  <w:rStyle w:val="Hyperlink"/>
                  <w:rFonts w:ascii="Calibri" w:hAnsi="Calibri"/>
                  <w:color w:val="auto"/>
                </w:rPr>
                <w:t>10249</w:t>
              </w:r>
            </w:hyperlink>
          </w:p>
        </w:tc>
        <w:tc>
          <w:tcPr>
            <w:tcW w:w="990" w:type="dxa"/>
            <w:vAlign w:val="center"/>
          </w:tcPr>
          <w:p w14:paraId="4180F06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WWF-US/ FAO</w:t>
            </w:r>
          </w:p>
        </w:tc>
        <w:tc>
          <w:tcPr>
            <w:tcW w:w="1170" w:type="dxa"/>
            <w:vAlign w:val="center"/>
          </w:tcPr>
          <w:p w14:paraId="0A9416E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Mongolia</w:t>
            </w:r>
            <w:proofErr w:type="spellEnd"/>
          </w:p>
        </w:tc>
        <w:tc>
          <w:tcPr>
            <w:tcW w:w="3870" w:type="dxa"/>
            <w:vAlign w:val="center"/>
          </w:tcPr>
          <w:p w14:paraId="6E3FB18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Promoting Dryland Sustainable Landscapes and Biodiversity Conservation in the Eastern Steppe of Mongolia</w:t>
            </w:r>
          </w:p>
        </w:tc>
        <w:tc>
          <w:tcPr>
            <w:tcW w:w="720" w:type="dxa"/>
            <w:vAlign w:val="center"/>
          </w:tcPr>
          <w:p w14:paraId="1C8B3DF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24D450F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0321A3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1D23D88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033700F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702C31D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50.95</w:t>
            </w:r>
          </w:p>
        </w:tc>
        <w:tc>
          <w:tcPr>
            <w:tcW w:w="835" w:type="dxa"/>
            <w:gridSpan w:val="2"/>
            <w:vAlign w:val="center"/>
          </w:tcPr>
          <w:p w14:paraId="6A80A42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56.93</w:t>
            </w:r>
          </w:p>
        </w:tc>
      </w:tr>
      <w:tr w:rsidR="00097759" w:rsidRPr="00097759" w14:paraId="4500ABB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7B4E6E2" w14:textId="77777777" w:rsidR="00AD5960" w:rsidRPr="00097759" w:rsidRDefault="00D713ED" w:rsidP="00055DAA">
            <w:pPr>
              <w:rPr>
                <w:rFonts w:ascii="Calibri" w:hAnsi="Calibri" w:cs="Calibri"/>
                <w:highlight w:val="yellow"/>
                <w:u w:val="single"/>
              </w:rPr>
            </w:pPr>
            <w:hyperlink r:id="rId251" w:tgtFrame="_parent" w:history="1">
              <w:r w:rsidR="008E7974" w:rsidRPr="00097759">
                <w:rPr>
                  <w:rStyle w:val="Hyperlink"/>
                  <w:rFonts w:ascii="Calibri" w:hAnsi="Calibri"/>
                  <w:color w:val="auto"/>
                </w:rPr>
                <w:t>10250</w:t>
              </w:r>
            </w:hyperlink>
          </w:p>
        </w:tc>
        <w:tc>
          <w:tcPr>
            <w:tcW w:w="990" w:type="dxa"/>
            <w:vAlign w:val="center"/>
          </w:tcPr>
          <w:p w14:paraId="420A1D7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1919C61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Tanzania</w:t>
            </w:r>
            <w:proofErr w:type="spellEnd"/>
          </w:p>
        </w:tc>
        <w:tc>
          <w:tcPr>
            <w:tcW w:w="3870" w:type="dxa"/>
            <w:vAlign w:val="center"/>
          </w:tcPr>
          <w:p w14:paraId="0CD0072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Integrated Landscape Management in Dry Miombo Woodlands of Tanzania</w:t>
            </w:r>
          </w:p>
        </w:tc>
        <w:tc>
          <w:tcPr>
            <w:tcW w:w="720" w:type="dxa"/>
            <w:vAlign w:val="center"/>
          </w:tcPr>
          <w:p w14:paraId="23AEB3D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0.89</w:t>
            </w:r>
          </w:p>
        </w:tc>
        <w:tc>
          <w:tcPr>
            <w:tcW w:w="720" w:type="dxa"/>
            <w:vAlign w:val="center"/>
          </w:tcPr>
          <w:p w14:paraId="0035143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0F548FA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4.02</w:t>
            </w:r>
          </w:p>
        </w:tc>
        <w:tc>
          <w:tcPr>
            <w:tcW w:w="720" w:type="dxa"/>
            <w:vAlign w:val="center"/>
          </w:tcPr>
          <w:p w14:paraId="3A17596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2.46</w:t>
            </w:r>
          </w:p>
        </w:tc>
        <w:tc>
          <w:tcPr>
            <w:tcW w:w="1170" w:type="dxa"/>
            <w:vAlign w:val="center"/>
          </w:tcPr>
          <w:p w14:paraId="2CCC951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7.37</w:t>
            </w:r>
          </w:p>
        </w:tc>
        <w:tc>
          <w:tcPr>
            <w:tcW w:w="1080" w:type="dxa"/>
            <w:vAlign w:val="center"/>
          </w:tcPr>
          <w:p w14:paraId="3F7F8D6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37.30</w:t>
            </w:r>
          </w:p>
        </w:tc>
        <w:tc>
          <w:tcPr>
            <w:tcW w:w="835" w:type="dxa"/>
            <w:gridSpan w:val="2"/>
            <w:vAlign w:val="center"/>
          </w:tcPr>
          <w:p w14:paraId="1B5FCB2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45.53</w:t>
            </w:r>
          </w:p>
        </w:tc>
      </w:tr>
      <w:tr w:rsidR="00097759" w:rsidRPr="00097759" w14:paraId="1DA7DF5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5C89FEA" w14:textId="77777777" w:rsidR="00AD5960" w:rsidRPr="00097759" w:rsidRDefault="00D713ED" w:rsidP="00055DAA">
            <w:pPr>
              <w:rPr>
                <w:rFonts w:ascii="Calibri" w:hAnsi="Calibri" w:cs="Calibri"/>
                <w:highlight w:val="yellow"/>
                <w:u w:val="single"/>
              </w:rPr>
            </w:pPr>
            <w:hyperlink r:id="rId252" w:tgtFrame="_parent" w:history="1">
              <w:r w:rsidR="008E7974" w:rsidRPr="00097759">
                <w:rPr>
                  <w:rStyle w:val="Hyperlink"/>
                  <w:rFonts w:ascii="Calibri" w:hAnsi="Calibri"/>
                  <w:color w:val="auto"/>
                </w:rPr>
                <w:t>10251</w:t>
              </w:r>
            </w:hyperlink>
          </w:p>
        </w:tc>
        <w:tc>
          <w:tcPr>
            <w:tcW w:w="990" w:type="dxa"/>
            <w:vAlign w:val="center"/>
          </w:tcPr>
          <w:p w14:paraId="3CABA75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203F1AC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Namibia</w:t>
            </w:r>
          </w:p>
        </w:tc>
        <w:tc>
          <w:tcPr>
            <w:tcW w:w="3870" w:type="dxa"/>
            <w:vAlign w:val="center"/>
          </w:tcPr>
          <w:p w14:paraId="2FF244C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Integrated landscape management to reverse degradation and support the sustainable use of natural resources in the Mopane-Miombo belt of Northern Namibia</w:t>
            </w:r>
          </w:p>
        </w:tc>
        <w:tc>
          <w:tcPr>
            <w:tcW w:w="720" w:type="dxa"/>
            <w:vAlign w:val="center"/>
          </w:tcPr>
          <w:p w14:paraId="7C44E73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7A665AC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0.44</w:t>
            </w:r>
          </w:p>
        </w:tc>
        <w:tc>
          <w:tcPr>
            <w:tcW w:w="720" w:type="dxa"/>
            <w:vAlign w:val="center"/>
          </w:tcPr>
          <w:p w14:paraId="43B4860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3.64</w:t>
            </w:r>
          </w:p>
        </w:tc>
        <w:tc>
          <w:tcPr>
            <w:tcW w:w="720" w:type="dxa"/>
            <w:vAlign w:val="center"/>
          </w:tcPr>
          <w:p w14:paraId="7F87051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2.04</w:t>
            </w:r>
          </w:p>
        </w:tc>
        <w:tc>
          <w:tcPr>
            <w:tcW w:w="1170" w:type="dxa"/>
            <w:vAlign w:val="center"/>
          </w:tcPr>
          <w:p w14:paraId="79DA82C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6.13</w:t>
            </w:r>
          </w:p>
        </w:tc>
        <w:tc>
          <w:tcPr>
            <w:tcW w:w="1080" w:type="dxa"/>
            <w:vAlign w:val="center"/>
          </w:tcPr>
          <w:p w14:paraId="4ED7838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54.55</w:t>
            </w:r>
          </w:p>
        </w:tc>
        <w:tc>
          <w:tcPr>
            <w:tcW w:w="835" w:type="dxa"/>
            <w:gridSpan w:val="2"/>
            <w:vAlign w:val="center"/>
          </w:tcPr>
          <w:p w14:paraId="3CDDA24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61.43</w:t>
            </w:r>
          </w:p>
        </w:tc>
      </w:tr>
      <w:tr w:rsidR="00097759" w:rsidRPr="00097759" w14:paraId="3EA19C3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C2F6950" w14:textId="77777777" w:rsidR="00AD5960" w:rsidRPr="00097759" w:rsidRDefault="00D713ED" w:rsidP="00055DAA">
            <w:pPr>
              <w:rPr>
                <w:rFonts w:ascii="Calibri" w:hAnsi="Calibri" w:cs="Calibri"/>
                <w:highlight w:val="yellow"/>
                <w:u w:val="single"/>
              </w:rPr>
            </w:pPr>
            <w:hyperlink r:id="rId253" w:tgtFrame="_parent" w:history="1">
              <w:r w:rsidR="008E7974" w:rsidRPr="00097759">
                <w:rPr>
                  <w:rStyle w:val="Hyperlink"/>
                  <w:rFonts w:ascii="Calibri" w:hAnsi="Calibri"/>
                  <w:color w:val="auto"/>
                </w:rPr>
                <w:t>10253</w:t>
              </w:r>
            </w:hyperlink>
          </w:p>
        </w:tc>
        <w:tc>
          <w:tcPr>
            <w:tcW w:w="990" w:type="dxa"/>
            <w:vAlign w:val="center"/>
          </w:tcPr>
          <w:p w14:paraId="51E80D0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4E49E0F9"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Global</w:t>
            </w:r>
          </w:p>
        </w:tc>
        <w:tc>
          <w:tcPr>
            <w:tcW w:w="3870" w:type="dxa"/>
            <w:vAlign w:val="center"/>
          </w:tcPr>
          <w:p w14:paraId="0348993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Global coordination project for the SFM Drylands Impact Program</w:t>
            </w:r>
          </w:p>
        </w:tc>
        <w:tc>
          <w:tcPr>
            <w:tcW w:w="720" w:type="dxa"/>
            <w:vAlign w:val="center"/>
          </w:tcPr>
          <w:p w14:paraId="132A5D8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5B538EC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F99BE7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82BAD7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8.06</w:t>
            </w:r>
          </w:p>
        </w:tc>
        <w:tc>
          <w:tcPr>
            <w:tcW w:w="1170" w:type="dxa"/>
            <w:vAlign w:val="center"/>
          </w:tcPr>
          <w:p w14:paraId="7EAACC2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8.06</w:t>
            </w:r>
          </w:p>
        </w:tc>
        <w:tc>
          <w:tcPr>
            <w:tcW w:w="1080" w:type="dxa"/>
            <w:vAlign w:val="center"/>
          </w:tcPr>
          <w:p w14:paraId="7967D6A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16.11</w:t>
            </w:r>
          </w:p>
        </w:tc>
        <w:tc>
          <w:tcPr>
            <w:tcW w:w="835" w:type="dxa"/>
            <w:gridSpan w:val="2"/>
            <w:vAlign w:val="center"/>
          </w:tcPr>
          <w:p w14:paraId="1FA2ABB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25.10</w:t>
            </w:r>
          </w:p>
        </w:tc>
      </w:tr>
      <w:tr w:rsidR="00097759" w:rsidRPr="00097759" w14:paraId="47E1E65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8F2A792" w14:textId="77777777" w:rsidR="00AD5960" w:rsidRPr="00097759" w:rsidRDefault="00D713ED" w:rsidP="00055DAA">
            <w:pPr>
              <w:rPr>
                <w:rFonts w:ascii="Calibri" w:hAnsi="Calibri" w:cs="Calibri"/>
                <w:highlight w:val="yellow"/>
                <w:u w:val="single"/>
              </w:rPr>
            </w:pPr>
            <w:hyperlink r:id="rId254" w:tgtFrame="_parent" w:history="1">
              <w:r w:rsidR="008E7974" w:rsidRPr="00097759">
                <w:rPr>
                  <w:rStyle w:val="Hyperlink"/>
                  <w:rFonts w:ascii="Calibri" w:hAnsi="Calibri"/>
                  <w:color w:val="auto"/>
                </w:rPr>
                <w:t>10254</w:t>
              </w:r>
            </w:hyperlink>
          </w:p>
        </w:tc>
        <w:tc>
          <w:tcPr>
            <w:tcW w:w="990" w:type="dxa"/>
            <w:vAlign w:val="center"/>
          </w:tcPr>
          <w:p w14:paraId="701371B7"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34FE65F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Malawi</w:t>
            </w:r>
          </w:p>
        </w:tc>
        <w:tc>
          <w:tcPr>
            <w:tcW w:w="3870" w:type="dxa"/>
            <w:vAlign w:val="center"/>
          </w:tcPr>
          <w:p w14:paraId="1E9B0243" w14:textId="1EB4A3A9"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Transforming landscapes and livelihoods: A cross-sector approach to accelerate restoration of Malawi</w:t>
            </w:r>
            <w:r w:rsidR="00686BFE" w:rsidRPr="00097759">
              <w:rPr>
                <w:lang w:val="en-US"/>
              </w:rPr>
              <w:t>’</w:t>
            </w:r>
            <w:r w:rsidRPr="00097759">
              <w:rPr>
                <w:lang w:val="en-US"/>
              </w:rPr>
              <w:t>s Miombo and Mopane woodlands for sustainable forest and biodiversity management</w:t>
            </w:r>
          </w:p>
        </w:tc>
        <w:tc>
          <w:tcPr>
            <w:tcW w:w="720" w:type="dxa"/>
            <w:vAlign w:val="center"/>
          </w:tcPr>
          <w:p w14:paraId="3BB2810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2.81</w:t>
            </w:r>
          </w:p>
        </w:tc>
        <w:tc>
          <w:tcPr>
            <w:tcW w:w="720" w:type="dxa"/>
            <w:vAlign w:val="center"/>
          </w:tcPr>
          <w:p w14:paraId="4A0CEEB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2DCD8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1.42</w:t>
            </w:r>
          </w:p>
        </w:tc>
        <w:tc>
          <w:tcPr>
            <w:tcW w:w="720" w:type="dxa"/>
            <w:vAlign w:val="center"/>
          </w:tcPr>
          <w:p w14:paraId="113263A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2.12</w:t>
            </w:r>
          </w:p>
        </w:tc>
        <w:tc>
          <w:tcPr>
            <w:tcW w:w="1170" w:type="dxa"/>
            <w:vAlign w:val="center"/>
          </w:tcPr>
          <w:p w14:paraId="5524B1C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6.35</w:t>
            </w:r>
          </w:p>
        </w:tc>
        <w:tc>
          <w:tcPr>
            <w:tcW w:w="1080" w:type="dxa"/>
            <w:vAlign w:val="center"/>
          </w:tcPr>
          <w:p w14:paraId="7BC562D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47.70</w:t>
            </w:r>
          </w:p>
        </w:tc>
        <w:tc>
          <w:tcPr>
            <w:tcW w:w="835" w:type="dxa"/>
            <w:gridSpan w:val="2"/>
            <w:vAlign w:val="center"/>
          </w:tcPr>
          <w:p w14:paraId="5E6E488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54.82</w:t>
            </w:r>
          </w:p>
        </w:tc>
      </w:tr>
      <w:tr w:rsidR="00097759" w:rsidRPr="00097759" w14:paraId="4AD9AE3A"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404F973D" w14:textId="77777777" w:rsidR="00AD5960" w:rsidRPr="00097759" w:rsidRDefault="00D713ED" w:rsidP="00055DAA">
            <w:pPr>
              <w:rPr>
                <w:rFonts w:ascii="Calibri" w:hAnsi="Calibri" w:cs="Calibri"/>
                <w:highlight w:val="yellow"/>
                <w:u w:val="single"/>
              </w:rPr>
            </w:pPr>
            <w:hyperlink r:id="rId255" w:tgtFrame="_parent" w:history="1">
              <w:r w:rsidR="008E7974" w:rsidRPr="00097759">
                <w:rPr>
                  <w:rStyle w:val="Hyperlink"/>
                  <w:rFonts w:ascii="Calibri" w:hAnsi="Calibri"/>
                  <w:color w:val="auto"/>
                </w:rPr>
                <w:t>10255</w:t>
              </w:r>
            </w:hyperlink>
          </w:p>
        </w:tc>
        <w:tc>
          <w:tcPr>
            <w:tcW w:w="990" w:type="dxa"/>
            <w:vAlign w:val="center"/>
          </w:tcPr>
          <w:p w14:paraId="4869D90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1FB6A6A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Botswana</w:t>
            </w:r>
          </w:p>
        </w:tc>
        <w:tc>
          <w:tcPr>
            <w:tcW w:w="3870" w:type="dxa"/>
            <w:vAlign w:val="center"/>
          </w:tcPr>
          <w:p w14:paraId="3D24EDE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Integrated sustainable and adaptive management of natural resources to support land degradation neutrality and livelihoods in the Miombo-Mopane landscapes of North-east Botswana</w:t>
            </w:r>
          </w:p>
        </w:tc>
        <w:tc>
          <w:tcPr>
            <w:tcW w:w="720" w:type="dxa"/>
            <w:vAlign w:val="center"/>
          </w:tcPr>
          <w:p w14:paraId="4CC6789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750D77B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20B5DA0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3.57</w:t>
            </w:r>
          </w:p>
        </w:tc>
        <w:tc>
          <w:tcPr>
            <w:tcW w:w="720" w:type="dxa"/>
            <w:vAlign w:val="center"/>
          </w:tcPr>
          <w:p w14:paraId="7B79396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749BBA2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1541115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71.50</w:t>
            </w:r>
          </w:p>
        </w:tc>
        <w:tc>
          <w:tcPr>
            <w:tcW w:w="835" w:type="dxa"/>
            <w:gridSpan w:val="2"/>
            <w:vAlign w:val="center"/>
          </w:tcPr>
          <w:p w14:paraId="7C43A9E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77.48</w:t>
            </w:r>
          </w:p>
        </w:tc>
      </w:tr>
      <w:tr w:rsidR="00097759" w:rsidRPr="00097759" w14:paraId="2153108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BFDC09D" w14:textId="77777777" w:rsidR="00AD5960" w:rsidRPr="00097759" w:rsidRDefault="00D713ED" w:rsidP="00055DAA">
            <w:pPr>
              <w:rPr>
                <w:rFonts w:ascii="Calibri" w:hAnsi="Calibri" w:cs="Calibri"/>
                <w:highlight w:val="yellow"/>
                <w:u w:val="single"/>
              </w:rPr>
            </w:pPr>
            <w:hyperlink r:id="rId256" w:tgtFrame="_parent" w:history="1">
              <w:r w:rsidR="008E7974" w:rsidRPr="00097759">
                <w:rPr>
                  <w:rStyle w:val="Hyperlink"/>
                  <w:rFonts w:ascii="Calibri" w:hAnsi="Calibri"/>
                  <w:color w:val="auto"/>
                </w:rPr>
                <w:t>10256</w:t>
              </w:r>
            </w:hyperlink>
          </w:p>
        </w:tc>
        <w:tc>
          <w:tcPr>
            <w:tcW w:w="990" w:type="dxa"/>
            <w:vAlign w:val="center"/>
          </w:tcPr>
          <w:p w14:paraId="70D2FCD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693A6140"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Angola</w:t>
            </w:r>
          </w:p>
        </w:tc>
        <w:tc>
          <w:tcPr>
            <w:tcW w:w="3870" w:type="dxa"/>
            <w:vAlign w:val="center"/>
          </w:tcPr>
          <w:p w14:paraId="7FB1C76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Land and natural resource degradation neutrality and community vulnerability reduction in selected Miombo and Mopane Ecoregions of Angola (Okavango and Cunene river basin)</w:t>
            </w:r>
          </w:p>
        </w:tc>
        <w:tc>
          <w:tcPr>
            <w:tcW w:w="720" w:type="dxa"/>
            <w:vAlign w:val="center"/>
          </w:tcPr>
          <w:p w14:paraId="623C0E5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4FE06F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1.78</w:t>
            </w:r>
          </w:p>
        </w:tc>
        <w:tc>
          <w:tcPr>
            <w:tcW w:w="720" w:type="dxa"/>
            <w:vAlign w:val="center"/>
          </w:tcPr>
          <w:p w14:paraId="105E7E9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1.81</w:t>
            </w:r>
          </w:p>
        </w:tc>
        <w:tc>
          <w:tcPr>
            <w:tcW w:w="720" w:type="dxa"/>
            <w:vAlign w:val="center"/>
          </w:tcPr>
          <w:p w14:paraId="142B0B3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1.77</w:t>
            </w:r>
          </w:p>
        </w:tc>
        <w:tc>
          <w:tcPr>
            <w:tcW w:w="1170" w:type="dxa"/>
            <w:vAlign w:val="center"/>
          </w:tcPr>
          <w:p w14:paraId="52595AA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5.36</w:t>
            </w:r>
          </w:p>
        </w:tc>
        <w:tc>
          <w:tcPr>
            <w:tcW w:w="1080" w:type="dxa"/>
            <w:vAlign w:val="center"/>
          </w:tcPr>
          <w:p w14:paraId="48F86CB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34.50</w:t>
            </w:r>
          </w:p>
        </w:tc>
        <w:tc>
          <w:tcPr>
            <w:tcW w:w="835" w:type="dxa"/>
            <w:gridSpan w:val="2"/>
            <w:vAlign w:val="center"/>
          </w:tcPr>
          <w:p w14:paraId="7D6EDE4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40.54</w:t>
            </w:r>
          </w:p>
        </w:tc>
      </w:tr>
      <w:tr w:rsidR="00097759" w:rsidRPr="00097759" w14:paraId="3CE174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0AAEF6AC" w14:textId="77777777" w:rsidR="00AD5960" w:rsidRPr="00097759" w:rsidRDefault="00D713ED" w:rsidP="00055DAA">
            <w:pPr>
              <w:rPr>
                <w:rFonts w:ascii="Calibri" w:hAnsi="Calibri" w:cs="Calibri"/>
                <w:highlight w:val="yellow"/>
                <w:u w:val="single"/>
              </w:rPr>
            </w:pPr>
            <w:hyperlink r:id="rId257" w:tgtFrame="_parent" w:history="1">
              <w:r w:rsidR="008E7974" w:rsidRPr="00097759">
                <w:rPr>
                  <w:rStyle w:val="Hyperlink"/>
                  <w:rFonts w:ascii="Calibri" w:hAnsi="Calibri"/>
                  <w:color w:val="auto"/>
                </w:rPr>
                <w:t>10257</w:t>
              </w:r>
            </w:hyperlink>
          </w:p>
        </w:tc>
        <w:tc>
          <w:tcPr>
            <w:tcW w:w="990" w:type="dxa"/>
            <w:vAlign w:val="center"/>
          </w:tcPr>
          <w:p w14:paraId="7539EB3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FAO</w:t>
            </w:r>
          </w:p>
        </w:tc>
        <w:tc>
          <w:tcPr>
            <w:tcW w:w="1170" w:type="dxa"/>
            <w:vAlign w:val="center"/>
          </w:tcPr>
          <w:p w14:paraId="4A0188C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Zimbabwe</w:t>
            </w:r>
          </w:p>
        </w:tc>
        <w:tc>
          <w:tcPr>
            <w:tcW w:w="3870" w:type="dxa"/>
            <w:vAlign w:val="center"/>
          </w:tcPr>
          <w:p w14:paraId="37EA090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 xml:space="preserve">A cross-sector approach supporting the mainstreaming of sustainable forest and land management to enhance ecosystem resilience for improved livelihoods in the Save and </w:t>
            </w:r>
            <w:proofErr w:type="spellStart"/>
            <w:r w:rsidRPr="00097759">
              <w:rPr>
                <w:lang w:val="en-US"/>
              </w:rPr>
              <w:t>Runde</w:t>
            </w:r>
            <w:proofErr w:type="spellEnd"/>
            <w:r w:rsidRPr="00097759">
              <w:rPr>
                <w:lang w:val="en-US"/>
              </w:rPr>
              <w:t xml:space="preserve"> Catchments of Zimbabwe</w:t>
            </w:r>
          </w:p>
        </w:tc>
        <w:tc>
          <w:tcPr>
            <w:tcW w:w="720" w:type="dxa"/>
            <w:vAlign w:val="center"/>
          </w:tcPr>
          <w:p w14:paraId="2868076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0.89</w:t>
            </w:r>
          </w:p>
        </w:tc>
        <w:tc>
          <w:tcPr>
            <w:tcW w:w="720" w:type="dxa"/>
            <w:vAlign w:val="center"/>
          </w:tcPr>
          <w:p w14:paraId="39F0384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0.71</w:t>
            </w:r>
          </w:p>
        </w:tc>
        <w:tc>
          <w:tcPr>
            <w:tcW w:w="720" w:type="dxa"/>
            <w:vAlign w:val="center"/>
          </w:tcPr>
          <w:p w14:paraId="4FAB06E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720" w:type="dxa"/>
            <w:vAlign w:val="center"/>
          </w:tcPr>
          <w:p w14:paraId="6F34BE5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3.48</w:t>
            </w:r>
          </w:p>
        </w:tc>
        <w:tc>
          <w:tcPr>
            <w:tcW w:w="1170" w:type="dxa"/>
            <w:vAlign w:val="center"/>
          </w:tcPr>
          <w:p w14:paraId="5576AAB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10.43</w:t>
            </w:r>
          </w:p>
        </w:tc>
        <w:tc>
          <w:tcPr>
            <w:tcW w:w="1080" w:type="dxa"/>
            <w:vAlign w:val="center"/>
          </w:tcPr>
          <w:p w14:paraId="4480987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60.83</w:t>
            </w:r>
          </w:p>
        </w:tc>
        <w:tc>
          <w:tcPr>
            <w:tcW w:w="835" w:type="dxa"/>
            <w:gridSpan w:val="2"/>
            <w:vAlign w:val="center"/>
          </w:tcPr>
          <w:p w14:paraId="14668AA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72.50</w:t>
            </w:r>
          </w:p>
        </w:tc>
      </w:tr>
      <w:tr w:rsidR="00097759" w:rsidRPr="00097759" w14:paraId="4E24A9F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4E3B53" w14:textId="77777777" w:rsidR="00AD5960" w:rsidRPr="00097759" w:rsidRDefault="00D713ED" w:rsidP="00055DAA">
            <w:pPr>
              <w:rPr>
                <w:rFonts w:ascii="Calibri" w:hAnsi="Calibri" w:cs="Calibri"/>
                <w:highlight w:val="yellow"/>
                <w:u w:val="single"/>
              </w:rPr>
            </w:pPr>
            <w:hyperlink r:id="rId258" w:tgtFrame="_parent" w:history="1">
              <w:r w:rsidR="008E7974" w:rsidRPr="00097759">
                <w:rPr>
                  <w:rStyle w:val="Hyperlink"/>
                  <w:rFonts w:ascii="Calibri" w:hAnsi="Calibri"/>
                  <w:color w:val="auto"/>
                </w:rPr>
                <w:t>10291</w:t>
              </w:r>
            </w:hyperlink>
          </w:p>
        </w:tc>
        <w:tc>
          <w:tcPr>
            <w:tcW w:w="990" w:type="dxa"/>
            <w:vAlign w:val="center"/>
          </w:tcPr>
          <w:p w14:paraId="4446B997"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684AB8E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Burkina Faso</w:t>
            </w:r>
          </w:p>
        </w:tc>
        <w:tc>
          <w:tcPr>
            <w:tcW w:w="3870" w:type="dxa"/>
            <w:vAlign w:val="center"/>
          </w:tcPr>
          <w:p w14:paraId="15A4A16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Sustainable management of dryland landscapes in Burkina Faso</w:t>
            </w:r>
          </w:p>
        </w:tc>
        <w:tc>
          <w:tcPr>
            <w:tcW w:w="720" w:type="dxa"/>
            <w:vAlign w:val="center"/>
          </w:tcPr>
          <w:p w14:paraId="67D1CA2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1.34</w:t>
            </w:r>
          </w:p>
        </w:tc>
        <w:tc>
          <w:tcPr>
            <w:tcW w:w="720" w:type="dxa"/>
            <w:vAlign w:val="center"/>
          </w:tcPr>
          <w:p w14:paraId="7646430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0.45</w:t>
            </w:r>
          </w:p>
        </w:tc>
        <w:tc>
          <w:tcPr>
            <w:tcW w:w="720" w:type="dxa"/>
            <w:vAlign w:val="center"/>
          </w:tcPr>
          <w:p w14:paraId="0085D76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2.67</w:t>
            </w:r>
          </w:p>
        </w:tc>
        <w:tc>
          <w:tcPr>
            <w:tcW w:w="720" w:type="dxa"/>
            <w:vAlign w:val="center"/>
          </w:tcPr>
          <w:p w14:paraId="29A57A7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2.23</w:t>
            </w:r>
          </w:p>
        </w:tc>
        <w:tc>
          <w:tcPr>
            <w:tcW w:w="1170" w:type="dxa"/>
            <w:vAlign w:val="center"/>
          </w:tcPr>
          <w:p w14:paraId="4C56E35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6.68</w:t>
            </w:r>
          </w:p>
        </w:tc>
        <w:tc>
          <w:tcPr>
            <w:tcW w:w="1080" w:type="dxa"/>
            <w:vAlign w:val="center"/>
          </w:tcPr>
          <w:p w14:paraId="3C5D79D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34.29</w:t>
            </w:r>
          </w:p>
        </w:tc>
        <w:tc>
          <w:tcPr>
            <w:tcW w:w="835" w:type="dxa"/>
            <w:gridSpan w:val="2"/>
            <w:vAlign w:val="center"/>
          </w:tcPr>
          <w:p w14:paraId="6917B91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41.77</w:t>
            </w:r>
          </w:p>
        </w:tc>
      </w:tr>
      <w:tr w:rsidR="00097759" w:rsidRPr="00097759" w14:paraId="38B7296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98E67B" w14:textId="77777777" w:rsidR="00AD5960" w:rsidRPr="00097759" w:rsidRDefault="00D713ED" w:rsidP="00055DAA">
            <w:pPr>
              <w:rPr>
                <w:rFonts w:ascii="Calibri" w:hAnsi="Calibri" w:cs="Calibri"/>
                <w:highlight w:val="yellow"/>
                <w:u w:val="single"/>
              </w:rPr>
            </w:pPr>
            <w:hyperlink r:id="rId259" w:tgtFrame="_parent" w:history="1">
              <w:r w:rsidR="008E7974" w:rsidRPr="00097759">
                <w:rPr>
                  <w:rStyle w:val="Hyperlink"/>
                  <w:rFonts w:ascii="Calibri" w:hAnsi="Calibri"/>
                  <w:color w:val="auto"/>
                </w:rPr>
                <w:t>10292</w:t>
              </w:r>
            </w:hyperlink>
          </w:p>
        </w:tc>
        <w:tc>
          <w:tcPr>
            <w:tcW w:w="990" w:type="dxa"/>
            <w:vAlign w:val="center"/>
          </w:tcPr>
          <w:p w14:paraId="57CEEBA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38333FF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Kenya</w:t>
            </w:r>
          </w:p>
        </w:tc>
        <w:tc>
          <w:tcPr>
            <w:tcW w:w="3870" w:type="dxa"/>
            <w:vAlign w:val="center"/>
          </w:tcPr>
          <w:p w14:paraId="21296F2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Strengthening forest management for improved biodiversity conservation and climate resilience in the Southern rangelands of Kenya</w:t>
            </w:r>
          </w:p>
        </w:tc>
        <w:tc>
          <w:tcPr>
            <w:tcW w:w="720" w:type="dxa"/>
            <w:vAlign w:val="center"/>
          </w:tcPr>
          <w:p w14:paraId="4D98DF4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2.23</w:t>
            </w:r>
          </w:p>
        </w:tc>
        <w:tc>
          <w:tcPr>
            <w:tcW w:w="720" w:type="dxa"/>
            <w:vAlign w:val="center"/>
          </w:tcPr>
          <w:p w14:paraId="7CBAEA5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0.45</w:t>
            </w:r>
          </w:p>
        </w:tc>
        <w:tc>
          <w:tcPr>
            <w:tcW w:w="720" w:type="dxa"/>
            <w:vAlign w:val="center"/>
          </w:tcPr>
          <w:p w14:paraId="29BD820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0.89</w:t>
            </w:r>
          </w:p>
        </w:tc>
        <w:tc>
          <w:tcPr>
            <w:tcW w:w="720" w:type="dxa"/>
            <w:vAlign w:val="center"/>
          </w:tcPr>
          <w:p w14:paraId="6632C9D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1.78</w:t>
            </w:r>
          </w:p>
        </w:tc>
        <w:tc>
          <w:tcPr>
            <w:tcW w:w="1170" w:type="dxa"/>
            <w:vAlign w:val="center"/>
          </w:tcPr>
          <w:p w14:paraId="45773CB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0A61F88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15.08</w:t>
            </w:r>
          </w:p>
        </w:tc>
        <w:tc>
          <w:tcPr>
            <w:tcW w:w="835" w:type="dxa"/>
            <w:gridSpan w:val="2"/>
            <w:vAlign w:val="center"/>
          </w:tcPr>
          <w:p w14:paraId="6B87182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21.07</w:t>
            </w:r>
          </w:p>
        </w:tc>
      </w:tr>
      <w:tr w:rsidR="00097759" w:rsidRPr="00097759" w14:paraId="57BF773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5BB162C" w14:textId="77777777" w:rsidR="00AD5960" w:rsidRPr="00097759" w:rsidRDefault="00D713ED" w:rsidP="00055DAA">
            <w:pPr>
              <w:rPr>
                <w:rFonts w:ascii="Calibri" w:hAnsi="Calibri" w:cs="Calibri"/>
                <w:highlight w:val="yellow"/>
                <w:u w:val="single"/>
              </w:rPr>
            </w:pPr>
            <w:hyperlink r:id="rId260" w:tgtFrame="_parent" w:history="1">
              <w:r w:rsidR="008E7974" w:rsidRPr="00097759">
                <w:rPr>
                  <w:rStyle w:val="Hyperlink"/>
                  <w:rFonts w:ascii="Calibri" w:hAnsi="Calibri"/>
                  <w:color w:val="auto"/>
                </w:rPr>
                <w:t>10299</w:t>
              </w:r>
            </w:hyperlink>
          </w:p>
        </w:tc>
        <w:tc>
          <w:tcPr>
            <w:tcW w:w="990" w:type="dxa"/>
            <w:vAlign w:val="center"/>
          </w:tcPr>
          <w:p w14:paraId="554E8F1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World Bank/ FAO</w:t>
            </w:r>
          </w:p>
        </w:tc>
        <w:tc>
          <w:tcPr>
            <w:tcW w:w="1170" w:type="dxa"/>
            <w:vAlign w:val="center"/>
          </w:tcPr>
          <w:p w14:paraId="41D36D65"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Kazakhstan</w:t>
            </w:r>
          </w:p>
        </w:tc>
        <w:tc>
          <w:tcPr>
            <w:tcW w:w="3870" w:type="dxa"/>
            <w:vAlign w:val="center"/>
          </w:tcPr>
          <w:p w14:paraId="67189CF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Kazakhstan Resilient Agroforestry and Rangeland Management Project</w:t>
            </w:r>
          </w:p>
        </w:tc>
        <w:tc>
          <w:tcPr>
            <w:tcW w:w="720" w:type="dxa"/>
            <w:vAlign w:val="center"/>
          </w:tcPr>
          <w:p w14:paraId="3649E74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4C3A4FD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3.49</w:t>
            </w:r>
          </w:p>
        </w:tc>
        <w:tc>
          <w:tcPr>
            <w:tcW w:w="720" w:type="dxa"/>
            <w:vAlign w:val="center"/>
          </w:tcPr>
          <w:p w14:paraId="74156B5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0.64</w:t>
            </w:r>
          </w:p>
        </w:tc>
        <w:tc>
          <w:tcPr>
            <w:tcW w:w="720" w:type="dxa"/>
            <w:vAlign w:val="center"/>
          </w:tcPr>
          <w:p w14:paraId="74C3644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2.16</w:t>
            </w:r>
          </w:p>
        </w:tc>
        <w:tc>
          <w:tcPr>
            <w:tcW w:w="1170" w:type="dxa"/>
            <w:vAlign w:val="center"/>
          </w:tcPr>
          <w:p w14:paraId="06EA23CD"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6.28</w:t>
            </w:r>
          </w:p>
        </w:tc>
        <w:tc>
          <w:tcPr>
            <w:tcW w:w="1080" w:type="dxa"/>
            <w:vAlign w:val="center"/>
          </w:tcPr>
          <w:p w14:paraId="5F6C31A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191.95</w:t>
            </w:r>
          </w:p>
        </w:tc>
        <w:tc>
          <w:tcPr>
            <w:tcW w:w="835" w:type="dxa"/>
            <w:gridSpan w:val="2"/>
            <w:vAlign w:val="center"/>
          </w:tcPr>
          <w:p w14:paraId="54B8FC9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198.80</w:t>
            </w:r>
          </w:p>
        </w:tc>
      </w:tr>
      <w:tr w:rsidR="00097759" w:rsidRPr="00097759" w14:paraId="599EF1D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74E2A16" w14:textId="77777777" w:rsidR="00AD5960" w:rsidRPr="00097759" w:rsidRDefault="00D713ED" w:rsidP="00055DAA">
            <w:pPr>
              <w:rPr>
                <w:rFonts w:ascii="Calibri" w:hAnsi="Calibri" w:cs="Calibri"/>
                <w:highlight w:val="yellow"/>
                <w:u w:val="single"/>
              </w:rPr>
            </w:pPr>
            <w:hyperlink r:id="rId261" w:tgtFrame="_parent" w:history="1">
              <w:r w:rsidR="008E7974" w:rsidRPr="00097759">
                <w:rPr>
                  <w:rStyle w:val="Hyperlink"/>
                  <w:rFonts w:ascii="Calibri" w:hAnsi="Calibri"/>
                  <w:color w:val="auto"/>
                </w:rPr>
                <w:t>10583</w:t>
              </w:r>
            </w:hyperlink>
          </w:p>
        </w:tc>
        <w:tc>
          <w:tcPr>
            <w:tcW w:w="990" w:type="dxa"/>
            <w:vAlign w:val="center"/>
          </w:tcPr>
          <w:p w14:paraId="3CB18069"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World Bank</w:t>
            </w:r>
          </w:p>
        </w:tc>
        <w:tc>
          <w:tcPr>
            <w:tcW w:w="1170" w:type="dxa"/>
            <w:vAlign w:val="center"/>
          </w:tcPr>
          <w:p w14:paraId="0097FDA3" w14:textId="77777777" w:rsidR="00AD5960" w:rsidRPr="00097759" w:rsidRDefault="00AD5960" w:rsidP="00055DAA">
            <w:pPr>
              <w:ind w:left="-72"/>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Mozambique</w:t>
            </w:r>
          </w:p>
        </w:tc>
        <w:tc>
          <w:tcPr>
            <w:tcW w:w="3870" w:type="dxa"/>
            <w:vAlign w:val="center"/>
          </w:tcPr>
          <w:p w14:paraId="61EA003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Conservation Areas for Biodiversity Conservation and Development II-Additional Financing</w:t>
            </w:r>
          </w:p>
        </w:tc>
        <w:tc>
          <w:tcPr>
            <w:tcW w:w="720" w:type="dxa"/>
            <w:vAlign w:val="center"/>
          </w:tcPr>
          <w:p w14:paraId="69186D4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9.94</w:t>
            </w:r>
          </w:p>
        </w:tc>
        <w:tc>
          <w:tcPr>
            <w:tcW w:w="720" w:type="dxa"/>
            <w:vAlign w:val="center"/>
          </w:tcPr>
          <w:p w14:paraId="6924C31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1.91</w:t>
            </w:r>
          </w:p>
        </w:tc>
        <w:tc>
          <w:tcPr>
            <w:tcW w:w="720" w:type="dxa"/>
            <w:vAlign w:val="center"/>
          </w:tcPr>
          <w:p w14:paraId="425D06B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4.10</w:t>
            </w:r>
          </w:p>
        </w:tc>
        <w:tc>
          <w:tcPr>
            <w:tcW w:w="720" w:type="dxa"/>
            <w:vAlign w:val="center"/>
          </w:tcPr>
          <w:p w14:paraId="05D7B7F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7.17</w:t>
            </w:r>
          </w:p>
        </w:tc>
        <w:tc>
          <w:tcPr>
            <w:tcW w:w="1170" w:type="dxa"/>
            <w:vAlign w:val="center"/>
          </w:tcPr>
          <w:p w14:paraId="3FB9EAA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23.12</w:t>
            </w:r>
          </w:p>
        </w:tc>
        <w:tc>
          <w:tcPr>
            <w:tcW w:w="1080" w:type="dxa"/>
            <w:vAlign w:val="center"/>
          </w:tcPr>
          <w:p w14:paraId="5A6CEE8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113.00</w:t>
            </w:r>
          </w:p>
        </w:tc>
        <w:tc>
          <w:tcPr>
            <w:tcW w:w="835" w:type="dxa"/>
            <w:gridSpan w:val="2"/>
            <w:vAlign w:val="center"/>
          </w:tcPr>
          <w:p w14:paraId="2007784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138.20</w:t>
            </w:r>
          </w:p>
        </w:tc>
      </w:tr>
      <w:tr w:rsidR="00097759" w:rsidRPr="00EC288F" w14:paraId="0B0D8555"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1B0DD6F" w14:textId="77777777" w:rsidR="00AD5960" w:rsidRPr="00097759" w:rsidRDefault="00D713ED" w:rsidP="00055DAA">
            <w:pPr>
              <w:rPr>
                <w:rFonts w:ascii="Calibri" w:hAnsi="Calibri"/>
                <w:u w:val="single"/>
              </w:rPr>
            </w:pPr>
            <w:hyperlink r:id="rId262" w:tgtFrame="_parent" w:history="1">
              <w:r w:rsidR="008E7974" w:rsidRPr="00097759">
                <w:rPr>
                  <w:rStyle w:val="Hyperlink"/>
                  <w:rFonts w:ascii="Calibri" w:hAnsi="Calibri"/>
                  <w:color w:val="auto"/>
                </w:rPr>
                <w:t>10208</w:t>
              </w:r>
            </w:hyperlink>
          </w:p>
          <w:p w14:paraId="392BCFBB" w14:textId="77777777" w:rsidR="00AD5960" w:rsidRPr="00097759" w:rsidRDefault="00AD5960" w:rsidP="00055DAA">
            <w:pPr>
              <w:rPr>
                <w:rFonts w:ascii="Calibri" w:hAnsi="Calibri" w:cs="Calibri"/>
                <w:i/>
                <w:iCs/>
                <w:highlight w:val="yellow"/>
                <w:u w:val="single"/>
              </w:rPr>
            </w:pPr>
          </w:p>
        </w:tc>
        <w:tc>
          <w:tcPr>
            <w:tcW w:w="990" w:type="dxa"/>
            <w:vAlign w:val="center"/>
          </w:tcPr>
          <w:p w14:paraId="60CCFBB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2E0AF6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70B7120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r w:rsidRPr="00097759">
              <w:rPr>
                <w:rFonts w:ascii="Calibri" w:hAnsi="Calibri"/>
                <w:b/>
                <w:i/>
                <w:lang w:val="en-US"/>
              </w:rPr>
              <w:t>The Congo Basin Sustainable Landscapes Impact Program (CBSL IP)</w:t>
            </w:r>
          </w:p>
        </w:tc>
        <w:tc>
          <w:tcPr>
            <w:tcW w:w="720" w:type="dxa"/>
            <w:vAlign w:val="center"/>
          </w:tcPr>
          <w:p w14:paraId="3A3ACB0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7C8B2EB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028B3F2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720" w:type="dxa"/>
            <w:vAlign w:val="center"/>
          </w:tcPr>
          <w:p w14:paraId="33018E2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170" w:type="dxa"/>
            <w:vAlign w:val="center"/>
          </w:tcPr>
          <w:p w14:paraId="5DB7851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1080" w:type="dxa"/>
            <w:vAlign w:val="center"/>
          </w:tcPr>
          <w:p w14:paraId="6479140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c>
          <w:tcPr>
            <w:tcW w:w="835" w:type="dxa"/>
            <w:gridSpan w:val="2"/>
            <w:vAlign w:val="center"/>
          </w:tcPr>
          <w:p w14:paraId="140125A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lang w:val="en-US"/>
              </w:rPr>
            </w:pPr>
          </w:p>
        </w:tc>
      </w:tr>
      <w:tr w:rsidR="00097759" w:rsidRPr="00097759" w14:paraId="129D1AB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20C0BA50" w14:textId="77777777" w:rsidR="00AD5960" w:rsidRPr="00097759" w:rsidRDefault="00D713ED" w:rsidP="00055DAA">
            <w:pPr>
              <w:rPr>
                <w:rFonts w:ascii="Calibri" w:hAnsi="Calibri" w:cs="Calibri"/>
                <w:highlight w:val="yellow"/>
                <w:u w:val="single"/>
              </w:rPr>
            </w:pPr>
            <w:hyperlink r:id="rId263" w:tgtFrame="_parent" w:history="1">
              <w:r w:rsidR="008E7974" w:rsidRPr="00097759">
                <w:rPr>
                  <w:rStyle w:val="Hyperlink"/>
                  <w:rFonts w:ascii="Calibri" w:hAnsi="Calibri"/>
                  <w:color w:val="auto"/>
                </w:rPr>
                <w:t>10269</w:t>
              </w:r>
            </w:hyperlink>
          </w:p>
        </w:tc>
        <w:tc>
          <w:tcPr>
            <w:tcW w:w="990" w:type="dxa"/>
            <w:vAlign w:val="center"/>
          </w:tcPr>
          <w:p w14:paraId="1CB85DE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67F6AA99"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Regional</w:t>
            </w:r>
            <w:proofErr w:type="spellEnd"/>
            <w:r w:rsidRPr="00097759">
              <w:t xml:space="preserve"> (</w:t>
            </w:r>
            <w:proofErr w:type="spellStart"/>
            <w:r w:rsidRPr="00097759">
              <w:t>Africa</w:t>
            </w:r>
            <w:proofErr w:type="spellEnd"/>
            <w:r w:rsidRPr="00097759">
              <w:t>)</w:t>
            </w:r>
          </w:p>
        </w:tc>
        <w:tc>
          <w:tcPr>
            <w:tcW w:w="3870" w:type="dxa"/>
            <w:vAlign w:val="center"/>
          </w:tcPr>
          <w:p w14:paraId="7CFBA75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Transformational Change in Sustainable Forest Management in Transboundary Landscapes of the Congo Basin</w:t>
            </w:r>
          </w:p>
        </w:tc>
        <w:tc>
          <w:tcPr>
            <w:tcW w:w="720" w:type="dxa"/>
            <w:vAlign w:val="center"/>
          </w:tcPr>
          <w:p w14:paraId="5D4EB24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2F1B391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426B2B7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tcW w:w="720" w:type="dxa"/>
            <w:vAlign w:val="center"/>
          </w:tcPr>
          <w:p w14:paraId="247009F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8.19</w:t>
            </w:r>
          </w:p>
        </w:tc>
        <w:tc>
          <w:tcPr>
            <w:tcW w:w="1170" w:type="dxa"/>
            <w:vAlign w:val="center"/>
          </w:tcPr>
          <w:p w14:paraId="793C15D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8.19</w:t>
            </w:r>
          </w:p>
        </w:tc>
        <w:tc>
          <w:tcPr>
            <w:tcW w:w="1080" w:type="dxa"/>
            <w:vAlign w:val="center"/>
          </w:tcPr>
          <w:p w14:paraId="111F88C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49.94</w:t>
            </w:r>
          </w:p>
        </w:tc>
        <w:tc>
          <w:tcPr>
            <w:tcW w:w="835" w:type="dxa"/>
            <w:gridSpan w:val="2"/>
            <w:vAlign w:val="center"/>
          </w:tcPr>
          <w:p w14:paraId="01CF8E9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59.06</w:t>
            </w:r>
          </w:p>
        </w:tc>
      </w:tr>
      <w:tr w:rsidR="00097759" w:rsidRPr="00097759" w14:paraId="19E1806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01656EB" w14:textId="77777777" w:rsidR="00AD5960" w:rsidRPr="00097759" w:rsidRDefault="00D713ED" w:rsidP="00055DAA">
            <w:pPr>
              <w:rPr>
                <w:rFonts w:ascii="Calibri" w:hAnsi="Calibri" w:cs="Calibri"/>
                <w:highlight w:val="yellow"/>
                <w:u w:val="single"/>
              </w:rPr>
            </w:pPr>
            <w:hyperlink r:id="rId264" w:tgtFrame="_parent" w:history="1">
              <w:r w:rsidR="008E7974" w:rsidRPr="00097759">
                <w:rPr>
                  <w:rStyle w:val="Hyperlink"/>
                  <w:rFonts w:ascii="Calibri" w:hAnsi="Calibri"/>
                  <w:color w:val="auto"/>
                </w:rPr>
                <w:t>10287</w:t>
              </w:r>
            </w:hyperlink>
          </w:p>
        </w:tc>
        <w:tc>
          <w:tcPr>
            <w:tcW w:w="990" w:type="dxa"/>
            <w:vAlign w:val="center"/>
          </w:tcPr>
          <w:p w14:paraId="6411329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WWF-US</w:t>
            </w:r>
          </w:p>
        </w:tc>
        <w:tc>
          <w:tcPr>
            <w:tcW w:w="1170" w:type="dxa"/>
            <w:vAlign w:val="center"/>
          </w:tcPr>
          <w:p w14:paraId="02CE8DB2"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t>Cameroon</w:t>
            </w:r>
            <w:proofErr w:type="spellEnd"/>
          </w:p>
        </w:tc>
        <w:tc>
          <w:tcPr>
            <w:tcW w:w="3870" w:type="dxa"/>
            <w:vAlign w:val="center"/>
          </w:tcPr>
          <w:p w14:paraId="491E9A0A" w14:textId="34E4A4F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Integrated management of Cameroon</w:t>
            </w:r>
            <w:r w:rsidR="00686BFE" w:rsidRPr="00097759">
              <w:rPr>
                <w:lang w:val="en-US"/>
              </w:rPr>
              <w:t>’</w:t>
            </w:r>
            <w:r w:rsidRPr="00097759">
              <w:rPr>
                <w:lang w:val="en-US"/>
              </w:rPr>
              <w:t xml:space="preserve">s forest landscapes in the Congo Basin </w:t>
            </w:r>
          </w:p>
        </w:tc>
        <w:tc>
          <w:tcPr>
            <w:tcW w:w="720" w:type="dxa"/>
            <w:vAlign w:val="center"/>
          </w:tcPr>
          <w:p w14:paraId="36084A3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6.41</w:t>
            </w:r>
          </w:p>
        </w:tc>
        <w:tc>
          <w:tcPr>
            <w:tcW w:w="720" w:type="dxa"/>
            <w:vAlign w:val="center"/>
          </w:tcPr>
          <w:p w14:paraId="77136BD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3F1C940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720" w:type="dxa"/>
            <w:vAlign w:val="center"/>
          </w:tcPr>
          <w:p w14:paraId="4667E60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3.20</w:t>
            </w:r>
          </w:p>
        </w:tc>
        <w:tc>
          <w:tcPr>
            <w:tcW w:w="1170" w:type="dxa"/>
            <w:vAlign w:val="center"/>
          </w:tcPr>
          <w:p w14:paraId="1AF05C5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9.61</w:t>
            </w:r>
          </w:p>
        </w:tc>
        <w:tc>
          <w:tcPr>
            <w:tcW w:w="1080" w:type="dxa"/>
            <w:vAlign w:val="center"/>
          </w:tcPr>
          <w:p w14:paraId="1212EEC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74.33</w:t>
            </w:r>
          </w:p>
        </w:tc>
        <w:tc>
          <w:tcPr>
            <w:tcW w:w="835" w:type="dxa"/>
            <w:gridSpan w:val="2"/>
            <w:vAlign w:val="center"/>
          </w:tcPr>
          <w:p w14:paraId="7B5F80E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85.10</w:t>
            </w:r>
          </w:p>
        </w:tc>
      </w:tr>
      <w:tr w:rsidR="00097759" w:rsidRPr="00097759" w14:paraId="22639BF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7B08B354" w14:textId="77777777" w:rsidR="00AD5960" w:rsidRPr="00097759" w:rsidRDefault="00D713ED" w:rsidP="00055DAA">
            <w:pPr>
              <w:rPr>
                <w:rFonts w:ascii="Calibri" w:hAnsi="Calibri" w:cs="Calibri"/>
                <w:highlight w:val="yellow"/>
                <w:u w:val="single"/>
              </w:rPr>
            </w:pPr>
            <w:hyperlink r:id="rId265" w:tgtFrame="_parent" w:history="1">
              <w:r w:rsidR="008E7974" w:rsidRPr="00097759">
                <w:rPr>
                  <w:rStyle w:val="Hyperlink"/>
                  <w:rFonts w:ascii="Calibri" w:hAnsi="Calibri"/>
                  <w:color w:val="auto"/>
                </w:rPr>
                <w:t>10293</w:t>
              </w:r>
            </w:hyperlink>
          </w:p>
        </w:tc>
        <w:tc>
          <w:tcPr>
            <w:tcW w:w="990" w:type="dxa"/>
            <w:vAlign w:val="center"/>
          </w:tcPr>
          <w:p w14:paraId="17D4A6A3"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54097E4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 xml:space="preserve">Equatorial </w:t>
            </w:r>
            <w:proofErr w:type="spellStart"/>
            <w:r w:rsidRPr="00097759">
              <w:t>Guinea</w:t>
            </w:r>
            <w:proofErr w:type="spellEnd"/>
          </w:p>
        </w:tc>
        <w:tc>
          <w:tcPr>
            <w:tcW w:w="3870" w:type="dxa"/>
            <w:vAlign w:val="center"/>
          </w:tcPr>
          <w:p w14:paraId="0B3E331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Transforming and scaling up results and lessons learned in the Monte Alen and Rio Campo Landscapes through an inclusive Landscape-scale approach,  effective land use planning and promotion of local governance</w:t>
            </w:r>
          </w:p>
        </w:tc>
        <w:tc>
          <w:tcPr>
            <w:tcW w:w="720" w:type="dxa"/>
            <w:vAlign w:val="center"/>
          </w:tcPr>
          <w:p w14:paraId="6C3A2C1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1.78</w:t>
            </w:r>
          </w:p>
        </w:tc>
        <w:tc>
          <w:tcPr>
            <w:tcW w:w="720" w:type="dxa"/>
            <w:vAlign w:val="center"/>
          </w:tcPr>
          <w:p w14:paraId="0EBAD73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0.89</w:t>
            </w:r>
          </w:p>
        </w:tc>
        <w:tc>
          <w:tcPr>
            <w:tcW w:w="720" w:type="dxa"/>
            <w:vAlign w:val="center"/>
          </w:tcPr>
          <w:p w14:paraId="30DFE0F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0.89</w:t>
            </w:r>
          </w:p>
        </w:tc>
        <w:tc>
          <w:tcPr>
            <w:tcW w:w="720" w:type="dxa"/>
            <w:vAlign w:val="center"/>
          </w:tcPr>
          <w:p w14:paraId="17C5C76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1.78</w:t>
            </w:r>
          </w:p>
        </w:tc>
        <w:tc>
          <w:tcPr>
            <w:tcW w:w="1170" w:type="dxa"/>
            <w:vAlign w:val="center"/>
          </w:tcPr>
          <w:p w14:paraId="197FC7A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5.35</w:t>
            </w:r>
          </w:p>
        </w:tc>
        <w:tc>
          <w:tcPr>
            <w:tcW w:w="1080" w:type="dxa"/>
            <w:vAlign w:val="center"/>
          </w:tcPr>
          <w:p w14:paraId="561B60E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32.45</w:t>
            </w:r>
          </w:p>
        </w:tc>
        <w:tc>
          <w:tcPr>
            <w:tcW w:w="835" w:type="dxa"/>
            <w:gridSpan w:val="2"/>
            <w:vAlign w:val="center"/>
          </w:tcPr>
          <w:p w14:paraId="73626FB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38.44</w:t>
            </w:r>
          </w:p>
        </w:tc>
      </w:tr>
      <w:tr w:rsidR="00097759" w:rsidRPr="00097759" w14:paraId="07DF2D3E"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26405DC" w14:textId="77777777" w:rsidR="00AD5960" w:rsidRPr="00097759" w:rsidRDefault="00D713ED" w:rsidP="00055DAA">
            <w:pPr>
              <w:rPr>
                <w:rFonts w:ascii="Calibri" w:hAnsi="Calibri" w:cs="Calibri"/>
                <w:highlight w:val="yellow"/>
                <w:u w:val="single"/>
              </w:rPr>
            </w:pPr>
            <w:hyperlink r:id="rId266" w:tgtFrame="_parent" w:history="1">
              <w:r w:rsidR="008E7974" w:rsidRPr="00097759">
                <w:rPr>
                  <w:rStyle w:val="Hyperlink"/>
                  <w:rFonts w:ascii="Calibri" w:hAnsi="Calibri"/>
                  <w:color w:val="auto"/>
                </w:rPr>
                <w:t>10298</w:t>
              </w:r>
            </w:hyperlink>
          </w:p>
        </w:tc>
        <w:tc>
          <w:tcPr>
            <w:tcW w:w="990" w:type="dxa"/>
            <w:vAlign w:val="center"/>
          </w:tcPr>
          <w:p w14:paraId="3241B7A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1E2FE06F"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Congo</w:t>
            </w:r>
          </w:p>
        </w:tc>
        <w:tc>
          <w:tcPr>
            <w:tcW w:w="3870" w:type="dxa"/>
            <w:vAlign w:val="center"/>
          </w:tcPr>
          <w:p w14:paraId="2DC1B67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Integrated Community - Based Conservation of Peatlands Ecosystems and Promotion of Ecotourism in Lac </w:t>
            </w:r>
            <w:proofErr w:type="spellStart"/>
            <w:r w:rsidRPr="00097759">
              <w:rPr>
                <w:lang w:val="en-US"/>
              </w:rPr>
              <w:t>Télé</w:t>
            </w:r>
            <w:proofErr w:type="spellEnd"/>
            <w:r w:rsidRPr="00097759">
              <w:rPr>
                <w:lang w:val="en-US"/>
              </w:rPr>
              <w:t xml:space="preserve"> Landscape of Republic of Congo – ICOBACPE /PELATEL</w:t>
            </w:r>
          </w:p>
        </w:tc>
        <w:tc>
          <w:tcPr>
            <w:tcW w:w="720" w:type="dxa"/>
            <w:vAlign w:val="center"/>
          </w:tcPr>
          <w:p w14:paraId="7B8229F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2.28</w:t>
            </w:r>
          </w:p>
        </w:tc>
        <w:tc>
          <w:tcPr>
            <w:tcW w:w="720" w:type="dxa"/>
            <w:vAlign w:val="center"/>
          </w:tcPr>
          <w:p w14:paraId="4B915CD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0.90</w:t>
            </w:r>
          </w:p>
        </w:tc>
        <w:tc>
          <w:tcPr>
            <w:tcW w:w="720" w:type="dxa"/>
            <w:vAlign w:val="center"/>
          </w:tcPr>
          <w:p w14:paraId="22A3C29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0.89</w:t>
            </w:r>
          </w:p>
        </w:tc>
        <w:tc>
          <w:tcPr>
            <w:tcW w:w="720" w:type="dxa"/>
            <w:vAlign w:val="center"/>
          </w:tcPr>
          <w:p w14:paraId="7F6C881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2.04</w:t>
            </w:r>
          </w:p>
        </w:tc>
        <w:tc>
          <w:tcPr>
            <w:tcW w:w="1170" w:type="dxa"/>
            <w:vAlign w:val="center"/>
          </w:tcPr>
          <w:p w14:paraId="01AEFDB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6.11</w:t>
            </w:r>
          </w:p>
        </w:tc>
        <w:tc>
          <w:tcPr>
            <w:tcW w:w="1080" w:type="dxa"/>
            <w:vAlign w:val="center"/>
          </w:tcPr>
          <w:p w14:paraId="3148BB2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42.31</w:t>
            </w:r>
          </w:p>
        </w:tc>
        <w:tc>
          <w:tcPr>
            <w:tcW w:w="835" w:type="dxa"/>
            <w:gridSpan w:val="2"/>
            <w:vAlign w:val="center"/>
          </w:tcPr>
          <w:p w14:paraId="4E3FFD2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49.10</w:t>
            </w:r>
          </w:p>
        </w:tc>
      </w:tr>
      <w:tr w:rsidR="00097759" w:rsidRPr="00097759" w14:paraId="3169710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7D74ADD" w14:textId="77777777" w:rsidR="00AD5960" w:rsidRPr="00097759" w:rsidRDefault="00D713ED" w:rsidP="00055DAA">
            <w:pPr>
              <w:rPr>
                <w:rFonts w:ascii="Calibri" w:hAnsi="Calibri" w:cs="Calibri"/>
                <w:highlight w:val="yellow"/>
                <w:u w:val="single"/>
              </w:rPr>
            </w:pPr>
            <w:hyperlink r:id="rId267" w:tgtFrame="_parent" w:history="1">
              <w:r w:rsidR="008E7974" w:rsidRPr="00097759">
                <w:rPr>
                  <w:rStyle w:val="Hyperlink"/>
                  <w:rFonts w:ascii="Calibri" w:hAnsi="Calibri"/>
                  <w:color w:val="auto"/>
                </w:rPr>
                <w:t>10314</w:t>
              </w:r>
            </w:hyperlink>
          </w:p>
        </w:tc>
        <w:tc>
          <w:tcPr>
            <w:tcW w:w="990" w:type="dxa"/>
            <w:vAlign w:val="center"/>
          </w:tcPr>
          <w:p w14:paraId="395FC1A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UNEP</w:t>
            </w:r>
          </w:p>
        </w:tc>
        <w:tc>
          <w:tcPr>
            <w:tcW w:w="1170" w:type="dxa"/>
            <w:vAlign w:val="center"/>
          </w:tcPr>
          <w:p w14:paraId="2993D99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Congo DR</w:t>
            </w:r>
          </w:p>
        </w:tc>
        <w:tc>
          <w:tcPr>
            <w:tcW w:w="3870" w:type="dxa"/>
            <w:vAlign w:val="center"/>
          </w:tcPr>
          <w:p w14:paraId="280F2DC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Community-based forested landscape management in the Grand Kivu and Lake Tele-</w:t>
            </w:r>
            <w:proofErr w:type="spellStart"/>
            <w:r w:rsidRPr="00097759">
              <w:rPr>
                <w:lang w:val="en-US"/>
              </w:rPr>
              <w:t>Tumba</w:t>
            </w:r>
            <w:proofErr w:type="spellEnd"/>
          </w:p>
        </w:tc>
        <w:tc>
          <w:tcPr>
            <w:tcW w:w="720" w:type="dxa"/>
            <w:vAlign w:val="center"/>
          </w:tcPr>
          <w:p w14:paraId="695B0BE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9.17</w:t>
            </w:r>
          </w:p>
        </w:tc>
        <w:tc>
          <w:tcPr>
            <w:tcW w:w="720" w:type="dxa"/>
            <w:vAlign w:val="center"/>
          </w:tcPr>
          <w:p w14:paraId="64E5292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668EE3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720" w:type="dxa"/>
            <w:vAlign w:val="center"/>
          </w:tcPr>
          <w:p w14:paraId="4287E2D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4.59</w:t>
            </w:r>
          </w:p>
        </w:tc>
        <w:tc>
          <w:tcPr>
            <w:tcW w:w="1170" w:type="dxa"/>
            <w:vAlign w:val="center"/>
          </w:tcPr>
          <w:p w14:paraId="7217102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13.76</w:t>
            </w:r>
          </w:p>
        </w:tc>
        <w:tc>
          <w:tcPr>
            <w:tcW w:w="1080" w:type="dxa"/>
            <w:vAlign w:val="center"/>
          </w:tcPr>
          <w:p w14:paraId="79D46AA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76.53</w:t>
            </w:r>
          </w:p>
        </w:tc>
        <w:tc>
          <w:tcPr>
            <w:tcW w:w="835" w:type="dxa"/>
            <w:gridSpan w:val="2"/>
            <w:vAlign w:val="center"/>
          </w:tcPr>
          <w:p w14:paraId="650CA6D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91.83</w:t>
            </w:r>
          </w:p>
        </w:tc>
      </w:tr>
      <w:tr w:rsidR="00097759" w:rsidRPr="00097759" w14:paraId="0D390A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3521FB1A" w14:textId="77777777" w:rsidR="00AD5960" w:rsidRPr="00097759" w:rsidRDefault="00D713ED" w:rsidP="00055DAA">
            <w:pPr>
              <w:rPr>
                <w:rFonts w:ascii="Calibri" w:hAnsi="Calibri" w:cs="Calibri"/>
                <w:highlight w:val="yellow"/>
                <w:u w:val="single"/>
              </w:rPr>
            </w:pPr>
            <w:hyperlink r:id="rId268" w:tgtFrame="_parent" w:history="1">
              <w:r w:rsidR="008E7974" w:rsidRPr="00097759">
                <w:rPr>
                  <w:rStyle w:val="Hyperlink"/>
                  <w:rFonts w:ascii="Calibri" w:hAnsi="Calibri"/>
                  <w:color w:val="auto"/>
                </w:rPr>
                <w:t>10347</w:t>
              </w:r>
            </w:hyperlink>
          </w:p>
        </w:tc>
        <w:tc>
          <w:tcPr>
            <w:tcW w:w="990" w:type="dxa"/>
            <w:vAlign w:val="center"/>
          </w:tcPr>
          <w:p w14:paraId="73AADAF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World Bank</w:t>
            </w:r>
          </w:p>
        </w:tc>
        <w:tc>
          <w:tcPr>
            <w:tcW w:w="1170" w:type="dxa"/>
            <w:vAlign w:val="center"/>
          </w:tcPr>
          <w:p w14:paraId="7C9E998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 xml:space="preserve">Central </w:t>
            </w:r>
            <w:proofErr w:type="spellStart"/>
            <w:r w:rsidRPr="00097759">
              <w:t>African</w:t>
            </w:r>
            <w:proofErr w:type="spellEnd"/>
            <w:r w:rsidRPr="00097759">
              <w:t xml:space="preserve"> </w:t>
            </w:r>
            <w:proofErr w:type="spellStart"/>
            <w:r w:rsidRPr="00097759">
              <w:t>Republic</w:t>
            </w:r>
            <w:proofErr w:type="spellEnd"/>
          </w:p>
        </w:tc>
        <w:tc>
          <w:tcPr>
            <w:tcW w:w="3870" w:type="dxa"/>
            <w:vAlign w:val="center"/>
          </w:tcPr>
          <w:p w14:paraId="6B75D16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Scaling up ecological corridors and transboundary connectivity through integrated natural resources management in the </w:t>
            </w:r>
            <w:proofErr w:type="spellStart"/>
            <w:r w:rsidRPr="00097759">
              <w:rPr>
                <w:lang w:val="en-US"/>
              </w:rPr>
              <w:t>Ngotto</w:t>
            </w:r>
            <w:proofErr w:type="spellEnd"/>
            <w:r w:rsidRPr="00097759">
              <w:rPr>
                <w:lang w:val="en-US"/>
              </w:rPr>
              <w:t xml:space="preserve"> Forest landscape and </w:t>
            </w:r>
            <w:proofErr w:type="spellStart"/>
            <w:r w:rsidRPr="00097759">
              <w:rPr>
                <w:lang w:val="en-US"/>
              </w:rPr>
              <w:t>Mbaéré-Bodingué</w:t>
            </w:r>
            <w:proofErr w:type="spellEnd"/>
            <w:r w:rsidRPr="00097759">
              <w:rPr>
                <w:lang w:val="en-US"/>
              </w:rPr>
              <w:t xml:space="preserve"> National Park</w:t>
            </w:r>
          </w:p>
        </w:tc>
        <w:tc>
          <w:tcPr>
            <w:tcW w:w="720" w:type="dxa"/>
            <w:vAlign w:val="center"/>
          </w:tcPr>
          <w:p w14:paraId="21EF16C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2.54</w:t>
            </w:r>
          </w:p>
        </w:tc>
        <w:tc>
          <w:tcPr>
            <w:tcW w:w="720" w:type="dxa"/>
            <w:vAlign w:val="center"/>
          </w:tcPr>
          <w:p w14:paraId="6C4A0A0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1.20</w:t>
            </w:r>
          </w:p>
        </w:tc>
        <w:tc>
          <w:tcPr>
            <w:tcW w:w="720" w:type="dxa"/>
            <w:vAlign w:val="center"/>
          </w:tcPr>
          <w:p w14:paraId="6F70067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1.33</w:t>
            </w:r>
          </w:p>
        </w:tc>
        <w:tc>
          <w:tcPr>
            <w:tcW w:w="720" w:type="dxa"/>
            <w:vAlign w:val="center"/>
          </w:tcPr>
          <w:p w14:paraId="37B5AFC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2.54</w:t>
            </w:r>
          </w:p>
        </w:tc>
        <w:tc>
          <w:tcPr>
            <w:tcW w:w="1170" w:type="dxa"/>
            <w:vAlign w:val="center"/>
          </w:tcPr>
          <w:p w14:paraId="5024E19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7.61</w:t>
            </w:r>
          </w:p>
        </w:tc>
        <w:tc>
          <w:tcPr>
            <w:tcW w:w="1080" w:type="dxa"/>
            <w:vAlign w:val="center"/>
          </w:tcPr>
          <w:p w14:paraId="31F06E6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22.40</w:t>
            </w:r>
          </w:p>
        </w:tc>
        <w:tc>
          <w:tcPr>
            <w:tcW w:w="835" w:type="dxa"/>
            <w:gridSpan w:val="2"/>
            <w:vAlign w:val="center"/>
          </w:tcPr>
          <w:p w14:paraId="6FC9010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30.87</w:t>
            </w:r>
          </w:p>
        </w:tc>
      </w:tr>
      <w:tr w:rsidR="00097759" w:rsidRPr="00097759" w14:paraId="092CE1A9"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0499AF3" w14:textId="77777777" w:rsidR="00AD5960" w:rsidRPr="00097759" w:rsidRDefault="00D713ED" w:rsidP="00055DAA">
            <w:pPr>
              <w:rPr>
                <w:rFonts w:ascii="Calibri" w:hAnsi="Calibri" w:cs="Calibri"/>
                <w:highlight w:val="yellow"/>
                <w:u w:val="single"/>
              </w:rPr>
            </w:pPr>
            <w:hyperlink r:id="rId269" w:tgtFrame="_parent" w:history="1">
              <w:r w:rsidR="008E7974" w:rsidRPr="00097759">
                <w:rPr>
                  <w:rStyle w:val="Hyperlink"/>
                  <w:rFonts w:ascii="Calibri" w:hAnsi="Calibri"/>
                  <w:color w:val="auto"/>
                </w:rPr>
                <w:t>10729</w:t>
              </w:r>
            </w:hyperlink>
          </w:p>
        </w:tc>
        <w:tc>
          <w:tcPr>
            <w:tcW w:w="990" w:type="dxa"/>
            <w:vAlign w:val="center"/>
          </w:tcPr>
          <w:p w14:paraId="02CA343F"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UNDP</w:t>
            </w:r>
          </w:p>
        </w:tc>
        <w:tc>
          <w:tcPr>
            <w:tcW w:w="1170" w:type="dxa"/>
            <w:vAlign w:val="center"/>
          </w:tcPr>
          <w:p w14:paraId="224311C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Gabon</w:t>
            </w:r>
          </w:p>
        </w:tc>
        <w:tc>
          <w:tcPr>
            <w:tcW w:w="3870" w:type="dxa"/>
            <w:vAlign w:val="center"/>
          </w:tcPr>
          <w:p w14:paraId="020ED92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 xml:space="preserve">Transforming Forest Landscape Governance in the Lower </w:t>
            </w:r>
            <w:proofErr w:type="spellStart"/>
            <w:r w:rsidRPr="00097759">
              <w:rPr>
                <w:lang w:val="en-US"/>
              </w:rPr>
              <w:t>Ogooué</w:t>
            </w:r>
            <w:proofErr w:type="spellEnd"/>
            <w:r w:rsidRPr="00097759">
              <w:rPr>
                <w:lang w:val="en-US"/>
              </w:rPr>
              <w:t xml:space="preserve"> - Lower </w:t>
            </w:r>
            <w:proofErr w:type="spellStart"/>
            <w:r w:rsidRPr="00097759">
              <w:rPr>
                <w:lang w:val="en-US"/>
              </w:rPr>
              <w:t>Nyanga</w:t>
            </w:r>
            <w:proofErr w:type="spellEnd"/>
            <w:r w:rsidRPr="00097759">
              <w:rPr>
                <w:lang w:val="en-US"/>
              </w:rPr>
              <w:t xml:space="preserve"> Landscape Corridor     </w:t>
            </w:r>
          </w:p>
        </w:tc>
        <w:tc>
          <w:tcPr>
            <w:tcW w:w="720" w:type="dxa"/>
            <w:vAlign w:val="center"/>
          </w:tcPr>
          <w:p w14:paraId="0EADFC2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2.77</w:t>
            </w:r>
          </w:p>
        </w:tc>
        <w:tc>
          <w:tcPr>
            <w:tcW w:w="720" w:type="dxa"/>
            <w:vAlign w:val="center"/>
          </w:tcPr>
          <w:p w14:paraId="43ADFF4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0.80</w:t>
            </w:r>
          </w:p>
        </w:tc>
        <w:tc>
          <w:tcPr>
            <w:tcW w:w="720" w:type="dxa"/>
            <w:vAlign w:val="center"/>
          </w:tcPr>
          <w:p w14:paraId="0526A18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0.80</w:t>
            </w:r>
          </w:p>
        </w:tc>
        <w:tc>
          <w:tcPr>
            <w:tcW w:w="720" w:type="dxa"/>
            <w:vAlign w:val="center"/>
          </w:tcPr>
          <w:p w14:paraId="361093D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t>2.19</w:t>
            </w:r>
          </w:p>
        </w:tc>
        <w:tc>
          <w:tcPr>
            <w:tcW w:w="1170" w:type="dxa"/>
            <w:vAlign w:val="center"/>
          </w:tcPr>
          <w:p w14:paraId="35053F8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6.57</w:t>
            </w:r>
          </w:p>
        </w:tc>
        <w:tc>
          <w:tcPr>
            <w:tcW w:w="1080" w:type="dxa"/>
            <w:vAlign w:val="center"/>
          </w:tcPr>
          <w:p w14:paraId="256216E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38.04</w:t>
            </w:r>
          </w:p>
        </w:tc>
        <w:tc>
          <w:tcPr>
            <w:tcW w:w="835" w:type="dxa"/>
            <w:gridSpan w:val="2"/>
            <w:vAlign w:val="center"/>
          </w:tcPr>
          <w:p w14:paraId="3F144F2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45.30</w:t>
            </w:r>
          </w:p>
        </w:tc>
      </w:tr>
      <w:tr w:rsidR="00097759" w:rsidRPr="00097759" w14:paraId="47583A44"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19D9D21C" w14:textId="77777777" w:rsidR="00AD5960" w:rsidRPr="00097759" w:rsidRDefault="00D713ED" w:rsidP="00055DAA">
            <w:pPr>
              <w:rPr>
                <w:rFonts w:ascii="Calibri" w:hAnsi="Calibri"/>
                <w:u w:val="single"/>
              </w:rPr>
            </w:pPr>
            <w:hyperlink r:id="rId270" w:tgtFrame="_parent" w:history="1">
              <w:r w:rsidR="008E7974" w:rsidRPr="00097759">
                <w:rPr>
                  <w:rStyle w:val="Hyperlink"/>
                  <w:rFonts w:ascii="Calibri" w:hAnsi="Calibri"/>
                  <w:color w:val="auto"/>
                </w:rPr>
                <w:t>10391</w:t>
              </w:r>
            </w:hyperlink>
          </w:p>
        </w:tc>
        <w:tc>
          <w:tcPr>
            <w:tcW w:w="990" w:type="dxa"/>
            <w:vAlign w:val="center"/>
          </w:tcPr>
          <w:p w14:paraId="545E3B1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0E9131"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4FE4CD7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roofErr w:type="spellStart"/>
            <w:r w:rsidRPr="00097759">
              <w:rPr>
                <w:rFonts w:ascii="Calibri" w:hAnsi="Calibri"/>
                <w:b/>
                <w:i/>
              </w:rPr>
              <w:t>Sustainable</w:t>
            </w:r>
            <w:proofErr w:type="spellEnd"/>
            <w:r w:rsidRPr="00097759">
              <w:rPr>
                <w:rFonts w:ascii="Calibri" w:hAnsi="Calibri"/>
                <w:b/>
                <w:i/>
              </w:rPr>
              <w:t xml:space="preserve"> Cities Impact Program</w:t>
            </w:r>
          </w:p>
        </w:tc>
        <w:tc>
          <w:tcPr>
            <w:tcW w:w="720" w:type="dxa"/>
            <w:vAlign w:val="center"/>
          </w:tcPr>
          <w:p w14:paraId="17ABC8D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3445B6A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17DF65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861671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1BBCA96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080" w:type="dxa"/>
            <w:vAlign w:val="center"/>
          </w:tcPr>
          <w:p w14:paraId="2FBBE2A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835" w:type="dxa"/>
            <w:gridSpan w:val="2"/>
            <w:vAlign w:val="center"/>
          </w:tcPr>
          <w:p w14:paraId="55F2314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r>
      <w:tr w:rsidR="00097759" w:rsidRPr="00097759" w14:paraId="242EB57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EC030A0" w14:textId="77777777" w:rsidR="00AD5960" w:rsidRPr="00097759" w:rsidRDefault="00D713ED" w:rsidP="00055DAA">
            <w:pPr>
              <w:rPr>
                <w:rFonts w:ascii="Calibri" w:hAnsi="Calibri" w:cs="Calibri"/>
                <w:i/>
                <w:iCs/>
                <w:highlight w:val="yellow"/>
                <w:u w:val="single"/>
              </w:rPr>
            </w:pPr>
            <w:hyperlink r:id="rId271" w:tgtFrame="_parent" w:history="1">
              <w:r w:rsidR="008E7974" w:rsidRPr="00097759">
                <w:rPr>
                  <w:rStyle w:val="Hyperlink"/>
                  <w:rFonts w:ascii="Calibri" w:hAnsi="Calibri"/>
                  <w:color w:val="auto"/>
                </w:rPr>
                <w:t>10452</w:t>
              </w:r>
            </w:hyperlink>
          </w:p>
        </w:tc>
        <w:tc>
          <w:tcPr>
            <w:tcW w:w="990" w:type="dxa"/>
            <w:vAlign w:val="center"/>
          </w:tcPr>
          <w:p w14:paraId="4E162F82"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rPr>
              <w:t>UNEP</w:t>
            </w:r>
          </w:p>
        </w:tc>
        <w:tc>
          <w:tcPr>
            <w:tcW w:w="1170" w:type="dxa"/>
            <w:vAlign w:val="center"/>
          </w:tcPr>
          <w:p w14:paraId="44296FB5"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Global</w:t>
            </w:r>
          </w:p>
        </w:tc>
        <w:tc>
          <w:tcPr>
            <w:tcW w:w="3870" w:type="dxa"/>
            <w:vAlign w:val="center"/>
          </w:tcPr>
          <w:p w14:paraId="04AF58A9"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Sustainable Cities Impact Program Global Platform (SCIP-GP)</w:t>
            </w:r>
          </w:p>
        </w:tc>
        <w:tc>
          <w:tcPr>
            <w:tcW w:w="720" w:type="dxa"/>
            <w:vAlign w:val="center"/>
          </w:tcPr>
          <w:p w14:paraId="55E90011"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66B4809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35B6EB3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lang w:val="en-US"/>
              </w:rPr>
            </w:pPr>
          </w:p>
        </w:tc>
        <w:tc>
          <w:tcPr>
            <w:tcW w:w="720" w:type="dxa"/>
            <w:vAlign w:val="center"/>
          </w:tcPr>
          <w:p w14:paraId="456A713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16.21</w:t>
            </w:r>
          </w:p>
        </w:tc>
        <w:tc>
          <w:tcPr>
            <w:tcW w:w="1170" w:type="dxa"/>
            <w:vAlign w:val="center"/>
          </w:tcPr>
          <w:p w14:paraId="1F8591A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16.21</w:t>
            </w:r>
          </w:p>
        </w:tc>
        <w:tc>
          <w:tcPr>
            <w:tcW w:w="1080" w:type="dxa"/>
            <w:vAlign w:val="center"/>
          </w:tcPr>
          <w:p w14:paraId="6231DBF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24.32</w:t>
            </w:r>
          </w:p>
        </w:tc>
        <w:tc>
          <w:tcPr>
            <w:tcW w:w="835" w:type="dxa"/>
            <w:gridSpan w:val="2"/>
            <w:vAlign w:val="center"/>
          </w:tcPr>
          <w:p w14:paraId="2DD01E7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42.29</w:t>
            </w:r>
          </w:p>
        </w:tc>
      </w:tr>
      <w:tr w:rsidR="00097759" w:rsidRPr="00097759" w14:paraId="2FBC7F3B"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2EF49370" w14:textId="77777777" w:rsidR="00AD5960" w:rsidRPr="00097759" w:rsidRDefault="00D713ED" w:rsidP="00055DAA">
            <w:pPr>
              <w:rPr>
                <w:rFonts w:ascii="Calibri" w:hAnsi="Calibri" w:cs="Calibri"/>
                <w:i/>
                <w:iCs/>
                <w:highlight w:val="yellow"/>
                <w:u w:val="single"/>
              </w:rPr>
            </w:pPr>
            <w:hyperlink r:id="rId272" w:tgtFrame="_parent" w:history="1">
              <w:r w:rsidR="008E7974" w:rsidRPr="00097759">
                <w:rPr>
                  <w:rStyle w:val="Hyperlink"/>
                  <w:rFonts w:ascii="Calibri" w:hAnsi="Calibri"/>
                  <w:color w:val="auto"/>
                </w:rPr>
                <w:t>10465</w:t>
              </w:r>
            </w:hyperlink>
          </w:p>
        </w:tc>
        <w:tc>
          <w:tcPr>
            <w:tcW w:w="990" w:type="dxa"/>
            <w:vAlign w:val="center"/>
          </w:tcPr>
          <w:p w14:paraId="77C8F72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rPr>
                <w:rFonts w:ascii="Calibri" w:hAnsi="Calibri"/>
              </w:rPr>
              <w:t>UNEP</w:t>
            </w:r>
          </w:p>
        </w:tc>
        <w:tc>
          <w:tcPr>
            <w:tcW w:w="1170" w:type="dxa"/>
            <w:vAlign w:val="center"/>
          </w:tcPr>
          <w:p w14:paraId="73BF116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Brazil</w:t>
            </w:r>
          </w:p>
        </w:tc>
        <w:tc>
          <w:tcPr>
            <w:tcW w:w="3870" w:type="dxa"/>
            <w:vAlign w:val="center"/>
          </w:tcPr>
          <w:p w14:paraId="040B5BBD"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Promoting integrated metropolitan planning and innovative urban technology investments in Brazil</w:t>
            </w:r>
          </w:p>
        </w:tc>
        <w:tc>
          <w:tcPr>
            <w:tcW w:w="720" w:type="dxa"/>
            <w:vAlign w:val="center"/>
          </w:tcPr>
          <w:p w14:paraId="42CB018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2.68</w:t>
            </w:r>
          </w:p>
        </w:tc>
        <w:tc>
          <w:tcPr>
            <w:tcW w:w="720" w:type="dxa"/>
            <w:vAlign w:val="center"/>
          </w:tcPr>
          <w:p w14:paraId="0105934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5.81</w:t>
            </w:r>
          </w:p>
        </w:tc>
        <w:tc>
          <w:tcPr>
            <w:tcW w:w="720" w:type="dxa"/>
            <w:vAlign w:val="center"/>
          </w:tcPr>
          <w:p w14:paraId="4DEF9D0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7C66E828"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4.07</w:t>
            </w:r>
          </w:p>
        </w:tc>
        <w:tc>
          <w:tcPr>
            <w:tcW w:w="1170" w:type="dxa"/>
            <w:vAlign w:val="center"/>
          </w:tcPr>
          <w:p w14:paraId="12E54610"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12.55</w:t>
            </w:r>
          </w:p>
        </w:tc>
        <w:tc>
          <w:tcPr>
            <w:tcW w:w="1080" w:type="dxa"/>
            <w:vAlign w:val="center"/>
          </w:tcPr>
          <w:p w14:paraId="00BD8D4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184.79</w:t>
            </w:r>
          </w:p>
        </w:tc>
        <w:tc>
          <w:tcPr>
            <w:tcW w:w="835" w:type="dxa"/>
            <w:gridSpan w:val="2"/>
            <w:vAlign w:val="center"/>
          </w:tcPr>
          <w:p w14:paraId="02E1E936"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198.70</w:t>
            </w:r>
          </w:p>
        </w:tc>
      </w:tr>
      <w:tr w:rsidR="00097759" w:rsidRPr="00097759" w14:paraId="68224F76"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D69CBC3" w14:textId="77777777" w:rsidR="00AD5960" w:rsidRPr="00097759" w:rsidRDefault="00D713ED" w:rsidP="00055DAA">
            <w:pPr>
              <w:rPr>
                <w:rFonts w:ascii="Calibri" w:hAnsi="Calibri" w:cs="Calibri"/>
                <w:i/>
                <w:iCs/>
                <w:highlight w:val="yellow"/>
                <w:u w:val="single"/>
              </w:rPr>
            </w:pPr>
            <w:hyperlink r:id="rId273" w:tgtFrame="_parent" w:history="1">
              <w:r w:rsidR="008E7974" w:rsidRPr="00097759">
                <w:rPr>
                  <w:rStyle w:val="Hyperlink"/>
                  <w:rFonts w:ascii="Calibri" w:hAnsi="Calibri"/>
                  <w:color w:val="auto"/>
                </w:rPr>
                <w:t>10466</w:t>
              </w:r>
            </w:hyperlink>
          </w:p>
        </w:tc>
        <w:tc>
          <w:tcPr>
            <w:tcW w:w="990" w:type="dxa"/>
            <w:vAlign w:val="center"/>
          </w:tcPr>
          <w:p w14:paraId="0EBAFAC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rPr>
              <w:t>UNEP</w:t>
            </w:r>
          </w:p>
        </w:tc>
        <w:tc>
          <w:tcPr>
            <w:tcW w:w="1170" w:type="dxa"/>
            <w:vAlign w:val="center"/>
          </w:tcPr>
          <w:p w14:paraId="36337AF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Argentina</w:t>
            </w:r>
          </w:p>
        </w:tc>
        <w:tc>
          <w:tcPr>
            <w:tcW w:w="3870" w:type="dxa"/>
            <w:vAlign w:val="center"/>
          </w:tcPr>
          <w:p w14:paraId="7001F57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Integrated low-carbon and conservation investments in Argentinian cities</w:t>
            </w:r>
          </w:p>
        </w:tc>
        <w:tc>
          <w:tcPr>
            <w:tcW w:w="720" w:type="dxa"/>
            <w:vAlign w:val="center"/>
          </w:tcPr>
          <w:p w14:paraId="1632502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5.99</w:t>
            </w:r>
          </w:p>
        </w:tc>
        <w:tc>
          <w:tcPr>
            <w:tcW w:w="720" w:type="dxa"/>
            <w:vAlign w:val="center"/>
          </w:tcPr>
          <w:p w14:paraId="233A19D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8.10</w:t>
            </w:r>
          </w:p>
        </w:tc>
        <w:tc>
          <w:tcPr>
            <w:tcW w:w="720" w:type="dxa"/>
            <w:vAlign w:val="center"/>
          </w:tcPr>
          <w:p w14:paraId="06FD80D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1.80</w:t>
            </w:r>
          </w:p>
        </w:tc>
        <w:tc>
          <w:tcPr>
            <w:tcW w:w="720" w:type="dxa"/>
            <w:vAlign w:val="center"/>
          </w:tcPr>
          <w:p w14:paraId="4644224D"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7.55</w:t>
            </w:r>
          </w:p>
        </w:tc>
        <w:tc>
          <w:tcPr>
            <w:tcW w:w="1170" w:type="dxa"/>
            <w:vAlign w:val="center"/>
          </w:tcPr>
          <w:p w14:paraId="3EE4C34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23.45</w:t>
            </w:r>
          </w:p>
        </w:tc>
        <w:tc>
          <w:tcPr>
            <w:tcW w:w="1080" w:type="dxa"/>
            <w:vAlign w:val="center"/>
          </w:tcPr>
          <w:p w14:paraId="69247CC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183.58</w:t>
            </w:r>
          </w:p>
        </w:tc>
        <w:tc>
          <w:tcPr>
            <w:tcW w:w="835" w:type="dxa"/>
            <w:gridSpan w:val="2"/>
            <w:vAlign w:val="center"/>
          </w:tcPr>
          <w:p w14:paraId="37D4573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209.43</w:t>
            </w:r>
          </w:p>
        </w:tc>
      </w:tr>
      <w:tr w:rsidR="00097759" w:rsidRPr="00097759" w14:paraId="265637B8"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74F5F73" w14:textId="77777777" w:rsidR="00AD5960" w:rsidRPr="00097759" w:rsidRDefault="00D713ED" w:rsidP="00055DAA">
            <w:pPr>
              <w:rPr>
                <w:rFonts w:ascii="Calibri" w:hAnsi="Calibri" w:cs="Calibri"/>
                <w:i/>
                <w:iCs/>
                <w:highlight w:val="yellow"/>
                <w:u w:val="single"/>
              </w:rPr>
            </w:pPr>
            <w:hyperlink r:id="rId274" w:tgtFrame="_parent" w:history="1">
              <w:r w:rsidR="008E7974" w:rsidRPr="00097759">
                <w:rPr>
                  <w:rStyle w:val="Hyperlink"/>
                  <w:rFonts w:ascii="Calibri" w:hAnsi="Calibri"/>
                  <w:color w:val="auto"/>
                </w:rPr>
                <w:t>10467</w:t>
              </w:r>
            </w:hyperlink>
          </w:p>
        </w:tc>
        <w:tc>
          <w:tcPr>
            <w:tcW w:w="990" w:type="dxa"/>
            <w:vAlign w:val="center"/>
          </w:tcPr>
          <w:p w14:paraId="0B0D82B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rPr>
                <w:rFonts w:ascii="Calibri" w:hAnsi="Calibri"/>
              </w:rPr>
              <w:t>UNDP</w:t>
            </w:r>
          </w:p>
        </w:tc>
        <w:tc>
          <w:tcPr>
            <w:tcW w:w="1170" w:type="dxa"/>
            <w:vAlign w:val="center"/>
          </w:tcPr>
          <w:p w14:paraId="205D5CD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Costa Rica</w:t>
            </w:r>
          </w:p>
        </w:tc>
        <w:tc>
          <w:tcPr>
            <w:tcW w:w="3870" w:type="dxa"/>
            <w:vAlign w:val="center"/>
          </w:tcPr>
          <w:p w14:paraId="38BF3ED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Transitioning to an urban green economy and delivering global environmental benefits</w:t>
            </w:r>
          </w:p>
        </w:tc>
        <w:tc>
          <w:tcPr>
            <w:tcW w:w="720" w:type="dxa"/>
            <w:vAlign w:val="center"/>
          </w:tcPr>
          <w:p w14:paraId="1BDB2B7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6.21</w:t>
            </w:r>
          </w:p>
        </w:tc>
        <w:tc>
          <w:tcPr>
            <w:tcW w:w="720" w:type="dxa"/>
            <w:vAlign w:val="center"/>
          </w:tcPr>
          <w:p w14:paraId="421FD1F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0.78</w:t>
            </w:r>
          </w:p>
        </w:tc>
        <w:tc>
          <w:tcPr>
            <w:tcW w:w="720" w:type="dxa"/>
            <w:vAlign w:val="center"/>
          </w:tcPr>
          <w:p w14:paraId="59C5F69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1A92229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3.33</w:t>
            </w:r>
          </w:p>
        </w:tc>
        <w:tc>
          <w:tcPr>
            <w:tcW w:w="1170" w:type="dxa"/>
            <w:vAlign w:val="center"/>
          </w:tcPr>
          <w:p w14:paraId="734536D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10.32</w:t>
            </w:r>
          </w:p>
        </w:tc>
        <w:tc>
          <w:tcPr>
            <w:tcW w:w="1080" w:type="dxa"/>
            <w:vAlign w:val="center"/>
          </w:tcPr>
          <w:p w14:paraId="4154F2D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99.13</w:t>
            </w:r>
          </w:p>
        </w:tc>
        <w:tc>
          <w:tcPr>
            <w:tcW w:w="835" w:type="dxa"/>
            <w:gridSpan w:val="2"/>
            <w:vAlign w:val="center"/>
          </w:tcPr>
          <w:p w14:paraId="72F46F1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110.53</w:t>
            </w:r>
          </w:p>
        </w:tc>
      </w:tr>
      <w:tr w:rsidR="00097759" w:rsidRPr="00097759" w14:paraId="588AAF00"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4A46595" w14:textId="77777777" w:rsidR="00AD5960" w:rsidRPr="00097759" w:rsidRDefault="00D713ED" w:rsidP="00055DAA">
            <w:pPr>
              <w:rPr>
                <w:rFonts w:ascii="Calibri" w:hAnsi="Calibri" w:cs="Calibri"/>
                <w:i/>
                <w:iCs/>
                <w:highlight w:val="yellow"/>
                <w:u w:val="single"/>
              </w:rPr>
            </w:pPr>
            <w:hyperlink r:id="rId275" w:tgtFrame="_parent" w:history="1">
              <w:r w:rsidR="008E7974" w:rsidRPr="00097759">
                <w:rPr>
                  <w:rStyle w:val="Hyperlink"/>
                  <w:rFonts w:ascii="Calibri" w:hAnsi="Calibri"/>
                  <w:color w:val="auto"/>
                </w:rPr>
                <w:t>10484</w:t>
              </w:r>
            </w:hyperlink>
          </w:p>
        </w:tc>
        <w:tc>
          <w:tcPr>
            <w:tcW w:w="990" w:type="dxa"/>
            <w:vAlign w:val="center"/>
          </w:tcPr>
          <w:p w14:paraId="41D9F9DE"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rPr>
              <w:t>UNEP/ ADB</w:t>
            </w:r>
          </w:p>
        </w:tc>
        <w:tc>
          <w:tcPr>
            <w:tcW w:w="1170" w:type="dxa"/>
            <w:vAlign w:val="center"/>
          </w:tcPr>
          <w:p w14:paraId="62539356"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India</w:t>
            </w:r>
            <w:proofErr w:type="spellEnd"/>
          </w:p>
        </w:tc>
        <w:tc>
          <w:tcPr>
            <w:tcW w:w="3870" w:type="dxa"/>
            <w:vAlign w:val="center"/>
          </w:tcPr>
          <w:p w14:paraId="3B48345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Livable Cities in India: Demonstrating Sustainable Urban Planning and Development through Integrated Approaches</w:t>
            </w:r>
          </w:p>
        </w:tc>
        <w:tc>
          <w:tcPr>
            <w:tcW w:w="720" w:type="dxa"/>
            <w:vAlign w:val="center"/>
          </w:tcPr>
          <w:p w14:paraId="5C0CCF3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0.90</w:t>
            </w:r>
          </w:p>
        </w:tc>
        <w:tc>
          <w:tcPr>
            <w:tcW w:w="720" w:type="dxa"/>
            <w:vAlign w:val="center"/>
          </w:tcPr>
          <w:p w14:paraId="727724A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10.75</w:t>
            </w:r>
          </w:p>
        </w:tc>
        <w:tc>
          <w:tcPr>
            <w:tcW w:w="720" w:type="dxa"/>
            <w:vAlign w:val="center"/>
          </w:tcPr>
          <w:p w14:paraId="5FC5540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034C5F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5.56</w:t>
            </w:r>
          </w:p>
        </w:tc>
        <w:tc>
          <w:tcPr>
            <w:tcW w:w="1170" w:type="dxa"/>
            <w:vAlign w:val="center"/>
          </w:tcPr>
          <w:p w14:paraId="739C5F0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17.22</w:t>
            </w:r>
          </w:p>
        </w:tc>
        <w:tc>
          <w:tcPr>
            <w:tcW w:w="1080" w:type="dxa"/>
            <w:vAlign w:val="center"/>
          </w:tcPr>
          <w:p w14:paraId="50F5E9B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499.88</w:t>
            </w:r>
          </w:p>
        </w:tc>
        <w:tc>
          <w:tcPr>
            <w:tcW w:w="835" w:type="dxa"/>
            <w:gridSpan w:val="2"/>
            <w:vAlign w:val="center"/>
          </w:tcPr>
          <w:p w14:paraId="051382B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518.81</w:t>
            </w:r>
          </w:p>
        </w:tc>
      </w:tr>
      <w:tr w:rsidR="00097759" w:rsidRPr="00097759" w14:paraId="57D6512D"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5B686AE4" w14:textId="77777777" w:rsidR="00AD5960" w:rsidRPr="00097759" w:rsidRDefault="00D713ED" w:rsidP="00055DAA">
            <w:pPr>
              <w:rPr>
                <w:rFonts w:ascii="Calibri" w:hAnsi="Calibri" w:cs="Calibri"/>
                <w:i/>
                <w:iCs/>
                <w:highlight w:val="yellow"/>
                <w:u w:val="single"/>
              </w:rPr>
            </w:pPr>
            <w:hyperlink r:id="rId276" w:tgtFrame="_parent" w:history="1">
              <w:r w:rsidR="008E7974" w:rsidRPr="00097759">
                <w:rPr>
                  <w:rStyle w:val="Hyperlink"/>
                  <w:rFonts w:ascii="Calibri" w:hAnsi="Calibri"/>
                  <w:color w:val="auto"/>
                </w:rPr>
                <w:t>10486</w:t>
              </w:r>
            </w:hyperlink>
          </w:p>
        </w:tc>
        <w:tc>
          <w:tcPr>
            <w:tcW w:w="990" w:type="dxa"/>
            <w:vAlign w:val="center"/>
          </w:tcPr>
          <w:p w14:paraId="4FD9892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rPr>
                <w:rFonts w:ascii="Calibri" w:hAnsi="Calibri"/>
              </w:rPr>
              <w:t>UNDP</w:t>
            </w:r>
          </w:p>
        </w:tc>
        <w:tc>
          <w:tcPr>
            <w:tcW w:w="1170" w:type="dxa"/>
            <w:vAlign w:val="center"/>
          </w:tcPr>
          <w:p w14:paraId="676EFB8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Morocco</w:t>
            </w:r>
          </w:p>
        </w:tc>
        <w:tc>
          <w:tcPr>
            <w:tcW w:w="3870" w:type="dxa"/>
            <w:vAlign w:val="center"/>
          </w:tcPr>
          <w:p w14:paraId="27B42E87" w14:textId="128FEC42"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Child Project Title: Strengthening Marrakech</w:t>
            </w:r>
            <w:r w:rsidR="00686BFE" w:rsidRPr="00097759">
              <w:rPr>
                <w:lang w:val="en-US"/>
              </w:rPr>
              <w:t>’</w:t>
            </w:r>
            <w:r w:rsidRPr="00097759">
              <w:rPr>
                <w:lang w:val="en-US"/>
              </w:rPr>
              <w:t>s sustainable development through innovative planning and financing</w:t>
            </w:r>
          </w:p>
        </w:tc>
        <w:tc>
          <w:tcPr>
            <w:tcW w:w="720" w:type="dxa"/>
            <w:vAlign w:val="center"/>
          </w:tcPr>
          <w:p w14:paraId="4669CBA2"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1.22</w:t>
            </w:r>
          </w:p>
        </w:tc>
        <w:tc>
          <w:tcPr>
            <w:tcW w:w="720" w:type="dxa"/>
            <w:vAlign w:val="center"/>
          </w:tcPr>
          <w:p w14:paraId="63B5D07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3.06</w:t>
            </w:r>
          </w:p>
        </w:tc>
        <w:tc>
          <w:tcPr>
            <w:tcW w:w="720" w:type="dxa"/>
            <w:vAlign w:val="center"/>
          </w:tcPr>
          <w:p w14:paraId="510BD53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2.10</w:t>
            </w:r>
          </w:p>
        </w:tc>
        <w:tc>
          <w:tcPr>
            <w:tcW w:w="720" w:type="dxa"/>
            <w:vAlign w:val="center"/>
          </w:tcPr>
          <w:p w14:paraId="4DFFE40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3.04</w:t>
            </w:r>
          </w:p>
        </w:tc>
        <w:tc>
          <w:tcPr>
            <w:tcW w:w="1170" w:type="dxa"/>
            <w:vAlign w:val="center"/>
          </w:tcPr>
          <w:p w14:paraId="6CDC48E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9.42</w:t>
            </w:r>
          </w:p>
        </w:tc>
        <w:tc>
          <w:tcPr>
            <w:tcW w:w="1080" w:type="dxa"/>
            <w:vAlign w:val="center"/>
          </w:tcPr>
          <w:p w14:paraId="59E55D4B"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298.56</w:t>
            </w:r>
          </w:p>
        </w:tc>
        <w:tc>
          <w:tcPr>
            <w:tcW w:w="835" w:type="dxa"/>
            <w:gridSpan w:val="2"/>
            <w:vAlign w:val="center"/>
          </w:tcPr>
          <w:p w14:paraId="4F38F9DC"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308.97</w:t>
            </w:r>
          </w:p>
        </w:tc>
      </w:tr>
      <w:tr w:rsidR="00097759" w:rsidRPr="00097759" w14:paraId="12F204AD"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53F50689" w14:textId="77777777" w:rsidR="00AD5960" w:rsidRPr="00097759" w:rsidRDefault="00D713ED" w:rsidP="00055DAA">
            <w:pPr>
              <w:rPr>
                <w:rFonts w:ascii="Calibri" w:hAnsi="Calibri" w:cs="Calibri"/>
                <w:i/>
                <w:iCs/>
                <w:highlight w:val="yellow"/>
                <w:u w:val="single"/>
              </w:rPr>
            </w:pPr>
            <w:hyperlink r:id="rId277" w:tgtFrame="_parent" w:history="1">
              <w:r w:rsidR="008E7974" w:rsidRPr="00097759">
                <w:rPr>
                  <w:rStyle w:val="Hyperlink"/>
                  <w:rFonts w:ascii="Calibri" w:hAnsi="Calibri"/>
                  <w:color w:val="auto"/>
                </w:rPr>
                <w:t>10494</w:t>
              </w:r>
            </w:hyperlink>
          </w:p>
        </w:tc>
        <w:tc>
          <w:tcPr>
            <w:tcW w:w="990" w:type="dxa"/>
            <w:vAlign w:val="center"/>
          </w:tcPr>
          <w:p w14:paraId="7A0891C7"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rPr>
              <w:t>World Bank</w:t>
            </w:r>
          </w:p>
        </w:tc>
        <w:tc>
          <w:tcPr>
            <w:tcW w:w="1170" w:type="dxa"/>
            <w:vAlign w:val="center"/>
          </w:tcPr>
          <w:p w14:paraId="35CD819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roofErr w:type="spellStart"/>
            <w:r w:rsidRPr="00097759">
              <w:t>Indonesia</w:t>
            </w:r>
            <w:proofErr w:type="spellEnd"/>
          </w:p>
        </w:tc>
        <w:tc>
          <w:tcPr>
            <w:tcW w:w="3870" w:type="dxa"/>
            <w:vAlign w:val="center"/>
          </w:tcPr>
          <w:p w14:paraId="27F17944"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Indonesia Sustainable Cities Impact Program</w:t>
            </w:r>
          </w:p>
        </w:tc>
        <w:tc>
          <w:tcPr>
            <w:tcW w:w="720" w:type="dxa"/>
            <w:vAlign w:val="center"/>
          </w:tcPr>
          <w:p w14:paraId="75C5DF65"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7.16</w:t>
            </w:r>
          </w:p>
        </w:tc>
        <w:tc>
          <w:tcPr>
            <w:tcW w:w="720" w:type="dxa"/>
            <w:vAlign w:val="center"/>
          </w:tcPr>
          <w:p w14:paraId="431820A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3.58</w:t>
            </w:r>
          </w:p>
        </w:tc>
        <w:tc>
          <w:tcPr>
            <w:tcW w:w="720" w:type="dxa"/>
            <w:vAlign w:val="center"/>
          </w:tcPr>
          <w:p w14:paraId="0FA95CF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F614A3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5.14</w:t>
            </w:r>
          </w:p>
        </w:tc>
        <w:tc>
          <w:tcPr>
            <w:tcW w:w="1170" w:type="dxa"/>
            <w:vAlign w:val="center"/>
          </w:tcPr>
          <w:p w14:paraId="02685CC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15.87</w:t>
            </w:r>
          </w:p>
        </w:tc>
        <w:tc>
          <w:tcPr>
            <w:tcW w:w="1080" w:type="dxa"/>
            <w:vAlign w:val="center"/>
          </w:tcPr>
          <w:p w14:paraId="78BBCE1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162.30</w:t>
            </w:r>
          </w:p>
        </w:tc>
        <w:tc>
          <w:tcPr>
            <w:tcW w:w="835" w:type="dxa"/>
            <w:gridSpan w:val="2"/>
            <w:vAlign w:val="center"/>
          </w:tcPr>
          <w:p w14:paraId="57DEA1C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179.87</w:t>
            </w:r>
          </w:p>
        </w:tc>
      </w:tr>
      <w:tr w:rsidR="00097759" w:rsidRPr="00097759" w14:paraId="63B658AC"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9AA1419" w14:textId="77777777" w:rsidR="00AD5960" w:rsidRPr="00097759" w:rsidRDefault="00D713ED" w:rsidP="00055DAA">
            <w:pPr>
              <w:rPr>
                <w:rFonts w:ascii="Calibri" w:hAnsi="Calibri" w:cs="Calibri"/>
                <w:i/>
                <w:iCs/>
                <w:highlight w:val="yellow"/>
                <w:u w:val="single"/>
              </w:rPr>
            </w:pPr>
            <w:hyperlink r:id="rId278" w:tgtFrame="_parent" w:history="1">
              <w:r w:rsidR="008E7974" w:rsidRPr="00097759">
                <w:rPr>
                  <w:rStyle w:val="Hyperlink"/>
                  <w:rFonts w:ascii="Calibri" w:hAnsi="Calibri"/>
                  <w:color w:val="auto"/>
                </w:rPr>
                <w:t>10530</w:t>
              </w:r>
            </w:hyperlink>
          </w:p>
        </w:tc>
        <w:tc>
          <w:tcPr>
            <w:tcW w:w="990" w:type="dxa"/>
            <w:vAlign w:val="center"/>
          </w:tcPr>
          <w:p w14:paraId="3CD1E636"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rPr>
                <w:rFonts w:ascii="Calibri" w:hAnsi="Calibri"/>
              </w:rPr>
              <w:t>World Bank</w:t>
            </w:r>
          </w:p>
        </w:tc>
        <w:tc>
          <w:tcPr>
            <w:tcW w:w="1170" w:type="dxa"/>
            <w:vAlign w:val="center"/>
          </w:tcPr>
          <w:p w14:paraId="5B798B5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Rwanda</w:t>
            </w:r>
          </w:p>
        </w:tc>
        <w:tc>
          <w:tcPr>
            <w:tcW w:w="3870" w:type="dxa"/>
            <w:vAlign w:val="center"/>
          </w:tcPr>
          <w:p w14:paraId="60E4889C"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Rwanda Urban Development Project II</w:t>
            </w:r>
          </w:p>
        </w:tc>
        <w:tc>
          <w:tcPr>
            <w:tcW w:w="720" w:type="dxa"/>
            <w:vAlign w:val="center"/>
          </w:tcPr>
          <w:p w14:paraId="3A59C55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2.75</w:t>
            </w:r>
          </w:p>
        </w:tc>
        <w:tc>
          <w:tcPr>
            <w:tcW w:w="720" w:type="dxa"/>
            <w:vAlign w:val="center"/>
          </w:tcPr>
          <w:p w14:paraId="20F4F12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1.38</w:t>
            </w:r>
          </w:p>
        </w:tc>
        <w:tc>
          <w:tcPr>
            <w:tcW w:w="720" w:type="dxa"/>
            <w:vAlign w:val="center"/>
          </w:tcPr>
          <w:p w14:paraId="6FD333E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1.38</w:t>
            </w:r>
          </w:p>
        </w:tc>
        <w:tc>
          <w:tcPr>
            <w:tcW w:w="720" w:type="dxa"/>
            <w:vAlign w:val="center"/>
          </w:tcPr>
          <w:p w14:paraId="147A6E7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2.57</w:t>
            </w:r>
          </w:p>
        </w:tc>
        <w:tc>
          <w:tcPr>
            <w:tcW w:w="1170" w:type="dxa"/>
            <w:vAlign w:val="center"/>
          </w:tcPr>
          <w:p w14:paraId="37EBE34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8.07</w:t>
            </w:r>
          </w:p>
        </w:tc>
        <w:tc>
          <w:tcPr>
            <w:tcW w:w="1080" w:type="dxa"/>
            <w:vAlign w:val="center"/>
          </w:tcPr>
          <w:p w14:paraId="6F7C03A5"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150.00</w:t>
            </w:r>
          </w:p>
        </w:tc>
        <w:tc>
          <w:tcPr>
            <w:tcW w:w="835" w:type="dxa"/>
            <w:gridSpan w:val="2"/>
            <w:vAlign w:val="center"/>
          </w:tcPr>
          <w:p w14:paraId="03A4C8C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158.80</w:t>
            </w:r>
          </w:p>
        </w:tc>
      </w:tr>
      <w:tr w:rsidR="00097759" w:rsidRPr="00097759" w14:paraId="5FFC27E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574A00A" w14:textId="77777777" w:rsidR="00AD5960" w:rsidRPr="00097759" w:rsidRDefault="00D713ED" w:rsidP="00055DAA">
            <w:pPr>
              <w:rPr>
                <w:rFonts w:ascii="Calibri" w:hAnsi="Calibri" w:cs="Calibri"/>
                <w:i/>
                <w:iCs/>
                <w:highlight w:val="yellow"/>
                <w:u w:val="single"/>
              </w:rPr>
            </w:pPr>
            <w:hyperlink r:id="rId279" w:tgtFrame="_parent" w:history="1">
              <w:r w:rsidR="008E7974" w:rsidRPr="00097759">
                <w:rPr>
                  <w:rStyle w:val="Hyperlink"/>
                  <w:rFonts w:ascii="Calibri" w:hAnsi="Calibri"/>
                  <w:color w:val="auto"/>
                </w:rPr>
                <w:t>10768</w:t>
              </w:r>
            </w:hyperlink>
          </w:p>
        </w:tc>
        <w:tc>
          <w:tcPr>
            <w:tcW w:w="990" w:type="dxa"/>
            <w:vAlign w:val="center"/>
          </w:tcPr>
          <w:p w14:paraId="462C8C81"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rPr>
              <w:t>World Bank</w:t>
            </w:r>
          </w:p>
        </w:tc>
        <w:tc>
          <w:tcPr>
            <w:tcW w:w="1170" w:type="dxa"/>
            <w:vAlign w:val="center"/>
          </w:tcPr>
          <w:p w14:paraId="361707C8"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Sierra Leone</w:t>
            </w:r>
          </w:p>
        </w:tc>
        <w:tc>
          <w:tcPr>
            <w:tcW w:w="3870" w:type="dxa"/>
            <w:vAlign w:val="center"/>
          </w:tcPr>
          <w:p w14:paraId="2C92521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rPr>
            </w:pPr>
            <w:proofErr w:type="spellStart"/>
            <w:r w:rsidRPr="00097759">
              <w:t>Resilient</w:t>
            </w:r>
            <w:proofErr w:type="spellEnd"/>
            <w:r w:rsidRPr="00097759">
              <w:t xml:space="preserve"> Urban Sierra Leone Project</w:t>
            </w:r>
          </w:p>
        </w:tc>
        <w:tc>
          <w:tcPr>
            <w:tcW w:w="720" w:type="dxa"/>
            <w:vAlign w:val="center"/>
          </w:tcPr>
          <w:p w14:paraId="0464B678"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2.75</w:t>
            </w:r>
          </w:p>
        </w:tc>
        <w:tc>
          <w:tcPr>
            <w:tcW w:w="720" w:type="dxa"/>
            <w:vAlign w:val="center"/>
          </w:tcPr>
          <w:p w14:paraId="26B8D936"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0.92</w:t>
            </w:r>
          </w:p>
        </w:tc>
        <w:tc>
          <w:tcPr>
            <w:tcW w:w="720" w:type="dxa"/>
            <w:vAlign w:val="center"/>
          </w:tcPr>
          <w:p w14:paraId="1C71A84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0.92</w:t>
            </w:r>
          </w:p>
        </w:tc>
        <w:tc>
          <w:tcPr>
            <w:tcW w:w="720" w:type="dxa"/>
            <w:vAlign w:val="center"/>
          </w:tcPr>
          <w:p w14:paraId="4F50DC4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2.14</w:t>
            </w:r>
          </w:p>
        </w:tc>
        <w:tc>
          <w:tcPr>
            <w:tcW w:w="1170" w:type="dxa"/>
            <w:vAlign w:val="center"/>
          </w:tcPr>
          <w:p w14:paraId="6C200DC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6.73</w:t>
            </w:r>
          </w:p>
        </w:tc>
        <w:tc>
          <w:tcPr>
            <w:tcW w:w="1080" w:type="dxa"/>
            <w:vAlign w:val="center"/>
          </w:tcPr>
          <w:p w14:paraId="24BE422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50.00</w:t>
            </w:r>
          </w:p>
        </w:tc>
        <w:tc>
          <w:tcPr>
            <w:tcW w:w="835" w:type="dxa"/>
            <w:gridSpan w:val="2"/>
            <w:vAlign w:val="center"/>
          </w:tcPr>
          <w:p w14:paraId="31FD5D9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57.33</w:t>
            </w:r>
          </w:p>
        </w:tc>
      </w:tr>
      <w:tr w:rsidR="00097759" w:rsidRPr="00097759" w14:paraId="222E911F"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67936550" w14:textId="77777777" w:rsidR="00AD5960" w:rsidRPr="00097759" w:rsidRDefault="00D713ED" w:rsidP="00055DAA">
            <w:pPr>
              <w:rPr>
                <w:rFonts w:ascii="Calibri" w:hAnsi="Calibri" w:cs="Calibri"/>
                <w:i/>
                <w:iCs/>
                <w:highlight w:val="yellow"/>
                <w:u w:val="single"/>
              </w:rPr>
            </w:pPr>
            <w:hyperlink r:id="rId280" w:tgtFrame="_parent" w:history="1">
              <w:r w:rsidR="008E7974" w:rsidRPr="00097759">
                <w:rPr>
                  <w:rStyle w:val="Hyperlink"/>
                  <w:rFonts w:ascii="Calibri" w:hAnsi="Calibri"/>
                  <w:color w:val="auto"/>
                </w:rPr>
                <w:t>10822</w:t>
              </w:r>
            </w:hyperlink>
          </w:p>
        </w:tc>
        <w:tc>
          <w:tcPr>
            <w:tcW w:w="990" w:type="dxa"/>
            <w:vAlign w:val="center"/>
          </w:tcPr>
          <w:p w14:paraId="1CA2A833"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rPr>
                <w:rFonts w:ascii="Calibri" w:hAnsi="Calibri"/>
              </w:rPr>
              <w:t>World Bank</w:t>
            </w:r>
          </w:p>
        </w:tc>
        <w:tc>
          <w:tcPr>
            <w:tcW w:w="1170" w:type="dxa"/>
            <w:vAlign w:val="center"/>
          </w:tcPr>
          <w:p w14:paraId="271B62D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China</w:t>
            </w:r>
          </w:p>
        </w:tc>
        <w:tc>
          <w:tcPr>
            <w:tcW w:w="3870" w:type="dxa"/>
            <w:vAlign w:val="center"/>
          </w:tcPr>
          <w:p w14:paraId="60AC131E"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GEF-7: Green and Carbon Neutral Cities</w:t>
            </w:r>
          </w:p>
        </w:tc>
        <w:tc>
          <w:tcPr>
            <w:tcW w:w="720" w:type="dxa"/>
            <w:vAlign w:val="center"/>
          </w:tcPr>
          <w:p w14:paraId="4466628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3.67</w:t>
            </w:r>
          </w:p>
        </w:tc>
        <w:tc>
          <w:tcPr>
            <w:tcW w:w="720" w:type="dxa"/>
            <w:vAlign w:val="center"/>
          </w:tcPr>
          <w:p w14:paraId="26DDCB5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14.68</w:t>
            </w:r>
          </w:p>
        </w:tc>
        <w:tc>
          <w:tcPr>
            <w:tcW w:w="720" w:type="dxa"/>
            <w:vAlign w:val="center"/>
          </w:tcPr>
          <w:p w14:paraId="25CE0E8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D10805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8.56</w:t>
            </w:r>
          </w:p>
        </w:tc>
        <w:tc>
          <w:tcPr>
            <w:tcW w:w="1170" w:type="dxa"/>
            <w:vAlign w:val="center"/>
          </w:tcPr>
          <w:p w14:paraId="2D19BE37"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26.91</w:t>
            </w:r>
          </w:p>
        </w:tc>
        <w:tc>
          <w:tcPr>
            <w:tcW w:w="1080" w:type="dxa"/>
            <w:vAlign w:val="center"/>
          </w:tcPr>
          <w:p w14:paraId="4FA307A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t>300.69</w:t>
            </w:r>
          </w:p>
        </w:tc>
        <w:tc>
          <w:tcPr>
            <w:tcW w:w="835" w:type="dxa"/>
            <w:gridSpan w:val="2"/>
            <w:vAlign w:val="center"/>
          </w:tcPr>
          <w:p w14:paraId="3C68F93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330.02</w:t>
            </w:r>
          </w:p>
        </w:tc>
      </w:tr>
      <w:tr w:rsidR="00097759" w:rsidRPr="00097759" w14:paraId="418AFDA8"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6F8224AE" w14:textId="77777777" w:rsidR="00AD5960" w:rsidRPr="00097759" w:rsidRDefault="00D713ED" w:rsidP="00055DAA">
            <w:pPr>
              <w:rPr>
                <w:rFonts w:ascii="Calibri" w:hAnsi="Calibri"/>
                <w:u w:val="single"/>
              </w:rPr>
            </w:pPr>
            <w:hyperlink r:id="rId281" w:tgtFrame="_parent" w:history="1">
              <w:r w:rsidR="008E7974" w:rsidRPr="00097759">
                <w:rPr>
                  <w:rStyle w:val="Hyperlink"/>
                  <w:rFonts w:ascii="Calibri" w:hAnsi="Calibri"/>
                  <w:color w:val="auto"/>
                </w:rPr>
                <w:t>10710</w:t>
              </w:r>
            </w:hyperlink>
          </w:p>
        </w:tc>
        <w:tc>
          <w:tcPr>
            <w:tcW w:w="990" w:type="dxa"/>
            <w:vAlign w:val="center"/>
          </w:tcPr>
          <w:p w14:paraId="6EC61FEB"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41C36C3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3870" w:type="dxa"/>
            <w:vAlign w:val="center"/>
          </w:tcPr>
          <w:p w14:paraId="011A43FC"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rPr>
                <w:rFonts w:ascii="Calibri" w:hAnsi="Calibri"/>
                <w:b/>
                <w:i/>
              </w:rPr>
              <w:t xml:space="preserve">Yangtze River Basin </w:t>
            </w:r>
            <w:proofErr w:type="spellStart"/>
            <w:r w:rsidRPr="00097759">
              <w:rPr>
                <w:rFonts w:ascii="Calibri" w:hAnsi="Calibri"/>
                <w:b/>
                <w:i/>
              </w:rPr>
              <w:t>Biodiversity</w:t>
            </w:r>
            <w:proofErr w:type="spellEnd"/>
            <w:r w:rsidRPr="00097759">
              <w:rPr>
                <w:rFonts w:ascii="Calibri" w:hAnsi="Calibri"/>
                <w:b/>
                <w:i/>
              </w:rPr>
              <w:t xml:space="preserve"> Conservation Programme</w:t>
            </w:r>
          </w:p>
        </w:tc>
        <w:tc>
          <w:tcPr>
            <w:tcW w:w="720" w:type="dxa"/>
            <w:vAlign w:val="center"/>
          </w:tcPr>
          <w:p w14:paraId="67AEC62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36F4BB6F"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65C75A8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2BE8D8A4"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1ECBDF20"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080" w:type="dxa"/>
            <w:vAlign w:val="center"/>
          </w:tcPr>
          <w:p w14:paraId="0E3B9669"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835" w:type="dxa"/>
            <w:gridSpan w:val="2"/>
            <w:vAlign w:val="center"/>
          </w:tcPr>
          <w:p w14:paraId="1F05EE1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r>
      <w:tr w:rsidR="00097759" w:rsidRPr="00097759" w14:paraId="6C40E937" w14:textId="77777777" w:rsidTr="00055D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0" w:type="dxa"/>
            <w:vAlign w:val="center"/>
          </w:tcPr>
          <w:p w14:paraId="0C31FD10" w14:textId="77777777" w:rsidR="00AD5960" w:rsidRPr="00097759" w:rsidRDefault="00D713ED" w:rsidP="00055DAA">
            <w:pPr>
              <w:rPr>
                <w:rFonts w:ascii="Calibri" w:hAnsi="Calibri" w:cs="Calibri"/>
                <w:highlight w:val="yellow"/>
                <w:u w:val="single"/>
              </w:rPr>
            </w:pPr>
            <w:hyperlink r:id="rId282" w:tgtFrame="_parent" w:history="1">
              <w:r w:rsidR="008E7974" w:rsidRPr="00097759">
                <w:rPr>
                  <w:rStyle w:val="Hyperlink"/>
                  <w:rFonts w:ascii="Calibri" w:hAnsi="Calibri"/>
                  <w:color w:val="auto"/>
                </w:rPr>
                <w:t>10753</w:t>
              </w:r>
            </w:hyperlink>
          </w:p>
        </w:tc>
        <w:tc>
          <w:tcPr>
            <w:tcW w:w="990" w:type="dxa"/>
            <w:vAlign w:val="center"/>
          </w:tcPr>
          <w:p w14:paraId="74C5F8EB"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69EB52B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China</w:t>
            </w:r>
          </w:p>
        </w:tc>
        <w:tc>
          <w:tcPr>
            <w:tcW w:w="3870" w:type="dxa"/>
            <w:vAlign w:val="center"/>
          </w:tcPr>
          <w:p w14:paraId="03D146B9"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i/>
                <w:iCs/>
                <w:lang w:val="en-US"/>
              </w:rPr>
            </w:pPr>
            <w:r w:rsidRPr="00097759">
              <w:rPr>
                <w:lang w:val="en-US"/>
              </w:rPr>
              <w:t xml:space="preserve">Mainstreaming biodiversity in the development of  the Yangtze River Economic Belt </w:t>
            </w:r>
          </w:p>
        </w:tc>
        <w:tc>
          <w:tcPr>
            <w:tcW w:w="720" w:type="dxa"/>
            <w:vAlign w:val="center"/>
          </w:tcPr>
          <w:p w14:paraId="0E92CD93"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3.12</w:t>
            </w:r>
          </w:p>
        </w:tc>
        <w:tc>
          <w:tcPr>
            <w:tcW w:w="720" w:type="dxa"/>
            <w:vAlign w:val="center"/>
          </w:tcPr>
          <w:p w14:paraId="30E533E1"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64041069"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720" w:type="dxa"/>
            <w:vAlign w:val="center"/>
          </w:tcPr>
          <w:p w14:paraId="0AF6658A"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29A206FF"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3.12</w:t>
            </w:r>
          </w:p>
        </w:tc>
        <w:tc>
          <w:tcPr>
            <w:tcW w:w="1080" w:type="dxa"/>
            <w:vAlign w:val="center"/>
          </w:tcPr>
          <w:p w14:paraId="47F33064"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49.10</w:t>
            </w:r>
          </w:p>
        </w:tc>
        <w:tc>
          <w:tcPr>
            <w:tcW w:w="835" w:type="dxa"/>
            <w:gridSpan w:val="2"/>
            <w:vAlign w:val="center"/>
          </w:tcPr>
          <w:p w14:paraId="5794384E" w14:textId="77777777" w:rsidR="00AD5960" w:rsidRPr="00097759" w:rsidRDefault="00AD5960" w:rsidP="00055DAA">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r w:rsidRPr="00097759">
              <w:t>52.64</w:t>
            </w:r>
          </w:p>
        </w:tc>
      </w:tr>
      <w:tr w:rsidR="00097759" w:rsidRPr="00097759" w14:paraId="75012B85" w14:textId="77777777" w:rsidTr="00055DAA">
        <w:tc>
          <w:tcPr>
            <w:cnfStyle w:val="001000000000" w:firstRow="0" w:lastRow="0" w:firstColumn="1" w:lastColumn="0" w:oddVBand="0" w:evenVBand="0" w:oddHBand="0" w:evenHBand="0" w:firstRowFirstColumn="0" w:firstRowLastColumn="0" w:lastRowFirstColumn="0" w:lastRowLastColumn="0"/>
            <w:tcW w:w="900" w:type="dxa"/>
            <w:vAlign w:val="center"/>
          </w:tcPr>
          <w:p w14:paraId="113FDDDE" w14:textId="77777777" w:rsidR="00AD5960" w:rsidRPr="00097759" w:rsidRDefault="00D713ED" w:rsidP="00055DAA">
            <w:pPr>
              <w:rPr>
                <w:rFonts w:ascii="Calibri" w:hAnsi="Calibri" w:cs="Calibri"/>
                <w:highlight w:val="yellow"/>
                <w:u w:val="single"/>
              </w:rPr>
            </w:pPr>
            <w:hyperlink r:id="rId283" w:tgtFrame="_parent" w:history="1">
              <w:r w:rsidR="008E7974" w:rsidRPr="00097759">
                <w:rPr>
                  <w:rStyle w:val="Hyperlink"/>
                  <w:rFonts w:ascii="Calibri" w:hAnsi="Calibri"/>
                  <w:color w:val="auto"/>
                </w:rPr>
                <w:t>10754</w:t>
              </w:r>
            </w:hyperlink>
          </w:p>
        </w:tc>
        <w:tc>
          <w:tcPr>
            <w:tcW w:w="990" w:type="dxa"/>
            <w:vAlign w:val="center"/>
          </w:tcPr>
          <w:p w14:paraId="5A2F3CED"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IUCN</w:t>
            </w:r>
          </w:p>
        </w:tc>
        <w:tc>
          <w:tcPr>
            <w:tcW w:w="1170" w:type="dxa"/>
            <w:vAlign w:val="center"/>
          </w:tcPr>
          <w:p w14:paraId="6141418A"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China</w:t>
            </w:r>
          </w:p>
        </w:tc>
        <w:tc>
          <w:tcPr>
            <w:tcW w:w="3870" w:type="dxa"/>
            <w:vAlign w:val="center"/>
          </w:tcPr>
          <w:p w14:paraId="1F7C2520" w14:textId="77777777" w:rsidR="00AD5960" w:rsidRPr="00097759" w:rsidRDefault="00AD5960" w:rsidP="00055DAA">
            <w:pPr>
              <w:cnfStyle w:val="000000000000" w:firstRow="0" w:lastRow="0" w:firstColumn="0" w:lastColumn="0" w:oddVBand="0" w:evenVBand="0" w:oddHBand="0" w:evenHBand="0" w:firstRowFirstColumn="0" w:firstRowLastColumn="0" w:lastRowFirstColumn="0" w:lastRowLastColumn="0"/>
              <w:rPr>
                <w:rFonts w:ascii="Calibri" w:hAnsi="Calibri" w:cs="Calibri"/>
                <w:i/>
                <w:iCs/>
                <w:lang w:val="en-US"/>
              </w:rPr>
            </w:pPr>
            <w:r w:rsidRPr="00097759">
              <w:rPr>
                <w:lang w:val="en-US"/>
              </w:rPr>
              <w:t>Strengthening in-situ Biodiversity Conservation in the Yangtze River Economic Belt</w:t>
            </w:r>
          </w:p>
        </w:tc>
        <w:tc>
          <w:tcPr>
            <w:tcW w:w="720" w:type="dxa"/>
            <w:vAlign w:val="center"/>
          </w:tcPr>
          <w:p w14:paraId="78A8F5DE"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3.30</w:t>
            </w:r>
          </w:p>
        </w:tc>
        <w:tc>
          <w:tcPr>
            <w:tcW w:w="720" w:type="dxa"/>
            <w:vAlign w:val="center"/>
          </w:tcPr>
          <w:p w14:paraId="04ED3D2A"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1C501CF2"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720" w:type="dxa"/>
            <w:vAlign w:val="center"/>
          </w:tcPr>
          <w:p w14:paraId="48733B97"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p>
        </w:tc>
        <w:tc>
          <w:tcPr>
            <w:tcW w:w="1170" w:type="dxa"/>
            <w:vAlign w:val="center"/>
          </w:tcPr>
          <w:p w14:paraId="07C1FB3B"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3.30</w:t>
            </w:r>
          </w:p>
        </w:tc>
        <w:tc>
          <w:tcPr>
            <w:tcW w:w="1080" w:type="dxa"/>
            <w:vAlign w:val="center"/>
          </w:tcPr>
          <w:p w14:paraId="37CFC513"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26.54</w:t>
            </w:r>
          </w:p>
        </w:tc>
        <w:tc>
          <w:tcPr>
            <w:tcW w:w="835" w:type="dxa"/>
            <w:gridSpan w:val="2"/>
            <w:vAlign w:val="center"/>
          </w:tcPr>
          <w:p w14:paraId="38C83E0C" w14:textId="77777777" w:rsidR="00AD5960" w:rsidRPr="00097759" w:rsidRDefault="00AD5960" w:rsidP="00055DAA">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i/>
                <w:iCs/>
              </w:rPr>
            </w:pPr>
            <w:r w:rsidRPr="00097759">
              <w:t>30.28</w:t>
            </w:r>
          </w:p>
        </w:tc>
      </w:tr>
      <w:tr w:rsidR="00097759" w:rsidRPr="00097759" w14:paraId="2618ED87" w14:textId="77777777" w:rsidTr="00322A43">
        <w:trPr>
          <w:gridAfter w:val="1"/>
          <w:cnfStyle w:val="000000100000" w:firstRow="0" w:lastRow="0" w:firstColumn="0" w:lastColumn="0" w:oddVBand="0" w:evenVBand="0" w:oddHBand="1" w:evenHBand="0" w:firstRowFirstColumn="0" w:firstRowLastColumn="0" w:lastRowFirstColumn="0" w:lastRowLastColumn="0"/>
          <w:wAfter w:w="25" w:type="dxa"/>
        </w:trPr>
        <w:tc>
          <w:tcPr>
            <w:cnfStyle w:val="001000000000" w:firstRow="0" w:lastRow="0" w:firstColumn="1" w:lastColumn="0" w:oddVBand="0" w:evenVBand="0" w:oddHBand="0" w:evenHBand="0" w:firstRowFirstColumn="0" w:firstRowLastColumn="0" w:lastRowFirstColumn="0" w:lastRowLastColumn="0"/>
            <w:tcW w:w="900" w:type="dxa"/>
            <w:vAlign w:val="center"/>
          </w:tcPr>
          <w:p w14:paraId="48EF935D" w14:textId="77777777" w:rsidR="00AD5960" w:rsidRPr="00097759" w:rsidRDefault="00AD5960" w:rsidP="00055DAA">
            <w:pPr>
              <w:rPr>
                <w:rFonts w:ascii="Calibri" w:hAnsi="Calibri" w:cs="Calibri"/>
                <w:highlight w:val="yellow"/>
              </w:rPr>
            </w:pPr>
          </w:p>
        </w:tc>
        <w:tc>
          <w:tcPr>
            <w:tcW w:w="990" w:type="dxa"/>
            <w:vAlign w:val="center"/>
          </w:tcPr>
          <w:p w14:paraId="29F52EFA"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1170" w:type="dxa"/>
            <w:vAlign w:val="center"/>
          </w:tcPr>
          <w:p w14:paraId="3E17FEA4"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i/>
                <w:iCs/>
              </w:rPr>
            </w:pPr>
          </w:p>
        </w:tc>
        <w:tc>
          <w:tcPr>
            <w:tcW w:w="3870" w:type="dxa"/>
            <w:vAlign w:val="center"/>
          </w:tcPr>
          <w:p w14:paraId="3990C0E8" w14:textId="77777777" w:rsidR="00AD5960" w:rsidRPr="00097759" w:rsidRDefault="00AD5960" w:rsidP="00055DAA">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rPr>
                <w:rFonts w:ascii="Calibri" w:hAnsi="Calibri"/>
                <w:b/>
              </w:rPr>
              <w:t>TOTAL</w:t>
            </w:r>
          </w:p>
        </w:tc>
        <w:tc>
          <w:tcPr>
            <w:tcW w:w="720" w:type="dxa"/>
            <w:vAlign w:val="center"/>
          </w:tcPr>
          <w:p w14:paraId="01454A45"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320.64 </w:t>
            </w:r>
          </w:p>
        </w:tc>
        <w:tc>
          <w:tcPr>
            <w:tcW w:w="720" w:type="dxa"/>
            <w:vAlign w:val="center"/>
          </w:tcPr>
          <w:p w14:paraId="5A3EDF34"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100.33 </w:t>
            </w:r>
          </w:p>
        </w:tc>
        <w:tc>
          <w:tcPr>
            <w:tcW w:w="720" w:type="dxa"/>
            <w:vAlign w:val="center"/>
          </w:tcPr>
          <w:p w14:paraId="3905B931"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96.03 </w:t>
            </w:r>
          </w:p>
        </w:tc>
        <w:tc>
          <w:tcPr>
            <w:tcW w:w="720" w:type="dxa"/>
            <w:vAlign w:val="center"/>
          </w:tcPr>
          <w:p w14:paraId="2B9E4FF0"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272.19 </w:t>
            </w:r>
          </w:p>
        </w:tc>
        <w:tc>
          <w:tcPr>
            <w:tcW w:w="1170" w:type="dxa"/>
            <w:vAlign w:val="center"/>
          </w:tcPr>
          <w:p w14:paraId="736D7A6F"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789.23 </w:t>
            </w:r>
          </w:p>
        </w:tc>
        <w:tc>
          <w:tcPr>
            <w:tcW w:w="1080" w:type="dxa"/>
            <w:vAlign w:val="center"/>
          </w:tcPr>
          <w:p w14:paraId="49FEE2C5" w14:textId="77777777" w:rsidR="00AD5960" w:rsidRPr="00097759" w:rsidRDefault="00AD5960" w:rsidP="00322A43">
            <w:pPr>
              <w:ind w:left="-113" w:right="-18"/>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7,051.04 </w:t>
            </w:r>
          </w:p>
        </w:tc>
        <w:tc>
          <w:tcPr>
            <w:tcW w:w="810" w:type="dxa"/>
            <w:vAlign w:val="center"/>
          </w:tcPr>
          <w:p w14:paraId="524E6F84" w14:textId="77777777" w:rsidR="00AD5960" w:rsidRPr="00097759" w:rsidRDefault="00AD5960" w:rsidP="00322A43">
            <w:pPr>
              <w:ind w:left="-113" w:right="-110"/>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i/>
                <w:iCs/>
                <w:highlight w:val="yellow"/>
              </w:rPr>
            </w:pPr>
            <w:r w:rsidRPr="00097759">
              <w:rPr>
                <w:b/>
              </w:rPr>
              <w:t xml:space="preserve">7,924.95 </w:t>
            </w:r>
          </w:p>
        </w:tc>
      </w:tr>
    </w:tbl>
    <w:p w14:paraId="255D0DF7" w14:textId="7E97B533" w:rsidR="00AD5960" w:rsidRPr="005B481B" w:rsidRDefault="00AD5960" w:rsidP="00AD5960">
      <w:pPr>
        <w:rPr>
          <w:rFonts w:ascii="Calibri" w:hAnsi="Calibri" w:cs="Calibri"/>
          <w:b/>
          <w:bCs/>
          <w:color w:val="FF0000"/>
        </w:rPr>
      </w:pPr>
    </w:p>
    <w:p w14:paraId="1D0F5459" w14:textId="77777777" w:rsidR="003A6B84" w:rsidRPr="005B481B" w:rsidRDefault="003A6B84" w:rsidP="00AD5960">
      <w:pPr>
        <w:rPr>
          <w:rFonts w:ascii="Calibri" w:hAnsi="Calibri" w:cs="Calibri"/>
          <w:b/>
          <w:bCs/>
          <w:color w:val="FF0000"/>
        </w:rPr>
      </w:pPr>
    </w:p>
    <w:p w14:paraId="7DED7FDD" w14:textId="77777777" w:rsidR="00AD5960" w:rsidRPr="005B481B" w:rsidRDefault="00AD5960" w:rsidP="00D12DC6">
      <w:pPr>
        <w:pStyle w:val="ListParagraph"/>
        <w:numPr>
          <w:ilvl w:val="0"/>
          <w:numId w:val="9"/>
        </w:numPr>
        <w:rPr>
          <w:lang w:val="en-US"/>
        </w:rPr>
      </w:pPr>
      <w:r w:rsidRPr="005B481B">
        <w:rPr>
          <w:lang w:val="en-US"/>
        </w:rPr>
        <w:t>Support to Enabling Activities: Convention Reporting Requirements ($ million)</w:t>
      </w:r>
    </w:p>
    <w:tbl>
      <w:tblPr>
        <w:tblStyle w:val="PlainTable4"/>
        <w:tblW w:w="0" w:type="auto"/>
        <w:tblLook w:val="04A0" w:firstRow="1" w:lastRow="0" w:firstColumn="1" w:lastColumn="0" w:noHBand="0" w:noVBand="1"/>
      </w:tblPr>
      <w:tblGrid>
        <w:gridCol w:w="780"/>
        <w:gridCol w:w="879"/>
        <w:gridCol w:w="5645"/>
        <w:gridCol w:w="3250"/>
        <w:gridCol w:w="793"/>
        <w:gridCol w:w="930"/>
        <w:gridCol w:w="683"/>
      </w:tblGrid>
      <w:tr w:rsidR="00097759" w:rsidRPr="00097759" w14:paraId="46B0B9EF" w14:textId="77777777" w:rsidTr="003A6B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B4F37E6" w14:textId="77777777" w:rsidR="00AD5960" w:rsidRPr="00097759" w:rsidRDefault="00AD5960" w:rsidP="003A6B84">
            <w:pPr>
              <w:jc w:val="center"/>
              <w:rPr>
                <w:sz w:val="24"/>
                <w:szCs w:val="24"/>
              </w:rPr>
            </w:pPr>
            <w:r w:rsidRPr="00097759">
              <w:rPr>
                <w:rFonts w:ascii="Calibri" w:hAnsi="Calibri"/>
              </w:rPr>
              <w:t>GEF ID</w:t>
            </w:r>
          </w:p>
        </w:tc>
        <w:tc>
          <w:tcPr>
            <w:tcW w:w="0" w:type="auto"/>
            <w:vAlign w:val="center"/>
          </w:tcPr>
          <w:p w14:paraId="49203AB6"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097759">
              <w:rPr>
                <w:rFonts w:ascii="Calibri" w:hAnsi="Calibri"/>
              </w:rPr>
              <w:t>Agency</w:t>
            </w:r>
          </w:p>
        </w:tc>
        <w:tc>
          <w:tcPr>
            <w:tcW w:w="0" w:type="auto"/>
            <w:vAlign w:val="center"/>
          </w:tcPr>
          <w:p w14:paraId="74792EE2"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Country</w:t>
            </w:r>
          </w:p>
        </w:tc>
        <w:tc>
          <w:tcPr>
            <w:tcW w:w="0" w:type="auto"/>
            <w:vAlign w:val="center"/>
          </w:tcPr>
          <w:p w14:paraId="68087AFA"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proofErr w:type="spellStart"/>
            <w:r w:rsidRPr="00097759">
              <w:rPr>
                <w:rFonts w:ascii="Calibri" w:hAnsi="Calibri"/>
              </w:rPr>
              <w:t>Title</w:t>
            </w:r>
            <w:proofErr w:type="spellEnd"/>
          </w:p>
        </w:tc>
        <w:tc>
          <w:tcPr>
            <w:tcW w:w="0" w:type="auto"/>
            <w:vAlign w:val="center"/>
          </w:tcPr>
          <w:p w14:paraId="2862B1CC"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t>GEF Grant</w:t>
            </w:r>
          </w:p>
        </w:tc>
        <w:tc>
          <w:tcPr>
            <w:tcW w:w="0" w:type="auto"/>
            <w:vAlign w:val="center"/>
          </w:tcPr>
          <w:p w14:paraId="6D4BA4F1"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097759">
              <w:rPr>
                <w:rFonts w:ascii="Calibri" w:hAnsi="Calibri"/>
              </w:rPr>
              <w:t>Co-finance</w:t>
            </w:r>
          </w:p>
        </w:tc>
        <w:tc>
          <w:tcPr>
            <w:tcW w:w="0" w:type="auto"/>
            <w:vAlign w:val="center"/>
          </w:tcPr>
          <w:p w14:paraId="0A03967C" w14:textId="77777777" w:rsidR="00AD5960" w:rsidRPr="00097759" w:rsidRDefault="00AD5960" w:rsidP="003A6B84">
            <w:pPr>
              <w:jc w:val="center"/>
              <w:cnfStyle w:val="100000000000" w:firstRow="1" w:lastRow="0" w:firstColumn="0" w:lastColumn="0" w:oddVBand="0" w:evenVBand="0" w:oddHBand="0" w:evenHBand="0" w:firstRowFirstColumn="0" w:firstRowLastColumn="0" w:lastRowFirstColumn="0" w:lastRowLastColumn="0"/>
              <w:rPr>
                <w:sz w:val="24"/>
                <w:szCs w:val="24"/>
              </w:rPr>
            </w:pPr>
            <w:r w:rsidRPr="00097759">
              <w:rPr>
                <w:rFonts w:ascii="Calibri" w:hAnsi="Calibri"/>
              </w:rPr>
              <w:t>Total</w:t>
            </w:r>
          </w:p>
        </w:tc>
      </w:tr>
      <w:tr w:rsidR="00097759" w:rsidRPr="00097759" w14:paraId="4C57E0A9"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D9EA15" w14:textId="77777777" w:rsidR="00AD5960" w:rsidRPr="00097759" w:rsidRDefault="00D713ED" w:rsidP="003A6B84">
            <w:pPr>
              <w:rPr>
                <w:sz w:val="24"/>
                <w:szCs w:val="24"/>
                <w:u w:val="single"/>
              </w:rPr>
            </w:pPr>
            <w:hyperlink r:id="rId284" w:tgtFrame="_parent" w:history="1">
              <w:r w:rsidR="008E7974" w:rsidRPr="00097759">
                <w:rPr>
                  <w:rStyle w:val="Hyperlink"/>
                  <w:rFonts w:ascii="Calibri" w:hAnsi="Calibri"/>
                  <w:color w:val="auto"/>
                </w:rPr>
                <w:t>10638</w:t>
              </w:r>
            </w:hyperlink>
          </w:p>
        </w:tc>
        <w:tc>
          <w:tcPr>
            <w:tcW w:w="0" w:type="auto"/>
            <w:vAlign w:val="center"/>
          </w:tcPr>
          <w:p w14:paraId="36F5DC74" w14:textId="77777777"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b/>
                <w:bCs/>
                <w:sz w:val="24"/>
                <w:szCs w:val="24"/>
              </w:rPr>
            </w:pPr>
            <w:r w:rsidRPr="00097759">
              <w:rPr>
                <w:rFonts w:ascii="Calibri" w:hAnsi="Calibri"/>
              </w:rPr>
              <w:t>UNEP</w:t>
            </w:r>
          </w:p>
        </w:tc>
        <w:tc>
          <w:tcPr>
            <w:tcW w:w="0" w:type="auto"/>
            <w:vAlign w:val="center"/>
          </w:tcPr>
          <w:p w14:paraId="11172A28" w14:textId="37521FC9"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rPr>
            </w:pPr>
            <w:proofErr w:type="spellStart"/>
            <w:r w:rsidRPr="00097759">
              <w:rPr>
                <w:rFonts w:ascii="Calibri" w:hAnsi="Calibri"/>
              </w:rPr>
              <w:t>Regional</w:t>
            </w:r>
            <w:proofErr w:type="spellEnd"/>
            <w:r w:rsidRPr="00097759">
              <w:rPr>
                <w:rFonts w:ascii="Calibri" w:hAnsi="Calibri"/>
              </w:rPr>
              <w:t xml:space="preserve"> (Algeria, Angola, Benin, Botswana, Burkina Faso, Burundi, Cabo Verde, </w:t>
            </w:r>
            <w:proofErr w:type="spellStart"/>
            <w:r w:rsidRPr="00097759">
              <w:rPr>
                <w:rFonts w:ascii="Calibri" w:hAnsi="Calibri"/>
              </w:rPr>
              <w:t>Cameroon</w:t>
            </w:r>
            <w:proofErr w:type="spellEnd"/>
            <w:r w:rsidRPr="00097759">
              <w:rPr>
                <w:rFonts w:ascii="Calibri" w:hAnsi="Calibri"/>
              </w:rPr>
              <w:t xml:space="preserve">, Central </w:t>
            </w:r>
            <w:proofErr w:type="spellStart"/>
            <w:r w:rsidRPr="00097759">
              <w:rPr>
                <w:rFonts w:ascii="Calibri" w:hAnsi="Calibri"/>
              </w:rPr>
              <w:t>African</w:t>
            </w:r>
            <w:proofErr w:type="spellEnd"/>
            <w:r w:rsidRPr="00097759">
              <w:rPr>
                <w:rFonts w:ascii="Calibri" w:hAnsi="Calibri"/>
              </w:rPr>
              <w:t xml:space="preserve"> </w:t>
            </w:r>
            <w:proofErr w:type="spellStart"/>
            <w:r w:rsidRPr="00097759">
              <w:rPr>
                <w:rFonts w:ascii="Calibri" w:hAnsi="Calibri"/>
              </w:rPr>
              <w:t>Republic</w:t>
            </w:r>
            <w:proofErr w:type="spellEnd"/>
            <w:r w:rsidRPr="00097759">
              <w:rPr>
                <w:rFonts w:ascii="Calibri" w:hAnsi="Calibri"/>
              </w:rPr>
              <w:t xml:space="preserve">, Chad, </w:t>
            </w:r>
            <w:proofErr w:type="spellStart"/>
            <w:r w:rsidRPr="00097759">
              <w:rPr>
                <w:rFonts w:ascii="Calibri" w:hAnsi="Calibri"/>
              </w:rPr>
              <w:t>Comoros</w:t>
            </w:r>
            <w:proofErr w:type="spellEnd"/>
            <w:r w:rsidRPr="00097759">
              <w:rPr>
                <w:rFonts w:ascii="Calibri" w:hAnsi="Calibri"/>
              </w:rPr>
              <w:t>, Congo, Congo DR, Cote d</w:t>
            </w:r>
            <w:r w:rsidR="00686BFE" w:rsidRPr="00097759">
              <w:rPr>
                <w:rFonts w:ascii="Calibri" w:hAnsi="Calibri"/>
              </w:rPr>
              <w:t>’</w:t>
            </w:r>
            <w:r w:rsidRPr="00097759">
              <w:rPr>
                <w:rFonts w:ascii="Calibri" w:hAnsi="Calibri"/>
              </w:rPr>
              <w:t xml:space="preserve">Ivoire, Djibouti, </w:t>
            </w:r>
            <w:proofErr w:type="spellStart"/>
            <w:r w:rsidRPr="00097759">
              <w:rPr>
                <w:rFonts w:ascii="Calibri" w:hAnsi="Calibri"/>
              </w:rPr>
              <w:t>Egypt</w:t>
            </w:r>
            <w:proofErr w:type="spellEnd"/>
            <w:r w:rsidRPr="00097759">
              <w:rPr>
                <w:rFonts w:ascii="Calibri" w:hAnsi="Calibri"/>
              </w:rPr>
              <w:t xml:space="preserve">, </w:t>
            </w:r>
            <w:proofErr w:type="spellStart"/>
            <w:r w:rsidRPr="00097759">
              <w:rPr>
                <w:rFonts w:ascii="Calibri" w:hAnsi="Calibri"/>
              </w:rPr>
              <w:t>Eritrea</w:t>
            </w:r>
            <w:proofErr w:type="spellEnd"/>
            <w:r w:rsidRPr="00097759">
              <w:rPr>
                <w:rFonts w:ascii="Calibri" w:hAnsi="Calibri"/>
              </w:rPr>
              <w:t xml:space="preserve">, Eswatini, </w:t>
            </w:r>
            <w:proofErr w:type="spellStart"/>
            <w:r w:rsidRPr="00097759">
              <w:rPr>
                <w:rFonts w:ascii="Calibri" w:hAnsi="Calibri"/>
              </w:rPr>
              <w:t>Ethiopia</w:t>
            </w:r>
            <w:proofErr w:type="spellEnd"/>
            <w:r w:rsidRPr="00097759">
              <w:rPr>
                <w:rFonts w:ascii="Calibri" w:hAnsi="Calibri"/>
              </w:rPr>
              <w:t xml:space="preserve">, Gabon, </w:t>
            </w:r>
            <w:proofErr w:type="spellStart"/>
            <w:r w:rsidRPr="00097759">
              <w:rPr>
                <w:rFonts w:ascii="Calibri" w:hAnsi="Calibri"/>
              </w:rPr>
              <w:t>Gambia</w:t>
            </w:r>
            <w:proofErr w:type="spellEnd"/>
            <w:r w:rsidRPr="00097759">
              <w:rPr>
                <w:rFonts w:ascii="Calibri" w:hAnsi="Calibri"/>
              </w:rPr>
              <w:t xml:space="preserve">, Ghana, </w:t>
            </w:r>
            <w:proofErr w:type="spellStart"/>
            <w:r w:rsidRPr="00097759">
              <w:rPr>
                <w:rFonts w:ascii="Calibri" w:hAnsi="Calibri"/>
              </w:rPr>
              <w:t>Guinea</w:t>
            </w:r>
            <w:proofErr w:type="spellEnd"/>
            <w:r w:rsidRPr="00097759">
              <w:rPr>
                <w:rFonts w:ascii="Calibri" w:hAnsi="Calibri"/>
              </w:rPr>
              <w:t xml:space="preserve">, </w:t>
            </w:r>
            <w:proofErr w:type="spellStart"/>
            <w:r w:rsidRPr="00097759">
              <w:rPr>
                <w:rFonts w:ascii="Calibri" w:hAnsi="Calibri"/>
              </w:rPr>
              <w:t>Guinea-Bissau</w:t>
            </w:r>
            <w:proofErr w:type="spellEnd"/>
            <w:r w:rsidRPr="00097759">
              <w:rPr>
                <w:rFonts w:ascii="Calibri" w:hAnsi="Calibri"/>
              </w:rPr>
              <w:t xml:space="preserve">, </w:t>
            </w:r>
            <w:proofErr w:type="spellStart"/>
            <w:r w:rsidRPr="00097759">
              <w:rPr>
                <w:rFonts w:ascii="Calibri" w:hAnsi="Calibri"/>
              </w:rPr>
              <w:t>Tunisia</w:t>
            </w:r>
            <w:proofErr w:type="spellEnd"/>
            <w:r w:rsidRPr="00097759">
              <w:rPr>
                <w:rFonts w:ascii="Calibri" w:hAnsi="Calibri"/>
              </w:rPr>
              <w:t xml:space="preserve">, Kenya, Lesotho, Liberia, Madagascar, Malawi, Mali, </w:t>
            </w:r>
            <w:proofErr w:type="spellStart"/>
            <w:r w:rsidRPr="00097759">
              <w:rPr>
                <w:rFonts w:ascii="Calibri" w:hAnsi="Calibri"/>
              </w:rPr>
              <w:t>Mauritania</w:t>
            </w:r>
            <w:proofErr w:type="spellEnd"/>
            <w:r w:rsidRPr="00097759">
              <w:rPr>
                <w:rFonts w:ascii="Calibri" w:hAnsi="Calibri"/>
              </w:rPr>
              <w:t xml:space="preserve">, Morocco, Mozambique, Namibia, Niger, Nigeria, Rwanda, </w:t>
            </w:r>
            <w:proofErr w:type="spellStart"/>
            <w:r w:rsidRPr="00097759">
              <w:rPr>
                <w:rFonts w:ascii="Calibri" w:hAnsi="Calibri"/>
              </w:rPr>
              <w:t>Senegal</w:t>
            </w:r>
            <w:proofErr w:type="spellEnd"/>
            <w:r w:rsidRPr="00097759">
              <w:rPr>
                <w:rFonts w:ascii="Calibri" w:hAnsi="Calibri"/>
              </w:rPr>
              <w:t xml:space="preserve">, </w:t>
            </w:r>
            <w:proofErr w:type="spellStart"/>
            <w:r w:rsidRPr="00097759">
              <w:rPr>
                <w:rFonts w:ascii="Calibri" w:hAnsi="Calibri"/>
              </w:rPr>
              <w:t>Somalia</w:t>
            </w:r>
            <w:proofErr w:type="spellEnd"/>
            <w:r w:rsidRPr="00097759">
              <w:rPr>
                <w:rFonts w:ascii="Calibri" w:hAnsi="Calibri"/>
              </w:rPr>
              <w:t xml:space="preserve">, </w:t>
            </w:r>
            <w:proofErr w:type="spellStart"/>
            <w:r w:rsidRPr="00097759">
              <w:rPr>
                <w:rFonts w:ascii="Calibri" w:hAnsi="Calibri"/>
              </w:rPr>
              <w:t>Sudan</w:t>
            </w:r>
            <w:proofErr w:type="spellEnd"/>
            <w:r w:rsidRPr="00097759">
              <w:rPr>
                <w:rFonts w:ascii="Calibri" w:hAnsi="Calibri"/>
              </w:rPr>
              <w:t xml:space="preserve">, </w:t>
            </w:r>
            <w:proofErr w:type="spellStart"/>
            <w:r w:rsidRPr="00097759">
              <w:rPr>
                <w:rFonts w:ascii="Calibri" w:hAnsi="Calibri"/>
              </w:rPr>
              <w:t>Tanzania</w:t>
            </w:r>
            <w:proofErr w:type="spellEnd"/>
            <w:r w:rsidRPr="00097759">
              <w:rPr>
                <w:rFonts w:ascii="Calibri" w:hAnsi="Calibri"/>
              </w:rPr>
              <w:t xml:space="preserve">, Togo, Uganda, </w:t>
            </w:r>
            <w:proofErr w:type="spellStart"/>
            <w:r w:rsidRPr="00097759">
              <w:rPr>
                <w:rFonts w:ascii="Calibri" w:hAnsi="Calibri"/>
              </w:rPr>
              <w:t>Zambia</w:t>
            </w:r>
            <w:proofErr w:type="spellEnd"/>
            <w:r w:rsidRPr="00097759">
              <w:rPr>
                <w:rFonts w:ascii="Calibri" w:hAnsi="Calibri"/>
              </w:rPr>
              <w:t>, Zimbabwe)</w:t>
            </w:r>
          </w:p>
        </w:tc>
        <w:tc>
          <w:tcPr>
            <w:tcW w:w="0" w:type="auto"/>
            <w:vAlign w:val="center"/>
          </w:tcPr>
          <w:p w14:paraId="40B8F61B" w14:textId="77777777"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lang w:val="en-US"/>
              </w:rPr>
            </w:pPr>
            <w:r w:rsidRPr="00097759">
              <w:rPr>
                <w:rFonts w:ascii="Calibri" w:hAnsi="Calibri"/>
                <w:lang w:val="en-US"/>
              </w:rPr>
              <w:t xml:space="preserve">Support to Preparation of the Fourth National Biosafety Reports to the Cartagena Protocol on Biosafety - AFRICA REGION </w:t>
            </w:r>
          </w:p>
        </w:tc>
        <w:tc>
          <w:tcPr>
            <w:tcW w:w="0" w:type="auto"/>
            <w:vAlign w:val="center"/>
          </w:tcPr>
          <w:p w14:paraId="12C63EC8"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097759">
              <w:rPr>
                <w:rFonts w:ascii="Calibri" w:hAnsi="Calibri"/>
              </w:rPr>
              <w:t>1.29</w:t>
            </w:r>
          </w:p>
        </w:tc>
        <w:tc>
          <w:tcPr>
            <w:tcW w:w="0" w:type="auto"/>
            <w:vAlign w:val="center"/>
          </w:tcPr>
          <w:p w14:paraId="5A633162"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097759">
              <w:rPr>
                <w:rFonts w:ascii="Calibri" w:hAnsi="Calibri"/>
              </w:rPr>
              <w:t>1.25</w:t>
            </w:r>
          </w:p>
        </w:tc>
        <w:tc>
          <w:tcPr>
            <w:tcW w:w="0" w:type="auto"/>
            <w:vAlign w:val="center"/>
          </w:tcPr>
          <w:p w14:paraId="2A6A5551"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097759">
              <w:rPr>
                <w:rFonts w:ascii="Calibri" w:hAnsi="Calibri"/>
              </w:rPr>
              <w:t>2.66</w:t>
            </w:r>
          </w:p>
        </w:tc>
      </w:tr>
      <w:tr w:rsidR="00097759" w:rsidRPr="00097759" w14:paraId="7EA75A5E"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6252A43C" w14:textId="77777777" w:rsidR="00AD5960" w:rsidRPr="00097759" w:rsidRDefault="00D713ED" w:rsidP="003A6B84">
            <w:pPr>
              <w:rPr>
                <w:sz w:val="24"/>
                <w:szCs w:val="24"/>
                <w:u w:val="single"/>
              </w:rPr>
            </w:pPr>
            <w:hyperlink r:id="rId285" w:tgtFrame="_parent" w:history="1">
              <w:r w:rsidR="008E7974" w:rsidRPr="00097759">
                <w:rPr>
                  <w:rStyle w:val="Hyperlink"/>
                  <w:rFonts w:ascii="Calibri" w:hAnsi="Calibri"/>
                  <w:color w:val="auto"/>
                </w:rPr>
                <w:t>10639</w:t>
              </w:r>
            </w:hyperlink>
          </w:p>
        </w:tc>
        <w:tc>
          <w:tcPr>
            <w:tcW w:w="0" w:type="auto"/>
            <w:vAlign w:val="center"/>
          </w:tcPr>
          <w:p w14:paraId="177380C5" w14:textId="77777777" w:rsidR="00AD5960" w:rsidRPr="00097759" w:rsidRDefault="00AD5960" w:rsidP="003A6B84">
            <w:pPr>
              <w:cnfStyle w:val="000000000000" w:firstRow="0" w:lastRow="0" w:firstColumn="0" w:lastColumn="0" w:oddVBand="0" w:evenVBand="0" w:oddHBand="0" w:evenHBand="0" w:firstRowFirstColumn="0" w:firstRowLastColumn="0" w:lastRowFirstColumn="0" w:lastRowLastColumn="0"/>
              <w:rPr>
                <w:b/>
                <w:bCs/>
                <w:sz w:val="24"/>
                <w:szCs w:val="24"/>
              </w:rPr>
            </w:pPr>
            <w:r w:rsidRPr="00097759">
              <w:rPr>
                <w:rFonts w:ascii="Calibri" w:hAnsi="Calibri"/>
              </w:rPr>
              <w:t>UNEP</w:t>
            </w:r>
          </w:p>
        </w:tc>
        <w:tc>
          <w:tcPr>
            <w:tcW w:w="0" w:type="auto"/>
            <w:vAlign w:val="center"/>
          </w:tcPr>
          <w:p w14:paraId="451FB96B" w14:textId="77777777" w:rsidR="00AD5960" w:rsidRPr="00B00F0E"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s-ES"/>
              </w:rPr>
            </w:pPr>
            <w:r w:rsidRPr="00B00F0E">
              <w:rPr>
                <w:rFonts w:ascii="Calibri" w:hAnsi="Calibri"/>
                <w:lang w:val="es-ES"/>
              </w:rPr>
              <w:t>Global (</w:t>
            </w:r>
            <w:proofErr w:type="spellStart"/>
            <w:r w:rsidRPr="00B00F0E">
              <w:rPr>
                <w:rFonts w:ascii="Calibri" w:hAnsi="Calibri"/>
                <w:lang w:val="es-ES"/>
              </w:rPr>
              <w:t>Afghanistan</w:t>
            </w:r>
            <w:proofErr w:type="spellEnd"/>
            <w:r w:rsidRPr="00B00F0E">
              <w:rPr>
                <w:rFonts w:ascii="Calibri" w:hAnsi="Calibri"/>
                <w:lang w:val="es-ES"/>
              </w:rPr>
              <w:t xml:space="preserve">, Albania, Antigua and Barbuda, Armenia, Bahamas, </w:t>
            </w:r>
            <w:proofErr w:type="spellStart"/>
            <w:r w:rsidRPr="00B00F0E">
              <w:rPr>
                <w:rFonts w:ascii="Calibri" w:hAnsi="Calibri"/>
                <w:lang w:val="es-ES"/>
              </w:rPr>
              <w:t>Bahrain</w:t>
            </w:r>
            <w:proofErr w:type="spellEnd"/>
            <w:r w:rsidRPr="00B00F0E">
              <w:rPr>
                <w:rFonts w:ascii="Calibri" w:hAnsi="Calibri"/>
                <w:lang w:val="es-ES"/>
              </w:rPr>
              <w:t xml:space="preserve">, Bangladesh, Barbados, </w:t>
            </w:r>
            <w:proofErr w:type="spellStart"/>
            <w:r w:rsidRPr="00B00F0E">
              <w:rPr>
                <w:rFonts w:ascii="Calibri" w:hAnsi="Calibri"/>
                <w:lang w:val="es-ES"/>
              </w:rPr>
              <w:t>Belarus</w:t>
            </w:r>
            <w:proofErr w:type="spellEnd"/>
            <w:r w:rsidRPr="00B00F0E">
              <w:rPr>
                <w:rFonts w:ascii="Calibri" w:hAnsi="Calibri"/>
                <w:lang w:val="es-ES"/>
              </w:rPr>
              <w:t xml:space="preserve">, </w:t>
            </w:r>
            <w:proofErr w:type="spellStart"/>
            <w:r w:rsidRPr="00B00F0E">
              <w:rPr>
                <w:rFonts w:ascii="Calibri" w:hAnsi="Calibri"/>
                <w:lang w:val="es-ES"/>
              </w:rPr>
              <w:t>Bhutan</w:t>
            </w:r>
            <w:proofErr w:type="spellEnd"/>
            <w:r w:rsidRPr="00B00F0E">
              <w:rPr>
                <w:rFonts w:ascii="Calibri" w:hAnsi="Calibri"/>
                <w:lang w:val="es-ES"/>
              </w:rPr>
              <w:t xml:space="preserve">, Bolivia, Bosnia Herzegovina, </w:t>
            </w:r>
            <w:proofErr w:type="spellStart"/>
            <w:r w:rsidRPr="00B00F0E">
              <w:rPr>
                <w:rFonts w:ascii="Calibri" w:hAnsi="Calibri"/>
                <w:lang w:val="es-ES"/>
              </w:rPr>
              <w:t>Cambodia</w:t>
            </w:r>
            <w:proofErr w:type="spellEnd"/>
            <w:r w:rsidRPr="00B00F0E">
              <w:rPr>
                <w:rFonts w:ascii="Calibri" w:hAnsi="Calibri"/>
                <w:lang w:val="es-ES"/>
              </w:rPr>
              <w:t xml:space="preserve">, Colombia, </w:t>
            </w:r>
            <w:r w:rsidRPr="00B00F0E">
              <w:rPr>
                <w:rFonts w:ascii="Calibri" w:hAnsi="Calibri"/>
                <w:lang w:val="es-ES"/>
              </w:rPr>
              <w:lastRenderedPageBreak/>
              <w:t xml:space="preserve">Cuba, Dominica, </w:t>
            </w:r>
            <w:proofErr w:type="spellStart"/>
            <w:r w:rsidRPr="00B00F0E">
              <w:rPr>
                <w:rFonts w:ascii="Calibri" w:hAnsi="Calibri"/>
                <w:lang w:val="es-ES"/>
              </w:rPr>
              <w:t>Dominican</w:t>
            </w:r>
            <w:proofErr w:type="spellEnd"/>
            <w:r w:rsidRPr="00B00F0E">
              <w:rPr>
                <w:rFonts w:ascii="Calibri" w:hAnsi="Calibri"/>
                <w:lang w:val="es-ES"/>
              </w:rPr>
              <w:t xml:space="preserve"> </w:t>
            </w:r>
            <w:proofErr w:type="spellStart"/>
            <w:r w:rsidRPr="00B00F0E">
              <w:rPr>
                <w:rFonts w:ascii="Calibri" w:hAnsi="Calibri"/>
                <w:lang w:val="es-ES"/>
              </w:rPr>
              <w:t>Republic</w:t>
            </w:r>
            <w:proofErr w:type="spellEnd"/>
            <w:r w:rsidRPr="00B00F0E">
              <w:rPr>
                <w:rFonts w:ascii="Calibri" w:hAnsi="Calibri"/>
                <w:lang w:val="es-ES"/>
              </w:rPr>
              <w:t xml:space="preserve">, Ecuador, </w:t>
            </w:r>
            <w:proofErr w:type="spellStart"/>
            <w:r w:rsidRPr="00B00F0E">
              <w:rPr>
                <w:rFonts w:ascii="Calibri" w:hAnsi="Calibri"/>
                <w:lang w:val="es-ES"/>
              </w:rPr>
              <w:t>Grenada</w:t>
            </w:r>
            <w:proofErr w:type="spellEnd"/>
            <w:r w:rsidRPr="00B00F0E">
              <w:rPr>
                <w:rFonts w:ascii="Calibri" w:hAnsi="Calibri"/>
                <w:lang w:val="es-ES"/>
              </w:rPr>
              <w:t xml:space="preserve">, Guatemala, Guyana, Honduras, India, Iraq, Jamaica, </w:t>
            </w:r>
            <w:proofErr w:type="spellStart"/>
            <w:r w:rsidRPr="00B00F0E">
              <w:rPr>
                <w:rFonts w:ascii="Calibri" w:hAnsi="Calibri"/>
                <w:lang w:val="es-ES"/>
              </w:rPr>
              <w:t>Jordan</w:t>
            </w:r>
            <w:proofErr w:type="spellEnd"/>
            <w:r w:rsidRPr="00B00F0E">
              <w:rPr>
                <w:rFonts w:ascii="Calibri" w:hAnsi="Calibri"/>
                <w:lang w:val="es-ES"/>
              </w:rPr>
              <w:t xml:space="preserve">, Kiribati, </w:t>
            </w:r>
            <w:proofErr w:type="spellStart"/>
            <w:r w:rsidRPr="00B00F0E">
              <w:rPr>
                <w:rFonts w:ascii="Calibri" w:hAnsi="Calibri"/>
                <w:lang w:val="es-ES"/>
              </w:rPr>
              <w:t>Kyrgyz</w:t>
            </w:r>
            <w:proofErr w:type="spellEnd"/>
            <w:r w:rsidRPr="00B00F0E">
              <w:rPr>
                <w:rFonts w:ascii="Calibri" w:hAnsi="Calibri"/>
                <w:lang w:val="es-ES"/>
              </w:rPr>
              <w:t xml:space="preserve"> </w:t>
            </w:r>
            <w:proofErr w:type="spellStart"/>
            <w:r w:rsidRPr="00B00F0E">
              <w:rPr>
                <w:rFonts w:ascii="Calibri" w:hAnsi="Calibri"/>
                <w:lang w:val="es-ES"/>
              </w:rPr>
              <w:t>Republic</w:t>
            </w:r>
            <w:proofErr w:type="spellEnd"/>
            <w:r w:rsidRPr="00B00F0E">
              <w:rPr>
                <w:rFonts w:ascii="Calibri" w:hAnsi="Calibri"/>
                <w:lang w:val="es-ES"/>
              </w:rPr>
              <w:t xml:space="preserve">, Lao PDR, Lebanon, Maldives, Marshall </w:t>
            </w:r>
            <w:proofErr w:type="spellStart"/>
            <w:r w:rsidRPr="00B00F0E">
              <w:rPr>
                <w:rFonts w:ascii="Calibri" w:hAnsi="Calibri"/>
                <w:lang w:val="es-ES"/>
              </w:rPr>
              <w:t>Islands</w:t>
            </w:r>
            <w:proofErr w:type="spellEnd"/>
            <w:r w:rsidRPr="00B00F0E">
              <w:rPr>
                <w:rFonts w:ascii="Calibri" w:hAnsi="Calibri"/>
                <w:lang w:val="es-ES"/>
              </w:rPr>
              <w:t xml:space="preserve">, </w:t>
            </w:r>
            <w:proofErr w:type="spellStart"/>
            <w:r w:rsidRPr="00B00F0E">
              <w:rPr>
                <w:rFonts w:ascii="Calibri" w:hAnsi="Calibri"/>
                <w:lang w:val="es-ES"/>
              </w:rPr>
              <w:t>Mexico</w:t>
            </w:r>
            <w:proofErr w:type="spellEnd"/>
            <w:r w:rsidRPr="00B00F0E">
              <w:rPr>
                <w:rFonts w:ascii="Calibri" w:hAnsi="Calibri"/>
                <w:lang w:val="es-ES"/>
              </w:rPr>
              <w:t xml:space="preserve">, Moldova, Mongolia, Montenegro, Nicaragua, </w:t>
            </w:r>
            <w:proofErr w:type="spellStart"/>
            <w:r w:rsidRPr="00B00F0E">
              <w:rPr>
                <w:rFonts w:ascii="Calibri" w:hAnsi="Calibri"/>
                <w:lang w:val="es-ES"/>
              </w:rPr>
              <w:t>Pakistan</w:t>
            </w:r>
            <w:proofErr w:type="spellEnd"/>
            <w:r w:rsidRPr="00B00F0E">
              <w:rPr>
                <w:rFonts w:ascii="Calibri" w:hAnsi="Calibri"/>
                <w:lang w:val="es-ES"/>
              </w:rPr>
              <w:t xml:space="preserve">, Palau, </w:t>
            </w:r>
            <w:proofErr w:type="spellStart"/>
            <w:r w:rsidRPr="00B00F0E">
              <w:rPr>
                <w:rFonts w:ascii="Calibri" w:hAnsi="Calibri"/>
                <w:lang w:val="es-ES"/>
              </w:rPr>
              <w:t>Panama</w:t>
            </w:r>
            <w:proofErr w:type="spellEnd"/>
            <w:r w:rsidRPr="00B00F0E">
              <w:rPr>
                <w:rFonts w:ascii="Calibri" w:hAnsi="Calibri"/>
                <w:lang w:val="es-ES"/>
              </w:rPr>
              <w:t xml:space="preserve">, Samoa, Solomon </w:t>
            </w:r>
            <w:proofErr w:type="spellStart"/>
            <w:r w:rsidRPr="00B00F0E">
              <w:rPr>
                <w:rFonts w:ascii="Calibri" w:hAnsi="Calibri"/>
                <w:lang w:val="es-ES"/>
              </w:rPr>
              <w:t>Islands</w:t>
            </w:r>
            <w:proofErr w:type="spellEnd"/>
            <w:r w:rsidRPr="00B00F0E">
              <w:rPr>
                <w:rFonts w:ascii="Calibri" w:hAnsi="Calibri"/>
                <w:lang w:val="es-ES"/>
              </w:rPr>
              <w:t xml:space="preserve">, Sri Lanka, St. Lucia, </w:t>
            </w:r>
            <w:proofErr w:type="spellStart"/>
            <w:r w:rsidRPr="00B00F0E">
              <w:rPr>
                <w:rFonts w:ascii="Calibri" w:hAnsi="Calibri"/>
                <w:lang w:val="es-ES"/>
              </w:rPr>
              <w:t>Suriname</w:t>
            </w:r>
            <w:proofErr w:type="spellEnd"/>
            <w:r w:rsidRPr="00B00F0E">
              <w:rPr>
                <w:rFonts w:ascii="Calibri" w:hAnsi="Calibri"/>
                <w:lang w:val="es-ES"/>
              </w:rPr>
              <w:t xml:space="preserve">, </w:t>
            </w:r>
            <w:proofErr w:type="spellStart"/>
            <w:r w:rsidRPr="00B00F0E">
              <w:rPr>
                <w:rFonts w:ascii="Calibri" w:hAnsi="Calibri"/>
                <w:lang w:val="es-ES"/>
              </w:rPr>
              <w:t>Tajikistan</w:t>
            </w:r>
            <w:proofErr w:type="spellEnd"/>
            <w:r w:rsidRPr="00B00F0E">
              <w:rPr>
                <w:rFonts w:ascii="Calibri" w:hAnsi="Calibri"/>
                <w:lang w:val="es-ES"/>
              </w:rPr>
              <w:t xml:space="preserve">, Tonga, </w:t>
            </w:r>
            <w:proofErr w:type="spellStart"/>
            <w:r w:rsidRPr="00B00F0E">
              <w:rPr>
                <w:rFonts w:ascii="Calibri" w:hAnsi="Calibri"/>
                <w:lang w:val="es-ES"/>
              </w:rPr>
              <w:t>Turkey</w:t>
            </w:r>
            <w:proofErr w:type="spellEnd"/>
            <w:r w:rsidRPr="00B00F0E">
              <w:rPr>
                <w:rFonts w:ascii="Calibri" w:hAnsi="Calibri"/>
                <w:lang w:val="es-ES"/>
              </w:rPr>
              <w:t xml:space="preserve">, Venezuela, </w:t>
            </w:r>
            <w:proofErr w:type="spellStart"/>
            <w:r w:rsidRPr="00B00F0E">
              <w:rPr>
                <w:rFonts w:ascii="Calibri" w:hAnsi="Calibri"/>
                <w:lang w:val="es-ES"/>
              </w:rPr>
              <w:t>Viet</w:t>
            </w:r>
            <w:proofErr w:type="spellEnd"/>
            <w:r w:rsidRPr="00B00F0E">
              <w:rPr>
                <w:rFonts w:ascii="Calibri" w:hAnsi="Calibri"/>
                <w:lang w:val="es-ES"/>
              </w:rPr>
              <w:t xml:space="preserve"> </w:t>
            </w:r>
            <w:proofErr w:type="spellStart"/>
            <w:r w:rsidRPr="00B00F0E">
              <w:rPr>
                <w:rFonts w:ascii="Calibri" w:hAnsi="Calibri"/>
                <w:lang w:val="es-ES"/>
              </w:rPr>
              <w:t>Nam</w:t>
            </w:r>
            <w:proofErr w:type="spellEnd"/>
            <w:r w:rsidRPr="00B00F0E">
              <w:rPr>
                <w:rFonts w:ascii="Calibri" w:hAnsi="Calibri"/>
                <w:lang w:val="es-ES"/>
              </w:rPr>
              <w:t>, Yemen)</w:t>
            </w:r>
          </w:p>
        </w:tc>
        <w:tc>
          <w:tcPr>
            <w:tcW w:w="0" w:type="auto"/>
            <w:vAlign w:val="center"/>
          </w:tcPr>
          <w:p w14:paraId="6D190C05" w14:textId="77777777" w:rsidR="00AD5960" w:rsidRPr="00097759" w:rsidRDefault="00AD5960" w:rsidP="003A6B84">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097759">
              <w:rPr>
                <w:rFonts w:ascii="Calibri" w:hAnsi="Calibri"/>
                <w:lang w:val="en-US"/>
              </w:rPr>
              <w:lastRenderedPageBreak/>
              <w:t xml:space="preserve">Support to Preparation of the Fourth National Biosafety Reports to the Cartagena Protocol on </w:t>
            </w:r>
            <w:r w:rsidRPr="00097759">
              <w:rPr>
                <w:rFonts w:ascii="Calibri" w:hAnsi="Calibri"/>
                <w:lang w:val="en-US"/>
              </w:rPr>
              <w:lastRenderedPageBreak/>
              <w:t xml:space="preserve">Biosafety - ASIA-PACIFIC, GRULAC, CENTRAL AND EASTERN EUROPE REGIONS    </w:t>
            </w:r>
          </w:p>
        </w:tc>
        <w:tc>
          <w:tcPr>
            <w:tcW w:w="0" w:type="auto"/>
            <w:vAlign w:val="center"/>
          </w:tcPr>
          <w:p w14:paraId="74EF06F6" w14:textId="77777777" w:rsidR="00AD5960" w:rsidRPr="00097759" w:rsidRDefault="00AD5960"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97759">
              <w:rPr>
                <w:rFonts w:ascii="Calibri" w:hAnsi="Calibri"/>
              </w:rPr>
              <w:lastRenderedPageBreak/>
              <w:t>1.42</w:t>
            </w:r>
          </w:p>
        </w:tc>
        <w:tc>
          <w:tcPr>
            <w:tcW w:w="0" w:type="auto"/>
            <w:vAlign w:val="center"/>
          </w:tcPr>
          <w:p w14:paraId="10EB01FB" w14:textId="77777777" w:rsidR="00AD5960" w:rsidRPr="00097759"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097759">
              <w:rPr>
                <w:rFonts w:ascii="Calibri" w:hAnsi="Calibri"/>
              </w:rPr>
              <w:t>1.05</w:t>
            </w:r>
          </w:p>
        </w:tc>
        <w:tc>
          <w:tcPr>
            <w:tcW w:w="0" w:type="auto"/>
            <w:vAlign w:val="center"/>
          </w:tcPr>
          <w:p w14:paraId="22B7C257" w14:textId="77777777" w:rsidR="00AD5960" w:rsidRPr="00097759" w:rsidRDefault="00AD5960" w:rsidP="003A6B84">
            <w:pPr>
              <w:jc w:val="right"/>
              <w:cnfStyle w:val="000000000000" w:firstRow="0" w:lastRow="0" w:firstColumn="0" w:lastColumn="0" w:oddVBand="0" w:evenVBand="0" w:oddHBand="0" w:evenHBand="0" w:firstRowFirstColumn="0" w:firstRowLastColumn="0" w:lastRowFirstColumn="0" w:lastRowLastColumn="0"/>
              <w:rPr>
                <w:b/>
                <w:bCs/>
                <w:sz w:val="24"/>
                <w:szCs w:val="24"/>
              </w:rPr>
            </w:pPr>
            <w:r w:rsidRPr="00097759">
              <w:rPr>
                <w:rFonts w:ascii="Calibri" w:hAnsi="Calibri"/>
              </w:rPr>
              <w:t>2.61</w:t>
            </w:r>
          </w:p>
        </w:tc>
      </w:tr>
      <w:tr w:rsidR="00097759" w:rsidRPr="00097759" w14:paraId="7360EE77" w14:textId="77777777" w:rsidTr="003A6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542D563" w14:textId="77777777" w:rsidR="00AD5960" w:rsidRPr="00097759" w:rsidRDefault="00AD5960" w:rsidP="003A6B84">
            <w:pPr>
              <w:rPr>
                <w:rFonts w:ascii="Calibri" w:hAnsi="Calibri" w:cs="Calibri"/>
                <w:b w:val="0"/>
                <w:bCs w:val="0"/>
              </w:rPr>
            </w:pPr>
          </w:p>
        </w:tc>
        <w:tc>
          <w:tcPr>
            <w:tcW w:w="0" w:type="auto"/>
            <w:vAlign w:val="center"/>
          </w:tcPr>
          <w:p w14:paraId="20011FF1" w14:textId="77777777"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66332675" w14:textId="77777777"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tc>
        <w:tc>
          <w:tcPr>
            <w:tcW w:w="0" w:type="auto"/>
            <w:vAlign w:val="center"/>
          </w:tcPr>
          <w:p w14:paraId="53574266" w14:textId="77777777" w:rsidR="00AD5960" w:rsidRPr="00097759" w:rsidRDefault="00AD5960" w:rsidP="003A6B84">
            <w:pP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rPr>
                <w:rFonts w:ascii="Calibri" w:hAnsi="Calibri"/>
                <w:b/>
              </w:rPr>
              <w:t>TOTAL</w:t>
            </w:r>
          </w:p>
        </w:tc>
        <w:tc>
          <w:tcPr>
            <w:tcW w:w="0" w:type="auto"/>
            <w:vAlign w:val="center"/>
          </w:tcPr>
          <w:p w14:paraId="559B3279"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rPr>
                <w:rFonts w:ascii="Calibri" w:hAnsi="Calibri"/>
                <w:b/>
              </w:rPr>
              <w:t>2.71</w:t>
            </w:r>
          </w:p>
        </w:tc>
        <w:tc>
          <w:tcPr>
            <w:tcW w:w="0" w:type="auto"/>
            <w:vAlign w:val="center"/>
          </w:tcPr>
          <w:p w14:paraId="3DEC299E"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rPr>
                <w:rFonts w:ascii="Calibri" w:hAnsi="Calibri"/>
                <w:b/>
              </w:rPr>
              <w:t>2.30</w:t>
            </w:r>
          </w:p>
        </w:tc>
        <w:tc>
          <w:tcPr>
            <w:tcW w:w="0" w:type="auto"/>
            <w:vAlign w:val="center"/>
          </w:tcPr>
          <w:p w14:paraId="28056E30" w14:textId="77777777" w:rsidR="00AD5960" w:rsidRPr="00097759" w:rsidRDefault="00AD5960" w:rsidP="003A6B84">
            <w:pPr>
              <w:jc w:val="right"/>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097759">
              <w:rPr>
                <w:rFonts w:ascii="Calibri" w:hAnsi="Calibri"/>
                <w:b/>
              </w:rPr>
              <w:t>5.27</w:t>
            </w:r>
          </w:p>
        </w:tc>
      </w:tr>
      <w:tr w:rsidR="00097759" w:rsidRPr="00097759" w14:paraId="07A518F5" w14:textId="77777777" w:rsidTr="003A6B84">
        <w:tc>
          <w:tcPr>
            <w:cnfStyle w:val="001000000000" w:firstRow="0" w:lastRow="0" w:firstColumn="1" w:lastColumn="0" w:oddVBand="0" w:evenVBand="0" w:oddHBand="0" w:evenHBand="0" w:firstRowFirstColumn="0" w:firstRowLastColumn="0" w:lastRowFirstColumn="0" w:lastRowLastColumn="0"/>
            <w:tcW w:w="0" w:type="auto"/>
            <w:vAlign w:val="center"/>
          </w:tcPr>
          <w:p w14:paraId="1CF8B36C" w14:textId="77777777" w:rsidR="00226E39" w:rsidRPr="00097759" w:rsidRDefault="00226E39" w:rsidP="003A6B84">
            <w:pPr>
              <w:rPr>
                <w:rFonts w:ascii="Calibri" w:hAnsi="Calibri" w:cs="Calibri"/>
              </w:rPr>
            </w:pPr>
          </w:p>
          <w:p w14:paraId="44D7B301" w14:textId="264340A4" w:rsidR="00226E39" w:rsidRPr="00097759" w:rsidRDefault="00226E39" w:rsidP="003A6B84">
            <w:pPr>
              <w:rPr>
                <w:rFonts w:ascii="Calibri" w:hAnsi="Calibri" w:cs="Calibri"/>
                <w:b w:val="0"/>
                <w:bCs w:val="0"/>
              </w:rPr>
            </w:pPr>
          </w:p>
        </w:tc>
        <w:tc>
          <w:tcPr>
            <w:tcW w:w="0" w:type="auto"/>
            <w:vAlign w:val="center"/>
          </w:tcPr>
          <w:p w14:paraId="21FAF60C" w14:textId="77777777" w:rsidR="00226E39" w:rsidRPr="00097759"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33BDE52E" w14:textId="77777777" w:rsidR="00226E39" w:rsidRPr="00097759"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170DDFBE" w14:textId="77777777" w:rsidR="00226E39" w:rsidRPr="00097759" w:rsidRDefault="00226E39" w:rsidP="003A6B84">
            <w:pPr>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A4D4130" w14:textId="77777777" w:rsidR="00226E39" w:rsidRPr="00097759"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50CA74A6" w14:textId="77777777" w:rsidR="00226E39" w:rsidRPr="00097759"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0" w:type="auto"/>
            <w:vAlign w:val="center"/>
          </w:tcPr>
          <w:p w14:paraId="01E9F693" w14:textId="77777777" w:rsidR="00226E39" w:rsidRPr="00097759" w:rsidRDefault="00226E39" w:rsidP="003A6B84">
            <w:pPr>
              <w:jc w:val="right"/>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r>
    </w:tbl>
    <w:p w14:paraId="122EC59D" w14:textId="77777777" w:rsidR="00AD5960" w:rsidRPr="005B481B" w:rsidRDefault="00AD5960" w:rsidP="00B57645">
      <w:pPr>
        <w:rPr>
          <w:b/>
          <w:color w:val="FF0000"/>
          <w:sz w:val="2"/>
          <w:szCs w:val="2"/>
        </w:rPr>
      </w:pPr>
    </w:p>
    <w:sectPr w:rsidR="00AD5960" w:rsidRPr="005B481B" w:rsidSect="00C21AB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A5B49" w14:textId="77777777" w:rsidR="00D713ED" w:rsidRDefault="00D713ED" w:rsidP="00CB2F0E">
      <w:pPr>
        <w:spacing w:line="240" w:lineRule="auto"/>
      </w:pPr>
      <w:r>
        <w:separator/>
      </w:r>
    </w:p>
  </w:endnote>
  <w:endnote w:type="continuationSeparator" w:id="0">
    <w:p w14:paraId="0F52AF61" w14:textId="77777777" w:rsidR="00D713ED" w:rsidRDefault="00D713ED" w:rsidP="00CB2F0E">
      <w:pPr>
        <w:spacing w:line="240" w:lineRule="auto"/>
      </w:pPr>
      <w:r>
        <w:continuationSeparator/>
      </w:r>
    </w:p>
  </w:endnote>
  <w:endnote w:type="continuationNotice" w:id="1">
    <w:p w14:paraId="21FC9DB3" w14:textId="77777777" w:rsidR="00D713ED" w:rsidRDefault="00D713E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t>2</w:t>
        </w:r>
        <w: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03591C67" w:rsidR="00D34B61" w:rsidRDefault="00D713ED">
    <w:pPr>
      <w:pStyle w:val="Footer"/>
      <w:jc w:val="center"/>
    </w:pPr>
    <w:sdt>
      <w:sdtPr>
        <w:id w:val="455599111"/>
        <w:docPartObj>
          <w:docPartGallery w:val="Page Numbers (Bottom of Page)"/>
          <w:docPartUnique/>
        </w:docPartObj>
      </w:sdtPr>
      <w:sdtEndPr>
        <w:rPr>
          <w:noProof/>
        </w:rPr>
      </w:sdtEndPr>
      <w:sdtContent>
        <w:r w:rsidR="00D34B61">
          <w:fldChar w:fldCharType="begin"/>
        </w:r>
        <w:r w:rsidR="00D34B61">
          <w:instrText xml:space="preserve"> PAGE   \* MERGEFORMAT </w:instrText>
        </w:r>
        <w:r w:rsidR="00D34B61">
          <w:fldChar w:fldCharType="separate"/>
        </w:r>
        <w:r w:rsidR="00D34B61">
          <w:t>2</w:t>
        </w:r>
        <w:r w:rsidR="00D34B61">
          <w:fldChar w:fldCharType="end"/>
        </w:r>
      </w:sdtContent>
    </w:sdt>
  </w:p>
  <w:p w14:paraId="35A0DB57" w14:textId="77777777" w:rsidR="00D34B61" w:rsidRDefault="00D34B6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FD95" w14:textId="4DA0EC9C" w:rsidR="003D73C2" w:rsidRPr="00345956" w:rsidRDefault="00D713ED">
    <w:pPr>
      <w:pStyle w:val="Footer"/>
      <w:jc w:val="center"/>
    </w:pPr>
    <w:sdt>
      <w:sdtPr>
        <w:id w:val="64387514"/>
        <w:docPartObj>
          <w:docPartGallery w:val="Page Numbers (Bottom of Page)"/>
          <w:docPartUnique/>
        </w:docPartObj>
      </w:sdtPr>
      <w:sdtEndPr>
        <w:rPr>
          <w:noProof/>
        </w:rPr>
      </w:sdtEndPr>
      <w:sdtContent>
        <w:r w:rsidR="003D73C2" w:rsidRPr="00345956">
          <w:fldChar w:fldCharType="begin"/>
        </w:r>
        <w:r w:rsidR="003D73C2" w:rsidRPr="00345956">
          <w:instrText xml:space="preserve"> PAGE   \* MERGEFORMAT </w:instrText>
        </w:r>
        <w:r w:rsidR="003D73C2" w:rsidRPr="00345956">
          <w:fldChar w:fldCharType="separate"/>
        </w:r>
        <w:r w:rsidR="003D73C2" w:rsidRPr="00345956">
          <w:t>2</w:t>
        </w:r>
        <w:r w:rsidR="003D73C2" w:rsidRPr="00345956">
          <w:fldChar w:fldCharType="end"/>
        </w:r>
      </w:sdtContent>
    </w:sdt>
  </w:p>
  <w:p w14:paraId="1C2D147F" w14:textId="77777777" w:rsidR="003D73C2" w:rsidRPr="00345956" w:rsidRDefault="003D73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C310B" w14:textId="77777777" w:rsidR="006D2491" w:rsidRPr="00345956" w:rsidRDefault="00D713ED">
    <w:pPr>
      <w:pStyle w:val="Footer"/>
      <w:jc w:val="center"/>
    </w:pPr>
    <w:sdt>
      <w:sdtPr>
        <w:id w:val="184253430"/>
        <w:docPartObj>
          <w:docPartGallery w:val="Page Numbers (Bottom of Page)"/>
          <w:docPartUnique/>
        </w:docPartObj>
      </w:sdtPr>
      <w:sdtEndPr>
        <w:rPr>
          <w:noProof/>
        </w:rPr>
      </w:sdtEndPr>
      <w:sdtContent>
        <w:r w:rsidR="006D2491" w:rsidRPr="00345956">
          <w:fldChar w:fldCharType="begin"/>
        </w:r>
        <w:r w:rsidR="006D2491" w:rsidRPr="00345956">
          <w:instrText xml:space="preserve"> PAGE   \* MERGEFORMAT </w:instrText>
        </w:r>
        <w:r w:rsidR="006D2491" w:rsidRPr="00345956">
          <w:fldChar w:fldCharType="separate"/>
        </w:r>
        <w:r w:rsidR="006D2491" w:rsidRPr="00345956">
          <w:t>2</w:t>
        </w:r>
        <w:r w:rsidR="006D2491" w:rsidRPr="00345956">
          <w:fldChar w:fldCharType="end"/>
        </w:r>
      </w:sdtContent>
    </w:sdt>
  </w:p>
  <w:p w14:paraId="01A25CCD" w14:textId="77777777" w:rsidR="006D2491" w:rsidRPr="00345956" w:rsidRDefault="006D24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C6443" w14:textId="317F4365" w:rsidR="00253382" w:rsidRDefault="00D713ED">
    <w:pPr>
      <w:pStyle w:val="Footer"/>
      <w:jc w:val="center"/>
    </w:pPr>
    <w:sdt>
      <w:sdtPr>
        <w:id w:val="1772356828"/>
        <w:docPartObj>
          <w:docPartGallery w:val="Page Numbers (Bottom of Page)"/>
          <w:docPartUnique/>
        </w:docPartObj>
      </w:sdtPr>
      <w:sdtEndPr>
        <w:rPr>
          <w:noProof/>
        </w:rPr>
      </w:sdtEndPr>
      <w:sdtContent>
        <w:r w:rsidR="00253382">
          <w:fldChar w:fldCharType="begin"/>
        </w:r>
        <w:r w:rsidR="00253382">
          <w:instrText xml:space="preserve"> PAGE   \* MERGEFORMAT </w:instrText>
        </w:r>
        <w:r w:rsidR="00253382">
          <w:fldChar w:fldCharType="separate"/>
        </w:r>
        <w:r w:rsidR="00253382">
          <w:t>2</w:t>
        </w:r>
        <w:r w:rsidR="00253382">
          <w:fldChar w:fldCharType="end"/>
        </w:r>
      </w:sdtContent>
    </w:sdt>
  </w:p>
  <w:p w14:paraId="4467E8E7" w14:textId="77777777" w:rsidR="003560C8" w:rsidRDefault="003560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FA26B" w14:textId="033BB970" w:rsidR="00992022" w:rsidRDefault="00D713ED">
    <w:pPr>
      <w:pStyle w:val="Footer"/>
      <w:jc w:val="center"/>
    </w:pPr>
    <w:sdt>
      <w:sdtPr>
        <w:id w:val="-1472434405"/>
        <w:docPartObj>
          <w:docPartGallery w:val="Page Numbers (Bottom of Page)"/>
          <w:docPartUnique/>
        </w:docPartObj>
      </w:sdtPr>
      <w:sdtEndPr>
        <w:rPr>
          <w:noProof/>
        </w:rPr>
      </w:sdtEndPr>
      <w:sdtContent>
        <w:r w:rsidR="00992022">
          <w:fldChar w:fldCharType="begin"/>
        </w:r>
        <w:r w:rsidR="00992022">
          <w:instrText xml:space="preserve"> PAGE   \* MERGEFORMAT </w:instrText>
        </w:r>
        <w:r w:rsidR="00992022">
          <w:fldChar w:fldCharType="separate"/>
        </w:r>
        <w:r w:rsidR="00992022">
          <w:t>2</w:t>
        </w:r>
        <w:r w:rsidR="00992022">
          <w:fldChar w:fldCharType="end"/>
        </w:r>
      </w:sdtContent>
    </w:sdt>
  </w:p>
  <w:p w14:paraId="0DD6D810" w14:textId="77777777" w:rsidR="00992022" w:rsidRDefault="009920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B654C" w14:textId="77777777" w:rsidR="00D713ED" w:rsidRDefault="00D713ED" w:rsidP="00CB2F0E">
      <w:pPr>
        <w:spacing w:line="240" w:lineRule="auto"/>
      </w:pPr>
      <w:r>
        <w:separator/>
      </w:r>
    </w:p>
  </w:footnote>
  <w:footnote w:type="continuationSeparator" w:id="0">
    <w:p w14:paraId="7463B52A" w14:textId="77777777" w:rsidR="00D713ED" w:rsidRDefault="00D713ED" w:rsidP="00CB2F0E">
      <w:pPr>
        <w:spacing w:line="240" w:lineRule="auto"/>
      </w:pPr>
      <w:r>
        <w:continuationSeparator/>
      </w:r>
    </w:p>
  </w:footnote>
  <w:footnote w:type="continuationNotice" w:id="1">
    <w:p w14:paraId="567AD011" w14:textId="77777777" w:rsidR="00D713ED" w:rsidRDefault="00D713ED">
      <w:pPr>
        <w:spacing w:line="240" w:lineRule="auto"/>
      </w:pPr>
    </w:p>
  </w:footnote>
  <w:footnote w:id="2">
    <w:p w14:paraId="787DF30E" w14:textId="3C76BD4A" w:rsidR="006750DF" w:rsidRPr="002F159C" w:rsidRDefault="006750DF" w:rsidP="006E44FF">
      <w:pPr>
        <w:pStyle w:val="FootnoteText"/>
      </w:pPr>
      <w:r>
        <w:rPr>
          <w:vertAlign w:val="superscript"/>
        </w:rPr>
        <w:footnoteRef/>
      </w:r>
      <w:r>
        <w:t xml:space="preserve"> La période couverte par le présent rapport est exceptionnelle en raison du long intervalle entre la 14</w:t>
      </w:r>
      <w:r>
        <w:rPr>
          <w:vertAlign w:val="superscript"/>
        </w:rPr>
        <w:t>e</w:t>
      </w:r>
      <w:r>
        <w:t xml:space="preserve"> et la 15</w:t>
      </w:r>
      <w:r>
        <w:rPr>
          <w:vertAlign w:val="superscript"/>
        </w:rPr>
        <w:t>e</w:t>
      </w:r>
      <w:r>
        <w:t xml:space="preserve"> Conférence des Parties causé par la pandémie de COVID-19. Le GEF entreprendra de revenir au calendrier bisannuel normal d’établissement des rapports, mais cela dépendra de la date de </w:t>
      </w:r>
      <w:r w:rsidR="00880822">
        <w:t xml:space="preserve">la </w:t>
      </w:r>
      <w:r>
        <w:t>tenue de la 16</w:t>
      </w:r>
      <w:r>
        <w:rPr>
          <w:vertAlign w:val="superscript"/>
        </w:rPr>
        <w:t>e</w:t>
      </w:r>
      <w:r>
        <w:t xml:space="preserve"> réunion de la Conférence des Parties.</w:t>
      </w:r>
    </w:p>
  </w:footnote>
  <w:footnote w:id="3">
    <w:p w14:paraId="572F5852" w14:textId="77799743" w:rsidR="00925734" w:rsidRPr="002413E9" w:rsidRDefault="00925734" w:rsidP="006E44FF">
      <w:pPr>
        <w:pStyle w:val="FootnoteText"/>
        <w:rPr>
          <w:lang w:val="en-US"/>
        </w:rPr>
      </w:pPr>
      <w:r>
        <w:rPr>
          <w:vertAlign w:val="superscript"/>
        </w:rPr>
        <w:footnoteRef/>
      </w:r>
      <w:r w:rsidRPr="002413E9">
        <w:rPr>
          <w:lang w:val="en-US"/>
        </w:rPr>
        <w:t xml:space="preserve"> </w:t>
      </w:r>
      <w:proofErr w:type="spellStart"/>
      <w:r w:rsidRPr="00880822">
        <w:rPr>
          <w:lang w:val="en-US"/>
        </w:rPr>
        <w:t>Voir</w:t>
      </w:r>
      <w:proofErr w:type="spellEnd"/>
      <w:r w:rsidRPr="00880822">
        <w:rPr>
          <w:lang w:val="en-US"/>
        </w:rPr>
        <w:t xml:space="preserve"> la </w:t>
      </w:r>
      <w:proofErr w:type="spellStart"/>
      <w:r w:rsidRPr="00880822">
        <w:rPr>
          <w:lang w:val="en-US"/>
        </w:rPr>
        <w:t>Décision</w:t>
      </w:r>
      <w:proofErr w:type="spellEnd"/>
      <w:r w:rsidRPr="00880822">
        <w:rPr>
          <w:lang w:val="en-US"/>
        </w:rPr>
        <w:t xml:space="preserve"> XIV/23.</w:t>
      </w:r>
    </w:p>
  </w:footnote>
  <w:footnote w:id="4">
    <w:p w14:paraId="35C8B6B1" w14:textId="21268C50" w:rsidR="00E01816" w:rsidRPr="002413E9" w:rsidRDefault="00E01816" w:rsidP="006E44FF">
      <w:pPr>
        <w:pStyle w:val="FootnoteText"/>
        <w:rPr>
          <w:lang w:val="en-US"/>
        </w:rPr>
      </w:pPr>
      <w:r>
        <w:rPr>
          <w:vertAlign w:val="superscript"/>
        </w:rPr>
        <w:footnoteRef/>
      </w:r>
      <w:r w:rsidRPr="002413E9">
        <w:rPr>
          <w:lang w:val="en-US"/>
        </w:rPr>
        <w:t xml:space="preserve"> </w:t>
      </w:r>
      <w:bookmarkStart w:id="7" w:name="_Hlk102053426"/>
      <w:r w:rsidRPr="002413E9">
        <w:rPr>
          <w:lang w:val="en-US"/>
        </w:rPr>
        <w:t xml:space="preserve">GEF, 2018, </w:t>
      </w:r>
      <w:hyperlink r:id="rId1" w:history="1">
        <w:r w:rsidRPr="002413E9">
          <w:rPr>
            <w:rStyle w:val="Hyperlink"/>
            <w:lang w:val="en-US"/>
          </w:rPr>
          <w:t>Updated Results Architecture for GEF-7</w:t>
        </w:r>
      </w:hyperlink>
      <w:r w:rsidRPr="002413E9">
        <w:rPr>
          <w:lang w:val="en-US"/>
        </w:rPr>
        <w:t>, GEF/C.54/11/Rev.02.</w:t>
      </w:r>
      <w:bookmarkEnd w:id="7"/>
    </w:p>
  </w:footnote>
  <w:footnote w:id="5">
    <w:p w14:paraId="1F7A73C6" w14:textId="64DC392C" w:rsidR="00B70FFD" w:rsidRPr="002413E9" w:rsidRDefault="00B70FFD" w:rsidP="006E44FF">
      <w:pPr>
        <w:pStyle w:val="FootnoteText"/>
        <w:rPr>
          <w:lang w:val="en-US"/>
        </w:rPr>
      </w:pPr>
      <w:r>
        <w:rPr>
          <w:rStyle w:val="FootnoteReference"/>
        </w:rPr>
        <w:footnoteRef/>
      </w:r>
      <w:r w:rsidRPr="002413E9">
        <w:rPr>
          <w:lang w:val="en-US"/>
        </w:rPr>
        <w:t xml:space="preserve"> GEF, 2021, </w:t>
      </w:r>
      <w:hyperlink r:id="rId2" w:history="1">
        <w:r w:rsidRPr="002413E9">
          <w:rPr>
            <w:rStyle w:val="Hyperlink"/>
            <w:lang w:val="en-US"/>
          </w:rPr>
          <w:t>GEF 2021 Corporate Scorecard</w:t>
        </w:r>
      </w:hyperlink>
      <w:r w:rsidRPr="002413E9">
        <w:rPr>
          <w:lang w:val="en-US"/>
        </w:rPr>
        <w:t>, GEF/C.61/Inf.04.</w:t>
      </w:r>
    </w:p>
  </w:footnote>
  <w:footnote w:id="6">
    <w:p w14:paraId="3ABBB25D" w14:textId="77777777" w:rsidR="0072766A" w:rsidRPr="002413E9" w:rsidRDefault="0072766A" w:rsidP="006E44FF">
      <w:pPr>
        <w:pStyle w:val="FootnoteText"/>
        <w:rPr>
          <w:lang w:val="en-US"/>
        </w:rPr>
      </w:pPr>
      <w:r>
        <w:rPr>
          <w:vertAlign w:val="superscript"/>
        </w:rPr>
        <w:footnoteRef/>
      </w:r>
      <w:r w:rsidRPr="002413E9">
        <w:rPr>
          <w:lang w:val="en-US"/>
        </w:rPr>
        <w:t xml:space="preserve"> GEF, 2022, </w:t>
      </w:r>
      <w:hyperlink r:id="rId3" w:history="1">
        <w:r w:rsidRPr="002413E9">
          <w:rPr>
            <w:rStyle w:val="Hyperlink"/>
            <w:lang w:val="en-US"/>
          </w:rPr>
          <w:t>Indicative GEF-8 Resource Allocation Table Following the Conclusion of the Replenishment Negotiations</w:t>
        </w:r>
      </w:hyperlink>
      <w:r w:rsidRPr="002413E9">
        <w:rPr>
          <w:lang w:val="en-US"/>
        </w:rPr>
        <w:t>, GEF/R.08/Misc.01.</w:t>
      </w:r>
    </w:p>
  </w:footnote>
  <w:footnote w:id="7">
    <w:p w14:paraId="7245E3DA" w14:textId="0DB6EE52" w:rsidR="004A7DB8" w:rsidRPr="004A7DB8" w:rsidRDefault="004A7DB8" w:rsidP="006E44FF">
      <w:pPr>
        <w:pStyle w:val="FootnoteText"/>
      </w:pPr>
      <w:r>
        <w:rPr>
          <w:vertAlign w:val="superscript"/>
        </w:rPr>
        <w:footnoteRef/>
      </w:r>
      <w:r>
        <w:rPr>
          <w:vertAlign w:val="superscript"/>
        </w:rPr>
        <w:t xml:space="preserve"> </w:t>
      </w:r>
      <w:r>
        <w:t>La période couverte par le présent rapport est exceptionnelle en raison du long intervalle entre la 14</w:t>
      </w:r>
      <w:r>
        <w:rPr>
          <w:vertAlign w:val="superscript"/>
        </w:rPr>
        <w:t>e</w:t>
      </w:r>
      <w:r>
        <w:t xml:space="preserve"> et la 15</w:t>
      </w:r>
      <w:r>
        <w:rPr>
          <w:vertAlign w:val="superscript"/>
        </w:rPr>
        <w:t>e</w:t>
      </w:r>
      <w:r>
        <w:t xml:space="preserve"> Conférence des Parties causé par la pandémie de COVID-19. Le GEF entreprendra de revenir au calendrier bisannuel normal d’établissement des rapports, mais cela dépendra de la date de </w:t>
      </w:r>
      <w:r w:rsidR="000A37DD">
        <w:t xml:space="preserve">la </w:t>
      </w:r>
      <w:r>
        <w:t>tenue de la 16</w:t>
      </w:r>
      <w:r>
        <w:rPr>
          <w:vertAlign w:val="superscript"/>
        </w:rPr>
        <w:t>e</w:t>
      </w:r>
      <w:r>
        <w:t xml:space="preserve"> réunion de la Conférence des Parties.</w:t>
      </w:r>
    </w:p>
  </w:footnote>
  <w:footnote w:id="8">
    <w:p w14:paraId="293D6598" w14:textId="57008601" w:rsidR="00EE0041" w:rsidRPr="00E93F29" w:rsidRDefault="00EE0041" w:rsidP="006E44FF">
      <w:pPr>
        <w:pStyle w:val="FootnoteText"/>
      </w:pPr>
      <w:r>
        <w:rPr>
          <w:rStyle w:val="FootnoteReference"/>
        </w:rPr>
        <w:footnoteRef/>
      </w:r>
      <w:r>
        <w:t xml:space="preserve"> Les deux programmes-cadres ne faisant pas partie des Programmes à impact étaient les suivants : 1) le Programme mondial pour la vie sauvage ; et 2) le Programme de </w:t>
      </w:r>
      <w:r w:rsidR="00085122">
        <w:t xml:space="preserve">préservation </w:t>
      </w:r>
      <w:r>
        <w:t>de la biodiversité dans le bassin du fleuve Yangtze.</w:t>
      </w:r>
    </w:p>
  </w:footnote>
  <w:footnote w:id="9">
    <w:p w14:paraId="4205B6AA" w14:textId="5EB3F150" w:rsidR="00D879EE" w:rsidRPr="00415C6A" w:rsidRDefault="00D879EE" w:rsidP="006E44FF">
      <w:pPr>
        <w:pStyle w:val="FootnoteText"/>
      </w:pPr>
      <w:r>
        <w:rPr>
          <w:vertAlign w:val="superscript"/>
        </w:rPr>
        <w:footnoteRef/>
      </w:r>
      <w:r>
        <w:t xml:space="preserve"> Ces chiffres incluent les allocations pour frais versées aux Agences et les financements pour la préparation des projets.</w:t>
      </w:r>
    </w:p>
  </w:footnote>
  <w:footnote w:id="10">
    <w:p w14:paraId="4E599FA1" w14:textId="0477A674" w:rsidR="00374F36" w:rsidRPr="00374F36" w:rsidRDefault="00374F36" w:rsidP="006E44FF">
      <w:pPr>
        <w:pStyle w:val="FootnoteText"/>
      </w:pPr>
      <w:r>
        <w:rPr>
          <w:vertAlign w:val="superscript"/>
        </w:rPr>
        <w:footnoteRef/>
      </w:r>
      <w:r>
        <w:t xml:space="preserve"> Les allocations au titre du STAR rapportées dans cette ligne représentent des projets menés dans le domaine d’intervention « diversité biologique », des projets multisectoriels et des projets relevant des Programmes à impact et utilisant les ressources </w:t>
      </w:r>
      <w:r w:rsidR="00BC6A44">
        <w:t>affect</w:t>
      </w:r>
      <w:r>
        <w:t>ées à la biodiversité.</w:t>
      </w:r>
    </w:p>
  </w:footnote>
  <w:footnote w:id="11">
    <w:p w14:paraId="532902F1" w14:textId="5A9E2972" w:rsidR="00364363" w:rsidRPr="00364363" w:rsidRDefault="00364363" w:rsidP="006E44FF">
      <w:pPr>
        <w:pStyle w:val="FootnoteText"/>
      </w:pPr>
      <w:r>
        <w:rPr>
          <w:vertAlign w:val="superscript"/>
        </w:rPr>
        <w:footnoteRef/>
      </w:r>
      <w:r>
        <w:t xml:space="preserve"> Le faible niveau d’utilisation des ressources allouées aux activités habilitantes s’explique par le fait qu’aucune orientation n’avait été donnée au GEF, la quinzième Conférence des Parties n’ayant pas encore eu lieu. Il convient de noter qu’en avril-mai 2022, le GEF a approuvé des financements pour des interventions précoces à prélever sur le solde des ressources réservées au titre des activités habilitantes, qui sont présentés dans ce tableau (43 millions de dollars). Mais parce que ces financements n</w:t>
      </w:r>
      <w:r w:rsidR="00BC6A44">
        <w:t>’</w:t>
      </w:r>
      <w:r>
        <w:t>entrent pas dans la période sous revue pour le rapport du GEF, l’utilisation de ces ressources n’est pas décrite dans le tableau. Le décaissement de ces financements pour des interventions précoces a été accéléré pour permettre aux pays bénéficiaires de démarrer les activités de révision et de mise à jour des Stratégies et plans d’action nationaux sur la biodiversité (SPANB) ainsi que d’autres activités préparatoires destinées à faciliter la mise en œuvre rapide du Cadre mondial de la biodiversité pour l’après-2020.</w:t>
      </w:r>
    </w:p>
  </w:footnote>
  <w:footnote w:id="12">
    <w:p w14:paraId="2923B7C3" w14:textId="0315BDC0" w:rsidR="00D879EE" w:rsidRPr="002F0B33" w:rsidRDefault="00D879EE" w:rsidP="006E44FF">
      <w:pPr>
        <w:pStyle w:val="FootnoteText"/>
      </w:pPr>
      <w:r>
        <w:rPr>
          <w:vertAlign w:val="superscript"/>
        </w:rPr>
        <w:footnoteRef/>
      </w:r>
      <w:proofErr w:type="gramStart"/>
      <w:r>
        <w:t>.Ces</w:t>
      </w:r>
      <w:proofErr w:type="gramEnd"/>
      <w:r>
        <w:t xml:space="preserve"> chiffres n’incluent ni les allocations pour frais versées aux Agences ni les financements pour la préparation des projets. </w:t>
      </w:r>
    </w:p>
  </w:footnote>
  <w:footnote w:id="13">
    <w:p w14:paraId="01F5BE3E" w14:textId="656A0DEE" w:rsidR="008A436D" w:rsidRPr="002F0B33" w:rsidRDefault="008A436D" w:rsidP="006E44FF">
      <w:pPr>
        <w:pStyle w:val="FootnoteText"/>
      </w:pPr>
      <w:r>
        <w:rPr>
          <w:vertAlign w:val="superscript"/>
        </w:rPr>
        <w:footnoteRef/>
      </w:r>
      <w:r>
        <w:t xml:space="preserve"> Le montant du cofinancement de chaque Programme d’impact représente le cofinancement total du programme, car il est impossible de comptabiliser les parts de cofinancement représentant les contributions des différents domaines d</w:t>
      </w:r>
      <w:r w:rsidR="005010B4">
        <w:t>’</w:t>
      </w:r>
      <w:r>
        <w:t>intervention aux programmes d’impact. Ainsi, les montants totaux présentés dans le tableau ne devraient pas être utilisés pour calculer les ratios de cofinancement.</w:t>
      </w:r>
    </w:p>
  </w:footnote>
  <w:footnote w:id="14">
    <w:p w14:paraId="4B901382" w14:textId="6F0E6E3C" w:rsidR="008A436D" w:rsidRPr="00322F5B" w:rsidRDefault="008A436D" w:rsidP="006E44FF">
      <w:pPr>
        <w:pStyle w:val="FootnoteText"/>
      </w:pPr>
      <w:r>
        <w:rPr>
          <w:vertAlign w:val="superscript"/>
        </w:rPr>
        <w:footnoteRef/>
      </w:r>
      <w:r>
        <w:rPr>
          <w:vertAlign w:val="superscript"/>
        </w:rPr>
        <w:t xml:space="preserve"> </w:t>
      </w:r>
      <w:r>
        <w:t xml:space="preserve">Les allocations au titre du STAR rapportées dans cette ligne représentent des projets menés dans le domaine d’intervention « diversité biologique » et des projets multisectoriels utilisant des ressources </w:t>
      </w:r>
      <w:r w:rsidR="005010B4">
        <w:t>affect</w:t>
      </w:r>
      <w:r>
        <w:t>ées à la biodiversité qui ne relèvent pas des Programmes à impact.</w:t>
      </w:r>
    </w:p>
  </w:footnote>
  <w:footnote w:id="15">
    <w:p w14:paraId="6C782F75" w14:textId="6D3592FD" w:rsidR="000973A1" w:rsidRPr="00C95F24" w:rsidRDefault="000973A1">
      <w:pPr>
        <w:pStyle w:val="FootnoteText"/>
      </w:pPr>
      <w:r>
        <w:rPr>
          <w:rStyle w:val="FootnoteReference"/>
        </w:rPr>
        <w:footnoteRef/>
      </w:r>
      <w:r>
        <w:t xml:space="preserve"> Il s’agit uniquement des ressources dédiées à la biodiversité affectées au programme à impact.</w:t>
      </w:r>
    </w:p>
  </w:footnote>
  <w:footnote w:id="16">
    <w:p w14:paraId="7CB39172" w14:textId="738ABF62" w:rsidR="006E70AD" w:rsidRPr="0055757D" w:rsidRDefault="006E70AD">
      <w:pPr>
        <w:pStyle w:val="FootnoteText"/>
      </w:pPr>
      <w:r>
        <w:rPr>
          <w:rStyle w:val="FootnoteReference"/>
        </w:rPr>
        <w:footnoteRef/>
      </w:r>
      <w:r>
        <w:t xml:space="preserve"> </w:t>
      </w:r>
      <w:r w:rsidR="005010B4">
        <w:t>Id.</w:t>
      </w:r>
    </w:p>
  </w:footnote>
  <w:footnote w:id="17">
    <w:p w14:paraId="4CB43033" w14:textId="3184EB02" w:rsidR="000C4FC6" w:rsidRPr="0055757D" w:rsidRDefault="000C4FC6">
      <w:pPr>
        <w:pStyle w:val="FootnoteText"/>
      </w:pPr>
      <w:r>
        <w:rPr>
          <w:rStyle w:val="FootnoteReference"/>
        </w:rPr>
        <w:footnoteRef/>
      </w:r>
      <w:r>
        <w:t xml:space="preserve"> I</w:t>
      </w:r>
      <w:r w:rsidR="005010B4">
        <w:t>d.</w:t>
      </w:r>
    </w:p>
  </w:footnote>
  <w:footnote w:id="18">
    <w:p w14:paraId="060B2D9B" w14:textId="0E163A37" w:rsidR="00D879EE" w:rsidRDefault="00D879EE" w:rsidP="006E44FF">
      <w:pPr>
        <w:pStyle w:val="FootnoteText"/>
      </w:pPr>
      <w:r>
        <w:rPr>
          <w:vertAlign w:val="superscript"/>
        </w:rPr>
        <w:footnoteRef/>
      </w:r>
      <w:r>
        <w:t xml:space="preserve"> Ces chiffres n’incluent pas les allocations pour frais versées aux Agences ni les montants des financements pour la préparation des projets, car ces montants ne peuvent pas être associés aux Objectifs d’Aichi.</w:t>
      </w:r>
    </w:p>
  </w:footnote>
  <w:footnote w:id="19">
    <w:p w14:paraId="1AA01AB2" w14:textId="2D9DB93F" w:rsidR="00D879EE" w:rsidRDefault="00D879EE" w:rsidP="006E44FF">
      <w:pPr>
        <w:pStyle w:val="FootnoteText"/>
      </w:pPr>
      <w:r>
        <w:rPr>
          <w:vertAlign w:val="superscript"/>
        </w:rPr>
        <w:footnoteRef/>
      </w:r>
      <w:r>
        <w:rPr>
          <w:vertAlign w:val="superscript"/>
        </w:rPr>
        <w:t xml:space="preserve"> </w:t>
      </w:r>
      <w:r>
        <w:t>Ces chiffres incluent le montant intégral des financements PPG des programmes-cadres qui bénéficient notamment des ressources allouées à la biodiversité.</w:t>
      </w:r>
    </w:p>
  </w:footnote>
  <w:footnote w:id="20">
    <w:p w14:paraId="39DCB01E" w14:textId="77D731F6" w:rsidR="00D879EE" w:rsidRPr="00A01188" w:rsidRDefault="00D879EE" w:rsidP="006E44FF">
      <w:pPr>
        <w:pStyle w:val="FootnoteText"/>
      </w:pPr>
      <w:r>
        <w:rPr>
          <w:vertAlign w:val="superscript"/>
        </w:rPr>
        <w:footnoteRef/>
      </w:r>
      <w:r>
        <w:rPr>
          <w:vertAlign w:val="superscript"/>
        </w:rPr>
        <w:t xml:space="preserve"> </w:t>
      </w:r>
      <w:r>
        <w:t xml:space="preserve">Ces chiffres n’incluent ni les allocations pour frais versées aux Agences ni les financements pour la préparation des projets. </w:t>
      </w:r>
    </w:p>
  </w:footnote>
  <w:footnote w:id="21">
    <w:p w14:paraId="625D4A16" w14:textId="16905222" w:rsidR="00D879EE" w:rsidRPr="00E50FC6" w:rsidRDefault="00D879EE" w:rsidP="006E44FF">
      <w:pPr>
        <w:pStyle w:val="FootnoteText"/>
      </w:pPr>
      <w:r>
        <w:rPr>
          <w:vertAlign w:val="superscript"/>
        </w:rPr>
        <w:footnoteRef/>
      </w:r>
      <w:r>
        <w:rPr>
          <w:vertAlign w:val="superscript"/>
        </w:rPr>
        <w:t xml:space="preserve"> </w:t>
      </w:r>
      <w:r>
        <w:t>Ces chiffres n’incluent ni les allocations pour frais versées aux Agences ni les financements pour la préparation des projets.</w:t>
      </w:r>
    </w:p>
  </w:footnote>
  <w:footnote w:id="22">
    <w:p w14:paraId="26BCA44D" w14:textId="2A263292" w:rsidR="00D879EE" w:rsidRPr="009636E5" w:rsidRDefault="00D879EE" w:rsidP="006E44FF">
      <w:pPr>
        <w:pStyle w:val="FootnoteText"/>
      </w:pPr>
      <w:r>
        <w:rPr>
          <w:vertAlign w:val="superscript"/>
        </w:rPr>
        <w:footnoteRef/>
      </w:r>
      <w:r>
        <w:t xml:space="preserve"> Ces chiffres n’incluent ni les allocations pour frais versées aux Agences ni les financements pour la préparation des projets. </w:t>
      </w:r>
    </w:p>
  </w:footnote>
  <w:footnote w:id="23">
    <w:p w14:paraId="0662A1F2" w14:textId="3577856D" w:rsidR="00754CA5" w:rsidRPr="00754CA5" w:rsidRDefault="00754CA5" w:rsidP="006E44FF">
      <w:pPr>
        <w:pStyle w:val="FootnoteText"/>
      </w:pPr>
      <w:r>
        <w:rPr>
          <w:rStyle w:val="FootnoteReference"/>
        </w:rPr>
        <w:footnoteRef/>
      </w:r>
      <w:r>
        <w:t>Le Fonds pour les titres alimentaires est un fonds à capital variable coté sur une bourse des valeurs au Luxembourg qui peut recevoir des investissements de façon continue à la fin de chaque trimestre. Cette structure se prête à une grande flexibilité et permet une mobilisation constante des fonds tout au long de la vie du Fonds.</w:t>
      </w:r>
    </w:p>
  </w:footnote>
  <w:footnote w:id="24">
    <w:p w14:paraId="28A109B2" w14:textId="0FDE355E" w:rsidR="00AA7D0C" w:rsidRDefault="00AA7D0C" w:rsidP="006E44FF">
      <w:pPr>
        <w:pStyle w:val="FootnoteText"/>
      </w:pPr>
      <w:r>
        <w:rPr>
          <w:vertAlign w:val="superscript"/>
        </w:rPr>
        <w:footnoteRef/>
      </w:r>
      <w:r>
        <w:rPr>
          <w:vertAlign w:val="superscript"/>
        </w:rPr>
        <w:t xml:space="preserve"> </w:t>
      </w:r>
      <w:r>
        <w:t xml:space="preserve"> Voir la décision XIV/23.</w:t>
      </w:r>
    </w:p>
  </w:footnote>
  <w:footnote w:id="25">
    <w:p w14:paraId="338B1B6E" w14:textId="77777777" w:rsidR="00D879EE" w:rsidRPr="001E67FD" w:rsidRDefault="00D879EE" w:rsidP="006E44FF">
      <w:pPr>
        <w:pStyle w:val="FootnoteText"/>
      </w:pPr>
      <w:r>
        <w:rPr>
          <w:kern w:val="18"/>
          <w:vertAlign w:val="superscript"/>
        </w:rPr>
        <w:footnoteRef/>
      </w:r>
      <w:r>
        <w:t xml:space="preserve"> Voir la décision XIII/21.</w:t>
      </w:r>
    </w:p>
  </w:footnote>
  <w:footnote w:id="26">
    <w:p w14:paraId="06474507" w14:textId="19F254BF" w:rsidR="00D879EE" w:rsidRDefault="00D879EE" w:rsidP="006E44FF">
      <w:pPr>
        <w:pStyle w:val="FootnoteText"/>
      </w:pPr>
      <w:r>
        <w:rPr>
          <w:vertAlign w:val="superscript"/>
        </w:rPr>
        <w:footnoteRef/>
      </w:r>
      <w:r>
        <w:t xml:space="preserve"> GEF, 2018, </w:t>
      </w:r>
      <w:hyperlink r:id="rId4" w:history="1">
        <w:r>
          <w:rPr>
            <w:rStyle w:val="Hyperlink"/>
          </w:rPr>
          <w:t>Politique actualisée sur les normes environnementales et sociales</w:t>
        </w:r>
      </w:hyperlink>
      <w:r>
        <w:t>, GEF/C.55/07/Rev.01.</w:t>
      </w:r>
    </w:p>
  </w:footnote>
  <w:footnote w:id="27">
    <w:p w14:paraId="360F118E" w14:textId="5F149C6F" w:rsidR="000F0226" w:rsidRPr="002413E9" w:rsidRDefault="000F0226" w:rsidP="006E44FF">
      <w:pPr>
        <w:pStyle w:val="FootnoteText"/>
        <w:rPr>
          <w:lang w:val="en-US"/>
        </w:rPr>
      </w:pPr>
      <w:r>
        <w:rPr>
          <w:vertAlign w:val="superscript"/>
        </w:rPr>
        <w:footnoteRef/>
      </w:r>
      <w:r w:rsidRPr="002413E9">
        <w:rPr>
          <w:vertAlign w:val="superscript"/>
          <w:lang w:val="en-US"/>
        </w:rPr>
        <w:t xml:space="preserve"> </w:t>
      </w:r>
      <w:r w:rsidRPr="002413E9">
        <w:rPr>
          <w:lang w:val="en-US"/>
        </w:rPr>
        <w:t xml:space="preserve">GEF, 2021, </w:t>
      </w:r>
      <w:hyperlink r:id="rId5" w:history="1">
        <w:r w:rsidRPr="002413E9">
          <w:rPr>
            <w:rStyle w:val="Hyperlink"/>
            <w:lang w:val="en-US"/>
          </w:rPr>
          <w:t>Progress Report Agencies Compliance,</w:t>
        </w:r>
      </w:hyperlink>
      <w:r w:rsidRPr="002413E9">
        <w:rPr>
          <w:lang w:val="en-US"/>
        </w:rPr>
        <w:t xml:space="preserve"> GEF/C.61/Inf 10.</w:t>
      </w:r>
    </w:p>
  </w:footnote>
  <w:footnote w:id="28">
    <w:p w14:paraId="0CC6E4D3" w14:textId="25F60ADD" w:rsidR="00D879EE" w:rsidRPr="002413E9" w:rsidRDefault="00D879EE" w:rsidP="006E44FF">
      <w:pPr>
        <w:pStyle w:val="FootnoteText"/>
        <w:rPr>
          <w:lang w:val="en-US"/>
        </w:rPr>
      </w:pPr>
      <w:r>
        <w:rPr>
          <w:vertAlign w:val="superscript"/>
        </w:rPr>
        <w:footnoteRef/>
      </w:r>
      <w:r w:rsidRPr="002413E9">
        <w:rPr>
          <w:vertAlign w:val="superscript"/>
          <w:lang w:val="en-US"/>
        </w:rPr>
        <w:t xml:space="preserve"> </w:t>
      </w:r>
      <w:r w:rsidRPr="002413E9">
        <w:rPr>
          <w:lang w:val="en-US"/>
        </w:rPr>
        <w:t>Ibid.</w:t>
      </w:r>
    </w:p>
  </w:footnote>
  <w:footnote w:id="29">
    <w:p w14:paraId="7E040044" w14:textId="77777777" w:rsidR="002F78CC" w:rsidRPr="002413E9" w:rsidRDefault="002F78CC" w:rsidP="006E44FF">
      <w:pPr>
        <w:pStyle w:val="FootnoteText"/>
        <w:rPr>
          <w:lang w:val="en-US"/>
        </w:rPr>
      </w:pPr>
      <w:r>
        <w:rPr>
          <w:vertAlign w:val="superscript"/>
        </w:rPr>
        <w:footnoteRef/>
      </w:r>
      <w:r w:rsidRPr="002413E9">
        <w:rPr>
          <w:lang w:val="en-US"/>
        </w:rPr>
        <w:t xml:space="preserve"> </w:t>
      </w:r>
      <w:bookmarkStart w:id="89" w:name="_Hlk32079827"/>
      <w:r w:rsidRPr="002413E9">
        <w:rPr>
          <w:lang w:val="en-US"/>
        </w:rPr>
        <w:t xml:space="preserve">GEF, 2019, </w:t>
      </w:r>
      <w:hyperlink r:id="rId6" w:history="1">
        <w:r w:rsidRPr="002413E9">
          <w:rPr>
            <w:rStyle w:val="Hyperlink"/>
            <w:lang w:val="en-US"/>
          </w:rPr>
          <w:t>GEF Policy on Monitoring</w:t>
        </w:r>
      </w:hyperlink>
      <w:r w:rsidRPr="002413E9">
        <w:rPr>
          <w:lang w:val="en-US"/>
        </w:rPr>
        <w:t>, document du Conseil GEF/C.56/03/Rev.01.</w:t>
      </w:r>
      <w:bookmarkEnd w:id="89"/>
    </w:p>
  </w:footnote>
  <w:footnote w:id="30">
    <w:p w14:paraId="0A125ABB" w14:textId="3336639E" w:rsidR="00B1214E" w:rsidRPr="002413E9" w:rsidRDefault="00B1214E" w:rsidP="006E44FF">
      <w:pPr>
        <w:pStyle w:val="FootnoteText"/>
        <w:rPr>
          <w:lang w:val="en-US"/>
        </w:rPr>
      </w:pPr>
      <w:r>
        <w:rPr>
          <w:rStyle w:val="FootnoteReference"/>
        </w:rPr>
        <w:footnoteRef/>
      </w:r>
      <w:r w:rsidRPr="002413E9">
        <w:rPr>
          <w:lang w:val="en-US"/>
        </w:rPr>
        <w:t xml:space="preserve"> GEF, 2021, </w:t>
      </w:r>
      <w:hyperlink r:id="rId7" w:history="1">
        <w:r w:rsidRPr="002413E9">
          <w:rPr>
            <w:rStyle w:val="Hyperlink"/>
            <w:lang w:val="en-US"/>
          </w:rPr>
          <w:t>Results Based Management-Evaluations of the Agency Self Evaluation Systems and the GEF Portal</w:t>
        </w:r>
      </w:hyperlink>
      <w:r w:rsidRPr="002413E9">
        <w:rPr>
          <w:lang w:val="en-US"/>
        </w:rPr>
        <w:t>, document du Conseil, GEF/E/C.60/07.</w:t>
      </w:r>
    </w:p>
  </w:footnote>
  <w:footnote w:id="31">
    <w:p w14:paraId="51550AB3" w14:textId="3450ABD2" w:rsidR="005F28DF" w:rsidRPr="005F28DF" w:rsidRDefault="005F28DF" w:rsidP="006E44FF">
      <w:pPr>
        <w:pStyle w:val="FootnoteText"/>
      </w:pPr>
      <w:r>
        <w:rPr>
          <w:sz w:val="18"/>
          <w:szCs w:val="18"/>
          <w:vertAlign w:val="superscript"/>
        </w:rPr>
        <w:footnoteRef/>
      </w:r>
      <w:r>
        <w:rPr>
          <w:sz w:val="18"/>
          <w:vertAlign w:val="superscript"/>
        </w:rPr>
        <w:t xml:space="preserve"> </w:t>
      </w:r>
      <w:r>
        <w:t xml:space="preserve">Il s’agit des projets en cours d’exécution à la fin de l’exercice 21, qui correspond au 30 juin 2021. Les projets ayant soumis </w:t>
      </w:r>
      <w:proofErr w:type="gramStart"/>
      <w:r>
        <w:t>des évaluations finale</w:t>
      </w:r>
      <w:proofErr w:type="gramEnd"/>
      <w:r>
        <w:t xml:space="preserve"> au cours de l’exercice font aussi partie des projets en cours, après quoi ils </w:t>
      </w:r>
      <w:r w:rsidR="00503D6F">
        <w:t xml:space="preserve">sortent de </w:t>
      </w:r>
      <w:r>
        <w:t>cette catégorie.</w:t>
      </w:r>
    </w:p>
  </w:footnote>
  <w:footnote w:id="32">
    <w:p w14:paraId="375158FB" w14:textId="5D71F342" w:rsidR="005B77F4" w:rsidRPr="005B77F4" w:rsidRDefault="005B77F4" w:rsidP="006E44FF">
      <w:pPr>
        <w:pStyle w:val="FootnoteText"/>
      </w:pPr>
      <w:r>
        <w:rPr>
          <w:rStyle w:val="FootnoteReference"/>
        </w:rPr>
        <w:footnoteRef/>
      </w:r>
      <w:r>
        <w:t xml:space="preserve"> Les projets financés sur les ressources allouées à la biodiversité englobent les projets relevant exclusivement du domaine d’intervention « diversité biologique » et les projets multisectoriels utilisant les ressources allouées au domaine d’intervention « diversité biologique ».</w:t>
      </w:r>
    </w:p>
  </w:footnote>
  <w:footnote w:id="33">
    <w:p w14:paraId="10CB376E" w14:textId="77777777" w:rsidR="00B65942" w:rsidRPr="002413E9" w:rsidRDefault="00B65942" w:rsidP="006E44FF">
      <w:pPr>
        <w:pStyle w:val="FootnoteText"/>
        <w:rPr>
          <w:lang w:val="en-US"/>
        </w:rPr>
      </w:pPr>
      <w:r>
        <w:rPr>
          <w:vertAlign w:val="superscript"/>
        </w:rPr>
        <w:footnoteRef/>
      </w:r>
      <w:r w:rsidRPr="002413E9">
        <w:rPr>
          <w:vertAlign w:val="superscript"/>
          <w:lang w:val="en-US"/>
        </w:rPr>
        <w:t xml:space="preserve"> </w:t>
      </w:r>
      <w:r w:rsidRPr="002413E9">
        <w:rPr>
          <w:lang w:val="en-US"/>
        </w:rPr>
        <w:t xml:space="preserve">GEF, 2018, </w:t>
      </w:r>
      <w:hyperlink r:id="rId8" w:history="1">
        <w:r w:rsidRPr="002413E9">
          <w:rPr>
            <w:rStyle w:val="Hyperlink"/>
            <w:lang w:val="en-US"/>
          </w:rPr>
          <w:t>Updated Results Architecture for GEF-7</w:t>
        </w:r>
      </w:hyperlink>
      <w:r w:rsidRPr="002413E9">
        <w:rPr>
          <w:lang w:val="en-US"/>
        </w:rPr>
        <w:t>, document du Conseil GEF/C.54/11/Rev.02.</w:t>
      </w:r>
    </w:p>
  </w:footnote>
  <w:footnote w:id="34">
    <w:p w14:paraId="1276200F" w14:textId="2963D44B" w:rsidR="00513B84" w:rsidRPr="002413E9" w:rsidRDefault="00513B84" w:rsidP="006E44FF">
      <w:pPr>
        <w:pStyle w:val="FootnoteText"/>
        <w:rPr>
          <w:lang w:val="en-US"/>
        </w:rPr>
      </w:pPr>
      <w:r>
        <w:rPr>
          <w:rStyle w:val="FootnoteReference"/>
        </w:rPr>
        <w:footnoteRef/>
      </w:r>
      <w:r w:rsidRPr="002413E9">
        <w:rPr>
          <w:lang w:val="en-US"/>
        </w:rPr>
        <w:t xml:space="preserve"> GEF, 2021, </w:t>
      </w:r>
      <w:hyperlink r:id="rId9" w:history="1">
        <w:r w:rsidRPr="002413E9">
          <w:rPr>
            <w:rStyle w:val="Hyperlink"/>
            <w:lang w:val="en-US"/>
          </w:rPr>
          <w:t>GEF 2021 Corporate Scorecard</w:t>
        </w:r>
      </w:hyperlink>
      <w:r w:rsidRPr="002413E9">
        <w:rPr>
          <w:lang w:val="en-US"/>
        </w:rPr>
        <w:t>, GEF/C.61/Inf.04</w:t>
      </w:r>
    </w:p>
    <w:p w14:paraId="339F7119" w14:textId="77777777" w:rsidR="00B609A9" w:rsidRPr="002413E9" w:rsidRDefault="00B609A9" w:rsidP="006E44FF">
      <w:pPr>
        <w:pStyle w:val="FootnoteText"/>
        <w:rPr>
          <w:lang w:val="en-US"/>
        </w:rPr>
      </w:pPr>
    </w:p>
  </w:footnote>
  <w:footnote w:id="35">
    <w:p w14:paraId="108E4DBC" w14:textId="5C6F2042" w:rsidR="00E96442" w:rsidRPr="002413E9" w:rsidRDefault="00E96442" w:rsidP="00E96442">
      <w:pPr>
        <w:spacing w:line="240" w:lineRule="auto"/>
        <w:rPr>
          <w:rFonts w:cstheme="minorHAnsi"/>
          <w:sz w:val="20"/>
          <w:szCs w:val="20"/>
          <w:lang w:val="en-US"/>
        </w:rPr>
      </w:pPr>
      <w:r>
        <w:rPr>
          <w:rFonts w:cstheme="minorHAnsi"/>
          <w:sz w:val="20"/>
          <w:szCs w:val="20"/>
          <w:vertAlign w:val="superscript"/>
        </w:rPr>
        <w:footnoteRef/>
      </w:r>
      <w:r w:rsidRPr="002413E9">
        <w:rPr>
          <w:sz w:val="20"/>
          <w:lang w:val="en-US"/>
        </w:rPr>
        <w:t xml:space="preserve"> GEF, 2018, </w:t>
      </w:r>
      <w:hyperlink r:id="rId10" w:history="1">
        <w:r w:rsidRPr="002413E9">
          <w:rPr>
            <w:rStyle w:val="Hyperlink"/>
            <w:sz w:val="20"/>
            <w:lang w:val="en-US"/>
          </w:rPr>
          <w:t>Evaluation of GEF’s Support to Biodiversity Mainstreaming</w:t>
        </w:r>
      </w:hyperlink>
      <w:r w:rsidRPr="002413E9">
        <w:rPr>
          <w:sz w:val="20"/>
          <w:lang w:val="en-US"/>
        </w:rPr>
        <w:t>, GEF/ME/C.55/Inf.02.</w:t>
      </w:r>
    </w:p>
  </w:footnote>
  <w:footnote w:id="36">
    <w:p w14:paraId="3E48DFAB" w14:textId="2D2F2F4E" w:rsidR="00E96442" w:rsidRPr="00CA46D1" w:rsidRDefault="00E96442" w:rsidP="00C21AB7">
      <w:pPr>
        <w:spacing w:line="240" w:lineRule="auto"/>
        <w:rPr>
          <w:rFonts w:cstheme="minorHAnsi"/>
          <w:sz w:val="20"/>
          <w:szCs w:val="20"/>
        </w:rPr>
      </w:pPr>
      <w:r>
        <w:rPr>
          <w:rFonts w:cstheme="minorHAnsi"/>
          <w:sz w:val="20"/>
          <w:szCs w:val="20"/>
          <w:vertAlign w:val="superscript"/>
        </w:rPr>
        <w:footnoteRef/>
      </w:r>
      <w:r>
        <w:t xml:space="preserve"> L’élévation, processus par lequel le secteur de la conservation travaille plus efficacement avec les secteurs économiques et la biodiversité est prise en compte par un éventail plus large de secteurs, d’institutions et d’acteurs.</w:t>
      </w:r>
      <w:r>
        <w:rPr>
          <w:sz w:val="20"/>
        </w:rPr>
        <w:t xml:space="preserve"> </w:t>
      </w:r>
      <w:r>
        <w:t xml:space="preserve">Pour de plus amples informations, voir le </w:t>
      </w:r>
      <w:hyperlink r:id="rId11">
        <w:r>
          <w:rPr>
            <w:color w:val="1155CC"/>
            <w:sz w:val="20"/>
            <w:u w:val="single"/>
          </w:rPr>
          <w:t xml:space="preserve">Rapport </w:t>
        </w:r>
        <w:r w:rsidR="00544128">
          <w:rPr>
            <w:color w:val="1155CC"/>
            <w:sz w:val="20"/>
            <w:u w:val="single"/>
          </w:rPr>
          <w:t xml:space="preserve">d’évaluation </w:t>
        </w:r>
        <w:r>
          <w:rPr>
            <w:color w:val="1155CC"/>
            <w:sz w:val="20"/>
            <w:u w:val="single"/>
          </w:rPr>
          <w:t>n</w:t>
        </w:r>
        <w:r w:rsidRPr="00544128">
          <w:rPr>
            <w:color w:val="1155CC"/>
            <w:sz w:val="20"/>
            <w:u w:val="single"/>
            <w:vertAlign w:val="superscript"/>
          </w:rPr>
          <w:t>o</w:t>
        </w:r>
        <w:r>
          <w:rPr>
            <w:color w:val="1155CC"/>
            <w:sz w:val="20"/>
            <w:u w:val="single"/>
          </w:rPr>
          <w:t> 134</w:t>
        </w:r>
      </w:hyperlink>
      <w:r>
        <w:t xml:space="preserve"> du Bureau indépendant d’évaluation du GEF</w:t>
      </w:r>
      <w:r>
        <w:rPr>
          <w:color w:val="1155CC"/>
          <w:sz w:val="20"/>
          <w:u w:val="single"/>
        </w:rPr>
        <w:t>.</w:t>
      </w:r>
    </w:p>
  </w:footnote>
  <w:footnote w:id="37">
    <w:p w14:paraId="0CB969B5" w14:textId="69C1FB72" w:rsidR="00E96442" w:rsidRDefault="00E96442" w:rsidP="00C21AB7">
      <w:pPr>
        <w:spacing w:line="240" w:lineRule="auto"/>
        <w:rPr>
          <w:sz w:val="16"/>
          <w:szCs w:val="16"/>
        </w:rPr>
      </w:pPr>
      <w:r>
        <w:rPr>
          <w:rFonts w:cstheme="minorHAnsi"/>
          <w:sz w:val="20"/>
          <w:szCs w:val="20"/>
          <w:vertAlign w:val="superscript"/>
        </w:rPr>
        <w:footnoteRef/>
      </w:r>
      <w:r>
        <w:t xml:space="preserve"> La transformation, processus par lequel la conservation évolue pour passer des aires protégées au paysage plus large, reflétant les changements dans la perception de la </w:t>
      </w:r>
      <w:r w:rsidR="00EA29A0">
        <w:t>préser</w:t>
      </w:r>
      <w:r>
        <w:t xml:space="preserve">vation de la biodiversité telle qu’elle s’applique à la société ; pour de plus amples informations, voir le </w:t>
      </w:r>
      <w:hyperlink r:id="rId12">
        <w:r>
          <w:rPr>
            <w:color w:val="1155CC"/>
            <w:sz w:val="20"/>
            <w:u w:val="single"/>
          </w:rPr>
          <w:t>Rapport d’évaluation n</w:t>
        </w:r>
        <w:r>
          <w:rPr>
            <w:color w:val="1155CC"/>
            <w:sz w:val="20"/>
            <w:u w:val="single"/>
            <w:vertAlign w:val="superscript"/>
          </w:rPr>
          <w:t>o</w:t>
        </w:r>
        <w:r>
          <w:rPr>
            <w:color w:val="1155CC"/>
            <w:sz w:val="20"/>
            <w:u w:val="single"/>
          </w:rPr>
          <w:t> 134</w:t>
        </w:r>
      </w:hyperlink>
      <w:r>
        <w:t xml:space="preserve"> du Bureau indépendant d</w:t>
      </w:r>
      <w:r w:rsidR="00EA29A0">
        <w:t>’</w:t>
      </w:r>
      <w:r>
        <w:t>évaluation du GEF.</w:t>
      </w:r>
    </w:p>
  </w:footnote>
  <w:footnote w:id="38">
    <w:p w14:paraId="03713494" w14:textId="2BFFD361" w:rsidR="00E96442" w:rsidRPr="002413E9" w:rsidRDefault="00E96442" w:rsidP="00C21AB7">
      <w:pPr>
        <w:spacing w:line="240" w:lineRule="auto"/>
        <w:rPr>
          <w:rFonts w:cstheme="minorHAnsi"/>
          <w:sz w:val="20"/>
          <w:szCs w:val="20"/>
          <w:lang w:val="en-US"/>
        </w:rPr>
      </w:pPr>
      <w:r>
        <w:rPr>
          <w:rFonts w:cstheme="minorHAnsi"/>
          <w:sz w:val="20"/>
          <w:szCs w:val="20"/>
          <w:vertAlign w:val="superscript"/>
        </w:rPr>
        <w:footnoteRef/>
      </w:r>
      <w:r w:rsidRPr="002413E9">
        <w:rPr>
          <w:sz w:val="20"/>
          <w:lang w:val="en-US"/>
        </w:rPr>
        <w:t xml:space="preserve"> GEF, 2019, </w:t>
      </w:r>
      <w:hyperlink r:id="rId13" w:history="1">
        <w:r w:rsidRPr="002413E9">
          <w:rPr>
            <w:rStyle w:val="Hyperlink"/>
            <w:sz w:val="20"/>
            <w:lang w:val="en-US"/>
          </w:rPr>
          <w:t>Evaluation of GEF Support to Scaling up Impact</w:t>
        </w:r>
      </w:hyperlink>
      <w:r w:rsidRPr="002413E9">
        <w:rPr>
          <w:sz w:val="20"/>
          <w:lang w:val="en-US"/>
        </w:rPr>
        <w:t>, GEF/ME/C.56/Inf.03/Rev.01.</w:t>
      </w:r>
    </w:p>
  </w:footnote>
  <w:footnote w:id="39">
    <w:p w14:paraId="4858B48D" w14:textId="62EB845D" w:rsidR="00F35C09" w:rsidRPr="002413E9" w:rsidRDefault="00F35C09" w:rsidP="006E44FF">
      <w:pPr>
        <w:pStyle w:val="FootnoteText"/>
        <w:rPr>
          <w:lang w:val="en-US"/>
        </w:rPr>
      </w:pPr>
      <w:r>
        <w:rPr>
          <w:rStyle w:val="FootnoteReference"/>
        </w:rPr>
        <w:footnoteRef/>
      </w:r>
      <w:r w:rsidRPr="002413E9">
        <w:rPr>
          <w:lang w:val="en-US"/>
        </w:rPr>
        <w:t xml:space="preserve"> GEF 2019, </w:t>
      </w:r>
      <w:hyperlink r:id="rId14" w:history="1">
        <w:r w:rsidRPr="002413E9">
          <w:rPr>
            <w:rStyle w:val="Hyperlink"/>
            <w:lang w:val="en-US"/>
          </w:rPr>
          <w:t>Strategic Country Cluster Evaluation (SCCE):</w:t>
        </w:r>
      </w:hyperlink>
      <w:hyperlink r:id="rId15" w:history="1">
        <w:r w:rsidRPr="002413E9">
          <w:rPr>
            <w:rStyle w:val="Hyperlink"/>
            <w:lang w:val="en-US"/>
          </w:rPr>
          <w:t xml:space="preserve"> Small Island Developing States (SIDS),</w:t>
        </w:r>
      </w:hyperlink>
      <w:r w:rsidRPr="002413E9">
        <w:rPr>
          <w:lang w:val="en-US"/>
        </w:rPr>
        <w:t xml:space="preserve"> GEF/ME/C.57/02.</w:t>
      </w:r>
    </w:p>
    <w:p w14:paraId="512B4B11" w14:textId="43F78ACA" w:rsidR="00F35C09" w:rsidRPr="002413E9" w:rsidRDefault="00F35C09" w:rsidP="006E44FF">
      <w:pPr>
        <w:pStyle w:val="FootnoteText"/>
        <w:rPr>
          <w:lang w:val="en-US"/>
        </w:rPr>
      </w:pPr>
    </w:p>
  </w:footnote>
  <w:footnote w:id="40">
    <w:p w14:paraId="28FABE5A" w14:textId="4C5C7D8A" w:rsidR="00E96442" w:rsidRPr="002413E9" w:rsidRDefault="00E96442" w:rsidP="006E44FF">
      <w:pPr>
        <w:pStyle w:val="FootnoteText"/>
        <w:rPr>
          <w:lang w:val="en-US"/>
        </w:rPr>
      </w:pPr>
      <w:r>
        <w:rPr>
          <w:vertAlign w:val="superscript"/>
        </w:rPr>
        <w:footnoteRef/>
      </w:r>
      <w:r w:rsidRPr="002413E9">
        <w:rPr>
          <w:lang w:val="en-US"/>
        </w:rPr>
        <w:t xml:space="preserve"> GEF, 2020, </w:t>
      </w:r>
      <w:hyperlink r:id="rId16" w:history="1">
        <w:r w:rsidRPr="002413E9">
          <w:rPr>
            <w:rStyle w:val="Hyperlink"/>
            <w:lang w:val="en-US"/>
          </w:rPr>
          <w:t>Evaluation of GEF Support in Fragile and Conflict-Affected Situations</w:t>
        </w:r>
      </w:hyperlink>
      <w:r w:rsidRPr="002413E9">
        <w:rPr>
          <w:lang w:val="en-US"/>
        </w:rPr>
        <w:t>, GEF/E/C.59/01.</w:t>
      </w:r>
    </w:p>
  </w:footnote>
  <w:footnote w:id="41">
    <w:p w14:paraId="68256C97" w14:textId="627B3C55" w:rsidR="00CE6594" w:rsidRPr="002413E9" w:rsidRDefault="00260A4A" w:rsidP="006E44FF">
      <w:pPr>
        <w:pStyle w:val="FootnoteText"/>
        <w:rPr>
          <w:lang w:val="en-US"/>
        </w:rPr>
      </w:pPr>
      <w:r>
        <w:rPr>
          <w:rStyle w:val="FootnoteReference"/>
        </w:rPr>
        <w:footnoteRef/>
      </w:r>
      <w:r w:rsidRPr="002413E9">
        <w:rPr>
          <w:lang w:val="en-US"/>
        </w:rPr>
        <w:t xml:space="preserve"> GEF, 2021, </w:t>
      </w:r>
      <w:hyperlink r:id="rId17" w:history="1">
        <w:r w:rsidRPr="002413E9">
          <w:rPr>
            <w:rStyle w:val="Hyperlink"/>
            <w:lang w:val="en-US"/>
          </w:rPr>
          <w:t>Formative Evaluation of the GEF Integrated Approach to address the Drivers of Environmental Degradation</w:t>
        </w:r>
      </w:hyperlink>
      <w:r w:rsidRPr="002413E9">
        <w:rPr>
          <w:lang w:val="en-US"/>
        </w:rPr>
        <w:t xml:space="preserve">; GEF/E/C.60/04/Rev.1 </w:t>
      </w:r>
    </w:p>
    <w:p w14:paraId="047041DC" w14:textId="7EC3D6AF" w:rsidR="00260A4A" w:rsidRPr="002413E9" w:rsidRDefault="00260A4A" w:rsidP="006E44FF">
      <w:pPr>
        <w:pStyle w:val="FootnoteText"/>
        <w:rPr>
          <w:lang w:val="en-US"/>
        </w:rPr>
      </w:pPr>
    </w:p>
  </w:footnote>
  <w:footnote w:id="42">
    <w:p w14:paraId="644C229C" w14:textId="2C0F0523" w:rsidR="00E96442" w:rsidRPr="002413E9" w:rsidRDefault="00E96442" w:rsidP="00E96442">
      <w:pPr>
        <w:spacing w:line="240" w:lineRule="auto"/>
        <w:rPr>
          <w:rFonts w:cstheme="minorHAnsi"/>
          <w:sz w:val="20"/>
          <w:szCs w:val="20"/>
          <w:lang w:val="en-US"/>
        </w:rPr>
      </w:pPr>
      <w:r>
        <w:rPr>
          <w:rFonts w:cstheme="minorHAnsi"/>
          <w:sz w:val="20"/>
          <w:szCs w:val="20"/>
          <w:vertAlign w:val="superscript"/>
        </w:rPr>
        <w:footnoteRef/>
      </w:r>
      <w:r w:rsidRPr="002413E9">
        <w:rPr>
          <w:sz w:val="20"/>
          <w:lang w:val="en-US"/>
        </w:rPr>
        <w:t xml:space="preserve"> GEF, 2022, </w:t>
      </w:r>
      <w:hyperlink r:id="rId18" w:history="1">
        <w:r w:rsidRPr="002413E9">
          <w:rPr>
            <w:rStyle w:val="Hyperlink"/>
            <w:sz w:val="20"/>
            <w:lang w:val="en-US"/>
          </w:rPr>
          <w:t>Seventh Comprehensive Evaluation of the GEF:</w:t>
        </w:r>
      </w:hyperlink>
      <w:hyperlink r:id="rId19" w:history="1">
        <w:r w:rsidRPr="002413E9">
          <w:rPr>
            <w:rStyle w:val="Hyperlink"/>
            <w:sz w:val="20"/>
            <w:lang w:val="en-US"/>
          </w:rPr>
          <w:t xml:space="preserve"> Working Toward a Greener Global Recovery</w:t>
        </w:r>
      </w:hyperlink>
      <w:r w:rsidRPr="002413E9">
        <w:rPr>
          <w:sz w:val="20"/>
          <w:lang w:val="en-US"/>
        </w:rPr>
        <w:t>, GEF/E/C.61/Inf.01.</w:t>
      </w:r>
    </w:p>
  </w:footnote>
  <w:footnote w:id="43">
    <w:p w14:paraId="57D8B328" w14:textId="73859C7C" w:rsidR="00E96442" w:rsidRPr="002413E9" w:rsidRDefault="00E96442" w:rsidP="006E44FF">
      <w:pPr>
        <w:pStyle w:val="FootnoteText"/>
        <w:rPr>
          <w:lang w:val="en-US"/>
        </w:rPr>
      </w:pPr>
      <w:r>
        <w:rPr>
          <w:vertAlign w:val="superscript"/>
        </w:rPr>
        <w:footnoteRef/>
      </w:r>
      <w:r w:rsidRPr="002413E9">
        <w:rPr>
          <w:lang w:val="en-US"/>
        </w:rPr>
        <w:t xml:space="preserve"> GEF 2021. </w:t>
      </w:r>
      <w:hyperlink r:id="rId20" w:history="1">
        <w:r w:rsidRPr="002413E9">
          <w:rPr>
            <w:rStyle w:val="Hyperlink"/>
            <w:lang w:val="en-US"/>
          </w:rPr>
          <w:t>GEF Support to Innovation:</w:t>
        </w:r>
      </w:hyperlink>
      <w:hyperlink r:id="rId21" w:history="1">
        <w:r w:rsidRPr="002413E9">
          <w:rPr>
            <w:rStyle w:val="Hyperlink"/>
            <w:lang w:val="en-US"/>
          </w:rPr>
          <w:t xml:space="preserve"> Findings and Lessons</w:t>
        </w:r>
      </w:hyperlink>
      <w:r w:rsidRPr="002413E9">
        <w:rPr>
          <w:lang w:val="en-US"/>
        </w:rPr>
        <w:t xml:space="preserve">, GEF/E/C.60/02. </w:t>
      </w:r>
    </w:p>
  </w:footnote>
  <w:footnote w:id="44">
    <w:p w14:paraId="575D727B" w14:textId="227B79ED" w:rsidR="00372DF0" w:rsidRPr="002413E9" w:rsidRDefault="00372DF0" w:rsidP="006E44FF">
      <w:pPr>
        <w:pStyle w:val="FootnoteText"/>
        <w:rPr>
          <w:lang w:val="en-US"/>
        </w:rPr>
      </w:pPr>
      <w:r>
        <w:rPr>
          <w:vertAlign w:val="superscript"/>
        </w:rPr>
        <w:footnoteRef/>
      </w:r>
      <w:r w:rsidRPr="002413E9">
        <w:rPr>
          <w:vertAlign w:val="superscript"/>
          <w:lang w:val="en-US"/>
        </w:rPr>
        <w:t xml:space="preserve"> </w:t>
      </w:r>
      <w:r w:rsidRPr="002413E9">
        <w:rPr>
          <w:lang w:val="en-US"/>
        </w:rPr>
        <w:t xml:space="preserve">GEF, 2022, </w:t>
      </w:r>
      <w:hyperlink r:id="rId22" w:history="1">
        <w:r w:rsidRPr="002413E9">
          <w:rPr>
            <w:rStyle w:val="Hyperlink"/>
            <w:lang w:val="en-US"/>
          </w:rPr>
          <w:t>GEF-8 Programming Directions</w:t>
        </w:r>
      </w:hyperlink>
      <w:r w:rsidRPr="002413E9">
        <w:rPr>
          <w:lang w:val="en-US"/>
        </w:rPr>
        <w:t>, GEF/R.08/29/Rev.01.</w:t>
      </w:r>
    </w:p>
  </w:footnote>
  <w:footnote w:id="45">
    <w:p w14:paraId="68A952EC" w14:textId="4F3914FB" w:rsidR="00AD5960" w:rsidRPr="00D8554A" w:rsidRDefault="00AD5960" w:rsidP="006E44FF">
      <w:pPr>
        <w:pStyle w:val="FootnoteText"/>
      </w:pPr>
      <w:r>
        <w:rPr>
          <w:vertAlign w:val="superscript"/>
        </w:rPr>
        <w:footnoteRef/>
      </w:r>
      <w:r>
        <w:t xml:space="preserve"> Tous les documents concernant chaque projet sont accessibles par l’hyperlien du numéro d’identité GEF du projet.</w:t>
      </w:r>
    </w:p>
  </w:footnote>
  <w:footnote w:id="46">
    <w:p w14:paraId="42DF2623" w14:textId="77777777" w:rsidR="00AD5960" w:rsidRPr="006D7C6C" w:rsidRDefault="00AD5960" w:rsidP="006E44FF">
      <w:pPr>
        <w:pStyle w:val="FootnoteText"/>
      </w:pPr>
      <w:r>
        <w:rPr>
          <w:vertAlign w:val="superscript"/>
        </w:rPr>
        <w:footnoteRef/>
      </w:r>
      <w:r>
        <w:t xml:space="preserve"> Le montant total du financement englobe les financements pour la préparation des projets, les financements du GEF, les cofinancements et les allocations pour frais versées aux Agences.</w:t>
      </w:r>
    </w:p>
  </w:footnote>
  <w:footnote w:id="47">
    <w:p w14:paraId="05C6F6F8" w14:textId="77777777" w:rsidR="00AD5960" w:rsidRPr="00353C9E" w:rsidRDefault="00AD5960" w:rsidP="006E44FF">
      <w:pPr>
        <w:pStyle w:val="FootnoteText"/>
      </w:pPr>
      <w:r>
        <w:rPr>
          <w:vertAlign w:val="superscript"/>
        </w:rPr>
        <w:footnoteRef/>
      </w:r>
      <w:r>
        <w:rPr>
          <w:vertAlign w:val="superscript"/>
        </w:rPr>
        <w:t xml:space="preserve"> </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67E"/>
    <w:multiLevelType w:val="hybridMultilevel"/>
    <w:tmpl w:val="04B260D6"/>
    <w:lvl w:ilvl="0" w:tplc="04090017">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C5D43"/>
    <w:multiLevelType w:val="hybridMultilevel"/>
    <w:tmpl w:val="BF42CF44"/>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30381140"/>
    <w:multiLevelType w:val="hybridMultilevel"/>
    <w:tmpl w:val="E09E871C"/>
    <w:lvl w:ilvl="0" w:tplc="9C18F23C">
      <w:start w:val="1"/>
      <w:numFmt w:val="decimal"/>
      <w:pStyle w:val="ListParagraph"/>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90184"/>
    <w:multiLevelType w:val="hybridMultilevel"/>
    <w:tmpl w:val="374841C2"/>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111159"/>
    <w:multiLevelType w:val="hybridMultilevel"/>
    <w:tmpl w:val="56405BEA"/>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B059BD"/>
    <w:multiLevelType w:val="hybridMultilevel"/>
    <w:tmpl w:val="C6F0A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70195"/>
    <w:multiLevelType w:val="hybridMultilevel"/>
    <w:tmpl w:val="8786C606"/>
    <w:lvl w:ilvl="0" w:tplc="04090017">
      <w:start w:val="1"/>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1D5B54"/>
    <w:multiLevelType w:val="hybridMultilevel"/>
    <w:tmpl w:val="8ADEF604"/>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500E14"/>
    <w:multiLevelType w:val="hybridMultilevel"/>
    <w:tmpl w:val="6EE60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9C0A8E"/>
    <w:multiLevelType w:val="hybridMultilevel"/>
    <w:tmpl w:val="DDB8916C"/>
    <w:lvl w:ilvl="0" w:tplc="040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6"/>
  </w:num>
  <w:num w:numId="3">
    <w:abstractNumId w:val="5"/>
  </w:num>
  <w:num w:numId="4">
    <w:abstractNumId w:val="6"/>
  </w:num>
  <w:num w:numId="5">
    <w:abstractNumId w:val="12"/>
  </w:num>
  <w:num w:numId="6">
    <w:abstractNumId w:val="11"/>
  </w:num>
  <w:num w:numId="7">
    <w:abstractNumId w:val="3"/>
  </w:num>
  <w:num w:numId="8">
    <w:abstractNumId w:val="2"/>
  </w:num>
  <w:num w:numId="9">
    <w:abstractNumId w:val="8"/>
  </w:num>
  <w:num w:numId="10">
    <w:abstractNumId w:val="14"/>
  </w:num>
  <w:num w:numId="11">
    <w:abstractNumId w:val="10"/>
  </w:num>
  <w:num w:numId="12">
    <w:abstractNumId w:val="0"/>
  </w:num>
  <w:num w:numId="13">
    <w:abstractNumId w:val="9"/>
  </w:num>
  <w:num w:numId="14">
    <w:abstractNumId w:val="9"/>
  </w:num>
  <w:num w:numId="15">
    <w:abstractNumId w:val="4"/>
  </w:num>
  <w:num w:numId="16">
    <w:abstractNumId w:val="7"/>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4"/>
  </w:num>
  <w:num w:numId="30">
    <w:abstractNumId w:val="4"/>
  </w:num>
  <w:num w:numId="31">
    <w:abstractNumId w:val="4"/>
  </w:num>
  <w:num w:numId="32">
    <w:abstractNumId w:val="4"/>
  </w:num>
  <w:num w:numId="33">
    <w:abstractNumId w:val="15"/>
  </w:num>
  <w:num w:numId="34">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495"/>
    <w:rsid w:val="00002F0D"/>
    <w:rsid w:val="00002FBE"/>
    <w:rsid w:val="0000301F"/>
    <w:rsid w:val="000035BD"/>
    <w:rsid w:val="00003724"/>
    <w:rsid w:val="00004C3F"/>
    <w:rsid w:val="0000500F"/>
    <w:rsid w:val="000052F1"/>
    <w:rsid w:val="000060F1"/>
    <w:rsid w:val="000066C9"/>
    <w:rsid w:val="00006D86"/>
    <w:rsid w:val="00006E00"/>
    <w:rsid w:val="00007B82"/>
    <w:rsid w:val="00007D36"/>
    <w:rsid w:val="000101D9"/>
    <w:rsid w:val="00010A23"/>
    <w:rsid w:val="00011171"/>
    <w:rsid w:val="00011998"/>
    <w:rsid w:val="000128BF"/>
    <w:rsid w:val="000131A1"/>
    <w:rsid w:val="0001339E"/>
    <w:rsid w:val="00014557"/>
    <w:rsid w:val="000156E8"/>
    <w:rsid w:val="00015E01"/>
    <w:rsid w:val="000165CC"/>
    <w:rsid w:val="0001680B"/>
    <w:rsid w:val="0001683E"/>
    <w:rsid w:val="00016B44"/>
    <w:rsid w:val="000170C9"/>
    <w:rsid w:val="00017C8C"/>
    <w:rsid w:val="00017F16"/>
    <w:rsid w:val="000202C7"/>
    <w:rsid w:val="00020881"/>
    <w:rsid w:val="000208B4"/>
    <w:rsid w:val="00020B47"/>
    <w:rsid w:val="00020CB1"/>
    <w:rsid w:val="00020E95"/>
    <w:rsid w:val="00021F13"/>
    <w:rsid w:val="00022114"/>
    <w:rsid w:val="00022461"/>
    <w:rsid w:val="000228F0"/>
    <w:rsid w:val="00022A15"/>
    <w:rsid w:val="00022A5C"/>
    <w:rsid w:val="00023073"/>
    <w:rsid w:val="00023C5C"/>
    <w:rsid w:val="00023CA5"/>
    <w:rsid w:val="00024022"/>
    <w:rsid w:val="00024A06"/>
    <w:rsid w:val="00025CD6"/>
    <w:rsid w:val="00025EE6"/>
    <w:rsid w:val="000262C3"/>
    <w:rsid w:val="00026E95"/>
    <w:rsid w:val="000272DB"/>
    <w:rsid w:val="00030576"/>
    <w:rsid w:val="000305AF"/>
    <w:rsid w:val="00030C9E"/>
    <w:rsid w:val="00031A99"/>
    <w:rsid w:val="00032D3D"/>
    <w:rsid w:val="00033068"/>
    <w:rsid w:val="00034086"/>
    <w:rsid w:val="000341E1"/>
    <w:rsid w:val="000343DF"/>
    <w:rsid w:val="0003463F"/>
    <w:rsid w:val="0003474F"/>
    <w:rsid w:val="00035DB4"/>
    <w:rsid w:val="000375BF"/>
    <w:rsid w:val="000405B7"/>
    <w:rsid w:val="000406DE"/>
    <w:rsid w:val="00040DDF"/>
    <w:rsid w:val="00041968"/>
    <w:rsid w:val="00042435"/>
    <w:rsid w:val="00042832"/>
    <w:rsid w:val="00043257"/>
    <w:rsid w:val="00043D73"/>
    <w:rsid w:val="00043DAB"/>
    <w:rsid w:val="000447D4"/>
    <w:rsid w:val="00045526"/>
    <w:rsid w:val="0004564B"/>
    <w:rsid w:val="00045BA7"/>
    <w:rsid w:val="00046027"/>
    <w:rsid w:val="0004665A"/>
    <w:rsid w:val="000467F0"/>
    <w:rsid w:val="000506D8"/>
    <w:rsid w:val="00050E58"/>
    <w:rsid w:val="00051781"/>
    <w:rsid w:val="00052F52"/>
    <w:rsid w:val="0005361C"/>
    <w:rsid w:val="00053681"/>
    <w:rsid w:val="000536E8"/>
    <w:rsid w:val="0005384B"/>
    <w:rsid w:val="00053DE5"/>
    <w:rsid w:val="000546A2"/>
    <w:rsid w:val="000555C1"/>
    <w:rsid w:val="00055AB1"/>
    <w:rsid w:val="00055B4B"/>
    <w:rsid w:val="00055DAA"/>
    <w:rsid w:val="00055DCD"/>
    <w:rsid w:val="00055E09"/>
    <w:rsid w:val="000561E6"/>
    <w:rsid w:val="000564A1"/>
    <w:rsid w:val="00056693"/>
    <w:rsid w:val="00056AFA"/>
    <w:rsid w:val="00056B95"/>
    <w:rsid w:val="00056F63"/>
    <w:rsid w:val="00057945"/>
    <w:rsid w:val="0005795A"/>
    <w:rsid w:val="00057DE2"/>
    <w:rsid w:val="00060DDA"/>
    <w:rsid w:val="00061DA1"/>
    <w:rsid w:val="00061F7D"/>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299"/>
    <w:rsid w:val="00072457"/>
    <w:rsid w:val="000726EC"/>
    <w:rsid w:val="00072CCB"/>
    <w:rsid w:val="00073422"/>
    <w:rsid w:val="00073896"/>
    <w:rsid w:val="00074856"/>
    <w:rsid w:val="00074EE9"/>
    <w:rsid w:val="00075E72"/>
    <w:rsid w:val="0007603C"/>
    <w:rsid w:val="00076BA8"/>
    <w:rsid w:val="00076D61"/>
    <w:rsid w:val="0007757A"/>
    <w:rsid w:val="000775B6"/>
    <w:rsid w:val="000779F5"/>
    <w:rsid w:val="000807F9"/>
    <w:rsid w:val="000817DB"/>
    <w:rsid w:val="00082420"/>
    <w:rsid w:val="000832A6"/>
    <w:rsid w:val="00083997"/>
    <w:rsid w:val="00084746"/>
    <w:rsid w:val="00084BDE"/>
    <w:rsid w:val="00085031"/>
    <w:rsid w:val="00085122"/>
    <w:rsid w:val="000856C3"/>
    <w:rsid w:val="00085DDE"/>
    <w:rsid w:val="000867BF"/>
    <w:rsid w:val="0008705E"/>
    <w:rsid w:val="000879FE"/>
    <w:rsid w:val="00087C48"/>
    <w:rsid w:val="000908B4"/>
    <w:rsid w:val="00091006"/>
    <w:rsid w:val="00091CF2"/>
    <w:rsid w:val="00091E48"/>
    <w:rsid w:val="00092644"/>
    <w:rsid w:val="000935AD"/>
    <w:rsid w:val="000939C9"/>
    <w:rsid w:val="000939E9"/>
    <w:rsid w:val="000944A2"/>
    <w:rsid w:val="000945ED"/>
    <w:rsid w:val="00094FEE"/>
    <w:rsid w:val="000956F1"/>
    <w:rsid w:val="00095C6D"/>
    <w:rsid w:val="00095C73"/>
    <w:rsid w:val="00095D2E"/>
    <w:rsid w:val="00096F0E"/>
    <w:rsid w:val="000973A1"/>
    <w:rsid w:val="00097622"/>
    <w:rsid w:val="00097759"/>
    <w:rsid w:val="00097AFE"/>
    <w:rsid w:val="00097D19"/>
    <w:rsid w:val="000A0213"/>
    <w:rsid w:val="000A03DE"/>
    <w:rsid w:val="000A0697"/>
    <w:rsid w:val="000A1A12"/>
    <w:rsid w:val="000A1A92"/>
    <w:rsid w:val="000A1BF9"/>
    <w:rsid w:val="000A1E66"/>
    <w:rsid w:val="000A3206"/>
    <w:rsid w:val="000A3363"/>
    <w:rsid w:val="000A37DD"/>
    <w:rsid w:val="000A41F2"/>
    <w:rsid w:val="000A46B7"/>
    <w:rsid w:val="000A4BDB"/>
    <w:rsid w:val="000A4CC8"/>
    <w:rsid w:val="000A4FFA"/>
    <w:rsid w:val="000A5C56"/>
    <w:rsid w:val="000A671E"/>
    <w:rsid w:val="000A68BC"/>
    <w:rsid w:val="000A6C5D"/>
    <w:rsid w:val="000A6F0C"/>
    <w:rsid w:val="000A742F"/>
    <w:rsid w:val="000A774C"/>
    <w:rsid w:val="000B025B"/>
    <w:rsid w:val="000B04D0"/>
    <w:rsid w:val="000B0554"/>
    <w:rsid w:val="000B0D7C"/>
    <w:rsid w:val="000B13CA"/>
    <w:rsid w:val="000B1AB8"/>
    <w:rsid w:val="000B25DE"/>
    <w:rsid w:val="000B373A"/>
    <w:rsid w:val="000B3BEF"/>
    <w:rsid w:val="000B465C"/>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34A"/>
    <w:rsid w:val="000C25B7"/>
    <w:rsid w:val="000C27DC"/>
    <w:rsid w:val="000C2D71"/>
    <w:rsid w:val="000C33DD"/>
    <w:rsid w:val="000C39B5"/>
    <w:rsid w:val="000C3E78"/>
    <w:rsid w:val="000C3EA7"/>
    <w:rsid w:val="000C3ECF"/>
    <w:rsid w:val="000C4FC6"/>
    <w:rsid w:val="000C50C3"/>
    <w:rsid w:val="000C53E8"/>
    <w:rsid w:val="000C5B27"/>
    <w:rsid w:val="000C5E87"/>
    <w:rsid w:val="000C5FF1"/>
    <w:rsid w:val="000C745F"/>
    <w:rsid w:val="000C7A42"/>
    <w:rsid w:val="000D0D8F"/>
    <w:rsid w:val="000D13A7"/>
    <w:rsid w:val="000D21F4"/>
    <w:rsid w:val="000D2822"/>
    <w:rsid w:val="000D287C"/>
    <w:rsid w:val="000D2962"/>
    <w:rsid w:val="000D2FCF"/>
    <w:rsid w:val="000D321C"/>
    <w:rsid w:val="000D395C"/>
    <w:rsid w:val="000D3AC1"/>
    <w:rsid w:val="000D435A"/>
    <w:rsid w:val="000D48FE"/>
    <w:rsid w:val="000D4C5C"/>
    <w:rsid w:val="000D5052"/>
    <w:rsid w:val="000D50C5"/>
    <w:rsid w:val="000D568C"/>
    <w:rsid w:val="000D6145"/>
    <w:rsid w:val="000D6425"/>
    <w:rsid w:val="000D68D0"/>
    <w:rsid w:val="000D6FB5"/>
    <w:rsid w:val="000D765D"/>
    <w:rsid w:val="000E0697"/>
    <w:rsid w:val="000E10E9"/>
    <w:rsid w:val="000E2255"/>
    <w:rsid w:val="000E2F5B"/>
    <w:rsid w:val="000E4167"/>
    <w:rsid w:val="000E48B9"/>
    <w:rsid w:val="000E536D"/>
    <w:rsid w:val="000E571D"/>
    <w:rsid w:val="000E6337"/>
    <w:rsid w:val="000E6BFC"/>
    <w:rsid w:val="000E7264"/>
    <w:rsid w:val="000E75A8"/>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60C6"/>
    <w:rsid w:val="000F6487"/>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3932"/>
    <w:rsid w:val="001047C5"/>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1A71"/>
    <w:rsid w:val="001120A5"/>
    <w:rsid w:val="001122CF"/>
    <w:rsid w:val="00112FA5"/>
    <w:rsid w:val="0011327F"/>
    <w:rsid w:val="001137E0"/>
    <w:rsid w:val="0011432F"/>
    <w:rsid w:val="001143D0"/>
    <w:rsid w:val="0011476A"/>
    <w:rsid w:val="00114CF3"/>
    <w:rsid w:val="00115725"/>
    <w:rsid w:val="00115726"/>
    <w:rsid w:val="001158C3"/>
    <w:rsid w:val="00115926"/>
    <w:rsid w:val="00116A86"/>
    <w:rsid w:val="0011746B"/>
    <w:rsid w:val="001174D0"/>
    <w:rsid w:val="00117958"/>
    <w:rsid w:val="00117B63"/>
    <w:rsid w:val="001202CB"/>
    <w:rsid w:val="00120B3F"/>
    <w:rsid w:val="00121168"/>
    <w:rsid w:val="00121186"/>
    <w:rsid w:val="00121B4D"/>
    <w:rsid w:val="00121F26"/>
    <w:rsid w:val="001220CA"/>
    <w:rsid w:val="001229E6"/>
    <w:rsid w:val="00122A91"/>
    <w:rsid w:val="00122D32"/>
    <w:rsid w:val="0012357D"/>
    <w:rsid w:val="001248A8"/>
    <w:rsid w:val="001248B4"/>
    <w:rsid w:val="00124DCF"/>
    <w:rsid w:val="00124F7B"/>
    <w:rsid w:val="00126BE7"/>
    <w:rsid w:val="001271B3"/>
    <w:rsid w:val="00127FF1"/>
    <w:rsid w:val="00131016"/>
    <w:rsid w:val="0013193B"/>
    <w:rsid w:val="00131B85"/>
    <w:rsid w:val="0013209B"/>
    <w:rsid w:val="00132658"/>
    <w:rsid w:val="00133208"/>
    <w:rsid w:val="00133A3C"/>
    <w:rsid w:val="001347AA"/>
    <w:rsid w:val="001347BF"/>
    <w:rsid w:val="001348ED"/>
    <w:rsid w:val="00134AA5"/>
    <w:rsid w:val="00134C7F"/>
    <w:rsid w:val="001352EE"/>
    <w:rsid w:val="00135371"/>
    <w:rsid w:val="00135695"/>
    <w:rsid w:val="00135871"/>
    <w:rsid w:val="00135A47"/>
    <w:rsid w:val="001363CC"/>
    <w:rsid w:val="00136495"/>
    <w:rsid w:val="001370C9"/>
    <w:rsid w:val="0013726D"/>
    <w:rsid w:val="0013730F"/>
    <w:rsid w:val="0013766C"/>
    <w:rsid w:val="001376F9"/>
    <w:rsid w:val="00137910"/>
    <w:rsid w:val="00137A8F"/>
    <w:rsid w:val="0014002F"/>
    <w:rsid w:val="00140283"/>
    <w:rsid w:val="00140508"/>
    <w:rsid w:val="00140C1B"/>
    <w:rsid w:val="00141323"/>
    <w:rsid w:val="00141A73"/>
    <w:rsid w:val="00142462"/>
    <w:rsid w:val="001425F2"/>
    <w:rsid w:val="00142747"/>
    <w:rsid w:val="0014296A"/>
    <w:rsid w:val="00142B0A"/>
    <w:rsid w:val="00142D23"/>
    <w:rsid w:val="001432DB"/>
    <w:rsid w:val="001440C5"/>
    <w:rsid w:val="00144547"/>
    <w:rsid w:val="001445EA"/>
    <w:rsid w:val="001446EC"/>
    <w:rsid w:val="00144CD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EEB"/>
    <w:rsid w:val="0015314B"/>
    <w:rsid w:val="001537E5"/>
    <w:rsid w:val="00153E65"/>
    <w:rsid w:val="00153E9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453"/>
    <w:rsid w:val="0017110A"/>
    <w:rsid w:val="0017347A"/>
    <w:rsid w:val="00173A75"/>
    <w:rsid w:val="00173AD1"/>
    <w:rsid w:val="00173F17"/>
    <w:rsid w:val="001742E7"/>
    <w:rsid w:val="00175D03"/>
    <w:rsid w:val="00176DBE"/>
    <w:rsid w:val="001774C1"/>
    <w:rsid w:val="00177686"/>
    <w:rsid w:val="00180BB3"/>
    <w:rsid w:val="00180CD0"/>
    <w:rsid w:val="00180EC8"/>
    <w:rsid w:val="00181162"/>
    <w:rsid w:val="0018133E"/>
    <w:rsid w:val="001823DE"/>
    <w:rsid w:val="001834C1"/>
    <w:rsid w:val="00183C48"/>
    <w:rsid w:val="00184189"/>
    <w:rsid w:val="0018425F"/>
    <w:rsid w:val="0018432F"/>
    <w:rsid w:val="001847AE"/>
    <w:rsid w:val="001867BB"/>
    <w:rsid w:val="00186ACC"/>
    <w:rsid w:val="0018702A"/>
    <w:rsid w:val="00190A4B"/>
    <w:rsid w:val="001914E3"/>
    <w:rsid w:val="001915B0"/>
    <w:rsid w:val="001921D5"/>
    <w:rsid w:val="00192235"/>
    <w:rsid w:val="001927EC"/>
    <w:rsid w:val="00192AA9"/>
    <w:rsid w:val="00192C3C"/>
    <w:rsid w:val="00194416"/>
    <w:rsid w:val="00194793"/>
    <w:rsid w:val="00195D0D"/>
    <w:rsid w:val="00195EFE"/>
    <w:rsid w:val="0019625E"/>
    <w:rsid w:val="001974BF"/>
    <w:rsid w:val="00197706"/>
    <w:rsid w:val="001A0AB2"/>
    <w:rsid w:val="001A0DB1"/>
    <w:rsid w:val="001A1956"/>
    <w:rsid w:val="001A2062"/>
    <w:rsid w:val="001A2892"/>
    <w:rsid w:val="001A2C9A"/>
    <w:rsid w:val="001A3273"/>
    <w:rsid w:val="001A33D2"/>
    <w:rsid w:val="001A3687"/>
    <w:rsid w:val="001A36DB"/>
    <w:rsid w:val="001A46B3"/>
    <w:rsid w:val="001A4843"/>
    <w:rsid w:val="001A4890"/>
    <w:rsid w:val="001A555B"/>
    <w:rsid w:val="001A55CA"/>
    <w:rsid w:val="001A6B61"/>
    <w:rsid w:val="001A70EC"/>
    <w:rsid w:val="001A77D6"/>
    <w:rsid w:val="001A7AE8"/>
    <w:rsid w:val="001A7C45"/>
    <w:rsid w:val="001B06E2"/>
    <w:rsid w:val="001B126B"/>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AC3"/>
    <w:rsid w:val="001C2D09"/>
    <w:rsid w:val="001C36A0"/>
    <w:rsid w:val="001C383A"/>
    <w:rsid w:val="001C3C7A"/>
    <w:rsid w:val="001C46BD"/>
    <w:rsid w:val="001C58EF"/>
    <w:rsid w:val="001C5CF6"/>
    <w:rsid w:val="001C5F5E"/>
    <w:rsid w:val="001C7164"/>
    <w:rsid w:val="001D08ED"/>
    <w:rsid w:val="001D0D41"/>
    <w:rsid w:val="001D0D92"/>
    <w:rsid w:val="001D1069"/>
    <w:rsid w:val="001D15BE"/>
    <w:rsid w:val="001D1C23"/>
    <w:rsid w:val="001D20AB"/>
    <w:rsid w:val="001D2604"/>
    <w:rsid w:val="001D31F0"/>
    <w:rsid w:val="001D37C1"/>
    <w:rsid w:val="001D3D16"/>
    <w:rsid w:val="001D3D2F"/>
    <w:rsid w:val="001D455B"/>
    <w:rsid w:val="001D47C7"/>
    <w:rsid w:val="001D626F"/>
    <w:rsid w:val="001D6812"/>
    <w:rsid w:val="001D6819"/>
    <w:rsid w:val="001D7058"/>
    <w:rsid w:val="001D73BD"/>
    <w:rsid w:val="001D743B"/>
    <w:rsid w:val="001D74DB"/>
    <w:rsid w:val="001E031E"/>
    <w:rsid w:val="001E179E"/>
    <w:rsid w:val="001E1F90"/>
    <w:rsid w:val="001E2C92"/>
    <w:rsid w:val="001E2D89"/>
    <w:rsid w:val="001E3205"/>
    <w:rsid w:val="001E3E4B"/>
    <w:rsid w:val="001E45FF"/>
    <w:rsid w:val="001E4624"/>
    <w:rsid w:val="001E4C69"/>
    <w:rsid w:val="001E4D1E"/>
    <w:rsid w:val="001E4F82"/>
    <w:rsid w:val="001E4F99"/>
    <w:rsid w:val="001E553B"/>
    <w:rsid w:val="001E5675"/>
    <w:rsid w:val="001E6011"/>
    <w:rsid w:val="001E624B"/>
    <w:rsid w:val="001E62F0"/>
    <w:rsid w:val="001E7496"/>
    <w:rsid w:val="001F0262"/>
    <w:rsid w:val="001F06B2"/>
    <w:rsid w:val="001F16E0"/>
    <w:rsid w:val="001F182F"/>
    <w:rsid w:val="001F299C"/>
    <w:rsid w:val="001F2E93"/>
    <w:rsid w:val="001F303B"/>
    <w:rsid w:val="001F358D"/>
    <w:rsid w:val="001F3683"/>
    <w:rsid w:val="001F4239"/>
    <w:rsid w:val="001F441E"/>
    <w:rsid w:val="001F482B"/>
    <w:rsid w:val="001F5D15"/>
    <w:rsid w:val="001F5F17"/>
    <w:rsid w:val="001F6099"/>
    <w:rsid w:val="001F7C7F"/>
    <w:rsid w:val="002013AD"/>
    <w:rsid w:val="002014D1"/>
    <w:rsid w:val="0020166B"/>
    <w:rsid w:val="00201E30"/>
    <w:rsid w:val="00201FF6"/>
    <w:rsid w:val="002024CA"/>
    <w:rsid w:val="00203134"/>
    <w:rsid w:val="00203CAF"/>
    <w:rsid w:val="0020459A"/>
    <w:rsid w:val="00204BD6"/>
    <w:rsid w:val="00204FF2"/>
    <w:rsid w:val="0020506A"/>
    <w:rsid w:val="00205803"/>
    <w:rsid w:val="00205A66"/>
    <w:rsid w:val="00206482"/>
    <w:rsid w:val="00206B86"/>
    <w:rsid w:val="00207786"/>
    <w:rsid w:val="002100C8"/>
    <w:rsid w:val="00210DA3"/>
    <w:rsid w:val="0021164C"/>
    <w:rsid w:val="00211E4B"/>
    <w:rsid w:val="0021333A"/>
    <w:rsid w:val="0021352B"/>
    <w:rsid w:val="00214307"/>
    <w:rsid w:val="00214643"/>
    <w:rsid w:val="002147C3"/>
    <w:rsid w:val="00215F4A"/>
    <w:rsid w:val="00216137"/>
    <w:rsid w:val="002169DD"/>
    <w:rsid w:val="002174A5"/>
    <w:rsid w:val="002176B7"/>
    <w:rsid w:val="00221235"/>
    <w:rsid w:val="002214FD"/>
    <w:rsid w:val="00221B6E"/>
    <w:rsid w:val="0022280B"/>
    <w:rsid w:val="00222F83"/>
    <w:rsid w:val="002232E3"/>
    <w:rsid w:val="00223C54"/>
    <w:rsid w:val="00223F14"/>
    <w:rsid w:val="002240CF"/>
    <w:rsid w:val="0022442E"/>
    <w:rsid w:val="00224584"/>
    <w:rsid w:val="002249EC"/>
    <w:rsid w:val="00224D53"/>
    <w:rsid w:val="00225025"/>
    <w:rsid w:val="0022521F"/>
    <w:rsid w:val="00225908"/>
    <w:rsid w:val="00225DCC"/>
    <w:rsid w:val="002262CC"/>
    <w:rsid w:val="0022661B"/>
    <w:rsid w:val="0022699F"/>
    <w:rsid w:val="00226E39"/>
    <w:rsid w:val="00230416"/>
    <w:rsid w:val="00232754"/>
    <w:rsid w:val="00232822"/>
    <w:rsid w:val="00232D58"/>
    <w:rsid w:val="00232E6D"/>
    <w:rsid w:val="002333F0"/>
    <w:rsid w:val="00233B49"/>
    <w:rsid w:val="00234361"/>
    <w:rsid w:val="00235133"/>
    <w:rsid w:val="00235393"/>
    <w:rsid w:val="00235C58"/>
    <w:rsid w:val="002377C2"/>
    <w:rsid w:val="00240283"/>
    <w:rsid w:val="0024103E"/>
    <w:rsid w:val="002413E9"/>
    <w:rsid w:val="00241710"/>
    <w:rsid w:val="00241A30"/>
    <w:rsid w:val="00241B82"/>
    <w:rsid w:val="00241B9A"/>
    <w:rsid w:val="00241C1C"/>
    <w:rsid w:val="00241D39"/>
    <w:rsid w:val="00242903"/>
    <w:rsid w:val="00242DF2"/>
    <w:rsid w:val="00243131"/>
    <w:rsid w:val="00243E15"/>
    <w:rsid w:val="00243F7C"/>
    <w:rsid w:val="0024412A"/>
    <w:rsid w:val="002442E7"/>
    <w:rsid w:val="00244972"/>
    <w:rsid w:val="00244A62"/>
    <w:rsid w:val="0024529C"/>
    <w:rsid w:val="0024555C"/>
    <w:rsid w:val="00246836"/>
    <w:rsid w:val="00246A9F"/>
    <w:rsid w:val="00246E65"/>
    <w:rsid w:val="002476C8"/>
    <w:rsid w:val="00247801"/>
    <w:rsid w:val="00247860"/>
    <w:rsid w:val="002478C1"/>
    <w:rsid w:val="00247D3C"/>
    <w:rsid w:val="00247DA3"/>
    <w:rsid w:val="00250ABB"/>
    <w:rsid w:val="00250C03"/>
    <w:rsid w:val="002513A0"/>
    <w:rsid w:val="002519EA"/>
    <w:rsid w:val="00251B6A"/>
    <w:rsid w:val="00251D31"/>
    <w:rsid w:val="002525BA"/>
    <w:rsid w:val="00252873"/>
    <w:rsid w:val="00253000"/>
    <w:rsid w:val="00253382"/>
    <w:rsid w:val="002537ED"/>
    <w:rsid w:val="00253D34"/>
    <w:rsid w:val="00253DAE"/>
    <w:rsid w:val="002542A5"/>
    <w:rsid w:val="002542B3"/>
    <w:rsid w:val="002547BB"/>
    <w:rsid w:val="00254D8F"/>
    <w:rsid w:val="0025540B"/>
    <w:rsid w:val="002560FF"/>
    <w:rsid w:val="002569BB"/>
    <w:rsid w:val="00256D01"/>
    <w:rsid w:val="00256E20"/>
    <w:rsid w:val="0025795D"/>
    <w:rsid w:val="002607D6"/>
    <w:rsid w:val="00260A4A"/>
    <w:rsid w:val="00260D95"/>
    <w:rsid w:val="0026142E"/>
    <w:rsid w:val="002614AC"/>
    <w:rsid w:val="002614CA"/>
    <w:rsid w:val="00263B63"/>
    <w:rsid w:val="00263FFC"/>
    <w:rsid w:val="002641E9"/>
    <w:rsid w:val="00264A0F"/>
    <w:rsid w:val="0026524A"/>
    <w:rsid w:val="00265820"/>
    <w:rsid w:val="00265A93"/>
    <w:rsid w:val="00265D6E"/>
    <w:rsid w:val="002668C2"/>
    <w:rsid w:val="0027037D"/>
    <w:rsid w:val="00270ABC"/>
    <w:rsid w:val="002714B3"/>
    <w:rsid w:val="00271C0A"/>
    <w:rsid w:val="002720DB"/>
    <w:rsid w:val="00272574"/>
    <w:rsid w:val="00273725"/>
    <w:rsid w:val="00273B2C"/>
    <w:rsid w:val="0027421B"/>
    <w:rsid w:val="00274354"/>
    <w:rsid w:val="002753E6"/>
    <w:rsid w:val="00275E06"/>
    <w:rsid w:val="00275F56"/>
    <w:rsid w:val="00276134"/>
    <w:rsid w:val="00276B77"/>
    <w:rsid w:val="00276CB1"/>
    <w:rsid w:val="00277365"/>
    <w:rsid w:val="00280B8B"/>
    <w:rsid w:val="00281107"/>
    <w:rsid w:val="0028111A"/>
    <w:rsid w:val="00281999"/>
    <w:rsid w:val="002819BC"/>
    <w:rsid w:val="00281CD4"/>
    <w:rsid w:val="00282210"/>
    <w:rsid w:val="00282967"/>
    <w:rsid w:val="00283803"/>
    <w:rsid w:val="00283899"/>
    <w:rsid w:val="00283F50"/>
    <w:rsid w:val="00284346"/>
    <w:rsid w:val="00285082"/>
    <w:rsid w:val="002853E9"/>
    <w:rsid w:val="002855CD"/>
    <w:rsid w:val="002857F7"/>
    <w:rsid w:val="00285BC8"/>
    <w:rsid w:val="002861F0"/>
    <w:rsid w:val="00286B9C"/>
    <w:rsid w:val="00286D98"/>
    <w:rsid w:val="002874C2"/>
    <w:rsid w:val="00287596"/>
    <w:rsid w:val="00287EF1"/>
    <w:rsid w:val="00290891"/>
    <w:rsid w:val="00291074"/>
    <w:rsid w:val="002917F4"/>
    <w:rsid w:val="002918CE"/>
    <w:rsid w:val="00291938"/>
    <w:rsid w:val="00292825"/>
    <w:rsid w:val="0029320E"/>
    <w:rsid w:val="00293351"/>
    <w:rsid w:val="0029353D"/>
    <w:rsid w:val="00294272"/>
    <w:rsid w:val="00294C6A"/>
    <w:rsid w:val="00294EA1"/>
    <w:rsid w:val="00295A80"/>
    <w:rsid w:val="00295A96"/>
    <w:rsid w:val="00295D2F"/>
    <w:rsid w:val="002967A2"/>
    <w:rsid w:val="00297F76"/>
    <w:rsid w:val="002A0695"/>
    <w:rsid w:val="002A094F"/>
    <w:rsid w:val="002A1344"/>
    <w:rsid w:val="002A202B"/>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EBE"/>
    <w:rsid w:val="002B0F55"/>
    <w:rsid w:val="002B15C9"/>
    <w:rsid w:val="002B1734"/>
    <w:rsid w:val="002B1F24"/>
    <w:rsid w:val="002B1FF4"/>
    <w:rsid w:val="002B21F6"/>
    <w:rsid w:val="002B27A6"/>
    <w:rsid w:val="002B2B66"/>
    <w:rsid w:val="002B2CC4"/>
    <w:rsid w:val="002B31C1"/>
    <w:rsid w:val="002B3413"/>
    <w:rsid w:val="002B42DF"/>
    <w:rsid w:val="002B50B1"/>
    <w:rsid w:val="002B52FF"/>
    <w:rsid w:val="002B55C4"/>
    <w:rsid w:val="002B5EB4"/>
    <w:rsid w:val="002B649F"/>
    <w:rsid w:val="002B7134"/>
    <w:rsid w:val="002B7184"/>
    <w:rsid w:val="002B73E1"/>
    <w:rsid w:val="002B7640"/>
    <w:rsid w:val="002B791B"/>
    <w:rsid w:val="002B7AF9"/>
    <w:rsid w:val="002B7C38"/>
    <w:rsid w:val="002B7D8B"/>
    <w:rsid w:val="002C015C"/>
    <w:rsid w:val="002C0617"/>
    <w:rsid w:val="002C0C1F"/>
    <w:rsid w:val="002C13CA"/>
    <w:rsid w:val="002C1F07"/>
    <w:rsid w:val="002C2B38"/>
    <w:rsid w:val="002C2FB9"/>
    <w:rsid w:val="002C372D"/>
    <w:rsid w:val="002C3AA1"/>
    <w:rsid w:val="002C4883"/>
    <w:rsid w:val="002C4B46"/>
    <w:rsid w:val="002C52D6"/>
    <w:rsid w:val="002C5A79"/>
    <w:rsid w:val="002C5DA3"/>
    <w:rsid w:val="002C6D8B"/>
    <w:rsid w:val="002C725B"/>
    <w:rsid w:val="002C746B"/>
    <w:rsid w:val="002C754A"/>
    <w:rsid w:val="002C7B63"/>
    <w:rsid w:val="002D06AF"/>
    <w:rsid w:val="002D1C0A"/>
    <w:rsid w:val="002D2A55"/>
    <w:rsid w:val="002D4AFE"/>
    <w:rsid w:val="002D4CF0"/>
    <w:rsid w:val="002D5259"/>
    <w:rsid w:val="002D54AD"/>
    <w:rsid w:val="002D582B"/>
    <w:rsid w:val="002D71D1"/>
    <w:rsid w:val="002E0D35"/>
    <w:rsid w:val="002E0E7D"/>
    <w:rsid w:val="002E0FBC"/>
    <w:rsid w:val="002E17C0"/>
    <w:rsid w:val="002E246D"/>
    <w:rsid w:val="002E252C"/>
    <w:rsid w:val="002E2631"/>
    <w:rsid w:val="002E3146"/>
    <w:rsid w:val="002E3E59"/>
    <w:rsid w:val="002E442F"/>
    <w:rsid w:val="002E4901"/>
    <w:rsid w:val="002E4B36"/>
    <w:rsid w:val="002E4D91"/>
    <w:rsid w:val="002E4E4F"/>
    <w:rsid w:val="002E56CE"/>
    <w:rsid w:val="002E59A1"/>
    <w:rsid w:val="002E5F78"/>
    <w:rsid w:val="002E60C7"/>
    <w:rsid w:val="002E69B8"/>
    <w:rsid w:val="002E6BA0"/>
    <w:rsid w:val="002E6C14"/>
    <w:rsid w:val="002E7096"/>
    <w:rsid w:val="002E70AC"/>
    <w:rsid w:val="002E7804"/>
    <w:rsid w:val="002F0B33"/>
    <w:rsid w:val="002F0CCA"/>
    <w:rsid w:val="002F10F4"/>
    <w:rsid w:val="002F131A"/>
    <w:rsid w:val="002F159C"/>
    <w:rsid w:val="002F1986"/>
    <w:rsid w:val="002F2517"/>
    <w:rsid w:val="002F2DC1"/>
    <w:rsid w:val="002F2EFA"/>
    <w:rsid w:val="002F3569"/>
    <w:rsid w:val="002F3940"/>
    <w:rsid w:val="002F3D47"/>
    <w:rsid w:val="002F3F78"/>
    <w:rsid w:val="002F41E8"/>
    <w:rsid w:val="002F493D"/>
    <w:rsid w:val="002F5DC4"/>
    <w:rsid w:val="002F5E46"/>
    <w:rsid w:val="002F6A91"/>
    <w:rsid w:val="002F78CC"/>
    <w:rsid w:val="00300035"/>
    <w:rsid w:val="0030080D"/>
    <w:rsid w:val="00300D08"/>
    <w:rsid w:val="00300EB3"/>
    <w:rsid w:val="00300F0A"/>
    <w:rsid w:val="003014E0"/>
    <w:rsid w:val="0030157B"/>
    <w:rsid w:val="00301DDC"/>
    <w:rsid w:val="003021E3"/>
    <w:rsid w:val="003025F1"/>
    <w:rsid w:val="0030271D"/>
    <w:rsid w:val="00302DC6"/>
    <w:rsid w:val="003034C9"/>
    <w:rsid w:val="00303EF4"/>
    <w:rsid w:val="0030567D"/>
    <w:rsid w:val="00305B68"/>
    <w:rsid w:val="00305E38"/>
    <w:rsid w:val="0030619C"/>
    <w:rsid w:val="0030783E"/>
    <w:rsid w:val="003078E5"/>
    <w:rsid w:val="0031021A"/>
    <w:rsid w:val="00310B83"/>
    <w:rsid w:val="00310C96"/>
    <w:rsid w:val="003112BD"/>
    <w:rsid w:val="0031184C"/>
    <w:rsid w:val="0031199F"/>
    <w:rsid w:val="00311AF3"/>
    <w:rsid w:val="0031233B"/>
    <w:rsid w:val="00313BCB"/>
    <w:rsid w:val="00313E67"/>
    <w:rsid w:val="00313FE8"/>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CA"/>
    <w:rsid w:val="003258D1"/>
    <w:rsid w:val="00325A29"/>
    <w:rsid w:val="00325E13"/>
    <w:rsid w:val="003262D0"/>
    <w:rsid w:val="003262DF"/>
    <w:rsid w:val="00326396"/>
    <w:rsid w:val="00326476"/>
    <w:rsid w:val="003269F2"/>
    <w:rsid w:val="00327C86"/>
    <w:rsid w:val="00330A3D"/>
    <w:rsid w:val="00331273"/>
    <w:rsid w:val="00331558"/>
    <w:rsid w:val="00331758"/>
    <w:rsid w:val="00331F66"/>
    <w:rsid w:val="003322F5"/>
    <w:rsid w:val="003326E5"/>
    <w:rsid w:val="00333B06"/>
    <w:rsid w:val="003341BE"/>
    <w:rsid w:val="0033465D"/>
    <w:rsid w:val="00335288"/>
    <w:rsid w:val="00335AE9"/>
    <w:rsid w:val="00336DE5"/>
    <w:rsid w:val="00337367"/>
    <w:rsid w:val="003378CE"/>
    <w:rsid w:val="00337904"/>
    <w:rsid w:val="00340D5F"/>
    <w:rsid w:val="00341B68"/>
    <w:rsid w:val="00341B7F"/>
    <w:rsid w:val="00341DE7"/>
    <w:rsid w:val="00341FFC"/>
    <w:rsid w:val="00343515"/>
    <w:rsid w:val="00343523"/>
    <w:rsid w:val="00343591"/>
    <w:rsid w:val="0034385C"/>
    <w:rsid w:val="00344785"/>
    <w:rsid w:val="00345933"/>
    <w:rsid w:val="00345956"/>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BD3"/>
    <w:rsid w:val="00355FE3"/>
    <w:rsid w:val="003560A2"/>
    <w:rsid w:val="003560C8"/>
    <w:rsid w:val="00356596"/>
    <w:rsid w:val="00356CBB"/>
    <w:rsid w:val="0035720F"/>
    <w:rsid w:val="003576FC"/>
    <w:rsid w:val="0035792B"/>
    <w:rsid w:val="0036045C"/>
    <w:rsid w:val="00360BBF"/>
    <w:rsid w:val="00360FBC"/>
    <w:rsid w:val="00361697"/>
    <w:rsid w:val="00361C04"/>
    <w:rsid w:val="00362522"/>
    <w:rsid w:val="00362D3A"/>
    <w:rsid w:val="00362FE8"/>
    <w:rsid w:val="00363644"/>
    <w:rsid w:val="003641E4"/>
    <w:rsid w:val="00364241"/>
    <w:rsid w:val="003642E7"/>
    <w:rsid w:val="00364363"/>
    <w:rsid w:val="00364A84"/>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30F8"/>
    <w:rsid w:val="0037377F"/>
    <w:rsid w:val="00373E26"/>
    <w:rsid w:val="00373FE7"/>
    <w:rsid w:val="0037453E"/>
    <w:rsid w:val="0037476E"/>
    <w:rsid w:val="00374C8D"/>
    <w:rsid w:val="00374D04"/>
    <w:rsid w:val="00374F36"/>
    <w:rsid w:val="003754CB"/>
    <w:rsid w:val="00375CDF"/>
    <w:rsid w:val="003765FD"/>
    <w:rsid w:val="00376C99"/>
    <w:rsid w:val="00376E5D"/>
    <w:rsid w:val="0037713F"/>
    <w:rsid w:val="003771AB"/>
    <w:rsid w:val="00380427"/>
    <w:rsid w:val="003806CD"/>
    <w:rsid w:val="00380D66"/>
    <w:rsid w:val="00381195"/>
    <w:rsid w:val="0038293A"/>
    <w:rsid w:val="00382942"/>
    <w:rsid w:val="0038348D"/>
    <w:rsid w:val="00383686"/>
    <w:rsid w:val="003836DB"/>
    <w:rsid w:val="003838A8"/>
    <w:rsid w:val="003838AF"/>
    <w:rsid w:val="003839E5"/>
    <w:rsid w:val="00383BB4"/>
    <w:rsid w:val="00383E0D"/>
    <w:rsid w:val="00383E10"/>
    <w:rsid w:val="00383FE2"/>
    <w:rsid w:val="003841E9"/>
    <w:rsid w:val="0038513D"/>
    <w:rsid w:val="003851DD"/>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40BA"/>
    <w:rsid w:val="003A49A2"/>
    <w:rsid w:val="003A586D"/>
    <w:rsid w:val="003A5936"/>
    <w:rsid w:val="003A5B83"/>
    <w:rsid w:val="003A5EB4"/>
    <w:rsid w:val="003A6066"/>
    <w:rsid w:val="003A624E"/>
    <w:rsid w:val="003A6269"/>
    <w:rsid w:val="003A6352"/>
    <w:rsid w:val="003A6A40"/>
    <w:rsid w:val="003A6B84"/>
    <w:rsid w:val="003A6BE0"/>
    <w:rsid w:val="003A6D3C"/>
    <w:rsid w:val="003A6FD4"/>
    <w:rsid w:val="003A7411"/>
    <w:rsid w:val="003A7A9B"/>
    <w:rsid w:val="003A7D61"/>
    <w:rsid w:val="003B043C"/>
    <w:rsid w:val="003B087E"/>
    <w:rsid w:val="003B10C1"/>
    <w:rsid w:val="003B115A"/>
    <w:rsid w:val="003B1672"/>
    <w:rsid w:val="003B300F"/>
    <w:rsid w:val="003B3523"/>
    <w:rsid w:val="003B3D19"/>
    <w:rsid w:val="003B4B7C"/>
    <w:rsid w:val="003B4EE5"/>
    <w:rsid w:val="003B51F1"/>
    <w:rsid w:val="003B52BB"/>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CA8"/>
    <w:rsid w:val="003C301D"/>
    <w:rsid w:val="003C314C"/>
    <w:rsid w:val="003C348B"/>
    <w:rsid w:val="003C35A0"/>
    <w:rsid w:val="003C3659"/>
    <w:rsid w:val="003C487E"/>
    <w:rsid w:val="003C4D56"/>
    <w:rsid w:val="003C525C"/>
    <w:rsid w:val="003C737E"/>
    <w:rsid w:val="003C7593"/>
    <w:rsid w:val="003C7EC6"/>
    <w:rsid w:val="003C7FC4"/>
    <w:rsid w:val="003D0DAE"/>
    <w:rsid w:val="003D1F7D"/>
    <w:rsid w:val="003D2954"/>
    <w:rsid w:val="003D2C75"/>
    <w:rsid w:val="003D372A"/>
    <w:rsid w:val="003D436E"/>
    <w:rsid w:val="003D48D1"/>
    <w:rsid w:val="003D500D"/>
    <w:rsid w:val="003D5590"/>
    <w:rsid w:val="003D575B"/>
    <w:rsid w:val="003D5C46"/>
    <w:rsid w:val="003D5DBB"/>
    <w:rsid w:val="003D600B"/>
    <w:rsid w:val="003D66FF"/>
    <w:rsid w:val="003D7007"/>
    <w:rsid w:val="003D73C2"/>
    <w:rsid w:val="003D75F3"/>
    <w:rsid w:val="003D7C11"/>
    <w:rsid w:val="003E074D"/>
    <w:rsid w:val="003E0AD3"/>
    <w:rsid w:val="003E3785"/>
    <w:rsid w:val="003E3CE1"/>
    <w:rsid w:val="003E3D0C"/>
    <w:rsid w:val="003E43C0"/>
    <w:rsid w:val="003E4FBE"/>
    <w:rsid w:val="003E5230"/>
    <w:rsid w:val="003E5965"/>
    <w:rsid w:val="003E5FA1"/>
    <w:rsid w:val="003E61B0"/>
    <w:rsid w:val="003E6779"/>
    <w:rsid w:val="003E7086"/>
    <w:rsid w:val="003E74E3"/>
    <w:rsid w:val="003E777B"/>
    <w:rsid w:val="003E7A40"/>
    <w:rsid w:val="003E7EF1"/>
    <w:rsid w:val="003F0379"/>
    <w:rsid w:val="003F03C3"/>
    <w:rsid w:val="003F1966"/>
    <w:rsid w:val="003F2033"/>
    <w:rsid w:val="003F2536"/>
    <w:rsid w:val="003F265C"/>
    <w:rsid w:val="003F3554"/>
    <w:rsid w:val="003F4433"/>
    <w:rsid w:val="003F4A15"/>
    <w:rsid w:val="003F65F0"/>
    <w:rsid w:val="003F67A7"/>
    <w:rsid w:val="003F77AE"/>
    <w:rsid w:val="003F7CFC"/>
    <w:rsid w:val="003F7E4E"/>
    <w:rsid w:val="003F7EA1"/>
    <w:rsid w:val="0040084C"/>
    <w:rsid w:val="00401A62"/>
    <w:rsid w:val="00401B0E"/>
    <w:rsid w:val="00402BF2"/>
    <w:rsid w:val="00402E44"/>
    <w:rsid w:val="00402FF7"/>
    <w:rsid w:val="00403162"/>
    <w:rsid w:val="00403489"/>
    <w:rsid w:val="004036CA"/>
    <w:rsid w:val="00403A79"/>
    <w:rsid w:val="00403FCE"/>
    <w:rsid w:val="00404535"/>
    <w:rsid w:val="00404575"/>
    <w:rsid w:val="00404E58"/>
    <w:rsid w:val="00405A68"/>
    <w:rsid w:val="00405B88"/>
    <w:rsid w:val="00405BD8"/>
    <w:rsid w:val="0040636D"/>
    <w:rsid w:val="004063BA"/>
    <w:rsid w:val="004070D0"/>
    <w:rsid w:val="004070E3"/>
    <w:rsid w:val="0040790E"/>
    <w:rsid w:val="00407918"/>
    <w:rsid w:val="0041030E"/>
    <w:rsid w:val="00410310"/>
    <w:rsid w:val="00410454"/>
    <w:rsid w:val="0041049D"/>
    <w:rsid w:val="004105BA"/>
    <w:rsid w:val="00410B60"/>
    <w:rsid w:val="00410E52"/>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205DF"/>
    <w:rsid w:val="00421945"/>
    <w:rsid w:val="0042203E"/>
    <w:rsid w:val="004220F7"/>
    <w:rsid w:val="004222A8"/>
    <w:rsid w:val="00422E0D"/>
    <w:rsid w:val="00423A8E"/>
    <w:rsid w:val="00424269"/>
    <w:rsid w:val="00425AF5"/>
    <w:rsid w:val="0042616B"/>
    <w:rsid w:val="0042639E"/>
    <w:rsid w:val="004267C5"/>
    <w:rsid w:val="00426C1D"/>
    <w:rsid w:val="004278B4"/>
    <w:rsid w:val="00427C62"/>
    <w:rsid w:val="00431D70"/>
    <w:rsid w:val="004326AC"/>
    <w:rsid w:val="00432770"/>
    <w:rsid w:val="00432D2B"/>
    <w:rsid w:val="00432F8B"/>
    <w:rsid w:val="00433440"/>
    <w:rsid w:val="00433465"/>
    <w:rsid w:val="00433836"/>
    <w:rsid w:val="004339C0"/>
    <w:rsid w:val="00433C4F"/>
    <w:rsid w:val="00433D91"/>
    <w:rsid w:val="0043439B"/>
    <w:rsid w:val="004345AC"/>
    <w:rsid w:val="0043466A"/>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719"/>
    <w:rsid w:val="00446D25"/>
    <w:rsid w:val="004506A1"/>
    <w:rsid w:val="004512CF"/>
    <w:rsid w:val="00452524"/>
    <w:rsid w:val="004529D0"/>
    <w:rsid w:val="00454147"/>
    <w:rsid w:val="0045589B"/>
    <w:rsid w:val="00456222"/>
    <w:rsid w:val="00457028"/>
    <w:rsid w:val="00457140"/>
    <w:rsid w:val="00460F53"/>
    <w:rsid w:val="00461081"/>
    <w:rsid w:val="00461CBF"/>
    <w:rsid w:val="00461F5C"/>
    <w:rsid w:val="00462228"/>
    <w:rsid w:val="00462577"/>
    <w:rsid w:val="00462D0D"/>
    <w:rsid w:val="0046319B"/>
    <w:rsid w:val="00463BBF"/>
    <w:rsid w:val="00463CFB"/>
    <w:rsid w:val="0046503F"/>
    <w:rsid w:val="00465390"/>
    <w:rsid w:val="00466079"/>
    <w:rsid w:val="004666E4"/>
    <w:rsid w:val="00466DF0"/>
    <w:rsid w:val="004671F6"/>
    <w:rsid w:val="00467BBA"/>
    <w:rsid w:val="004700CD"/>
    <w:rsid w:val="00470C9A"/>
    <w:rsid w:val="00471B38"/>
    <w:rsid w:val="0047203C"/>
    <w:rsid w:val="004723D9"/>
    <w:rsid w:val="004726A4"/>
    <w:rsid w:val="004728D3"/>
    <w:rsid w:val="004742BE"/>
    <w:rsid w:val="00474F81"/>
    <w:rsid w:val="004753A2"/>
    <w:rsid w:val="004753FC"/>
    <w:rsid w:val="00476636"/>
    <w:rsid w:val="00476A80"/>
    <w:rsid w:val="00476BCB"/>
    <w:rsid w:val="00476ECD"/>
    <w:rsid w:val="00477CA3"/>
    <w:rsid w:val="0048109E"/>
    <w:rsid w:val="0048185E"/>
    <w:rsid w:val="00482469"/>
    <w:rsid w:val="004829ED"/>
    <w:rsid w:val="00483C88"/>
    <w:rsid w:val="00483FC9"/>
    <w:rsid w:val="00484A90"/>
    <w:rsid w:val="00484D9B"/>
    <w:rsid w:val="00485A71"/>
    <w:rsid w:val="00485EDA"/>
    <w:rsid w:val="00485FEC"/>
    <w:rsid w:val="00486944"/>
    <w:rsid w:val="00486A9D"/>
    <w:rsid w:val="0048752E"/>
    <w:rsid w:val="0048768C"/>
    <w:rsid w:val="00487D64"/>
    <w:rsid w:val="00487E7F"/>
    <w:rsid w:val="00487EBC"/>
    <w:rsid w:val="00490008"/>
    <w:rsid w:val="00490508"/>
    <w:rsid w:val="00491136"/>
    <w:rsid w:val="0049155F"/>
    <w:rsid w:val="0049166C"/>
    <w:rsid w:val="0049297A"/>
    <w:rsid w:val="00494F04"/>
    <w:rsid w:val="00495224"/>
    <w:rsid w:val="00495845"/>
    <w:rsid w:val="00495FB3"/>
    <w:rsid w:val="0049614C"/>
    <w:rsid w:val="004964F7"/>
    <w:rsid w:val="0049674C"/>
    <w:rsid w:val="00496BF5"/>
    <w:rsid w:val="0049708B"/>
    <w:rsid w:val="00497B7E"/>
    <w:rsid w:val="004A00D9"/>
    <w:rsid w:val="004A1029"/>
    <w:rsid w:val="004A1C6E"/>
    <w:rsid w:val="004A1F2C"/>
    <w:rsid w:val="004A25F8"/>
    <w:rsid w:val="004A28BE"/>
    <w:rsid w:val="004A3820"/>
    <w:rsid w:val="004A385C"/>
    <w:rsid w:val="004A3AE1"/>
    <w:rsid w:val="004A40BB"/>
    <w:rsid w:val="004A4CBA"/>
    <w:rsid w:val="004A4DF3"/>
    <w:rsid w:val="004A5438"/>
    <w:rsid w:val="004A5945"/>
    <w:rsid w:val="004A641A"/>
    <w:rsid w:val="004A64A4"/>
    <w:rsid w:val="004A6659"/>
    <w:rsid w:val="004A730E"/>
    <w:rsid w:val="004A7499"/>
    <w:rsid w:val="004A76B5"/>
    <w:rsid w:val="004A7DB8"/>
    <w:rsid w:val="004A7FF7"/>
    <w:rsid w:val="004B1CDE"/>
    <w:rsid w:val="004B2213"/>
    <w:rsid w:val="004B35BF"/>
    <w:rsid w:val="004B35CB"/>
    <w:rsid w:val="004B3B28"/>
    <w:rsid w:val="004B4432"/>
    <w:rsid w:val="004B4877"/>
    <w:rsid w:val="004B493C"/>
    <w:rsid w:val="004B539A"/>
    <w:rsid w:val="004B6356"/>
    <w:rsid w:val="004B640E"/>
    <w:rsid w:val="004B647D"/>
    <w:rsid w:val="004B788D"/>
    <w:rsid w:val="004B7BA9"/>
    <w:rsid w:val="004B7D03"/>
    <w:rsid w:val="004C0888"/>
    <w:rsid w:val="004C0A06"/>
    <w:rsid w:val="004C0F08"/>
    <w:rsid w:val="004C1179"/>
    <w:rsid w:val="004C1DEA"/>
    <w:rsid w:val="004C2833"/>
    <w:rsid w:val="004C28FA"/>
    <w:rsid w:val="004C29B2"/>
    <w:rsid w:val="004C2BC9"/>
    <w:rsid w:val="004C2EF7"/>
    <w:rsid w:val="004C38D2"/>
    <w:rsid w:val="004C3CD0"/>
    <w:rsid w:val="004C3CD4"/>
    <w:rsid w:val="004C3F85"/>
    <w:rsid w:val="004C4465"/>
    <w:rsid w:val="004C4680"/>
    <w:rsid w:val="004C48A0"/>
    <w:rsid w:val="004C4ADD"/>
    <w:rsid w:val="004C50E8"/>
    <w:rsid w:val="004C52EE"/>
    <w:rsid w:val="004C5CD1"/>
    <w:rsid w:val="004C6151"/>
    <w:rsid w:val="004C6589"/>
    <w:rsid w:val="004C66C4"/>
    <w:rsid w:val="004C6FE3"/>
    <w:rsid w:val="004C749B"/>
    <w:rsid w:val="004D02AA"/>
    <w:rsid w:val="004D08EC"/>
    <w:rsid w:val="004D1D52"/>
    <w:rsid w:val="004D2090"/>
    <w:rsid w:val="004D2D09"/>
    <w:rsid w:val="004D31BD"/>
    <w:rsid w:val="004D3353"/>
    <w:rsid w:val="004D3447"/>
    <w:rsid w:val="004D3CD6"/>
    <w:rsid w:val="004D41CD"/>
    <w:rsid w:val="004D4649"/>
    <w:rsid w:val="004D6050"/>
    <w:rsid w:val="004D6B9C"/>
    <w:rsid w:val="004D6CF4"/>
    <w:rsid w:val="004D7136"/>
    <w:rsid w:val="004E0170"/>
    <w:rsid w:val="004E0D79"/>
    <w:rsid w:val="004E0E0B"/>
    <w:rsid w:val="004E20BB"/>
    <w:rsid w:val="004E2550"/>
    <w:rsid w:val="004E2E2C"/>
    <w:rsid w:val="004E31B7"/>
    <w:rsid w:val="004E3AFE"/>
    <w:rsid w:val="004E4BE5"/>
    <w:rsid w:val="004E4F77"/>
    <w:rsid w:val="004E50F3"/>
    <w:rsid w:val="004E5C28"/>
    <w:rsid w:val="004E62F4"/>
    <w:rsid w:val="004E66BF"/>
    <w:rsid w:val="004E6EB2"/>
    <w:rsid w:val="004E7711"/>
    <w:rsid w:val="004F0153"/>
    <w:rsid w:val="004F099E"/>
    <w:rsid w:val="004F0D75"/>
    <w:rsid w:val="004F0ECA"/>
    <w:rsid w:val="004F15A6"/>
    <w:rsid w:val="004F1B93"/>
    <w:rsid w:val="004F2219"/>
    <w:rsid w:val="004F32B2"/>
    <w:rsid w:val="004F351A"/>
    <w:rsid w:val="004F3677"/>
    <w:rsid w:val="004F3CBD"/>
    <w:rsid w:val="004F3D8B"/>
    <w:rsid w:val="004F4332"/>
    <w:rsid w:val="004F5469"/>
    <w:rsid w:val="004F59BE"/>
    <w:rsid w:val="004F678C"/>
    <w:rsid w:val="004F69A3"/>
    <w:rsid w:val="004F724C"/>
    <w:rsid w:val="004F7B42"/>
    <w:rsid w:val="0050036B"/>
    <w:rsid w:val="00500618"/>
    <w:rsid w:val="005010B4"/>
    <w:rsid w:val="005010D8"/>
    <w:rsid w:val="0050139A"/>
    <w:rsid w:val="005017F1"/>
    <w:rsid w:val="005020D0"/>
    <w:rsid w:val="00502282"/>
    <w:rsid w:val="005029F8"/>
    <w:rsid w:val="00502BF4"/>
    <w:rsid w:val="005036DA"/>
    <w:rsid w:val="00503A48"/>
    <w:rsid w:val="00503D6F"/>
    <w:rsid w:val="00503D75"/>
    <w:rsid w:val="005045C8"/>
    <w:rsid w:val="005048A3"/>
    <w:rsid w:val="00506145"/>
    <w:rsid w:val="00507F2D"/>
    <w:rsid w:val="00510552"/>
    <w:rsid w:val="005108B9"/>
    <w:rsid w:val="00510C1F"/>
    <w:rsid w:val="00510C36"/>
    <w:rsid w:val="005113E7"/>
    <w:rsid w:val="005123F9"/>
    <w:rsid w:val="00513317"/>
    <w:rsid w:val="00513B84"/>
    <w:rsid w:val="00513C2B"/>
    <w:rsid w:val="005141BF"/>
    <w:rsid w:val="00514643"/>
    <w:rsid w:val="005148AB"/>
    <w:rsid w:val="00514F9A"/>
    <w:rsid w:val="0051542B"/>
    <w:rsid w:val="00515E03"/>
    <w:rsid w:val="00516445"/>
    <w:rsid w:val="005164C8"/>
    <w:rsid w:val="005174D3"/>
    <w:rsid w:val="00517A75"/>
    <w:rsid w:val="005218D5"/>
    <w:rsid w:val="00522242"/>
    <w:rsid w:val="005225BD"/>
    <w:rsid w:val="005230B7"/>
    <w:rsid w:val="005235F1"/>
    <w:rsid w:val="00523841"/>
    <w:rsid w:val="00523A45"/>
    <w:rsid w:val="00524506"/>
    <w:rsid w:val="00524830"/>
    <w:rsid w:val="0052576A"/>
    <w:rsid w:val="00526B5A"/>
    <w:rsid w:val="005301A7"/>
    <w:rsid w:val="00530694"/>
    <w:rsid w:val="00531354"/>
    <w:rsid w:val="0053190A"/>
    <w:rsid w:val="00531ED2"/>
    <w:rsid w:val="00532141"/>
    <w:rsid w:val="00532ECD"/>
    <w:rsid w:val="00532EF3"/>
    <w:rsid w:val="00533104"/>
    <w:rsid w:val="00533428"/>
    <w:rsid w:val="005337EC"/>
    <w:rsid w:val="00533923"/>
    <w:rsid w:val="00533BD0"/>
    <w:rsid w:val="0053410A"/>
    <w:rsid w:val="005341E9"/>
    <w:rsid w:val="0053427B"/>
    <w:rsid w:val="005342AA"/>
    <w:rsid w:val="00535AC5"/>
    <w:rsid w:val="00535D49"/>
    <w:rsid w:val="0053621F"/>
    <w:rsid w:val="00536828"/>
    <w:rsid w:val="00536AAE"/>
    <w:rsid w:val="00536E6F"/>
    <w:rsid w:val="00537001"/>
    <w:rsid w:val="0053767B"/>
    <w:rsid w:val="005378E2"/>
    <w:rsid w:val="005379A6"/>
    <w:rsid w:val="00540083"/>
    <w:rsid w:val="00540C5C"/>
    <w:rsid w:val="00542212"/>
    <w:rsid w:val="00543126"/>
    <w:rsid w:val="00543A1F"/>
    <w:rsid w:val="00543EEF"/>
    <w:rsid w:val="00544128"/>
    <w:rsid w:val="00544C83"/>
    <w:rsid w:val="005452AF"/>
    <w:rsid w:val="00545725"/>
    <w:rsid w:val="00545771"/>
    <w:rsid w:val="00545ADD"/>
    <w:rsid w:val="0054614F"/>
    <w:rsid w:val="00546B04"/>
    <w:rsid w:val="00546B0D"/>
    <w:rsid w:val="00547035"/>
    <w:rsid w:val="00550B85"/>
    <w:rsid w:val="005513DA"/>
    <w:rsid w:val="00552027"/>
    <w:rsid w:val="0055283A"/>
    <w:rsid w:val="0055286C"/>
    <w:rsid w:val="00552ACC"/>
    <w:rsid w:val="005530E8"/>
    <w:rsid w:val="00553443"/>
    <w:rsid w:val="0055369B"/>
    <w:rsid w:val="00553A18"/>
    <w:rsid w:val="00554216"/>
    <w:rsid w:val="0055445F"/>
    <w:rsid w:val="005550BC"/>
    <w:rsid w:val="00556177"/>
    <w:rsid w:val="005574EC"/>
    <w:rsid w:val="0055757D"/>
    <w:rsid w:val="00557A70"/>
    <w:rsid w:val="00557CD1"/>
    <w:rsid w:val="00560F49"/>
    <w:rsid w:val="00562317"/>
    <w:rsid w:val="00562467"/>
    <w:rsid w:val="00562BF2"/>
    <w:rsid w:val="00562FC3"/>
    <w:rsid w:val="00563609"/>
    <w:rsid w:val="00565848"/>
    <w:rsid w:val="00565FCB"/>
    <w:rsid w:val="00566650"/>
    <w:rsid w:val="00566A7F"/>
    <w:rsid w:val="00567A29"/>
    <w:rsid w:val="005704D7"/>
    <w:rsid w:val="005705F8"/>
    <w:rsid w:val="005706E3"/>
    <w:rsid w:val="00570F9E"/>
    <w:rsid w:val="00571130"/>
    <w:rsid w:val="00571541"/>
    <w:rsid w:val="00571B94"/>
    <w:rsid w:val="0057201F"/>
    <w:rsid w:val="00572241"/>
    <w:rsid w:val="00572B1E"/>
    <w:rsid w:val="00572E8C"/>
    <w:rsid w:val="00573327"/>
    <w:rsid w:val="005737AF"/>
    <w:rsid w:val="00573F3B"/>
    <w:rsid w:val="005740D8"/>
    <w:rsid w:val="00574DDC"/>
    <w:rsid w:val="00576A1B"/>
    <w:rsid w:val="00577034"/>
    <w:rsid w:val="0057704D"/>
    <w:rsid w:val="005770EA"/>
    <w:rsid w:val="005772B6"/>
    <w:rsid w:val="005775CC"/>
    <w:rsid w:val="00577D5C"/>
    <w:rsid w:val="0058055E"/>
    <w:rsid w:val="00580FB6"/>
    <w:rsid w:val="00581EE0"/>
    <w:rsid w:val="00582148"/>
    <w:rsid w:val="0058363E"/>
    <w:rsid w:val="00583A3F"/>
    <w:rsid w:val="0058423C"/>
    <w:rsid w:val="00584AD7"/>
    <w:rsid w:val="00584DDE"/>
    <w:rsid w:val="0058644E"/>
    <w:rsid w:val="005868EE"/>
    <w:rsid w:val="0058727C"/>
    <w:rsid w:val="005876DB"/>
    <w:rsid w:val="00587754"/>
    <w:rsid w:val="005879E2"/>
    <w:rsid w:val="00590166"/>
    <w:rsid w:val="00590C77"/>
    <w:rsid w:val="00591B1B"/>
    <w:rsid w:val="00591E8B"/>
    <w:rsid w:val="00591FD7"/>
    <w:rsid w:val="00591FDA"/>
    <w:rsid w:val="00592003"/>
    <w:rsid w:val="00592744"/>
    <w:rsid w:val="00592BA4"/>
    <w:rsid w:val="0059394F"/>
    <w:rsid w:val="00593EAF"/>
    <w:rsid w:val="00594861"/>
    <w:rsid w:val="005960B1"/>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E75"/>
    <w:rsid w:val="005A402E"/>
    <w:rsid w:val="005A42DB"/>
    <w:rsid w:val="005A48CB"/>
    <w:rsid w:val="005A49F2"/>
    <w:rsid w:val="005A4EA4"/>
    <w:rsid w:val="005A4FD1"/>
    <w:rsid w:val="005A5C11"/>
    <w:rsid w:val="005A6661"/>
    <w:rsid w:val="005A6EDE"/>
    <w:rsid w:val="005B1302"/>
    <w:rsid w:val="005B147E"/>
    <w:rsid w:val="005B1538"/>
    <w:rsid w:val="005B15F8"/>
    <w:rsid w:val="005B169B"/>
    <w:rsid w:val="005B190E"/>
    <w:rsid w:val="005B198A"/>
    <w:rsid w:val="005B2765"/>
    <w:rsid w:val="005B2E6F"/>
    <w:rsid w:val="005B2FCA"/>
    <w:rsid w:val="005B332A"/>
    <w:rsid w:val="005B38F1"/>
    <w:rsid w:val="005B3F95"/>
    <w:rsid w:val="005B481B"/>
    <w:rsid w:val="005B4D0B"/>
    <w:rsid w:val="005B55F2"/>
    <w:rsid w:val="005B5911"/>
    <w:rsid w:val="005B5B6E"/>
    <w:rsid w:val="005B5C3A"/>
    <w:rsid w:val="005B5CA4"/>
    <w:rsid w:val="005B6099"/>
    <w:rsid w:val="005B6355"/>
    <w:rsid w:val="005B6977"/>
    <w:rsid w:val="005B6EF6"/>
    <w:rsid w:val="005B74F5"/>
    <w:rsid w:val="005B7741"/>
    <w:rsid w:val="005B77E4"/>
    <w:rsid w:val="005B77F4"/>
    <w:rsid w:val="005B784B"/>
    <w:rsid w:val="005B7CFC"/>
    <w:rsid w:val="005C02DE"/>
    <w:rsid w:val="005C0B7A"/>
    <w:rsid w:val="005C1E25"/>
    <w:rsid w:val="005C2FCF"/>
    <w:rsid w:val="005C5139"/>
    <w:rsid w:val="005C535D"/>
    <w:rsid w:val="005C57B7"/>
    <w:rsid w:val="005C5FB1"/>
    <w:rsid w:val="005C6234"/>
    <w:rsid w:val="005C65F1"/>
    <w:rsid w:val="005C7550"/>
    <w:rsid w:val="005C781C"/>
    <w:rsid w:val="005C7E73"/>
    <w:rsid w:val="005D009F"/>
    <w:rsid w:val="005D06FC"/>
    <w:rsid w:val="005D2DEA"/>
    <w:rsid w:val="005D34D5"/>
    <w:rsid w:val="005D438C"/>
    <w:rsid w:val="005D4434"/>
    <w:rsid w:val="005D51F0"/>
    <w:rsid w:val="005D5AD3"/>
    <w:rsid w:val="005D5F66"/>
    <w:rsid w:val="005D6736"/>
    <w:rsid w:val="005D7196"/>
    <w:rsid w:val="005D733B"/>
    <w:rsid w:val="005D76F4"/>
    <w:rsid w:val="005D7A2D"/>
    <w:rsid w:val="005E01FD"/>
    <w:rsid w:val="005E0B1D"/>
    <w:rsid w:val="005E2145"/>
    <w:rsid w:val="005E3305"/>
    <w:rsid w:val="005E3689"/>
    <w:rsid w:val="005E4415"/>
    <w:rsid w:val="005E4779"/>
    <w:rsid w:val="005E50B6"/>
    <w:rsid w:val="005E5339"/>
    <w:rsid w:val="005E56F3"/>
    <w:rsid w:val="005E5934"/>
    <w:rsid w:val="005E617A"/>
    <w:rsid w:val="005E6C91"/>
    <w:rsid w:val="005E6E51"/>
    <w:rsid w:val="005E6EBB"/>
    <w:rsid w:val="005E6F5E"/>
    <w:rsid w:val="005E76E1"/>
    <w:rsid w:val="005E7775"/>
    <w:rsid w:val="005E7D47"/>
    <w:rsid w:val="005F01D1"/>
    <w:rsid w:val="005F0260"/>
    <w:rsid w:val="005F03C0"/>
    <w:rsid w:val="005F0462"/>
    <w:rsid w:val="005F0D4E"/>
    <w:rsid w:val="005F13D1"/>
    <w:rsid w:val="005F14A0"/>
    <w:rsid w:val="005F28DF"/>
    <w:rsid w:val="005F364F"/>
    <w:rsid w:val="005F37CE"/>
    <w:rsid w:val="005F3900"/>
    <w:rsid w:val="005F42B5"/>
    <w:rsid w:val="005F4A52"/>
    <w:rsid w:val="005F4FC0"/>
    <w:rsid w:val="005F518E"/>
    <w:rsid w:val="005F62DB"/>
    <w:rsid w:val="005F6EA6"/>
    <w:rsid w:val="005F7B4E"/>
    <w:rsid w:val="00600873"/>
    <w:rsid w:val="006009C7"/>
    <w:rsid w:val="00600DD8"/>
    <w:rsid w:val="00602111"/>
    <w:rsid w:val="00602570"/>
    <w:rsid w:val="006027FA"/>
    <w:rsid w:val="00602B7A"/>
    <w:rsid w:val="006038F4"/>
    <w:rsid w:val="00603D90"/>
    <w:rsid w:val="00604B02"/>
    <w:rsid w:val="00604BD4"/>
    <w:rsid w:val="006052D4"/>
    <w:rsid w:val="00606123"/>
    <w:rsid w:val="00606308"/>
    <w:rsid w:val="00607B85"/>
    <w:rsid w:val="00610095"/>
    <w:rsid w:val="006102C7"/>
    <w:rsid w:val="006108C1"/>
    <w:rsid w:val="00610BB3"/>
    <w:rsid w:val="0061111E"/>
    <w:rsid w:val="006123AA"/>
    <w:rsid w:val="0061285B"/>
    <w:rsid w:val="00612A7D"/>
    <w:rsid w:val="0061357E"/>
    <w:rsid w:val="006135B8"/>
    <w:rsid w:val="006135CB"/>
    <w:rsid w:val="00613D10"/>
    <w:rsid w:val="006145F4"/>
    <w:rsid w:val="00614E91"/>
    <w:rsid w:val="00614E95"/>
    <w:rsid w:val="006164E8"/>
    <w:rsid w:val="006168CB"/>
    <w:rsid w:val="00616A87"/>
    <w:rsid w:val="006170D9"/>
    <w:rsid w:val="00617822"/>
    <w:rsid w:val="00620580"/>
    <w:rsid w:val="00620CEE"/>
    <w:rsid w:val="00620E68"/>
    <w:rsid w:val="00621586"/>
    <w:rsid w:val="006219B0"/>
    <w:rsid w:val="00621B23"/>
    <w:rsid w:val="00621DBE"/>
    <w:rsid w:val="00621E32"/>
    <w:rsid w:val="00622252"/>
    <w:rsid w:val="006222C9"/>
    <w:rsid w:val="006229A6"/>
    <w:rsid w:val="0062314C"/>
    <w:rsid w:val="00623B38"/>
    <w:rsid w:val="00623D0B"/>
    <w:rsid w:val="00624039"/>
    <w:rsid w:val="006247E9"/>
    <w:rsid w:val="00624C99"/>
    <w:rsid w:val="006257F6"/>
    <w:rsid w:val="006274BC"/>
    <w:rsid w:val="00627A36"/>
    <w:rsid w:val="00630594"/>
    <w:rsid w:val="00631614"/>
    <w:rsid w:val="00631F5C"/>
    <w:rsid w:val="00633500"/>
    <w:rsid w:val="00633565"/>
    <w:rsid w:val="0063392C"/>
    <w:rsid w:val="0063398B"/>
    <w:rsid w:val="00633A97"/>
    <w:rsid w:val="00633D5D"/>
    <w:rsid w:val="0063499C"/>
    <w:rsid w:val="00634C68"/>
    <w:rsid w:val="00635242"/>
    <w:rsid w:val="006356B2"/>
    <w:rsid w:val="00635992"/>
    <w:rsid w:val="00636076"/>
    <w:rsid w:val="006401D7"/>
    <w:rsid w:val="00640330"/>
    <w:rsid w:val="006403B6"/>
    <w:rsid w:val="00640729"/>
    <w:rsid w:val="00640CBE"/>
    <w:rsid w:val="00643516"/>
    <w:rsid w:val="006441CE"/>
    <w:rsid w:val="00644B93"/>
    <w:rsid w:val="00647549"/>
    <w:rsid w:val="00647A11"/>
    <w:rsid w:val="00647E0F"/>
    <w:rsid w:val="00650963"/>
    <w:rsid w:val="00650B35"/>
    <w:rsid w:val="00651C70"/>
    <w:rsid w:val="00652801"/>
    <w:rsid w:val="006530C2"/>
    <w:rsid w:val="00653294"/>
    <w:rsid w:val="00653667"/>
    <w:rsid w:val="006546D5"/>
    <w:rsid w:val="0065498C"/>
    <w:rsid w:val="00655107"/>
    <w:rsid w:val="00655498"/>
    <w:rsid w:val="006558B5"/>
    <w:rsid w:val="00656456"/>
    <w:rsid w:val="006569BD"/>
    <w:rsid w:val="00656ABC"/>
    <w:rsid w:val="00657AD0"/>
    <w:rsid w:val="006600F7"/>
    <w:rsid w:val="0066045B"/>
    <w:rsid w:val="00660A5F"/>
    <w:rsid w:val="00660CEA"/>
    <w:rsid w:val="006610C8"/>
    <w:rsid w:val="006618DD"/>
    <w:rsid w:val="0066226E"/>
    <w:rsid w:val="0066254A"/>
    <w:rsid w:val="00662561"/>
    <w:rsid w:val="00663160"/>
    <w:rsid w:val="0066342E"/>
    <w:rsid w:val="006639C2"/>
    <w:rsid w:val="006639F9"/>
    <w:rsid w:val="00665E66"/>
    <w:rsid w:val="00667F2B"/>
    <w:rsid w:val="006707E2"/>
    <w:rsid w:val="00670EAB"/>
    <w:rsid w:val="006719AD"/>
    <w:rsid w:val="00671B6B"/>
    <w:rsid w:val="00671ED7"/>
    <w:rsid w:val="0067348F"/>
    <w:rsid w:val="00673CCC"/>
    <w:rsid w:val="006740FF"/>
    <w:rsid w:val="00674225"/>
    <w:rsid w:val="00674850"/>
    <w:rsid w:val="006749E6"/>
    <w:rsid w:val="00674D70"/>
    <w:rsid w:val="006750DF"/>
    <w:rsid w:val="006769A0"/>
    <w:rsid w:val="00676B7F"/>
    <w:rsid w:val="00676C26"/>
    <w:rsid w:val="00676C28"/>
    <w:rsid w:val="00677BD5"/>
    <w:rsid w:val="00677C69"/>
    <w:rsid w:val="00680359"/>
    <w:rsid w:val="00681936"/>
    <w:rsid w:val="00681ACB"/>
    <w:rsid w:val="00682069"/>
    <w:rsid w:val="0068298D"/>
    <w:rsid w:val="00683C13"/>
    <w:rsid w:val="00684191"/>
    <w:rsid w:val="006843C0"/>
    <w:rsid w:val="0068461C"/>
    <w:rsid w:val="00685633"/>
    <w:rsid w:val="00685A2C"/>
    <w:rsid w:val="00685A2F"/>
    <w:rsid w:val="00685E0D"/>
    <w:rsid w:val="0068689D"/>
    <w:rsid w:val="00686BFE"/>
    <w:rsid w:val="0068710E"/>
    <w:rsid w:val="00687FB3"/>
    <w:rsid w:val="00690226"/>
    <w:rsid w:val="00690EA0"/>
    <w:rsid w:val="0069128A"/>
    <w:rsid w:val="00691495"/>
    <w:rsid w:val="00691EF2"/>
    <w:rsid w:val="00692024"/>
    <w:rsid w:val="0069277E"/>
    <w:rsid w:val="00692790"/>
    <w:rsid w:val="00693042"/>
    <w:rsid w:val="0069394F"/>
    <w:rsid w:val="00693DB0"/>
    <w:rsid w:val="00693E6F"/>
    <w:rsid w:val="00694306"/>
    <w:rsid w:val="00694E06"/>
    <w:rsid w:val="00694ED1"/>
    <w:rsid w:val="00694FF9"/>
    <w:rsid w:val="00695662"/>
    <w:rsid w:val="006966FA"/>
    <w:rsid w:val="00697409"/>
    <w:rsid w:val="00697DFA"/>
    <w:rsid w:val="006A013F"/>
    <w:rsid w:val="006A0983"/>
    <w:rsid w:val="006A09D9"/>
    <w:rsid w:val="006A0E06"/>
    <w:rsid w:val="006A192A"/>
    <w:rsid w:val="006A1D03"/>
    <w:rsid w:val="006A1EBF"/>
    <w:rsid w:val="006A21EC"/>
    <w:rsid w:val="006A2B3E"/>
    <w:rsid w:val="006A2FA2"/>
    <w:rsid w:val="006A3788"/>
    <w:rsid w:val="006A3E29"/>
    <w:rsid w:val="006A4323"/>
    <w:rsid w:val="006A5323"/>
    <w:rsid w:val="006A576B"/>
    <w:rsid w:val="006A58EE"/>
    <w:rsid w:val="006A59A2"/>
    <w:rsid w:val="006A59CA"/>
    <w:rsid w:val="006A5CB6"/>
    <w:rsid w:val="006A6218"/>
    <w:rsid w:val="006A62B8"/>
    <w:rsid w:val="006A6E47"/>
    <w:rsid w:val="006A7266"/>
    <w:rsid w:val="006A74CC"/>
    <w:rsid w:val="006A7C63"/>
    <w:rsid w:val="006B09BD"/>
    <w:rsid w:val="006B1014"/>
    <w:rsid w:val="006B110A"/>
    <w:rsid w:val="006B152F"/>
    <w:rsid w:val="006B17C2"/>
    <w:rsid w:val="006B184F"/>
    <w:rsid w:val="006B1923"/>
    <w:rsid w:val="006B1C4B"/>
    <w:rsid w:val="006B1C7F"/>
    <w:rsid w:val="006B2103"/>
    <w:rsid w:val="006B2593"/>
    <w:rsid w:val="006B34C0"/>
    <w:rsid w:val="006B3990"/>
    <w:rsid w:val="006B3B30"/>
    <w:rsid w:val="006B3BCF"/>
    <w:rsid w:val="006B423D"/>
    <w:rsid w:val="006B6098"/>
    <w:rsid w:val="006B73CA"/>
    <w:rsid w:val="006B754A"/>
    <w:rsid w:val="006C0191"/>
    <w:rsid w:val="006C1717"/>
    <w:rsid w:val="006C1D0A"/>
    <w:rsid w:val="006C208E"/>
    <w:rsid w:val="006C2227"/>
    <w:rsid w:val="006C2A48"/>
    <w:rsid w:val="006C2E9D"/>
    <w:rsid w:val="006C32F8"/>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FE4"/>
    <w:rsid w:val="006D43DD"/>
    <w:rsid w:val="006D45BF"/>
    <w:rsid w:val="006D531A"/>
    <w:rsid w:val="006D593B"/>
    <w:rsid w:val="006D5BDB"/>
    <w:rsid w:val="006D5F2E"/>
    <w:rsid w:val="006D679C"/>
    <w:rsid w:val="006D69DA"/>
    <w:rsid w:val="006D6C30"/>
    <w:rsid w:val="006D6CBF"/>
    <w:rsid w:val="006D7006"/>
    <w:rsid w:val="006D7E0B"/>
    <w:rsid w:val="006E0573"/>
    <w:rsid w:val="006E126B"/>
    <w:rsid w:val="006E12A8"/>
    <w:rsid w:val="006E1587"/>
    <w:rsid w:val="006E1745"/>
    <w:rsid w:val="006E19E1"/>
    <w:rsid w:val="006E27C4"/>
    <w:rsid w:val="006E36FE"/>
    <w:rsid w:val="006E386D"/>
    <w:rsid w:val="006E3A42"/>
    <w:rsid w:val="006E3D14"/>
    <w:rsid w:val="006E44FF"/>
    <w:rsid w:val="006E474B"/>
    <w:rsid w:val="006E4804"/>
    <w:rsid w:val="006E486E"/>
    <w:rsid w:val="006E5003"/>
    <w:rsid w:val="006E5241"/>
    <w:rsid w:val="006E58CC"/>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C32"/>
    <w:rsid w:val="006F2EB5"/>
    <w:rsid w:val="006F2F1B"/>
    <w:rsid w:val="006F483D"/>
    <w:rsid w:val="006F56FC"/>
    <w:rsid w:val="006F6973"/>
    <w:rsid w:val="006F6C6F"/>
    <w:rsid w:val="006F7855"/>
    <w:rsid w:val="006F79F9"/>
    <w:rsid w:val="0070007F"/>
    <w:rsid w:val="00700468"/>
    <w:rsid w:val="007004DB"/>
    <w:rsid w:val="00700ADF"/>
    <w:rsid w:val="00701215"/>
    <w:rsid w:val="0070188E"/>
    <w:rsid w:val="00701EA4"/>
    <w:rsid w:val="00702166"/>
    <w:rsid w:val="007029B9"/>
    <w:rsid w:val="00703005"/>
    <w:rsid w:val="00703193"/>
    <w:rsid w:val="007046FA"/>
    <w:rsid w:val="00704C5F"/>
    <w:rsid w:val="0070599E"/>
    <w:rsid w:val="00705AE7"/>
    <w:rsid w:val="00705C3D"/>
    <w:rsid w:val="007062AE"/>
    <w:rsid w:val="00707113"/>
    <w:rsid w:val="00707CDE"/>
    <w:rsid w:val="00707FBC"/>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775"/>
    <w:rsid w:val="00716AB1"/>
    <w:rsid w:val="00717452"/>
    <w:rsid w:val="007204B3"/>
    <w:rsid w:val="007207AF"/>
    <w:rsid w:val="0072103D"/>
    <w:rsid w:val="007213BD"/>
    <w:rsid w:val="00722625"/>
    <w:rsid w:val="00723454"/>
    <w:rsid w:val="00723A3C"/>
    <w:rsid w:val="00723B0A"/>
    <w:rsid w:val="00723CB8"/>
    <w:rsid w:val="00723E2B"/>
    <w:rsid w:val="00724A18"/>
    <w:rsid w:val="00724AE3"/>
    <w:rsid w:val="00725450"/>
    <w:rsid w:val="00725EFF"/>
    <w:rsid w:val="007268D5"/>
    <w:rsid w:val="0072766A"/>
    <w:rsid w:val="00731B11"/>
    <w:rsid w:val="007322CA"/>
    <w:rsid w:val="00732493"/>
    <w:rsid w:val="00733ACA"/>
    <w:rsid w:val="007347FC"/>
    <w:rsid w:val="0073484A"/>
    <w:rsid w:val="0073528F"/>
    <w:rsid w:val="0073582F"/>
    <w:rsid w:val="00735E96"/>
    <w:rsid w:val="007363FF"/>
    <w:rsid w:val="0073727D"/>
    <w:rsid w:val="007375CF"/>
    <w:rsid w:val="00737A34"/>
    <w:rsid w:val="00737B7B"/>
    <w:rsid w:val="00737DE6"/>
    <w:rsid w:val="00740A4B"/>
    <w:rsid w:val="00740BB8"/>
    <w:rsid w:val="007410B5"/>
    <w:rsid w:val="007414D5"/>
    <w:rsid w:val="00741950"/>
    <w:rsid w:val="0074224F"/>
    <w:rsid w:val="007427D5"/>
    <w:rsid w:val="0074356E"/>
    <w:rsid w:val="00743BE2"/>
    <w:rsid w:val="00744422"/>
    <w:rsid w:val="007451ED"/>
    <w:rsid w:val="00745611"/>
    <w:rsid w:val="007456D2"/>
    <w:rsid w:val="00745D50"/>
    <w:rsid w:val="007470FD"/>
    <w:rsid w:val="0074713E"/>
    <w:rsid w:val="0074716E"/>
    <w:rsid w:val="007476DA"/>
    <w:rsid w:val="00747AFD"/>
    <w:rsid w:val="00747C62"/>
    <w:rsid w:val="00747FA5"/>
    <w:rsid w:val="0075162E"/>
    <w:rsid w:val="00753AE7"/>
    <w:rsid w:val="00753FE9"/>
    <w:rsid w:val="00754CA5"/>
    <w:rsid w:val="00755274"/>
    <w:rsid w:val="0075581E"/>
    <w:rsid w:val="00756593"/>
    <w:rsid w:val="00756EF3"/>
    <w:rsid w:val="0075748F"/>
    <w:rsid w:val="00761129"/>
    <w:rsid w:val="007617FC"/>
    <w:rsid w:val="007619F7"/>
    <w:rsid w:val="00761B24"/>
    <w:rsid w:val="00762077"/>
    <w:rsid w:val="007624F5"/>
    <w:rsid w:val="007625E7"/>
    <w:rsid w:val="00763443"/>
    <w:rsid w:val="007634C5"/>
    <w:rsid w:val="00763DDB"/>
    <w:rsid w:val="00764705"/>
    <w:rsid w:val="0076474D"/>
    <w:rsid w:val="00764B1F"/>
    <w:rsid w:val="007655A6"/>
    <w:rsid w:val="00765AF9"/>
    <w:rsid w:val="00766F5D"/>
    <w:rsid w:val="00766FB1"/>
    <w:rsid w:val="007672D5"/>
    <w:rsid w:val="00767404"/>
    <w:rsid w:val="00767B3A"/>
    <w:rsid w:val="00770278"/>
    <w:rsid w:val="00770366"/>
    <w:rsid w:val="00770C99"/>
    <w:rsid w:val="00771281"/>
    <w:rsid w:val="00772D01"/>
    <w:rsid w:val="00772E63"/>
    <w:rsid w:val="00773816"/>
    <w:rsid w:val="00773F4F"/>
    <w:rsid w:val="00774D37"/>
    <w:rsid w:val="00774FD2"/>
    <w:rsid w:val="007750E9"/>
    <w:rsid w:val="0077545E"/>
    <w:rsid w:val="00775665"/>
    <w:rsid w:val="00775891"/>
    <w:rsid w:val="00775ABB"/>
    <w:rsid w:val="00776AF5"/>
    <w:rsid w:val="00776C54"/>
    <w:rsid w:val="00776DE5"/>
    <w:rsid w:val="007774FB"/>
    <w:rsid w:val="0077752F"/>
    <w:rsid w:val="00777B09"/>
    <w:rsid w:val="00777B37"/>
    <w:rsid w:val="00777FE7"/>
    <w:rsid w:val="00780300"/>
    <w:rsid w:val="0078035A"/>
    <w:rsid w:val="00780946"/>
    <w:rsid w:val="00780E14"/>
    <w:rsid w:val="007813F9"/>
    <w:rsid w:val="0078159D"/>
    <w:rsid w:val="00781AA9"/>
    <w:rsid w:val="00781B1C"/>
    <w:rsid w:val="00781F7B"/>
    <w:rsid w:val="0078242C"/>
    <w:rsid w:val="007824E4"/>
    <w:rsid w:val="00782851"/>
    <w:rsid w:val="0078364B"/>
    <w:rsid w:val="00783961"/>
    <w:rsid w:val="00783EEA"/>
    <w:rsid w:val="00784FF2"/>
    <w:rsid w:val="0078500A"/>
    <w:rsid w:val="00785061"/>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3489"/>
    <w:rsid w:val="007934D3"/>
    <w:rsid w:val="00793850"/>
    <w:rsid w:val="007940DF"/>
    <w:rsid w:val="00794670"/>
    <w:rsid w:val="00794C84"/>
    <w:rsid w:val="007953C1"/>
    <w:rsid w:val="00796959"/>
    <w:rsid w:val="00797044"/>
    <w:rsid w:val="00797B2C"/>
    <w:rsid w:val="007A00A0"/>
    <w:rsid w:val="007A0591"/>
    <w:rsid w:val="007A1494"/>
    <w:rsid w:val="007A1CFB"/>
    <w:rsid w:val="007A1EBB"/>
    <w:rsid w:val="007A2607"/>
    <w:rsid w:val="007A2E3C"/>
    <w:rsid w:val="007A30B3"/>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23BC"/>
    <w:rsid w:val="007B23C0"/>
    <w:rsid w:val="007B4AC4"/>
    <w:rsid w:val="007B5A2D"/>
    <w:rsid w:val="007B66D8"/>
    <w:rsid w:val="007B709F"/>
    <w:rsid w:val="007B7193"/>
    <w:rsid w:val="007B7766"/>
    <w:rsid w:val="007C00F7"/>
    <w:rsid w:val="007C0922"/>
    <w:rsid w:val="007C0AA1"/>
    <w:rsid w:val="007C1316"/>
    <w:rsid w:val="007C159F"/>
    <w:rsid w:val="007C1734"/>
    <w:rsid w:val="007C1F9A"/>
    <w:rsid w:val="007C261C"/>
    <w:rsid w:val="007C363B"/>
    <w:rsid w:val="007C3FB3"/>
    <w:rsid w:val="007C4075"/>
    <w:rsid w:val="007C58B8"/>
    <w:rsid w:val="007C5C4E"/>
    <w:rsid w:val="007C5DD2"/>
    <w:rsid w:val="007C61B5"/>
    <w:rsid w:val="007C75BB"/>
    <w:rsid w:val="007D04AA"/>
    <w:rsid w:val="007D080D"/>
    <w:rsid w:val="007D0872"/>
    <w:rsid w:val="007D1777"/>
    <w:rsid w:val="007D18C3"/>
    <w:rsid w:val="007D2F6C"/>
    <w:rsid w:val="007D33ED"/>
    <w:rsid w:val="007D3870"/>
    <w:rsid w:val="007D391E"/>
    <w:rsid w:val="007D3937"/>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1761"/>
    <w:rsid w:val="007E1AF4"/>
    <w:rsid w:val="007E1B2A"/>
    <w:rsid w:val="007E1E7E"/>
    <w:rsid w:val="007E22F8"/>
    <w:rsid w:val="007E2D12"/>
    <w:rsid w:val="007E409E"/>
    <w:rsid w:val="007E45F7"/>
    <w:rsid w:val="007E4787"/>
    <w:rsid w:val="007E4C9C"/>
    <w:rsid w:val="007E4D5D"/>
    <w:rsid w:val="007E508F"/>
    <w:rsid w:val="007E5E63"/>
    <w:rsid w:val="007E649B"/>
    <w:rsid w:val="007E7B66"/>
    <w:rsid w:val="007E7F22"/>
    <w:rsid w:val="007F09A4"/>
    <w:rsid w:val="007F0BA5"/>
    <w:rsid w:val="007F1051"/>
    <w:rsid w:val="007F13D1"/>
    <w:rsid w:val="007F1D06"/>
    <w:rsid w:val="007F2C15"/>
    <w:rsid w:val="007F2E4C"/>
    <w:rsid w:val="007F37B1"/>
    <w:rsid w:val="007F3EA8"/>
    <w:rsid w:val="007F4A7A"/>
    <w:rsid w:val="007F5960"/>
    <w:rsid w:val="007F615E"/>
    <w:rsid w:val="007F64C2"/>
    <w:rsid w:val="007F6562"/>
    <w:rsid w:val="007F65CA"/>
    <w:rsid w:val="007F6B92"/>
    <w:rsid w:val="007F7B45"/>
    <w:rsid w:val="0080016B"/>
    <w:rsid w:val="00800721"/>
    <w:rsid w:val="00800759"/>
    <w:rsid w:val="00800DBB"/>
    <w:rsid w:val="0080179D"/>
    <w:rsid w:val="00801B49"/>
    <w:rsid w:val="00801C60"/>
    <w:rsid w:val="00802595"/>
    <w:rsid w:val="00802F8C"/>
    <w:rsid w:val="00803B01"/>
    <w:rsid w:val="00804719"/>
    <w:rsid w:val="00804FBA"/>
    <w:rsid w:val="00805086"/>
    <w:rsid w:val="008050F8"/>
    <w:rsid w:val="00805119"/>
    <w:rsid w:val="008058DB"/>
    <w:rsid w:val="008067BB"/>
    <w:rsid w:val="00806B8A"/>
    <w:rsid w:val="00806FA7"/>
    <w:rsid w:val="00807A5C"/>
    <w:rsid w:val="00807DE0"/>
    <w:rsid w:val="00810C08"/>
    <w:rsid w:val="0081243A"/>
    <w:rsid w:val="008127D8"/>
    <w:rsid w:val="008132AB"/>
    <w:rsid w:val="00813501"/>
    <w:rsid w:val="0081475B"/>
    <w:rsid w:val="00814F5E"/>
    <w:rsid w:val="0081661B"/>
    <w:rsid w:val="008167F1"/>
    <w:rsid w:val="00816D28"/>
    <w:rsid w:val="008179B8"/>
    <w:rsid w:val="00820581"/>
    <w:rsid w:val="008220A1"/>
    <w:rsid w:val="00822775"/>
    <w:rsid w:val="00822B60"/>
    <w:rsid w:val="00823F27"/>
    <w:rsid w:val="008242BE"/>
    <w:rsid w:val="008242C3"/>
    <w:rsid w:val="00824430"/>
    <w:rsid w:val="008246EC"/>
    <w:rsid w:val="008248E9"/>
    <w:rsid w:val="008248F0"/>
    <w:rsid w:val="00824DC3"/>
    <w:rsid w:val="008250B5"/>
    <w:rsid w:val="0082585F"/>
    <w:rsid w:val="00825DD0"/>
    <w:rsid w:val="00826534"/>
    <w:rsid w:val="008273F6"/>
    <w:rsid w:val="008301AA"/>
    <w:rsid w:val="00830438"/>
    <w:rsid w:val="008308EF"/>
    <w:rsid w:val="00830902"/>
    <w:rsid w:val="00832502"/>
    <w:rsid w:val="00832B03"/>
    <w:rsid w:val="00833600"/>
    <w:rsid w:val="00833C9E"/>
    <w:rsid w:val="00833D81"/>
    <w:rsid w:val="00833FEA"/>
    <w:rsid w:val="00834120"/>
    <w:rsid w:val="00834399"/>
    <w:rsid w:val="00834918"/>
    <w:rsid w:val="00834D6A"/>
    <w:rsid w:val="00834F1A"/>
    <w:rsid w:val="0083533E"/>
    <w:rsid w:val="008354E6"/>
    <w:rsid w:val="008360B5"/>
    <w:rsid w:val="00836906"/>
    <w:rsid w:val="008379BF"/>
    <w:rsid w:val="00837B2C"/>
    <w:rsid w:val="00837D88"/>
    <w:rsid w:val="00837F3E"/>
    <w:rsid w:val="00840D1F"/>
    <w:rsid w:val="00840E92"/>
    <w:rsid w:val="00841A79"/>
    <w:rsid w:val="008420A7"/>
    <w:rsid w:val="00842DC2"/>
    <w:rsid w:val="0084309D"/>
    <w:rsid w:val="0084331C"/>
    <w:rsid w:val="008439EE"/>
    <w:rsid w:val="00843CC4"/>
    <w:rsid w:val="008440D0"/>
    <w:rsid w:val="00844246"/>
    <w:rsid w:val="008449BC"/>
    <w:rsid w:val="00844B48"/>
    <w:rsid w:val="008450E7"/>
    <w:rsid w:val="00845808"/>
    <w:rsid w:val="008458D6"/>
    <w:rsid w:val="008459A0"/>
    <w:rsid w:val="00846988"/>
    <w:rsid w:val="00846B2A"/>
    <w:rsid w:val="008478E9"/>
    <w:rsid w:val="0085071D"/>
    <w:rsid w:val="008524DB"/>
    <w:rsid w:val="0085286F"/>
    <w:rsid w:val="00852B95"/>
    <w:rsid w:val="00852C83"/>
    <w:rsid w:val="00853CE5"/>
    <w:rsid w:val="00854703"/>
    <w:rsid w:val="0085474D"/>
    <w:rsid w:val="00854C0A"/>
    <w:rsid w:val="00854D2E"/>
    <w:rsid w:val="0085539B"/>
    <w:rsid w:val="00856B2F"/>
    <w:rsid w:val="00857A08"/>
    <w:rsid w:val="0086001F"/>
    <w:rsid w:val="00860228"/>
    <w:rsid w:val="00862079"/>
    <w:rsid w:val="0086317A"/>
    <w:rsid w:val="008633CF"/>
    <w:rsid w:val="00863E4F"/>
    <w:rsid w:val="00863EFF"/>
    <w:rsid w:val="00864419"/>
    <w:rsid w:val="00864446"/>
    <w:rsid w:val="008647FE"/>
    <w:rsid w:val="00864C47"/>
    <w:rsid w:val="0086519A"/>
    <w:rsid w:val="00865EDE"/>
    <w:rsid w:val="00866989"/>
    <w:rsid w:val="008675CB"/>
    <w:rsid w:val="00870DC1"/>
    <w:rsid w:val="00871438"/>
    <w:rsid w:val="008717BC"/>
    <w:rsid w:val="008719A5"/>
    <w:rsid w:val="00871E67"/>
    <w:rsid w:val="008729AB"/>
    <w:rsid w:val="00872B52"/>
    <w:rsid w:val="00872F3B"/>
    <w:rsid w:val="00872F60"/>
    <w:rsid w:val="00873C5E"/>
    <w:rsid w:val="00875C0E"/>
    <w:rsid w:val="00875C8D"/>
    <w:rsid w:val="00876476"/>
    <w:rsid w:val="008764B8"/>
    <w:rsid w:val="0087658C"/>
    <w:rsid w:val="008772A1"/>
    <w:rsid w:val="008779FD"/>
    <w:rsid w:val="00880096"/>
    <w:rsid w:val="00880206"/>
    <w:rsid w:val="0088059F"/>
    <w:rsid w:val="00880822"/>
    <w:rsid w:val="00881200"/>
    <w:rsid w:val="008815E0"/>
    <w:rsid w:val="00881ADE"/>
    <w:rsid w:val="00881FDB"/>
    <w:rsid w:val="0088278F"/>
    <w:rsid w:val="00882896"/>
    <w:rsid w:val="0088430B"/>
    <w:rsid w:val="0088458B"/>
    <w:rsid w:val="00884849"/>
    <w:rsid w:val="00884DF9"/>
    <w:rsid w:val="0088657D"/>
    <w:rsid w:val="00886BF8"/>
    <w:rsid w:val="0088717A"/>
    <w:rsid w:val="0089087D"/>
    <w:rsid w:val="00891D4F"/>
    <w:rsid w:val="00891EAC"/>
    <w:rsid w:val="0089204B"/>
    <w:rsid w:val="00892112"/>
    <w:rsid w:val="00892429"/>
    <w:rsid w:val="00892496"/>
    <w:rsid w:val="008926B8"/>
    <w:rsid w:val="00892C5D"/>
    <w:rsid w:val="00892E2D"/>
    <w:rsid w:val="008938E3"/>
    <w:rsid w:val="00893EC7"/>
    <w:rsid w:val="0089419A"/>
    <w:rsid w:val="00894205"/>
    <w:rsid w:val="0089493D"/>
    <w:rsid w:val="00895174"/>
    <w:rsid w:val="00895320"/>
    <w:rsid w:val="00895D05"/>
    <w:rsid w:val="00896124"/>
    <w:rsid w:val="008966D1"/>
    <w:rsid w:val="0089677D"/>
    <w:rsid w:val="00896971"/>
    <w:rsid w:val="00896B37"/>
    <w:rsid w:val="00896E1F"/>
    <w:rsid w:val="0089753D"/>
    <w:rsid w:val="008975CA"/>
    <w:rsid w:val="00897782"/>
    <w:rsid w:val="0089790E"/>
    <w:rsid w:val="00897D60"/>
    <w:rsid w:val="008A0EC1"/>
    <w:rsid w:val="008A116D"/>
    <w:rsid w:val="008A22B1"/>
    <w:rsid w:val="008A29AD"/>
    <w:rsid w:val="008A2A5E"/>
    <w:rsid w:val="008A2BC3"/>
    <w:rsid w:val="008A33CD"/>
    <w:rsid w:val="008A3E8C"/>
    <w:rsid w:val="008A436D"/>
    <w:rsid w:val="008A4742"/>
    <w:rsid w:val="008A499B"/>
    <w:rsid w:val="008A5C3C"/>
    <w:rsid w:val="008A5F3E"/>
    <w:rsid w:val="008A6D52"/>
    <w:rsid w:val="008A717A"/>
    <w:rsid w:val="008A74E2"/>
    <w:rsid w:val="008A78CB"/>
    <w:rsid w:val="008A78FA"/>
    <w:rsid w:val="008B0248"/>
    <w:rsid w:val="008B0A03"/>
    <w:rsid w:val="008B0BD3"/>
    <w:rsid w:val="008B0C73"/>
    <w:rsid w:val="008B1514"/>
    <w:rsid w:val="008B1940"/>
    <w:rsid w:val="008B1C8F"/>
    <w:rsid w:val="008B2C39"/>
    <w:rsid w:val="008B309D"/>
    <w:rsid w:val="008B3F13"/>
    <w:rsid w:val="008B425A"/>
    <w:rsid w:val="008B4678"/>
    <w:rsid w:val="008B477F"/>
    <w:rsid w:val="008B4E84"/>
    <w:rsid w:val="008B57A3"/>
    <w:rsid w:val="008B6A62"/>
    <w:rsid w:val="008B6DC8"/>
    <w:rsid w:val="008C1A70"/>
    <w:rsid w:val="008C2439"/>
    <w:rsid w:val="008C296C"/>
    <w:rsid w:val="008C2DCA"/>
    <w:rsid w:val="008C30A1"/>
    <w:rsid w:val="008C358C"/>
    <w:rsid w:val="008C362D"/>
    <w:rsid w:val="008C44EF"/>
    <w:rsid w:val="008C4D62"/>
    <w:rsid w:val="008C5C9B"/>
    <w:rsid w:val="008C67EF"/>
    <w:rsid w:val="008C6947"/>
    <w:rsid w:val="008C69D6"/>
    <w:rsid w:val="008C69DD"/>
    <w:rsid w:val="008C708E"/>
    <w:rsid w:val="008C71B3"/>
    <w:rsid w:val="008C787C"/>
    <w:rsid w:val="008C7E7E"/>
    <w:rsid w:val="008C7F75"/>
    <w:rsid w:val="008D065A"/>
    <w:rsid w:val="008D0858"/>
    <w:rsid w:val="008D1A97"/>
    <w:rsid w:val="008D1C6F"/>
    <w:rsid w:val="008D2153"/>
    <w:rsid w:val="008D2B3C"/>
    <w:rsid w:val="008D31B6"/>
    <w:rsid w:val="008D33AE"/>
    <w:rsid w:val="008D3A77"/>
    <w:rsid w:val="008D4EBF"/>
    <w:rsid w:val="008D5A85"/>
    <w:rsid w:val="008D5DCD"/>
    <w:rsid w:val="008D66B7"/>
    <w:rsid w:val="008D6A6F"/>
    <w:rsid w:val="008D70BB"/>
    <w:rsid w:val="008E0361"/>
    <w:rsid w:val="008E2513"/>
    <w:rsid w:val="008E2936"/>
    <w:rsid w:val="008E3504"/>
    <w:rsid w:val="008E3913"/>
    <w:rsid w:val="008E4F2F"/>
    <w:rsid w:val="008E575D"/>
    <w:rsid w:val="008E614B"/>
    <w:rsid w:val="008E6A2B"/>
    <w:rsid w:val="008E7974"/>
    <w:rsid w:val="008E7A46"/>
    <w:rsid w:val="008F0D4C"/>
    <w:rsid w:val="008F2015"/>
    <w:rsid w:val="008F2263"/>
    <w:rsid w:val="008F2827"/>
    <w:rsid w:val="008F34B9"/>
    <w:rsid w:val="008F385C"/>
    <w:rsid w:val="008F3A72"/>
    <w:rsid w:val="008F3EA9"/>
    <w:rsid w:val="008F44E3"/>
    <w:rsid w:val="008F4867"/>
    <w:rsid w:val="008F6A28"/>
    <w:rsid w:val="009006A5"/>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5D8"/>
    <w:rsid w:val="009064EC"/>
    <w:rsid w:val="009075BB"/>
    <w:rsid w:val="009077B9"/>
    <w:rsid w:val="00907AF7"/>
    <w:rsid w:val="00907C95"/>
    <w:rsid w:val="00907FD5"/>
    <w:rsid w:val="00910D8C"/>
    <w:rsid w:val="00911A34"/>
    <w:rsid w:val="00911EB5"/>
    <w:rsid w:val="00912C3A"/>
    <w:rsid w:val="009133C4"/>
    <w:rsid w:val="00913FC5"/>
    <w:rsid w:val="00914784"/>
    <w:rsid w:val="00914D2B"/>
    <w:rsid w:val="009152A2"/>
    <w:rsid w:val="00915CE3"/>
    <w:rsid w:val="00915F70"/>
    <w:rsid w:val="0091627A"/>
    <w:rsid w:val="0091752D"/>
    <w:rsid w:val="009176FE"/>
    <w:rsid w:val="00917B81"/>
    <w:rsid w:val="009205B6"/>
    <w:rsid w:val="00921DBC"/>
    <w:rsid w:val="00923029"/>
    <w:rsid w:val="009230D9"/>
    <w:rsid w:val="00923BA1"/>
    <w:rsid w:val="00924CC2"/>
    <w:rsid w:val="00924E36"/>
    <w:rsid w:val="009254EC"/>
    <w:rsid w:val="009255E7"/>
    <w:rsid w:val="00925669"/>
    <w:rsid w:val="00925734"/>
    <w:rsid w:val="00925836"/>
    <w:rsid w:val="00925ECD"/>
    <w:rsid w:val="00925FCB"/>
    <w:rsid w:val="009260AD"/>
    <w:rsid w:val="00926978"/>
    <w:rsid w:val="00926D60"/>
    <w:rsid w:val="00926F7C"/>
    <w:rsid w:val="0092709C"/>
    <w:rsid w:val="00927AC3"/>
    <w:rsid w:val="00927BF5"/>
    <w:rsid w:val="00927DD3"/>
    <w:rsid w:val="00930202"/>
    <w:rsid w:val="00930B13"/>
    <w:rsid w:val="0093245E"/>
    <w:rsid w:val="00932BA9"/>
    <w:rsid w:val="009336E2"/>
    <w:rsid w:val="009342BF"/>
    <w:rsid w:val="009342E3"/>
    <w:rsid w:val="0093494D"/>
    <w:rsid w:val="0093495A"/>
    <w:rsid w:val="0093512B"/>
    <w:rsid w:val="00935AA1"/>
    <w:rsid w:val="00936161"/>
    <w:rsid w:val="009367E3"/>
    <w:rsid w:val="009375D8"/>
    <w:rsid w:val="0094018F"/>
    <w:rsid w:val="0094069E"/>
    <w:rsid w:val="009415C5"/>
    <w:rsid w:val="00941ABE"/>
    <w:rsid w:val="00942BBB"/>
    <w:rsid w:val="00942E7A"/>
    <w:rsid w:val="00943694"/>
    <w:rsid w:val="009439AE"/>
    <w:rsid w:val="00943CE9"/>
    <w:rsid w:val="009444F8"/>
    <w:rsid w:val="009455AC"/>
    <w:rsid w:val="00947D42"/>
    <w:rsid w:val="00947F57"/>
    <w:rsid w:val="00947F5A"/>
    <w:rsid w:val="00950146"/>
    <w:rsid w:val="009502AC"/>
    <w:rsid w:val="00950398"/>
    <w:rsid w:val="0095088D"/>
    <w:rsid w:val="00950E0E"/>
    <w:rsid w:val="00954182"/>
    <w:rsid w:val="009541C1"/>
    <w:rsid w:val="009541FD"/>
    <w:rsid w:val="00954603"/>
    <w:rsid w:val="009546CE"/>
    <w:rsid w:val="00954883"/>
    <w:rsid w:val="00956088"/>
    <w:rsid w:val="00956266"/>
    <w:rsid w:val="00956EF1"/>
    <w:rsid w:val="00956F9A"/>
    <w:rsid w:val="0096056B"/>
    <w:rsid w:val="00960F49"/>
    <w:rsid w:val="009618D8"/>
    <w:rsid w:val="00961A2B"/>
    <w:rsid w:val="00961E8A"/>
    <w:rsid w:val="00962169"/>
    <w:rsid w:val="009629C0"/>
    <w:rsid w:val="00962A50"/>
    <w:rsid w:val="00962DB3"/>
    <w:rsid w:val="0096351B"/>
    <w:rsid w:val="00964421"/>
    <w:rsid w:val="00964B31"/>
    <w:rsid w:val="00965294"/>
    <w:rsid w:val="009653D1"/>
    <w:rsid w:val="009658C8"/>
    <w:rsid w:val="00965FEA"/>
    <w:rsid w:val="009675B1"/>
    <w:rsid w:val="00967A50"/>
    <w:rsid w:val="00967BDC"/>
    <w:rsid w:val="00970CE4"/>
    <w:rsid w:val="00970DC5"/>
    <w:rsid w:val="00971453"/>
    <w:rsid w:val="00971480"/>
    <w:rsid w:val="00972D91"/>
    <w:rsid w:val="00972F50"/>
    <w:rsid w:val="00974F1B"/>
    <w:rsid w:val="00974FAC"/>
    <w:rsid w:val="009756AB"/>
    <w:rsid w:val="00975918"/>
    <w:rsid w:val="00975DBA"/>
    <w:rsid w:val="00976313"/>
    <w:rsid w:val="0097633E"/>
    <w:rsid w:val="00976B54"/>
    <w:rsid w:val="00976E03"/>
    <w:rsid w:val="009770ED"/>
    <w:rsid w:val="0097720B"/>
    <w:rsid w:val="00977580"/>
    <w:rsid w:val="00977BCC"/>
    <w:rsid w:val="009803BE"/>
    <w:rsid w:val="00980652"/>
    <w:rsid w:val="009813C2"/>
    <w:rsid w:val="0098207B"/>
    <w:rsid w:val="00982ED7"/>
    <w:rsid w:val="00982EF5"/>
    <w:rsid w:val="00983521"/>
    <w:rsid w:val="00983E78"/>
    <w:rsid w:val="00985550"/>
    <w:rsid w:val="00987559"/>
    <w:rsid w:val="009876A0"/>
    <w:rsid w:val="009876D1"/>
    <w:rsid w:val="0098771B"/>
    <w:rsid w:val="009878F6"/>
    <w:rsid w:val="00990CD1"/>
    <w:rsid w:val="00992022"/>
    <w:rsid w:val="0099245E"/>
    <w:rsid w:val="00993367"/>
    <w:rsid w:val="00993505"/>
    <w:rsid w:val="009946CB"/>
    <w:rsid w:val="00994A3D"/>
    <w:rsid w:val="00995738"/>
    <w:rsid w:val="00996062"/>
    <w:rsid w:val="00997189"/>
    <w:rsid w:val="00997E53"/>
    <w:rsid w:val="009A11D3"/>
    <w:rsid w:val="009A167A"/>
    <w:rsid w:val="009A1E0B"/>
    <w:rsid w:val="009A250D"/>
    <w:rsid w:val="009A2730"/>
    <w:rsid w:val="009A39B9"/>
    <w:rsid w:val="009A3D10"/>
    <w:rsid w:val="009A3D1F"/>
    <w:rsid w:val="009A4667"/>
    <w:rsid w:val="009A4D05"/>
    <w:rsid w:val="009A5201"/>
    <w:rsid w:val="009A5523"/>
    <w:rsid w:val="009A5935"/>
    <w:rsid w:val="009A5BBA"/>
    <w:rsid w:val="009A61CF"/>
    <w:rsid w:val="009A6B3D"/>
    <w:rsid w:val="009B0B90"/>
    <w:rsid w:val="009B0C48"/>
    <w:rsid w:val="009B1580"/>
    <w:rsid w:val="009B1B05"/>
    <w:rsid w:val="009B1E25"/>
    <w:rsid w:val="009B22FD"/>
    <w:rsid w:val="009B2585"/>
    <w:rsid w:val="009B37CF"/>
    <w:rsid w:val="009B554D"/>
    <w:rsid w:val="009B5EC4"/>
    <w:rsid w:val="009B6108"/>
    <w:rsid w:val="009B7241"/>
    <w:rsid w:val="009B7A37"/>
    <w:rsid w:val="009B7ABE"/>
    <w:rsid w:val="009C0B77"/>
    <w:rsid w:val="009C0F6E"/>
    <w:rsid w:val="009C157B"/>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115C"/>
    <w:rsid w:val="009E28E8"/>
    <w:rsid w:val="009E29AF"/>
    <w:rsid w:val="009E2A0B"/>
    <w:rsid w:val="009E37F1"/>
    <w:rsid w:val="009E39D7"/>
    <w:rsid w:val="009E3CAB"/>
    <w:rsid w:val="009E459E"/>
    <w:rsid w:val="009E4B0B"/>
    <w:rsid w:val="009E5BBD"/>
    <w:rsid w:val="009E5D70"/>
    <w:rsid w:val="009E6101"/>
    <w:rsid w:val="009E6157"/>
    <w:rsid w:val="009E693D"/>
    <w:rsid w:val="009E6E2C"/>
    <w:rsid w:val="009E7013"/>
    <w:rsid w:val="009E79EF"/>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A004F7"/>
    <w:rsid w:val="00A00B7C"/>
    <w:rsid w:val="00A00E66"/>
    <w:rsid w:val="00A0118B"/>
    <w:rsid w:val="00A01601"/>
    <w:rsid w:val="00A01675"/>
    <w:rsid w:val="00A0170F"/>
    <w:rsid w:val="00A01C3C"/>
    <w:rsid w:val="00A01FA1"/>
    <w:rsid w:val="00A025DA"/>
    <w:rsid w:val="00A02BDB"/>
    <w:rsid w:val="00A0377B"/>
    <w:rsid w:val="00A04050"/>
    <w:rsid w:val="00A04164"/>
    <w:rsid w:val="00A04223"/>
    <w:rsid w:val="00A04E60"/>
    <w:rsid w:val="00A05084"/>
    <w:rsid w:val="00A05F23"/>
    <w:rsid w:val="00A06258"/>
    <w:rsid w:val="00A077DE"/>
    <w:rsid w:val="00A07E58"/>
    <w:rsid w:val="00A10008"/>
    <w:rsid w:val="00A10A81"/>
    <w:rsid w:val="00A10A8D"/>
    <w:rsid w:val="00A10DBF"/>
    <w:rsid w:val="00A116F8"/>
    <w:rsid w:val="00A11CCD"/>
    <w:rsid w:val="00A1217C"/>
    <w:rsid w:val="00A12ED4"/>
    <w:rsid w:val="00A1411D"/>
    <w:rsid w:val="00A14233"/>
    <w:rsid w:val="00A1491E"/>
    <w:rsid w:val="00A1499D"/>
    <w:rsid w:val="00A14B5E"/>
    <w:rsid w:val="00A15D50"/>
    <w:rsid w:val="00A15E90"/>
    <w:rsid w:val="00A16EB6"/>
    <w:rsid w:val="00A16F93"/>
    <w:rsid w:val="00A17A66"/>
    <w:rsid w:val="00A17C4B"/>
    <w:rsid w:val="00A21855"/>
    <w:rsid w:val="00A22283"/>
    <w:rsid w:val="00A22526"/>
    <w:rsid w:val="00A238C7"/>
    <w:rsid w:val="00A24364"/>
    <w:rsid w:val="00A246ED"/>
    <w:rsid w:val="00A254F1"/>
    <w:rsid w:val="00A256BC"/>
    <w:rsid w:val="00A25B0B"/>
    <w:rsid w:val="00A26079"/>
    <w:rsid w:val="00A26B44"/>
    <w:rsid w:val="00A26E9F"/>
    <w:rsid w:val="00A27713"/>
    <w:rsid w:val="00A277D5"/>
    <w:rsid w:val="00A27EC9"/>
    <w:rsid w:val="00A30266"/>
    <w:rsid w:val="00A31466"/>
    <w:rsid w:val="00A31CEA"/>
    <w:rsid w:val="00A3277C"/>
    <w:rsid w:val="00A327A8"/>
    <w:rsid w:val="00A3282C"/>
    <w:rsid w:val="00A330C1"/>
    <w:rsid w:val="00A331F3"/>
    <w:rsid w:val="00A33BF2"/>
    <w:rsid w:val="00A3421C"/>
    <w:rsid w:val="00A342C0"/>
    <w:rsid w:val="00A3489D"/>
    <w:rsid w:val="00A34B36"/>
    <w:rsid w:val="00A34CE4"/>
    <w:rsid w:val="00A35506"/>
    <w:rsid w:val="00A36EA4"/>
    <w:rsid w:val="00A375A9"/>
    <w:rsid w:val="00A37C67"/>
    <w:rsid w:val="00A4020C"/>
    <w:rsid w:val="00A4025C"/>
    <w:rsid w:val="00A4025E"/>
    <w:rsid w:val="00A405D0"/>
    <w:rsid w:val="00A40746"/>
    <w:rsid w:val="00A40D31"/>
    <w:rsid w:val="00A40E4E"/>
    <w:rsid w:val="00A40ED9"/>
    <w:rsid w:val="00A410F7"/>
    <w:rsid w:val="00A41202"/>
    <w:rsid w:val="00A41B94"/>
    <w:rsid w:val="00A41CB0"/>
    <w:rsid w:val="00A42010"/>
    <w:rsid w:val="00A421ED"/>
    <w:rsid w:val="00A43244"/>
    <w:rsid w:val="00A456AB"/>
    <w:rsid w:val="00A45ACF"/>
    <w:rsid w:val="00A46C61"/>
    <w:rsid w:val="00A46D72"/>
    <w:rsid w:val="00A46E6E"/>
    <w:rsid w:val="00A46F16"/>
    <w:rsid w:val="00A46F9C"/>
    <w:rsid w:val="00A4729F"/>
    <w:rsid w:val="00A47911"/>
    <w:rsid w:val="00A47C3B"/>
    <w:rsid w:val="00A50602"/>
    <w:rsid w:val="00A50E55"/>
    <w:rsid w:val="00A51B99"/>
    <w:rsid w:val="00A51EED"/>
    <w:rsid w:val="00A52879"/>
    <w:rsid w:val="00A52E3B"/>
    <w:rsid w:val="00A54634"/>
    <w:rsid w:val="00A54674"/>
    <w:rsid w:val="00A55CFB"/>
    <w:rsid w:val="00A574ED"/>
    <w:rsid w:val="00A575A5"/>
    <w:rsid w:val="00A60937"/>
    <w:rsid w:val="00A60F1B"/>
    <w:rsid w:val="00A61430"/>
    <w:rsid w:val="00A63AC9"/>
    <w:rsid w:val="00A63CF1"/>
    <w:rsid w:val="00A63EF0"/>
    <w:rsid w:val="00A64420"/>
    <w:rsid w:val="00A648E0"/>
    <w:rsid w:val="00A6493D"/>
    <w:rsid w:val="00A64DD3"/>
    <w:rsid w:val="00A650A4"/>
    <w:rsid w:val="00A65169"/>
    <w:rsid w:val="00A66358"/>
    <w:rsid w:val="00A66478"/>
    <w:rsid w:val="00A7086B"/>
    <w:rsid w:val="00A70ECC"/>
    <w:rsid w:val="00A70F8D"/>
    <w:rsid w:val="00A71C5B"/>
    <w:rsid w:val="00A723C5"/>
    <w:rsid w:val="00A7286F"/>
    <w:rsid w:val="00A73BAB"/>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751"/>
    <w:rsid w:val="00A82955"/>
    <w:rsid w:val="00A82F65"/>
    <w:rsid w:val="00A8364F"/>
    <w:rsid w:val="00A83FA0"/>
    <w:rsid w:val="00A8446F"/>
    <w:rsid w:val="00A85B43"/>
    <w:rsid w:val="00A867F8"/>
    <w:rsid w:val="00A86A0C"/>
    <w:rsid w:val="00A86E6E"/>
    <w:rsid w:val="00A87121"/>
    <w:rsid w:val="00A87887"/>
    <w:rsid w:val="00A90A32"/>
    <w:rsid w:val="00A90F3B"/>
    <w:rsid w:val="00A914C1"/>
    <w:rsid w:val="00A91FA1"/>
    <w:rsid w:val="00A9200E"/>
    <w:rsid w:val="00A923DD"/>
    <w:rsid w:val="00A928F3"/>
    <w:rsid w:val="00A92A17"/>
    <w:rsid w:val="00A92EC5"/>
    <w:rsid w:val="00A93ABF"/>
    <w:rsid w:val="00A943CA"/>
    <w:rsid w:val="00A945A3"/>
    <w:rsid w:val="00A946B4"/>
    <w:rsid w:val="00A9486C"/>
    <w:rsid w:val="00A94A58"/>
    <w:rsid w:val="00A95163"/>
    <w:rsid w:val="00A964FD"/>
    <w:rsid w:val="00A967CA"/>
    <w:rsid w:val="00A96984"/>
    <w:rsid w:val="00A96A54"/>
    <w:rsid w:val="00A97329"/>
    <w:rsid w:val="00A97760"/>
    <w:rsid w:val="00A97B0C"/>
    <w:rsid w:val="00A97D03"/>
    <w:rsid w:val="00AA0955"/>
    <w:rsid w:val="00AA0C4E"/>
    <w:rsid w:val="00AA13C2"/>
    <w:rsid w:val="00AA14E7"/>
    <w:rsid w:val="00AA199E"/>
    <w:rsid w:val="00AA19CA"/>
    <w:rsid w:val="00AA1D04"/>
    <w:rsid w:val="00AA2CF7"/>
    <w:rsid w:val="00AA31C0"/>
    <w:rsid w:val="00AA3915"/>
    <w:rsid w:val="00AA3DEC"/>
    <w:rsid w:val="00AA3F32"/>
    <w:rsid w:val="00AA4E02"/>
    <w:rsid w:val="00AA4E66"/>
    <w:rsid w:val="00AA5BC3"/>
    <w:rsid w:val="00AA5D97"/>
    <w:rsid w:val="00AA7AA8"/>
    <w:rsid w:val="00AA7D0C"/>
    <w:rsid w:val="00AB0DCE"/>
    <w:rsid w:val="00AB1317"/>
    <w:rsid w:val="00AB15BD"/>
    <w:rsid w:val="00AB16D0"/>
    <w:rsid w:val="00AB2E72"/>
    <w:rsid w:val="00AB40AF"/>
    <w:rsid w:val="00AB41BC"/>
    <w:rsid w:val="00AB4408"/>
    <w:rsid w:val="00AB447B"/>
    <w:rsid w:val="00AB4845"/>
    <w:rsid w:val="00AB4A65"/>
    <w:rsid w:val="00AB4BCE"/>
    <w:rsid w:val="00AB50AF"/>
    <w:rsid w:val="00AB51A6"/>
    <w:rsid w:val="00AB5233"/>
    <w:rsid w:val="00AB561B"/>
    <w:rsid w:val="00AB58F4"/>
    <w:rsid w:val="00AB5D13"/>
    <w:rsid w:val="00AB668E"/>
    <w:rsid w:val="00AB66D1"/>
    <w:rsid w:val="00AB6A8E"/>
    <w:rsid w:val="00AB7291"/>
    <w:rsid w:val="00AB74A7"/>
    <w:rsid w:val="00AC145F"/>
    <w:rsid w:val="00AC149F"/>
    <w:rsid w:val="00AC14E6"/>
    <w:rsid w:val="00AC1963"/>
    <w:rsid w:val="00AC196B"/>
    <w:rsid w:val="00AC1FC5"/>
    <w:rsid w:val="00AC2585"/>
    <w:rsid w:val="00AC2D90"/>
    <w:rsid w:val="00AC2EEA"/>
    <w:rsid w:val="00AC3C2F"/>
    <w:rsid w:val="00AC3C80"/>
    <w:rsid w:val="00AC4287"/>
    <w:rsid w:val="00AC4C9E"/>
    <w:rsid w:val="00AC5C4D"/>
    <w:rsid w:val="00AC6CB7"/>
    <w:rsid w:val="00AC704C"/>
    <w:rsid w:val="00AD0292"/>
    <w:rsid w:val="00AD0667"/>
    <w:rsid w:val="00AD09D3"/>
    <w:rsid w:val="00AD0C50"/>
    <w:rsid w:val="00AD11E1"/>
    <w:rsid w:val="00AD1269"/>
    <w:rsid w:val="00AD1DF8"/>
    <w:rsid w:val="00AD1EF2"/>
    <w:rsid w:val="00AD29FB"/>
    <w:rsid w:val="00AD2A01"/>
    <w:rsid w:val="00AD3101"/>
    <w:rsid w:val="00AD3A53"/>
    <w:rsid w:val="00AD4BFD"/>
    <w:rsid w:val="00AD4C87"/>
    <w:rsid w:val="00AD4CCF"/>
    <w:rsid w:val="00AD4DE9"/>
    <w:rsid w:val="00AD5340"/>
    <w:rsid w:val="00AD5960"/>
    <w:rsid w:val="00AD5B32"/>
    <w:rsid w:val="00AD7540"/>
    <w:rsid w:val="00AD7D0D"/>
    <w:rsid w:val="00AD7F84"/>
    <w:rsid w:val="00AE020B"/>
    <w:rsid w:val="00AE0CFF"/>
    <w:rsid w:val="00AE26CF"/>
    <w:rsid w:val="00AE3A38"/>
    <w:rsid w:val="00AE3ADA"/>
    <w:rsid w:val="00AE3B67"/>
    <w:rsid w:val="00AE3D31"/>
    <w:rsid w:val="00AE3F1D"/>
    <w:rsid w:val="00AE403F"/>
    <w:rsid w:val="00AE42D2"/>
    <w:rsid w:val="00AE4491"/>
    <w:rsid w:val="00AE4B93"/>
    <w:rsid w:val="00AE4F45"/>
    <w:rsid w:val="00AE617F"/>
    <w:rsid w:val="00AE7452"/>
    <w:rsid w:val="00AE7833"/>
    <w:rsid w:val="00AE7852"/>
    <w:rsid w:val="00AE7FAF"/>
    <w:rsid w:val="00AF04AD"/>
    <w:rsid w:val="00AF08A5"/>
    <w:rsid w:val="00AF150D"/>
    <w:rsid w:val="00AF1807"/>
    <w:rsid w:val="00AF23C8"/>
    <w:rsid w:val="00AF2846"/>
    <w:rsid w:val="00AF29B7"/>
    <w:rsid w:val="00AF3404"/>
    <w:rsid w:val="00AF3D6A"/>
    <w:rsid w:val="00AF3E13"/>
    <w:rsid w:val="00AF4137"/>
    <w:rsid w:val="00AF5475"/>
    <w:rsid w:val="00AF65DF"/>
    <w:rsid w:val="00AF6678"/>
    <w:rsid w:val="00AF6A43"/>
    <w:rsid w:val="00AF6C09"/>
    <w:rsid w:val="00AF7227"/>
    <w:rsid w:val="00B003EA"/>
    <w:rsid w:val="00B00F0E"/>
    <w:rsid w:val="00B00F64"/>
    <w:rsid w:val="00B01A05"/>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1037E"/>
    <w:rsid w:val="00B10939"/>
    <w:rsid w:val="00B10DB8"/>
    <w:rsid w:val="00B10E0A"/>
    <w:rsid w:val="00B10F50"/>
    <w:rsid w:val="00B11155"/>
    <w:rsid w:val="00B113B0"/>
    <w:rsid w:val="00B1214E"/>
    <w:rsid w:val="00B12221"/>
    <w:rsid w:val="00B126F9"/>
    <w:rsid w:val="00B133C7"/>
    <w:rsid w:val="00B136C3"/>
    <w:rsid w:val="00B13AFC"/>
    <w:rsid w:val="00B13BFB"/>
    <w:rsid w:val="00B13C17"/>
    <w:rsid w:val="00B142E4"/>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437D"/>
    <w:rsid w:val="00B2559A"/>
    <w:rsid w:val="00B25FC7"/>
    <w:rsid w:val="00B267BF"/>
    <w:rsid w:val="00B26FA2"/>
    <w:rsid w:val="00B3006A"/>
    <w:rsid w:val="00B30A42"/>
    <w:rsid w:val="00B3114E"/>
    <w:rsid w:val="00B312AC"/>
    <w:rsid w:val="00B31639"/>
    <w:rsid w:val="00B31799"/>
    <w:rsid w:val="00B326F4"/>
    <w:rsid w:val="00B3335F"/>
    <w:rsid w:val="00B334B3"/>
    <w:rsid w:val="00B34DC4"/>
    <w:rsid w:val="00B35A14"/>
    <w:rsid w:val="00B35A6D"/>
    <w:rsid w:val="00B367B7"/>
    <w:rsid w:val="00B36DF0"/>
    <w:rsid w:val="00B37150"/>
    <w:rsid w:val="00B37D35"/>
    <w:rsid w:val="00B37D65"/>
    <w:rsid w:val="00B40630"/>
    <w:rsid w:val="00B4065B"/>
    <w:rsid w:val="00B40D9E"/>
    <w:rsid w:val="00B411C2"/>
    <w:rsid w:val="00B41C06"/>
    <w:rsid w:val="00B42CF1"/>
    <w:rsid w:val="00B42E55"/>
    <w:rsid w:val="00B430FE"/>
    <w:rsid w:val="00B43620"/>
    <w:rsid w:val="00B44248"/>
    <w:rsid w:val="00B44327"/>
    <w:rsid w:val="00B44963"/>
    <w:rsid w:val="00B4502D"/>
    <w:rsid w:val="00B45EB0"/>
    <w:rsid w:val="00B45F75"/>
    <w:rsid w:val="00B4635F"/>
    <w:rsid w:val="00B50031"/>
    <w:rsid w:val="00B5122A"/>
    <w:rsid w:val="00B51C5D"/>
    <w:rsid w:val="00B51F95"/>
    <w:rsid w:val="00B52690"/>
    <w:rsid w:val="00B527A7"/>
    <w:rsid w:val="00B53D05"/>
    <w:rsid w:val="00B5444B"/>
    <w:rsid w:val="00B5459F"/>
    <w:rsid w:val="00B545D3"/>
    <w:rsid w:val="00B5496A"/>
    <w:rsid w:val="00B54D7D"/>
    <w:rsid w:val="00B54FE4"/>
    <w:rsid w:val="00B55999"/>
    <w:rsid w:val="00B57645"/>
    <w:rsid w:val="00B57779"/>
    <w:rsid w:val="00B578BB"/>
    <w:rsid w:val="00B57AD7"/>
    <w:rsid w:val="00B60224"/>
    <w:rsid w:val="00B60619"/>
    <w:rsid w:val="00B609A9"/>
    <w:rsid w:val="00B6145D"/>
    <w:rsid w:val="00B620A9"/>
    <w:rsid w:val="00B62172"/>
    <w:rsid w:val="00B62593"/>
    <w:rsid w:val="00B62A70"/>
    <w:rsid w:val="00B62A9F"/>
    <w:rsid w:val="00B62B40"/>
    <w:rsid w:val="00B63A25"/>
    <w:rsid w:val="00B63ACA"/>
    <w:rsid w:val="00B643C0"/>
    <w:rsid w:val="00B654CF"/>
    <w:rsid w:val="00B65728"/>
    <w:rsid w:val="00B65942"/>
    <w:rsid w:val="00B65CBB"/>
    <w:rsid w:val="00B65F88"/>
    <w:rsid w:val="00B66BEA"/>
    <w:rsid w:val="00B66C6A"/>
    <w:rsid w:val="00B672DD"/>
    <w:rsid w:val="00B67B57"/>
    <w:rsid w:val="00B7089E"/>
    <w:rsid w:val="00B7093F"/>
    <w:rsid w:val="00B70FA5"/>
    <w:rsid w:val="00B70FFD"/>
    <w:rsid w:val="00B715B1"/>
    <w:rsid w:val="00B72054"/>
    <w:rsid w:val="00B720FE"/>
    <w:rsid w:val="00B728E0"/>
    <w:rsid w:val="00B73242"/>
    <w:rsid w:val="00B73306"/>
    <w:rsid w:val="00B73B0D"/>
    <w:rsid w:val="00B740FB"/>
    <w:rsid w:val="00B74F1C"/>
    <w:rsid w:val="00B7561B"/>
    <w:rsid w:val="00B756C0"/>
    <w:rsid w:val="00B75B7D"/>
    <w:rsid w:val="00B7660F"/>
    <w:rsid w:val="00B76A58"/>
    <w:rsid w:val="00B76B9F"/>
    <w:rsid w:val="00B80F43"/>
    <w:rsid w:val="00B8137E"/>
    <w:rsid w:val="00B81966"/>
    <w:rsid w:val="00B8196B"/>
    <w:rsid w:val="00B82AFD"/>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6F"/>
    <w:rsid w:val="00B9081F"/>
    <w:rsid w:val="00B90F26"/>
    <w:rsid w:val="00B91012"/>
    <w:rsid w:val="00B912A2"/>
    <w:rsid w:val="00B915AB"/>
    <w:rsid w:val="00B917BC"/>
    <w:rsid w:val="00B926E0"/>
    <w:rsid w:val="00B92783"/>
    <w:rsid w:val="00B92F88"/>
    <w:rsid w:val="00B93497"/>
    <w:rsid w:val="00B94782"/>
    <w:rsid w:val="00B94C85"/>
    <w:rsid w:val="00B954D6"/>
    <w:rsid w:val="00B95538"/>
    <w:rsid w:val="00B95879"/>
    <w:rsid w:val="00B95B4E"/>
    <w:rsid w:val="00B95CF0"/>
    <w:rsid w:val="00B95D99"/>
    <w:rsid w:val="00B97E79"/>
    <w:rsid w:val="00BA02E3"/>
    <w:rsid w:val="00BA0430"/>
    <w:rsid w:val="00BA093F"/>
    <w:rsid w:val="00BA1285"/>
    <w:rsid w:val="00BA1BC3"/>
    <w:rsid w:val="00BA1BE4"/>
    <w:rsid w:val="00BA237A"/>
    <w:rsid w:val="00BA2727"/>
    <w:rsid w:val="00BA2CBD"/>
    <w:rsid w:val="00BA3BFE"/>
    <w:rsid w:val="00BA3FA3"/>
    <w:rsid w:val="00BA408E"/>
    <w:rsid w:val="00BA4A2C"/>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3231"/>
    <w:rsid w:val="00BB3478"/>
    <w:rsid w:val="00BB389B"/>
    <w:rsid w:val="00BB5529"/>
    <w:rsid w:val="00BB58D2"/>
    <w:rsid w:val="00BB6062"/>
    <w:rsid w:val="00BB6271"/>
    <w:rsid w:val="00BB6D22"/>
    <w:rsid w:val="00BB6ED9"/>
    <w:rsid w:val="00BB7237"/>
    <w:rsid w:val="00BB7B5B"/>
    <w:rsid w:val="00BB7E8A"/>
    <w:rsid w:val="00BB7FD7"/>
    <w:rsid w:val="00BC0417"/>
    <w:rsid w:val="00BC0ACB"/>
    <w:rsid w:val="00BC0CCE"/>
    <w:rsid w:val="00BC11B3"/>
    <w:rsid w:val="00BC149F"/>
    <w:rsid w:val="00BC1CCC"/>
    <w:rsid w:val="00BC1D0F"/>
    <w:rsid w:val="00BC27A7"/>
    <w:rsid w:val="00BC29AF"/>
    <w:rsid w:val="00BC3645"/>
    <w:rsid w:val="00BC3648"/>
    <w:rsid w:val="00BC47EE"/>
    <w:rsid w:val="00BC55DB"/>
    <w:rsid w:val="00BC5C01"/>
    <w:rsid w:val="00BC5DA9"/>
    <w:rsid w:val="00BC5F20"/>
    <w:rsid w:val="00BC6895"/>
    <w:rsid w:val="00BC6A44"/>
    <w:rsid w:val="00BC6C8A"/>
    <w:rsid w:val="00BD0592"/>
    <w:rsid w:val="00BD074A"/>
    <w:rsid w:val="00BD0E08"/>
    <w:rsid w:val="00BD1D4B"/>
    <w:rsid w:val="00BD2015"/>
    <w:rsid w:val="00BD2198"/>
    <w:rsid w:val="00BD29EC"/>
    <w:rsid w:val="00BD321C"/>
    <w:rsid w:val="00BD36EF"/>
    <w:rsid w:val="00BD38E2"/>
    <w:rsid w:val="00BD56AE"/>
    <w:rsid w:val="00BD5807"/>
    <w:rsid w:val="00BD587C"/>
    <w:rsid w:val="00BD59D1"/>
    <w:rsid w:val="00BD605E"/>
    <w:rsid w:val="00BD6F21"/>
    <w:rsid w:val="00BD72B0"/>
    <w:rsid w:val="00BD72C4"/>
    <w:rsid w:val="00BD7E98"/>
    <w:rsid w:val="00BE024A"/>
    <w:rsid w:val="00BE0B6D"/>
    <w:rsid w:val="00BE108E"/>
    <w:rsid w:val="00BE18CC"/>
    <w:rsid w:val="00BE1ACC"/>
    <w:rsid w:val="00BE2022"/>
    <w:rsid w:val="00BE3192"/>
    <w:rsid w:val="00BE3309"/>
    <w:rsid w:val="00BE395A"/>
    <w:rsid w:val="00BE4550"/>
    <w:rsid w:val="00BE5244"/>
    <w:rsid w:val="00BE5694"/>
    <w:rsid w:val="00BE5AF1"/>
    <w:rsid w:val="00BE5BBE"/>
    <w:rsid w:val="00BE5FAE"/>
    <w:rsid w:val="00BE681A"/>
    <w:rsid w:val="00BE689B"/>
    <w:rsid w:val="00BE6B75"/>
    <w:rsid w:val="00BE6E7A"/>
    <w:rsid w:val="00BE6FF2"/>
    <w:rsid w:val="00BE789F"/>
    <w:rsid w:val="00BF00A6"/>
    <w:rsid w:val="00BF0878"/>
    <w:rsid w:val="00BF0A05"/>
    <w:rsid w:val="00BF0E96"/>
    <w:rsid w:val="00BF1729"/>
    <w:rsid w:val="00BF1B1B"/>
    <w:rsid w:val="00BF21AA"/>
    <w:rsid w:val="00BF3760"/>
    <w:rsid w:val="00BF405F"/>
    <w:rsid w:val="00BF44FE"/>
    <w:rsid w:val="00BF4A58"/>
    <w:rsid w:val="00BF5160"/>
    <w:rsid w:val="00BF5970"/>
    <w:rsid w:val="00BF5AE2"/>
    <w:rsid w:val="00BF5EF6"/>
    <w:rsid w:val="00BF61E5"/>
    <w:rsid w:val="00BF7292"/>
    <w:rsid w:val="00C005ED"/>
    <w:rsid w:val="00C0084C"/>
    <w:rsid w:val="00C01876"/>
    <w:rsid w:val="00C01927"/>
    <w:rsid w:val="00C027FD"/>
    <w:rsid w:val="00C028B2"/>
    <w:rsid w:val="00C02C3B"/>
    <w:rsid w:val="00C030C2"/>
    <w:rsid w:val="00C0368F"/>
    <w:rsid w:val="00C037A1"/>
    <w:rsid w:val="00C03A38"/>
    <w:rsid w:val="00C03A45"/>
    <w:rsid w:val="00C03B4D"/>
    <w:rsid w:val="00C0400C"/>
    <w:rsid w:val="00C045D3"/>
    <w:rsid w:val="00C0594B"/>
    <w:rsid w:val="00C06BC9"/>
    <w:rsid w:val="00C06DB2"/>
    <w:rsid w:val="00C109F2"/>
    <w:rsid w:val="00C10B42"/>
    <w:rsid w:val="00C114B1"/>
    <w:rsid w:val="00C11AB6"/>
    <w:rsid w:val="00C11C79"/>
    <w:rsid w:val="00C120E5"/>
    <w:rsid w:val="00C121D4"/>
    <w:rsid w:val="00C13596"/>
    <w:rsid w:val="00C13D23"/>
    <w:rsid w:val="00C14279"/>
    <w:rsid w:val="00C1434F"/>
    <w:rsid w:val="00C14943"/>
    <w:rsid w:val="00C154BF"/>
    <w:rsid w:val="00C15551"/>
    <w:rsid w:val="00C16B85"/>
    <w:rsid w:val="00C206D5"/>
    <w:rsid w:val="00C20DAB"/>
    <w:rsid w:val="00C2148E"/>
    <w:rsid w:val="00C21AB7"/>
    <w:rsid w:val="00C220A9"/>
    <w:rsid w:val="00C2285C"/>
    <w:rsid w:val="00C22D1F"/>
    <w:rsid w:val="00C2399F"/>
    <w:rsid w:val="00C23E23"/>
    <w:rsid w:val="00C2568A"/>
    <w:rsid w:val="00C25B79"/>
    <w:rsid w:val="00C25CEE"/>
    <w:rsid w:val="00C2608C"/>
    <w:rsid w:val="00C261DC"/>
    <w:rsid w:val="00C261EA"/>
    <w:rsid w:val="00C26514"/>
    <w:rsid w:val="00C26D1B"/>
    <w:rsid w:val="00C26E7D"/>
    <w:rsid w:val="00C27357"/>
    <w:rsid w:val="00C30897"/>
    <w:rsid w:val="00C323AB"/>
    <w:rsid w:val="00C33AF3"/>
    <w:rsid w:val="00C3491E"/>
    <w:rsid w:val="00C34EB6"/>
    <w:rsid w:val="00C359F6"/>
    <w:rsid w:val="00C360E6"/>
    <w:rsid w:val="00C3692F"/>
    <w:rsid w:val="00C36ABB"/>
    <w:rsid w:val="00C4140E"/>
    <w:rsid w:val="00C4152B"/>
    <w:rsid w:val="00C41801"/>
    <w:rsid w:val="00C422B6"/>
    <w:rsid w:val="00C42312"/>
    <w:rsid w:val="00C4285E"/>
    <w:rsid w:val="00C42C29"/>
    <w:rsid w:val="00C42C6F"/>
    <w:rsid w:val="00C42FAF"/>
    <w:rsid w:val="00C43B58"/>
    <w:rsid w:val="00C444CE"/>
    <w:rsid w:val="00C44557"/>
    <w:rsid w:val="00C44C0F"/>
    <w:rsid w:val="00C46416"/>
    <w:rsid w:val="00C46AD1"/>
    <w:rsid w:val="00C46C29"/>
    <w:rsid w:val="00C471E3"/>
    <w:rsid w:val="00C50E74"/>
    <w:rsid w:val="00C523F9"/>
    <w:rsid w:val="00C525B8"/>
    <w:rsid w:val="00C528B9"/>
    <w:rsid w:val="00C53041"/>
    <w:rsid w:val="00C53167"/>
    <w:rsid w:val="00C54818"/>
    <w:rsid w:val="00C554E0"/>
    <w:rsid w:val="00C555A0"/>
    <w:rsid w:val="00C5614E"/>
    <w:rsid w:val="00C56687"/>
    <w:rsid w:val="00C5690C"/>
    <w:rsid w:val="00C56AC4"/>
    <w:rsid w:val="00C56FF6"/>
    <w:rsid w:val="00C5782C"/>
    <w:rsid w:val="00C60330"/>
    <w:rsid w:val="00C6091C"/>
    <w:rsid w:val="00C60E4D"/>
    <w:rsid w:val="00C617D8"/>
    <w:rsid w:val="00C61D54"/>
    <w:rsid w:val="00C61F6F"/>
    <w:rsid w:val="00C62CA8"/>
    <w:rsid w:val="00C63BAD"/>
    <w:rsid w:val="00C63C5C"/>
    <w:rsid w:val="00C6404C"/>
    <w:rsid w:val="00C6464D"/>
    <w:rsid w:val="00C6492E"/>
    <w:rsid w:val="00C6537B"/>
    <w:rsid w:val="00C6544A"/>
    <w:rsid w:val="00C654D4"/>
    <w:rsid w:val="00C66168"/>
    <w:rsid w:val="00C67A7E"/>
    <w:rsid w:val="00C67E8C"/>
    <w:rsid w:val="00C70AC0"/>
    <w:rsid w:val="00C70D7A"/>
    <w:rsid w:val="00C70F3C"/>
    <w:rsid w:val="00C71AC1"/>
    <w:rsid w:val="00C71F49"/>
    <w:rsid w:val="00C734B3"/>
    <w:rsid w:val="00C735CB"/>
    <w:rsid w:val="00C737AB"/>
    <w:rsid w:val="00C73B63"/>
    <w:rsid w:val="00C73D1A"/>
    <w:rsid w:val="00C743DC"/>
    <w:rsid w:val="00C74B9D"/>
    <w:rsid w:val="00C74C9B"/>
    <w:rsid w:val="00C74E58"/>
    <w:rsid w:val="00C74E7B"/>
    <w:rsid w:val="00C75331"/>
    <w:rsid w:val="00C75417"/>
    <w:rsid w:val="00C75474"/>
    <w:rsid w:val="00C7559B"/>
    <w:rsid w:val="00C76F1C"/>
    <w:rsid w:val="00C77001"/>
    <w:rsid w:val="00C77163"/>
    <w:rsid w:val="00C779F8"/>
    <w:rsid w:val="00C8016A"/>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78CF"/>
    <w:rsid w:val="00C90A6B"/>
    <w:rsid w:val="00C91BC2"/>
    <w:rsid w:val="00C91F7C"/>
    <w:rsid w:val="00C92A18"/>
    <w:rsid w:val="00C9363D"/>
    <w:rsid w:val="00C93668"/>
    <w:rsid w:val="00C93E18"/>
    <w:rsid w:val="00C93FCA"/>
    <w:rsid w:val="00C9432C"/>
    <w:rsid w:val="00C946BA"/>
    <w:rsid w:val="00C94975"/>
    <w:rsid w:val="00C95354"/>
    <w:rsid w:val="00C95713"/>
    <w:rsid w:val="00C95F24"/>
    <w:rsid w:val="00C95FAE"/>
    <w:rsid w:val="00C9606C"/>
    <w:rsid w:val="00C96EE1"/>
    <w:rsid w:val="00CA08F1"/>
    <w:rsid w:val="00CA23F3"/>
    <w:rsid w:val="00CA2880"/>
    <w:rsid w:val="00CA2C08"/>
    <w:rsid w:val="00CA31A3"/>
    <w:rsid w:val="00CA40CA"/>
    <w:rsid w:val="00CA41B7"/>
    <w:rsid w:val="00CA4315"/>
    <w:rsid w:val="00CA435A"/>
    <w:rsid w:val="00CA46D1"/>
    <w:rsid w:val="00CA4B5B"/>
    <w:rsid w:val="00CA4C4A"/>
    <w:rsid w:val="00CA5038"/>
    <w:rsid w:val="00CA53BD"/>
    <w:rsid w:val="00CA5440"/>
    <w:rsid w:val="00CA5517"/>
    <w:rsid w:val="00CA55EC"/>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758"/>
    <w:rsid w:val="00CB4379"/>
    <w:rsid w:val="00CB4987"/>
    <w:rsid w:val="00CB5921"/>
    <w:rsid w:val="00CB6102"/>
    <w:rsid w:val="00CB620B"/>
    <w:rsid w:val="00CB6AFE"/>
    <w:rsid w:val="00CB7166"/>
    <w:rsid w:val="00CB755A"/>
    <w:rsid w:val="00CB7572"/>
    <w:rsid w:val="00CB7EB8"/>
    <w:rsid w:val="00CC05CD"/>
    <w:rsid w:val="00CC12E9"/>
    <w:rsid w:val="00CC19A8"/>
    <w:rsid w:val="00CC1D5D"/>
    <w:rsid w:val="00CC2970"/>
    <w:rsid w:val="00CC2D0D"/>
    <w:rsid w:val="00CC3C59"/>
    <w:rsid w:val="00CC4334"/>
    <w:rsid w:val="00CC4CE0"/>
    <w:rsid w:val="00CC5152"/>
    <w:rsid w:val="00CC6DA7"/>
    <w:rsid w:val="00CC7658"/>
    <w:rsid w:val="00CC7E04"/>
    <w:rsid w:val="00CC7FBC"/>
    <w:rsid w:val="00CD0C3B"/>
    <w:rsid w:val="00CD11F5"/>
    <w:rsid w:val="00CD2C24"/>
    <w:rsid w:val="00CD2F99"/>
    <w:rsid w:val="00CD39D6"/>
    <w:rsid w:val="00CD3B29"/>
    <w:rsid w:val="00CD5B8C"/>
    <w:rsid w:val="00CD5BFD"/>
    <w:rsid w:val="00CD5FE7"/>
    <w:rsid w:val="00CD67CB"/>
    <w:rsid w:val="00CD6ED4"/>
    <w:rsid w:val="00CD7798"/>
    <w:rsid w:val="00CE060B"/>
    <w:rsid w:val="00CE08BD"/>
    <w:rsid w:val="00CE1923"/>
    <w:rsid w:val="00CE235A"/>
    <w:rsid w:val="00CE27D3"/>
    <w:rsid w:val="00CE2FC5"/>
    <w:rsid w:val="00CE35D0"/>
    <w:rsid w:val="00CE384D"/>
    <w:rsid w:val="00CE3942"/>
    <w:rsid w:val="00CE3D36"/>
    <w:rsid w:val="00CE421B"/>
    <w:rsid w:val="00CE4EA8"/>
    <w:rsid w:val="00CE4F6C"/>
    <w:rsid w:val="00CE4F8B"/>
    <w:rsid w:val="00CE5240"/>
    <w:rsid w:val="00CE6594"/>
    <w:rsid w:val="00CE660E"/>
    <w:rsid w:val="00CE6D0E"/>
    <w:rsid w:val="00CE70E7"/>
    <w:rsid w:val="00CE7B5E"/>
    <w:rsid w:val="00CF0162"/>
    <w:rsid w:val="00CF02A1"/>
    <w:rsid w:val="00CF06E9"/>
    <w:rsid w:val="00CF08C6"/>
    <w:rsid w:val="00CF0C10"/>
    <w:rsid w:val="00CF0CE4"/>
    <w:rsid w:val="00CF1344"/>
    <w:rsid w:val="00CF288C"/>
    <w:rsid w:val="00CF4869"/>
    <w:rsid w:val="00CF4A13"/>
    <w:rsid w:val="00CF55E0"/>
    <w:rsid w:val="00CF5947"/>
    <w:rsid w:val="00CF6183"/>
    <w:rsid w:val="00CF62D3"/>
    <w:rsid w:val="00CF662B"/>
    <w:rsid w:val="00CF6966"/>
    <w:rsid w:val="00CF6C9F"/>
    <w:rsid w:val="00CF7191"/>
    <w:rsid w:val="00CF7229"/>
    <w:rsid w:val="00CF7465"/>
    <w:rsid w:val="00CF79CA"/>
    <w:rsid w:val="00CF7A81"/>
    <w:rsid w:val="00D01647"/>
    <w:rsid w:val="00D01754"/>
    <w:rsid w:val="00D02360"/>
    <w:rsid w:val="00D02B40"/>
    <w:rsid w:val="00D03560"/>
    <w:rsid w:val="00D03630"/>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D9"/>
    <w:rsid w:val="00D1036F"/>
    <w:rsid w:val="00D103CB"/>
    <w:rsid w:val="00D1118A"/>
    <w:rsid w:val="00D11281"/>
    <w:rsid w:val="00D11919"/>
    <w:rsid w:val="00D123A0"/>
    <w:rsid w:val="00D12DC6"/>
    <w:rsid w:val="00D13DE4"/>
    <w:rsid w:val="00D144ED"/>
    <w:rsid w:val="00D14CC2"/>
    <w:rsid w:val="00D14FC0"/>
    <w:rsid w:val="00D1570D"/>
    <w:rsid w:val="00D15786"/>
    <w:rsid w:val="00D164CD"/>
    <w:rsid w:val="00D16D0B"/>
    <w:rsid w:val="00D1722E"/>
    <w:rsid w:val="00D17242"/>
    <w:rsid w:val="00D1795F"/>
    <w:rsid w:val="00D17AEF"/>
    <w:rsid w:val="00D17FB9"/>
    <w:rsid w:val="00D20923"/>
    <w:rsid w:val="00D20CBA"/>
    <w:rsid w:val="00D211EB"/>
    <w:rsid w:val="00D217B9"/>
    <w:rsid w:val="00D21B1C"/>
    <w:rsid w:val="00D22166"/>
    <w:rsid w:val="00D2231C"/>
    <w:rsid w:val="00D227F1"/>
    <w:rsid w:val="00D22A7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AA6"/>
    <w:rsid w:val="00D30DB1"/>
    <w:rsid w:val="00D30E97"/>
    <w:rsid w:val="00D31233"/>
    <w:rsid w:val="00D32514"/>
    <w:rsid w:val="00D32FC6"/>
    <w:rsid w:val="00D33C1E"/>
    <w:rsid w:val="00D33E6C"/>
    <w:rsid w:val="00D34B61"/>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6058"/>
    <w:rsid w:val="00D472DD"/>
    <w:rsid w:val="00D475E7"/>
    <w:rsid w:val="00D47972"/>
    <w:rsid w:val="00D47B2B"/>
    <w:rsid w:val="00D506B9"/>
    <w:rsid w:val="00D5099C"/>
    <w:rsid w:val="00D51333"/>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1012"/>
    <w:rsid w:val="00D62189"/>
    <w:rsid w:val="00D6243A"/>
    <w:rsid w:val="00D62B1C"/>
    <w:rsid w:val="00D6321D"/>
    <w:rsid w:val="00D641A4"/>
    <w:rsid w:val="00D650E7"/>
    <w:rsid w:val="00D65FDF"/>
    <w:rsid w:val="00D66A1B"/>
    <w:rsid w:val="00D672D5"/>
    <w:rsid w:val="00D70412"/>
    <w:rsid w:val="00D7091D"/>
    <w:rsid w:val="00D70A08"/>
    <w:rsid w:val="00D70B15"/>
    <w:rsid w:val="00D70B1E"/>
    <w:rsid w:val="00D70C04"/>
    <w:rsid w:val="00D71259"/>
    <w:rsid w:val="00D71338"/>
    <w:rsid w:val="00D713ED"/>
    <w:rsid w:val="00D71520"/>
    <w:rsid w:val="00D715F4"/>
    <w:rsid w:val="00D71A1A"/>
    <w:rsid w:val="00D71C93"/>
    <w:rsid w:val="00D71CF8"/>
    <w:rsid w:val="00D71DD0"/>
    <w:rsid w:val="00D722AE"/>
    <w:rsid w:val="00D7232F"/>
    <w:rsid w:val="00D72710"/>
    <w:rsid w:val="00D72E47"/>
    <w:rsid w:val="00D734CE"/>
    <w:rsid w:val="00D7359D"/>
    <w:rsid w:val="00D74C07"/>
    <w:rsid w:val="00D7512E"/>
    <w:rsid w:val="00D7513D"/>
    <w:rsid w:val="00D75294"/>
    <w:rsid w:val="00D761C1"/>
    <w:rsid w:val="00D76CDF"/>
    <w:rsid w:val="00D77265"/>
    <w:rsid w:val="00D77C09"/>
    <w:rsid w:val="00D805BA"/>
    <w:rsid w:val="00D81412"/>
    <w:rsid w:val="00D824F5"/>
    <w:rsid w:val="00D82B0B"/>
    <w:rsid w:val="00D848C0"/>
    <w:rsid w:val="00D855C2"/>
    <w:rsid w:val="00D85A29"/>
    <w:rsid w:val="00D85A31"/>
    <w:rsid w:val="00D85A9C"/>
    <w:rsid w:val="00D85B19"/>
    <w:rsid w:val="00D86AF8"/>
    <w:rsid w:val="00D87049"/>
    <w:rsid w:val="00D87159"/>
    <w:rsid w:val="00D879EE"/>
    <w:rsid w:val="00D900B8"/>
    <w:rsid w:val="00D900E7"/>
    <w:rsid w:val="00D90167"/>
    <w:rsid w:val="00D9024C"/>
    <w:rsid w:val="00D90CA9"/>
    <w:rsid w:val="00D92B65"/>
    <w:rsid w:val="00D92C8E"/>
    <w:rsid w:val="00D9324B"/>
    <w:rsid w:val="00D93DDF"/>
    <w:rsid w:val="00D950B1"/>
    <w:rsid w:val="00D9530F"/>
    <w:rsid w:val="00D95FC5"/>
    <w:rsid w:val="00D96351"/>
    <w:rsid w:val="00D966AD"/>
    <w:rsid w:val="00D968C5"/>
    <w:rsid w:val="00D96FC4"/>
    <w:rsid w:val="00D9717C"/>
    <w:rsid w:val="00D9717E"/>
    <w:rsid w:val="00D97629"/>
    <w:rsid w:val="00D9762D"/>
    <w:rsid w:val="00D97819"/>
    <w:rsid w:val="00DA0CDC"/>
    <w:rsid w:val="00DA1004"/>
    <w:rsid w:val="00DA13EC"/>
    <w:rsid w:val="00DA1A14"/>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E40"/>
    <w:rsid w:val="00DB5809"/>
    <w:rsid w:val="00DB58DB"/>
    <w:rsid w:val="00DB5C87"/>
    <w:rsid w:val="00DB5EB2"/>
    <w:rsid w:val="00DB66D4"/>
    <w:rsid w:val="00DB6A26"/>
    <w:rsid w:val="00DB7D8D"/>
    <w:rsid w:val="00DC01C1"/>
    <w:rsid w:val="00DC0220"/>
    <w:rsid w:val="00DC032A"/>
    <w:rsid w:val="00DC07F7"/>
    <w:rsid w:val="00DC0E09"/>
    <w:rsid w:val="00DC13BB"/>
    <w:rsid w:val="00DC1E0E"/>
    <w:rsid w:val="00DC28F0"/>
    <w:rsid w:val="00DC2B42"/>
    <w:rsid w:val="00DC3AAD"/>
    <w:rsid w:val="00DC4214"/>
    <w:rsid w:val="00DC5A2B"/>
    <w:rsid w:val="00DC608C"/>
    <w:rsid w:val="00DC70CD"/>
    <w:rsid w:val="00DC7279"/>
    <w:rsid w:val="00DD135D"/>
    <w:rsid w:val="00DD1B3F"/>
    <w:rsid w:val="00DD245A"/>
    <w:rsid w:val="00DD2642"/>
    <w:rsid w:val="00DD2EDE"/>
    <w:rsid w:val="00DD304A"/>
    <w:rsid w:val="00DD3D20"/>
    <w:rsid w:val="00DD499D"/>
    <w:rsid w:val="00DD4C37"/>
    <w:rsid w:val="00DD5378"/>
    <w:rsid w:val="00DD540D"/>
    <w:rsid w:val="00DD572A"/>
    <w:rsid w:val="00DD5815"/>
    <w:rsid w:val="00DD5BA9"/>
    <w:rsid w:val="00DD5DED"/>
    <w:rsid w:val="00DD64AC"/>
    <w:rsid w:val="00DD6892"/>
    <w:rsid w:val="00DD69FC"/>
    <w:rsid w:val="00DD6EB6"/>
    <w:rsid w:val="00DD7D82"/>
    <w:rsid w:val="00DE06AC"/>
    <w:rsid w:val="00DE0ABC"/>
    <w:rsid w:val="00DE0D6E"/>
    <w:rsid w:val="00DE0DA3"/>
    <w:rsid w:val="00DE0FF8"/>
    <w:rsid w:val="00DE154F"/>
    <w:rsid w:val="00DE16C6"/>
    <w:rsid w:val="00DE16FC"/>
    <w:rsid w:val="00DE1B1C"/>
    <w:rsid w:val="00DE1E4F"/>
    <w:rsid w:val="00DE2F40"/>
    <w:rsid w:val="00DE32C6"/>
    <w:rsid w:val="00DE363E"/>
    <w:rsid w:val="00DE3717"/>
    <w:rsid w:val="00DE3FE4"/>
    <w:rsid w:val="00DE401D"/>
    <w:rsid w:val="00DE4EE3"/>
    <w:rsid w:val="00DE56E9"/>
    <w:rsid w:val="00DE62DC"/>
    <w:rsid w:val="00DE67FA"/>
    <w:rsid w:val="00DE69A4"/>
    <w:rsid w:val="00DE7343"/>
    <w:rsid w:val="00DE768A"/>
    <w:rsid w:val="00DE76BD"/>
    <w:rsid w:val="00DE775D"/>
    <w:rsid w:val="00DE7BDA"/>
    <w:rsid w:val="00DE7FB5"/>
    <w:rsid w:val="00DF0065"/>
    <w:rsid w:val="00DF0187"/>
    <w:rsid w:val="00DF0624"/>
    <w:rsid w:val="00DF2196"/>
    <w:rsid w:val="00DF26C0"/>
    <w:rsid w:val="00DF2C2D"/>
    <w:rsid w:val="00DF2D54"/>
    <w:rsid w:val="00DF364B"/>
    <w:rsid w:val="00DF3705"/>
    <w:rsid w:val="00DF3BD4"/>
    <w:rsid w:val="00DF3DAD"/>
    <w:rsid w:val="00DF3E57"/>
    <w:rsid w:val="00DF4B21"/>
    <w:rsid w:val="00DF517E"/>
    <w:rsid w:val="00DF54D7"/>
    <w:rsid w:val="00DF6096"/>
    <w:rsid w:val="00DF669B"/>
    <w:rsid w:val="00DF7622"/>
    <w:rsid w:val="00DF76B5"/>
    <w:rsid w:val="00DF78A9"/>
    <w:rsid w:val="00E01443"/>
    <w:rsid w:val="00E01816"/>
    <w:rsid w:val="00E0213B"/>
    <w:rsid w:val="00E02360"/>
    <w:rsid w:val="00E0301F"/>
    <w:rsid w:val="00E03213"/>
    <w:rsid w:val="00E03825"/>
    <w:rsid w:val="00E0416B"/>
    <w:rsid w:val="00E04506"/>
    <w:rsid w:val="00E0532B"/>
    <w:rsid w:val="00E058F6"/>
    <w:rsid w:val="00E06813"/>
    <w:rsid w:val="00E06A61"/>
    <w:rsid w:val="00E10725"/>
    <w:rsid w:val="00E108FB"/>
    <w:rsid w:val="00E10A3F"/>
    <w:rsid w:val="00E11F05"/>
    <w:rsid w:val="00E12BE1"/>
    <w:rsid w:val="00E130CD"/>
    <w:rsid w:val="00E132BB"/>
    <w:rsid w:val="00E13672"/>
    <w:rsid w:val="00E13928"/>
    <w:rsid w:val="00E13AD2"/>
    <w:rsid w:val="00E1420E"/>
    <w:rsid w:val="00E1485F"/>
    <w:rsid w:val="00E14F18"/>
    <w:rsid w:val="00E15366"/>
    <w:rsid w:val="00E1563C"/>
    <w:rsid w:val="00E15B89"/>
    <w:rsid w:val="00E15BA4"/>
    <w:rsid w:val="00E1615F"/>
    <w:rsid w:val="00E16241"/>
    <w:rsid w:val="00E16992"/>
    <w:rsid w:val="00E1734C"/>
    <w:rsid w:val="00E175B1"/>
    <w:rsid w:val="00E20255"/>
    <w:rsid w:val="00E20520"/>
    <w:rsid w:val="00E20A8C"/>
    <w:rsid w:val="00E20EC7"/>
    <w:rsid w:val="00E21ACF"/>
    <w:rsid w:val="00E23244"/>
    <w:rsid w:val="00E24791"/>
    <w:rsid w:val="00E2480F"/>
    <w:rsid w:val="00E2525C"/>
    <w:rsid w:val="00E26DA8"/>
    <w:rsid w:val="00E27C19"/>
    <w:rsid w:val="00E30165"/>
    <w:rsid w:val="00E30366"/>
    <w:rsid w:val="00E30759"/>
    <w:rsid w:val="00E30D88"/>
    <w:rsid w:val="00E311C5"/>
    <w:rsid w:val="00E31E70"/>
    <w:rsid w:val="00E32BFA"/>
    <w:rsid w:val="00E332C7"/>
    <w:rsid w:val="00E335C9"/>
    <w:rsid w:val="00E33D4C"/>
    <w:rsid w:val="00E34070"/>
    <w:rsid w:val="00E344CD"/>
    <w:rsid w:val="00E346DB"/>
    <w:rsid w:val="00E35613"/>
    <w:rsid w:val="00E3645D"/>
    <w:rsid w:val="00E372BE"/>
    <w:rsid w:val="00E40672"/>
    <w:rsid w:val="00E40E33"/>
    <w:rsid w:val="00E40E8A"/>
    <w:rsid w:val="00E41854"/>
    <w:rsid w:val="00E426FB"/>
    <w:rsid w:val="00E42ACC"/>
    <w:rsid w:val="00E42E83"/>
    <w:rsid w:val="00E42F21"/>
    <w:rsid w:val="00E43006"/>
    <w:rsid w:val="00E4505D"/>
    <w:rsid w:val="00E45276"/>
    <w:rsid w:val="00E458C7"/>
    <w:rsid w:val="00E46165"/>
    <w:rsid w:val="00E475AA"/>
    <w:rsid w:val="00E479BF"/>
    <w:rsid w:val="00E47A09"/>
    <w:rsid w:val="00E47B35"/>
    <w:rsid w:val="00E501A9"/>
    <w:rsid w:val="00E50286"/>
    <w:rsid w:val="00E5056F"/>
    <w:rsid w:val="00E50757"/>
    <w:rsid w:val="00E50E01"/>
    <w:rsid w:val="00E516F8"/>
    <w:rsid w:val="00E52335"/>
    <w:rsid w:val="00E523E3"/>
    <w:rsid w:val="00E52ACA"/>
    <w:rsid w:val="00E530A7"/>
    <w:rsid w:val="00E5374F"/>
    <w:rsid w:val="00E53847"/>
    <w:rsid w:val="00E53ABE"/>
    <w:rsid w:val="00E53B50"/>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145C"/>
    <w:rsid w:val="00E61A66"/>
    <w:rsid w:val="00E627E9"/>
    <w:rsid w:val="00E62C15"/>
    <w:rsid w:val="00E62DA3"/>
    <w:rsid w:val="00E631CF"/>
    <w:rsid w:val="00E63289"/>
    <w:rsid w:val="00E635B5"/>
    <w:rsid w:val="00E655E9"/>
    <w:rsid w:val="00E65630"/>
    <w:rsid w:val="00E657CD"/>
    <w:rsid w:val="00E65856"/>
    <w:rsid w:val="00E65BE3"/>
    <w:rsid w:val="00E668CB"/>
    <w:rsid w:val="00E67340"/>
    <w:rsid w:val="00E6785C"/>
    <w:rsid w:val="00E679CC"/>
    <w:rsid w:val="00E67E22"/>
    <w:rsid w:val="00E70901"/>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13CA"/>
    <w:rsid w:val="00E81548"/>
    <w:rsid w:val="00E81B7B"/>
    <w:rsid w:val="00E81E17"/>
    <w:rsid w:val="00E81FFB"/>
    <w:rsid w:val="00E826D5"/>
    <w:rsid w:val="00E83EC3"/>
    <w:rsid w:val="00E8534D"/>
    <w:rsid w:val="00E85CD9"/>
    <w:rsid w:val="00E85F25"/>
    <w:rsid w:val="00E8631A"/>
    <w:rsid w:val="00E87F3D"/>
    <w:rsid w:val="00E87F4C"/>
    <w:rsid w:val="00E90057"/>
    <w:rsid w:val="00E9132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E17"/>
    <w:rsid w:val="00E97E3C"/>
    <w:rsid w:val="00E97E81"/>
    <w:rsid w:val="00EA1246"/>
    <w:rsid w:val="00EA1BC8"/>
    <w:rsid w:val="00EA22B4"/>
    <w:rsid w:val="00EA29A0"/>
    <w:rsid w:val="00EA2D3A"/>
    <w:rsid w:val="00EA30FA"/>
    <w:rsid w:val="00EA3723"/>
    <w:rsid w:val="00EA3A3C"/>
    <w:rsid w:val="00EA3BE7"/>
    <w:rsid w:val="00EA3F6C"/>
    <w:rsid w:val="00EA51FE"/>
    <w:rsid w:val="00EA5A9D"/>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4191"/>
    <w:rsid w:val="00EB46E3"/>
    <w:rsid w:val="00EB4869"/>
    <w:rsid w:val="00EB4DBD"/>
    <w:rsid w:val="00EB55A3"/>
    <w:rsid w:val="00EB5AF7"/>
    <w:rsid w:val="00EB6899"/>
    <w:rsid w:val="00EB7064"/>
    <w:rsid w:val="00EB72D8"/>
    <w:rsid w:val="00EB79E1"/>
    <w:rsid w:val="00EC0026"/>
    <w:rsid w:val="00EC061E"/>
    <w:rsid w:val="00EC0F34"/>
    <w:rsid w:val="00EC146B"/>
    <w:rsid w:val="00EC1B0B"/>
    <w:rsid w:val="00EC1DFA"/>
    <w:rsid w:val="00EC2361"/>
    <w:rsid w:val="00EC288F"/>
    <w:rsid w:val="00EC2CF6"/>
    <w:rsid w:val="00EC3AD5"/>
    <w:rsid w:val="00EC3F3D"/>
    <w:rsid w:val="00EC4156"/>
    <w:rsid w:val="00EC4C64"/>
    <w:rsid w:val="00EC50C3"/>
    <w:rsid w:val="00EC5BA2"/>
    <w:rsid w:val="00EC5E2B"/>
    <w:rsid w:val="00EC6F7A"/>
    <w:rsid w:val="00EC7F53"/>
    <w:rsid w:val="00ED0C1A"/>
    <w:rsid w:val="00ED0D77"/>
    <w:rsid w:val="00ED1053"/>
    <w:rsid w:val="00ED1FEB"/>
    <w:rsid w:val="00ED1FF9"/>
    <w:rsid w:val="00ED2168"/>
    <w:rsid w:val="00ED2E8D"/>
    <w:rsid w:val="00ED3D88"/>
    <w:rsid w:val="00ED5928"/>
    <w:rsid w:val="00ED65A7"/>
    <w:rsid w:val="00ED68E2"/>
    <w:rsid w:val="00ED703A"/>
    <w:rsid w:val="00ED73CC"/>
    <w:rsid w:val="00ED7679"/>
    <w:rsid w:val="00EE0041"/>
    <w:rsid w:val="00EE01A9"/>
    <w:rsid w:val="00EE0624"/>
    <w:rsid w:val="00EE0BD7"/>
    <w:rsid w:val="00EE1794"/>
    <w:rsid w:val="00EE28AC"/>
    <w:rsid w:val="00EE2F96"/>
    <w:rsid w:val="00EE3F2A"/>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4057"/>
    <w:rsid w:val="00EF4151"/>
    <w:rsid w:val="00EF43F7"/>
    <w:rsid w:val="00EF4794"/>
    <w:rsid w:val="00EF5726"/>
    <w:rsid w:val="00EF5D28"/>
    <w:rsid w:val="00EF682B"/>
    <w:rsid w:val="00EF6CE3"/>
    <w:rsid w:val="00EF6FC6"/>
    <w:rsid w:val="00EF72EB"/>
    <w:rsid w:val="00EF7843"/>
    <w:rsid w:val="00EF7CD1"/>
    <w:rsid w:val="00EF7F22"/>
    <w:rsid w:val="00F00E79"/>
    <w:rsid w:val="00F01603"/>
    <w:rsid w:val="00F018EA"/>
    <w:rsid w:val="00F01E16"/>
    <w:rsid w:val="00F01E32"/>
    <w:rsid w:val="00F01E37"/>
    <w:rsid w:val="00F024F7"/>
    <w:rsid w:val="00F0282A"/>
    <w:rsid w:val="00F02C18"/>
    <w:rsid w:val="00F0526E"/>
    <w:rsid w:val="00F062EC"/>
    <w:rsid w:val="00F06F9E"/>
    <w:rsid w:val="00F073C9"/>
    <w:rsid w:val="00F07AD5"/>
    <w:rsid w:val="00F07F55"/>
    <w:rsid w:val="00F1107B"/>
    <w:rsid w:val="00F11340"/>
    <w:rsid w:val="00F113C6"/>
    <w:rsid w:val="00F121E4"/>
    <w:rsid w:val="00F12611"/>
    <w:rsid w:val="00F1262E"/>
    <w:rsid w:val="00F1282E"/>
    <w:rsid w:val="00F128C1"/>
    <w:rsid w:val="00F132D7"/>
    <w:rsid w:val="00F140E1"/>
    <w:rsid w:val="00F15862"/>
    <w:rsid w:val="00F15D24"/>
    <w:rsid w:val="00F17971"/>
    <w:rsid w:val="00F17B6D"/>
    <w:rsid w:val="00F17F95"/>
    <w:rsid w:val="00F2020B"/>
    <w:rsid w:val="00F21761"/>
    <w:rsid w:val="00F21851"/>
    <w:rsid w:val="00F21CBE"/>
    <w:rsid w:val="00F22303"/>
    <w:rsid w:val="00F22CCE"/>
    <w:rsid w:val="00F23684"/>
    <w:rsid w:val="00F24A85"/>
    <w:rsid w:val="00F24F27"/>
    <w:rsid w:val="00F2510F"/>
    <w:rsid w:val="00F25D31"/>
    <w:rsid w:val="00F2725B"/>
    <w:rsid w:val="00F273CA"/>
    <w:rsid w:val="00F278BF"/>
    <w:rsid w:val="00F27E88"/>
    <w:rsid w:val="00F27FF4"/>
    <w:rsid w:val="00F302EC"/>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E8"/>
    <w:rsid w:val="00F36B5F"/>
    <w:rsid w:val="00F36BB9"/>
    <w:rsid w:val="00F36F34"/>
    <w:rsid w:val="00F40689"/>
    <w:rsid w:val="00F40A1E"/>
    <w:rsid w:val="00F40ED8"/>
    <w:rsid w:val="00F411E1"/>
    <w:rsid w:val="00F41879"/>
    <w:rsid w:val="00F41BDE"/>
    <w:rsid w:val="00F41F4C"/>
    <w:rsid w:val="00F42343"/>
    <w:rsid w:val="00F42F00"/>
    <w:rsid w:val="00F43AB1"/>
    <w:rsid w:val="00F43C1E"/>
    <w:rsid w:val="00F43D43"/>
    <w:rsid w:val="00F43F70"/>
    <w:rsid w:val="00F43FF1"/>
    <w:rsid w:val="00F44293"/>
    <w:rsid w:val="00F44518"/>
    <w:rsid w:val="00F44776"/>
    <w:rsid w:val="00F44C8A"/>
    <w:rsid w:val="00F44FA4"/>
    <w:rsid w:val="00F45037"/>
    <w:rsid w:val="00F45590"/>
    <w:rsid w:val="00F45C10"/>
    <w:rsid w:val="00F46C5C"/>
    <w:rsid w:val="00F46C82"/>
    <w:rsid w:val="00F476F8"/>
    <w:rsid w:val="00F47E97"/>
    <w:rsid w:val="00F47ECA"/>
    <w:rsid w:val="00F5138E"/>
    <w:rsid w:val="00F5227D"/>
    <w:rsid w:val="00F528E7"/>
    <w:rsid w:val="00F529AE"/>
    <w:rsid w:val="00F53175"/>
    <w:rsid w:val="00F5494F"/>
    <w:rsid w:val="00F55A27"/>
    <w:rsid w:val="00F55B5C"/>
    <w:rsid w:val="00F55C06"/>
    <w:rsid w:val="00F55D58"/>
    <w:rsid w:val="00F56A23"/>
    <w:rsid w:val="00F57949"/>
    <w:rsid w:val="00F57C1D"/>
    <w:rsid w:val="00F6043A"/>
    <w:rsid w:val="00F606AA"/>
    <w:rsid w:val="00F60D2A"/>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AC9"/>
    <w:rsid w:val="00F76D49"/>
    <w:rsid w:val="00F776EF"/>
    <w:rsid w:val="00F7793A"/>
    <w:rsid w:val="00F77BFF"/>
    <w:rsid w:val="00F806BA"/>
    <w:rsid w:val="00F80AF0"/>
    <w:rsid w:val="00F80C57"/>
    <w:rsid w:val="00F80F37"/>
    <w:rsid w:val="00F828A9"/>
    <w:rsid w:val="00F830BE"/>
    <w:rsid w:val="00F83221"/>
    <w:rsid w:val="00F837B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0C9E"/>
    <w:rsid w:val="00F91910"/>
    <w:rsid w:val="00F91E65"/>
    <w:rsid w:val="00F92130"/>
    <w:rsid w:val="00F922B8"/>
    <w:rsid w:val="00F934F7"/>
    <w:rsid w:val="00F93D49"/>
    <w:rsid w:val="00F94666"/>
    <w:rsid w:val="00F94DA3"/>
    <w:rsid w:val="00F953EC"/>
    <w:rsid w:val="00F955D8"/>
    <w:rsid w:val="00F961A0"/>
    <w:rsid w:val="00F9726A"/>
    <w:rsid w:val="00F97668"/>
    <w:rsid w:val="00F97914"/>
    <w:rsid w:val="00F97D6D"/>
    <w:rsid w:val="00FA06DE"/>
    <w:rsid w:val="00FA11A4"/>
    <w:rsid w:val="00FA1F9E"/>
    <w:rsid w:val="00FA22BB"/>
    <w:rsid w:val="00FA2B60"/>
    <w:rsid w:val="00FA31F3"/>
    <w:rsid w:val="00FA4451"/>
    <w:rsid w:val="00FA49A1"/>
    <w:rsid w:val="00FA4C30"/>
    <w:rsid w:val="00FA5CE1"/>
    <w:rsid w:val="00FA5F49"/>
    <w:rsid w:val="00FA6422"/>
    <w:rsid w:val="00FA6E81"/>
    <w:rsid w:val="00FA726F"/>
    <w:rsid w:val="00FA7599"/>
    <w:rsid w:val="00FA7701"/>
    <w:rsid w:val="00FA7A94"/>
    <w:rsid w:val="00FB00DA"/>
    <w:rsid w:val="00FB0598"/>
    <w:rsid w:val="00FB09CE"/>
    <w:rsid w:val="00FB1282"/>
    <w:rsid w:val="00FB15D8"/>
    <w:rsid w:val="00FB2B68"/>
    <w:rsid w:val="00FB34A9"/>
    <w:rsid w:val="00FB355B"/>
    <w:rsid w:val="00FB38A3"/>
    <w:rsid w:val="00FB398E"/>
    <w:rsid w:val="00FB3C1E"/>
    <w:rsid w:val="00FB3F35"/>
    <w:rsid w:val="00FB569B"/>
    <w:rsid w:val="00FB5F1E"/>
    <w:rsid w:val="00FB6712"/>
    <w:rsid w:val="00FB71CF"/>
    <w:rsid w:val="00FB7375"/>
    <w:rsid w:val="00FB778E"/>
    <w:rsid w:val="00FC01F4"/>
    <w:rsid w:val="00FC07F3"/>
    <w:rsid w:val="00FC0DAC"/>
    <w:rsid w:val="00FC2153"/>
    <w:rsid w:val="00FC2954"/>
    <w:rsid w:val="00FC2FAB"/>
    <w:rsid w:val="00FC3464"/>
    <w:rsid w:val="00FC373D"/>
    <w:rsid w:val="00FC3740"/>
    <w:rsid w:val="00FC4131"/>
    <w:rsid w:val="00FC58A8"/>
    <w:rsid w:val="00FC5C89"/>
    <w:rsid w:val="00FC65E7"/>
    <w:rsid w:val="00FC6F72"/>
    <w:rsid w:val="00FC6FCC"/>
    <w:rsid w:val="00FC71D7"/>
    <w:rsid w:val="00FC7856"/>
    <w:rsid w:val="00FC79E0"/>
    <w:rsid w:val="00FC7F00"/>
    <w:rsid w:val="00FD02A3"/>
    <w:rsid w:val="00FD06C8"/>
    <w:rsid w:val="00FD0894"/>
    <w:rsid w:val="00FD0E85"/>
    <w:rsid w:val="00FD132F"/>
    <w:rsid w:val="00FD1950"/>
    <w:rsid w:val="00FD1C7A"/>
    <w:rsid w:val="00FD223B"/>
    <w:rsid w:val="00FD31CB"/>
    <w:rsid w:val="00FD3A93"/>
    <w:rsid w:val="00FD3AF0"/>
    <w:rsid w:val="00FD4050"/>
    <w:rsid w:val="00FD4D57"/>
    <w:rsid w:val="00FD525C"/>
    <w:rsid w:val="00FD5335"/>
    <w:rsid w:val="00FD534A"/>
    <w:rsid w:val="00FD5966"/>
    <w:rsid w:val="00FD5A3A"/>
    <w:rsid w:val="00FD5D1A"/>
    <w:rsid w:val="00FD5E66"/>
    <w:rsid w:val="00FD625D"/>
    <w:rsid w:val="00FD66D7"/>
    <w:rsid w:val="00FD6C6A"/>
    <w:rsid w:val="00FD7645"/>
    <w:rsid w:val="00FE042C"/>
    <w:rsid w:val="00FE079E"/>
    <w:rsid w:val="00FE08E5"/>
    <w:rsid w:val="00FE0F88"/>
    <w:rsid w:val="00FE1367"/>
    <w:rsid w:val="00FE19FC"/>
    <w:rsid w:val="00FE1D06"/>
    <w:rsid w:val="00FE2195"/>
    <w:rsid w:val="00FE2970"/>
    <w:rsid w:val="00FE2D44"/>
    <w:rsid w:val="00FE327F"/>
    <w:rsid w:val="00FE32F2"/>
    <w:rsid w:val="00FE336E"/>
    <w:rsid w:val="00FE3436"/>
    <w:rsid w:val="00FE3665"/>
    <w:rsid w:val="00FE3B0C"/>
    <w:rsid w:val="00FE3DB7"/>
    <w:rsid w:val="00FE3EE1"/>
    <w:rsid w:val="00FE581F"/>
    <w:rsid w:val="00FE58FD"/>
    <w:rsid w:val="00FE74A2"/>
    <w:rsid w:val="00FE75BA"/>
    <w:rsid w:val="00FE7B2B"/>
    <w:rsid w:val="00FF002C"/>
    <w:rsid w:val="00FF03C6"/>
    <w:rsid w:val="00FF0644"/>
    <w:rsid w:val="00FF0882"/>
    <w:rsid w:val="00FF0E9B"/>
    <w:rsid w:val="00FF1016"/>
    <w:rsid w:val="00FF19AA"/>
    <w:rsid w:val="00FF22AB"/>
    <w:rsid w:val="00FF3B4A"/>
    <w:rsid w:val="00FF3B5B"/>
    <w:rsid w:val="00FF5052"/>
    <w:rsid w:val="00FF524D"/>
    <w:rsid w:val="00FF5706"/>
    <w:rsid w:val="00FF59B5"/>
    <w:rsid w:val="00FF60FB"/>
    <w:rsid w:val="00FF6142"/>
    <w:rsid w:val="00FF6685"/>
    <w:rsid w:val="00FF6E83"/>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4FF1EF13-F027-49D4-AC39-644793A7B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9C157B"/>
    <w:pPr>
      <w:keepNext/>
      <w:keepLines/>
      <w:adjustRightInd w:val="0"/>
      <w:snapToGrid w:val="0"/>
      <w:spacing w:before="240" w:after="240" w:line="240" w:lineRule="auto"/>
      <w:outlineLvl w:val="0"/>
    </w:pPr>
    <w:rPr>
      <w:rFonts w:eastAsiaTheme="majorEastAsia" w:cstheme="minorHAnsi"/>
      <w:b/>
      <w:smallCaps/>
      <w:snapToGrid w:val="0"/>
      <w:sz w:val="24"/>
      <w:szCs w:val="24"/>
    </w:rPr>
  </w:style>
  <w:style w:type="paragraph" w:styleId="Heading2">
    <w:name w:val="heading 2"/>
    <w:basedOn w:val="Normal"/>
    <w:next w:val="Normal"/>
    <w:link w:val="Heading2Char"/>
    <w:autoRedefine/>
    <w:unhideWhenUsed/>
    <w:qFormat/>
    <w:rsid w:val="00E16992"/>
    <w:pPr>
      <w:keepNext/>
      <w:keepLines/>
      <w:spacing w:before="240" w:after="240" w:line="240" w:lineRule="auto"/>
      <w:outlineLvl w:val="1"/>
    </w:pPr>
    <w:rPr>
      <w:rFonts w:eastAsiaTheme="majorEastAsia" w:cstheme="minorHAnsi"/>
      <w:b/>
      <w:snapToGrid w:val="0"/>
      <w:sz w:val="24"/>
      <w:szCs w:val="24"/>
    </w:rPr>
  </w:style>
  <w:style w:type="paragraph" w:styleId="Heading3">
    <w:name w:val="heading 3"/>
    <w:basedOn w:val="Normal"/>
    <w:next w:val="Normal"/>
    <w:link w:val="Heading3Char"/>
    <w:autoRedefine/>
    <w:uiPriority w:val="9"/>
    <w:unhideWhenUsed/>
    <w:qFormat/>
    <w:rsid w:val="001446EC"/>
    <w:pPr>
      <w:keepNext/>
      <w:keepLines/>
      <w:spacing w:before="240" w:after="240" w:line="240" w:lineRule="auto"/>
      <w:ind w:left="1440"/>
      <w:outlineLvl w:val="2"/>
    </w:pPr>
    <w:rPr>
      <w:rFonts w:eastAsiaTheme="majorEastAsia"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6E44FF"/>
    <w:pPr>
      <w:suppressLineNumbers/>
      <w:suppressAutoHyphens/>
      <w:spacing w:line="240" w:lineRule="auto"/>
    </w:pPr>
    <w:rPr>
      <w:rFonts w:eastAsiaTheme="minorEastAsia" w:cstheme="minorHAnsi"/>
      <w:sz w:val="20"/>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6E44FF"/>
    <w:rPr>
      <w:rFonts w:eastAsiaTheme="minorEastAsia" w:cstheme="minorHAnsi"/>
      <w:sz w:val="20"/>
      <w:szCs w:val="20"/>
      <w:lang w:val="fr-FR"/>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qFormat/>
    <w:rsid w:val="00D12DC6"/>
    <w:pPr>
      <w:numPr>
        <w:numId w:val="15"/>
      </w:numPr>
      <w:tabs>
        <w:tab w:val="left" w:pos="0"/>
      </w:tabs>
      <w:spacing w:before="240" w:after="240" w:line="240" w:lineRule="auto"/>
      <w:ind w:left="0" w:firstLine="0"/>
    </w:pPr>
    <w:rPr>
      <w:snapToGrid w:val="0"/>
      <w:sz w:val="24"/>
    </w:rPr>
  </w:style>
  <w:style w:type="paragraph" w:customStyle="1" w:styleId="Para1">
    <w:name w:val="Para1"/>
    <w:basedOn w:val="Normal"/>
    <w:rsid w:val="00FB355B"/>
    <w:pPr>
      <w:numPr>
        <w:numId w:val="6"/>
      </w:numPr>
      <w:spacing w:after="120" w:line="240" w:lineRule="auto"/>
    </w:pPr>
    <w:rPr>
      <w:rFonts w:ascii="Times New Roman" w:eastAsia="MS Mincho" w:hAnsi="Times New Roman" w:cs="Angsana New"/>
      <w:snapToGrid w:val="0"/>
      <w:szCs w:val="18"/>
    </w:rPr>
  </w:style>
  <w:style w:type="paragraph" w:customStyle="1" w:styleId="Para3">
    <w:name w:val="Para3"/>
    <w:basedOn w:val="Normal"/>
    <w:rsid w:val="00FB355B"/>
    <w:pPr>
      <w:numPr>
        <w:ilvl w:val="2"/>
        <w:numId w:val="6"/>
      </w:numPr>
      <w:tabs>
        <w:tab w:val="left" w:pos="1980"/>
      </w:tabs>
      <w:spacing w:before="80" w:after="80" w:line="240" w:lineRule="auto"/>
    </w:pPr>
    <w:rPr>
      <w:rFonts w:ascii="Times New Roman" w:eastAsia="MS Mincho" w:hAnsi="Times New Roman" w:cs="Angsana New"/>
      <w:szCs w:val="20"/>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9C157B"/>
    <w:rPr>
      <w:rFonts w:eastAsiaTheme="majorEastAsia" w:cstheme="minorHAnsi"/>
      <w:b/>
      <w:smallCaps/>
      <w:snapToGrid w:val="0"/>
      <w:sz w:val="24"/>
      <w:szCs w:val="24"/>
    </w:rPr>
  </w:style>
  <w:style w:type="character" w:customStyle="1" w:styleId="Heading2Char">
    <w:name w:val="Heading 2 Char"/>
    <w:basedOn w:val="DefaultParagraphFont"/>
    <w:link w:val="Heading2"/>
    <w:rsid w:val="00E16992"/>
    <w:rPr>
      <w:rFonts w:eastAsiaTheme="majorEastAsia" w:cstheme="minorHAnsi"/>
      <w:b/>
      <w:snapToGrid w:val="0"/>
      <w:sz w:val="24"/>
      <w:szCs w:val="24"/>
      <w:lang w:val="fr-FR"/>
    </w:rPr>
  </w:style>
  <w:style w:type="character" w:customStyle="1" w:styleId="Heading3Char">
    <w:name w:val="Heading 3 Char"/>
    <w:basedOn w:val="DefaultParagraphFont"/>
    <w:link w:val="Heading3"/>
    <w:uiPriority w:val="9"/>
    <w:rsid w:val="001446EC"/>
    <w:rPr>
      <w:rFonts w:eastAsiaTheme="majorEastAsia" w:cstheme="majorBidi"/>
      <w:i/>
      <w:sz w:val="24"/>
      <w:szCs w:val="24"/>
      <w:lang w:val="fr-FR"/>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DE401D"/>
    <w:pPr>
      <w:tabs>
        <w:tab w:val="left" w:pos="440"/>
        <w:tab w:val="right" w:leader="dot" w:pos="9350"/>
      </w:tabs>
      <w:adjustRightInd w:val="0"/>
      <w:spacing w:after="120"/>
      <w:ind w:left="864" w:hanging="864"/>
      <w:jc w:val="both"/>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0"/>
      </w:numPr>
      <w:spacing w:before="120" w:after="120"/>
    </w:pPr>
    <w:rPr>
      <w:rFonts w:eastAsiaTheme="minorEastAsia" w:cs="Times New Roman"/>
      <w:color w:val="000000"/>
      <w:szCs w:val="24"/>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8"/>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11"/>
      </w:numPr>
      <w:spacing w:after="0"/>
    </w:pPr>
  </w:style>
  <w:style w:type="paragraph" w:styleId="Caption">
    <w:name w:val="caption"/>
    <w:basedOn w:val="Normal"/>
    <w:next w:val="Normal"/>
    <w:autoRedefine/>
    <w:uiPriority w:val="35"/>
    <w:unhideWhenUsed/>
    <w:qFormat/>
    <w:rsid w:val="005A402E"/>
    <w:pPr>
      <w:spacing w:before="240" w:after="120" w:line="240" w:lineRule="auto"/>
      <w:jc w:val="center"/>
    </w:pPr>
    <w:rPr>
      <w:b/>
      <w:iCs/>
      <w:color w:val="000000" w:themeColor="text1"/>
      <w:sz w:val="24"/>
      <w:szCs w:val="18"/>
    </w:rPr>
  </w:style>
  <w:style w:type="character" w:customStyle="1" w:styleId="ListParagraphChar">
    <w:name w:val="List Paragraph Char"/>
    <w:basedOn w:val="DefaultParagraphFont"/>
    <w:link w:val="ListParagraph"/>
    <w:uiPriority w:val="34"/>
    <w:rsid w:val="00D12DC6"/>
    <w:rPr>
      <w:snapToGrid w:val="0"/>
      <w:sz w:val="24"/>
    </w:rPr>
  </w:style>
  <w:style w:type="character" w:customStyle="1" w:styleId="bullettextChar">
    <w:name w:val="bullet text Char"/>
    <w:basedOn w:val="ListParagraphChar"/>
    <w:link w:val="bullettext"/>
    <w:rsid w:val="00E921C6"/>
    <w:rPr>
      <w:snapToGrid w:val="0"/>
      <w:sz w:val="24"/>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cstheme="majorBidi"/>
      <w:b w:val="0"/>
      <w:smallCaps w:val="0"/>
      <w:snapToGrid/>
      <w:color w:val="2F5496" w:themeColor="accent1" w:themeShade="BF"/>
      <w:sz w:val="32"/>
      <w:szCs w:val="32"/>
    </w:rPr>
  </w:style>
  <w:style w:type="character" w:styleId="FootnoteReference">
    <w:name w:val="footnote reference"/>
    <w:basedOn w:val="DefaultParagraphFont"/>
    <w:uiPriority w:val="99"/>
    <w:semiHidden/>
    <w:unhideWhenUsed/>
    <w:qFormat/>
    <w:rsid w:val="00B70FFD"/>
    <w:rPr>
      <w:vertAlign w:val="superscript"/>
    </w:rPr>
  </w:style>
  <w:style w:type="table" w:customStyle="1" w:styleId="Grilledutableau1">
    <w:name w:val="Grille du tableau1"/>
    <w:basedOn w:val="TableNormal"/>
    <w:next w:val="TableGrid"/>
    <w:uiPriority w:val="39"/>
    <w:rsid w:val="00DE0DA3"/>
    <w:pPr>
      <w:spacing w:after="0" w:line="240" w:lineRule="auto"/>
    </w:pPr>
    <w:rPr>
      <w:rFonts w:eastAsia="MS Mincho"/>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thegef.org/projects-operations/projects/10122" TargetMode="External"/><Relationship Id="rId21" Type="http://schemas.openxmlformats.org/officeDocument/2006/relationships/footer" Target="footer7.xml"/><Relationship Id="rId63" Type="http://schemas.openxmlformats.org/officeDocument/2006/relationships/hyperlink" Target="https://www.thegef.org/projects-operations/projects/10551" TargetMode="External"/><Relationship Id="rId159" Type="http://schemas.openxmlformats.org/officeDocument/2006/relationships/hyperlink" Target="https://www.thegef.org/projects-operations/projects/10541" TargetMode="External"/><Relationship Id="rId170" Type="http://schemas.openxmlformats.org/officeDocument/2006/relationships/hyperlink" Target="https://www.thegef.org/projects-operations/projects/10678" TargetMode="External"/><Relationship Id="rId226" Type="http://schemas.openxmlformats.org/officeDocument/2006/relationships/hyperlink" Target="https://www.thegef.org/projects-operations/projects/10245" TargetMode="External"/><Relationship Id="rId268" Type="http://schemas.openxmlformats.org/officeDocument/2006/relationships/hyperlink" Target="https://www.thegef.org/projects-operations/projects/10347" TargetMode="External"/><Relationship Id="rId32" Type="http://schemas.openxmlformats.org/officeDocument/2006/relationships/hyperlink" Target="https://www.thegef.org/projects-operations/projects/10079" TargetMode="External"/><Relationship Id="rId74" Type="http://schemas.openxmlformats.org/officeDocument/2006/relationships/hyperlink" Target="https://www.thegef.org/projects-operations/projects/10689" TargetMode="External"/><Relationship Id="rId128" Type="http://schemas.openxmlformats.org/officeDocument/2006/relationships/hyperlink" Target="https://www.thegef.org/projects-operations/projects/10209" TargetMode="External"/><Relationship Id="rId5" Type="http://schemas.openxmlformats.org/officeDocument/2006/relationships/numbering" Target="numbering.xml"/><Relationship Id="rId181" Type="http://schemas.openxmlformats.org/officeDocument/2006/relationships/hyperlink" Target="https://www.thegef.org/projects-operations/projects/10789" TargetMode="External"/><Relationship Id="rId237" Type="http://schemas.openxmlformats.org/officeDocument/2006/relationships/hyperlink" Target="https://www.thegef.org/projects-operations/projects/10463" TargetMode="External"/><Relationship Id="rId279" Type="http://schemas.openxmlformats.org/officeDocument/2006/relationships/hyperlink" Target="https://www.thegef.org/projects-operations/projects/10768" TargetMode="External"/><Relationship Id="rId43" Type="http://schemas.openxmlformats.org/officeDocument/2006/relationships/hyperlink" Target="https://www.thegef.org/projects-operations/projects/10351" TargetMode="External"/><Relationship Id="rId139" Type="http://schemas.openxmlformats.org/officeDocument/2006/relationships/hyperlink" Target="https://www.thegef.org/projects-operations/projects/10369" TargetMode="External"/><Relationship Id="rId85" Type="http://schemas.openxmlformats.org/officeDocument/2006/relationships/hyperlink" Target="https://www.thegef.org/projects-operations/projects/10780" TargetMode="External"/><Relationship Id="rId150" Type="http://schemas.openxmlformats.org/officeDocument/2006/relationships/hyperlink" Target="https://www.thegef.org/projects-operations/projects/10439" TargetMode="External"/><Relationship Id="rId171" Type="http://schemas.openxmlformats.org/officeDocument/2006/relationships/hyperlink" Target="https://www.thegef.org/projects-operations/projects/10692" TargetMode="External"/><Relationship Id="rId192" Type="http://schemas.openxmlformats.org/officeDocument/2006/relationships/hyperlink" Target="https://www.thegef.org/projects-operations/projects/10650" TargetMode="External"/><Relationship Id="rId206" Type="http://schemas.openxmlformats.org/officeDocument/2006/relationships/hyperlink" Target="https://www.thegef.org/projects-operations/projects/10235" TargetMode="External"/><Relationship Id="rId227" Type="http://schemas.openxmlformats.org/officeDocument/2006/relationships/hyperlink" Target="https://www.thegef.org/projects-operations/projects/10246" TargetMode="External"/><Relationship Id="rId248" Type="http://schemas.openxmlformats.org/officeDocument/2006/relationships/hyperlink" Target="https://www.thegef.org/projects-operations/projects/10750" TargetMode="External"/><Relationship Id="rId269" Type="http://schemas.openxmlformats.org/officeDocument/2006/relationships/hyperlink" Target="https://www.thegef.org/projects-operations/projects/10729" TargetMode="External"/><Relationship Id="rId12" Type="http://schemas.openxmlformats.org/officeDocument/2006/relationships/image" Target="media/image2.png"/><Relationship Id="rId33" Type="http://schemas.openxmlformats.org/officeDocument/2006/relationships/hyperlink" Target="https://www.thegef.org/projects-operations/projects/10085" TargetMode="External"/><Relationship Id="rId108" Type="http://schemas.openxmlformats.org/officeDocument/2006/relationships/hyperlink" Target="https://www.thegef.org/projects-operations/projects/10807" TargetMode="External"/><Relationship Id="rId129" Type="http://schemas.openxmlformats.org/officeDocument/2006/relationships/hyperlink" Target="https://www.thegef.org/projects-operations/projects/10211" TargetMode="External"/><Relationship Id="rId280" Type="http://schemas.openxmlformats.org/officeDocument/2006/relationships/hyperlink" Target="https://www.thegef.org/projects-operations/projects/10822" TargetMode="External"/><Relationship Id="rId54" Type="http://schemas.openxmlformats.org/officeDocument/2006/relationships/hyperlink" Target="https://www.thegef.org/projects-operations/projects/10515" TargetMode="External"/><Relationship Id="rId75" Type="http://schemas.openxmlformats.org/officeDocument/2006/relationships/hyperlink" Target="https://www.thegef.org/projects-operations/projects/10690" TargetMode="External"/><Relationship Id="rId96" Type="http://schemas.openxmlformats.org/officeDocument/2006/relationships/hyperlink" Target="https://www.thegef.org/projects-operations/projects/10228" TargetMode="External"/><Relationship Id="rId140" Type="http://schemas.openxmlformats.org/officeDocument/2006/relationships/hyperlink" Target="https://www.thegef.org/projects-operations/projects/10371" TargetMode="External"/><Relationship Id="rId161" Type="http://schemas.openxmlformats.org/officeDocument/2006/relationships/hyperlink" Target="https://www.thegef.org/projects-operations/projects/10556" TargetMode="External"/><Relationship Id="rId182" Type="http://schemas.openxmlformats.org/officeDocument/2006/relationships/hyperlink" Target="https://www.thegef.org/projects-operations/projects/10792" TargetMode="External"/><Relationship Id="rId217" Type="http://schemas.openxmlformats.org/officeDocument/2006/relationships/hyperlink" Target="https://www.thegef.org/projects-operations/projects/10597" TargetMode="External"/><Relationship Id="rId6" Type="http://schemas.openxmlformats.org/officeDocument/2006/relationships/styles" Target="styles.xml"/><Relationship Id="rId238" Type="http://schemas.openxmlformats.org/officeDocument/2006/relationships/hyperlink" Target="https://www.thegef.org/projects-operations/projects/10464" TargetMode="External"/><Relationship Id="rId259" Type="http://schemas.openxmlformats.org/officeDocument/2006/relationships/hyperlink" Target="https://www.thegef.org/projects-operations/projects/10292" TargetMode="External"/><Relationship Id="rId23" Type="http://schemas.openxmlformats.org/officeDocument/2006/relationships/chart" Target="charts/chart1.xml"/><Relationship Id="rId119" Type="http://schemas.openxmlformats.org/officeDocument/2006/relationships/hyperlink" Target="https://www.thegef.org/projects-operations/projects/10125" TargetMode="External"/><Relationship Id="rId270" Type="http://schemas.openxmlformats.org/officeDocument/2006/relationships/hyperlink" Target="https://www.thegef.org/projects-operations/projects/10391" TargetMode="External"/><Relationship Id="rId44" Type="http://schemas.openxmlformats.org/officeDocument/2006/relationships/hyperlink" Target="https://www.thegef.org/projects-operations/projects/10361" TargetMode="External"/><Relationship Id="rId65" Type="http://schemas.openxmlformats.org/officeDocument/2006/relationships/hyperlink" Target="https://www.thegef.org/projects-operations/projects/10568" TargetMode="External"/><Relationship Id="rId86" Type="http://schemas.openxmlformats.org/officeDocument/2006/relationships/hyperlink" Target="https://www.thegef.org/projects-operations/projects/10787" TargetMode="External"/><Relationship Id="rId130" Type="http://schemas.openxmlformats.org/officeDocument/2006/relationships/hyperlink" Target="https://www.thegef.org/projects-operations/projects/10216" TargetMode="External"/><Relationship Id="rId151" Type="http://schemas.openxmlformats.org/officeDocument/2006/relationships/hyperlink" Target="https://www.thegef.org/projects-operations/projects/10462" TargetMode="External"/><Relationship Id="rId172" Type="http://schemas.openxmlformats.org/officeDocument/2006/relationships/hyperlink" Target="https://www.thegef.org/projects-operations/projects/10695" TargetMode="External"/><Relationship Id="rId193" Type="http://schemas.openxmlformats.org/officeDocument/2006/relationships/hyperlink" Target="https://www.thegef.org/projects-operations/projects/10732" TargetMode="External"/><Relationship Id="rId207" Type="http://schemas.openxmlformats.org/officeDocument/2006/relationships/hyperlink" Target="https://www.thegef.org/projects-operations/projects/10236" TargetMode="External"/><Relationship Id="rId228" Type="http://schemas.openxmlformats.org/officeDocument/2006/relationships/hyperlink" Target="https://www.thegef.org/projects-operations/projects/10247" TargetMode="External"/><Relationship Id="rId249" Type="http://schemas.openxmlformats.org/officeDocument/2006/relationships/hyperlink" Target="https://www.thegef.org/projects-operations/projects/10206" TargetMode="External"/><Relationship Id="rId13" Type="http://schemas.openxmlformats.org/officeDocument/2006/relationships/image" Target="media/image3.png"/><Relationship Id="rId109" Type="http://schemas.openxmlformats.org/officeDocument/2006/relationships/hyperlink" Target="https://www.thegef.org/projects-operations/projects/10821" TargetMode="External"/><Relationship Id="rId260" Type="http://schemas.openxmlformats.org/officeDocument/2006/relationships/hyperlink" Target="https://www.thegef.org/projects-operations/projects/10299" TargetMode="External"/><Relationship Id="rId281" Type="http://schemas.openxmlformats.org/officeDocument/2006/relationships/hyperlink" Target="https://www.thegef.org/projects-operations/projects/10710" TargetMode="External"/><Relationship Id="rId34" Type="http://schemas.openxmlformats.org/officeDocument/2006/relationships/hyperlink" Target="https://www.thegef.org/projects-operations/projects/10113" TargetMode="External"/><Relationship Id="rId55" Type="http://schemas.openxmlformats.org/officeDocument/2006/relationships/hyperlink" Target="https://www.thegef.org/projects-operations/projects/10518" TargetMode="External"/><Relationship Id="rId76" Type="http://schemas.openxmlformats.org/officeDocument/2006/relationships/hyperlink" Target="https://www.thegef.org/projects-operations/projects/10696" TargetMode="External"/><Relationship Id="rId97" Type="http://schemas.openxmlformats.org/officeDocument/2006/relationships/hyperlink" Target="https://www.thegef.org/projects-operations/projects/10316" TargetMode="External"/><Relationship Id="rId120" Type="http://schemas.openxmlformats.org/officeDocument/2006/relationships/hyperlink" Target="https://www.thegef.org/projects-operations/projects/10161" TargetMode="External"/><Relationship Id="rId141" Type="http://schemas.openxmlformats.org/officeDocument/2006/relationships/hyperlink" Target="https://www.thegef.org/projects-operations/projects/10381" TargetMode="External"/><Relationship Id="rId7" Type="http://schemas.openxmlformats.org/officeDocument/2006/relationships/settings" Target="settings.xml"/><Relationship Id="rId162" Type="http://schemas.openxmlformats.org/officeDocument/2006/relationships/hyperlink" Target="https://www.thegef.org/projects-operations/projects/10560" TargetMode="External"/><Relationship Id="rId183" Type="http://schemas.openxmlformats.org/officeDocument/2006/relationships/hyperlink" Target="https://www.thegef.org/projects-operations/projects/10796" TargetMode="External"/><Relationship Id="rId218" Type="http://schemas.openxmlformats.org/officeDocument/2006/relationships/hyperlink" Target="https://www.thegef.org/projects-operations/projects/10612" TargetMode="External"/><Relationship Id="rId239" Type="http://schemas.openxmlformats.org/officeDocument/2006/relationships/hyperlink" Target="https://www.thegef.org/projects-operations/projects/10468" TargetMode="External"/><Relationship Id="rId250" Type="http://schemas.openxmlformats.org/officeDocument/2006/relationships/hyperlink" Target="https://www.thegef.org/projects-operations/projects/10249" TargetMode="External"/><Relationship Id="rId271" Type="http://schemas.openxmlformats.org/officeDocument/2006/relationships/hyperlink" Target="https://www.thegef.org/projects-operations/projects/10452" TargetMode="External"/><Relationship Id="rId24" Type="http://schemas.openxmlformats.org/officeDocument/2006/relationships/image" Target="media/image5.png"/><Relationship Id="rId45" Type="http://schemas.openxmlformats.org/officeDocument/2006/relationships/hyperlink" Target="https://www.thegef.org/projects-operations/projects/10385" TargetMode="External"/><Relationship Id="rId66" Type="http://schemas.openxmlformats.org/officeDocument/2006/relationships/hyperlink" Target="https://www.thegef.org/projects-operations/projects/10570" TargetMode="External"/><Relationship Id="rId87" Type="http://schemas.openxmlformats.org/officeDocument/2006/relationships/hyperlink" Target="https://www.thegef.org/projects-operations/projects/10871" TargetMode="External"/><Relationship Id="rId110" Type="http://schemas.openxmlformats.org/officeDocument/2006/relationships/hyperlink" Target="https://www.thegef.org/projects-operations/projects/10829" TargetMode="External"/><Relationship Id="rId131" Type="http://schemas.openxmlformats.org/officeDocument/2006/relationships/hyperlink" Target="https://www.thegef.org/projects-operations/projects/10220" TargetMode="External"/><Relationship Id="rId152" Type="http://schemas.openxmlformats.org/officeDocument/2006/relationships/hyperlink" Target="https://www.thegef.org/projects-operations/projects/10499" TargetMode="External"/><Relationship Id="rId173" Type="http://schemas.openxmlformats.org/officeDocument/2006/relationships/hyperlink" Target="https://www.thegef.org/projects-operations/projects/10698" TargetMode="External"/><Relationship Id="rId194" Type="http://schemas.openxmlformats.org/officeDocument/2006/relationships/hyperlink" Target="https://www.thegef.org/projects-operations/projects/10198" TargetMode="External"/><Relationship Id="rId208" Type="http://schemas.openxmlformats.org/officeDocument/2006/relationships/hyperlink" Target="https://www.thegef.org/projects-operations/projects/10241" TargetMode="External"/><Relationship Id="rId229" Type="http://schemas.openxmlformats.org/officeDocument/2006/relationships/hyperlink" Target="https://www.thegef.org/projects-operations/projects/10262" TargetMode="External"/><Relationship Id="rId240" Type="http://schemas.openxmlformats.org/officeDocument/2006/relationships/hyperlink" Target="https://www.thegef.org/projects-operations/projects/10480" TargetMode="External"/><Relationship Id="rId261" Type="http://schemas.openxmlformats.org/officeDocument/2006/relationships/hyperlink" Target="https://www.thegef.org/projects-operations/projects/10583" TargetMode="External"/><Relationship Id="rId14" Type="http://schemas.openxmlformats.org/officeDocument/2006/relationships/image" Target="media/image4.jpeg"/><Relationship Id="rId35" Type="http://schemas.openxmlformats.org/officeDocument/2006/relationships/hyperlink" Target="https://www.thegef.org/projects-operations/projects/10123" TargetMode="External"/><Relationship Id="rId56" Type="http://schemas.openxmlformats.org/officeDocument/2006/relationships/hyperlink" Target="https://www.thegef.org/projects-operations/projects/10524" TargetMode="External"/><Relationship Id="rId77" Type="http://schemas.openxmlformats.org/officeDocument/2006/relationships/hyperlink" Target="https://www.thegef.org/projects-operations/projects/10701" TargetMode="External"/><Relationship Id="rId100" Type="http://schemas.openxmlformats.org/officeDocument/2006/relationships/hyperlink" Target="https://www.thegef.org/projects-operations/projects/10592" TargetMode="External"/><Relationship Id="rId282" Type="http://schemas.openxmlformats.org/officeDocument/2006/relationships/hyperlink" Target="https://www.thegef.org/projects-operations/projects/10753" TargetMode="External"/><Relationship Id="rId8" Type="http://schemas.openxmlformats.org/officeDocument/2006/relationships/webSettings" Target="webSettings.xml"/><Relationship Id="rId98" Type="http://schemas.openxmlformats.org/officeDocument/2006/relationships/hyperlink" Target="https://www.thegef.org/projects-operations/projects/10442" TargetMode="External"/><Relationship Id="rId121" Type="http://schemas.openxmlformats.org/officeDocument/2006/relationships/hyperlink" Target="https://www.thegef.org/projects-operations/projects/10166" TargetMode="External"/><Relationship Id="rId142" Type="http://schemas.openxmlformats.org/officeDocument/2006/relationships/hyperlink" Target="https://www.thegef.org/projects-operations/projects/10384" TargetMode="External"/><Relationship Id="rId163" Type="http://schemas.openxmlformats.org/officeDocument/2006/relationships/hyperlink" Target="https://www.thegef.org/projects-operations/projects/10562" TargetMode="External"/><Relationship Id="rId184" Type="http://schemas.openxmlformats.org/officeDocument/2006/relationships/hyperlink" Target="https://www.thegef.org/projects-operations/projects/10854" TargetMode="External"/><Relationship Id="rId219" Type="http://schemas.openxmlformats.org/officeDocument/2006/relationships/hyperlink" Target="https://www.thegef.org/projects-operations/projects/10613" TargetMode="External"/><Relationship Id="rId230" Type="http://schemas.openxmlformats.org/officeDocument/2006/relationships/hyperlink" Target="https://www.thegef.org/projects-operations/projects/10263" TargetMode="External"/><Relationship Id="rId251" Type="http://schemas.openxmlformats.org/officeDocument/2006/relationships/hyperlink" Target="https://www.thegef.org/projects-operations/projects/10250" TargetMode="External"/><Relationship Id="rId25" Type="http://schemas.openxmlformats.org/officeDocument/2006/relationships/image" Target="cid:image001.png@01D84FF5.137116F0" TargetMode="External"/><Relationship Id="rId46" Type="http://schemas.openxmlformats.org/officeDocument/2006/relationships/hyperlink" Target="https://www.thegef.org/projects-operations/projects/10386" TargetMode="External"/><Relationship Id="rId67" Type="http://schemas.openxmlformats.org/officeDocument/2006/relationships/hyperlink" Target="https://www.thegef.org/projects-operations/projects/10578" TargetMode="External"/><Relationship Id="rId272" Type="http://schemas.openxmlformats.org/officeDocument/2006/relationships/hyperlink" Target="https://www.thegef.org/projects-operations/projects/10465" TargetMode="External"/><Relationship Id="rId88" Type="http://schemas.openxmlformats.org/officeDocument/2006/relationships/hyperlink" Target="https://www.thegef.org/projects-operations/projects/10322" TargetMode="External"/><Relationship Id="rId111" Type="http://schemas.openxmlformats.org/officeDocument/2006/relationships/hyperlink" Target="https://www.thegef.org/projects-operations/projects/10839" TargetMode="External"/><Relationship Id="rId132" Type="http://schemas.openxmlformats.org/officeDocument/2006/relationships/hyperlink" Target="https://www.thegef.org/projects-operations/projects/10346" TargetMode="External"/><Relationship Id="rId153" Type="http://schemas.openxmlformats.org/officeDocument/2006/relationships/hyperlink" Target="https://www.thegef.org/projects-operations/projects/10504" TargetMode="External"/><Relationship Id="rId174" Type="http://schemas.openxmlformats.org/officeDocument/2006/relationships/hyperlink" Target="https://www.thegef.org/projects-operations/projects/10702" TargetMode="External"/><Relationship Id="rId195" Type="http://schemas.openxmlformats.org/officeDocument/2006/relationships/hyperlink" Target="https://www.thegef.org/projects-operations/projects/10248" TargetMode="External"/><Relationship Id="rId209" Type="http://schemas.openxmlformats.org/officeDocument/2006/relationships/hyperlink" Target="https://www.thegef.org/projects-operations/projects/10242" TargetMode="External"/><Relationship Id="rId220" Type="http://schemas.openxmlformats.org/officeDocument/2006/relationships/hyperlink" Target="https://www.thegef.org/projects-operations/projects/10647" TargetMode="External"/><Relationship Id="rId241" Type="http://schemas.openxmlformats.org/officeDocument/2006/relationships/hyperlink" Target="https://www.thegef.org/projects-operations/projects/10481" TargetMode="External"/><Relationship Id="rId15" Type="http://schemas.openxmlformats.org/officeDocument/2006/relationships/footer" Target="footer1.xml"/><Relationship Id="rId36" Type="http://schemas.openxmlformats.org/officeDocument/2006/relationships/hyperlink" Target="https://www.thegef.org/projects-operations/projects/10162" TargetMode="External"/><Relationship Id="rId57" Type="http://schemas.openxmlformats.org/officeDocument/2006/relationships/hyperlink" Target="https://www.thegef.org/projects-operations/projects/10529" TargetMode="External"/><Relationship Id="rId262" Type="http://schemas.openxmlformats.org/officeDocument/2006/relationships/hyperlink" Target="https://www.thegef.org/projects-operations/projects/10208" TargetMode="External"/><Relationship Id="rId283" Type="http://schemas.openxmlformats.org/officeDocument/2006/relationships/hyperlink" Target="https://www.thegef.org/projects-operations/projects/10754" TargetMode="External"/><Relationship Id="rId78" Type="http://schemas.openxmlformats.org/officeDocument/2006/relationships/hyperlink" Target="https://www.thegef.org/projects-operations/projects/10705" TargetMode="External"/><Relationship Id="rId99" Type="http://schemas.openxmlformats.org/officeDocument/2006/relationships/hyperlink" Target="https://www.thegef.org/projects-operations/projects/10581" TargetMode="External"/><Relationship Id="rId101" Type="http://schemas.openxmlformats.org/officeDocument/2006/relationships/hyperlink" Target="https://www.thegef.org/projects-operations/projects/10611" TargetMode="External"/><Relationship Id="rId122" Type="http://schemas.openxmlformats.org/officeDocument/2006/relationships/hyperlink" Target="https://www.thegef.org/projects-operations/projects/10169" TargetMode="External"/><Relationship Id="rId143" Type="http://schemas.openxmlformats.org/officeDocument/2006/relationships/hyperlink" Target="https://www.thegef.org/projects-operations/projects/10388" TargetMode="External"/><Relationship Id="rId164" Type="http://schemas.openxmlformats.org/officeDocument/2006/relationships/hyperlink" Target="https://www.thegef.org/projects-operations/projects/10574" TargetMode="External"/><Relationship Id="rId185" Type="http://schemas.openxmlformats.org/officeDocument/2006/relationships/hyperlink" Target="https://www.thegef.org/projects-operations/projects/10858" TargetMode="External"/><Relationship Id="rId9" Type="http://schemas.openxmlformats.org/officeDocument/2006/relationships/footnotes" Target="footnotes.xml"/><Relationship Id="rId210" Type="http://schemas.openxmlformats.org/officeDocument/2006/relationships/hyperlink" Target="https://www.thegef.org/projects-operations/projects/10244" TargetMode="External"/><Relationship Id="rId26" Type="http://schemas.openxmlformats.org/officeDocument/2006/relationships/chart" Target="charts/chart2.xml"/><Relationship Id="rId231" Type="http://schemas.openxmlformats.org/officeDocument/2006/relationships/hyperlink" Target="https://www.thegef.org/projects-operations/projects/10264" TargetMode="External"/><Relationship Id="rId252" Type="http://schemas.openxmlformats.org/officeDocument/2006/relationships/hyperlink" Target="https://www.thegef.org/projects-operations/projects/10251" TargetMode="External"/><Relationship Id="rId273" Type="http://schemas.openxmlformats.org/officeDocument/2006/relationships/hyperlink" Target="https://www.thegef.org/projects-operations/projects/10466" TargetMode="External"/><Relationship Id="rId47" Type="http://schemas.openxmlformats.org/officeDocument/2006/relationships/hyperlink" Target="https://www.thegef.org/projects-operations/projects/10390" TargetMode="External"/><Relationship Id="rId68" Type="http://schemas.openxmlformats.org/officeDocument/2006/relationships/hyperlink" Target="https://www.thegef.org/projects-operations/projects/10584" TargetMode="External"/><Relationship Id="rId89" Type="http://schemas.openxmlformats.org/officeDocument/2006/relationships/hyperlink" Target="https://www.thegef.org/projects-operations/projects/10330" TargetMode="External"/><Relationship Id="rId112" Type="http://schemas.openxmlformats.org/officeDocument/2006/relationships/hyperlink" Target="https://www.thegef.org/projects-operations/projects/10842" TargetMode="External"/><Relationship Id="rId133" Type="http://schemas.openxmlformats.org/officeDocument/2006/relationships/hyperlink" Target="https://www.thegef.org/projects-operations/projects/10352" TargetMode="External"/><Relationship Id="rId154" Type="http://schemas.openxmlformats.org/officeDocument/2006/relationships/hyperlink" Target="https://www.thegef.org/projects-operations/projects/10510" TargetMode="External"/><Relationship Id="rId175" Type="http://schemas.openxmlformats.org/officeDocument/2006/relationships/hyperlink" Target="https://www.thegef.org/projects-operations/projects/10703" TargetMode="External"/><Relationship Id="rId196" Type="http://schemas.openxmlformats.org/officeDocument/2006/relationships/hyperlink" Target="https://www.thegef.org/projects-operations/projects/10252" TargetMode="External"/><Relationship Id="rId200" Type="http://schemas.openxmlformats.org/officeDocument/2006/relationships/hyperlink" Target="https://www.thegef.org/projects-operations/projects/10300" TargetMode="External"/><Relationship Id="rId16" Type="http://schemas.openxmlformats.org/officeDocument/2006/relationships/footer" Target="footer2.xml"/><Relationship Id="rId221" Type="http://schemas.openxmlformats.org/officeDocument/2006/relationships/hyperlink" Target="https://www.thegef.org/projects-operations/projects/10201" TargetMode="External"/><Relationship Id="rId242" Type="http://schemas.openxmlformats.org/officeDocument/2006/relationships/hyperlink" Target="https://www.thegef.org/projects-operations/projects/10594" TargetMode="External"/><Relationship Id="rId263" Type="http://schemas.openxmlformats.org/officeDocument/2006/relationships/hyperlink" Target="https://www.thegef.org/projects-operations/projects/10269" TargetMode="External"/><Relationship Id="rId284" Type="http://schemas.openxmlformats.org/officeDocument/2006/relationships/hyperlink" Target="https://www.thegef.org/projects-operations/projects/10638" TargetMode="External"/><Relationship Id="rId37" Type="http://schemas.openxmlformats.org/officeDocument/2006/relationships/hyperlink" Target="https://www.thegef.org/projects-operations/projects/10190" TargetMode="External"/><Relationship Id="rId58" Type="http://schemas.openxmlformats.org/officeDocument/2006/relationships/hyperlink" Target="https://www.thegef.org/projects-operations/projects/10535" TargetMode="External"/><Relationship Id="rId79" Type="http://schemas.openxmlformats.org/officeDocument/2006/relationships/hyperlink" Target="https://www.thegef.org/projects-operations/projects/10706" TargetMode="External"/><Relationship Id="rId102" Type="http://schemas.openxmlformats.org/officeDocument/2006/relationships/hyperlink" Target="https://www.thegef.org/projects-operations/projects/10625" TargetMode="External"/><Relationship Id="rId123" Type="http://schemas.openxmlformats.org/officeDocument/2006/relationships/hyperlink" Target="https://www.thegef.org/projects-operations/projects/10170" TargetMode="External"/><Relationship Id="rId144" Type="http://schemas.openxmlformats.org/officeDocument/2006/relationships/hyperlink" Target="https://www.thegef.org/projects-operations/projects/10389" TargetMode="External"/><Relationship Id="rId90" Type="http://schemas.openxmlformats.org/officeDocument/2006/relationships/hyperlink" Target="https://www.thegef.org/projects-operations/projects/10336" TargetMode="External"/><Relationship Id="rId165" Type="http://schemas.openxmlformats.org/officeDocument/2006/relationships/hyperlink" Target="https://www.thegef.org/projects-operations/projects/10580" TargetMode="External"/><Relationship Id="rId186" Type="http://schemas.openxmlformats.org/officeDocument/2006/relationships/hyperlink" Target="https://www.thegef.org/projects-operations/projects/10862" TargetMode="External"/><Relationship Id="rId211" Type="http://schemas.openxmlformats.org/officeDocument/2006/relationships/hyperlink" Target="https://www.thegef.org/projects-operations/projects/10285" TargetMode="External"/><Relationship Id="rId232" Type="http://schemas.openxmlformats.org/officeDocument/2006/relationships/hyperlink" Target="https://www.thegef.org/projects-operations/projects/10265" TargetMode="External"/><Relationship Id="rId253" Type="http://schemas.openxmlformats.org/officeDocument/2006/relationships/hyperlink" Target="https://www.thegef.org/projects-operations/projects/10253" TargetMode="External"/><Relationship Id="rId274" Type="http://schemas.openxmlformats.org/officeDocument/2006/relationships/hyperlink" Target="https://www.thegef.org/projects-operations/projects/10467" TargetMode="External"/><Relationship Id="rId27" Type="http://schemas.openxmlformats.org/officeDocument/2006/relationships/chart" Target="charts/chart3.xml"/><Relationship Id="rId48" Type="http://schemas.openxmlformats.org/officeDocument/2006/relationships/hyperlink" Target="https://www.thegef.org/projects-operations/projects/10396" TargetMode="External"/><Relationship Id="rId69" Type="http://schemas.openxmlformats.org/officeDocument/2006/relationships/hyperlink" Target="https://www.thegef.org/projects-operations/projects/10586" TargetMode="External"/><Relationship Id="rId113" Type="http://schemas.openxmlformats.org/officeDocument/2006/relationships/hyperlink" Target="https://www.thegef.org/projects-operations/projects/10850" TargetMode="External"/><Relationship Id="rId134" Type="http://schemas.openxmlformats.org/officeDocument/2006/relationships/hyperlink" Target="https://www.thegef.org/projects-operations/projects/10356" TargetMode="External"/><Relationship Id="rId80" Type="http://schemas.openxmlformats.org/officeDocument/2006/relationships/hyperlink" Target="https://www.thegef.org/projects-operations/projects/10709" TargetMode="External"/><Relationship Id="rId155" Type="http://schemas.openxmlformats.org/officeDocument/2006/relationships/hyperlink" Target="https://www.thegef.org/projects-operations/projects/10532" TargetMode="External"/><Relationship Id="rId176" Type="http://schemas.openxmlformats.org/officeDocument/2006/relationships/hyperlink" Target="https://www.thegef.org/projects-operations/projects/10704" TargetMode="External"/><Relationship Id="rId197" Type="http://schemas.openxmlformats.org/officeDocument/2006/relationships/hyperlink" Target="https://www.thegef.org/projects-operations/projects/10259" TargetMode="External"/><Relationship Id="rId201" Type="http://schemas.openxmlformats.org/officeDocument/2006/relationships/hyperlink" Target="https://www.thegef.org/projects-operations/projects/10737" TargetMode="External"/><Relationship Id="rId222" Type="http://schemas.openxmlformats.org/officeDocument/2006/relationships/hyperlink" Target="https://www.thegef.org/projects-operations/projects/10232" TargetMode="External"/><Relationship Id="rId243" Type="http://schemas.openxmlformats.org/officeDocument/2006/relationships/hyperlink" Target="https://www.thegef.org/projects-operations/projects/10598" TargetMode="External"/><Relationship Id="rId264" Type="http://schemas.openxmlformats.org/officeDocument/2006/relationships/hyperlink" Target="https://www.thegef.org/projects-operations/projects/10287" TargetMode="External"/><Relationship Id="rId285" Type="http://schemas.openxmlformats.org/officeDocument/2006/relationships/hyperlink" Target="https://www.thegef.org/projects-operations/projects/10639" TargetMode="External"/><Relationship Id="rId17" Type="http://schemas.openxmlformats.org/officeDocument/2006/relationships/footer" Target="footer3.xml"/><Relationship Id="rId38" Type="http://schemas.openxmlformats.org/officeDocument/2006/relationships/hyperlink" Target="https://www.thegef.org/projects-operations/projects/10213" TargetMode="External"/><Relationship Id="rId59" Type="http://schemas.openxmlformats.org/officeDocument/2006/relationships/hyperlink" Target="https://www.thegef.org/projects-operations/projects/10536" TargetMode="External"/><Relationship Id="rId103" Type="http://schemas.openxmlformats.org/officeDocument/2006/relationships/hyperlink" Target="https://www.thegef.org/projects-operations/projects/10653" TargetMode="External"/><Relationship Id="rId124" Type="http://schemas.openxmlformats.org/officeDocument/2006/relationships/hyperlink" Target="https://www.thegef.org/projects-operations/projects/10181" TargetMode="External"/><Relationship Id="rId70" Type="http://schemas.openxmlformats.org/officeDocument/2006/relationships/hyperlink" Target="https://www.thegef.org/projects-operations/projects/10674" TargetMode="External"/><Relationship Id="rId91" Type="http://schemas.openxmlformats.org/officeDocument/2006/relationships/hyperlink" Target="https://www.thegef.org/projects-operations/projects/10497" TargetMode="External"/><Relationship Id="rId145" Type="http://schemas.openxmlformats.org/officeDocument/2006/relationships/hyperlink" Target="https://www.thegef.org/projects-operations/projects/10393" TargetMode="External"/><Relationship Id="rId166" Type="http://schemas.openxmlformats.org/officeDocument/2006/relationships/hyperlink" Target="https://www.thegef.org/projects-operations/projects/10655" TargetMode="External"/><Relationship Id="rId187" Type="http://schemas.openxmlformats.org/officeDocument/2006/relationships/hyperlink" Target="https://www.thegef.org/projects-operations/projects/10869" TargetMode="External"/><Relationship Id="rId1" Type="http://schemas.openxmlformats.org/officeDocument/2006/relationships/customXml" Target="../customXml/item1.xml"/><Relationship Id="rId212" Type="http://schemas.openxmlformats.org/officeDocument/2006/relationships/hyperlink" Target="https://www.thegef.org/projects-operations/projects/10304" TargetMode="External"/><Relationship Id="rId233" Type="http://schemas.openxmlformats.org/officeDocument/2006/relationships/hyperlink" Target="https://www.thegef.org/projects-operations/projects/10268" TargetMode="External"/><Relationship Id="rId254" Type="http://schemas.openxmlformats.org/officeDocument/2006/relationships/hyperlink" Target="https://www.thegef.org/projects-operations/projects/10254" TargetMode="External"/><Relationship Id="rId28" Type="http://schemas.openxmlformats.org/officeDocument/2006/relationships/image" Target="media/image6.png"/><Relationship Id="rId49" Type="http://schemas.openxmlformats.org/officeDocument/2006/relationships/hyperlink" Target="https://www.thegef.org/projects-operations/projects/10400" TargetMode="External"/><Relationship Id="rId114" Type="http://schemas.openxmlformats.org/officeDocument/2006/relationships/hyperlink" Target="https://www.thegef.org/projects-operations/projects/10855" TargetMode="External"/><Relationship Id="rId275" Type="http://schemas.openxmlformats.org/officeDocument/2006/relationships/hyperlink" Target="https://www.thegef.org/projects-operations/projects/10484" TargetMode="External"/><Relationship Id="rId60" Type="http://schemas.openxmlformats.org/officeDocument/2006/relationships/hyperlink" Target="https://www.thegef.org/projects-operations/projects/10540" TargetMode="External"/><Relationship Id="rId81" Type="http://schemas.openxmlformats.org/officeDocument/2006/relationships/hyperlink" Target="https://www.thegef.org/projects-operations/projects/10717" TargetMode="External"/><Relationship Id="rId135" Type="http://schemas.openxmlformats.org/officeDocument/2006/relationships/hyperlink" Target="https://www.thegef.org/projects-operations/projects/10359" TargetMode="External"/><Relationship Id="rId156" Type="http://schemas.openxmlformats.org/officeDocument/2006/relationships/hyperlink" Target="https://www.thegef.org/projects-operations/projects/10537" TargetMode="External"/><Relationship Id="rId177" Type="http://schemas.openxmlformats.org/officeDocument/2006/relationships/hyperlink" Target="https://www.thegef.org/projects-operations/projects/10711" TargetMode="External"/><Relationship Id="rId198" Type="http://schemas.openxmlformats.org/officeDocument/2006/relationships/hyperlink" Target="https://www.thegef.org/projects-operations/projects/10288" TargetMode="External"/><Relationship Id="rId202" Type="http://schemas.openxmlformats.org/officeDocument/2006/relationships/hyperlink" Target="https://www.thegef.org/projects-operations/projects/10749" TargetMode="External"/><Relationship Id="rId223" Type="http://schemas.openxmlformats.org/officeDocument/2006/relationships/hyperlink" Target="https://www.thegef.org/projects-operations/projects/10238" TargetMode="External"/><Relationship Id="rId244" Type="http://schemas.openxmlformats.org/officeDocument/2006/relationships/hyperlink" Target="https://www.thegef.org/projects-operations/projects/10599" TargetMode="External"/><Relationship Id="rId18" Type="http://schemas.openxmlformats.org/officeDocument/2006/relationships/footer" Target="footer4.xml"/><Relationship Id="rId39" Type="http://schemas.openxmlformats.org/officeDocument/2006/relationships/hyperlink" Target="https://www.thegef.org/projects-operations/projects/10217" TargetMode="External"/><Relationship Id="rId265" Type="http://schemas.openxmlformats.org/officeDocument/2006/relationships/hyperlink" Target="https://www.thegef.org/projects-operations/projects/10293" TargetMode="External"/><Relationship Id="rId286" Type="http://schemas.openxmlformats.org/officeDocument/2006/relationships/fontTable" Target="fontTable.xml"/><Relationship Id="rId50" Type="http://schemas.openxmlformats.org/officeDocument/2006/relationships/hyperlink" Target="https://www.thegef.org/projects-operations/projects/10404" TargetMode="External"/><Relationship Id="rId104" Type="http://schemas.openxmlformats.org/officeDocument/2006/relationships/hyperlink" Target="https://www.thegef.org/projects-operations/projects/10738" TargetMode="External"/><Relationship Id="rId125" Type="http://schemas.openxmlformats.org/officeDocument/2006/relationships/hyperlink" Target="https://www.thegef.org/projects-operations/projects/10188" TargetMode="External"/><Relationship Id="rId146" Type="http://schemas.openxmlformats.org/officeDocument/2006/relationships/hyperlink" Target="https://www.thegef.org/projects-operations/projects/10412" TargetMode="External"/><Relationship Id="rId167" Type="http://schemas.openxmlformats.org/officeDocument/2006/relationships/hyperlink" Target="https://www.thegef.org/projects-operations/projects/10670" TargetMode="External"/><Relationship Id="rId188" Type="http://schemas.openxmlformats.org/officeDocument/2006/relationships/hyperlink" Target="https://www.thegef.org/projects-operations/projects/10870" TargetMode="External"/><Relationship Id="rId71" Type="http://schemas.openxmlformats.org/officeDocument/2006/relationships/hyperlink" Target="https://www.thegef.org/projects-operations/projects/10675" TargetMode="External"/><Relationship Id="rId92" Type="http://schemas.openxmlformats.org/officeDocument/2006/relationships/hyperlink" Target="https://www.thegef.org/projects-operations/projects/10500" TargetMode="External"/><Relationship Id="rId213" Type="http://schemas.openxmlformats.org/officeDocument/2006/relationships/hyperlink" Target="https://www.thegef.org/projects-operations/projects/10315" TargetMode="External"/><Relationship Id="rId234" Type="http://schemas.openxmlformats.org/officeDocument/2006/relationships/hyperlink" Target="https://www.thegef.org/projects-operations/projects/10306" TargetMode="External"/><Relationship Id="rId2" Type="http://schemas.openxmlformats.org/officeDocument/2006/relationships/customXml" Target="../customXml/item2.xml"/><Relationship Id="rId29" Type="http://schemas.openxmlformats.org/officeDocument/2006/relationships/hyperlink" Target="https://www.thegef.org/sites/default/files/documents/2022-04/GEF_R.08_Misc.01_GEF8_Resource_Allocation_Table.pdf" TargetMode="External"/><Relationship Id="rId255" Type="http://schemas.openxmlformats.org/officeDocument/2006/relationships/hyperlink" Target="https://www.thegef.org/projects-operations/projects/10255" TargetMode="External"/><Relationship Id="rId276" Type="http://schemas.openxmlformats.org/officeDocument/2006/relationships/hyperlink" Target="https://www.thegef.org/projects-operations/projects/10486" TargetMode="External"/><Relationship Id="rId40" Type="http://schemas.openxmlformats.org/officeDocument/2006/relationships/hyperlink" Target="https://www.thegef.org/projects-operations/projects/10219" TargetMode="External"/><Relationship Id="rId115" Type="http://schemas.openxmlformats.org/officeDocument/2006/relationships/hyperlink" Target="https://www.thegef.org/projects-operations/projects/10076" TargetMode="External"/><Relationship Id="rId136" Type="http://schemas.openxmlformats.org/officeDocument/2006/relationships/hyperlink" Target="https://www.thegef.org/projects-operations/projects/10360" TargetMode="External"/><Relationship Id="rId157" Type="http://schemas.openxmlformats.org/officeDocument/2006/relationships/hyperlink" Target="https://www.thegef.org/projects-operations/projects/10538" TargetMode="External"/><Relationship Id="rId178" Type="http://schemas.openxmlformats.org/officeDocument/2006/relationships/hyperlink" Target="https://www.thegef.org/projects-operations/projects/10718" TargetMode="External"/><Relationship Id="rId61" Type="http://schemas.openxmlformats.org/officeDocument/2006/relationships/hyperlink" Target="https://www.thegef.org/projects-operations/projects/10542" TargetMode="External"/><Relationship Id="rId82" Type="http://schemas.openxmlformats.org/officeDocument/2006/relationships/hyperlink" Target="https://www.thegef.org/projects-operations/projects/10728" TargetMode="External"/><Relationship Id="rId199" Type="http://schemas.openxmlformats.org/officeDocument/2006/relationships/hyperlink" Target="https://www.thegef.org/projects-operations/projects/10295" TargetMode="External"/><Relationship Id="rId203" Type="http://schemas.openxmlformats.org/officeDocument/2006/relationships/hyperlink" Target="https://www.thegef.org/projects-operations/projects/10200" TargetMode="External"/><Relationship Id="rId19" Type="http://schemas.openxmlformats.org/officeDocument/2006/relationships/footer" Target="footer5.xml"/><Relationship Id="rId224" Type="http://schemas.openxmlformats.org/officeDocument/2006/relationships/hyperlink" Target="https://www.thegef.org/projects-operations/projects/10239" TargetMode="External"/><Relationship Id="rId245" Type="http://schemas.openxmlformats.org/officeDocument/2006/relationships/hyperlink" Target="https://www.thegef.org/projects-operations/projects/10600" TargetMode="External"/><Relationship Id="rId266" Type="http://schemas.openxmlformats.org/officeDocument/2006/relationships/hyperlink" Target="https://www.thegef.org/projects-operations/projects/10298" TargetMode="External"/><Relationship Id="rId287" Type="http://schemas.openxmlformats.org/officeDocument/2006/relationships/glossaryDocument" Target="glossary/document.xml"/><Relationship Id="rId30" Type="http://schemas.openxmlformats.org/officeDocument/2006/relationships/hyperlink" Target="https://www.thegef.org/projects-operations/projects/10073" TargetMode="External"/><Relationship Id="rId105" Type="http://schemas.openxmlformats.org/officeDocument/2006/relationships/hyperlink" Target="https://www.thegef.org/projects-operations/projects/10751" TargetMode="External"/><Relationship Id="rId126" Type="http://schemas.openxmlformats.org/officeDocument/2006/relationships/hyperlink" Target="https://www.thegef.org/projects-operations/projects/10192" TargetMode="External"/><Relationship Id="rId147" Type="http://schemas.openxmlformats.org/officeDocument/2006/relationships/hyperlink" Target="https://www.thegef.org/projects-operations/projects/10415" TargetMode="External"/><Relationship Id="rId168" Type="http://schemas.openxmlformats.org/officeDocument/2006/relationships/hyperlink" Target="https://www.thegef.org/projects-operations/projects/10672" TargetMode="External"/><Relationship Id="rId51" Type="http://schemas.openxmlformats.org/officeDocument/2006/relationships/hyperlink" Target="https://www.thegef.org/projects-operations/projects/10409" TargetMode="External"/><Relationship Id="rId72" Type="http://schemas.openxmlformats.org/officeDocument/2006/relationships/hyperlink" Target="https://www.thegef.org/projects-operations/projects/10677" TargetMode="External"/><Relationship Id="rId93" Type="http://schemas.openxmlformats.org/officeDocument/2006/relationships/hyperlink" Target="https://www.thegef.org/projects-operations/projects/10852" TargetMode="External"/><Relationship Id="rId189" Type="http://schemas.openxmlformats.org/officeDocument/2006/relationships/hyperlink" Target="https://www.thegef.org/projects-operations/projects/10873" TargetMode="External"/><Relationship Id="rId3" Type="http://schemas.openxmlformats.org/officeDocument/2006/relationships/customXml" Target="../customXml/item3.xml"/><Relationship Id="rId214" Type="http://schemas.openxmlformats.org/officeDocument/2006/relationships/hyperlink" Target="https://www.thegef.org/projects-operations/projects/10341" TargetMode="External"/><Relationship Id="rId235" Type="http://schemas.openxmlformats.org/officeDocument/2006/relationships/hyperlink" Target="https://www.thegef.org/projects-operations/projects/10307" TargetMode="External"/><Relationship Id="rId256" Type="http://schemas.openxmlformats.org/officeDocument/2006/relationships/hyperlink" Target="https://www.thegef.org/projects-operations/projects/10256" TargetMode="External"/><Relationship Id="rId277" Type="http://schemas.openxmlformats.org/officeDocument/2006/relationships/hyperlink" Target="https://www.thegef.org/projects-operations/projects/10494" TargetMode="External"/><Relationship Id="rId116" Type="http://schemas.openxmlformats.org/officeDocument/2006/relationships/hyperlink" Target="https://www.thegef.org/projects-operations/projects/10081" TargetMode="External"/><Relationship Id="rId137" Type="http://schemas.openxmlformats.org/officeDocument/2006/relationships/hyperlink" Target="https://www.thegef.org/projects-operations/projects/10362" TargetMode="External"/><Relationship Id="rId158" Type="http://schemas.openxmlformats.org/officeDocument/2006/relationships/hyperlink" Target="https://www.thegef.org/projects-operations/projects/10539" TargetMode="External"/><Relationship Id="rId20" Type="http://schemas.openxmlformats.org/officeDocument/2006/relationships/footer" Target="footer6.xml"/><Relationship Id="rId41" Type="http://schemas.openxmlformats.org/officeDocument/2006/relationships/hyperlink" Target="https://www.thegef.org/projects-operations/projects/10343" TargetMode="External"/><Relationship Id="rId62" Type="http://schemas.openxmlformats.org/officeDocument/2006/relationships/hyperlink" Target="https://www.thegef.org/projects-operations/projects/10549" TargetMode="External"/><Relationship Id="rId83" Type="http://schemas.openxmlformats.org/officeDocument/2006/relationships/hyperlink" Target="https://www.thegef.org/projects-operations/projects/10731" TargetMode="External"/><Relationship Id="rId179" Type="http://schemas.openxmlformats.org/officeDocument/2006/relationships/hyperlink" Target="https://www.thegef.org/projects-operations/projects/10769" TargetMode="External"/><Relationship Id="rId190" Type="http://schemas.openxmlformats.org/officeDocument/2006/relationships/hyperlink" Target="https://www.thegef.org/projects-operations/projects/10309" TargetMode="External"/><Relationship Id="rId204" Type="http://schemas.openxmlformats.org/officeDocument/2006/relationships/hyperlink" Target="https://www.thegef.org/projects-operations/projects/10233" TargetMode="External"/><Relationship Id="rId225" Type="http://schemas.openxmlformats.org/officeDocument/2006/relationships/hyperlink" Target="https://www.thegef.org/projects-operations/projects/10243" TargetMode="External"/><Relationship Id="rId246" Type="http://schemas.openxmlformats.org/officeDocument/2006/relationships/hyperlink" Target="https://www.thegef.org/projects-operations/projects/10601" TargetMode="External"/><Relationship Id="rId267" Type="http://schemas.openxmlformats.org/officeDocument/2006/relationships/hyperlink" Target="https://www.thegef.org/projects-operations/projects/10314" TargetMode="External"/><Relationship Id="rId288" Type="http://schemas.openxmlformats.org/officeDocument/2006/relationships/theme" Target="theme/theme1.xml"/><Relationship Id="rId106" Type="http://schemas.openxmlformats.org/officeDocument/2006/relationships/hyperlink" Target="https://www.thegef.org/projects-operations/projects/10752" TargetMode="External"/><Relationship Id="rId127" Type="http://schemas.openxmlformats.org/officeDocument/2006/relationships/hyperlink" Target="https://www.thegef.org/projects-operations/projects/10204" TargetMode="External"/><Relationship Id="rId10" Type="http://schemas.openxmlformats.org/officeDocument/2006/relationships/endnotes" Target="endnotes.xml"/><Relationship Id="rId31" Type="http://schemas.openxmlformats.org/officeDocument/2006/relationships/hyperlink" Target="https://www.thegef.org/projects-operations/projects/10075" TargetMode="External"/><Relationship Id="rId52" Type="http://schemas.openxmlformats.org/officeDocument/2006/relationships/hyperlink" Target="https://www.thegef.org/projects-operations/projects/10410" TargetMode="External"/><Relationship Id="rId73" Type="http://schemas.openxmlformats.org/officeDocument/2006/relationships/hyperlink" Target="https://www.thegef.org/projects-operations/projects/10684" TargetMode="External"/><Relationship Id="rId94" Type="http://schemas.openxmlformats.org/officeDocument/2006/relationships/hyperlink" Target="https://www.thegef.org/projects-operations/projects/10142" TargetMode="External"/><Relationship Id="rId148" Type="http://schemas.openxmlformats.org/officeDocument/2006/relationships/hyperlink" Target="https://www.thegef.org/projects-operations/projects/10416" TargetMode="External"/><Relationship Id="rId169" Type="http://schemas.openxmlformats.org/officeDocument/2006/relationships/hyperlink" Target="https://www.thegef.org/projects-operations/projects/10676" TargetMode="External"/><Relationship Id="rId4" Type="http://schemas.openxmlformats.org/officeDocument/2006/relationships/customXml" Target="../customXml/item4.xml"/><Relationship Id="rId180" Type="http://schemas.openxmlformats.org/officeDocument/2006/relationships/hyperlink" Target="https://www.thegef.org/projects-operations/projects/10775" TargetMode="External"/><Relationship Id="rId215" Type="http://schemas.openxmlformats.org/officeDocument/2006/relationships/hyperlink" Target="https://www.thegef.org/projects-operations/projects/10483" TargetMode="External"/><Relationship Id="rId236" Type="http://schemas.openxmlformats.org/officeDocument/2006/relationships/hyperlink" Target="https://www.thegef.org/projects-operations/projects/10348" TargetMode="External"/><Relationship Id="rId257" Type="http://schemas.openxmlformats.org/officeDocument/2006/relationships/hyperlink" Target="https://www.thegef.org/projects-operations/projects/10257" TargetMode="External"/><Relationship Id="rId278" Type="http://schemas.openxmlformats.org/officeDocument/2006/relationships/hyperlink" Target="https://www.thegef.org/projects-operations/projects/10530" TargetMode="External"/><Relationship Id="rId42" Type="http://schemas.openxmlformats.org/officeDocument/2006/relationships/hyperlink" Target="https://www.thegef.org/projects-operations/projects/10344" TargetMode="External"/><Relationship Id="rId84" Type="http://schemas.openxmlformats.org/officeDocument/2006/relationships/hyperlink" Target="https://www.thegef.org/projects-operations/projects/10776" TargetMode="External"/><Relationship Id="rId138" Type="http://schemas.openxmlformats.org/officeDocument/2006/relationships/hyperlink" Target="https://www.thegef.org/projects-operations/projects/10363" TargetMode="External"/><Relationship Id="rId191" Type="http://schemas.openxmlformats.org/officeDocument/2006/relationships/hyperlink" Target="https://www.thegef.org/projects-operations/projects/10617" TargetMode="External"/><Relationship Id="rId205" Type="http://schemas.openxmlformats.org/officeDocument/2006/relationships/hyperlink" Target="https://www.thegef.org/projects-operations/projects/10234" TargetMode="External"/><Relationship Id="rId247" Type="http://schemas.openxmlformats.org/officeDocument/2006/relationships/hyperlink" Target="https://www.thegef.org/projects-operations/projects/10735" TargetMode="External"/><Relationship Id="rId107" Type="http://schemas.openxmlformats.org/officeDocument/2006/relationships/hyperlink" Target="https://www.thegef.org/projects-operations/projects/10755" TargetMode="External"/><Relationship Id="rId11" Type="http://schemas.openxmlformats.org/officeDocument/2006/relationships/image" Target="media/image1.emf"/><Relationship Id="rId53" Type="http://schemas.openxmlformats.org/officeDocument/2006/relationships/hyperlink" Target="https://www.thegef.org/projects-operations/projects/10511" TargetMode="External"/><Relationship Id="rId149" Type="http://schemas.openxmlformats.org/officeDocument/2006/relationships/hyperlink" Target="https://www.thegef.org/projects-operations/projects/10420" TargetMode="External"/><Relationship Id="rId95" Type="http://schemas.openxmlformats.org/officeDocument/2006/relationships/hyperlink" Target="https://www.thegef.org/projects-operations/projects/10147" TargetMode="External"/><Relationship Id="rId160" Type="http://schemas.openxmlformats.org/officeDocument/2006/relationships/hyperlink" Target="https://www.thegef.org/projects-operations/projects/10552" TargetMode="External"/><Relationship Id="rId216" Type="http://schemas.openxmlformats.org/officeDocument/2006/relationships/hyperlink" Target="https://www.thegef.org/projects-operations/projects/10505" TargetMode="External"/><Relationship Id="rId258" Type="http://schemas.openxmlformats.org/officeDocument/2006/relationships/hyperlink" Target="https://www.thegef.org/projects-operations/projects/10291" TargetMode="External"/><Relationship Id="rId22" Type="http://schemas.openxmlformats.org/officeDocument/2006/relationships/hyperlink" Target="https://iatiregistry.org/publisher/gef" TargetMode="External"/><Relationship Id="rId64" Type="http://schemas.openxmlformats.org/officeDocument/2006/relationships/hyperlink" Target="https://www.thegef.org/projects-operations/projects/10567" TargetMode="External"/><Relationship Id="rId118" Type="http://schemas.openxmlformats.org/officeDocument/2006/relationships/hyperlink" Target="https://www.thegef.org/projects-operations/projects/1012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thegef.org/sites/default/files/council-meeting-documents/EN_GEF.C.54.11.Rev_.02_Results.pdf" TargetMode="External"/><Relationship Id="rId13" Type="http://schemas.openxmlformats.org/officeDocument/2006/relationships/hyperlink" Target="https://www.gefieo.org/sites/default/files/documents/council-documents/c-56-me-inf-03-rev-01.pdf" TargetMode="External"/><Relationship Id="rId18" Type="http://schemas.openxmlformats.org/officeDocument/2006/relationships/hyperlink" Target="https://www.gefieo.org/sites/default/files/documents/reports/ops7_1.pdf" TargetMode="External"/><Relationship Id="rId3" Type="http://schemas.openxmlformats.org/officeDocument/2006/relationships/hyperlink" Target="https://www.thegef.org/council-meeting-documents/gef-r-08-misc-01" TargetMode="External"/><Relationship Id="rId21" Type="http://schemas.openxmlformats.org/officeDocument/2006/relationships/hyperlink" Target="https://www.gefieo.org/sites/default/files/documents/reports/innovation.pdf" TargetMode="External"/><Relationship Id="rId7" Type="http://schemas.openxmlformats.org/officeDocument/2006/relationships/hyperlink" Target="https://www.thegef.org/sites/default/files/council-meeting-documents/EN_GEF.E_C60_07_RBM_SES_Portal_Combined_Report_FINAL.pdf" TargetMode="External"/><Relationship Id="rId12" Type="http://schemas.openxmlformats.org/officeDocument/2006/relationships/hyperlink" Target="https://www.gefieo.org/evaluations/biodiversity-mainstreaming-2018" TargetMode="External"/><Relationship Id="rId17" Type="http://schemas.openxmlformats.org/officeDocument/2006/relationships/hyperlink" Target="https://www.gefieo.org/sites/default/files/documents/council-documents/c-60-e-04-rev-01.pdf" TargetMode="External"/><Relationship Id="rId2" Type="http://schemas.openxmlformats.org/officeDocument/2006/relationships/hyperlink" Target="https://www.thegef.org/sites/default/files/documents/2021-12/EN_GEF.C.61.Inf_.04_Corporate_Scorecard_0.pdf" TargetMode="External"/><Relationship Id="rId16" Type="http://schemas.openxmlformats.org/officeDocument/2006/relationships/hyperlink" Target="https://www.gefieo.org/sites/default/files/documents/council-documents/c-59-e-01.pdf" TargetMode="External"/><Relationship Id="rId20" Type="http://schemas.openxmlformats.org/officeDocument/2006/relationships/hyperlink" Target="https://www.gefieo.org/sites/default/files/documents/reports/innovation.pdf" TargetMode="External"/><Relationship Id="rId1" Type="http://schemas.openxmlformats.org/officeDocument/2006/relationships/hyperlink" Target="http://www.thegef.org/sites/default/files/council-meeting-documents/EN_GEF.C.54.11.Rev_.02_Results.pdf" TargetMode="External"/><Relationship Id="rId6" Type="http://schemas.openxmlformats.org/officeDocument/2006/relationships/hyperlink" Target="https://www.thegef.org/sites/default/files/council-meeting-documents/EN_GEF.C.56.03.Rev_.01_Policy_on_Monitoring.pdf" TargetMode="External"/><Relationship Id="rId11" Type="http://schemas.openxmlformats.org/officeDocument/2006/relationships/hyperlink" Target="https://www.gefieo.org/evaluations/biodiversity-mainstreaming-2018" TargetMode="External"/><Relationship Id="rId5" Type="http://schemas.openxmlformats.org/officeDocument/2006/relationships/hyperlink" Target="https://www.thegef.org/council-meeting-documents/progress-report-agencies-compliance-minimum-standards-gef-policies-1" TargetMode="External"/><Relationship Id="rId15" Type="http://schemas.openxmlformats.org/officeDocument/2006/relationships/hyperlink" Target="https://www.gefieo.org/sites/default/files/documents/council-documents/c-57-me-02.pdf" TargetMode="External"/><Relationship Id="rId10" Type="http://schemas.openxmlformats.org/officeDocument/2006/relationships/hyperlink" Target="https://www.gefieo.org/sites/default/files/documents/council-documents/c-55-me-inf-02.pdf" TargetMode="External"/><Relationship Id="rId19" Type="http://schemas.openxmlformats.org/officeDocument/2006/relationships/hyperlink" Target="https://www.gefieo.org/sites/default/files/documents/reports/ops7_1.pdf" TargetMode="External"/><Relationship Id="rId4" Type="http://schemas.openxmlformats.org/officeDocument/2006/relationships/hyperlink" Target="https://www.thegef.org/sites/default/files/council-meeting-documents/FR_GEF.C.55.07_ES_Safeguards_0.pdf" TargetMode="External"/><Relationship Id="rId9" Type="http://schemas.openxmlformats.org/officeDocument/2006/relationships/hyperlink" Target="https://www.thegef.org/sites/default/files/documents/2021-12/EN_GEF.C.61.Inf_.04_Corporate_Scorecard_0.pdf" TargetMode="External"/><Relationship Id="rId14" Type="http://schemas.openxmlformats.org/officeDocument/2006/relationships/hyperlink" Target="https://www.gefieo.org/sites/default/files/documents/council-documents/c-57-me-02.pdf" TargetMode="External"/><Relationship Id="rId22" Type="http://schemas.openxmlformats.org/officeDocument/2006/relationships/hyperlink" Target="https://www.thegef.org/sites/default/files/documents/2022-04/GEF_R.08_29_Rev.01_GEF8_Programming_Directions.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https://worldbankgroup-my.sharepoint.com/personal/cblet_thegef_org/Documents/2021%20Monitoring%20Report/FY21_Final_10_1_21%20-%20cb.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https://worldbankgroup-my.sharepoint.com/personal/cblet_thegef_org/Documents/Desktop/portfolio%20BD.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3.xml"/><Relationship Id="rId4" Type="http://schemas.openxmlformats.org/officeDocument/2006/relationships/oleObject" Target="https://worldbankgroup-my.sharepoint.com/personal/cblet_thegef_org/Documents/Desktop/portfolio%20B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Analytics!$BY$20</c:f>
              <c:strCache>
                <c:ptCount val="1"/>
                <c:pt idx="0">
                  <c:v>Moderately Satisfactory</c:v>
                </c:pt>
              </c:strCache>
            </c:strRef>
          </c:tx>
          <c:spPr>
            <a:solidFill>
              <a:srgbClr val="24AAE1"/>
            </a:solidFill>
            <a:ln>
              <a:noFill/>
            </a:ln>
            <a:effectLst/>
          </c:spPr>
          <c:invertIfNegative val="0"/>
          <c:cat>
            <c:strRef>
              <c:f>Analytics!$BX$21:$BX$22</c:f>
              <c:strCache>
                <c:ptCount val="2"/>
                <c:pt idx="0">
                  <c:v>Implement Progress</c:v>
                </c:pt>
                <c:pt idx="1">
                  <c:v>Project Outcome</c:v>
                </c:pt>
              </c:strCache>
            </c:strRef>
          </c:cat>
          <c:val>
            <c:numRef>
              <c:f>Analytics!$BY$21:$BY$22</c:f>
              <c:numCache>
                <c:formatCode>0%</c:formatCode>
                <c:ptCount val="2"/>
                <c:pt idx="0">
                  <c:v>0.38166894664842682</c:v>
                </c:pt>
                <c:pt idx="1">
                  <c:v>0.32288828337874659</c:v>
                </c:pt>
              </c:numCache>
            </c:numRef>
          </c:val>
          <c:extLst>
            <c:ext xmlns:c16="http://schemas.microsoft.com/office/drawing/2014/chart" uri="{C3380CC4-5D6E-409C-BE32-E72D297353CC}">
              <c16:uniqueId val="{00000000-9D13-405A-A5C0-6BC21C4375DB}"/>
            </c:ext>
          </c:extLst>
        </c:ser>
        <c:ser>
          <c:idx val="1"/>
          <c:order val="1"/>
          <c:tx>
            <c:strRef>
              <c:f>Analytics!$BZ$20</c:f>
              <c:strCache>
                <c:ptCount val="1"/>
                <c:pt idx="0">
                  <c:v>Satisfactory</c:v>
                </c:pt>
              </c:strCache>
            </c:strRef>
          </c:tx>
          <c:spPr>
            <a:solidFill>
              <a:srgbClr val="07B7A9"/>
            </a:solidFill>
            <a:ln>
              <a:noFill/>
            </a:ln>
            <a:effectLst/>
          </c:spPr>
          <c:invertIfNegative val="0"/>
          <c:cat>
            <c:strRef>
              <c:f>Analytics!$BX$21:$BX$22</c:f>
              <c:strCache>
                <c:ptCount val="2"/>
                <c:pt idx="0">
                  <c:v>Implement Progress</c:v>
                </c:pt>
                <c:pt idx="1">
                  <c:v>Project Outcome</c:v>
                </c:pt>
              </c:strCache>
            </c:strRef>
          </c:cat>
          <c:val>
            <c:numRef>
              <c:f>Analytics!$BZ$21:$BZ$22</c:f>
              <c:numCache>
                <c:formatCode>0%</c:formatCode>
                <c:ptCount val="2"/>
                <c:pt idx="0">
                  <c:v>0.41176470588235292</c:v>
                </c:pt>
                <c:pt idx="1">
                  <c:v>0.47002724795640327</c:v>
                </c:pt>
              </c:numCache>
            </c:numRef>
          </c:val>
          <c:extLst>
            <c:ext xmlns:c16="http://schemas.microsoft.com/office/drawing/2014/chart" uri="{C3380CC4-5D6E-409C-BE32-E72D297353CC}">
              <c16:uniqueId val="{00000001-9D13-405A-A5C0-6BC21C4375DB}"/>
            </c:ext>
          </c:extLst>
        </c:ser>
        <c:ser>
          <c:idx val="0"/>
          <c:order val="2"/>
          <c:tx>
            <c:strRef>
              <c:f>Analytics!$CA$20</c:f>
              <c:strCache>
                <c:ptCount val="1"/>
                <c:pt idx="0">
                  <c:v>Highly Satisfactory</c:v>
                </c:pt>
              </c:strCache>
            </c:strRef>
          </c:tx>
          <c:spPr>
            <a:solidFill>
              <a:srgbClr val="083A5C"/>
            </a:solidFill>
            <a:ln>
              <a:noFill/>
            </a:ln>
            <a:effectLst/>
          </c:spPr>
          <c:invertIfNegative val="0"/>
          <c:cat>
            <c:strRef>
              <c:f>Analytics!$BX$21:$BX$22</c:f>
              <c:strCache>
                <c:ptCount val="2"/>
                <c:pt idx="0">
                  <c:v>Implement Progress</c:v>
                </c:pt>
                <c:pt idx="1">
                  <c:v>Project Outcome</c:v>
                </c:pt>
              </c:strCache>
            </c:strRef>
          </c:cat>
          <c:val>
            <c:numRef>
              <c:f>Analytics!$CA$21:$CA$22</c:f>
              <c:numCache>
                <c:formatCode>0%</c:formatCode>
                <c:ptCount val="2"/>
                <c:pt idx="0">
                  <c:v>3.5567715458276333E-2</c:v>
                </c:pt>
                <c:pt idx="1">
                  <c:v>6.1307901907356951E-2</c:v>
                </c:pt>
              </c:numCache>
            </c:numRef>
          </c:val>
          <c:extLst>
            <c:ext xmlns:c16="http://schemas.microsoft.com/office/drawing/2014/chart" uri="{C3380CC4-5D6E-409C-BE32-E72D297353CC}">
              <c16:uniqueId val="{00000002-9D13-405A-A5C0-6BC21C4375DB}"/>
            </c:ext>
          </c:extLst>
        </c:ser>
        <c:ser>
          <c:idx val="3"/>
          <c:order val="3"/>
          <c:tx>
            <c:strRef>
              <c:f>Analytics!$CB$20</c:f>
              <c:strCache>
                <c:ptCount val="1"/>
                <c:pt idx="0">
                  <c:v>Moderately Unsatisfactory</c:v>
                </c:pt>
              </c:strCache>
            </c:strRef>
          </c:tx>
          <c:spPr>
            <a:solidFill>
              <a:srgbClr val="FCD98A"/>
            </a:solidFill>
            <a:ln>
              <a:noFill/>
            </a:ln>
            <a:effectLst/>
          </c:spPr>
          <c:invertIfNegative val="0"/>
          <c:cat>
            <c:strRef>
              <c:f>Analytics!$BX$21:$BX$22</c:f>
              <c:strCache>
                <c:ptCount val="2"/>
                <c:pt idx="0">
                  <c:v>Implement Progress</c:v>
                </c:pt>
                <c:pt idx="1">
                  <c:v>Project Outcome</c:v>
                </c:pt>
              </c:strCache>
            </c:strRef>
          </c:cat>
          <c:val>
            <c:numRef>
              <c:f>Analytics!$CB$21:$CB$22</c:f>
              <c:numCache>
                <c:formatCode>0%</c:formatCode>
                <c:ptCount val="2"/>
                <c:pt idx="0">
                  <c:v>-0.12859097127222982</c:v>
                </c:pt>
                <c:pt idx="1">
                  <c:v>-0.11444141689373297</c:v>
                </c:pt>
              </c:numCache>
            </c:numRef>
          </c:val>
          <c:extLst>
            <c:ext xmlns:c16="http://schemas.microsoft.com/office/drawing/2014/chart" uri="{C3380CC4-5D6E-409C-BE32-E72D297353CC}">
              <c16:uniqueId val="{00000003-9D13-405A-A5C0-6BC21C4375DB}"/>
            </c:ext>
          </c:extLst>
        </c:ser>
        <c:ser>
          <c:idx val="4"/>
          <c:order val="4"/>
          <c:tx>
            <c:strRef>
              <c:f>Analytics!$CC$20</c:f>
              <c:strCache>
                <c:ptCount val="1"/>
                <c:pt idx="0">
                  <c:v>Unsatisfactory</c:v>
                </c:pt>
              </c:strCache>
            </c:strRef>
          </c:tx>
          <c:spPr>
            <a:solidFill>
              <a:srgbClr val="F69221"/>
            </a:solidFill>
            <a:ln>
              <a:noFill/>
            </a:ln>
            <a:effectLst/>
          </c:spPr>
          <c:invertIfNegative val="0"/>
          <c:cat>
            <c:strRef>
              <c:f>Analytics!$BX$21:$BX$22</c:f>
              <c:strCache>
                <c:ptCount val="2"/>
                <c:pt idx="0">
                  <c:v>Implement Progress</c:v>
                </c:pt>
                <c:pt idx="1">
                  <c:v>Project Outcome</c:v>
                </c:pt>
              </c:strCache>
            </c:strRef>
          </c:cat>
          <c:val>
            <c:numRef>
              <c:f>Analytics!$CC$21:$CC$22</c:f>
              <c:numCache>
                <c:formatCode>0%</c:formatCode>
                <c:ptCount val="2"/>
                <c:pt idx="0">
                  <c:v>-3.6935704514363885E-2</c:v>
                </c:pt>
                <c:pt idx="1">
                  <c:v>-2.5885558583106268E-2</c:v>
                </c:pt>
              </c:numCache>
            </c:numRef>
          </c:val>
          <c:extLst>
            <c:ext xmlns:c16="http://schemas.microsoft.com/office/drawing/2014/chart" uri="{C3380CC4-5D6E-409C-BE32-E72D297353CC}">
              <c16:uniqueId val="{00000004-9D13-405A-A5C0-6BC21C4375DB}"/>
            </c:ext>
          </c:extLst>
        </c:ser>
        <c:ser>
          <c:idx val="5"/>
          <c:order val="5"/>
          <c:tx>
            <c:strRef>
              <c:f>Analytics!$CD$20</c:f>
              <c:strCache>
                <c:ptCount val="1"/>
                <c:pt idx="0">
                  <c:v>Highly Unsatisfactory</c:v>
                </c:pt>
              </c:strCache>
            </c:strRef>
          </c:tx>
          <c:spPr>
            <a:solidFill>
              <a:srgbClr val="F35326"/>
            </a:solidFill>
            <a:ln>
              <a:noFill/>
            </a:ln>
            <a:effectLst/>
          </c:spPr>
          <c:invertIfNegative val="0"/>
          <c:cat>
            <c:strRef>
              <c:f>Analytics!$BX$21:$BX$22</c:f>
              <c:strCache>
                <c:ptCount val="2"/>
                <c:pt idx="0">
                  <c:v>Implement Progress</c:v>
                </c:pt>
                <c:pt idx="1">
                  <c:v>Project Outcome</c:v>
                </c:pt>
              </c:strCache>
            </c:strRef>
          </c:cat>
          <c:val>
            <c:numRef>
              <c:f>Analytics!$CD$21:$CD$22</c:f>
              <c:numCache>
                <c:formatCode>0%</c:formatCode>
                <c:ptCount val="2"/>
                <c:pt idx="0">
                  <c:v>-5.4719562243502051E-3</c:v>
                </c:pt>
                <c:pt idx="1">
                  <c:v>-5.4495912806539508E-3</c:v>
                </c:pt>
              </c:numCache>
            </c:numRef>
          </c:val>
          <c:extLst>
            <c:ext xmlns:c16="http://schemas.microsoft.com/office/drawing/2014/chart" uri="{C3380CC4-5D6E-409C-BE32-E72D297353CC}">
              <c16:uniqueId val="{00000005-9D13-405A-A5C0-6BC21C4375DB}"/>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437096043540557"/>
          <c:y val="9.0616705687283819E-2"/>
          <c:w val="0.78850238951534057"/>
          <c:h val="0.59458152695785871"/>
        </c:manualLayout>
      </c:layout>
      <c:barChart>
        <c:barDir val="bar"/>
        <c:grouping val="stacked"/>
        <c:varyColors val="0"/>
        <c:ser>
          <c:idx val="2"/>
          <c:order val="0"/>
          <c:tx>
            <c:strRef>
              <c:f>Analytics!$BY$23</c:f>
              <c:strCache>
                <c:ptCount val="1"/>
                <c:pt idx="0">
                  <c:v>Moderately Satisfactory</c:v>
                </c:pt>
              </c:strCache>
            </c:strRef>
          </c:tx>
          <c:spPr>
            <a:solidFill>
              <a:srgbClr val="24AAE1"/>
            </a:solidFill>
            <a:ln>
              <a:noFill/>
            </a:ln>
            <a:effectLst/>
          </c:spPr>
          <c:invertIfNegative val="0"/>
          <c:cat>
            <c:strRef>
              <c:f>Analytics!$BX$24:$BX$25</c:f>
              <c:strCache>
                <c:ptCount val="2"/>
                <c:pt idx="0">
                  <c:v>Implement Progress</c:v>
                </c:pt>
                <c:pt idx="1">
                  <c:v>Project Outcome</c:v>
                </c:pt>
              </c:strCache>
            </c:strRef>
          </c:cat>
          <c:val>
            <c:numRef>
              <c:f>Analytics!$BY$24:$BY$25</c:f>
              <c:numCache>
                <c:formatCode>0%</c:formatCode>
                <c:ptCount val="2"/>
                <c:pt idx="0">
                  <c:v>0.36670000000000003</c:v>
                </c:pt>
                <c:pt idx="1">
                  <c:v>0.33429999999999999</c:v>
                </c:pt>
              </c:numCache>
            </c:numRef>
          </c:val>
          <c:extLst>
            <c:ext xmlns:c16="http://schemas.microsoft.com/office/drawing/2014/chart" uri="{C3380CC4-5D6E-409C-BE32-E72D297353CC}">
              <c16:uniqueId val="{00000000-C1B6-416C-8E54-39108CA94979}"/>
            </c:ext>
          </c:extLst>
        </c:ser>
        <c:ser>
          <c:idx val="1"/>
          <c:order val="1"/>
          <c:tx>
            <c:strRef>
              <c:f>Analytics!$BZ$23</c:f>
              <c:strCache>
                <c:ptCount val="1"/>
                <c:pt idx="0">
                  <c:v>Satisfactory</c:v>
                </c:pt>
              </c:strCache>
            </c:strRef>
          </c:tx>
          <c:spPr>
            <a:solidFill>
              <a:srgbClr val="07B7A9"/>
            </a:solidFill>
            <a:ln>
              <a:noFill/>
            </a:ln>
            <a:effectLst/>
          </c:spPr>
          <c:invertIfNegative val="0"/>
          <c:cat>
            <c:strRef>
              <c:f>Analytics!$BX$24:$BX$25</c:f>
              <c:strCache>
                <c:ptCount val="2"/>
                <c:pt idx="0">
                  <c:v>Implement Progress</c:v>
                </c:pt>
                <c:pt idx="1">
                  <c:v>Project Outcome</c:v>
                </c:pt>
              </c:strCache>
            </c:strRef>
          </c:cat>
          <c:val>
            <c:numRef>
              <c:f>Analytics!$BZ$24:$BZ$25</c:f>
              <c:numCache>
                <c:formatCode>0%</c:formatCode>
                <c:ptCount val="2"/>
                <c:pt idx="0">
                  <c:v>0.42630000000000001</c:v>
                </c:pt>
                <c:pt idx="1">
                  <c:v>0.49370000000000003</c:v>
                </c:pt>
              </c:numCache>
            </c:numRef>
          </c:val>
          <c:extLst>
            <c:ext xmlns:c16="http://schemas.microsoft.com/office/drawing/2014/chart" uri="{C3380CC4-5D6E-409C-BE32-E72D297353CC}">
              <c16:uniqueId val="{00000001-C1B6-416C-8E54-39108CA94979}"/>
            </c:ext>
          </c:extLst>
        </c:ser>
        <c:ser>
          <c:idx val="0"/>
          <c:order val="2"/>
          <c:tx>
            <c:strRef>
              <c:f>Analytics!$CA$23</c:f>
              <c:strCache>
                <c:ptCount val="1"/>
                <c:pt idx="0">
                  <c:v>Highly Satisfactory</c:v>
                </c:pt>
              </c:strCache>
            </c:strRef>
          </c:tx>
          <c:spPr>
            <a:solidFill>
              <a:srgbClr val="083A5C"/>
            </a:solidFill>
            <a:ln>
              <a:noFill/>
            </a:ln>
            <a:effectLst/>
          </c:spPr>
          <c:invertIfNegative val="0"/>
          <c:cat>
            <c:strRef>
              <c:f>Analytics!$BX$24:$BX$25</c:f>
              <c:strCache>
                <c:ptCount val="2"/>
                <c:pt idx="0">
                  <c:v>Implement Progress</c:v>
                </c:pt>
                <c:pt idx="1">
                  <c:v>Project Outcome</c:v>
                </c:pt>
              </c:strCache>
            </c:strRef>
          </c:cat>
          <c:val>
            <c:numRef>
              <c:f>Analytics!$CA$24:$CA$25</c:f>
              <c:numCache>
                <c:formatCode>0%</c:formatCode>
                <c:ptCount val="2"/>
                <c:pt idx="0">
                  <c:v>2.8199999999999999E-2</c:v>
                </c:pt>
                <c:pt idx="1">
                  <c:v>2.5000000000000001E-2</c:v>
                </c:pt>
              </c:numCache>
            </c:numRef>
          </c:val>
          <c:extLst>
            <c:ext xmlns:c16="http://schemas.microsoft.com/office/drawing/2014/chart" uri="{C3380CC4-5D6E-409C-BE32-E72D297353CC}">
              <c16:uniqueId val="{00000002-C1B6-416C-8E54-39108CA94979}"/>
            </c:ext>
          </c:extLst>
        </c:ser>
        <c:ser>
          <c:idx val="3"/>
          <c:order val="3"/>
          <c:tx>
            <c:strRef>
              <c:f>Analytics!$CB$23</c:f>
              <c:strCache>
                <c:ptCount val="1"/>
                <c:pt idx="0">
                  <c:v>Moderately Unsatisfactory</c:v>
                </c:pt>
              </c:strCache>
            </c:strRef>
          </c:tx>
          <c:spPr>
            <a:solidFill>
              <a:srgbClr val="FCD98A"/>
            </a:solidFill>
            <a:ln>
              <a:noFill/>
            </a:ln>
            <a:effectLst/>
          </c:spPr>
          <c:invertIfNegative val="0"/>
          <c:cat>
            <c:strRef>
              <c:f>Analytics!$BX$24:$BX$25</c:f>
              <c:strCache>
                <c:ptCount val="2"/>
                <c:pt idx="0">
                  <c:v>Implement Progress</c:v>
                </c:pt>
                <c:pt idx="1">
                  <c:v>Project Outcome</c:v>
                </c:pt>
              </c:strCache>
            </c:strRef>
          </c:cat>
          <c:val>
            <c:numRef>
              <c:f>Analytics!$CB$24:$CB$25</c:f>
              <c:numCache>
                <c:formatCode>0%</c:formatCode>
                <c:ptCount val="2"/>
                <c:pt idx="0">
                  <c:v>-0.13159999999999999</c:v>
                </c:pt>
                <c:pt idx="1">
                  <c:v>-0.10929999999999999</c:v>
                </c:pt>
              </c:numCache>
            </c:numRef>
          </c:val>
          <c:extLst>
            <c:ext xmlns:c16="http://schemas.microsoft.com/office/drawing/2014/chart" uri="{C3380CC4-5D6E-409C-BE32-E72D297353CC}">
              <c16:uniqueId val="{00000003-C1B6-416C-8E54-39108CA94979}"/>
            </c:ext>
          </c:extLst>
        </c:ser>
        <c:ser>
          <c:idx val="4"/>
          <c:order val="4"/>
          <c:tx>
            <c:strRef>
              <c:f>Analytics!$CC$23</c:f>
              <c:strCache>
                <c:ptCount val="1"/>
                <c:pt idx="0">
                  <c:v>Unsatisfactory</c:v>
                </c:pt>
              </c:strCache>
            </c:strRef>
          </c:tx>
          <c:spPr>
            <a:solidFill>
              <a:srgbClr val="F69221"/>
            </a:solidFill>
            <a:ln>
              <a:noFill/>
            </a:ln>
            <a:effectLst/>
          </c:spPr>
          <c:invertIfNegative val="0"/>
          <c:cat>
            <c:strRef>
              <c:f>Analytics!$BX$24:$BX$25</c:f>
              <c:strCache>
                <c:ptCount val="2"/>
                <c:pt idx="0">
                  <c:v>Implement Progress</c:v>
                </c:pt>
                <c:pt idx="1">
                  <c:v>Project Outcome</c:v>
                </c:pt>
              </c:strCache>
            </c:strRef>
          </c:cat>
          <c:val>
            <c:numRef>
              <c:f>Analytics!$CC$24:$CC$25</c:f>
              <c:numCache>
                <c:formatCode>0%</c:formatCode>
                <c:ptCount val="2"/>
                <c:pt idx="0">
                  <c:v>-3.6700000000000003E-2</c:v>
                </c:pt>
                <c:pt idx="1">
                  <c:v>-2.5000000000000001E-2</c:v>
                </c:pt>
              </c:numCache>
            </c:numRef>
          </c:val>
          <c:extLst>
            <c:ext xmlns:c16="http://schemas.microsoft.com/office/drawing/2014/chart" uri="{C3380CC4-5D6E-409C-BE32-E72D297353CC}">
              <c16:uniqueId val="{00000004-C1B6-416C-8E54-39108CA94979}"/>
            </c:ext>
          </c:extLst>
        </c:ser>
        <c:ser>
          <c:idx val="5"/>
          <c:order val="5"/>
          <c:tx>
            <c:strRef>
              <c:f>Analytics!$CD$23</c:f>
              <c:strCache>
                <c:ptCount val="1"/>
                <c:pt idx="0">
                  <c:v>Highly Unsatisfactory</c:v>
                </c:pt>
              </c:strCache>
            </c:strRef>
          </c:tx>
          <c:spPr>
            <a:solidFill>
              <a:srgbClr val="F35326"/>
            </a:solidFill>
            <a:ln>
              <a:noFill/>
            </a:ln>
            <a:effectLst/>
          </c:spPr>
          <c:invertIfNegative val="0"/>
          <c:cat>
            <c:strRef>
              <c:f>Analytics!$BX$24:$BX$25</c:f>
              <c:strCache>
                <c:ptCount val="2"/>
                <c:pt idx="0">
                  <c:v>Implement Progress</c:v>
                </c:pt>
                <c:pt idx="1">
                  <c:v>Project Outcome</c:v>
                </c:pt>
              </c:strCache>
            </c:strRef>
          </c:cat>
          <c:val>
            <c:numRef>
              <c:f>Analytics!$CD$24:$CD$25</c:f>
              <c:numCache>
                <c:formatCode>0%</c:formatCode>
                <c:ptCount val="2"/>
                <c:pt idx="0">
                  <c:v>-9.4000000000000004E-3</c:v>
                </c:pt>
                <c:pt idx="1">
                  <c:v>-2.5000000000000001E-2</c:v>
                </c:pt>
              </c:numCache>
            </c:numRef>
          </c:val>
          <c:extLst>
            <c:ext xmlns:c16="http://schemas.microsoft.com/office/drawing/2014/chart" uri="{C3380CC4-5D6E-409C-BE32-E72D297353CC}">
              <c16:uniqueId val="{00000005-C1B6-416C-8E54-39108CA94979}"/>
            </c:ext>
          </c:extLst>
        </c:ser>
        <c:dLbls>
          <c:showLegendKey val="0"/>
          <c:showVal val="0"/>
          <c:showCatName val="0"/>
          <c:showSerName val="0"/>
          <c:showPercent val="0"/>
          <c:showBubbleSize val="0"/>
        </c:dLbls>
        <c:gapWidth val="100"/>
        <c:overlap val="100"/>
        <c:axId val="2130065103"/>
        <c:axId val="1789373071"/>
      </c:barChart>
      <c:catAx>
        <c:axId val="2130065103"/>
        <c:scaling>
          <c:orientation val="minMax"/>
        </c:scaling>
        <c:delete val="1"/>
        <c:axPos val="l"/>
        <c:numFmt formatCode="General" sourceLinked="1"/>
        <c:majorTickMark val="none"/>
        <c:minorTickMark val="none"/>
        <c:tickLblPos val="nextTo"/>
        <c:crossAx val="1789373071"/>
        <c:crosses val="autoZero"/>
        <c:auto val="1"/>
        <c:lblAlgn val="ctr"/>
        <c:lblOffset val="100"/>
        <c:noMultiLvlLbl val="0"/>
      </c:catAx>
      <c:valAx>
        <c:axId val="1789373071"/>
        <c:scaling>
          <c:orientation val="minMax"/>
          <c:max val="0.9"/>
          <c:min val="-0.2"/>
        </c:scaling>
        <c:delete val="0"/>
        <c:axPos val="b"/>
        <c:majorGridlines>
          <c:spPr>
            <a:ln w="9525" cap="flat" cmpd="sng" algn="ctr">
              <a:no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30065103"/>
        <c:crosses val="autoZero"/>
        <c:crossBetween val="between"/>
      </c:valAx>
      <c:spPr>
        <a:noFill/>
        <a:ln>
          <a:noFill/>
        </a:ln>
        <a:effectLst/>
      </c:spPr>
    </c:plotArea>
    <c:legend>
      <c:legendPos val="b"/>
      <c:layout>
        <c:manualLayout>
          <c:xMode val="edge"/>
          <c:yMode val="edge"/>
          <c:x val="0.16186209399593077"/>
          <c:y val="0.82787401574803154"/>
          <c:w val="0.79426685505426342"/>
          <c:h val="0.1684616642852025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8389940699751461E-2"/>
          <c:y val="0"/>
          <c:w val="0.93888888888888888"/>
          <c:h val="0.67912811679790019"/>
        </c:manualLayout>
      </c:layout>
      <c:barChart>
        <c:barDir val="col"/>
        <c:grouping val="clustered"/>
        <c:varyColors val="0"/>
        <c:ser>
          <c:idx val="0"/>
          <c:order val="0"/>
          <c:spPr>
            <a:solidFill>
              <a:srgbClr val="008C99"/>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Sheet1!$D$39:$D$45</c:f>
              <c:strCache>
                <c:ptCount val="7"/>
                <c:pt idx="0">
                  <c:v>Biodiversity-funded project</c:v>
                </c:pt>
                <c:pt idx="1">
                  <c:v>Biodiversity FA</c:v>
                </c:pt>
                <c:pt idx="2">
                  <c:v>Chemicals and Waste</c:v>
                </c:pt>
                <c:pt idx="3">
                  <c:v>Climate Change</c:v>
                </c:pt>
                <c:pt idx="4">
                  <c:v>International Waters</c:v>
                </c:pt>
                <c:pt idx="5">
                  <c:v>Land Degradation</c:v>
                </c:pt>
                <c:pt idx="6">
                  <c:v>Multi Focal Area</c:v>
                </c:pt>
              </c:strCache>
            </c:strRef>
          </c:cat>
          <c:val>
            <c:numRef>
              <c:f>Sheet1!$E$39:$E$45</c:f>
              <c:numCache>
                <c:formatCode>0.0</c:formatCode>
                <c:ptCount val="7"/>
                <c:pt idx="0">
                  <c:v>6.3691617232895714</c:v>
                </c:pt>
                <c:pt idx="1">
                  <c:v>5.2341542979006048</c:v>
                </c:pt>
                <c:pt idx="2">
                  <c:v>5.8865135077975026</c:v>
                </c:pt>
                <c:pt idx="3">
                  <c:v>12.727343681688257</c:v>
                </c:pt>
                <c:pt idx="4">
                  <c:v>15.510544460122077</c:v>
                </c:pt>
                <c:pt idx="5">
                  <c:v>9.3341946617796161</c:v>
                </c:pt>
                <c:pt idx="6">
                  <c:v>7.2776280179121802</c:v>
                </c:pt>
              </c:numCache>
            </c:numRef>
          </c:val>
          <c:extLst>
            <c:ext xmlns:c16="http://schemas.microsoft.com/office/drawing/2014/chart" uri="{C3380CC4-5D6E-409C-BE32-E72D297353CC}">
              <c16:uniqueId val="{00000000-1DDA-440C-8D06-5AD648E5A8AF}"/>
            </c:ext>
          </c:extLst>
        </c:ser>
        <c:dLbls>
          <c:showLegendKey val="0"/>
          <c:showVal val="0"/>
          <c:showCatName val="0"/>
          <c:showSerName val="0"/>
          <c:showPercent val="0"/>
          <c:showBubbleSize val="0"/>
        </c:dLbls>
        <c:gapWidth val="169"/>
        <c:overlap val="-27"/>
        <c:axId val="228524224"/>
        <c:axId val="228533376"/>
      </c:barChart>
      <c:catAx>
        <c:axId val="22852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28533376"/>
        <c:crosses val="autoZero"/>
        <c:auto val="1"/>
        <c:lblAlgn val="ctr"/>
        <c:lblOffset val="100"/>
        <c:noMultiLvlLbl val="0"/>
      </c:catAx>
      <c:valAx>
        <c:axId val="228533376"/>
        <c:scaling>
          <c:orientation val="minMax"/>
        </c:scaling>
        <c:delete val="1"/>
        <c:axPos val="l"/>
        <c:numFmt formatCode="0.0" sourceLinked="1"/>
        <c:majorTickMark val="none"/>
        <c:minorTickMark val="none"/>
        <c:tickLblPos val="nextTo"/>
        <c:crossAx val="228524224"/>
        <c:crosses val="autoZero"/>
        <c:crossBetween val="between"/>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ysClr val="window" lastClr="FFFFFF"/>
    </a:solidFill>
    <a:ln w="12700" cap="flat" cmpd="sng" algn="ctr">
      <a:solidFill>
        <a:sysClr val="windowText" lastClr="000000"/>
      </a:solidFill>
      <a:prstDash val="solid"/>
      <a:miter lim="800000"/>
    </a:ln>
    <a:effectLst/>
  </c:spPr>
  <c:txPr>
    <a:bodyPr/>
    <a:lstStyle/>
    <a:p>
      <a:pPr>
        <a:defRPr>
          <a:solidFill>
            <a:sysClr val="windowText" lastClr="000000"/>
          </a:solidFill>
          <a:latin typeface="+mn-lt"/>
          <a:ea typeface="+mn-ea"/>
          <a:cs typeface="+mn-cs"/>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0.32345</cdr:x>
      <cdr:y>0.13734</cdr:y>
    </cdr:from>
    <cdr:to>
      <cdr:x>0.32345</cdr:x>
      <cdr:y>0.64409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a:off x="1922456" y="257970"/>
          <a:ext cx="0" cy="951852"/>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2.xml><?xml version="1.0" encoding="utf-8"?>
<c:userShapes xmlns:c="http://schemas.openxmlformats.org/drawingml/2006/chart">
  <cdr:relSizeAnchor xmlns:cdr="http://schemas.openxmlformats.org/drawingml/2006/chartDrawing">
    <cdr:from>
      <cdr:x>0.012</cdr:x>
      <cdr:y>0.16422</cdr:y>
    </cdr:from>
    <cdr:to>
      <cdr:x>0.23179</cdr:x>
      <cdr:y>0.25831</cdr:y>
    </cdr:to>
    <cdr:sp macro="" textlink="">
      <cdr:nvSpPr>
        <cdr:cNvPr id="2" name="Rectangle 1">
          <a:extLst xmlns:a="http://schemas.openxmlformats.org/drawingml/2006/main">
            <a:ext uri="{FF2B5EF4-FFF2-40B4-BE49-F238E27FC236}">
              <a16:creationId xmlns:a16="http://schemas.microsoft.com/office/drawing/2014/main" id="{59F79609-8043-472B-A317-EEE0102AB0CB}"/>
            </a:ext>
          </a:extLst>
        </cdr:cNvPr>
        <cdr:cNvSpPr/>
      </cdr:nvSpPr>
      <cdr:spPr>
        <a:xfrm xmlns:a="http://schemas.openxmlformats.org/drawingml/2006/main">
          <a:off x="77376" y="450257"/>
          <a:ext cx="1417757" cy="25794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r>
            <a:rPr lang="en-US" sz="1000" b="1">
              <a:solidFill>
                <a:schemeClr val="tx1">
                  <a:lumMod val="65000"/>
                  <a:lumOff val="35000"/>
                </a:schemeClr>
              </a:solidFill>
            </a:rPr>
            <a:t>Outcome</a:t>
          </a:r>
        </a:p>
      </cdr:txBody>
    </cdr:sp>
  </cdr:relSizeAnchor>
  <cdr:relSizeAnchor xmlns:cdr="http://schemas.openxmlformats.org/drawingml/2006/chartDrawing">
    <cdr:from>
      <cdr:x>0.01068</cdr:x>
      <cdr:y>0.38797</cdr:y>
    </cdr:from>
    <cdr:to>
      <cdr:x>0.20415</cdr:x>
      <cdr:y>0.54508</cdr:y>
    </cdr:to>
    <cdr:sp macro="" textlink="">
      <cdr:nvSpPr>
        <cdr:cNvPr id="3" name="Rectangle 2">
          <a:extLst xmlns:a="http://schemas.openxmlformats.org/drawingml/2006/main">
            <a:ext uri="{FF2B5EF4-FFF2-40B4-BE49-F238E27FC236}">
              <a16:creationId xmlns:a16="http://schemas.microsoft.com/office/drawing/2014/main" id="{D68D1B71-F654-423A-925A-7DE03A85A2FE}"/>
            </a:ext>
          </a:extLst>
        </cdr:cNvPr>
        <cdr:cNvSpPr/>
      </cdr:nvSpPr>
      <cdr:spPr>
        <a:xfrm xmlns:a="http://schemas.openxmlformats.org/drawingml/2006/main">
          <a:off x="68886" y="1063704"/>
          <a:ext cx="1247966" cy="430738"/>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00" b="1">
              <a:solidFill>
                <a:schemeClr val="tx1">
                  <a:lumMod val="65000"/>
                  <a:lumOff val="35000"/>
                </a:schemeClr>
              </a:solidFill>
            </a:rPr>
            <a:t>Implementation Progress</a:t>
          </a:r>
        </a:p>
      </cdr:txBody>
    </cdr:sp>
  </cdr:relSizeAnchor>
  <cdr:relSizeAnchor xmlns:cdr="http://schemas.openxmlformats.org/drawingml/2006/chartDrawing">
    <cdr:from>
      <cdr:x>0.32437</cdr:x>
      <cdr:y>0.1334</cdr:y>
    </cdr:from>
    <cdr:to>
      <cdr:x>0.32526</cdr:x>
      <cdr:y>0.63209</cdr:y>
    </cdr:to>
    <cdr:cxnSp macro="">
      <cdr:nvCxnSpPr>
        <cdr:cNvPr id="6" name="Straight Connector 5">
          <a:extLst xmlns:a="http://schemas.openxmlformats.org/drawingml/2006/main">
            <a:ext uri="{FF2B5EF4-FFF2-40B4-BE49-F238E27FC236}">
              <a16:creationId xmlns:a16="http://schemas.microsoft.com/office/drawing/2014/main" id="{6EBCA568-4393-4C8E-8B7B-1D174AA94248}"/>
            </a:ext>
          </a:extLst>
        </cdr:cNvPr>
        <cdr:cNvCxnSpPr/>
      </cdr:nvCxnSpPr>
      <cdr:spPr>
        <a:xfrm xmlns:a="http://schemas.openxmlformats.org/drawingml/2006/main" flipH="1">
          <a:off x="1927945" y="248286"/>
          <a:ext cx="5290" cy="928154"/>
        </a:xfrm>
        <a:prstGeom xmlns:a="http://schemas.openxmlformats.org/drawingml/2006/main" prst="line">
          <a:avLst/>
        </a:prstGeom>
        <a:ln xmlns:a="http://schemas.openxmlformats.org/drawingml/2006/main" w="19050">
          <a:solidFill>
            <a:schemeClr val="tx1">
              <a:lumMod val="65000"/>
              <a:lumOff val="3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0.79251</cdr:x>
      <cdr:y>0.02763</cdr:y>
    </cdr:from>
    <cdr:to>
      <cdr:x>1</cdr:x>
      <cdr:y>0.13385</cdr:y>
    </cdr:to>
    <cdr:sp macro="" textlink="">
      <cdr:nvSpPr>
        <cdr:cNvPr id="7" name="Rectangle 6">
          <a:extLst xmlns:a="http://schemas.openxmlformats.org/drawingml/2006/main">
            <a:ext uri="{FF2B5EF4-FFF2-40B4-BE49-F238E27FC236}">
              <a16:creationId xmlns:a16="http://schemas.microsoft.com/office/drawing/2014/main" id="{375A2239-902B-4C4D-A168-2637F69CCA41}"/>
            </a:ext>
          </a:extLst>
        </cdr:cNvPr>
        <cdr:cNvSpPr/>
      </cdr:nvSpPr>
      <cdr:spPr>
        <a:xfrm xmlns:a="http://schemas.openxmlformats.org/drawingml/2006/main">
          <a:off x="5097775" y="75068"/>
          <a:ext cx="1334655" cy="288635"/>
        </a:xfrm>
        <a:prstGeom xmlns:a="http://schemas.openxmlformats.org/drawingml/2006/main" prst="rect">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r>
            <a:rPr lang="en-US" sz="1050" b="0" i="1">
              <a:solidFill>
                <a:schemeClr val="tx1">
                  <a:lumMod val="65000"/>
                  <a:lumOff val="35000"/>
                </a:schemeClr>
              </a:solidFill>
            </a:rPr>
            <a:t>Projects rated (%)</a:t>
          </a:r>
        </a:p>
      </cdr:txBody>
    </cdr:sp>
  </cdr:relSizeAnchor>
</c:userShapes>
</file>

<file path=word/drawings/drawing3.xml><?xml version="1.0" encoding="utf-8"?>
<c:userShapes xmlns:c="http://schemas.openxmlformats.org/drawingml/2006/chart">
  <cdr:relSizeAnchor xmlns:cdr="http://schemas.openxmlformats.org/drawingml/2006/chartDrawing">
    <cdr:from>
      <cdr:x>0.28734</cdr:x>
      <cdr:y>0.28009</cdr:y>
    </cdr:from>
    <cdr:to>
      <cdr:x>0.28828</cdr:x>
      <cdr:y>0.9838</cdr:y>
    </cdr:to>
    <cdr:cxnSp macro="">
      <cdr:nvCxnSpPr>
        <cdr:cNvPr id="3" name="Straight Connector 2">
          <a:extLst xmlns:a="http://schemas.openxmlformats.org/drawingml/2006/main">
            <a:ext uri="{FF2B5EF4-FFF2-40B4-BE49-F238E27FC236}">
              <a16:creationId xmlns:a16="http://schemas.microsoft.com/office/drawing/2014/main" id="{364D21DB-AB5A-431E-8DE8-339728045182}"/>
            </a:ext>
          </a:extLst>
        </cdr:cNvPr>
        <cdr:cNvCxnSpPr/>
      </cdr:nvCxnSpPr>
      <cdr:spPr>
        <a:xfrm xmlns:a="http://schemas.openxmlformats.org/drawingml/2006/main" flipH="1">
          <a:off x="1960150" y="669632"/>
          <a:ext cx="6412" cy="1682412"/>
        </a:xfrm>
        <a:prstGeom xmlns:a="http://schemas.openxmlformats.org/drawingml/2006/main" prst="line">
          <a:avLst/>
        </a:prstGeom>
        <a:ln xmlns:a="http://schemas.openxmlformats.org/drawingml/2006/main" w="19050">
          <a:no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0.3482</cdr:x>
      <cdr:y>0.04417</cdr:y>
    </cdr:from>
    <cdr:to>
      <cdr:x>0.3482</cdr:x>
      <cdr:y>0.66667</cdr:y>
    </cdr:to>
    <cdr:cxnSp macro="">
      <cdr:nvCxnSpPr>
        <cdr:cNvPr id="4" name="Straight Connector 3"/>
        <cdr:cNvCxnSpPr/>
      </cdr:nvCxnSpPr>
      <cdr:spPr>
        <a:xfrm xmlns:a="http://schemas.openxmlformats.org/drawingml/2006/main" flipV="1">
          <a:off x="1981096" y="132110"/>
          <a:ext cx="1" cy="1861790"/>
        </a:xfrm>
        <a:prstGeom xmlns:a="http://schemas.openxmlformats.org/drawingml/2006/main" prst="line">
          <a:avLst/>
        </a:prstGeom>
        <a:ln xmlns:a="http://schemas.openxmlformats.org/drawingml/2006/main" w="19050">
          <a:solidFill>
            <a:schemeClr val="tx1">
              <a:lumMod val="50000"/>
              <a:lumOff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6A56D83E9C44C4A3B8B400D6D741B9"/>
        <w:category>
          <w:name w:val="General"/>
          <w:gallery w:val="placeholder"/>
        </w:category>
        <w:types>
          <w:type w:val="bbPlcHdr"/>
        </w:types>
        <w:behaviors>
          <w:behavior w:val="content"/>
        </w:behaviors>
        <w:guid w:val="{E04EFFC2-F667-4AF1-99F2-D2E030637467}"/>
      </w:docPartPr>
      <w:docPartBody>
        <w:p w:rsidR="00000000" w:rsidRDefault="00522081" w:rsidP="00522081">
          <w:pPr>
            <w:pStyle w:val="A86A56D83E9C44C4A3B8B400D6D741B9"/>
          </w:pPr>
          <w:r w:rsidRPr="00C725B6">
            <w:rPr>
              <w:rStyle w:val="PlaceholderText"/>
            </w:rPr>
            <w:t>[Subject]</w:t>
          </w:r>
        </w:p>
      </w:docPartBody>
    </w:docPart>
    <w:docPart>
      <w:docPartPr>
        <w:name w:val="E8CFA7A9026A490DADEE130ECD24AA89"/>
        <w:category>
          <w:name w:val="General"/>
          <w:gallery w:val="placeholder"/>
        </w:category>
        <w:types>
          <w:type w:val="bbPlcHdr"/>
        </w:types>
        <w:behaviors>
          <w:behavior w:val="content"/>
        </w:behaviors>
        <w:guid w:val="{29072574-99C1-42C0-9D3A-B98375EDAB76}"/>
      </w:docPartPr>
      <w:docPartBody>
        <w:p w:rsidR="00000000" w:rsidRDefault="00522081" w:rsidP="00522081">
          <w:pPr>
            <w:pStyle w:val="E8CFA7A9026A490DADEE130ECD24AA89"/>
          </w:pPr>
          <w:r w:rsidRPr="00C725B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081"/>
    <w:rsid w:val="00522081"/>
    <w:rsid w:val="00FB16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22081"/>
    <w:rPr>
      <w:color w:val="808080"/>
    </w:rPr>
  </w:style>
  <w:style w:type="paragraph" w:customStyle="1" w:styleId="A86A56D83E9C44C4A3B8B400D6D741B9">
    <w:name w:val="A86A56D83E9C44C4A3B8B400D6D741B9"/>
    <w:rsid w:val="00522081"/>
  </w:style>
  <w:style w:type="paragraph" w:customStyle="1" w:styleId="E8CFA7A9026A490DADEE130ECD24AA89">
    <w:name w:val="E8CFA7A9026A490DADEE130ECD24AA89"/>
    <w:rsid w:val="00522081"/>
  </w:style>
  <w:style w:type="paragraph" w:customStyle="1" w:styleId="24ECAC00E8884D7F9AFBB933FDD136AA">
    <w:name w:val="24ECAC00E8884D7F9AFBB933FDD136AA"/>
    <w:rsid w:val="005220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3.xml><?xml version="1.0" encoding="utf-8"?>
<ds:datastoreItem xmlns:ds="http://schemas.openxmlformats.org/officeDocument/2006/customXml" ds:itemID="{4FB84954-FABD-438C-92A7-75C01F82E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96</Pages>
  <Words>29721</Words>
  <Characters>169412</Characters>
  <Application>Microsoft Office Word</Application>
  <DocSecurity>0</DocSecurity>
  <Lines>1411</Lines>
  <Paragraphs>397</Paragraphs>
  <ScaleCrop>false</ScaleCrop>
  <HeadingPairs>
    <vt:vector size="2" baseType="variant">
      <vt:variant>
        <vt:lpstr>Title</vt:lpstr>
      </vt:variant>
      <vt:variant>
        <vt:i4>1</vt:i4>
      </vt:variant>
    </vt:vector>
  </HeadingPairs>
  <TitlesOfParts>
    <vt:vector size="1" baseType="lpstr">
      <vt:lpstr>Financial mechanism - PRELIMINARY REPORT OF THE GLOBAL ENVIRONMENT FACILITY</vt:lpstr>
    </vt:vector>
  </TitlesOfParts>
  <Company/>
  <LinksUpToDate>false</LinksUpToDate>
  <CharactersWithSpaces>198736</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CONSEIL DU FONDS POUR L'ENVIRONNEMENT MONDIAL À LA QUINZIÈME RÉUNION DE LA CONFÉRENCE DES PARTIES À LA CONVENTION SUR LA DIVERSITÉ BIOLOGIQUE</dc:title>
  <dc:subject>CBD/COP/15/8</dc:subject>
  <dc:creator>Mark Thomas Zimsky</dc:creator>
  <cp:keywords>Subsidiary Body on Implementation, third meeting</cp:keywords>
  <dc:description/>
  <cp:lastModifiedBy>Veronique Lefebvre</cp:lastModifiedBy>
  <cp:revision>3</cp:revision>
  <cp:lastPrinted>2022-05-23T19:50:00Z</cp:lastPrinted>
  <dcterms:created xsi:type="dcterms:W3CDTF">2022-09-13T13:34:00Z</dcterms:created>
  <dcterms:modified xsi:type="dcterms:W3CDTF">2022-09-13T13:35:00Z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