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2FE73" w14:textId="72FEEB3E" w:rsidR="00DB19AE" w:rsidRPr="007F7AB5" w:rsidRDefault="00814507" w:rsidP="00923B65">
      <w:pPr>
        <w:bidi/>
        <w:ind w:left="284"/>
        <w:rPr>
          <w:rFonts w:cs="Simplified Arabic"/>
          <w:lang w:val="en-US"/>
        </w:rPr>
      </w:pPr>
      <w:sdt>
        <w:sdtPr>
          <w:rPr>
            <w:rFonts w:cs="Simplified Arabic"/>
            <w:b/>
            <w:bCs/>
            <w:sz w:val="26"/>
            <w:szCs w:val="26"/>
            <w:rtl/>
          </w:rPr>
          <w:alias w:val="Meeting"/>
          <w:tag w:val="Meeting"/>
          <w:id w:val="1412045910"/>
          <w:placeholder>
            <w:docPart w:val="089E9D6945F546C29FF5ED807D84A006"/>
          </w:placeholder>
          <w:text/>
        </w:sdtPr>
        <w:sdtEndPr/>
        <w:sdtContent>
          <w:r w:rsidR="00B555E1" w:rsidRPr="007F7AB5">
            <w:rPr>
              <w:rFonts w:cs="Simplified Arabic"/>
              <w:b/>
              <w:bCs/>
              <w:sz w:val="26"/>
              <w:szCs w:val="26"/>
              <w:rtl/>
            </w:rPr>
            <w:t>الهيئة الفرعية للتنفيذ</w:t>
          </w:r>
        </w:sdtContent>
      </w:sdt>
    </w:p>
    <w:tbl>
      <w:tblPr>
        <w:tblpPr w:leftFromText="181" w:rightFromText="181" w:topFromText="709"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B19AE" w:rsidRPr="007F7AB5" w14:paraId="4E9A4BB8" w14:textId="77777777" w:rsidTr="00DB19AE">
        <w:trPr>
          <w:cantSplit/>
          <w:trHeight w:val="1080"/>
        </w:trPr>
        <w:tc>
          <w:tcPr>
            <w:tcW w:w="3414" w:type="pct"/>
            <w:gridSpan w:val="2"/>
            <w:tcBorders>
              <w:top w:val="nil"/>
              <w:left w:val="nil"/>
              <w:bottom w:val="single" w:sz="12" w:space="0" w:color="auto"/>
              <w:right w:val="nil"/>
            </w:tcBorders>
          </w:tcPr>
          <w:p w14:paraId="0D48662F" w14:textId="2DC9CD26" w:rsidR="00DB19AE" w:rsidRPr="007F7AB5" w:rsidRDefault="00793280" w:rsidP="00DB19AE">
            <w:pPr>
              <w:pStyle w:val="Heading2"/>
              <w:tabs>
                <w:tab w:val="right" w:pos="6372"/>
              </w:tabs>
              <w:spacing w:after="0"/>
              <w:jc w:val="left"/>
              <w:rPr>
                <w:rFonts w:cs="Simplified Arabic"/>
                <w:bCs w:val="0"/>
                <w:sz w:val="32"/>
                <w:szCs w:val="32"/>
                <w:lang w:val="en-CA"/>
              </w:rPr>
            </w:pPr>
            <w:bookmarkStart w:id="0" w:name="Meeting"/>
            <w:r w:rsidRPr="007F7AB5">
              <w:rPr>
                <w:rFonts w:cs="Simplified Arabic"/>
                <w:noProof/>
                <w:lang w:eastAsia="en-GB"/>
              </w:rPr>
              <w:drawing>
                <wp:anchor distT="0" distB="0" distL="114300" distR="114300" simplePos="0" relativeHeight="251663360" behindDoc="0" locked="0" layoutInCell="1" allowOverlap="1" wp14:anchorId="43093F04" wp14:editId="1C53CC0A">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19AE" w:rsidRPr="007F7AB5">
              <w:rPr>
                <w:rFonts w:cs="Simplified Arabic"/>
                <w:bCs w:val="0"/>
                <w:iCs w:val="0"/>
                <w:sz w:val="32"/>
                <w:szCs w:val="32"/>
              </w:rPr>
              <w:t>CBD</w:t>
            </w:r>
          </w:p>
        </w:tc>
        <w:tc>
          <w:tcPr>
            <w:tcW w:w="746" w:type="pct"/>
            <w:tcBorders>
              <w:top w:val="nil"/>
              <w:left w:val="nil"/>
              <w:bottom w:val="single" w:sz="12" w:space="0" w:color="auto"/>
              <w:right w:val="nil"/>
            </w:tcBorders>
          </w:tcPr>
          <w:p w14:paraId="2D84DBD6" w14:textId="0AB71C6A" w:rsidR="00DB19AE" w:rsidRPr="007F7AB5" w:rsidRDefault="00DB19AE" w:rsidP="00DB19AE">
            <w:pPr>
              <w:tabs>
                <w:tab w:val="left" w:pos="-720"/>
              </w:tabs>
              <w:suppressAutoHyphens/>
              <w:jc w:val="center"/>
              <w:rPr>
                <w:rFonts w:cs="Simplified Arabic"/>
                <w:b/>
                <w:bCs/>
                <w:lang w:bidi="ar-EG"/>
              </w:rPr>
            </w:pPr>
          </w:p>
        </w:tc>
        <w:tc>
          <w:tcPr>
            <w:tcW w:w="840" w:type="pct"/>
            <w:tcBorders>
              <w:top w:val="nil"/>
              <w:left w:val="nil"/>
              <w:bottom w:val="single" w:sz="12" w:space="0" w:color="auto"/>
              <w:right w:val="nil"/>
            </w:tcBorders>
          </w:tcPr>
          <w:p w14:paraId="5CF27483" w14:textId="3BBED5A3" w:rsidR="00DB19AE" w:rsidRPr="007F7AB5" w:rsidRDefault="00CD65B8" w:rsidP="00DB19AE">
            <w:pPr>
              <w:tabs>
                <w:tab w:val="left" w:pos="-720"/>
              </w:tabs>
              <w:suppressAutoHyphens/>
              <w:spacing w:before="120"/>
              <w:jc w:val="center"/>
              <w:rPr>
                <w:rFonts w:cs="Simplified Arabic"/>
              </w:rPr>
            </w:pPr>
            <w:r w:rsidRPr="007F7AB5">
              <w:rPr>
                <w:rFonts w:cs="Simplified Arabic"/>
                <w:b/>
                <w:noProof/>
                <w:lang w:eastAsia="en-GB"/>
              </w:rPr>
              <w:drawing>
                <wp:inline distT="0" distB="0" distL="0" distR="0" wp14:anchorId="23169D6B" wp14:editId="35A1C51F">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5C6CA246" w14:textId="77777777" w:rsidR="00DB19AE" w:rsidRPr="007F7AB5" w:rsidRDefault="00DB19AE" w:rsidP="00DB19AE">
            <w:pPr>
              <w:tabs>
                <w:tab w:val="left" w:pos="-720"/>
              </w:tabs>
              <w:suppressAutoHyphens/>
              <w:spacing w:line="120" w:lineRule="auto"/>
              <w:rPr>
                <w:rFonts w:cs="Simplified Arabic"/>
              </w:rPr>
            </w:pPr>
          </w:p>
        </w:tc>
      </w:tr>
      <w:tr w:rsidR="00DB19AE" w:rsidRPr="007F7AB5" w14:paraId="06B22433" w14:textId="77777777" w:rsidTr="00DB19AE">
        <w:trPr>
          <w:cantSplit/>
          <w:trHeight w:val="1770"/>
        </w:trPr>
        <w:tc>
          <w:tcPr>
            <w:tcW w:w="2295" w:type="pct"/>
            <w:tcBorders>
              <w:top w:val="nil"/>
              <w:left w:val="nil"/>
              <w:bottom w:val="single" w:sz="24" w:space="0" w:color="auto"/>
              <w:right w:val="nil"/>
            </w:tcBorders>
          </w:tcPr>
          <w:p w14:paraId="1057A817" w14:textId="1945297F" w:rsidR="00DB19AE" w:rsidRPr="007F7AB5" w:rsidRDefault="00DB19AE" w:rsidP="00DB19AE">
            <w:pPr>
              <w:spacing w:before="60"/>
              <w:rPr>
                <w:rFonts w:cs="Simplified Arabic"/>
                <w:szCs w:val="22"/>
              </w:rPr>
            </w:pPr>
            <w:r w:rsidRPr="007F7AB5">
              <w:rPr>
                <w:rFonts w:cs="Simplified Arabic"/>
                <w:szCs w:val="22"/>
              </w:rPr>
              <w:t>Distr.</w:t>
            </w:r>
          </w:p>
          <w:p w14:paraId="0DD83075" w14:textId="77777777" w:rsidR="00DB19AE" w:rsidRPr="007F7AB5" w:rsidRDefault="00DB19AE" w:rsidP="00DB19AE">
            <w:pPr>
              <w:rPr>
                <w:rFonts w:cs="Simplified Arabic"/>
                <w:szCs w:val="22"/>
              </w:rPr>
            </w:pPr>
            <w:r w:rsidRPr="007F7AB5">
              <w:rPr>
                <w:rFonts w:cs="Simplified Arabic"/>
                <w:szCs w:val="22"/>
              </w:rPr>
              <w:t>GENERAL</w:t>
            </w:r>
          </w:p>
          <w:p w14:paraId="39C7B186" w14:textId="77777777" w:rsidR="00DB19AE" w:rsidRPr="007F7AB5" w:rsidRDefault="00DB19AE" w:rsidP="00DB19AE">
            <w:pPr>
              <w:pStyle w:val="Heading3"/>
              <w:spacing w:before="0" w:after="0"/>
              <w:jc w:val="left"/>
              <w:rPr>
                <w:rFonts w:cs="Simplified Arabic"/>
                <w:szCs w:val="22"/>
                <w:lang w:val="en-CA"/>
              </w:rPr>
            </w:pPr>
          </w:p>
          <w:p w14:paraId="57E8256E" w14:textId="74FE1C80" w:rsidR="000F55D8" w:rsidRPr="007F7AB5" w:rsidRDefault="00814507" w:rsidP="005B7DCF">
            <w:pPr>
              <w:spacing w:line="216" w:lineRule="auto"/>
              <w:rPr>
                <w:rFonts w:cs="Simplified Arabic"/>
                <w:snapToGrid w:val="0"/>
                <w:color w:val="000000"/>
                <w:kern w:val="22"/>
              </w:rPr>
            </w:pPr>
            <w:sdt>
              <w:sdtPr>
                <w:rPr>
                  <w:rFonts w:cs="Simplified Arabic"/>
                  <w:kern w:val="22"/>
                  <w:lang w:val="en-US"/>
                </w:rPr>
                <w:alias w:val="Subject"/>
                <w:tag w:val=""/>
                <w:id w:val="2137136483"/>
                <w:placeholder>
                  <w:docPart w:val="0D58812FF53B43CDA2654EFBF6D041FD"/>
                </w:placeholder>
                <w:dataBinding w:prefixMappings="xmlns:ns0='http://purl.org/dc/elements/1.1/' xmlns:ns1='http://schemas.openxmlformats.org/package/2006/metadata/core-properties' " w:xpath="/ns1:coreProperties[1]/ns0:subject[1]" w:storeItemID="{6C3C8BC8-F283-45AE-878A-BAB7291924A1}"/>
                <w:text/>
              </w:sdtPr>
              <w:sdtEndPr/>
              <w:sdtContent>
                <w:r w:rsidR="005A17CC" w:rsidRPr="007F7AB5">
                  <w:rPr>
                    <w:rFonts w:cs="Simplified Arabic"/>
                    <w:kern w:val="22"/>
                    <w:lang w:val="en-US"/>
                  </w:rPr>
                  <w:t>CBD/SBI/3/</w:t>
                </w:r>
                <w:r w:rsidR="005B7DCF">
                  <w:rPr>
                    <w:rFonts w:cs="Simplified Arabic" w:hint="cs"/>
                    <w:kern w:val="22"/>
                    <w:rtl/>
                    <w:lang w:val="en-US"/>
                  </w:rPr>
                  <w:t>8</w:t>
                </w:r>
                <w:r w:rsidR="00A22052" w:rsidRPr="007F7AB5">
                  <w:rPr>
                    <w:rFonts w:cs="Simplified Arabic"/>
                    <w:kern w:val="22"/>
                    <w:lang w:val="en-US"/>
                  </w:rPr>
                  <w:t>/Add.1</w:t>
                </w:r>
              </w:sdtContent>
            </w:sdt>
          </w:p>
          <w:p w14:paraId="35327FDC" w14:textId="4E8FCB33" w:rsidR="00DB19AE" w:rsidRPr="007F7AB5" w:rsidRDefault="005B7DCF" w:rsidP="005B7DCF">
            <w:pPr>
              <w:jc w:val="left"/>
              <w:rPr>
                <w:rFonts w:cs="Simplified Arabic"/>
                <w:szCs w:val="22"/>
              </w:rPr>
            </w:pPr>
            <w:r>
              <w:rPr>
                <w:rFonts w:cs="Simplified Arabic" w:hint="cs"/>
                <w:snapToGrid w:val="0"/>
                <w:kern w:val="22"/>
                <w:szCs w:val="22"/>
                <w:rtl/>
              </w:rPr>
              <w:t>6</w:t>
            </w:r>
            <w:r w:rsidR="00DB19AE" w:rsidRPr="007F7AB5">
              <w:rPr>
                <w:rFonts w:cs="Simplified Arabic"/>
                <w:snapToGrid w:val="0"/>
                <w:kern w:val="22"/>
                <w:szCs w:val="22"/>
              </w:rPr>
              <w:t xml:space="preserve"> </w:t>
            </w:r>
            <w:r>
              <w:rPr>
                <w:rFonts w:cs="Simplified Arabic"/>
                <w:snapToGrid w:val="0"/>
                <w:kern w:val="22"/>
                <w:szCs w:val="22"/>
              </w:rPr>
              <w:t>October</w:t>
            </w:r>
            <w:r w:rsidR="00DB19AE" w:rsidRPr="007F7AB5">
              <w:rPr>
                <w:rFonts w:cs="Simplified Arabic"/>
                <w:snapToGrid w:val="0"/>
                <w:kern w:val="22"/>
                <w:szCs w:val="22"/>
              </w:rPr>
              <w:t xml:space="preserve"> 20</w:t>
            </w:r>
            <w:r w:rsidR="00B555E1" w:rsidRPr="007F7AB5">
              <w:rPr>
                <w:rFonts w:cs="Simplified Arabic"/>
                <w:snapToGrid w:val="0"/>
                <w:kern w:val="22"/>
                <w:szCs w:val="22"/>
              </w:rPr>
              <w:t>20</w:t>
            </w:r>
          </w:p>
          <w:p w14:paraId="6D5FDE81" w14:textId="77777777" w:rsidR="00DB19AE" w:rsidRPr="007F7AB5" w:rsidRDefault="00DB19AE" w:rsidP="00DB19AE">
            <w:pPr>
              <w:pStyle w:val="Heading5"/>
              <w:numPr>
                <w:ilvl w:val="0"/>
                <w:numId w:val="0"/>
              </w:numPr>
              <w:tabs>
                <w:tab w:val="left" w:pos="-720"/>
              </w:tabs>
              <w:suppressAutoHyphens/>
              <w:spacing w:before="0" w:after="0"/>
              <w:rPr>
                <w:rFonts w:cs="Simplified Arabic"/>
                <w:b/>
                <w:bCs w:val="0"/>
                <w:szCs w:val="22"/>
              </w:rPr>
            </w:pPr>
          </w:p>
          <w:p w14:paraId="11E7F4ED" w14:textId="77777777" w:rsidR="00DB19AE" w:rsidRPr="007F7AB5" w:rsidRDefault="00DB19AE" w:rsidP="00DB19AE">
            <w:pPr>
              <w:pStyle w:val="Heading5"/>
              <w:numPr>
                <w:ilvl w:val="0"/>
                <w:numId w:val="0"/>
              </w:numPr>
              <w:tabs>
                <w:tab w:val="left" w:pos="-720"/>
              </w:tabs>
              <w:suppressAutoHyphens/>
              <w:spacing w:before="0" w:after="0"/>
              <w:rPr>
                <w:rFonts w:cs="Simplified Arabic"/>
                <w:i w:val="0"/>
                <w:iCs/>
                <w:szCs w:val="22"/>
              </w:rPr>
            </w:pPr>
            <w:r w:rsidRPr="007F7AB5">
              <w:rPr>
                <w:rFonts w:cs="Simplified Arabic"/>
                <w:i w:val="0"/>
                <w:iCs/>
                <w:szCs w:val="22"/>
              </w:rPr>
              <w:t>ARABIC</w:t>
            </w:r>
          </w:p>
          <w:p w14:paraId="0AABD788" w14:textId="77777777" w:rsidR="00DB19AE" w:rsidRPr="007F7AB5" w:rsidRDefault="00DB19AE" w:rsidP="00DB19AE">
            <w:pPr>
              <w:tabs>
                <w:tab w:val="left" w:pos="-720"/>
              </w:tabs>
              <w:suppressAutoHyphens/>
              <w:spacing w:after="40"/>
              <w:rPr>
                <w:rFonts w:cs="Simplified Arabic"/>
                <w:szCs w:val="22"/>
              </w:rPr>
            </w:pPr>
            <w:r w:rsidRPr="007F7AB5">
              <w:rPr>
                <w:rFonts w:cs="Simplified Arabic"/>
                <w:szCs w:val="22"/>
              </w:rPr>
              <w:t xml:space="preserve">ORIGINAL: ENGLISH </w:t>
            </w:r>
          </w:p>
        </w:tc>
        <w:tc>
          <w:tcPr>
            <w:tcW w:w="2705" w:type="pct"/>
            <w:gridSpan w:val="3"/>
            <w:tcBorders>
              <w:top w:val="nil"/>
              <w:left w:val="nil"/>
              <w:bottom w:val="single" w:sz="24" w:space="0" w:color="auto"/>
              <w:right w:val="nil"/>
            </w:tcBorders>
          </w:tcPr>
          <w:p w14:paraId="7D782F0E" w14:textId="77777777" w:rsidR="00DB19AE" w:rsidRPr="007F7AB5" w:rsidRDefault="00DB19AE" w:rsidP="00DB19AE">
            <w:pPr>
              <w:tabs>
                <w:tab w:val="left" w:pos="-720"/>
              </w:tabs>
              <w:suppressAutoHyphens/>
              <w:spacing w:before="120"/>
              <w:rPr>
                <w:rFonts w:cs="Simplified Arabic"/>
                <w:rtl/>
                <w:lang w:bidi="ar-EG"/>
              </w:rPr>
            </w:pPr>
            <w:r w:rsidRPr="007F7AB5">
              <w:rPr>
                <w:rFonts w:cs="Simplified Arabic"/>
                <w:b/>
                <w:bCs/>
                <w:noProof/>
                <w:sz w:val="36"/>
                <w:szCs w:val="36"/>
                <w:rtl/>
                <w:lang w:eastAsia="en-GB"/>
              </w:rPr>
              <w:drawing>
                <wp:inline distT="0" distB="0" distL="0" distR="0" wp14:anchorId="39583404" wp14:editId="07D05F50">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19F028A8" w14:textId="7C4424F8" w:rsidR="009A5B4C" w:rsidRPr="007F7AB5" w:rsidRDefault="00AD7CC2" w:rsidP="00923B65">
      <w:pPr>
        <w:suppressLineNumbers/>
        <w:suppressAutoHyphens/>
        <w:kinsoku w:val="0"/>
        <w:overflowPunct w:val="0"/>
        <w:autoSpaceDE w:val="0"/>
        <w:autoSpaceDN w:val="0"/>
        <w:bidi/>
        <w:adjustRightInd w:val="0"/>
        <w:snapToGrid w:val="0"/>
        <w:ind w:left="284"/>
        <w:rPr>
          <w:rFonts w:cs="Simplified Arabic"/>
          <w:sz w:val="24"/>
          <w:rtl/>
          <w:lang w:bidi="ar-EG"/>
        </w:rPr>
      </w:pPr>
      <w:r w:rsidRPr="007F7AB5">
        <w:rPr>
          <w:rFonts w:cs="Simplified Arabic"/>
          <w:sz w:val="24"/>
          <w:rtl/>
        </w:rPr>
        <w:t xml:space="preserve">الاجتماع </w:t>
      </w:r>
      <w:r w:rsidR="00B555E1" w:rsidRPr="007F7AB5">
        <w:rPr>
          <w:rFonts w:cs="Simplified Arabic"/>
          <w:sz w:val="24"/>
          <w:rtl/>
        </w:rPr>
        <w:t>الثالث</w:t>
      </w:r>
    </w:p>
    <w:p w14:paraId="2D547D30" w14:textId="490B2F2E" w:rsidR="00AD7CC2" w:rsidRPr="007F7AB5" w:rsidRDefault="00A22052" w:rsidP="00E35AE7">
      <w:pPr>
        <w:suppressLineNumbers/>
        <w:suppressAutoHyphens/>
        <w:kinsoku w:val="0"/>
        <w:overflowPunct w:val="0"/>
        <w:autoSpaceDE w:val="0"/>
        <w:autoSpaceDN w:val="0"/>
        <w:bidi/>
        <w:adjustRightInd w:val="0"/>
        <w:snapToGrid w:val="0"/>
        <w:ind w:left="284"/>
        <w:rPr>
          <w:rFonts w:cs="Simplified Arabic"/>
          <w:snapToGrid w:val="0"/>
          <w:kern w:val="22"/>
          <w:szCs w:val="22"/>
          <w:lang w:eastAsia="nb-NO"/>
        </w:rPr>
      </w:pPr>
      <w:r w:rsidRPr="007F7AB5">
        <w:rPr>
          <w:rFonts w:cs="Simplified Arabic"/>
          <w:sz w:val="24"/>
          <w:rtl/>
        </w:rPr>
        <w:t>سيُحدد المكان والتاريخ في وقت لاحق</w:t>
      </w:r>
    </w:p>
    <w:p w14:paraId="1D537135" w14:textId="1093828B" w:rsidR="009A5B4C" w:rsidRPr="007F7AB5" w:rsidRDefault="00902CF4" w:rsidP="005B7DCF">
      <w:pPr>
        <w:suppressLineNumbers/>
        <w:suppressAutoHyphens/>
        <w:kinsoku w:val="0"/>
        <w:overflowPunct w:val="0"/>
        <w:autoSpaceDE w:val="0"/>
        <w:autoSpaceDN w:val="0"/>
        <w:bidi/>
        <w:adjustRightInd w:val="0"/>
        <w:snapToGrid w:val="0"/>
        <w:ind w:left="284"/>
        <w:rPr>
          <w:rFonts w:cs="Simplified Arabic"/>
          <w:snapToGrid w:val="0"/>
          <w:kern w:val="22"/>
          <w:szCs w:val="22"/>
          <w:lang w:eastAsia="nb-NO"/>
        </w:rPr>
      </w:pPr>
      <w:r w:rsidRPr="007F7AB5">
        <w:rPr>
          <w:rFonts w:cs="Simplified Arabic"/>
          <w:sz w:val="24"/>
          <w:rtl/>
        </w:rPr>
        <w:t xml:space="preserve">البند </w:t>
      </w:r>
      <w:r w:rsidR="005B7DCF">
        <w:rPr>
          <w:rFonts w:cs="Simplified Arabic"/>
          <w:sz w:val="24"/>
        </w:rPr>
        <w:t>7</w:t>
      </w:r>
      <w:r w:rsidRPr="007F7AB5">
        <w:rPr>
          <w:rFonts w:cs="Simplified Arabic"/>
          <w:sz w:val="24"/>
          <w:rtl/>
        </w:rPr>
        <w:t xml:space="preserve"> من جدول الأعمال المؤقت</w:t>
      </w:r>
      <w:r w:rsidR="007B304E" w:rsidRPr="007F7AB5">
        <w:rPr>
          <w:rStyle w:val="FootnoteReference"/>
          <w:rFonts w:cs="Simplified Arabic"/>
          <w:snapToGrid w:val="0"/>
          <w:kern w:val="22"/>
          <w:sz w:val="22"/>
          <w:szCs w:val="22"/>
          <w:u w:val="none"/>
          <w:lang w:eastAsia="nb-NO"/>
        </w:rPr>
        <w:footnoteReference w:customMarkFollows="1" w:id="1"/>
        <w:t>*</w:t>
      </w:r>
    </w:p>
    <w:p w14:paraId="3EF220AD" w14:textId="22A6ACFA" w:rsidR="00D56CCE" w:rsidRPr="007F7AB5" w:rsidRDefault="005B7DCF" w:rsidP="00747D6A">
      <w:pPr>
        <w:suppressLineNumbers/>
        <w:suppressAutoHyphens/>
        <w:kinsoku w:val="0"/>
        <w:overflowPunct w:val="0"/>
        <w:autoSpaceDE w:val="0"/>
        <w:autoSpaceDN w:val="0"/>
        <w:bidi/>
        <w:adjustRightInd w:val="0"/>
        <w:snapToGrid w:val="0"/>
        <w:spacing w:before="120" w:after="120" w:line="216" w:lineRule="auto"/>
        <w:ind w:left="855" w:right="851"/>
        <w:jc w:val="center"/>
        <w:rPr>
          <w:rStyle w:val="hps"/>
          <w:rFonts w:cs="Simplified Arabic"/>
          <w:b/>
          <w:bCs/>
          <w:sz w:val="24"/>
          <w:szCs w:val="28"/>
          <w:rtl/>
          <w:lang w:bidi="ar-EG"/>
        </w:rPr>
      </w:pPr>
      <w:r>
        <w:rPr>
          <w:rStyle w:val="hps"/>
          <w:rFonts w:cs="Simplified Arabic" w:hint="cs"/>
          <w:b/>
          <w:bCs/>
          <w:sz w:val="24"/>
          <w:szCs w:val="28"/>
          <w:rtl/>
          <w:lang w:bidi="ar-EG"/>
        </w:rPr>
        <w:t>مكون إدارة المعارف في الإطار العالمي للتنوع البيولوجي لما بعد عام 2020</w:t>
      </w:r>
    </w:p>
    <w:p w14:paraId="0835C08A" w14:textId="77777777" w:rsidR="005A17CC" w:rsidRPr="007F7AB5" w:rsidRDefault="005A17CC" w:rsidP="00747D6A">
      <w:pPr>
        <w:pStyle w:val="ListParagraph"/>
        <w:bidi/>
        <w:spacing w:after="120" w:line="216" w:lineRule="auto"/>
        <w:ind w:left="0"/>
        <w:contextualSpacing w:val="0"/>
        <w:jc w:val="center"/>
        <w:rPr>
          <w:rFonts w:cs="Simplified Arabic"/>
          <w:i/>
          <w:iCs/>
          <w:rtl/>
          <w:lang w:val="en-US" w:bidi="ar-EG"/>
        </w:rPr>
      </w:pPr>
      <w:r w:rsidRPr="007F7AB5">
        <w:rPr>
          <w:rFonts w:cs="Simplified Arabic"/>
          <w:i/>
          <w:iCs/>
          <w:rtl/>
          <w:lang w:val="en-US"/>
        </w:rPr>
        <w:t>مذكرة من الأمينة التنفيذية</w:t>
      </w:r>
    </w:p>
    <w:p w14:paraId="43E6E771" w14:textId="77777777" w:rsidR="00292F67" w:rsidRPr="007F7AB5" w:rsidRDefault="0079228B" w:rsidP="00747D6A">
      <w:pPr>
        <w:pStyle w:val="Heading1"/>
        <w:suppressLineNumbers/>
        <w:tabs>
          <w:tab w:val="clear" w:pos="720"/>
        </w:tabs>
        <w:suppressAutoHyphens/>
        <w:kinsoku w:val="0"/>
        <w:overflowPunct w:val="0"/>
        <w:autoSpaceDE w:val="0"/>
        <w:autoSpaceDN w:val="0"/>
        <w:bidi/>
        <w:adjustRightInd w:val="0"/>
        <w:snapToGrid w:val="0"/>
        <w:spacing w:before="0" w:line="216" w:lineRule="auto"/>
        <w:rPr>
          <w:rFonts w:cs="Simplified Arabic"/>
          <w:snapToGrid w:val="0"/>
          <w:kern w:val="22"/>
          <w:szCs w:val="22"/>
          <w:lang w:bidi="ar-EG"/>
        </w:rPr>
      </w:pPr>
      <w:r w:rsidRPr="007F7AB5">
        <w:rPr>
          <w:rFonts w:cs="Simplified Arabic"/>
          <w:b w:val="0"/>
          <w:bCs/>
          <w:szCs w:val="26"/>
          <w:rtl/>
          <w:lang w:bidi="ar-EG"/>
        </w:rPr>
        <w:t>أولا-</w:t>
      </w:r>
      <w:r w:rsidRPr="007F7AB5">
        <w:rPr>
          <w:rFonts w:cs="Simplified Arabic"/>
          <w:b w:val="0"/>
          <w:bCs/>
          <w:szCs w:val="26"/>
          <w:rtl/>
          <w:lang w:bidi="ar-EG"/>
        </w:rPr>
        <w:tab/>
        <w:t>مقدمة</w:t>
      </w:r>
    </w:p>
    <w:p w14:paraId="08DDEF88" w14:textId="36C9A0D2" w:rsidR="00FA6D9E" w:rsidRPr="007F7AB5" w:rsidRDefault="002305FE" w:rsidP="00A22052">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 xml:space="preserve">في المقرر </w:t>
      </w:r>
      <w:hyperlink r:id="rId11" w:history="1">
        <w:r w:rsidRPr="002305FE">
          <w:rPr>
            <w:rStyle w:val="Hyperlink"/>
            <w:rFonts w:cs="Simplified Arabic" w:hint="cs"/>
            <w:rtl/>
            <w:lang w:bidi="ar-EG"/>
          </w:rPr>
          <w:t>14/25</w:t>
        </w:r>
      </w:hyperlink>
      <w:r>
        <w:rPr>
          <w:rFonts w:cs="Simplified Arabic" w:hint="cs"/>
          <w:rtl/>
          <w:lang w:bidi="ar-EG"/>
        </w:rPr>
        <w:t xml:space="preserve">، طلب مؤتمر الأطراف إلى الأمينة التنفيذية أن تقوم، بالتشاور مع اللجان الاستشارية غير الرسمية لآلية غرفة تبادل المعلومات وغرفة تبادل معلومات السلامة الأحيائية وغرفة تبادل معلومات الحصول وتقاسم المنافع، بتطوير مكون لإدارة المعارف كجزء من العملية التحضيرية للإطار العالمي للتنوع البيولوجي لما بعد عام 2020. </w:t>
      </w:r>
    </w:p>
    <w:p w14:paraId="0C49B6BE" w14:textId="5B72EE98" w:rsidR="0079228B" w:rsidRPr="007F7AB5" w:rsidRDefault="00D56C8C" w:rsidP="00D56C8C">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وتقر</w:t>
      </w:r>
      <w:r w:rsidR="002305FE">
        <w:rPr>
          <w:rFonts w:cs="Simplified Arabic" w:hint="cs"/>
          <w:rtl/>
          <w:lang w:bidi="ar-EG"/>
        </w:rPr>
        <w:t xml:space="preserve"> الأحكام والقرارات المختلفة للاتفاقيات والعمليات المتعلقة بالتنوع البيولوجي الأهمية الحاسمة لإدارة المعلومات والمعارف لتحقيق أهدافها</w:t>
      </w:r>
      <w:r w:rsidR="00234861">
        <w:rPr>
          <w:rFonts w:cs="Simplified Arabic" w:hint="cs"/>
          <w:rtl/>
          <w:lang w:bidi="ar-EG"/>
        </w:rPr>
        <w:t>.</w:t>
      </w:r>
      <w:r w:rsidR="00234861" w:rsidRPr="007F7AB5">
        <w:rPr>
          <w:rStyle w:val="FootnoteReference"/>
          <w:rFonts w:cs="Simplified Arabic"/>
          <w:u w:val="none"/>
          <w:vertAlign w:val="superscript"/>
          <w:rtl/>
          <w:lang w:bidi="ar-EG"/>
        </w:rPr>
        <w:footnoteReference w:id="2"/>
      </w:r>
      <w:r w:rsidR="00234861">
        <w:rPr>
          <w:rFonts w:cs="Simplified Arabic" w:hint="cs"/>
          <w:rtl/>
          <w:lang w:bidi="ar-EG"/>
        </w:rPr>
        <w:t xml:space="preserve"> </w:t>
      </w:r>
      <w:r w:rsidR="002305FE">
        <w:rPr>
          <w:rFonts w:cs="Simplified Arabic" w:hint="cs"/>
          <w:rtl/>
          <w:lang w:bidi="ar-EG"/>
        </w:rPr>
        <w:t>وتضمنت الخطة الاستراتيجية للتنوع البيولوجي 2011-2020 الغاية هاء: تعزيز التنفيذ من خلال التخطيط التشاركي، وإدارة المعارف وبناء القدرات</w:t>
      </w:r>
      <w:r w:rsidR="00234861">
        <w:rPr>
          <w:rFonts w:cs="Simplified Arabic" w:hint="cs"/>
          <w:rtl/>
          <w:lang w:bidi="ar-EG"/>
        </w:rPr>
        <w:t>.</w:t>
      </w:r>
      <w:r w:rsidR="00234861" w:rsidRPr="007F7AB5">
        <w:rPr>
          <w:rStyle w:val="FootnoteReference"/>
          <w:rFonts w:cs="Simplified Arabic"/>
          <w:u w:val="none"/>
          <w:vertAlign w:val="superscript"/>
          <w:rtl/>
          <w:lang w:bidi="ar-EG"/>
        </w:rPr>
        <w:footnoteReference w:id="3"/>
      </w:r>
      <w:r w:rsidR="00234861">
        <w:rPr>
          <w:rFonts w:cs="Simplified Arabic" w:hint="cs"/>
          <w:rtl/>
          <w:lang w:bidi="ar-EG"/>
        </w:rPr>
        <w:t xml:space="preserve"> </w:t>
      </w:r>
      <w:r w:rsidR="002305FE">
        <w:rPr>
          <w:rFonts w:cs="Simplified Arabic" w:hint="cs"/>
          <w:rtl/>
          <w:lang w:bidi="ar-EG"/>
        </w:rPr>
        <w:t xml:space="preserve">وتضمنت أيضا الهدف 19 الذي ينص على </w:t>
      </w:r>
      <w:r>
        <w:rPr>
          <w:rFonts w:cs="Simplified Arabic" w:hint="cs"/>
          <w:rtl/>
          <w:lang w:bidi="ar-EG"/>
        </w:rPr>
        <w:t>ما يلي:</w:t>
      </w:r>
      <w:r w:rsidR="002305FE">
        <w:rPr>
          <w:rFonts w:cs="Simplified Arabic" w:hint="cs"/>
          <w:rtl/>
          <w:lang w:bidi="ar-EG"/>
        </w:rPr>
        <w:t xml:space="preserve"> "بحلول عام 2020، إتمام تحسين المعارف والقاعدة العلمية والتكنولوجيا</w:t>
      </w:r>
      <w:r>
        <w:rPr>
          <w:rFonts w:cs="Simplified Arabic" w:hint="cs"/>
          <w:rtl/>
          <w:lang w:bidi="ar-EG"/>
        </w:rPr>
        <w:t>ت</w:t>
      </w:r>
      <w:r w:rsidR="002305FE">
        <w:rPr>
          <w:rFonts w:cs="Simplified Arabic" w:hint="cs"/>
          <w:rtl/>
          <w:lang w:bidi="ar-EG"/>
        </w:rPr>
        <w:t xml:space="preserve"> المتعلقة بالتنوع البيولوجي وقيمه ووظيفته وحالته واتجاهاته والآثار المترتبة على فقدانه، وتقاسم هذه المعارف والقاعدة </w:t>
      </w:r>
      <w:r>
        <w:rPr>
          <w:rFonts w:cs="Simplified Arabic" w:hint="cs"/>
          <w:rtl/>
          <w:lang w:bidi="ar-EG"/>
        </w:rPr>
        <w:t xml:space="preserve">العلمية </w:t>
      </w:r>
      <w:r w:rsidR="002305FE">
        <w:rPr>
          <w:rFonts w:cs="Simplified Arabic" w:hint="cs"/>
          <w:rtl/>
          <w:lang w:bidi="ar-EG"/>
        </w:rPr>
        <w:t>والتكنولوجيات ونقلها وتطبيقها على نطاق واسع".</w:t>
      </w:r>
    </w:p>
    <w:p w14:paraId="5C45F822" w14:textId="7FC7DD82" w:rsidR="00253AF2" w:rsidRPr="007F7AB5" w:rsidRDefault="002B21C9" w:rsidP="006B3226">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وأقرت الخطة الاستراتيجية للتنوع البيولوجي 2011-2020 بأن تحقيق غاياتها</w:t>
      </w:r>
      <w:r w:rsidR="00561B98">
        <w:rPr>
          <w:rFonts w:cs="Simplified Arabic" w:hint="cs"/>
          <w:rtl/>
          <w:lang w:bidi="ar-EG"/>
        </w:rPr>
        <w:t xml:space="preserve"> وأهدافها سيتطلب آليات دعم محسنة، بما في ذلك توليد المعارف واستخدامها وتقاسمها، وأشارت إلى أن للأطراف وأصحاب المصلحة معا ثروة من الخبرات وحالات الممارسات الجيدة والأدوات والتوجيهات وأن هناك معلومات مفيدة إضافية خارج هذه الدائرة. ولذا، دعت الخطة إلى إنشاء شبكة </w:t>
      </w:r>
      <w:r w:rsidR="00561B98">
        <w:rPr>
          <w:rFonts w:cs="Simplified Arabic" w:hint="cs"/>
          <w:rtl/>
          <w:lang w:bidi="ar-EG"/>
        </w:rPr>
        <w:lastRenderedPageBreak/>
        <w:t>لمعارف التنوع البيولوجي، بما في ذلك قاعدة بيانات وشبكة للممارسين، لتجميع هذه المعارف والخبرات وإتاحتها من خلال آلية غرفة تبادل المعلومات.</w:t>
      </w:r>
    </w:p>
    <w:p w14:paraId="4DCE23CF" w14:textId="149E6A4A" w:rsidR="00F53CFA" w:rsidRPr="007F7AB5" w:rsidRDefault="00561B98" w:rsidP="00D56C8C">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Pr>
          <w:rFonts w:cs="Simplified Arabic" w:hint="cs"/>
          <w:rtl/>
          <w:lang w:bidi="ar-EG"/>
        </w:rPr>
        <w:t xml:space="preserve">وأشار الإصدار الخامس من </w:t>
      </w:r>
      <w:r>
        <w:rPr>
          <w:rFonts w:cs="Simplified Arabic" w:hint="cs"/>
          <w:i/>
          <w:iCs/>
          <w:rtl/>
          <w:lang w:bidi="ar-EG"/>
        </w:rPr>
        <w:t xml:space="preserve">نشرة التوقعات العالمية للتنوع البيولوجي </w:t>
      </w:r>
      <w:r>
        <w:rPr>
          <w:rFonts w:cs="Simplified Arabic" w:hint="cs"/>
          <w:rtl/>
          <w:lang w:bidi="ar-EG"/>
        </w:rPr>
        <w:t xml:space="preserve">إلى أنه أُحرز تقدم كبير منذ عام 2010 في مجال توليد المعارف والمعلومات والبيانات المتعلقة بالتنوع البيولوجي وتقاسمها وتقييمها، بجانب تجميع البيانات </w:t>
      </w:r>
      <w:r w:rsidR="007E559F">
        <w:rPr>
          <w:rFonts w:cs="Simplified Arabic" w:hint="cs"/>
          <w:rtl/>
          <w:lang w:bidi="ar-EG"/>
        </w:rPr>
        <w:t>الضخمة</w:t>
      </w:r>
      <w:r>
        <w:rPr>
          <w:rFonts w:cs="Simplified Arabic" w:hint="cs"/>
          <w:rtl/>
          <w:lang w:bidi="ar-EG"/>
        </w:rPr>
        <w:t xml:space="preserve">، والتطورات في النمذجة والذكاء الاصطناعي </w:t>
      </w:r>
      <w:r w:rsidR="00D56C8C">
        <w:rPr>
          <w:rFonts w:cs="Simplified Arabic" w:hint="cs"/>
          <w:rtl/>
          <w:lang w:bidi="ar-EG"/>
        </w:rPr>
        <w:t>التي تفتح</w:t>
      </w:r>
      <w:r>
        <w:rPr>
          <w:rFonts w:cs="Simplified Arabic" w:hint="cs"/>
          <w:rtl/>
          <w:lang w:bidi="ar-EG"/>
        </w:rPr>
        <w:t xml:space="preserve"> آفاقا جديدة لتحسين</w:t>
      </w:r>
      <w:r w:rsidR="00655D63">
        <w:rPr>
          <w:rFonts w:cs="Simplified Arabic" w:hint="cs"/>
          <w:rtl/>
          <w:lang w:bidi="ar-EG"/>
        </w:rPr>
        <w:t xml:space="preserve"> فهم المحيط الحيوي. ومع ذلك، لا تزال هناك اختلالات كبيرة في الموقع والتركيز التصنيفي للدراسات والرصد. ولا تزال أيضا فجوات المعلومات قائمة فيما يتعلق بعواقب فقدان التنوع البيولوجي على الشعوب، ويعد تطبيق معارف التنوع البيولوجي في صنع القرار محدودا</w:t>
      </w:r>
      <w:r w:rsidR="00234861">
        <w:rPr>
          <w:rFonts w:cs="Simplified Arabic" w:hint="cs"/>
          <w:rtl/>
          <w:lang w:bidi="ar-EG"/>
        </w:rPr>
        <w:t>.</w:t>
      </w:r>
      <w:r w:rsidR="00234861" w:rsidRPr="007F7AB5">
        <w:rPr>
          <w:rStyle w:val="FootnoteReference"/>
          <w:rFonts w:cs="Simplified Arabic"/>
          <w:u w:val="none"/>
          <w:vertAlign w:val="superscript"/>
          <w:rtl/>
          <w:lang w:bidi="ar-EG"/>
        </w:rPr>
        <w:footnoteReference w:id="4"/>
      </w:r>
    </w:p>
    <w:p w14:paraId="0F744521" w14:textId="57978C7F" w:rsidR="00F53CFA" w:rsidRPr="007F7AB5" w:rsidRDefault="004C5C6E" w:rsidP="006B3226">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Pr>
          <w:rFonts w:cs="Simplified Arabic" w:hint="cs"/>
          <w:rtl/>
          <w:lang w:bidi="ar-EG"/>
        </w:rPr>
        <w:t>وخلال اجتماعات الفريق العامل المفتوح العضوية والمعني بالإطار العالمي للتنوع البيولوجي لما بعد عام 2020 وفي المشاورات الإقليمية والمواضيعية ذات الصلة، تم تحديد إدارة المعارف باعتبارها إحدى الوسائل الحاسمة للتنفيذ الناجح للإطار العالمي للتنوع البيولوجي لما بعد عام 2020، إلى جانب حشد الموارد وبناء القدرات والتعاون التقني والعلمي والاتصالات.</w:t>
      </w:r>
    </w:p>
    <w:p w14:paraId="25A5C0FA" w14:textId="486C5F29" w:rsidR="00F53CFA" w:rsidRDefault="00DD53F4" w:rsidP="004B163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Pr>
          <w:rFonts w:cs="Simplified Arabic" w:hint="cs"/>
          <w:rtl/>
          <w:lang w:bidi="ar-EG"/>
        </w:rPr>
        <w:t>وتحدد هذه الوثيقة عناصر مكوّن إدارة المعارف في الإطار العالمي للتنوع البيولوجي لما بعد عام 2020 والاستراتيجيات الممكنة لتشغيله. ويقدم القسم ثانيا مقدمة وإطارا مفاهيميا لمكون إدارة المعارف، بينما يوضح القسم ثالثا الأساس المنطقي والأهداف والأثر المتوقع لمكون إدارة المعارف؛ ويقدم القسم رابعا استراتيجيات لتعزيز إدارة المعارف دعما للإطار العالمي للتنوع البيولوجي لما بعد</w:t>
      </w:r>
      <w:r w:rsidR="00D56C8C">
        <w:rPr>
          <w:rFonts w:cs="Simplified Arabic" w:hint="cs"/>
          <w:rtl/>
          <w:lang w:bidi="ar-EG"/>
        </w:rPr>
        <w:t xml:space="preserve"> عام 2020؛ </w:t>
      </w:r>
      <w:r>
        <w:rPr>
          <w:rFonts w:cs="Simplified Arabic" w:hint="cs"/>
          <w:rtl/>
          <w:lang w:bidi="ar-EG"/>
        </w:rPr>
        <w:t xml:space="preserve">ويوضح القسم خامسا الخيارات الممكنة لإعداد إطار </w:t>
      </w:r>
      <w:r w:rsidR="004B1631">
        <w:rPr>
          <w:rFonts w:cs="Simplified Arabic" w:hint="cs"/>
          <w:rtl/>
          <w:lang w:bidi="ar-EG"/>
        </w:rPr>
        <w:t>للتنفيذ</w:t>
      </w:r>
      <w:r>
        <w:rPr>
          <w:rFonts w:cs="Simplified Arabic" w:hint="cs"/>
          <w:rtl/>
          <w:lang w:bidi="ar-EG"/>
        </w:rPr>
        <w:t>.</w:t>
      </w:r>
    </w:p>
    <w:p w14:paraId="2696AB01" w14:textId="0B99F951" w:rsidR="005B7DCF" w:rsidRPr="005B7DCF" w:rsidRDefault="005B7DCF" w:rsidP="005B7DCF">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sidRPr="005B7DCF">
        <w:rPr>
          <w:rFonts w:cs="Simplified Arabic" w:hint="cs"/>
          <w:b/>
          <w:bCs/>
          <w:rtl/>
          <w:lang w:bidi="ar-EG"/>
        </w:rPr>
        <w:t>ألف-</w:t>
      </w:r>
      <w:r w:rsidRPr="005B7DCF">
        <w:rPr>
          <w:rFonts w:cs="Simplified Arabic" w:hint="cs"/>
          <w:b/>
          <w:bCs/>
          <w:rtl/>
          <w:lang w:bidi="ar-EG"/>
        </w:rPr>
        <w:tab/>
        <w:t>الأساس المنطقي لمكون إدارة المعارف</w:t>
      </w:r>
    </w:p>
    <w:p w14:paraId="3EA6F869" w14:textId="42D0756F" w:rsidR="005B7DCF" w:rsidRDefault="00DD53F4" w:rsidP="0056576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Pr>
          <w:rFonts w:cs="Simplified Arabic" w:hint="cs"/>
          <w:rtl/>
          <w:lang w:bidi="ar-EG"/>
        </w:rPr>
        <w:t>تعد إدارة المعارف أحد الوسائل</w:t>
      </w:r>
      <w:r w:rsidR="0056576A">
        <w:rPr>
          <w:rFonts w:cs="Simplified Arabic" w:hint="cs"/>
          <w:rtl/>
          <w:lang w:bidi="ar-EG"/>
        </w:rPr>
        <w:t xml:space="preserve"> الاستراتيجية الرئيسية للتنفيذ </w:t>
      </w:r>
      <w:r>
        <w:rPr>
          <w:rFonts w:cs="Simplified Arabic" w:hint="cs"/>
          <w:rtl/>
          <w:lang w:bidi="ar-EG"/>
        </w:rPr>
        <w:t xml:space="preserve">التي ستدعم تحقيق غايات وأهداف الإطار العالمي للتنوع البيولوجي لما بعد عام 2020. ويعتبر الوصول السهل وفي الوقت المناسب إلى أفضل أصول بيانات ومعلومات ومعارف التنوع البيولوجي المتاحة </w:t>
      </w:r>
      <w:r w:rsidR="0056576A">
        <w:rPr>
          <w:rFonts w:cs="Simplified Arabic" w:hint="cs"/>
          <w:rtl/>
          <w:lang w:bidi="ar-EG"/>
        </w:rPr>
        <w:t>والملائمة</w:t>
      </w:r>
      <w:r>
        <w:rPr>
          <w:rFonts w:cs="Simplified Arabic" w:hint="cs"/>
          <w:rtl/>
          <w:lang w:bidi="ar-EG"/>
        </w:rPr>
        <w:t xml:space="preserve"> للغرض أمرا بالغ الأهمية </w:t>
      </w:r>
      <w:r w:rsidR="0056576A">
        <w:rPr>
          <w:rFonts w:cs="Simplified Arabic" w:hint="cs"/>
          <w:rtl/>
          <w:lang w:bidi="ar-EG"/>
        </w:rPr>
        <w:t>لفعالية التخطيط</w:t>
      </w:r>
      <w:r>
        <w:rPr>
          <w:rFonts w:cs="Simplified Arabic" w:hint="cs"/>
          <w:rtl/>
          <w:lang w:bidi="ar-EG"/>
        </w:rPr>
        <w:t xml:space="preserve">، وصياغة السياسات، وصنع القرارات، والتنفيذ. ومع ذلك، </w:t>
      </w:r>
      <w:r w:rsidR="00524C92">
        <w:rPr>
          <w:rFonts w:cs="Simplified Arabic" w:hint="cs"/>
          <w:rtl/>
          <w:lang w:bidi="ar-EG"/>
        </w:rPr>
        <w:t xml:space="preserve">لا </w:t>
      </w:r>
      <w:r w:rsidR="0056576A">
        <w:rPr>
          <w:rFonts w:cs="Simplified Arabic" w:hint="cs"/>
          <w:rtl/>
          <w:lang w:bidi="ar-EG"/>
        </w:rPr>
        <w:t>تزال</w:t>
      </w:r>
      <w:r w:rsidR="00524C92">
        <w:rPr>
          <w:rFonts w:cs="Simplified Arabic" w:hint="cs"/>
          <w:rtl/>
          <w:lang w:bidi="ar-EG"/>
        </w:rPr>
        <w:t xml:space="preserve"> العديد من الحكومات والمنظمات </w:t>
      </w:r>
      <w:r w:rsidR="0056576A">
        <w:rPr>
          <w:rFonts w:cs="Simplified Arabic" w:hint="cs"/>
          <w:rtl/>
          <w:lang w:bidi="ar-EG"/>
        </w:rPr>
        <w:t xml:space="preserve">تواجه </w:t>
      </w:r>
      <w:r w:rsidR="00524C92">
        <w:rPr>
          <w:rFonts w:cs="Simplified Arabic" w:hint="cs"/>
          <w:rtl/>
          <w:lang w:bidi="ar-EG"/>
        </w:rPr>
        <w:t>عدة تحديات في تنفيذ العمليات والمبادرات الفعالة في مجال إدارة المعارف. ففي العديد من البلدان، لاسيما البلدان النامية والبلدان التي تمر اقتصاداتها بمرحلة انتقالية، فإن البيانات والمعلومات والمعارف، المتعلقة بالتنوع البيولوجي والتي يطلبها مقررو السياسات والممارسون والشعوب الأصلية والمجتمعات المحلية والعلماء، محدودة. وعلاوة على ذلك، فإن الكثير من البيانات والمعلومات والمعارف المتاحة مجزأ، أو يصعب العثور عليه أو يتعذر الوصول إليه.</w:t>
      </w:r>
    </w:p>
    <w:p w14:paraId="724D4FAA" w14:textId="1761A06A" w:rsidR="005B7DCF" w:rsidRDefault="00524C92" w:rsidP="0056576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Pr>
          <w:rFonts w:cs="Simplified Arabic" w:hint="cs"/>
          <w:rtl/>
          <w:lang w:bidi="ar-EG"/>
        </w:rPr>
        <w:t>وأشار اجتماع للخبراء عقدته مبادرة كامبردج للحفظ في كامبردج، المملكة المتحدة، في الفترة من 10 إلى 12</w:t>
      </w:r>
      <w:r>
        <w:rPr>
          <w:rFonts w:cs="Simplified Arabic" w:hint="eastAsia"/>
          <w:rtl/>
          <w:lang w:bidi="ar-EG"/>
        </w:rPr>
        <w:t> </w:t>
      </w:r>
      <w:r>
        <w:rPr>
          <w:rFonts w:cs="Simplified Arabic" w:hint="cs"/>
          <w:rtl/>
          <w:lang w:bidi="ar-EG"/>
        </w:rPr>
        <w:t>أبريل/نيسان 2018 من أجل الارتقاء بفهم الحاجة إلى إسناد إعداد الإطار العالمي للتنوع البيولوجي لما بعد عام 2020 إلى الأدلة المتاحة، إلى عدة أمور من بينها أن هناك بيانات ومعلومات ومعارف هامة متاحة، ولكن غالبا ما يتعذر الوصول إليها من جانب من يمكنهم استخدامها لتحقيق تأثير جيد. و</w:t>
      </w:r>
      <w:r w:rsidR="001C0C62">
        <w:rPr>
          <w:rFonts w:cs="Simplified Arabic" w:hint="cs"/>
          <w:rtl/>
          <w:lang w:bidi="ar-EG"/>
        </w:rPr>
        <w:t xml:space="preserve">تتضمن بعض أسباب هذا </w:t>
      </w:r>
      <w:r w:rsidR="0056576A">
        <w:rPr>
          <w:rFonts w:cs="Simplified Arabic" w:hint="cs"/>
          <w:rtl/>
          <w:lang w:bidi="ar-EG"/>
        </w:rPr>
        <w:t>الوضع</w:t>
      </w:r>
      <w:r w:rsidR="001C0C62">
        <w:rPr>
          <w:rFonts w:cs="Simplified Arabic" w:hint="cs"/>
          <w:rtl/>
          <w:lang w:bidi="ar-EG"/>
        </w:rPr>
        <w:t xml:space="preserve"> برامج حظر الاستخدام بدون دفع </w:t>
      </w:r>
      <w:r w:rsidR="001C0C62">
        <w:rPr>
          <w:rFonts w:cs="Simplified Arabic"/>
          <w:lang w:bidi="ar-EG"/>
        </w:rPr>
        <w:t>Paywall</w:t>
      </w:r>
      <w:r w:rsidR="001C0C62">
        <w:rPr>
          <w:rFonts w:cs="Simplified Arabic" w:hint="cs"/>
          <w:rtl/>
          <w:lang w:bidi="ar-EG"/>
        </w:rPr>
        <w:t>، أو السرية أو ببساطة عدم العلم بوجودها أو عدم معرفة كيفية استخدامها</w:t>
      </w:r>
      <w:r w:rsidR="00234861">
        <w:rPr>
          <w:rFonts w:cs="Simplified Arabic" w:hint="cs"/>
          <w:rtl/>
          <w:lang w:bidi="ar-EG"/>
        </w:rPr>
        <w:t>.</w:t>
      </w:r>
      <w:r w:rsidR="001C0C62">
        <w:rPr>
          <w:rFonts w:cs="Simplified Arabic" w:hint="cs"/>
          <w:rtl/>
          <w:lang w:bidi="ar-EG"/>
        </w:rPr>
        <w:t xml:space="preserve"> وأكد المشاركون على الحاجة إلى تيسير "اكتشاف" </w:t>
      </w:r>
      <w:r w:rsidR="0056576A">
        <w:rPr>
          <w:rFonts w:cs="Simplified Arabic" w:hint="cs"/>
          <w:rtl/>
          <w:lang w:bidi="ar-EG"/>
        </w:rPr>
        <w:t>ال</w:t>
      </w:r>
      <w:r w:rsidR="001C0C62">
        <w:rPr>
          <w:rFonts w:cs="Simplified Arabic" w:hint="cs"/>
          <w:rtl/>
          <w:lang w:bidi="ar-EG"/>
        </w:rPr>
        <w:t>بيانات و</w:t>
      </w:r>
      <w:r w:rsidR="0056576A">
        <w:rPr>
          <w:rFonts w:cs="Simplified Arabic" w:hint="cs"/>
          <w:rtl/>
          <w:lang w:bidi="ar-EG"/>
        </w:rPr>
        <w:t>ال</w:t>
      </w:r>
      <w:r w:rsidR="001C0C62">
        <w:rPr>
          <w:rFonts w:cs="Simplified Arabic" w:hint="cs"/>
          <w:rtl/>
          <w:lang w:bidi="ar-EG"/>
        </w:rPr>
        <w:t>معلومات و</w:t>
      </w:r>
      <w:r w:rsidR="0056576A">
        <w:rPr>
          <w:rFonts w:cs="Simplified Arabic" w:hint="cs"/>
          <w:rtl/>
          <w:lang w:bidi="ar-EG"/>
        </w:rPr>
        <w:t>ال</w:t>
      </w:r>
      <w:r w:rsidR="001C0C62">
        <w:rPr>
          <w:rFonts w:cs="Simplified Arabic" w:hint="cs"/>
          <w:rtl/>
          <w:lang w:bidi="ar-EG"/>
        </w:rPr>
        <w:t xml:space="preserve">معارف ذات </w:t>
      </w:r>
      <w:r w:rsidR="0056576A">
        <w:rPr>
          <w:rFonts w:cs="Simplified Arabic" w:hint="cs"/>
          <w:rtl/>
          <w:lang w:bidi="ar-EG"/>
        </w:rPr>
        <w:t>ال</w:t>
      </w:r>
      <w:r w:rsidR="001C0C62">
        <w:rPr>
          <w:rFonts w:cs="Simplified Arabic" w:hint="cs"/>
          <w:rtl/>
          <w:lang w:bidi="ar-EG"/>
        </w:rPr>
        <w:t>صلة من جميع المصادر وتيسير استخدامها. وألقوا الضوء أيضا على القيمة المحتملة لإ</w:t>
      </w:r>
      <w:r w:rsidR="0056576A">
        <w:rPr>
          <w:rFonts w:cs="Simplified Arabic" w:hint="cs"/>
          <w:rtl/>
          <w:lang w:bidi="ar-EG"/>
        </w:rPr>
        <w:t xml:space="preserve">عداد استراتيجية لتوليد المعارف أو </w:t>
      </w:r>
      <w:r w:rsidR="001C0C62">
        <w:rPr>
          <w:rFonts w:cs="Simplified Arabic" w:hint="cs"/>
          <w:rtl/>
          <w:lang w:bidi="ar-EG"/>
        </w:rPr>
        <w:t xml:space="preserve">البحوث لتحديد المعارف المطلوبة </w:t>
      </w:r>
      <w:r w:rsidR="0056576A">
        <w:rPr>
          <w:rFonts w:cs="Simplified Arabic" w:hint="cs"/>
          <w:rtl/>
          <w:lang w:bidi="ar-EG"/>
        </w:rPr>
        <w:t>ل</w:t>
      </w:r>
      <w:r w:rsidR="001C0C62">
        <w:rPr>
          <w:rFonts w:cs="Simplified Arabic" w:hint="cs"/>
          <w:rtl/>
          <w:lang w:bidi="ar-EG"/>
        </w:rPr>
        <w:t>دعم تنفيذ الإطار العالمي للتنوع البيولوجي لما بعد عام 2020</w:t>
      </w:r>
      <w:r w:rsidR="0056576A" w:rsidRPr="0056576A">
        <w:rPr>
          <w:rFonts w:cs="Simplified Arabic" w:hint="cs"/>
          <w:rtl/>
          <w:lang w:bidi="ar-EG"/>
        </w:rPr>
        <w:t xml:space="preserve"> </w:t>
      </w:r>
      <w:r w:rsidR="0056576A">
        <w:rPr>
          <w:rFonts w:cs="Simplified Arabic" w:hint="cs"/>
          <w:rtl/>
          <w:lang w:bidi="ar-EG"/>
        </w:rPr>
        <w:t>بشكل واضح</w:t>
      </w:r>
      <w:r w:rsidR="001C0C62">
        <w:rPr>
          <w:rFonts w:cs="Simplified Arabic" w:hint="cs"/>
          <w:rtl/>
          <w:lang w:bidi="ar-EG"/>
        </w:rPr>
        <w:t xml:space="preserve">. وأخيرا، شدد </w:t>
      </w:r>
      <w:r w:rsidR="00EE1117">
        <w:rPr>
          <w:rFonts w:cs="Simplified Arabic" w:hint="cs"/>
          <w:rtl/>
          <w:lang w:bidi="ar-EG"/>
        </w:rPr>
        <w:t>الخبراء</w:t>
      </w:r>
      <w:r w:rsidR="001C0C62">
        <w:rPr>
          <w:rFonts w:cs="Simplified Arabic" w:hint="cs"/>
          <w:rtl/>
          <w:lang w:bidi="ar-EG"/>
        </w:rPr>
        <w:t xml:space="preserve"> على</w:t>
      </w:r>
      <w:r w:rsidR="00354366" w:rsidRPr="00354366">
        <w:rPr>
          <w:rFonts w:cs="Simplified Arabic" w:hint="cs"/>
          <w:rtl/>
          <w:lang w:bidi="ar-EG"/>
        </w:rPr>
        <w:t xml:space="preserve"> </w:t>
      </w:r>
      <w:r w:rsidR="00354366">
        <w:rPr>
          <w:rFonts w:cs="Simplified Arabic" w:hint="cs"/>
          <w:rtl/>
          <w:lang w:bidi="ar-EG"/>
        </w:rPr>
        <w:t>أن فعالي</w:t>
      </w:r>
      <w:r w:rsidR="0056576A">
        <w:rPr>
          <w:rFonts w:cs="Simplified Arabic" w:hint="cs"/>
          <w:rtl/>
          <w:lang w:bidi="ar-EG"/>
        </w:rPr>
        <w:t xml:space="preserve">ة أي استراتيجية لتوليد المعارف أو </w:t>
      </w:r>
      <w:r w:rsidR="00354366">
        <w:rPr>
          <w:rFonts w:cs="Simplified Arabic" w:hint="cs"/>
          <w:rtl/>
          <w:lang w:bidi="ar-EG"/>
        </w:rPr>
        <w:t>البحوث تقتضي</w:t>
      </w:r>
      <w:r w:rsidR="001C0C62">
        <w:rPr>
          <w:rFonts w:cs="Simplified Arabic" w:hint="cs"/>
          <w:rtl/>
          <w:lang w:bidi="ar-EG"/>
        </w:rPr>
        <w:t xml:space="preserve"> ضرورة إدراج أدلة من </w:t>
      </w:r>
      <w:r w:rsidR="00E7538C">
        <w:rPr>
          <w:rFonts w:cs="Simplified Arabic" w:hint="cs"/>
          <w:rtl/>
          <w:lang w:bidi="ar-EG"/>
        </w:rPr>
        <w:t>نظم</w:t>
      </w:r>
      <w:r w:rsidR="001C0C62">
        <w:rPr>
          <w:rFonts w:cs="Simplified Arabic" w:hint="cs"/>
          <w:rtl/>
          <w:lang w:bidi="ar-EG"/>
        </w:rPr>
        <w:t xml:space="preserve"> المعارف المختلفة، ولا سيما </w:t>
      </w:r>
      <w:r w:rsidR="00E7538C">
        <w:rPr>
          <w:rFonts w:cs="Simplified Arabic" w:hint="cs"/>
          <w:rtl/>
          <w:lang w:bidi="ar-EG"/>
        </w:rPr>
        <w:t>نظم</w:t>
      </w:r>
      <w:r w:rsidR="001C0C62">
        <w:rPr>
          <w:rFonts w:cs="Simplified Arabic" w:hint="cs"/>
          <w:rtl/>
          <w:lang w:bidi="ar-EG"/>
        </w:rPr>
        <w:t xml:space="preserve"> المعارف التقليدية</w:t>
      </w:r>
      <w:r w:rsidR="00354366">
        <w:rPr>
          <w:rFonts w:cs="Simplified Arabic" w:hint="cs"/>
          <w:rtl/>
          <w:lang w:bidi="ar-EG"/>
        </w:rPr>
        <w:t>.</w:t>
      </w:r>
      <w:r w:rsidR="00234861" w:rsidRPr="007F7AB5">
        <w:rPr>
          <w:rStyle w:val="FootnoteReference"/>
          <w:rFonts w:cs="Simplified Arabic"/>
          <w:u w:val="none"/>
          <w:vertAlign w:val="superscript"/>
          <w:rtl/>
          <w:lang w:bidi="ar-EG"/>
        </w:rPr>
        <w:footnoteReference w:id="5"/>
      </w:r>
    </w:p>
    <w:p w14:paraId="6EAF4790" w14:textId="03DD9AAD" w:rsidR="005B7DCF" w:rsidRDefault="00354366" w:rsidP="0056576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Pr>
          <w:rFonts w:cs="Simplified Arabic" w:hint="cs"/>
          <w:rtl/>
          <w:lang w:bidi="ar-EG"/>
        </w:rPr>
        <w:lastRenderedPageBreak/>
        <w:t xml:space="preserve">ويهدف مكون إدارة المعارف إلى معالجة بعض القضايا المذكورة أعلاه، بما في ذلك الحواجز التي تحول دون الاستخدام الفعال لبيانات ومعلومات ومعارف التنوع البيولوجي القائمة، من خلال الاستفادة من </w:t>
      </w:r>
      <w:r w:rsidR="00EA3E3A">
        <w:rPr>
          <w:rFonts w:cs="Simplified Arabic" w:hint="cs"/>
          <w:rtl/>
          <w:lang w:bidi="ar-EG"/>
        </w:rPr>
        <w:t>المبادرات والشبكات القائمة</w:t>
      </w:r>
      <w:r>
        <w:rPr>
          <w:rFonts w:cs="Simplified Arabic" w:hint="cs"/>
          <w:rtl/>
          <w:lang w:bidi="ar-EG"/>
        </w:rPr>
        <w:t xml:space="preserve"> </w:t>
      </w:r>
      <w:r w:rsidR="00EA3E3A">
        <w:rPr>
          <w:rFonts w:cs="Simplified Arabic" w:hint="cs"/>
          <w:rtl/>
          <w:lang w:bidi="ar-EG"/>
        </w:rPr>
        <w:t>ل</w:t>
      </w:r>
      <w:r>
        <w:rPr>
          <w:rFonts w:cs="Simplified Arabic" w:hint="cs"/>
          <w:rtl/>
          <w:lang w:bidi="ar-EG"/>
        </w:rPr>
        <w:t xml:space="preserve">إدارة معارف التنوع البيولوجي، وسد الفجوات التي تحول دون استخدامها </w:t>
      </w:r>
      <w:r w:rsidR="0056576A">
        <w:rPr>
          <w:rFonts w:cs="Simplified Arabic" w:hint="cs"/>
          <w:rtl/>
          <w:lang w:bidi="ar-EG"/>
        </w:rPr>
        <w:t>بشكل كامل</w:t>
      </w:r>
      <w:r>
        <w:rPr>
          <w:rFonts w:cs="Simplified Arabic" w:hint="cs"/>
          <w:rtl/>
          <w:lang w:bidi="ar-EG"/>
        </w:rPr>
        <w:t xml:space="preserve"> وتعزيز التنسيق والتعاون فيما بينها. وتدعو هذه الجهود إلى الاعتراف بمساهمات مختلف المؤسسات الحكومية وغير الحكومية، والمنظمات الإقليمية والدولية، والباحثين، والممارسين وأصحاب المصلحة الآخرين المشاركين في إدارة معارف التنوع البيولوجي وتحسين هذه المساهمات.</w:t>
      </w:r>
    </w:p>
    <w:p w14:paraId="3F5D0D9A" w14:textId="2E39A686" w:rsidR="005B7DCF" w:rsidRPr="005B7DCF" w:rsidRDefault="005B7DCF" w:rsidP="005B7DCF">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sidRPr="005B7DCF">
        <w:rPr>
          <w:rFonts w:cs="Simplified Arabic" w:hint="cs"/>
          <w:b/>
          <w:bCs/>
          <w:rtl/>
          <w:lang w:bidi="ar-EG"/>
        </w:rPr>
        <w:t>باء-</w:t>
      </w:r>
      <w:r w:rsidRPr="005B7DCF">
        <w:rPr>
          <w:rFonts w:cs="Simplified Arabic" w:hint="cs"/>
          <w:b/>
          <w:bCs/>
          <w:rtl/>
          <w:lang w:bidi="ar-EG"/>
        </w:rPr>
        <w:tab/>
        <w:t xml:space="preserve"> نطاق مكون إدارة المعارف</w:t>
      </w:r>
    </w:p>
    <w:p w14:paraId="2A3EF84D" w14:textId="3E2F64B6" w:rsidR="005B7DCF" w:rsidRDefault="00354366" w:rsidP="0056576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Pr>
          <w:rFonts w:cs="Simplified Arabic" w:hint="cs"/>
          <w:rtl/>
          <w:lang w:bidi="ar-EG"/>
        </w:rPr>
        <w:t xml:space="preserve">في سياق هذا المكون، تشمل إدارة المعارف مجموعة من العمليات والاستراتيجيات والممارسات التي يتم من خلالها توليد </w:t>
      </w:r>
      <w:r w:rsidR="0056576A">
        <w:rPr>
          <w:rFonts w:cs="Simplified Arabic" w:hint="cs"/>
          <w:rtl/>
          <w:lang w:bidi="ar-EG"/>
        </w:rPr>
        <w:t>معارف ومعلومات وبيانات التنوع البيولوجي</w:t>
      </w:r>
      <w:r>
        <w:rPr>
          <w:rFonts w:cs="Simplified Arabic" w:hint="cs"/>
          <w:rtl/>
          <w:lang w:bidi="ar-EG"/>
        </w:rPr>
        <w:t>، واستكشافها وجمعها، وتنظيمها/تنسيقها، وتخزينها، وتقاسمها، واستخدامها/تطبيقها من أجل تحقيق الأهداف والنواتج المتعلقة بالتنوع البيولوجي. وقد تتضمن هذه الأهداف عمليات مستنيرة لوضع السياسات واتخاذ القرارات والتخطيط والتنفيذ أو التعلم التنظيمي المستمر من خلال جمع وتقاسم أفضل الممارسات والدروس المستفادة من الأنشطة السابقة من أجل الاسترشاد بها أو استخدامها في تحسين الأنشطة المستقبلية.</w:t>
      </w:r>
    </w:p>
    <w:p w14:paraId="1ED6896A" w14:textId="3B377707" w:rsidR="005B7DCF" w:rsidRDefault="0056576A" w:rsidP="005B7DCF">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Pr>
          <w:rFonts w:cs="Simplified Arabic" w:hint="cs"/>
          <w:rtl/>
          <w:lang w:bidi="ar-EG"/>
        </w:rPr>
        <w:t>و</w:t>
      </w:r>
      <w:r w:rsidR="00354366">
        <w:rPr>
          <w:rFonts w:cs="Simplified Arabic" w:hint="cs"/>
          <w:rtl/>
          <w:lang w:bidi="ar-EG"/>
        </w:rPr>
        <w:t>يستخدم مكون إدارة المعارف أوصاف العمل التالية بناء على هرمية البيانات</w:t>
      </w:r>
      <w:r w:rsidR="006F3026">
        <w:rPr>
          <w:rFonts w:cs="Simplified Arabic" w:hint="cs"/>
          <w:rtl/>
          <w:lang w:bidi="ar-EG"/>
        </w:rPr>
        <w:t xml:space="preserve"> والمعلومات والمعارف والحكمة</w:t>
      </w:r>
      <w:r w:rsidR="00234861" w:rsidRPr="007F7AB5">
        <w:rPr>
          <w:rStyle w:val="FootnoteReference"/>
          <w:rFonts w:cs="Simplified Arabic"/>
          <w:u w:val="none"/>
          <w:vertAlign w:val="superscript"/>
          <w:rtl/>
          <w:lang w:bidi="ar-EG"/>
        </w:rPr>
        <w:footnoteReference w:id="6"/>
      </w:r>
      <w:r w:rsidR="00234861">
        <w:rPr>
          <w:rFonts w:cs="Simplified Arabic" w:hint="cs"/>
          <w:rtl/>
          <w:lang w:bidi="ar-EG"/>
        </w:rPr>
        <w:t xml:space="preserve"> (</w:t>
      </w:r>
      <w:r w:rsidR="00354366">
        <w:rPr>
          <w:rFonts w:cs="Simplified Arabic" w:hint="cs"/>
          <w:rtl/>
          <w:lang w:bidi="ar-EG"/>
        </w:rPr>
        <w:t>انظر الشكل 1 أدناه</w:t>
      </w:r>
      <w:r w:rsidR="00234861">
        <w:rPr>
          <w:rFonts w:cs="Simplified Arabic" w:hint="cs"/>
          <w:rtl/>
          <w:lang w:bidi="ar-EG"/>
        </w:rPr>
        <w:t>):</w:t>
      </w:r>
    </w:p>
    <w:p w14:paraId="7CF4F53B" w14:textId="2DEB99E0" w:rsidR="005B7DCF" w:rsidRDefault="005B7DCF" w:rsidP="006F3026">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(أ)</w:t>
      </w:r>
      <w:r>
        <w:rPr>
          <w:rFonts w:cs="Simplified Arabic"/>
          <w:rtl/>
          <w:lang w:bidi="ar-EG"/>
        </w:rPr>
        <w:tab/>
      </w:r>
      <w:r w:rsidR="006F3026">
        <w:rPr>
          <w:rFonts w:cs="Simplified Arabic" w:hint="cs"/>
          <w:rtl/>
          <w:lang w:bidi="ar-EG"/>
        </w:rPr>
        <w:t xml:space="preserve">البيانات عبارة عن أرقام أو حقائق أن منتجات </w:t>
      </w:r>
      <w:r w:rsidR="00EE37E6">
        <w:rPr>
          <w:rFonts w:cs="Simplified Arabic" w:hint="cs"/>
          <w:rtl/>
          <w:lang w:bidi="ar-EG"/>
        </w:rPr>
        <w:t>ل</w:t>
      </w:r>
      <w:r w:rsidR="006F3026">
        <w:rPr>
          <w:rFonts w:cs="Simplified Arabic" w:hint="cs"/>
          <w:rtl/>
          <w:lang w:bidi="ar-EG"/>
        </w:rPr>
        <w:t>ملاحظات أولية لا تعني شيئا في كثير من الأحيان إلى أن تُنظم وتُعالج وتُفسر؛</w:t>
      </w:r>
    </w:p>
    <w:p w14:paraId="0DE5BAB8" w14:textId="42ADA41F" w:rsidR="005B7DCF" w:rsidRDefault="005B7DCF" w:rsidP="006F3026">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(ب)</w:t>
      </w:r>
      <w:r>
        <w:rPr>
          <w:rFonts w:cs="Simplified Arabic"/>
          <w:rtl/>
          <w:lang w:bidi="ar-EG"/>
        </w:rPr>
        <w:tab/>
      </w:r>
      <w:r w:rsidR="006F3026">
        <w:rPr>
          <w:rFonts w:cs="Simplified Arabic" w:hint="cs"/>
          <w:rtl/>
          <w:lang w:bidi="ar-EG"/>
        </w:rPr>
        <w:t>يمكن الإشارة إلى المعلومات على أنها بيانات جرى تنظيمها، وهيكلتها، ومعالجتها ووضعها في سياقها، مما يجعلها ذات مغزى، ومفيدة وذات صلة لغرض أو سياق معين؛</w:t>
      </w:r>
    </w:p>
    <w:p w14:paraId="4DEAFBD6" w14:textId="2164B944" w:rsidR="005B7DCF" w:rsidRDefault="005B7DCF" w:rsidP="006F3026">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(ج)</w:t>
      </w:r>
      <w:r>
        <w:rPr>
          <w:rFonts w:cs="Simplified Arabic"/>
          <w:rtl/>
          <w:lang w:bidi="ar-EG"/>
        </w:rPr>
        <w:tab/>
      </w:r>
      <w:r w:rsidR="006F3026">
        <w:rPr>
          <w:rFonts w:cs="Simplified Arabic" w:hint="cs"/>
          <w:rtl/>
          <w:lang w:bidi="ar-EG"/>
        </w:rPr>
        <w:t>تشير المعارف إلى المعلومات التي تُحول من خلال المعالجة المعرف</w:t>
      </w:r>
      <w:r w:rsidR="00EE37E6">
        <w:rPr>
          <w:rFonts w:cs="Simplified Arabic" w:hint="cs"/>
          <w:rtl/>
          <w:lang w:bidi="ar-EG"/>
        </w:rPr>
        <w:t>ي</w:t>
      </w:r>
      <w:r w:rsidR="006F3026">
        <w:rPr>
          <w:rFonts w:cs="Simplified Arabic" w:hint="cs"/>
          <w:rtl/>
          <w:lang w:bidi="ar-EG"/>
        </w:rPr>
        <w:t>ة، والت</w:t>
      </w:r>
      <w:r w:rsidR="00EE37E6">
        <w:rPr>
          <w:rFonts w:cs="Simplified Arabic" w:hint="cs"/>
          <w:rtl/>
          <w:lang w:bidi="ar-EG"/>
        </w:rPr>
        <w:t xml:space="preserve">فكير والتطبيق مما يؤدي إلى وعي أو </w:t>
      </w:r>
      <w:r w:rsidR="006F3026">
        <w:rPr>
          <w:rFonts w:cs="Simplified Arabic" w:hint="cs"/>
          <w:rtl/>
          <w:lang w:bidi="ar-EG"/>
        </w:rPr>
        <w:t>فهم الأفراد أو المجتمعات لغرض معين أو في سياق محدد. ويمكن اكتساب المعارف من خلال التعلم أو التجربة أو الممارسة؛</w:t>
      </w:r>
    </w:p>
    <w:p w14:paraId="3A8EBA46" w14:textId="1777B110" w:rsidR="005B7DCF" w:rsidRDefault="005B7DCF" w:rsidP="006F3026">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(د)</w:t>
      </w:r>
      <w:r>
        <w:rPr>
          <w:rFonts w:cs="Simplified Arabic"/>
          <w:rtl/>
          <w:lang w:bidi="ar-EG"/>
        </w:rPr>
        <w:tab/>
      </w:r>
      <w:r w:rsidR="006F3026">
        <w:rPr>
          <w:rFonts w:cs="Simplified Arabic" w:hint="cs"/>
          <w:rtl/>
          <w:lang w:bidi="ar-EG"/>
        </w:rPr>
        <w:t>تتعلق الحكمة بحدس الإنسان وبصيرته استنادا إلى التطبيق المتكرر للمعارف وسنوات الخبرة. وغالبا ما يتم تقنين الحكمة إلى معتقدات وتقاليد وفلسفات ومبادئ. ويمكن اعتبار معظم المعارف التقليدية للشعوب الأصلية والمجتمعات المحلية "حكمة".</w:t>
      </w:r>
    </w:p>
    <w:p w14:paraId="0791EF51" w14:textId="1BC62DF7" w:rsidR="006F3026" w:rsidRPr="00EE37E6" w:rsidRDefault="00EE37E6" w:rsidP="00EE37E6">
      <w:pPr>
        <w:keepNext/>
        <w:suppressLineNumbers/>
        <w:suppressAutoHyphens/>
        <w:kinsoku w:val="0"/>
        <w:overflowPunct w:val="0"/>
        <w:autoSpaceDE w:val="0"/>
        <w:autoSpaceDN w:val="0"/>
        <w:bidi/>
        <w:adjustRightInd w:val="0"/>
        <w:snapToGrid w:val="0"/>
        <w:spacing w:after="120" w:line="216" w:lineRule="auto"/>
        <w:jc w:val="center"/>
        <w:rPr>
          <w:rFonts w:cs="Simplified Arabic"/>
          <w:b/>
          <w:bCs/>
          <w:rtl/>
          <w:lang w:bidi="ar-EG"/>
        </w:rPr>
      </w:pPr>
      <w:r>
        <w:rPr>
          <w:rFonts w:cs="Simplified Arabic" w:hint="cs"/>
          <w:b/>
          <w:bCs/>
          <w:rtl/>
          <w:lang w:bidi="ar-EG"/>
        </w:rPr>
        <w:lastRenderedPageBreak/>
        <w:t>الشكل</w:t>
      </w:r>
      <w:r w:rsidR="006F3026" w:rsidRPr="00EE37E6">
        <w:rPr>
          <w:rFonts w:cs="Simplified Arabic" w:hint="cs"/>
          <w:b/>
          <w:bCs/>
          <w:rtl/>
          <w:lang w:bidi="ar-EG"/>
        </w:rPr>
        <w:t>: هرم البيانات والمعلومات والمعارف والحكمة</w:t>
      </w:r>
    </w:p>
    <w:p w14:paraId="668FFE0B" w14:textId="60B21DDD" w:rsidR="006F3026" w:rsidRDefault="00354863" w:rsidP="006F3026">
      <w:pPr>
        <w:suppressLineNumbers/>
        <w:suppressAutoHyphens/>
        <w:kinsoku w:val="0"/>
        <w:overflowPunct w:val="0"/>
        <w:autoSpaceDE w:val="0"/>
        <w:autoSpaceDN w:val="0"/>
        <w:bidi/>
        <w:adjustRightInd w:val="0"/>
        <w:snapToGrid w:val="0"/>
        <w:spacing w:after="120" w:line="216" w:lineRule="auto"/>
        <w:jc w:val="center"/>
        <w:rPr>
          <w:rFonts w:cs="Simplified Arabic"/>
          <w:i/>
          <w:iCs/>
          <w:rtl/>
          <w:lang w:bidi="ar-EG"/>
        </w:rPr>
      </w:pPr>
      <w:r>
        <w:rPr>
          <w:rFonts w:cs="Simplified Arabic" w:hint="cs"/>
          <w:i/>
          <w:iCs/>
          <w:noProof/>
          <w:lang w:eastAsia="en-GB"/>
        </w:rPr>
        <w:drawing>
          <wp:inline distT="0" distB="0" distL="0" distR="0" wp14:anchorId="73F30C01" wp14:editId="5A5ECDBB">
            <wp:extent cx="4396740" cy="2373112"/>
            <wp:effectExtent l="0" t="0" r="381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1937" cy="2386712"/>
                    </a:xfrm>
                    <a:prstGeom prst="rect">
                      <a:avLst/>
                    </a:prstGeom>
                    <a:noFill/>
                    <a:ln>
                      <a:noFill/>
                    </a:ln>
                  </pic:spPr>
                </pic:pic>
              </a:graphicData>
            </a:graphic>
          </wp:inline>
        </w:drawing>
      </w:r>
    </w:p>
    <w:p w14:paraId="2563D568" w14:textId="055707DB" w:rsidR="006F3026" w:rsidRPr="006F3026" w:rsidRDefault="006F3026" w:rsidP="006F3026">
      <w:pPr>
        <w:suppressLineNumbers/>
        <w:suppressAutoHyphens/>
        <w:kinsoku w:val="0"/>
        <w:overflowPunct w:val="0"/>
        <w:autoSpaceDE w:val="0"/>
        <w:autoSpaceDN w:val="0"/>
        <w:bidi/>
        <w:adjustRightInd w:val="0"/>
        <w:snapToGrid w:val="0"/>
        <w:spacing w:after="120" w:line="216" w:lineRule="auto"/>
        <w:jc w:val="center"/>
        <w:rPr>
          <w:rFonts w:cs="Simplified Arabic"/>
          <w:i/>
          <w:iCs/>
          <w:lang w:bidi="ar-EG"/>
        </w:rPr>
      </w:pPr>
      <w:r>
        <w:rPr>
          <w:rFonts w:cs="Simplified Arabic" w:hint="cs"/>
          <w:i/>
          <w:iCs/>
          <w:rtl/>
          <w:lang w:bidi="ar-EG"/>
        </w:rPr>
        <w:t xml:space="preserve">المصدر: </w:t>
      </w:r>
      <w:hyperlink r:id="rId13" w:history="1">
        <w:r w:rsidRPr="00EE37E6">
          <w:rPr>
            <w:rStyle w:val="Hyperlink"/>
            <w:kern w:val="22"/>
          </w:rPr>
          <w:t>https://academic.oup.com/jas/article/97/5/1921/5382308</w:t>
        </w:r>
      </w:hyperlink>
    </w:p>
    <w:p w14:paraId="06FAFCAD" w14:textId="41CC264E" w:rsidR="005B7DCF" w:rsidRDefault="00354863" w:rsidP="00EE37E6">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Pr>
          <w:rFonts w:cs="Simplified Arabic" w:hint="cs"/>
          <w:rtl/>
          <w:lang w:bidi="ar-EG"/>
        </w:rPr>
        <w:t>و</w:t>
      </w:r>
      <w:r w:rsidR="00EE37E6">
        <w:rPr>
          <w:rFonts w:cs="Simplified Arabic" w:hint="cs"/>
          <w:rtl/>
          <w:lang w:bidi="ar-EG"/>
        </w:rPr>
        <w:t>ي</w:t>
      </w:r>
      <w:r>
        <w:rPr>
          <w:rFonts w:cs="Simplified Arabic" w:hint="cs"/>
          <w:rtl/>
          <w:lang w:bidi="ar-EG"/>
        </w:rPr>
        <w:t xml:space="preserve">تضح من التعاريف الواردة أعلاه أن مكون إدارة المعارف يتضمن إدارة البيانات وإدارة المعلومات </w:t>
      </w:r>
      <w:r w:rsidR="00EE37E6">
        <w:rPr>
          <w:rFonts w:cs="Simplified Arabic" w:hint="cs"/>
          <w:rtl/>
          <w:lang w:bidi="ar-EG"/>
        </w:rPr>
        <w:t>والتخصصات</w:t>
      </w:r>
      <w:r>
        <w:rPr>
          <w:rFonts w:cs="Simplified Arabic" w:hint="cs"/>
          <w:rtl/>
          <w:lang w:bidi="ar-EG"/>
        </w:rPr>
        <w:t xml:space="preserve"> والممارسات الأخرى ذات الصلة من قبيل إدارة السجلات، وإدارة الوثائق، وإدارة المحتويات. وأحيانا ما تستخدم هذه المصطلحات بالتبادل، ولكن من المهم إدراك أنه في سياق هذا المكون، تعتبر جميع هذه الأنشطة عناصر تأسيسية تساهم في المراحل المختلفة لدورة إدارة المعارف.</w:t>
      </w:r>
    </w:p>
    <w:p w14:paraId="0F211183" w14:textId="3157FDC4" w:rsidR="005B7DCF" w:rsidRDefault="00354863" w:rsidP="00EE37E6">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Pr>
          <w:rFonts w:cs="Simplified Arabic" w:hint="cs"/>
          <w:rtl/>
          <w:lang w:bidi="ar-EG"/>
        </w:rPr>
        <w:t xml:space="preserve">ويكمل مكون إدارة المعارف الاستراتيجيات والآليات الموجودة بالفعل أو </w:t>
      </w:r>
      <w:r w:rsidR="00EE37E6">
        <w:rPr>
          <w:rFonts w:cs="Simplified Arabic" w:hint="cs"/>
          <w:rtl/>
          <w:lang w:bidi="ar-EG"/>
        </w:rPr>
        <w:t>قيد الإعداد</w:t>
      </w:r>
      <w:r>
        <w:rPr>
          <w:rFonts w:cs="Simplified Arabic" w:hint="cs"/>
          <w:rtl/>
          <w:lang w:bidi="ar-EG"/>
        </w:rPr>
        <w:t xml:space="preserve"> لدعم تنفيذ الإطار العالمي للتنوع البيولوجي لما بعد عام 2020. </w:t>
      </w:r>
      <w:r w:rsidR="00EE37E6">
        <w:rPr>
          <w:rFonts w:cs="Simplified Arabic" w:hint="cs"/>
          <w:rtl/>
          <w:lang w:bidi="ar-EG"/>
        </w:rPr>
        <w:t>وتشتمل هذه الاستراتيجيات والآليات</w:t>
      </w:r>
      <w:r>
        <w:rPr>
          <w:rFonts w:cs="Simplified Arabic" w:hint="cs"/>
          <w:rtl/>
          <w:lang w:bidi="ar-EG"/>
        </w:rPr>
        <w:t xml:space="preserve"> </w:t>
      </w:r>
      <w:r w:rsidR="006C3412">
        <w:rPr>
          <w:rFonts w:cs="Simplified Arabic" w:hint="cs"/>
          <w:rtl/>
          <w:lang w:bidi="ar-EG"/>
        </w:rPr>
        <w:t>إطار استراتيجية الاتصالا</w:t>
      </w:r>
      <w:r w:rsidR="00EE37E6">
        <w:rPr>
          <w:rFonts w:cs="Simplified Arabic" w:hint="cs"/>
          <w:rtl/>
          <w:lang w:bidi="ar-EG"/>
        </w:rPr>
        <w:t>ت العالمية، والإطار الاستراتيجي</w:t>
      </w:r>
      <w:r w:rsidR="006C3412">
        <w:rPr>
          <w:rFonts w:cs="Simplified Arabic" w:hint="cs"/>
          <w:rtl/>
          <w:lang w:bidi="ar-EG"/>
        </w:rPr>
        <w:t xml:space="preserve"> طويل الأجل لتنمية القدرات، ومقترحات لتعزيز التعاون التقني والعلمي لدعم الإطار العالمي للتنوع البيولوجي لما بعد عام 2020 وآليات الإبلاغ عن التنفيذ وتقييمه واستعراضه.</w:t>
      </w:r>
    </w:p>
    <w:p w14:paraId="02A9807F" w14:textId="3862CEB8" w:rsidR="005B7DCF" w:rsidRDefault="00E7538C" w:rsidP="005B7DCF">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Pr>
          <w:rFonts w:cs="Simplified Arabic" w:hint="cs"/>
          <w:rtl/>
          <w:lang w:bidi="ar-EG"/>
        </w:rPr>
        <w:t>ويغطي هذا المكون أنواعا مختلفة من البيانات والمعلومات والمعارف ذات الصلة بحفظ التنوع البيولوجي واستخدامه المستدام، بدءا من البيانات والمعلومات العلمية والتقنية والتكنولوجية والتشريعية والسياساتية ووصولا إلى المعلومات والمعارف المتعلقة بالتنفيذ، بما في ذلك دراسات الحالة عن الخبرات وأفضل الممارسات والدروس المستفادة في إعداد وتنفيذ السياسات والخطط والبرامج الوطنية للتنوع البيولوجي. ويتضمن هذا المكون أيضا مقررات، وتوصيات ووثائق رسمية أعدتها الاتفاقيات المتعلقة بالتنوع البيولوجي، واتفاقيات ريو الأخرى والعمليات ذات الصلة.</w:t>
      </w:r>
    </w:p>
    <w:p w14:paraId="2518613B" w14:textId="6EA8B807" w:rsidR="005B7DCF" w:rsidRDefault="00E7538C" w:rsidP="0042630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Pr>
          <w:rFonts w:cs="Simplified Arabic" w:hint="cs"/>
          <w:rtl/>
          <w:lang w:bidi="ar-EG"/>
        </w:rPr>
        <w:t xml:space="preserve">ويهدف مكون إدارة المعارف إلى تعزيز قابلية التشغيل البيني لنظم وأدوات وآليات إدارة المعلومات والمعارف ذات الصلة وإمكانية الوصول إليها واستخدامها من أجل دعم الإطار العالمي للتنوع البيولوجي لما بعد عام 2020 ويتضمن ذلك، على سبيل المثال لا الحصر، نظم الاتفاقيات المتعلقة بالتنوع البيولوجي، بما في ذلك آلية غرفة تبادل معلومات اتفاقية التنوع البيولوجي، وغرفة تبادل معلومات السلامة الأحيائية وغرفة تبادل معلومات الحصول وتقاسم المنافع، ومرفق معلومات مواقع اتفاقية رامسار، وقاعدة بيانات </w:t>
      </w:r>
      <w:r w:rsidR="00426304">
        <w:rPr>
          <w:rFonts w:cs="Simplified Arabic" w:hint="cs"/>
          <w:rtl/>
          <w:lang w:bidi="ar-EG"/>
        </w:rPr>
        <w:t>اتفاقية الاتجار الدولي بأنواع الحيوانات والنباتات البرية المعرضة للانقراض</w:t>
      </w:r>
      <w:r w:rsidR="00234861">
        <w:rPr>
          <w:rFonts w:cs="Simplified Arabic" w:hint="cs"/>
          <w:rtl/>
          <w:lang w:bidi="ar-EG"/>
        </w:rPr>
        <w:t>.</w:t>
      </w:r>
      <w:r w:rsidR="00234861" w:rsidRPr="007F7AB5">
        <w:rPr>
          <w:rStyle w:val="FootnoteReference"/>
          <w:rFonts w:cs="Simplified Arabic"/>
          <w:u w:val="none"/>
          <w:vertAlign w:val="superscript"/>
          <w:rtl/>
          <w:lang w:bidi="ar-EG"/>
        </w:rPr>
        <w:footnoteReference w:id="7"/>
      </w:r>
      <w:r w:rsidR="00234861">
        <w:rPr>
          <w:rFonts w:cs="Simplified Arabic" w:hint="cs"/>
          <w:rtl/>
          <w:lang w:bidi="ar-EG"/>
        </w:rPr>
        <w:t xml:space="preserve"> </w:t>
      </w:r>
      <w:r w:rsidR="00426304">
        <w:rPr>
          <w:rFonts w:cs="Simplified Arabic" w:hint="cs"/>
          <w:rtl/>
          <w:lang w:bidi="ar-EG"/>
        </w:rPr>
        <w:t>وثمة نظم أخرى تتضمن بوابة الأمم المتحدة الإلكترونية للمعلومات المتعلقة بالاتفاقات البيئية المتعددة الأطراف</w:t>
      </w:r>
      <w:r w:rsidR="00234861">
        <w:rPr>
          <w:rFonts w:cs="Simplified Arabic" w:hint="cs"/>
          <w:rtl/>
          <w:lang w:bidi="ar-EG"/>
        </w:rPr>
        <w:t>،</w:t>
      </w:r>
      <w:r w:rsidR="00234861" w:rsidRPr="007F7AB5">
        <w:rPr>
          <w:rStyle w:val="FootnoteReference"/>
          <w:rFonts w:cs="Simplified Arabic"/>
          <w:u w:val="none"/>
          <w:vertAlign w:val="superscript"/>
          <w:rtl/>
          <w:lang w:bidi="ar-EG"/>
        </w:rPr>
        <w:footnoteReference w:id="8"/>
      </w:r>
      <w:r w:rsidR="00234861">
        <w:rPr>
          <w:rFonts w:cs="Simplified Arabic" w:hint="cs"/>
          <w:rtl/>
          <w:lang w:bidi="ar-EG"/>
        </w:rPr>
        <w:t xml:space="preserve"> </w:t>
      </w:r>
      <w:r w:rsidR="00426304">
        <w:rPr>
          <w:rFonts w:cs="Simplified Arabic" w:hint="cs"/>
          <w:rtl/>
          <w:lang w:bidi="ar-EG"/>
        </w:rPr>
        <w:t xml:space="preserve">ومرفق معلومات الأنواع التابع للاتحاد الدولي لحفظ </w:t>
      </w:r>
      <w:r w:rsidR="00426304">
        <w:rPr>
          <w:rFonts w:cs="Simplified Arabic" w:hint="cs"/>
          <w:rtl/>
          <w:lang w:bidi="ar-EG"/>
        </w:rPr>
        <w:lastRenderedPageBreak/>
        <w:t>الطبيعة</w:t>
      </w:r>
      <w:r w:rsidR="00234861">
        <w:rPr>
          <w:rFonts w:cs="Simplified Arabic" w:hint="cs"/>
          <w:rtl/>
          <w:lang w:bidi="ar-EG"/>
        </w:rPr>
        <w:t>،</w:t>
      </w:r>
      <w:r w:rsidR="00234861" w:rsidRPr="007F7AB5">
        <w:rPr>
          <w:rStyle w:val="FootnoteReference"/>
          <w:rFonts w:cs="Simplified Arabic"/>
          <w:u w:val="none"/>
          <w:vertAlign w:val="superscript"/>
          <w:rtl/>
          <w:lang w:bidi="ar-EG"/>
        </w:rPr>
        <w:footnoteReference w:id="9"/>
      </w:r>
      <w:r w:rsidR="00234861">
        <w:rPr>
          <w:rFonts w:cs="Simplified Arabic" w:hint="cs"/>
          <w:rtl/>
          <w:lang w:bidi="ar-EG"/>
        </w:rPr>
        <w:t xml:space="preserve"> </w:t>
      </w:r>
      <w:r w:rsidR="00426304">
        <w:rPr>
          <w:rFonts w:cs="Simplified Arabic" w:hint="cs"/>
          <w:rtl/>
          <w:lang w:bidi="ar-EG"/>
        </w:rPr>
        <w:t>ومختبر التنوع البيولوجي التابع للأمم المتحدة</w:t>
      </w:r>
      <w:r w:rsidR="00234861">
        <w:rPr>
          <w:rFonts w:cs="Simplified Arabic" w:hint="cs"/>
          <w:rtl/>
          <w:lang w:bidi="ar-EG"/>
        </w:rPr>
        <w:t>،</w:t>
      </w:r>
      <w:r w:rsidR="00234861" w:rsidRPr="007F7AB5">
        <w:rPr>
          <w:rStyle w:val="FootnoteReference"/>
          <w:rFonts w:cs="Simplified Arabic"/>
          <w:u w:val="none"/>
          <w:vertAlign w:val="superscript"/>
          <w:rtl/>
          <w:lang w:bidi="ar-EG"/>
        </w:rPr>
        <w:footnoteReference w:id="10"/>
      </w:r>
      <w:r w:rsidR="00234861">
        <w:rPr>
          <w:rFonts w:cs="Simplified Arabic" w:hint="cs"/>
          <w:rtl/>
          <w:lang w:bidi="ar-EG"/>
        </w:rPr>
        <w:t xml:space="preserve"> </w:t>
      </w:r>
      <w:r w:rsidR="00426304">
        <w:rPr>
          <w:rFonts w:cs="Simplified Arabic" w:hint="cs"/>
          <w:rtl/>
          <w:lang w:bidi="ar-EG"/>
        </w:rPr>
        <w:t xml:space="preserve">وقاعدة البيانات العالمية بشأن المناطق المحمية، وقاعدة البيانات العالمية بشأن فعالية إدارة المناطق المحمية، وسجل الأراضي والمناطق المحفوظة من قبل الشعوب الأصلية </w:t>
      </w:r>
      <w:r w:rsidR="008417BA">
        <w:rPr>
          <w:rFonts w:cs="Simplified Arabic" w:hint="cs"/>
          <w:rtl/>
          <w:lang w:bidi="ar-EG"/>
        </w:rPr>
        <w:t>و</w:t>
      </w:r>
      <w:r w:rsidR="00426304">
        <w:rPr>
          <w:rFonts w:cs="Simplified Arabic" w:hint="cs"/>
          <w:rtl/>
          <w:lang w:bidi="ar-EG"/>
        </w:rPr>
        <w:t>المجتمعات المحلية</w:t>
      </w:r>
      <w:r w:rsidR="00234861" w:rsidRPr="007F7AB5">
        <w:rPr>
          <w:rStyle w:val="FootnoteReference"/>
          <w:rFonts w:cs="Simplified Arabic"/>
          <w:u w:val="none"/>
          <w:vertAlign w:val="superscript"/>
          <w:rtl/>
          <w:lang w:bidi="ar-EG"/>
        </w:rPr>
        <w:footnoteReference w:id="11"/>
      </w:r>
      <w:r w:rsidR="00234861">
        <w:rPr>
          <w:rFonts w:cs="Simplified Arabic" w:hint="cs"/>
          <w:rtl/>
          <w:lang w:bidi="ar-EG"/>
        </w:rPr>
        <w:t xml:space="preserve"> </w:t>
      </w:r>
      <w:r w:rsidR="00426304">
        <w:rPr>
          <w:rFonts w:cs="Simplified Arabic" w:hint="cs"/>
          <w:rtl/>
          <w:lang w:bidi="ar-EG"/>
        </w:rPr>
        <w:t>وغير ذلك</w:t>
      </w:r>
      <w:r w:rsidR="00234861">
        <w:rPr>
          <w:rFonts w:cs="Simplified Arabic" w:hint="cs"/>
          <w:rtl/>
          <w:lang w:bidi="ar-EG"/>
        </w:rPr>
        <w:t>.</w:t>
      </w:r>
      <w:r w:rsidR="00234861" w:rsidRPr="007F7AB5">
        <w:rPr>
          <w:rStyle w:val="FootnoteReference"/>
          <w:rFonts w:cs="Simplified Arabic"/>
          <w:u w:val="none"/>
          <w:vertAlign w:val="superscript"/>
          <w:rtl/>
          <w:lang w:bidi="ar-EG"/>
        </w:rPr>
        <w:footnoteReference w:id="12"/>
      </w:r>
    </w:p>
    <w:p w14:paraId="3356EDF9" w14:textId="35DB845E" w:rsidR="005B7DCF" w:rsidRDefault="00426304" w:rsidP="008417B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Pr>
          <w:rFonts w:cs="Simplified Arabic" w:hint="cs"/>
          <w:rtl/>
          <w:lang w:bidi="ar-EG"/>
        </w:rPr>
        <w:t xml:space="preserve">ويقترح مكون إدارة المعارف أيضا إجراءات لتعزيز التنسيق والتعاون والتكامل بين مختلف المبادرات والمؤسسات التي تدعم توليد البيانات والمعلومات والمعارف المتعلقة بالتنوع البيولوجي </w:t>
      </w:r>
      <w:r w:rsidR="008417BA">
        <w:rPr>
          <w:rFonts w:cs="Simplified Arabic" w:hint="cs"/>
          <w:rtl/>
          <w:lang w:bidi="ar-EG"/>
        </w:rPr>
        <w:t>وانتقائها</w:t>
      </w:r>
      <w:r>
        <w:rPr>
          <w:rFonts w:cs="Simplified Arabic" w:hint="cs"/>
          <w:rtl/>
          <w:lang w:bidi="ar-EG"/>
        </w:rPr>
        <w:t xml:space="preserve"> وإدارتها واستخدامها، وتشجيع مقدمي البيانات العالميين على دعم أصحاب المصلحة الوطنيين والنظم الإحصائية الوطنية، التي تعتبر عاملا رئيسيا للرصد الوطني. ويتضمن ذلك: المركز العالمي لرصد </w:t>
      </w:r>
      <w:r w:rsidR="00F3581B">
        <w:rPr>
          <w:rFonts w:cs="Simplified Arabic" w:hint="cs"/>
          <w:rtl/>
          <w:lang w:bidi="ar-EG"/>
        </w:rPr>
        <w:t>حفظ الطبيعة</w:t>
      </w:r>
      <w:r>
        <w:rPr>
          <w:rFonts w:cs="Simplified Arabic" w:hint="cs"/>
          <w:rtl/>
          <w:lang w:bidi="ar-EG"/>
        </w:rPr>
        <w:t xml:space="preserve"> التابع لبرنامج الأمم المتحدة للبيئة، وفرقة العمل المعنية بالمعارف والبيانات في إطار المنبر الحكومي الدولي للعلوم والسياسات في مجال التنوع البيولوجي وخدمات النظم الإيكولوجية، وبرنامج الأمم المتحدة </w:t>
      </w:r>
      <w:r w:rsidR="00F3581B">
        <w:rPr>
          <w:rFonts w:cs="Simplified Arabic" w:hint="cs"/>
          <w:rtl/>
          <w:lang w:bidi="ar-EG"/>
        </w:rPr>
        <w:t xml:space="preserve">للتعاون في مجال خفض </w:t>
      </w:r>
      <w:r>
        <w:rPr>
          <w:rFonts w:cs="Simplified Arabic" w:hint="cs"/>
          <w:rtl/>
          <w:lang w:bidi="ar-EG"/>
        </w:rPr>
        <w:t xml:space="preserve">الانبعاثات </w:t>
      </w:r>
      <w:r w:rsidR="00F3581B">
        <w:rPr>
          <w:rFonts w:cs="Simplified Arabic" w:hint="cs"/>
          <w:rtl/>
          <w:lang w:bidi="ar-EG"/>
        </w:rPr>
        <w:t>الناجمة</w:t>
      </w:r>
      <w:r>
        <w:rPr>
          <w:rFonts w:cs="Simplified Arabic" w:hint="cs"/>
          <w:rtl/>
          <w:lang w:bidi="ar-EG"/>
        </w:rPr>
        <w:t xml:space="preserve"> عن إ</w:t>
      </w:r>
      <w:r w:rsidR="00F3581B">
        <w:rPr>
          <w:rFonts w:cs="Simplified Arabic" w:hint="cs"/>
          <w:rtl/>
          <w:lang w:bidi="ar-EG"/>
        </w:rPr>
        <w:t>زالة الغابات وتدهورها</w:t>
      </w:r>
      <w:r w:rsidR="00EE1117">
        <w:rPr>
          <w:rFonts w:cs="Simplified Arabic" w:hint="cs"/>
          <w:rtl/>
          <w:lang w:bidi="ar-EG"/>
        </w:rPr>
        <w:t xml:space="preserve"> في البلدان النامية</w:t>
      </w:r>
      <w:r w:rsidR="00F3581B">
        <w:rPr>
          <w:rFonts w:cs="Simplified Arabic" w:hint="cs"/>
          <w:rtl/>
          <w:lang w:bidi="ar-EG"/>
        </w:rPr>
        <w:t xml:space="preserve">، والمرفق العالمي لمعلومات التنوع البيولوجي، وموسوعة الحياة، والمبادرة الدولية لشفرة الحياة، وشبكات رصد التنوع البيولوجي التابعة للفريق المعني بعمليات رصد الأرض، والمرصد الرقمي للمناطق المحمية، وأداة البيانات والإبلاغ، </w:t>
      </w:r>
      <w:r w:rsidR="008417BA">
        <w:rPr>
          <w:rFonts w:cs="Simplified Arabic" w:hint="cs"/>
          <w:rtl/>
          <w:lang w:bidi="ar-EG"/>
        </w:rPr>
        <w:t>و</w:t>
      </w:r>
      <w:r w:rsidR="00F3581B">
        <w:rPr>
          <w:rFonts w:cs="Simplified Arabic" w:hint="cs"/>
          <w:rtl/>
          <w:lang w:bidi="ar-EG"/>
        </w:rPr>
        <w:t xml:space="preserve">مركز المعارف التابع لاتفاقية الأمم المتحدة لمكافحة التصحر، ومركز البيانات المفتوح </w:t>
      </w:r>
      <w:r w:rsidR="003D771D">
        <w:rPr>
          <w:rFonts w:cs="Simplified Arabic" w:hint="cs"/>
          <w:rtl/>
          <w:lang w:bidi="ar-EG"/>
        </w:rPr>
        <w:t>لإحصاءات</w:t>
      </w:r>
      <w:r w:rsidR="00F3581B">
        <w:rPr>
          <w:rFonts w:cs="Simplified Arabic" w:hint="cs"/>
          <w:rtl/>
          <w:lang w:bidi="ar-EG"/>
        </w:rPr>
        <w:t xml:space="preserve"> أهداف التنمية المستدامة</w:t>
      </w:r>
      <w:r w:rsidR="003D771D" w:rsidRPr="003D771D">
        <w:rPr>
          <w:rFonts w:cs="Simplified Arabic" w:hint="cs"/>
          <w:rtl/>
          <w:lang w:bidi="ar-EG"/>
        </w:rPr>
        <w:t xml:space="preserve"> </w:t>
      </w:r>
      <w:r w:rsidR="003D771D">
        <w:rPr>
          <w:rFonts w:cs="Simplified Arabic" w:hint="cs"/>
          <w:rtl/>
          <w:lang w:bidi="ar-EG"/>
        </w:rPr>
        <w:t>التابع للأمم المتحدة</w:t>
      </w:r>
      <w:r w:rsidR="00F3581B">
        <w:rPr>
          <w:rFonts w:cs="Simplified Arabic" w:hint="cs"/>
          <w:rtl/>
          <w:lang w:bidi="ar-EG"/>
        </w:rPr>
        <w:t xml:space="preserve">. ويرد وصف هذه المبادرات والمؤسسات </w:t>
      </w:r>
      <w:r w:rsidR="008417BA">
        <w:rPr>
          <w:rFonts w:cs="Simplified Arabic" w:hint="cs"/>
          <w:rtl/>
          <w:lang w:bidi="ar-EG"/>
        </w:rPr>
        <w:t>وغيرها في</w:t>
      </w:r>
      <w:r w:rsidR="00F3581B">
        <w:rPr>
          <w:rFonts w:cs="Simplified Arabic" w:hint="cs"/>
          <w:rtl/>
          <w:lang w:bidi="ar-EG"/>
        </w:rPr>
        <w:t xml:space="preserve"> وثيقة المعلومات </w:t>
      </w:r>
      <w:r w:rsidR="00F3581B" w:rsidRPr="001F4589">
        <w:rPr>
          <w:kern w:val="22"/>
        </w:rPr>
        <w:t>CBD/SBI/3/INF/13</w:t>
      </w:r>
      <w:r w:rsidR="00F3581B">
        <w:rPr>
          <w:rFonts w:cs="Simplified Arabic" w:hint="cs"/>
          <w:rtl/>
          <w:lang w:bidi="ar-EG"/>
        </w:rPr>
        <w:t>.</w:t>
      </w:r>
    </w:p>
    <w:p w14:paraId="105A9F75" w14:textId="0D118FF2" w:rsidR="005B7DCF" w:rsidRPr="005B7DCF" w:rsidRDefault="005B7DCF" w:rsidP="005B7DCF">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sidRPr="005E3B69">
        <w:rPr>
          <w:rFonts w:cs="Simplified Arabic" w:hint="cs"/>
          <w:b/>
          <w:bCs/>
          <w:rtl/>
          <w:lang w:bidi="ar-EG"/>
        </w:rPr>
        <w:t>جيم-</w:t>
      </w:r>
      <w:r w:rsidRPr="005E3B69">
        <w:rPr>
          <w:rFonts w:cs="Simplified Arabic" w:hint="cs"/>
          <w:b/>
          <w:bCs/>
          <w:rtl/>
          <w:lang w:bidi="ar-EG"/>
        </w:rPr>
        <w:tab/>
        <w:t>ركائز مكون إدارة المعارف</w:t>
      </w:r>
    </w:p>
    <w:p w14:paraId="3E1FA846" w14:textId="7E7655CA" w:rsidR="005B7DCF" w:rsidRDefault="004C575B" w:rsidP="005B7DCF">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Pr>
          <w:rFonts w:cs="Simplified Arabic" w:hint="cs"/>
          <w:rtl/>
          <w:lang w:bidi="ar-EG"/>
        </w:rPr>
        <w:t>يتألف مكون إدارة المعارف من أربع ركائز:</w:t>
      </w:r>
    </w:p>
    <w:p w14:paraId="31EEBF8A" w14:textId="4297DF47" w:rsidR="005B7DCF" w:rsidRPr="004C575B" w:rsidRDefault="005B7DCF" w:rsidP="004C575B">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(أ)</w:t>
      </w:r>
      <w:r>
        <w:rPr>
          <w:rFonts w:cs="Simplified Arabic"/>
          <w:rtl/>
          <w:lang w:bidi="ar-EG"/>
        </w:rPr>
        <w:tab/>
      </w:r>
      <w:r w:rsidR="004C575B">
        <w:rPr>
          <w:rFonts w:cs="Simplified Arabic" w:hint="cs"/>
          <w:i/>
          <w:iCs/>
          <w:rtl/>
          <w:lang w:bidi="ar-EG"/>
        </w:rPr>
        <w:t>الأشخاص</w:t>
      </w:r>
      <w:r w:rsidR="004C575B">
        <w:rPr>
          <w:rFonts w:cs="Simplified Arabic" w:hint="cs"/>
          <w:rtl/>
          <w:lang w:bidi="ar-EG"/>
        </w:rPr>
        <w:t>: تتضمن هذه الركيزة جهات فاعلة مختلفة (مبتكرو معارف التنوع البيولوجي، والأوصياء عليها، ومديروها، وأمناؤها، ومستخدموها)، وهم أساس مكون إدارة المعارف. ويلزم توضيح أدوارهم ومسؤولياتهم وتوقعاتهم. ومن المهم أيضا تعزيز ورعاية ثقافة تبادل المعارف وتقدير أبطال المعارف ومكافأتهم؛</w:t>
      </w:r>
    </w:p>
    <w:p w14:paraId="7F994B33" w14:textId="48DCB73D" w:rsidR="005B7DCF" w:rsidRPr="004C575B" w:rsidRDefault="005B7DCF" w:rsidP="008417BA">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(ب)</w:t>
      </w:r>
      <w:r>
        <w:rPr>
          <w:rFonts w:cs="Simplified Arabic"/>
          <w:rtl/>
          <w:lang w:bidi="ar-EG"/>
        </w:rPr>
        <w:tab/>
      </w:r>
      <w:r w:rsidR="004C575B">
        <w:rPr>
          <w:rFonts w:cs="Simplified Arabic" w:hint="cs"/>
          <w:i/>
          <w:iCs/>
          <w:rtl/>
          <w:lang w:bidi="ar-EG"/>
        </w:rPr>
        <w:t>العمليات</w:t>
      </w:r>
      <w:r w:rsidR="004C575B">
        <w:rPr>
          <w:rFonts w:cs="Simplified Arabic" w:hint="cs"/>
          <w:rtl/>
          <w:lang w:bidi="ar-EG"/>
        </w:rPr>
        <w:t xml:space="preserve">: </w:t>
      </w:r>
      <w:r w:rsidR="008417BA">
        <w:rPr>
          <w:rFonts w:cs="Simplified Arabic" w:hint="cs"/>
          <w:rtl/>
          <w:lang w:bidi="ar-EG"/>
        </w:rPr>
        <w:t>تتضمن</w:t>
      </w:r>
      <w:r w:rsidR="004C575B">
        <w:rPr>
          <w:rFonts w:cs="Simplified Arabic" w:hint="cs"/>
          <w:rtl/>
          <w:lang w:bidi="ar-EG"/>
        </w:rPr>
        <w:t xml:space="preserve"> العمليات، والإجراءات والسياسات التي يتم الاسترشاد بها في توليد المعارف والحصول عليها وإدارتها وتقاسمها واستخدامها. ويستلزم ذلك أيضا الرؤية، والقيادة والإشراف، ومواءمة إدارة المعارف مع الغايات وتوفير الموارد المطلوبة؛</w:t>
      </w:r>
    </w:p>
    <w:p w14:paraId="086D6DB7" w14:textId="566E7374" w:rsidR="005B7DCF" w:rsidRDefault="005B7DCF" w:rsidP="004C575B">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(ج)</w:t>
      </w:r>
      <w:r>
        <w:rPr>
          <w:rFonts w:cs="Simplified Arabic"/>
          <w:rtl/>
          <w:lang w:bidi="ar-EG"/>
        </w:rPr>
        <w:tab/>
      </w:r>
      <w:r w:rsidR="004C575B">
        <w:rPr>
          <w:rFonts w:cs="Simplified Arabic" w:hint="cs"/>
          <w:i/>
          <w:iCs/>
          <w:rtl/>
          <w:lang w:bidi="ar-EG"/>
        </w:rPr>
        <w:t>التكنولوجيا</w:t>
      </w:r>
      <w:r w:rsidR="004C575B">
        <w:rPr>
          <w:rFonts w:cs="Simplified Arabic" w:hint="cs"/>
          <w:rtl/>
          <w:lang w:bidi="ar-EG"/>
        </w:rPr>
        <w:t>: تؤدي التكنولوجيا دورا رئيسيا في تقديم ودعم خدمات إدارة المعارف. ويشمل ذلك الأدوات، والنظم</w:t>
      </w:r>
      <w:r w:rsidR="00234861" w:rsidRPr="007F7AB5">
        <w:rPr>
          <w:rStyle w:val="FootnoteReference"/>
          <w:rFonts w:cs="Simplified Arabic"/>
          <w:u w:val="none"/>
          <w:vertAlign w:val="superscript"/>
          <w:rtl/>
          <w:lang w:bidi="ar-EG"/>
        </w:rPr>
        <w:footnoteReference w:id="13"/>
      </w:r>
      <w:r w:rsidR="00234861">
        <w:rPr>
          <w:rFonts w:cs="Simplified Arabic" w:hint="cs"/>
          <w:rtl/>
          <w:lang w:bidi="ar-EG"/>
        </w:rPr>
        <w:t xml:space="preserve"> </w:t>
      </w:r>
      <w:r w:rsidR="004C575B">
        <w:rPr>
          <w:rFonts w:cs="Simplified Arabic" w:hint="cs"/>
          <w:rtl/>
          <w:lang w:bidi="ar-EG"/>
        </w:rPr>
        <w:t>والمنصات التكنولوجية التي تمكّن الجهات الفاعلة</w:t>
      </w:r>
      <w:r w:rsidR="008417BA">
        <w:rPr>
          <w:rFonts w:cs="Simplified Arabic" w:hint="cs"/>
          <w:rtl/>
          <w:lang w:bidi="ar-EG"/>
        </w:rPr>
        <w:t xml:space="preserve"> المعنية</w:t>
      </w:r>
      <w:r w:rsidR="004C575B">
        <w:rPr>
          <w:rFonts w:cs="Simplified Arabic" w:hint="cs"/>
          <w:rtl/>
          <w:lang w:bidi="ar-EG"/>
        </w:rPr>
        <w:t xml:space="preserve"> (الأشخاص) من جمع المعارف المتعلقة بالتنوع البيولوجي وتحليلها وتنظيمها وتخزينها واسترجاعها وتقاسمها؛</w:t>
      </w:r>
    </w:p>
    <w:p w14:paraId="71F6BE1E" w14:textId="05C27064" w:rsidR="005B7DCF" w:rsidRPr="004C575B" w:rsidRDefault="005B7DCF" w:rsidP="008417BA">
      <w:pPr>
        <w:suppressLineNumbers/>
        <w:suppressAutoHyphens/>
        <w:kinsoku w:val="0"/>
        <w:overflowPunct w:val="0"/>
        <w:autoSpaceDE w:val="0"/>
        <w:autoSpaceDN w:val="0"/>
        <w:bidi/>
        <w:adjustRightInd w:val="0"/>
        <w:snapToGrid w:val="0"/>
        <w:spacing w:after="120" w:line="216" w:lineRule="auto"/>
        <w:ind w:firstLine="720"/>
        <w:rPr>
          <w:rFonts w:cs="Simplified Arabic"/>
          <w:lang w:bidi="ar-EG"/>
        </w:rPr>
      </w:pPr>
      <w:r>
        <w:rPr>
          <w:rFonts w:cs="Simplified Arabic" w:hint="cs"/>
          <w:rtl/>
          <w:lang w:bidi="ar-EG"/>
        </w:rPr>
        <w:lastRenderedPageBreak/>
        <w:t>(د)</w:t>
      </w:r>
      <w:r>
        <w:rPr>
          <w:rFonts w:cs="Simplified Arabic"/>
          <w:rtl/>
          <w:lang w:bidi="ar-EG"/>
        </w:rPr>
        <w:tab/>
      </w:r>
      <w:r w:rsidR="004C575B">
        <w:rPr>
          <w:rFonts w:cs="Simplified Arabic" w:hint="cs"/>
          <w:i/>
          <w:iCs/>
          <w:rtl/>
          <w:lang w:bidi="ar-EG"/>
        </w:rPr>
        <w:t>المحتوى</w:t>
      </w:r>
      <w:r w:rsidR="004C575B">
        <w:rPr>
          <w:rFonts w:cs="Simplified Arabic" w:hint="cs"/>
          <w:rtl/>
          <w:lang w:bidi="ar-EG"/>
        </w:rPr>
        <w:t xml:space="preserve">: يتضمن ذلك نطاق محتوى معارف التنوع البيولوجي وكيفية إدارته </w:t>
      </w:r>
      <w:r w:rsidR="004C575B">
        <w:rPr>
          <w:rFonts w:cs="Simplified Arabic"/>
          <w:rtl/>
          <w:lang w:bidi="ar-EG"/>
        </w:rPr>
        <w:t>–</w:t>
      </w:r>
      <w:r w:rsidR="004C575B">
        <w:rPr>
          <w:rFonts w:cs="Simplified Arabic" w:hint="cs"/>
          <w:rtl/>
          <w:lang w:bidi="ar-EG"/>
        </w:rPr>
        <w:t xml:space="preserve"> التصنيف والبيانات ال</w:t>
      </w:r>
      <w:r w:rsidR="00555729">
        <w:rPr>
          <w:rFonts w:cs="Simplified Arabic" w:hint="cs"/>
          <w:rtl/>
          <w:lang w:bidi="ar-EG"/>
        </w:rPr>
        <w:t>شرحية</w:t>
      </w:r>
      <w:r w:rsidR="004C575B">
        <w:rPr>
          <w:rFonts w:cs="Simplified Arabic" w:hint="cs"/>
          <w:rtl/>
          <w:lang w:bidi="ar-EG"/>
        </w:rPr>
        <w:t xml:space="preserve">، والأدوات والقوالب النموذجية، والتحليل والتحقق (لضمان الجودة)، والفهرسة، والوسم والتكشيف، </w:t>
      </w:r>
      <w:r w:rsidR="008417BA">
        <w:rPr>
          <w:rFonts w:cs="Simplified Arabic" w:hint="cs"/>
          <w:rtl/>
          <w:lang w:bidi="ar-EG"/>
        </w:rPr>
        <w:t>و</w:t>
      </w:r>
      <w:r w:rsidR="004C575B">
        <w:rPr>
          <w:rFonts w:cs="Simplified Arabic" w:hint="cs"/>
          <w:rtl/>
          <w:lang w:bidi="ar-EG"/>
        </w:rPr>
        <w:t xml:space="preserve">الرقمنة وتنظيم موارد المعلومات والمعارف لتيسير البحث </w:t>
      </w:r>
      <w:r w:rsidR="008417BA">
        <w:rPr>
          <w:rFonts w:cs="Simplified Arabic" w:hint="cs"/>
          <w:rtl/>
          <w:lang w:bidi="ar-EG"/>
        </w:rPr>
        <w:t>عنها</w:t>
      </w:r>
      <w:r w:rsidR="004C575B">
        <w:rPr>
          <w:rFonts w:cs="Simplified Arabic" w:hint="cs"/>
          <w:rtl/>
          <w:lang w:bidi="ar-EG"/>
        </w:rPr>
        <w:t xml:space="preserve"> واسترجاعها.</w:t>
      </w:r>
    </w:p>
    <w:p w14:paraId="6567A25E" w14:textId="406F9656" w:rsidR="005B7DCF" w:rsidRDefault="006D1EB7" w:rsidP="006D1EB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Pr>
          <w:rFonts w:cs="Simplified Arabic" w:hint="cs"/>
          <w:rtl/>
          <w:lang w:bidi="ar-EG"/>
        </w:rPr>
        <w:t>وتعد الركائز الأربع المذكورة أعلاه مترابطة ويلزم معالجتها بطريقة متوازنة وتكميلية. ولن تكون إدارة المعارف فعالة إذا اقتصر الأمر على تناول جوانب التكنولوجيا دون تناول الجانبين المتعلقين بالعمليات والأشخاص. وسيرتبط مكون إدارة المعارف ارتباطا وثيقا بنظم معلومات رصد التنوع البيولوجي وآلية التخطيط والإبلاغ والاستعراض المعززة في الإطار العالمي للتنوع البيولوجي لما بعد عام 2020 لتيسير تحقيق الأهداف. وسيعزز مكون إدارة المعارف أيضا نهجا يشمل النظام ككل، بما في ذلك البيانات الأولية، مثل البيانات الساتلية ومشاركة المو</w:t>
      </w:r>
      <w:r w:rsidR="007E559F">
        <w:rPr>
          <w:rFonts w:cs="Simplified Arabic" w:hint="cs"/>
          <w:rtl/>
          <w:lang w:bidi="ar-EG"/>
        </w:rPr>
        <w:t>ا</w:t>
      </w:r>
      <w:r>
        <w:rPr>
          <w:rFonts w:cs="Simplified Arabic" w:hint="cs"/>
          <w:rtl/>
          <w:lang w:bidi="ar-EG"/>
        </w:rPr>
        <w:t>طنين في الممارسات العلمية، والبيانات المُعالجة والجغرافية المكانية مثل خرائط الغطاء الأرضي، والخوارزميات اللازمة لمعالجة البيانات، وبينات المؤشرات والتحليل والتحليلات التنبؤية والرؤى والمنشورات.</w:t>
      </w:r>
    </w:p>
    <w:p w14:paraId="03BF13E5" w14:textId="569E7C66" w:rsidR="00F53FB8" w:rsidRPr="007F7AB5" w:rsidRDefault="00F53FB8" w:rsidP="006D1EB7">
      <w:pPr>
        <w:pStyle w:val="Heading1multiline"/>
        <w:suppressLineNumbers/>
        <w:tabs>
          <w:tab w:val="clear" w:pos="720"/>
        </w:tabs>
        <w:suppressAutoHyphens/>
        <w:kinsoku w:val="0"/>
        <w:overflowPunct w:val="0"/>
        <w:autoSpaceDE w:val="0"/>
        <w:autoSpaceDN w:val="0"/>
        <w:bidi/>
        <w:adjustRightInd w:val="0"/>
        <w:snapToGrid w:val="0"/>
        <w:spacing w:before="0" w:line="216" w:lineRule="auto"/>
        <w:ind w:left="0" w:right="0" w:firstLine="0"/>
        <w:jc w:val="center"/>
        <w:rPr>
          <w:rFonts w:cs="Simplified Arabic"/>
          <w:b w:val="0"/>
          <w:bCs/>
          <w:szCs w:val="26"/>
          <w:lang w:bidi="ar-EG"/>
        </w:rPr>
      </w:pPr>
      <w:r w:rsidRPr="007F7AB5">
        <w:rPr>
          <w:rFonts w:cs="Simplified Arabic"/>
          <w:b w:val="0"/>
          <w:bCs/>
          <w:szCs w:val="26"/>
          <w:rtl/>
          <w:lang w:bidi="ar-EG"/>
        </w:rPr>
        <w:t>ثانيا-</w:t>
      </w:r>
      <w:r w:rsidRPr="007F7AB5">
        <w:rPr>
          <w:rFonts w:cs="Simplified Arabic"/>
          <w:b w:val="0"/>
          <w:bCs/>
          <w:szCs w:val="26"/>
          <w:rtl/>
          <w:lang w:bidi="ar-EG"/>
        </w:rPr>
        <w:tab/>
      </w:r>
      <w:r w:rsidR="005B7DCF">
        <w:rPr>
          <w:rFonts w:cs="Simplified Arabic" w:hint="cs"/>
          <w:b w:val="0"/>
          <w:bCs/>
          <w:szCs w:val="26"/>
          <w:rtl/>
          <w:lang w:bidi="ar-EG"/>
        </w:rPr>
        <w:t xml:space="preserve">الأهداف </w:t>
      </w:r>
      <w:r w:rsidR="006D1EB7">
        <w:rPr>
          <w:rFonts w:cs="Simplified Arabic" w:hint="cs"/>
          <w:b w:val="0"/>
          <w:bCs/>
          <w:szCs w:val="26"/>
          <w:rtl/>
          <w:lang w:bidi="ar-EG"/>
        </w:rPr>
        <w:t>والنواتج</w:t>
      </w:r>
      <w:r w:rsidR="005B7DCF">
        <w:rPr>
          <w:rFonts w:cs="Simplified Arabic" w:hint="cs"/>
          <w:b w:val="0"/>
          <w:bCs/>
          <w:szCs w:val="26"/>
          <w:rtl/>
          <w:lang w:bidi="ar-EG"/>
        </w:rPr>
        <w:t xml:space="preserve"> المتوقعة</w:t>
      </w:r>
    </w:p>
    <w:p w14:paraId="3F615665" w14:textId="49C72343" w:rsidR="00253AF2" w:rsidRPr="005B7DCF" w:rsidRDefault="006D1EB7" w:rsidP="00FA404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 xml:space="preserve">يهدف مكون إدارة المعارف هذا إلى توجيه إدارة المعارف من جانب دوائر التنوع البيولوجي لدعم الإطار العالمي للتنوع البيولوجي لما بعد عام 2020. وستقوم الجهات الفاعلة الحكومية وغير الحكومية، بما في ذلك الأطراف في الاتفاقيات والعمليات المتعلقة بالتنوع البيولوجي وأمانات الاتفاقية والمنظمات الشريكة وأصحاب المصلحة الآخرون، بتنفيذ وتنسيق الإجراءات المقترحة حسب الاقتضاء. ويسعى المكون إلى تعزيز تقاسم البيانات والمعلومات والمعارف عبر الاتفاقيات والمنظمات </w:t>
      </w:r>
      <w:r w:rsidR="00FA4043">
        <w:rPr>
          <w:rFonts w:cs="Simplified Arabic" w:hint="cs"/>
          <w:rtl/>
          <w:lang w:bidi="ar-EG"/>
        </w:rPr>
        <w:t>المعنية</w:t>
      </w:r>
      <w:r>
        <w:rPr>
          <w:rFonts w:cs="Simplified Arabic" w:hint="cs"/>
          <w:rtl/>
          <w:lang w:bidi="ar-EG"/>
        </w:rPr>
        <w:t xml:space="preserve"> بالتنوع البيولوجي.</w:t>
      </w:r>
    </w:p>
    <w:p w14:paraId="233CD273" w14:textId="01B01217" w:rsidR="005B7DCF" w:rsidRPr="005B7DCF" w:rsidRDefault="00BF4F03" w:rsidP="00CA1DB2">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 xml:space="preserve">ويتمثل الهدف العام في تيسير ودعم التنفيذ الفعال للإطار العالمي للتنوع البيولوجي لما بعد عام 2020 من خلال تعزيز </w:t>
      </w:r>
      <w:r w:rsidR="009E0DFB">
        <w:rPr>
          <w:rFonts w:cs="Simplified Arabic" w:hint="cs"/>
          <w:rtl/>
          <w:lang w:bidi="ar-EG"/>
        </w:rPr>
        <w:t xml:space="preserve">توليد البيانات والمعلومات والمعارف ذات الصلة وجمعها وتنظيمها وتقاسمها واستخدامها من قبل المجتمع العالمي. وسيتطلب ذلك بناء ثقافة </w:t>
      </w:r>
      <w:r w:rsidR="00FA4043">
        <w:rPr>
          <w:rFonts w:cs="Simplified Arabic" w:hint="cs"/>
          <w:rtl/>
          <w:lang w:bidi="ar-EG"/>
        </w:rPr>
        <w:t>ل</w:t>
      </w:r>
      <w:r w:rsidR="009E0DFB">
        <w:rPr>
          <w:rFonts w:cs="Simplified Arabic" w:hint="cs"/>
          <w:rtl/>
          <w:lang w:bidi="ar-EG"/>
        </w:rPr>
        <w:t>تبادل المعارف وتعزيز الشب</w:t>
      </w:r>
      <w:r w:rsidR="00FA4043">
        <w:rPr>
          <w:rFonts w:cs="Simplified Arabic" w:hint="cs"/>
          <w:rtl/>
          <w:lang w:bidi="ar-EG"/>
        </w:rPr>
        <w:t>كات التعاونية ومجموعات الممارسة</w:t>
      </w:r>
      <w:r w:rsidR="009E0DFB">
        <w:rPr>
          <w:rFonts w:cs="Simplified Arabic" w:hint="cs"/>
          <w:rtl/>
          <w:lang w:bidi="ar-EG"/>
        </w:rPr>
        <w:t xml:space="preserve"> عبر الإنترنت. وسيتطلب ذلك أيضا تحليل الخبرات والدروس المستفادة من مختلف مبادرات إدارة معارف التنوع البيولوجي وتبادلها والاستفادة منها. وبالإضافة إلى ذلك، يعد التخطيط الوطني ورصد الخطط والالتزامات الوطنية أمرا ضروريا لتحديد المجالات التي يلزم اتخاذ إجراءات فيها. وينبغي أن يساهم مكون إدارة المعارف بشكل مباشر في رصد الإطار العالمي للتنوع البيولوجي لما بعد عام 2020 وأن يكفل أن تكون البيانات والمؤشرات في </w:t>
      </w:r>
      <w:r w:rsidR="00CA1DB2">
        <w:rPr>
          <w:rFonts w:cs="Simplified Arabic" w:hint="cs"/>
          <w:rtl/>
          <w:lang w:bidi="ar-EG"/>
        </w:rPr>
        <w:t>صميم</w:t>
      </w:r>
      <w:r w:rsidR="009E0DFB">
        <w:rPr>
          <w:rFonts w:cs="Simplified Arabic" w:hint="cs"/>
          <w:rtl/>
          <w:lang w:bidi="ar-EG"/>
        </w:rPr>
        <w:t xml:space="preserve"> الإبلاغ الوطني.</w:t>
      </w:r>
    </w:p>
    <w:p w14:paraId="4BD32799" w14:textId="0D503027" w:rsidR="005B7DCF" w:rsidRPr="005B7DCF" w:rsidRDefault="005B7DCF" w:rsidP="005B7DCF">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sidRPr="005B7DCF">
        <w:rPr>
          <w:rFonts w:cs="Simplified Arabic" w:hint="cs"/>
          <w:b/>
          <w:bCs/>
          <w:rtl/>
          <w:lang w:bidi="ar-EG"/>
        </w:rPr>
        <w:t>ألف-</w:t>
      </w:r>
      <w:r w:rsidRPr="005B7DCF">
        <w:rPr>
          <w:rFonts w:cs="Simplified Arabic" w:hint="cs"/>
          <w:b/>
          <w:bCs/>
          <w:rtl/>
          <w:lang w:bidi="ar-EG"/>
        </w:rPr>
        <w:tab/>
        <w:t>الأهداف المحد</w:t>
      </w:r>
      <w:r>
        <w:rPr>
          <w:rFonts w:cs="Simplified Arabic" w:hint="cs"/>
          <w:b/>
          <w:bCs/>
          <w:rtl/>
          <w:lang w:bidi="ar-EG"/>
        </w:rPr>
        <w:t>د</w:t>
      </w:r>
      <w:r w:rsidRPr="005B7DCF">
        <w:rPr>
          <w:rFonts w:cs="Simplified Arabic" w:hint="cs"/>
          <w:b/>
          <w:bCs/>
          <w:rtl/>
          <w:lang w:bidi="ar-EG"/>
        </w:rPr>
        <w:t>ة</w:t>
      </w:r>
    </w:p>
    <w:p w14:paraId="26E7BC87" w14:textId="1372FC44" w:rsidR="005B7DCF" w:rsidRPr="005B7DCF" w:rsidRDefault="00CA1DB2" w:rsidP="00CA1DB2">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تتمثل الأهداف المحددة لمكون إدارة المعارف في تمكين الجهات الفاعلة الحكومية وغير الحكومية من الوصول بسهولة وفي الوقت المناسب إلى البيانات والمعلومات والمعارف الجيدة للاطلاع بأعمالها، وكذلك تمكين مقدمي معلومات التنوع البيولوجي من التعاون وتبادل وتسخير المعلومات عبر مختلف المنصات والمعاهدات والعمليات ذات الصلة من خلال ما يلي:</w:t>
      </w:r>
    </w:p>
    <w:p w14:paraId="5853EE9B" w14:textId="3C3B0686" w:rsidR="005B7DCF" w:rsidRDefault="005B7DCF" w:rsidP="00CA1DB2">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(أ)</w:t>
      </w:r>
      <w:r>
        <w:rPr>
          <w:rFonts w:cs="Simplified Arabic"/>
          <w:rtl/>
          <w:lang w:bidi="ar-EG"/>
        </w:rPr>
        <w:tab/>
      </w:r>
      <w:r w:rsidR="00CA1DB2">
        <w:rPr>
          <w:rFonts w:cs="Simplified Arabic" w:hint="cs"/>
          <w:rtl/>
          <w:lang w:bidi="ar-EG"/>
        </w:rPr>
        <w:t>تهيئة بيئات تمكينية و</w:t>
      </w:r>
      <w:r w:rsidR="00914688">
        <w:rPr>
          <w:rFonts w:cs="Simplified Arabic" w:hint="cs"/>
          <w:rtl/>
          <w:lang w:bidi="ar-EG"/>
        </w:rPr>
        <w:t xml:space="preserve">وضع </w:t>
      </w:r>
      <w:r w:rsidR="00CA1DB2">
        <w:rPr>
          <w:rFonts w:cs="Simplified Arabic" w:hint="cs"/>
          <w:rtl/>
          <w:lang w:bidi="ar-EG"/>
        </w:rPr>
        <w:t>آليات لتحسين توليد البيانات والمعلومات والمعارف المتعلقة بالتنوع البيولوجي وإدارتها وتقاسمها واستخدامها؛</w:t>
      </w:r>
    </w:p>
    <w:p w14:paraId="3F680E5F" w14:textId="0A7F35BE" w:rsidR="005B7DCF" w:rsidRDefault="005B7DCF" w:rsidP="00CA1DB2">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(ب)</w:t>
      </w:r>
      <w:r>
        <w:rPr>
          <w:rFonts w:cs="Simplified Arabic"/>
          <w:rtl/>
          <w:lang w:bidi="ar-EG"/>
        </w:rPr>
        <w:tab/>
      </w:r>
      <w:r w:rsidR="00CA1DB2">
        <w:rPr>
          <w:rFonts w:cs="Simplified Arabic" w:hint="cs"/>
          <w:rtl/>
          <w:lang w:bidi="ar-EG"/>
        </w:rPr>
        <w:t xml:space="preserve">الاستفادة من </w:t>
      </w:r>
      <w:r w:rsidR="00EA3E3A">
        <w:rPr>
          <w:rFonts w:cs="Simplified Arabic" w:hint="cs"/>
          <w:rtl/>
          <w:lang w:bidi="ar-EG"/>
        </w:rPr>
        <w:t>ال</w:t>
      </w:r>
      <w:r w:rsidR="00CA1DB2">
        <w:rPr>
          <w:rFonts w:cs="Simplified Arabic" w:hint="cs"/>
          <w:rtl/>
          <w:lang w:bidi="ar-EG"/>
        </w:rPr>
        <w:t>نظم و</w:t>
      </w:r>
      <w:r w:rsidR="00EA3E3A">
        <w:rPr>
          <w:rFonts w:cs="Simplified Arabic" w:hint="cs"/>
          <w:rtl/>
          <w:lang w:bidi="ar-EG"/>
        </w:rPr>
        <w:t>ال</w:t>
      </w:r>
      <w:r w:rsidR="00CA1DB2">
        <w:rPr>
          <w:rFonts w:cs="Simplified Arabic" w:hint="cs"/>
          <w:rtl/>
          <w:lang w:bidi="ar-EG"/>
        </w:rPr>
        <w:t>مبادرات و</w:t>
      </w:r>
      <w:r w:rsidR="00EA3E3A">
        <w:rPr>
          <w:rFonts w:cs="Simplified Arabic" w:hint="cs"/>
          <w:rtl/>
          <w:lang w:bidi="ar-EG"/>
        </w:rPr>
        <w:t>ال</w:t>
      </w:r>
      <w:r w:rsidR="00CA1DB2">
        <w:rPr>
          <w:rFonts w:cs="Simplified Arabic" w:hint="cs"/>
          <w:rtl/>
          <w:lang w:bidi="ar-EG"/>
        </w:rPr>
        <w:t>شبكات</w:t>
      </w:r>
      <w:r w:rsidR="00EA3E3A">
        <w:rPr>
          <w:rFonts w:cs="Simplified Arabic" w:hint="cs"/>
          <w:rtl/>
          <w:lang w:bidi="ar-EG"/>
        </w:rPr>
        <w:t xml:space="preserve"> القائمة</w:t>
      </w:r>
      <w:r w:rsidR="00CA1DB2">
        <w:rPr>
          <w:rFonts w:cs="Simplified Arabic" w:hint="cs"/>
          <w:rtl/>
          <w:lang w:bidi="ar-EG"/>
        </w:rPr>
        <w:t xml:space="preserve"> </w:t>
      </w:r>
      <w:r w:rsidR="00EA3E3A">
        <w:rPr>
          <w:rFonts w:cs="Simplified Arabic" w:hint="cs"/>
          <w:rtl/>
          <w:lang w:bidi="ar-EG"/>
        </w:rPr>
        <w:t>ل</w:t>
      </w:r>
      <w:r w:rsidR="00CA1DB2">
        <w:rPr>
          <w:rFonts w:cs="Simplified Arabic" w:hint="cs"/>
          <w:rtl/>
          <w:lang w:bidi="ar-EG"/>
        </w:rPr>
        <w:t>إدارة المعارف المتعلقة بالتنوع البيولوجي من خلال عمليات منسقة وتعاونية متعددة أصحاب المصلحة؛</w:t>
      </w:r>
    </w:p>
    <w:p w14:paraId="7AA6C6A2" w14:textId="06B57065" w:rsidR="005B7DCF" w:rsidRDefault="005B7DCF" w:rsidP="00CA1DB2">
      <w:pPr>
        <w:suppressLineNumbers/>
        <w:suppressAutoHyphens/>
        <w:kinsoku w:val="0"/>
        <w:overflowPunct w:val="0"/>
        <w:autoSpaceDE w:val="0"/>
        <w:autoSpaceDN w:val="0"/>
        <w:bidi/>
        <w:adjustRightInd w:val="0"/>
        <w:snapToGrid w:val="0"/>
        <w:spacing w:after="120" w:line="216" w:lineRule="auto"/>
        <w:ind w:firstLine="720"/>
        <w:rPr>
          <w:rFonts w:cs="Simplified Arabic"/>
          <w:lang w:bidi="ar-EG"/>
        </w:rPr>
      </w:pPr>
      <w:r>
        <w:rPr>
          <w:rFonts w:cs="Simplified Arabic" w:hint="cs"/>
          <w:rtl/>
          <w:lang w:bidi="ar-EG"/>
        </w:rPr>
        <w:t>(ج)</w:t>
      </w:r>
      <w:r>
        <w:rPr>
          <w:rFonts w:cs="Simplified Arabic"/>
          <w:rtl/>
          <w:lang w:bidi="ar-EG"/>
        </w:rPr>
        <w:tab/>
      </w:r>
      <w:r w:rsidR="00CA1DB2">
        <w:rPr>
          <w:rFonts w:cs="Simplified Arabic" w:hint="cs"/>
          <w:rtl/>
          <w:lang w:bidi="ar-EG"/>
        </w:rPr>
        <w:t xml:space="preserve">تحسين </w:t>
      </w:r>
      <w:r w:rsidR="001654EC">
        <w:rPr>
          <w:rFonts w:cs="Simplified Arabic" w:hint="cs"/>
          <w:rtl/>
          <w:lang w:bidi="ar-EG"/>
        </w:rPr>
        <w:t>إمكانية استكشاف البيانات والمعلومات والمعارف المتعلقة بالتنوع البيولوجي وإمكانية الوصول إليها عبر مصادر متعددة؛</w:t>
      </w:r>
    </w:p>
    <w:p w14:paraId="055F0EC0" w14:textId="7AD52FE3" w:rsidR="005B7DCF" w:rsidRDefault="005B7DCF" w:rsidP="001654EC">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lastRenderedPageBreak/>
        <w:t>(د)</w:t>
      </w:r>
      <w:r>
        <w:rPr>
          <w:rFonts w:cs="Simplified Arabic"/>
          <w:rtl/>
          <w:lang w:bidi="ar-EG"/>
        </w:rPr>
        <w:tab/>
      </w:r>
      <w:r w:rsidR="001654EC">
        <w:rPr>
          <w:rFonts w:cs="Simplified Arabic" w:hint="cs"/>
          <w:rtl/>
          <w:lang w:bidi="ar-EG"/>
        </w:rPr>
        <w:t>تشجيع أصحاب المصلحة المعنيين على المشاركة في عمليات وشبكات تقاسم معارف التنوع البيولوجي وتمكينهم من ذلك؛</w:t>
      </w:r>
    </w:p>
    <w:p w14:paraId="2EBE7B17" w14:textId="64D891F0" w:rsidR="005B7DCF" w:rsidRDefault="005B7DCF" w:rsidP="001654EC">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(ه)</w:t>
      </w:r>
      <w:r>
        <w:rPr>
          <w:rFonts w:cs="Simplified Arabic"/>
          <w:rtl/>
          <w:lang w:bidi="ar-EG"/>
        </w:rPr>
        <w:tab/>
      </w:r>
      <w:r w:rsidR="001654EC">
        <w:rPr>
          <w:rFonts w:cs="Simplified Arabic" w:hint="cs"/>
          <w:rtl/>
          <w:lang w:bidi="ar-EG"/>
        </w:rPr>
        <w:t>تعزيز قدرات أصحاب المصلحة المعنيين على الوصول إلى البيانات والمعلومات والمعارف القائمة المتعلقة بالتنوع البيولوجي واستخدامها على المستويات الوطني والإقليمي والدولي؛</w:t>
      </w:r>
    </w:p>
    <w:p w14:paraId="35757A53" w14:textId="3C289DD8" w:rsidR="005B7DCF" w:rsidRDefault="005B7DCF" w:rsidP="00555729">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(و)</w:t>
      </w:r>
      <w:r>
        <w:rPr>
          <w:rFonts w:cs="Simplified Arabic"/>
          <w:rtl/>
          <w:lang w:bidi="ar-EG"/>
        </w:rPr>
        <w:tab/>
      </w:r>
      <w:r w:rsidR="00555729">
        <w:rPr>
          <w:rFonts w:cs="Simplified Arabic" w:hint="cs"/>
          <w:rtl/>
          <w:lang w:bidi="ar-EG"/>
        </w:rPr>
        <w:t>تيسير الرصد والتقييم؛</w:t>
      </w:r>
    </w:p>
    <w:p w14:paraId="05855E58" w14:textId="341C9177" w:rsidR="005B7DCF" w:rsidRDefault="005B7DCF" w:rsidP="00555729">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(ز)</w:t>
      </w:r>
      <w:r>
        <w:rPr>
          <w:rFonts w:cs="Simplified Arabic"/>
          <w:rtl/>
          <w:lang w:bidi="ar-EG"/>
        </w:rPr>
        <w:tab/>
      </w:r>
      <w:r w:rsidR="00555729">
        <w:rPr>
          <w:rFonts w:cs="Simplified Arabic" w:hint="cs"/>
          <w:rtl/>
          <w:lang w:bidi="ar-EG"/>
        </w:rPr>
        <w:t>تعزيز تبادل البيانات والحوارات على المستويين الوطني والعالمي، بالإضافة إلى البيانات المفتوحة، والبيانات الشرحية المفتوحة وضمان الجودة؛</w:t>
      </w:r>
    </w:p>
    <w:p w14:paraId="60067A04" w14:textId="27EDE05C" w:rsidR="005B7DCF" w:rsidRPr="005B7DCF" w:rsidRDefault="005B7DCF" w:rsidP="00555729">
      <w:pPr>
        <w:suppressLineNumbers/>
        <w:suppressAutoHyphens/>
        <w:kinsoku w:val="0"/>
        <w:overflowPunct w:val="0"/>
        <w:autoSpaceDE w:val="0"/>
        <w:autoSpaceDN w:val="0"/>
        <w:bidi/>
        <w:adjustRightInd w:val="0"/>
        <w:snapToGrid w:val="0"/>
        <w:spacing w:after="120" w:line="216" w:lineRule="auto"/>
        <w:ind w:firstLine="720"/>
        <w:rPr>
          <w:rFonts w:cs="Simplified Arabic"/>
          <w:snapToGrid w:val="0"/>
          <w:kern w:val="22"/>
          <w:szCs w:val="22"/>
        </w:rPr>
      </w:pPr>
      <w:r>
        <w:rPr>
          <w:rFonts w:cs="Simplified Arabic" w:hint="cs"/>
          <w:rtl/>
          <w:lang w:bidi="ar-EG"/>
        </w:rPr>
        <w:t>(ح)</w:t>
      </w:r>
      <w:r>
        <w:rPr>
          <w:rFonts w:cs="Simplified Arabic"/>
          <w:rtl/>
          <w:lang w:bidi="ar-EG"/>
        </w:rPr>
        <w:tab/>
      </w:r>
      <w:r w:rsidR="00555729">
        <w:rPr>
          <w:rFonts w:cs="Simplified Arabic" w:hint="cs"/>
          <w:rtl/>
          <w:lang w:bidi="ar-EG"/>
        </w:rPr>
        <w:t>تعزيز أوجه التآزر بين الاتفاقيات المتعلقة بالتنوع البيولوجي لتيسير الإبلاغ الوطني الأكثر تنسيقا.</w:t>
      </w:r>
    </w:p>
    <w:p w14:paraId="424EADC7" w14:textId="4CBE8529" w:rsidR="005B7DCF" w:rsidRPr="005B7DCF" w:rsidRDefault="00555729" w:rsidP="0055572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 xml:space="preserve">وهذه الأهداف مكملة للأهداف المحددة في الإطار الاستراتيجي الطويل الأجل لتنمية القدرات </w:t>
      </w:r>
      <w:r w:rsidRPr="001F4589">
        <w:rPr>
          <w:kern w:val="22"/>
        </w:rPr>
        <w:t>(CBD/SBI/3/7/Add.1)</w:t>
      </w:r>
      <w:r>
        <w:rPr>
          <w:rFonts w:cs="Simplified Arabic" w:hint="cs"/>
          <w:rtl/>
          <w:lang w:bidi="ar-EG"/>
        </w:rPr>
        <w:t xml:space="preserve">، ومقترحات تعزيز التعاون التقني والعلمي </w:t>
      </w:r>
      <w:r w:rsidRPr="001F4589">
        <w:rPr>
          <w:kern w:val="22"/>
        </w:rPr>
        <w:t>(CBD/SBI/3/7/Add.2)</w:t>
      </w:r>
      <w:r>
        <w:rPr>
          <w:rFonts w:cs="Simplified Arabic" w:hint="cs"/>
          <w:rtl/>
          <w:lang w:bidi="ar-EG"/>
        </w:rPr>
        <w:t xml:space="preserve"> ومقترحات لتعزيز آلية التخطيط والإبلاغ والاستعراض في الإطار العالمي للتنوع البيولوجي لما بعد عام</w:t>
      </w:r>
      <w:r>
        <w:rPr>
          <w:rFonts w:cs="Simplified Arabic" w:hint="eastAsia"/>
          <w:rtl/>
          <w:lang w:bidi="ar-EG"/>
        </w:rPr>
        <w:t> </w:t>
      </w:r>
      <w:r>
        <w:rPr>
          <w:rFonts w:cs="Simplified Arabic" w:hint="cs"/>
          <w:rtl/>
          <w:lang w:bidi="ar-EG"/>
        </w:rPr>
        <w:t xml:space="preserve">2020 </w:t>
      </w:r>
      <w:r w:rsidRPr="001F4589">
        <w:rPr>
          <w:kern w:val="22"/>
        </w:rPr>
        <w:t>(CBD/SBI/3/11)</w:t>
      </w:r>
      <w:r>
        <w:rPr>
          <w:rFonts w:cs="Simplified Arabic" w:hint="cs"/>
          <w:rtl/>
          <w:lang w:bidi="ar-EG"/>
        </w:rPr>
        <w:t>.</w:t>
      </w:r>
    </w:p>
    <w:p w14:paraId="2530444C" w14:textId="7DD64D22" w:rsidR="005B7DCF" w:rsidRPr="005B7DCF" w:rsidRDefault="005B7DCF" w:rsidP="00555729">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sidRPr="005B7DCF">
        <w:rPr>
          <w:rFonts w:cs="Simplified Arabic" w:hint="cs"/>
          <w:b/>
          <w:bCs/>
          <w:rtl/>
          <w:lang w:bidi="ar-EG"/>
        </w:rPr>
        <w:t>باء-</w:t>
      </w:r>
      <w:r w:rsidRPr="005B7DCF">
        <w:rPr>
          <w:rFonts w:cs="Simplified Arabic" w:hint="cs"/>
          <w:b/>
          <w:bCs/>
          <w:rtl/>
          <w:lang w:bidi="ar-EG"/>
        </w:rPr>
        <w:tab/>
      </w:r>
      <w:r w:rsidR="00555729">
        <w:rPr>
          <w:rFonts w:cs="Simplified Arabic" w:hint="cs"/>
          <w:b/>
          <w:bCs/>
          <w:rtl/>
          <w:lang w:bidi="ar-EG"/>
        </w:rPr>
        <w:t>النواتج</w:t>
      </w:r>
      <w:r w:rsidRPr="005B7DCF">
        <w:rPr>
          <w:rFonts w:cs="Simplified Arabic" w:hint="cs"/>
          <w:b/>
          <w:bCs/>
          <w:rtl/>
          <w:lang w:bidi="ar-EG"/>
        </w:rPr>
        <w:t xml:space="preserve"> المتوقعة والمعالم البارزة</w:t>
      </w:r>
    </w:p>
    <w:p w14:paraId="6217E2FD" w14:textId="445A4DB4" w:rsidR="005B7DCF" w:rsidRPr="005B7DCF" w:rsidRDefault="003653F3" w:rsidP="005B7DCF">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من المتوقع أن يؤدي تنفيذ مكون إدارة المعارف إلى ما يلي:</w:t>
      </w:r>
    </w:p>
    <w:p w14:paraId="5BF6DA79" w14:textId="11B6DB1F" w:rsidR="005B7DCF" w:rsidRDefault="005B7DCF" w:rsidP="003653F3">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(أ)</w:t>
      </w:r>
      <w:r>
        <w:rPr>
          <w:rFonts w:cs="Simplified Arabic"/>
          <w:rtl/>
          <w:lang w:bidi="ar-EG"/>
        </w:rPr>
        <w:tab/>
      </w:r>
      <w:r w:rsidR="003653F3">
        <w:rPr>
          <w:rFonts w:cs="Simplified Arabic" w:hint="cs"/>
          <w:rtl/>
          <w:lang w:bidi="ar-EG"/>
        </w:rPr>
        <w:t>زيادة توافر البيانات والمعلومات والمعارف ذات الصلة وفرص الوصول إليها على جميع المستويات؛</w:t>
      </w:r>
    </w:p>
    <w:p w14:paraId="6809E76A" w14:textId="3184FDF5" w:rsidR="005B7DCF" w:rsidRDefault="005B7DCF" w:rsidP="003653F3">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(ب)</w:t>
      </w:r>
      <w:r>
        <w:rPr>
          <w:rFonts w:cs="Simplified Arabic"/>
          <w:rtl/>
          <w:lang w:bidi="ar-EG"/>
        </w:rPr>
        <w:tab/>
      </w:r>
      <w:r w:rsidR="003653F3">
        <w:rPr>
          <w:rFonts w:cs="Simplified Arabic" w:hint="cs"/>
          <w:rtl/>
          <w:lang w:bidi="ar-EG"/>
        </w:rPr>
        <w:t>زيادة</w:t>
      </w:r>
      <w:r w:rsidR="00617B98">
        <w:rPr>
          <w:rFonts w:cs="Simplified Arabic" w:hint="cs"/>
          <w:rtl/>
          <w:lang w:bidi="ar-EG"/>
        </w:rPr>
        <w:t xml:space="preserve"> استيعاب واستخدام البيانات والمعلومات والمعارف لدعم تنفيذ الإطار العالمي للتنوع البيولوجي لما بعد عام</w:t>
      </w:r>
      <w:r w:rsidR="00617B98">
        <w:rPr>
          <w:rFonts w:cs="Simplified Arabic" w:hint="eastAsia"/>
          <w:rtl/>
          <w:lang w:bidi="ar-EG"/>
        </w:rPr>
        <w:t> </w:t>
      </w:r>
      <w:r w:rsidR="00617B98">
        <w:rPr>
          <w:rFonts w:cs="Simplified Arabic" w:hint="cs"/>
          <w:rtl/>
          <w:lang w:bidi="ar-EG"/>
        </w:rPr>
        <w:t>2020؛</w:t>
      </w:r>
    </w:p>
    <w:p w14:paraId="5EFFB86E" w14:textId="607CA001" w:rsidR="005B7DCF" w:rsidRDefault="005B7DCF" w:rsidP="00FA4043">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(ج)</w:t>
      </w:r>
      <w:r>
        <w:rPr>
          <w:rFonts w:cs="Simplified Arabic"/>
          <w:rtl/>
          <w:lang w:bidi="ar-EG"/>
        </w:rPr>
        <w:tab/>
      </w:r>
      <w:r w:rsidR="00FA4043">
        <w:rPr>
          <w:rFonts w:cs="Simplified Arabic" w:hint="cs"/>
          <w:rtl/>
          <w:lang w:bidi="ar-EG"/>
        </w:rPr>
        <w:t>زيادة قدرات</w:t>
      </w:r>
      <w:r w:rsidR="00617B98">
        <w:rPr>
          <w:rFonts w:cs="Simplified Arabic" w:hint="cs"/>
          <w:rtl/>
          <w:lang w:bidi="ar-EG"/>
        </w:rPr>
        <w:t xml:space="preserve"> الحكومات</w:t>
      </w:r>
      <w:r w:rsidR="00FA4043">
        <w:rPr>
          <w:rFonts w:cs="Simplified Arabic" w:hint="cs"/>
          <w:rtl/>
          <w:lang w:bidi="ar-EG"/>
        </w:rPr>
        <w:t xml:space="preserve"> وأصحاب المصلحة المعنيين على الحصول على</w:t>
      </w:r>
      <w:r w:rsidR="00617B98">
        <w:rPr>
          <w:rFonts w:cs="Simplified Arabic" w:hint="cs"/>
          <w:rtl/>
          <w:lang w:bidi="ar-EG"/>
        </w:rPr>
        <w:t xml:space="preserve"> البيانات والمعلومات والمعارف المتعلقة بالتنوع البيولوجي</w:t>
      </w:r>
      <w:r w:rsidR="00FA4043">
        <w:rPr>
          <w:rFonts w:cs="Simplified Arabic" w:hint="cs"/>
          <w:rtl/>
          <w:lang w:bidi="ar-EG"/>
        </w:rPr>
        <w:t xml:space="preserve"> وإدارتها واستخدامها</w:t>
      </w:r>
      <w:r w:rsidR="00617B98">
        <w:rPr>
          <w:rFonts w:cs="Simplified Arabic" w:hint="cs"/>
          <w:rtl/>
          <w:lang w:bidi="ar-EG"/>
        </w:rPr>
        <w:t>؛</w:t>
      </w:r>
    </w:p>
    <w:p w14:paraId="13533585" w14:textId="61448176" w:rsidR="005B7DCF" w:rsidRDefault="005B7DCF" w:rsidP="00617B98">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(د)</w:t>
      </w:r>
      <w:r>
        <w:rPr>
          <w:rFonts w:cs="Simplified Arabic"/>
          <w:rtl/>
          <w:lang w:bidi="ar-EG"/>
        </w:rPr>
        <w:tab/>
      </w:r>
      <w:r w:rsidR="00617B98">
        <w:rPr>
          <w:rFonts w:cs="Simplified Arabic" w:hint="cs"/>
          <w:rtl/>
          <w:lang w:bidi="ar-EG"/>
        </w:rPr>
        <w:t>زيادة عدد شبكات دعم إدارة ا</w:t>
      </w:r>
      <w:r w:rsidR="00B93F7A">
        <w:rPr>
          <w:rFonts w:cs="Simplified Arabic" w:hint="cs"/>
          <w:rtl/>
          <w:lang w:bidi="ar-EG"/>
        </w:rPr>
        <w:t>لمعارف النشطة ومجموعات الممارسة</w:t>
      </w:r>
      <w:r w:rsidR="00617B98">
        <w:rPr>
          <w:rFonts w:cs="Simplified Arabic" w:hint="cs"/>
          <w:rtl/>
          <w:lang w:bidi="ar-EG"/>
        </w:rPr>
        <w:t>؛</w:t>
      </w:r>
    </w:p>
    <w:p w14:paraId="7A38F5D2" w14:textId="61AA6EED" w:rsidR="005B7DCF" w:rsidRDefault="005B7DCF" w:rsidP="00617B98">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(ه)</w:t>
      </w:r>
      <w:r>
        <w:rPr>
          <w:rFonts w:cs="Simplified Arabic"/>
          <w:rtl/>
          <w:lang w:bidi="ar-EG"/>
        </w:rPr>
        <w:tab/>
      </w:r>
      <w:r w:rsidR="00617B98">
        <w:rPr>
          <w:rFonts w:cs="Simplified Arabic" w:hint="cs"/>
          <w:rtl/>
          <w:lang w:bidi="ar-EG"/>
        </w:rPr>
        <w:t xml:space="preserve">تعزيز فرص الوصول في الوقت الفعلي إلى البيانات والمعلومات من أجل التخطيط والإبلاغ على المستوى الوطني في سياق الاتفاقيات المتعلقة بالتنوع البيولوجي والاستعراضات العالمية، بما في ذلك في سياق المنبر الحكومي الدولي للعلوم والسياسات في مجال التنوع البيولوجي وخدمات النظم الإيكولوجية؛ </w:t>
      </w:r>
    </w:p>
    <w:p w14:paraId="763B7691" w14:textId="15B6DD0C" w:rsidR="005B7DCF" w:rsidRDefault="005B7DCF" w:rsidP="00FA4043">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(و)</w:t>
      </w:r>
      <w:r>
        <w:rPr>
          <w:rFonts w:cs="Simplified Arabic"/>
          <w:rtl/>
          <w:lang w:bidi="ar-EG"/>
        </w:rPr>
        <w:tab/>
      </w:r>
      <w:r w:rsidR="00617B98">
        <w:rPr>
          <w:rFonts w:cs="Simplified Arabic" w:hint="cs"/>
          <w:rtl/>
          <w:lang w:bidi="ar-EG"/>
        </w:rPr>
        <w:t xml:space="preserve">زيادة تقاسم المعلومات عبر الاتفاقيات والمنظمات </w:t>
      </w:r>
      <w:r w:rsidR="00FA4043">
        <w:rPr>
          <w:rFonts w:cs="Simplified Arabic" w:hint="cs"/>
          <w:rtl/>
          <w:lang w:bidi="ar-EG"/>
        </w:rPr>
        <w:t>المعنية</w:t>
      </w:r>
      <w:r w:rsidR="00617B98">
        <w:rPr>
          <w:rFonts w:cs="Simplified Arabic" w:hint="cs"/>
          <w:rtl/>
          <w:lang w:bidi="ar-EG"/>
        </w:rPr>
        <w:t xml:space="preserve"> بالتنوع البيولوجي.</w:t>
      </w:r>
    </w:p>
    <w:p w14:paraId="496BFCC5" w14:textId="05B430B4" w:rsidR="005B7DCF" w:rsidRPr="005B7DCF" w:rsidRDefault="00617B98" w:rsidP="00FA404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وفي النهاية، من المتوقع أن التحسينات المذكورة أعلاه ستمكّن الحكومات والشعوب الأصلية والمجتم</w:t>
      </w:r>
      <w:r w:rsidR="00FA4043">
        <w:rPr>
          <w:rFonts w:cs="Simplified Arabic" w:hint="cs"/>
          <w:rtl/>
          <w:lang w:bidi="ar-EG"/>
        </w:rPr>
        <w:t>عات المحلية وجميع أصحاب المصلحة</w:t>
      </w:r>
      <w:r>
        <w:rPr>
          <w:rFonts w:cs="Simplified Arabic" w:hint="cs"/>
          <w:rtl/>
          <w:lang w:bidi="ar-EG"/>
        </w:rPr>
        <w:t xml:space="preserve"> حسب الاقتضاء، </w:t>
      </w:r>
      <w:r w:rsidR="00FA4043">
        <w:rPr>
          <w:rFonts w:cs="Simplified Arabic" w:hint="cs"/>
          <w:rtl/>
          <w:lang w:bidi="ar-EG"/>
        </w:rPr>
        <w:t xml:space="preserve">من القيام </w:t>
      </w:r>
      <w:r>
        <w:rPr>
          <w:rFonts w:cs="Simplified Arabic" w:hint="cs"/>
          <w:rtl/>
          <w:lang w:bidi="ar-EG"/>
        </w:rPr>
        <w:t>بما يلي:</w:t>
      </w:r>
    </w:p>
    <w:p w14:paraId="62408D7D" w14:textId="529D4072" w:rsidR="005B7DCF" w:rsidRDefault="005B7DCF" w:rsidP="00617B98">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(أ)</w:t>
      </w:r>
      <w:r>
        <w:rPr>
          <w:rFonts w:cs="Simplified Arabic"/>
          <w:rtl/>
          <w:lang w:bidi="ar-EG"/>
        </w:rPr>
        <w:tab/>
      </w:r>
      <w:r w:rsidR="00617B98">
        <w:rPr>
          <w:rFonts w:cs="Simplified Arabic" w:hint="cs"/>
          <w:rtl/>
          <w:lang w:bidi="ar-EG"/>
        </w:rPr>
        <w:t>تحسين التنفيذ وصنع القرار من خلال زيادة فعالية استخدام البيانات والمعلومات والمعارف المتاحة؛</w:t>
      </w:r>
    </w:p>
    <w:p w14:paraId="23B51014" w14:textId="5D724D09" w:rsidR="005B7DCF" w:rsidRDefault="005B7DCF" w:rsidP="00617B98">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(ب)</w:t>
      </w:r>
      <w:r>
        <w:rPr>
          <w:rFonts w:cs="Simplified Arabic"/>
          <w:rtl/>
          <w:lang w:bidi="ar-EG"/>
        </w:rPr>
        <w:tab/>
      </w:r>
      <w:r w:rsidR="00617B98">
        <w:rPr>
          <w:rFonts w:cs="Simplified Arabic" w:hint="cs"/>
          <w:rtl/>
          <w:lang w:bidi="ar-EG"/>
        </w:rPr>
        <w:t>زيادة الكفاءة من خلال الوصول إلى الأعمال السابقة والاستفادة منها بدلا من تكرارها، والتعلم من تجارب الآخرين؛</w:t>
      </w:r>
    </w:p>
    <w:p w14:paraId="743685BC" w14:textId="2DBFEDAC" w:rsidR="005B7DCF" w:rsidRDefault="005B7DCF" w:rsidP="00617B98">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(ج)</w:t>
      </w:r>
      <w:r>
        <w:rPr>
          <w:rFonts w:cs="Simplified Arabic"/>
          <w:rtl/>
          <w:lang w:bidi="ar-EG"/>
        </w:rPr>
        <w:tab/>
      </w:r>
      <w:r w:rsidR="00617B98">
        <w:rPr>
          <w:rFonts w:cs="Simplified Arabic" w:hint="cs"/>
          <w:rtl/>
          <w:lang w:bidi="ar-EG"/>
        </w:rPr>
        <w:t>تقليل أوجه القصور في تقديم الخدمات من خلال الحصول على المعلومات اللازمة في الوقت المناسب أو بتقليل الوقت الذي يُستغرق في البحث عن المعلومات؛</w:t>
      </w:r>
    </w:p>
    <w:p w14:paraId="6AB57F85" w14:textId="60D1A46A" w:rsidR="005B7DCF" w:rsidRDefault="005B7DCF" w:rsidP="00617B98">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(د)</w:t>
      </w:r>
      <w:r>
        <w:rPr>
          <w:rFonts w:cs="Simplified Arabic"/>
          <w:rtl/>
          <w:lang w:bidi="ar-EG"/>
        </w:rPr>
        <w:tab/>
      </w:r>
      <w:r w:rsidR="00617B98">
        <w:rPr>
          <w:rFonts w:cs="Simplified Arabic" w:hint="cs"/>
          <w:rtl/>
          <w:lang w:bidi="ar-EG"/>
        </w:rPr>
        <w:t>تحسين الاتصالات والتطوير المهني والتنظيمي من خلال زيادة التعلم عبر الحكومات والمنظمات؛</w:t>
      </w:r>
    </w:p>
    <w:p w14:paraId="4FEA05D4" w14:textId="4E823D94" w:rsidR="005B7DCF" w:rsidRDefault="005B7DCF" w:rsidP="00EA3E3A">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lastRenderedPageBreak/>
        <w:t>(ه)</w:t>
      </w:r>
      <w:r>
        <w:rPr>
          <w:rFonts w:cs="Simplified Arabic"/>
          <w:rtl/>
          <w:lang w:bidi="ar-EG"/>
        </w:rPr>
        <w:tab/>
      </w:r>
      <w:r w:rsidR="00EA3E3A">
        <w:rPr>
          <w:rFonts w:cs="Simplified Arabic" w:hint="cs"/>
          <w:rtl/>
          <w:lang w:bidi="ar-EG"/>
        </w:rPr>
        <w:t>تيسير الابتكار من خلال الاستفادة من موارد المعارف القائمة لتوليد منتجات جديدة.</w:t>
      </w:r>
    </w:p>
    <w:p w14:paraId="2CA374A4" w14:textId="3A29ADDB" w:rsidR="000D0B3C" w:rsidRPr="007F7AB5" w:rsidRDefault="000E6172" w:rsidP="00D2200C">
      <w:pPr>
        <w:pStyle w:val="Heading1multiline"/>
        <w:suppressLineNumbers/>
        <w:tabs>
          <w:tab w:val="clear" w:pos="720"/>
        </w:tabs>
        <w:suppressAutoHyphens/>
        <w:kinsoku w:val="0"/>
        <w:overflowPunct w:val="0"/>
        <w:autoSpaceDE w:val="0"/>
        <w:autoSpaceDN w:val="0"/>
        <w:bidi/>
        <w:adjustRightInd w:val="0"/>
        <w:snapToGrid w:val="0"/>
        <w:spacing w:before="0" w:line="216" w:lineRule="auto"/>
        <w:ind w:left="0" w:right="0" w:firstLine="0"/>
        <w:jc w:val="center"/>
        <w:rPr>
          <w:rFonts w:cs="Simplified Arabic"/>
          <w:b w:val="0"/>
          <w:bCs/>
          <w:szCs w:val="26"/>
          <w:rtl/>
          <w:lang w:bidi="ar-EG"/>
        </w:rPr>
      </w:pPr>
      <w:r>
        <w:rPr>
          <w:rFonts w:cs="Simplified Arabic" w:hint="cs"/>
          <w:b w:val="0"/>
          <w:bCs/>
          <w:szCs w:val="26"/>
          <w:rtl/>
          <w:lang w:bidi="ar-EG"/>
        </w:rPr>
        <w:t>ثالثا</w:t>
      </w:r>
      <w:r w:rsidR="000D0B3C" w:rsidRPr="007F7AB5">
        <w:rPr>
          <w:rFonts w:cs="Simplified Arabic"/>
          <w:b w:val="0"/>
          <w:bCs/>
          <w:szCs w:val="26"/>
          <w:rtl/>
          <w:lang w:bidi="ar-EG"/>
        </w:rPr>
        <w:t>-</w:t>
      </w:r>
      <w:r w:rsidR="000D0B3C" w:rsidRPr="007F7AB5">
        <w:rPr>
          <w:rFonts w:cs="Simplified Arabic"/>
          <w:b w:val="0"/>
          <w:bCs/>
          <w:szCs w:val="26"/>
          <w:rtl/>
          <w:lang w:bidi="ar-EG"/>
        </w:rPr>
        <w:tab/>
      </w:r>
      <w:r w:rsidR="005B7DCF">
        <w:rPr>
          <w:rFonts w:cs="Simplified Arabic" w:hint="cs"/>
          <w:b w:val="0"/>
          <w:bCs/>
          <w:szCs w:val="26"/>
          <w:rtl/>
          <w:lang w:bidi="ar-EG"/>
        </w:rPr>
        <w:t xml:space="preserve">استراتيجيات لتحسين إدارة </w:t>
      </w:r>
      <w:r w:rsidR="00D2200C">
        <w:rPr>
          <w:rFonts w:cs="Simplified Arabic" w:hint="cs"/>
          <w:b w:val="0"/>
          <w:bCs/>
          <w:szCs w:val="26"/>
          <w:rtl/>
          <w:lang w:bidi="ar-EG"/>
        </w:rPr>
        <w:t xml:space="preserve">معارف </w:t>
      </w:r>
      <w:r w:rsidR="005B7DCF">
        <w:rPr>
          <w:rFonts w:cs="Simplified Arabic" w:hint="cs"/>
          <w:b w:val="0"/>
          <w:bCs/>
          <w:szCs w:val="26"/>
          <w:rtl/>
          <w:lang w:bidi="ar-EG"/>
        </w:rPr>
        <w:t>التنوع البيولوجي</w:t>
      </w:r>
    </w:p>
    <w:p w14:paraId="375425C6" w14:textId="4C90A10D" w:rsidR="00136319" w:rsidRDefault="007367B8" w:rsidP="00811ACF">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Pr>
          <w:rFonts w:cs="Simplified Arabic" w:hint="cs"/>
          <w:rtl/>
          <w:lang w:bidi="ar-EG"/>
        </w:rPr>
        <w:t>يحدد هذا القسم الفئات العريضة للاستراتيجيات التي يتعين على الأطراف والمنظمات ذات الصلة وأمانات الاتفاقيات اتباعها، حسب الاقتضاء، لتعزيز المراحل التالية من دورة إدارة المعارف دعما للإطار العالمي للتنوع البيولوجي لما بعد عام</w:t>
      </w:r>
      <w:r>
        <w:rPr>
          <w:rFonts w:cs="Simplified Arabic" w:hint="eastAsia"/>
          <w:rtl/>
          <w:lang w:bidi="ar-EG"/>
        </w:rPr>
        <w:t> </w:t>
      </w:r>
      <w:r>
        <w:rPr>
          <w:rFonts w:cs="Simplified Arabic" w:hint="cs"/>
          <w:rtl/>
          <w:lang w:bidi="ar-EG"/>
        </w:rPr>
        <w:t>2020. وترد في المرفق الأول الإجراءات الاستراتيجية المحددة الرئيسية الرامية إلى تيسير تنفيذ هذا المكون، بما في ذلك الأطر الزمنية المقترحة وقائمة إرشادية بالمنفذين الرئيسيين للإجراءات ذات الصلة. وتُجمع الإجراءات الاستراتيجية المقترحة في المراحل التالية من دورة إدارة المعارف: توليد وتوليف المعارف؛ واستكشاف وجمع المعارف؛ وتنظيم وتقاسم المعارف؛ واستخدام/تطبيق المعارف؛ ومراجعة واستعراض المعارف لتحديد الفجوات المعرفية وتحسين التخطيط الوطني وتحديد الأولويات، مع مراعاة الأولويات العالمية.</w:t>
      </w:r>
    </w:p>
    <w:p w14:paraId="37FA96B5" w14:textId="5922A44D" w:rsidR="005B7DCF" w:rsidRPr="005B7DCF" w:rsidRDefault="005B7DCF" w:rsidP="005B7DCF">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sidRPr="005B7DCF">
        <w:rPr>
          <w:rFonts w:cs="Simplified Arabic" w:hint="cs"/>
          <w:b/>
          <w:bCs/>
          <w:rtl/>
          <w:lang w:bidi="ar-EG"/>
        </w:rPr>
        <w:t>ألف-</w:t>
      </w:r>
      <w:r w:rsidRPr="005B7DCF">
        <w:rPr>
          <w:rFonts w:cs="Simplified Arabic" w:hint="cs"/>
          <w:b/>
          <w:bCs/>
          <w:rtl/>
          <w:lang w:bidi="ar-EG"/>
        </w:rPr>
        <w:tab/>
        <w:t xml:space="preserve">تعزيز توليد </w:t>
      </w:r>
      <w:r>
        <w:rPr>
          <w:rFonts w:cs="Simplified Arabic" w:hint="cs"/>
          <w:b/>
          <w:bCs/>
          <w:rtl/>
          <w:lang w:bidi="ar-EG"/>
        </w:rPr>
        <w:t>وتوليف</w:t>
      </w:r>
      <w:r w:rsidRPr="005B7DCF">
        <w:rPr>
          <w:rFonts w:cs="Simplified Arabic" w:hint="cs"/>
          <w:b/>
          <w:bCs/>
          <w:rtl/>
          <w:lang w:bidi="ar-EG"/>
        </w:rPr>
        <w:t xml:space="preserve"> المعارف</w:t>
      </w:r>
    </w:p>
    <w:p w14:paraId="4BEC2FC5" w14:textId="6E44E183" w:rsidR="00136319" w:rsidRDefault="003A40BA" w:rsidP="003A40B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Pr>
          <w:rFonts w:cs="Simplified Arabic" w:hint="cs"/>
          <w:rtl/>
          <w:lang w:bidi="ar-EG"/>
        </w:rPr>
        <w:t xml:space="preserve">يتضمن توليد وتوليف المعارف استحداث معارف جديدة والارتقاء بها وبناء قاعدة أدلة، وذلك في الأساس من خلال مبادرات بحثية وأكاديمية، بالإضافة إلى تحليل المعلومات المقدمة من الحكومات والمنظمات ذات الصلة والمصادر الأخرى. ومن الأمثلة على المنظمات والعمليات التي تساهم في توليد وتوليف المعلومات والمعارف المتعلقة بالتنوع البيولوجي: </w:t>
      </w:r>
      <w:r w:rsidR="002348E8">
        <w:rPr>
          <w:rFonts w:cs="Simplified Arabic" w:hint="cs"/>
          <w:rtl/>
          <w:lang w:bidi="ar-EG"/>
        </w:rPr>
        <w:t>مؤسسات البحوث الجامعية، و</w:t>
      </w:r>
      <w:r>
        <w:rPr>
          <w:rFonts w:cs="Simplified Arabic" w:hint="cs"/>
          <w:rtl/>
          <w:lang w:bidi="ar-EG"/>
        </w:rPr>
        <w:t>شبكة رصد التنوع البيولوجي التابعة للفريق المعني بعمليات رصد الأرض، والمنبر الحكومي الدولي للعلوم والسياسات في مجال التنوع البيولوجي وخدمات النظم الإيكولوجية،</w:t>
      </w:r>
      <w:r w:rsidR="00234861" w:rsidRPr="007F7AB5">
        <w:rPr>
          <w:rStyle w:val="FootnoteReference"/>
          <w:rFonts w:cs="Simplified Arabic"/>
          <w:u w:val="none"/>
          <w:vertAlign w:val="superscript"/>
          <w:rtl/>
          <w:lang w:bidi="ar-EG"/>
        </w:rPr>
        <w:footnoteReference w:id="14"/>
      </w:r>
      <w:r>
        <w:rPr>
          <w:rFonts w:cs="Simplified Arabic" w:hint="cs"/>
          <w:rtl/>
          <w:lang w:bidi="ar-EG"/>
        </w:rPr>
        <w:t xml:space="preserve"> والتقييمات العالمية التي تجريها منظمة الأغذية والزراعة للأمم المتحدة، والمركز العالمي لرصد حفظ الطبيعة التابع لبرنامج الأمم المتحدة للبيئة، وغيرها.</w:t>
      </w:r>
    </w:p>
    <w:p w14:paraId="36F1BF87" w14:textId="21060899" w:rsidR="005B7DCF" w:rsidRPr="005B7DCF" w:rsidRDefault="005B7DCF" w:rsidP="005B7DCF">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sidRPr="005B7DCF">
        <w:rPr>
          <w:rFonts w:cs="Simplified Arabic" w:hint="cs"/>
          <w:b/>
          <w:bCs/>
          <w:rtl/>
          <w:lang w:bidi="ar-EG"/>
        </w:rPr>
        <w:t>باء-</w:t>
      </w:r>
      <w:r w:rsidRPr="005B7DCF">
        <w:rPr>
          <w:rFonts w:cs="Simplified Arabic" w:hint="cs"/>
          <w:b/>
          <w:bCs/>
          <w:rtl/>
          <w:lang w:bidi="ar-EG"/>
        </w:rPr>
        <w:tab/>
        <w:t>تيسير استكشاف وجمع المعارف</w:t>
      </w:r>
    </w:p>
    <w:p w14:paraId="7AC9F916" w14:textId="1647863F" w:rsidR="005B7DCF" w:rsidRDefault="003A40BA" w:rsidP="002348E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Pr>
          <w:rFonts w:cs="Simplified Arabic" w:hint="cs"/>
          <w:rtl/>
          <w:lang w:bidi="ar-EG"/>
        </w:rPr>
        <w:t>يعد استكشاف وجمع المعارف عنصرا بالغ الأهمية في هذا المكون</w:t>
      </w:r>
      <w:r w:rsidR="00234861">
        <w:rPr>
          <w:rFonts w:cs="Simplified Arabic" w:hint="cs"/>
          <w:rtl/>
          <w:lang w:bidi="ar-EG"/>
        </w:rPr>
        <w:t>.</w:t>
      </w:r>
      <w:r w:rsidR="00234861" w:rsidRPr="007F7AB5">
        <w:rPr>
          <w:rStyle w:val="FootnoteReference"/>
          <w:rFonts w:cs="Simplified Arabic"/>
          <w:u w:val="none"/>
          <w:vertAlign w:val="superscript"/>
          <w:rtl/>
          <w:lang w:bidi="ar-EG"/>
        </w:rPr>
        <w:footnoteReference w:id="15"/>
      </w:r>
      <w:r w:rsidR="00234861">
        <w:rPr>
          <w:rFonts w:cs="Simplified Arabic" w:hint="cs"/>
          <w:rtl/>
          <w:lang w:bidi="ar-EG"/>
        </w:rPr>
        <w:t xml:space="preserve"> </w:t>
      </w:r>
      <w:r>
        <w:rPr>
          <w:rFonts w:cs="Simplified Arabic" w:hint="cs"/>
          <w:rtl/>
          <w:lang w:bidi="ar-EG"/>
        </w:rPr>
        <w:t xml:space="preserve">وفي ظل نمو توليد المعارف </w:t>
      </w:r>
      <w:r w:rsidR="002348E8">
        <w:rPr>
          <w:rFonts w:cs="Simplified Arabic" w:hint="cs"/>
          <w:rtl/>
          <w:lang w:bidi="ar-EG"/>
        </w:rPr>
        <w:t>و</w:t>
      </w:r>
      <w:r>
        <w:rPr>
          <w:rFonts w:cs="Simplified Arabic" w:hint="cs"/>
          <w:rtl/>
          <w:lang w:bidi="ar-EG"/>
        </w:rPr>
        <w:t xml:space="preserve">تخزين كميات هائلة من البيانات والمعلومات والمعارف في المكتبات وقواعد البيانات الرقمية حول العالم، يصبح تحديدها والوصول إليها أمرا صعبا. </w:t>
      </w:r>
      <w:r w:rsidR="002348E8">
        <w:rPr>
          <w:rFonts w:cs="Simplified Arabic" w:hint="cs"/>
          <w:rtl/>
          <w:lang w:bidi="ar-EG"/>
        </w:rPr>
        <w:t>ويلزم</w:t>
      </w:r>
      <w:r>
        <w:rPr>
          <w:rFonts w:cs="Simplified Arabic" w:hint="cs"/>
          <w:rtl/>
          <w:lang w:bidi="ar-EG"/>
        </w:rPr>
        <w:t xml:space="preserve"> فهم</w:t>
      </w:r>
      <w:r w:rsidR="00AF0C0F">
        <w:rPr>
          <w:rFonts w:cs="Simplified Arabic" w:hint="cs"/>
          <w:rtl/>
          <w:lang w:bidi="ar-EG"/>
        </w:rPr>
        <w:t xml:space="preserve"> سعة ما يتم جمعه عبر مجموعة من المصادر ومواصلة تتبع المصادر ذات الصلة. وتُتاح بعض هذه المصادر للجمهور، بينما يتم الاحتفاظ بمصادر أخرى كموارد خاصة و/أو</w:t>
      </w:r>
      <w:r w:rsidR="002348E8">
        <w:rPr>
          <w:rFonts w:cs="Simplified Arabic" w:hint="cs"/>
          <w:rtl/>
          <w:lang w:bidi="ar-EG"/>
        </w:rPr>
        <w:t xml:space="preserve"> موارد</w:t>
      </w:r>
      <w:r w:rsidR="00AF0C0F">
        <w:rPr>
          <w:rFonts w:cs="Simplified Arabic" w:hint="cs"/>
          <w:rtl/>
          <w:lang w:bidi="ar-EG"/>
        </w:rPr>
        <w:t xml:space="preserve"> يُدفع من أجل الحصول عليها. وثمة عدد من الجهود الجارية </w:t>
      </w:r>
      <w:r w:rsidR="002348E8">
        <w:rPr>
          <w:rFonts w:cs="Simplified Arabic" w:hint="cs"/>
          <w:rtl/>
          <w:lang w:bidi="ar-EG"/>
        </w:rPr>
        <w:t>ل</w:t>
      </w:r>
      <w:r w:rsidR="00AF0C0F">
        <w:rPr>
          <w:rFonts w:cs="Simplified Arabic" w:hint="cs"/>
          <w:rtl/>
          <w:lang w:bidi="ar-EG"/>
        </w:rPr>
        <w:t>تحديد وتجميع المصادر القائمة لبيانات ومعلومات ومعارف التنوع البيولوجي، بما</w:t>
      </w:r>
      <w:r w:rsidR="00BB5B8C">
        <w:rPr>
          <w:rFonts w:cs="Simplified Arabic" w:hint="cs"/>
          <w:rtl/>
          <w:lang w:bidi="ar-EG"/>
        </w:rPr>
        <w:t xml:space="preserve"> في ذلك المصادر المحددة في خلاصات</w:t>
      </w:r>
      <w:r w:rsidR="00AF0C0F">
        <w:rPr>
          <w:rFonts w:cs="Simplified Arabic" w:hint="cs"/>
          <w:rtl/>
          <w:lang w:bidi="ar-EG"/>
        </w:rPr>
        <w:t xml:space="preserve"> المركز العالمي لرصد حفظ الطبيعة التابع لبرنامج الأمم المتحدة للبيئة المشار إليها أعلاه. ويتعين توسيع نطاق هذه الجهود</w:t>
      </w:r>
      <w:r w:rsidR="002348E8">
        <w:rPr>
          <w:rFonts w:cs="Simplified Arabic" w:hint="cs"/>
          <w:rtl/>
          <w:lang w:bidi="ar-EG"/>
        </w:rPr>
        <w:t xml:space="preserve"> وتكثيفها</w:t>
      </w:r>
      <w:r w:rsidR="00AF0C0F">
        <w:rPr>
          <w:rFonts w:cs="Simplified Arabic" w:hint="cs"/>
          <w:rtl/>
          <w:lang w:bidi="ar-EG"/>
        </w:rPr>
        <w:t xml:space="preserve"> لدعم الإطار العالمي للتنوع البيولوجي لما بعد عام 2020.</w:t>
      </w:r>
    </w:p>
    <w:p w14:paraId="2CE273EF" w14:textId="53EC6487" w:rsidR="005B7DCF" w:rsidRPr="005B7DCF" w:rsidRDefault="005B7DCF" w:rsidP="005B7DCF">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sidRPr="005B7DCF">
        <w:rPr>
          <w:rFonts w:cs="Simplified Arabic" w:hint="cs"/>
          <w:b/>
          <w:bCs/>
          <w:rtl/>
          <w:lang w:bidi="ar-EG"/>
        </w:rPr>
        <w:t>جيم-</w:t>
      </w:r>
      <w:r w:rsidRPr="005B7DCF">
        <w:rPr>
          <w:rFonts w:cs="Simplified Arabic" w:hint="cs"/>
          <w:b/>
          <w:bCs/>
          <w:rtl/>
          <w:lang w:bidi="ar-EG"/>
        </w:rPr>
        <w:tab/>
      </w:r>
      <w:r>
        <w:rPr>
          <w:rFonts w:cs="Simplified Arabic" w:hint="cs"/>
          <w:b/>
          <w:bCs/>
          <w:rtl/>
          <w:lang w:bidi="ar-EG"/>
        </w:rPr>
        <w:t>تحسين</w:t>
      </w:r>
      <w:r w:rsidRPr="005B7DCF">
        <w:rPr>
          <w:rFonts w:cs="Simplified Arabic" w:hint="cs"/>
          <w:b/>
          <w:bCs/>
          <w:rtl/>
          <w:lang w:bidi="ar-EG"/>
        </w:rPr>
        <w:t xml:space="preserve"> تنظيم وتقاسم المعارف</w:t>
      </w:r>
    </w:p>
    <w:p w14:paraId="081BC029" w14:textId="58A26975" w:rsidR="005B7DCF" w:rsidRDefault="00AF0C0F" w:rsidP="002348E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Pr>
          <w:rFonts w:cs="Simplified Arabic" w:hint="cs"/>
          <w:rtl/>
          <w:lang w:bidi="ar-EG"/>
        </w:rPr>
        <w:t xml:space="preserve">يجب تنظيم المعارف المتولدة أو المجمعة وفهرستها ورسم خرائط لها باستخدام البيانات الشرحية أو الواصفات الملائمة لتيسير البحث عنها، والوصول إليها واسترجاعها. </w:t>
      </w:r>
      <w:r w:rsidR="002348E8">
        <w:rPr>
          <w:rFonts w:cs="Simplified Arabic" w:hint="cs"/>
          <w:rtl/>
          <w:lang w:bidi="ar-EG"/>
        </w:rPr>
        <w:t>و</w:t>
      </w:r>
      <w:r>
        <w:rPr>
          <w:rFonts w:cs="Simplified Arabic" w:hint="cs"/>
          <w:rtl/>
          <w:lang w:bidi="ar-EG"/>
        </w:rPr>
        <w:t>قامت جهات فاعلة رئيسية، مثل المرفق العالمي لمعلومات التنوع البيولوجي</w:t>
      </w:r>
      <w:r w:rsidRPr="00AF0C0F">
        <w:rPr>
          <w:rFonts w:cs="Simplified Arabic" w:hint="cs"/>
          <w:rtl/>
          <w:lang w:bidi="ar-EG"/>
        </w:rPr>
        <w:t xml:space="preserve"> </w:t>
      </w:r>
      <w:r>
        <w:rPr>
          <w:rFonts w:cs="Simplified Arabic" w:hint="cs"/>
          <w:rtl/>
          <w:lang w:bidi="ar-EG"/>
        </w:rPr>
        <w:t>وشبكة رصد التنوع البيولوجي التابعة للفريق المعني بعمليات رصد الأرض وبوابة الأمم المتحدة الإلكترونية للمعلومات المتعلقة بالاتفاقات البيئية المتعددة الأطراف</w:t>
      </w:r>
      <w:r w:rsidRPr="00AF0C0F">
        <w:rPr>
          <w:rFonts w:cs="Simplified Arabic" w:hint="cs"/>
          <w:rtl/>
          <w:lang w:bidi="ar-EG"/>
        </w:rPr>
        <w:t xml:space="preserve"> </w:t>
      </w:r>
      <w:r>
        <w:rPr>
          <w:rFonts w:cs="Simplified Arabic" w:hint="cs"/>
          <w:rtl/>
          <w:lang w:bidi="ar-EG"/>
        </w:rPr>
        <w:t xml:space="preserve">والمركز العالمي لرصد حفظ الطبيعة التابع لبرنامج الأمم المتحدة للبيئة، بوضع معايير يمكن مواصلة تطويرها ومشاركتها. ويمكن معالجة زيادة فرص الوصول إلى المعلومات من خلال ضمان التوسيم التام والكامل للبيانات الشرحية، بما في ذلك التوسيم الموضوعي </w:t>
      </w:r>
      <w:r w:rsidR="00E852F5">
        <w:rPr>
          <w:rFonts w:cs="Simplified Arabic" w:hint="cs"/>
          <w:rtl/>
          <w:lang w:bidi="ar-EG"/>
        </w:rPr>
        <w:t>لموضوعات المعارف</w:t>
      </w:r>
      <w:r>
        <w:rPr>
          <w:rFonts w:cs="Simplified Arabic" w:hint="cs"/>
          <w:rtl/>
          <w:lang w:bidi="ar-EG"/>
        </w:rPr>
        <w:t>.</w:t>
      </w:r>
      <w:r w:rsidR="00E852F5">
        <w:rPr>
          <w:rFonts w:cs="Simplified Arabic" w:hint="cs"/>
          <w:rtl/>
          <w:lang w:bidi="ar-EG"/>
        </w:rPr>
        <w:t xml:space="preserve"> ويعزز الاستخدام المتسق للمصطلحات المشتركة إمكانية العثور </w:t>
      </w:r>
      <w:r w:rsidR="00E852F5">
        <w:rPr>
          <w:rFonts w:cs="Simplified Arabic" w:hint="cs"/>
          <w:rtl/>
          <w:lang w:bidi="ar-EG"/>
        </w:rPr>
        <w:lastRenderedPageBreak/>
        <w:t xml:space="preserve">عليها، على غرار فهرسة النصوص الكاملة. </w:t>
      </w:r>
      <w:r w:rsidR="002348E8">
        <w:rPr>
          <w:rFonts w:cs="Simplified Arabic" w:hint="cs"/>
          <w:rtl/>
          <w:lang w:bidi="ar-EG"/>
        </w:rPr>
        <w:t>ومن شأن</w:t>
      </w:r>
      <w:r w:rsidR="00E852F5">
        <w:rPr>
          <w:rFonts w:cs="Simplified Arabic" w:hint="cs"/>
          <w:rtl/>
          <w:lang w:bidi="ar-EG"/>
        </w:rPr>
        <w:t xml:space="preserve"> زيادة قابلية التشغيل البيني لنظم البحث والتوحيد القياسي واستخدام واصفات مشتركة </w:t>
      </w:r>
      <w:r w:rsidR="002348E8">
        <w:rPr>
          <w:rFonts w:cs="Simplified Arabic" w:hint="cs"/>
          <w:rtl/>
          <w:lang w:bidi="ar-EG"/>
        </w:rPr>
        <w:t>أن تحسن إمكانية</w:t>
      </w:r>
      <w:r w:rsidR="00E852F5">
        <w:rPr>
          <w:rFonts w:cs="Simplified Arabic" w:hint="cs"/>
          <w:rtl/>
          <w:lang w:bidi="ar-EG"/>
        </w:rPr>
        <w:t xml:space="preserve"> العثور على المعلومات.</w:t>
      </w:r>
    </w:p>
    <w:p w14:paraId="68AA3477" w14:textId="5CC1ECFE" w:rsidR="005B7DCF" w:rsidRDefault="00E852F5" w:rsidP="00C57B82">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Pr>
          <w:rFonts w:cs="Simplified Arabic" w:hint="cs"/>
          <w:rtl/>
          <w:lang w:bidi="ar-EG"/>
        </w:rPr>
        <w:t xml:space="preserve">وهناك العديد من المجموعات القائمة لبيانات ومعلومات ومعارف التنوع البيولوجي، ولكن لا يزال من الصعب العثور عليها وتقاسمها. وبالإضافة إلى ذلك، لا تُتاح جميع المعلومات بطريقة الوصول المفتوح، مما يجعل من الصعب على جميع أصحاب المصلحة، لا سيما أصحاب المصلحة في البلدان النامية، الوصول إليها واستخدامها. </w:t>
      </w:r>
      <w:r w:rsidR="002348E8">
        <w:rPr>
          <w:rFonts w:cs="Simplified Arabic" w:hint="cs"/>
          <w:rtl/>
          <w:lang w:bidi="ar-EG"/>
        </w:rPr>
        <w:t>ويلزم</w:t>
      </w:r>
      <w:r>
        <w:rPr>
          <w:rFonts w:cs="Simplified Arabic" w:hint="cs"/>
          <w:rtl/>
          <w:lang w:bidi="ar-EG"/>
        </w:rPr>
        <w:t xml:space="preserve"> القيام بالمزيد من العمل لتيسير </w:t>
      </w:r>
      <w:r w:rsidR="002348E8">
        <w:rPr>
          <w:rFonts w:cs="Simplified Arabic" w:hint="cs"/>
          <w:rtl/>
          <w:lang w:bidi="ar-EG"/>
        </w:rPr>
        <w:t>عثور المستخدمين</w:t>
      </w:r>
      <w:r>
        <w:rPr>
          <w:rFonts w:cs="Simplified Arabic" w:hint="cs"/>
          <w:rtl/>
          <w:lang w:bidi="ar-EG"/>
        </w:rPr>
        <w:t xml:space="preserve"> على المعلومات والمعارف المتاحة </w:t>
      </w:r>
      <w:r w:rsidR="00C57B82">
        <w:rPr>
          <w:rFonts w:cs="Simplified Arabic" w:hint="cs"/>
          <w:rtl/>
          <w:lang w:bidi="ar-EG"/>
        </w:rPr>
        <w:t>ووصولهم</w:t>
      </w:r>
      <w:r>
        <w:rPr>
          <w:rFonts w:cs="Simplified Arabic" w:hint="cs"/>
          <w:rtl/>
          <w:lang w:bidi="ar-EG"/>
        </w:rPr>
        <w:t xml:space="preserve"> إليها بأشكال مفهومة. ويمكن تحقيق هذا الأمر الأخير من خلال الاستفادة من التكنولوجيات الحديثة لتعزيز تكامل البيانات والمعلومات والمعارف وإظهار نتائج البحث. وباتباع المعايير الدولية وأفضل الممارسات، أعدت أمانات الاتفاقيات المتعلقة بالتنوع البيولوجي مجموعة متنوعة من "الأشكال المشتركة" التي تستخدم لوصف المعلومات التي يتم جمعها </w:t>
      </w:r>
      <w:r w:rsidR="005D6E9F">
        <w:rPr>
          <w:rFonts w:cs="Simplified Arabic" w:hint="cs"/>
          <w:rtl/>
          <w:lang w:bidi="ar-EG"/>
        </w:rPr>
        <w:t>بصفة</w:t>
      </w:r>
      <w:r>
        <w:rPr>
          <w:rFonts w:cs="Simplified Arabic" w:hint="cs"/>
          <w:rtl/>
          <w:lang w:bidi="ar-EG"/>
        </w:rPr>
        <w:t xml:space="preserve"> متكرر</w:t>
      </w:r>
      <w:r w:rsidR="005D6E9F">
        <w:rPr>
          <w:rFonts w:cs="Simplified Arabic" w:hint="cs"/>
          <w:rtl/>
          <w:lang w:bidi="ar-EG"/>
        </w:rPr>
        <w:t>ة</w:t>
      </w:r>
      <w:r>
        <w:rPr>
          <w:rFonts w:cs="Simplified Arabic" w:hint="cs"/>
          <w:rtl/>
          <w:lang w:bidi="ar-EG"/>
        </w:rPr>
        <w:t>.</w:t>
      </w:r>
    </w:p>
    <w:p w14:paraId="5F27C8D0" w14:textId="122AE6E8" w:rsidR="005B7DCF" w:rsidRPr="00234861" w:rsidRDefault="005B7DCF" w:rsidP="00234861">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sidRPr="00234861">
        <w:rPr>
          <w:rFonts w:cs="Simplified Arabic" w:hint="cs"/>
          <w:b/>
          <w:bCs/>
          <w:rtl/>
          <w:lang w:bidi="ar-EG"/>
        </w:rPr>
        <w:t>دال-</w:t>
      </w:r>
      <w:r w:rsidR="00234861" w:rsidRPr="00234861">
        <w:rPr>
          <w:rFonts w:cs="Simplified Arabic" w:hint="cs"/>
          <w:b/>
          <w:bCs/>
          <w:rtl/>
          <w:lang w:bidi="ar-EG"/>
        </w:rPr>
        <w:tab/>
        <w:t>تعزيز استخدام وتطبيق المعارف بطريقة فعالة</w:t>
      </w:r>
    </w:p>
    <w:p w14:paraId="2BA7A20A" w14:textId="0220DF7F" w:rsidR="005B7DCF" w:rsidRDefault="005D6E9F" w:rsidP="005B7DCF">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Pr>
          <w:rFonts w:cs="Simplified Arabic" w:hint="cs"/>
          <w:rtl/>
          <w:lang w:bidi="ar-EG"/>
        </w:rPr>
        <w:t>على النحو المشار إليه أعلاه، تمتلك الحكومات والمنظمات وأصحاب المصلحة الآخرون معا ثروة من بيانات ومعلومات ومعارف التنوع البيولوجي المخزنة في قواعد البيانات والمكتبات والمستودعات الأخرى. ومع ذلك، لن تكون ثروة البيانات هذه ذات قيمة إلا إذا تم تقاسمها واستخدامها بفعالية لدعم عمليات التخطيط وإقرار السياسات وصنع القرارات والتنفيذ والرصد والاستعراض والإبلاغ في مجال التنوع البيولوجي.</w:t>
      </w:r>
    </w:p>
    <w:p w14:paraId="37863F51" w14:textId="16ADB254" w:rsidR="00234861" w:rsidRDefault="005D6E9F" w:rsidP="005D6E9F">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Pr>
          <w:rFonts w:cs="Simplified Arabic" w:hint="cs"/>
          <w:rtl/>
          <w:lang w:bidi="ar-EG"/>
        </w:rPr>
        <w:t>و</w:t>
      </w:r>
      <w:r w:rsidR="00C57B82">
        <w:rPr>
          <w:rFonts w:cs="Simplified Arabic" w:hint="cs"/>
          <w:rtl/>
          <w:lang w:bidi="ar-EG"/>
        </w:rPr>
        <w:t xml:space="preserve">قد </w:t>
      </w:r>
      <w:r>
        <w:rPr>
          <w:rFonts w:cs="Simplified Arabic" w:hint="cs"/>
          <w:rtl/>
          <w:lang w:bidi="ar-EG"/>
        </w:rPr>
        <w:t>أحرزت مبادرات مختلفة، مثل المنبر الحكومي الدولي للعلوم والسياسات في مجال التنوع البيولوجي وخدمات النظم الإيكولوجية ومشروع التوصيل، تقدما في تقديم الدعم للحكومات وأصحاب المصلحة لدمج بيانات التنوع البيولوجي في صنع القرار. و</w:t>
      </w:r>
      <w:r w:rsidR="00EE1117">
        <w:rPr>
          <w:rFonts w:cs="Simplified Arabic" w:hint="cs"/>
          <w:rtl/>
          <w:lang w:bidi="ar-EG"/>
        </w:rPr>
        <w:t>ي</w:t>
      </w:r>
      <w:r>
        <w:rPr>
          <w:rFonts w:cs="Simplified Arabic" w:hint="cs"/>
          <w:rtl/>
          <w:lang w:bidi="ar-EG"/>
        </w:rPr>
        <w:t>تمثل هدف مشروع التوصيل في ضمان مراعاة التنوع البيولوجي في عملية صنع القرار عبر القطاعات الحكومية من خلال تحسين الوصول إلى معلومات التنوع البيولوجي واستخدامها من جانب صانعي قرارات التنمية وإدراج معلومات التنوع البيولوجي في عمليات صنع قرارات التنمية الوطنية. ويتعين على هذه المبادرات تعزيز وضع المعلومات والمعارف القائمة في سياقها واستخدامها لدعم السياسات والتخطيط وصنع القرار والتنفيذ والرصد والإبلاغ.</w:t>
      </w:r>
    </w:p>
    <w:p w14:paraId="2320C10D" w14:textId="27E492A4" w:rsidR="00234861" w:rsidRPr="00234861" w:rsidRDefault="00234861" w:rsidP="00234861">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sidRPr="00234861">
        <w:rPr>
          <w:rFonts w:cs="Simplified Arabic" w:hint="cs"/>
          <w:b/>
          <w:bCs/>
          <w:rtl/>
          <w:lang w:bidi="ar-EG"/>
        </w:rPr>
        <w:t>هاء-</w:t>
      </w:r>
      <w:r w:rsidRPr="00234861">
        <w:rPr>
          <w:rFonts w:cs="Simplified Arabic" w:hint="cs"/>
          <w:b/>
          <w:bCs/>
          <w:rtl/>
          <w:lang w:bidi="ar-EG"/>
        </w:rPr>
        <w:tab/>
        <w:t>إجراء مراجعات واستعراضات للمعارف</w:t>
      </w:r>
    </w:p>
    <w:p w14:paraId="5A4378F1" w14:textId="50D63337" w:rsidR="00234861" w:rsidRDefault="00C57B82" w:rsidP="0023486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Pr>
          <w:rFonts w:cs="Simplified Arabic" w:hint="cs"/>
          <w:rtl/>
          <w:lang w:bidi="ar-EG"/>
        </w:rPr>
        <w:t>ستُجرى مراجعات واستعراضات ا</w:t>
      </w:r>
      <w:r w:rsidR="005D6E9F">
        <w:rPr>
          <w:rFonts w:cs="Simplified Arabic" w:hint="cs"/>
          <w:rtl/>
          <w:lang w:bidi="ar-EG"/>
        </w:rPr>
        <w:t xml:space="preserve">لمعارف بشكل دوري لتقييم الكيفية التي يساهم بها مكون إدارة المعارف في تحقيق غايات وأهداف الإطار العالمي للتنوع البيولوجي لما بعد عام 2020، وتحديد الفجوات المعرفية وتحسين التخطيط الوطني وتحديد الأولويات، مع مراعاة الأولويات العالمية. وستُستخدم طرق مختلفة، بما في ذلك تحليل نقاط القوة ومواطن الضعف والفرص والتهديدات </w:t>
      </w:r>
      <w:r w:rsidR="005D6E9F">
        <w:rPr>
          <w:rFonts w:cs="Simplified Arabic"/>
          <w:lang w:bidi="ar-EG"/>
        </w:rPr>
        <w:t>(SWOT)</w:t>
      </w:r>
      <w:r w:rsidR="005D6E9F">
        <w:rPr>
          <w:rFonts w:cs="Simplified Arabic" w:hint="cs"/>
          <w:rtl/>
          <w:lang w:bidi="ar-EG"/>
        </w:rPr>
        <w:t>، حسب الاقتضاء.</w:t>
      </w:r>
    </w:p>
    <w:p w14:paraId="3BD6AC10" w14:textId="6DA869AF" w:rsidR="00234861" w:rsidRPr="00234861" w:rsidRDefault="00234861" w:rsidP="00234861">
      <w:pPr>
        <w:pStyle w:val="Heading1multiline"/>
        <w:suppressLineNumbers/>
        <w:tabs>
          <w:tab w:val="clear" w:pos="720"/>
        </w:tabs>
        <w:suppressAutoHyphens/>
        <w:kinsoku w:val="0"/>
        <w:overflowPunct w:val="0"/>
        <w:autoSpaceDE w:val="0"/>
        <w:autoSpaceDN w:val="0"/>
        <w:bidi/>
        <w:adjustRightInd w:val="0"/>
        <w:snapToGrid w:val="0"/>
        <w:spacing w:before="0" w:line="216" w:lineRule="auto"/>
        <w:ind w:left="0" w:right="0" w:firstLine="0"/>
        <w:jc w:val="center"/>
        <w:rPr>
          <w:rFonts w:cs="Simplified Arabic"/>
          <w:b w:val="0"/>
          <w:bCs/>
          <w:szCs w:val="26"/>
          <w:lang w:bidi="ar-EG"/>
        </w:rPr>
      </w:pPr>
      <w:r w:rsidRPr="00234861">
        <w:rPr>
          <w:rFonts w:cs="Simplified Arabic" w:hint="cs"/>
          <w:b w:val="0"/>
          <w:bCs/>
          <w:szCs w:val="26"/>
          <w:rtl/>
          <w:lang w:bidi="ar-EG"/>
        </w:rPr>
        <w:t>رابعا-</w:t>
      </w:r>
      <w:r w:rsidRPr="00234861">
        <w:rPr>
          <w:rFonts w:cs="Simplified Arabic" w:hint="cs"/>
          <w:b w:val="0"/>
          <w:bCs/>
          <w:szCs w:val="26"/>
          <w:rtl/>
          <w:lang w:bidi="ar-EG"/>
        </w:rPr>
        <w:tab/>
        <w:t>تنفيذ مكون إدارة المعارف</w:t>
      </w:r>
    </w:p>
    <w:p w14:paraId="78D88D36" w14:textId="41072A41" w:rsidR="00234861" w:rsidRDefault="00C57B82" w:rsidP="00C57B82">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Pr>
          <w:rFonts w:cs="Simplified Arabic" w:hint="cs"/>
          <w:rtl/>
          <w:lang w:bidi="ar-EG"/>
        </w:rPr>
        <w:t>سينفذ</w:t>
      </w:r>
      <w:r w:rsidR="009A2928">
        <w:rPr>
          <w:rFonts w:cs="Simplified Arabic" w:hint="cs"/>
          <w:rtl/>
          <w:lang w:bidi="ar-EG"/>
        </w:rPr>
        <w:t xml:space="preserve"> الحكومات وأصحاب المصلحة المعنيون مكون إدارة المعارف بما يتماشى مع أولوياتهم الاستراتيجية لتنفيذ الإطار العالمي للتنوع البيولوجي لما بعد عام 2020. وترد في المرفق الثاني الإجراءات الممكنة لتيسير تنفيذ هذا المكون. وتستند هذه الإجراءات إلى الإجراءات الرئيسية لتعزيز أوجه التآزر والتعاون بين الاتفاقيات المتعلقة بالتنوع البيولوجي والمنظمات الدولية في مجال إدارة المعلومات والمعارف، الواردة في المقرر </w:t>
      </w:r>
      <w:hyperlink r:id="rId14" w:history="1">
        <w:r w:rsidR="009A2928" w:rsidRPr="009A2928">
          <w:rPr>
            <w:rStyle w:val="Hyperlink"/>
            <w:rFonts w:cs="Simplified Arabic" w:hint="cs"/>
            <w:rtl/>
            <w:lang w:bidi="ar-EG"/>
          </w:rPr>
          <w:t>13/24</w:t>
        </w:r>
      </w:hyperlink>
      <w:r w:rsidR="009A2928">
        <w:rPr>
          <w:rFonts w:cs="Simplified Arabic" w:hint="cs"/>
          <w:rtl/>
          <w:lang w:bidi="ar-EG"/>
        </w:rPr>
        <w:t>. وستُنفذ هذه الإجراءات بما يكمل الإطار الاستراتيجي طويل الأجل لتنمية القدرات، ومقترحات تعزيز التعاون التقني والعلمي، وإطار استراتيجية الاتصال العالمية، واستراتيجية البيانات الخاصة بأمانة اتفاقية التنوع البيولوجي، وآلية التخطيط والإبلاغ والاستعراض المحسنة في الإطار العالمي للتنوع البيولوجي لما بعد عام</w:t>
      </w:r>
      <w:r w:rsidR="005C1554">
        <w:rPr>
          <w:rFonts w:cs="Simplified Arabic" w:hint="eastAsia"/>
          <w:rtl/>
          <w:lang w:bidi="ar-EG"/>
        </w:rPr>
        <w:t> </w:t>
      </w:r>
      <w:r w:rsidR="009A2928">
        <w:rPr>
          <w:rFonts w:cs="Simplified Arabic" w:hint="cs"/>
          <w:rtl/>
          <w:lang w:bidi="ar-EG"/>
        </w:rPr>
        <w:t>2020.</w:t>
      </w:r>
    </w:p>
    <w:p w14:paraId="05CD17BB" w14:textId="2307250B" w:rsidR="00234861" w:rsidRDefault="005C1554" w:rsidP="00C57B82">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Pr>
          <w:rFonts w:cs="Simplified Arabic" w:hint="cs"/>
          <w:rtl/>
          <w:lang w:bidi="ar-EG"/>
        </w:rPr>
        <w:t xml:space="preserve">وسيتطلب تحسين إدارة المعارف </w:t>
      </w:r>
      <w:r w:rsidR="00C57B82">
        <w:rPr>
          <w:rFonts w:cs="Simplified Arabic" w:hint="cs"/>
          <w:rtl/>
          <w:lang w:bidi="ar-EG"/>
        </w:rPr>
        <w:t>التعاون والتآزر والتنسيق</w:t>
      </w:r>
      <w:r>
        <w:rPr>
          <w:rFonts w:cs="Simplified Arabic" w:hint="cs"/>
          <w:rtl/>
          <w:lang w:bidi="ar-EG"/>
        </w:rPr>
        <w:t xml:space="preserve"> بشكل فعال فيما بين الحكومات والمنظمات ذات الصلة في عمليات بيانات ومعلومات ومعارف التنوع البيولوجي. وقد يتطلب أيضا إسهاما ودعما من الهيئات والآليات المؤسسية ذات الصلة </w:t>
      </w:r>
      <w:r w:rsidR="00C57B82">
        <w:rPr>
          <w:rFonts w:cs="Simplified Arabic" w:hint="cs"/>
          <w:rtl/>
          <w:lang w:bidi="ar-EG"/>
        </w:rPr>
        <w:lastRenderedPageBreak/>
        <w:t>ل</w:t>
      </w:r>
      <w:r>
        <w:rPr>
          <w:rFonts w:cs="Simplified Arabic" w:hint="cs"/>
          <w:rtl/>
          <w:lang w:bidi="ar-EG"/>
        </w:rPr>
        <w:t>لحكومات والجهات الفاعلة الرئيسية الأخرى المعنية (بما في ذلك مبتكرو المعارف، ومديروها، ووسطاؤها، وممارسوها، ومستخدموها). ويمكن تقديم هذا الدعم، حسب الاقتضاء، من خلال ما يلي:</w:t>
      </w:r>
    </w:p>
    <w:p w14:paraId="1B0E6349" w14:textId="2F148510" w:rsidR="00234861" w:rsidRDefault="00234861" w:rsidP="005C1554">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(أ)</w:t>
      </w:r>
      <w:r>
        <w:rPr>
          <w:rFonts w:cs="Simplified Arabic"/>
          <w:rtl/>
          <w:lang w:bidi="ar-EG"/>
        </w:rPr>
        <w:tab/>
      </w:r>
      <w:r w:rsidR="005C1554">
        <w:rPr>
          <w:rFonts w:cs="Simplified Arabic" w:hint="cs"/>
          <w:rtl/>
          <w:lang w:bidi="ar-EG"/>
        </w:rPr>
        <w:t>اللجان الاستشارية القائمة، مثل اللجنة التوجيهية لمبادرة إدارة المعلومات والمعارف</w:t>
      </w:r>
      <w:r w:rsidR="005C1554" w:rsidRPr="005C1554">
        <w:rPr>
          <w:rFonts w:cs="Simplified Arabic" w:hint="cs"/>
          <w:rtl/>
          <w:lang w:bidi="ar-EG"/>
        </w:rPr>
        <w:t xml:space="preserve"> </w:t>
      </w:r>
      <w:r w:rsidR="005C1554">
        <w:rPr>
          <w:rFonts w:cs="Simplified Arabic" w:hint="cs"/>
          <w:rtl/>
          <w:lang w:bidi="ar-EG"/>
        </w:rPr>
        <w:t>المتعلقة بالاتفاقات البيئية المتعددة الأطراف التي يقودها برنامج الأمم المتحدة للبيئة؛</w:t>
      </w:r>
    </w:p>
    <w:p w14:paraId="35581E8E" w14:textId="1A6A81D4" w:rsidR="00234861" w:rsidRDefault="00234861" w:rsidP="005C1554">
      <w:pPr>
        <w:suppressLineNumbers/>
        <w:suppressAutoHyphens/>
        <w:kinsoku w:val="0"/>
        <w:overflowPunct w:val="0"/>
        <w:autoSpaceDE w:val="0"/>
        <w:autoSpaceDN w:val="0"/>
        <w:bidi/>
        <w:adjustRightInd w:val="0"/>
        <w:snapToGrid w:val="0"/>
        <w:spacing w:after="120" w:line="216" w:lineRule="auto"/>
        <w:ind w:firstLine="720"/>
        <w:rPr>
          <w:rFonts w:cs="Simplified Arabic"/>
          <w:lang w:bidi="ar-EG"/>
        </w:rPr>
      </w:pPr>
      <w:r>
        <w:rPr>
          <w:rFonts w:cs="Simplified Arabic" w:hint="cs"/>
          <w:rtl/>
          <w:lang w:bidi="ar-EG"/>
        </w:rPr>
        <w:t>(ب)</w:t>
      </w:r>
      <w:r>
        <w:rPr>
          <w:rFonts w:cs="Simplified Arabic"/>
          <w:rtl/>
          <w:lang w:bidi="ar-EG"/>
        </w:rPr>
        <w:tab/>
      </w:r>
      <w:r w:rsidR="005C1554">
        <w:rPr>
          <w:rFonts w:cs="Simplified Arabic" w:hint="cs"/>
          <w:rtl/>
          <w:lang w:bidi="ar-EG"/>
        </w:rPr>
        <w:t>الأفرقة الاستشارية، مثل الفريق الاستشاري غير الرسمي المعني بالتعاون التقني والعلمي</w:t>
      </w:r>
      <w:r w:rsidRPr="007F7AB5">
        <w:rPr>
          <w:rStyle w:val="FootnoteReference"/>
          <w:rFonts w:cs="Simplified Arabic"/>
          <w:u w:val="none"/>
          <w:vertAlign w:val="superscript"/>
          <w:rtl/>
          <w:lang w:bidi="ar-EG"/>
        </w:rPr>
        <w:footnoteReference w:id="16"/>
      </w:r>
      <w:r>
        <w:rPr>
          <w:rFonts w:cs="Simplified Arabic" w:hint="cs"/>
          <w:rtl/>
          <w:lang w:bidi="ar-EG"/>
        </w:rPr>
        <w:t xml:space="preserve"> </w:t>
      </w:r>
      <w:r w:rsidR="005C1554">
        <w:rPr>
          <w:rFonts w:cs="Simplified Arabic" w:hint="cs"/>
          <w:rtl/>
          <w:lang w:bidi="ar-EG"/>
        </w:rPr>
        <w:t xml:space="preserve">المقرر إنشاؤه عملا بالفقرة 5 من المقرر </w:t>
      </w:r>
      <w:hyperlink r:id="rId15" w:history="1">
        <w:r w:rsidR="005C1554" w:rsidRPr="00C57B82">
          <w:rPr>
            <w:rStyle w:val="Hyperlink"/>
            <w:rFonts w:cs="Simplified Arabic" w:hint="cs"/>
            <w:rtl/>
            <w:lang w:bidi="ar-EG"/>
          </w:rPr>
          <w:t>14/24 باء</w:t>
        </w:r>
      </w:hyperlink>
      <w:r w:rsidR="005C1554">
        <w:rPr>
          <w:rFonts w:cs="Simplified Arabic" w:hint="cs"/>
          <w:rtl/>
          <w:lang w:bidi="ar-EG"/>
        </w:rPr>
        <w:t>؛</w:t>
      </w:r>
    </w:p>
    <w:p w14:paraId="10990900" w14:textId="388D1D74" w:rsidR="00234861" w:rsidRDefault="00234861" w:rsidP="00A92854">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(ج)</w:t>
      </w:r>
      <w:r>
        <w:rPr>
          <w:rFonts w:cs="Simplified Arabic"/>
          <w:rtl/>
          <w:lang w:bidi="ar-EG"/>
        </w:rPr>
        <w:tab/>
      </w:r>
      <w:r w:rsidR="00A92854">
        <w:rPr>
          <w:rFonts w:cs="Simplified Arabic" w:hint="cs"/>
          <w:rtl/>
          <w:lang w:bidi="ar-EG"/>
        </w:rPr>
        <w:t>الشبكات غير الرسمية، مثل التحالف من أجل معارف التنوع البيولوجي</w:t>
      </w:r>
      <w:r>
        <w:rPr>
          <w:rFonts w:cs="Simplified Arabic" w:hint="cs"/>
          <w:rtl/>
          <w:lang w:bidi="ar-EG"/>
        </w:rPr>
        <w:t>،</w:t>
      </w:r>
      <w:r w:rsidRPr="007F7AB5">
        <w:rPr>
          <w:rStyle w:val="FootnoteReference"/>
          <w:rFonts w:cs="Simplified Arabic"/>
          <w:u w:val="none"/>
          <w:vertAlign w:val="superscript"/>
          <w:rtl/>
          <w:lang w:bidi="ar-EG"/>
        </w:rPr>
        <w:footnoteReference w:id="17"/>
      </w:r>
      <w:r>
        <w:rPr>
          <w:rFonts w:cs="Simplified Arabic" w:hint="cs"/>
          <w:rtl/>
          <w:lang w:bidi="ar-EG"/>
        </w:rPr>
        <w:t xml:space="preserve"> </w:t>
      </w:r>
      <w:r w:rsidR="00A92854">
        <w:rPr>
          <w:rFonts w:cs="Simplified Arabic" w:hint="cs"/>
          <w:rtl/>
          <w:lang w:bidi="ar-EG"/>
        </w:rPr>
        <w:t>الذي يجمع أصحاب المصلحة العاملين على جمع بيانات ومعلومات ومعارف التنوع البيولوجي أو تنظيمها أو تقاسمها؛</w:t>
      </w:r>
    </w:p>
    <w:p w14:paraId="59FB0F8D" w14:textId="32DC69F9" w:rsidR="00234861" w:rsidRDefault="00234861" w:rsidP="00A92854">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(د)</w:t>
      </w:r>
      <w:r>
        <w:rPr>
          <w:rFonts w:cs="Simplified Arabic"/>
          <w:rtl/>
          <w:lang w:bidi="ar-EG"/>
        </w:rPr>
        <w:tab/>
      </w:r>
      <w:r w:rsidR="00A92854">
        <w:rPr>
          <w:rFonts w:cs="Simplified Arabic" w:hint="cs"/>
          <w:rtl/>
          <w:lang w:bidi="ar-EG"/>
        </w:rPr>
        <w:t>شراكة مؤشرات التنوع البيو</w:t>
      </w:r>
      <w:r w:rsidR="00C57B82">
        <w:rPr>
          <w:rFonts w:cs="Simplified Arabic" w:hint="cs"/>
          <w:rtl/>
          <w:lang w:bidi="ar-EG"/>
        </w:rPr>
        <w:t>لوجي الموسعة التي ستضم المزيد م</w:t>
      </w:r>
      <w:r w:rsidR="00A92854">
        <w:rPr>
          <w:rFonts w:cs="Simplified Arabic" w:hint="cs"/>
          <w:rtl/>
          <w:lang w:bidi="ar-EG"/>
        </w:rPr>
        <w:t>ن المستخدمين وستعزز التعاون مع اللجنة الإحصائية للأمم المتحدة؛</w:t>
      </w:r>
    </w:p>
    <w:p w14:paraId="0F908A2A" w14:textId="0689B97A" w:rsidR="00234861" w:rsidRDefault="00234861" w:rsidP="004C6FEA">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(ه)</w:t>
      </w:r>
      <w:r>
        <w:rPr>
          <w:rFonts w:cs="Simplified Arabic"/>
          <w:rtl/>
          <w:lang w:bidi="ar-EG"/>
        </w:rPr>
        <w:tab/>
      </w:r>
      <w:r w:rsidR="00A92854">
        <w:rPr>
          <w:rFonts w:cs="Simplified Arabic" w:hint="cs"/>
          <w:rtl/>
          <w:lang w:bidi="ar-EG"/>
        </w:rPr>
        <w:t xml:space="preserve">تحالف أو شراكة غير </w:t>
      </w:r>
      <w:r w:rsidR="00B42FC4">
        <w:rPr>
          <w:rFonts w:cs="Simplified Arabic" w:hint="cs"/>
          <w:rtl/>
          <w:lang w:bidi="ar-EG"/>
        </w:rPr>
        <w:t>رسمي أو غير رسمية</w:t>
      </w:r>
      <w:r w:rsidR="00A92854">
        <w:rPr>
          <w:rFonts w:cs="Simplified Arabic" w:hint="cs"/>
          <w:rtl/>
          <w:lang w:bidi="ar-EG"/>
        </w:rPr>
        <w:t xml:space="preserve"> يضم أو تضم منظمات ذات صلة مثل برنامج الأمم المتحدة للبيئة، وبرنامج الأمم المتحدة الإنمائي، والمرفق العالمي لمعلومات التنوع البيولوجي، وشبكة رصد التنوع البيولوجي التابعة للفريق المعني بعمليات رصد الأرض.</w:t>
      </w:r>
    </w:p>
    <w:p w14:paraId="788E26D6" w14:textId="65083F4E" w:rsidR="00234861" w:rsidRDefault="005C1554" w:rsidP="0023486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Pr>
          <w:rFonts w:cs="Simplified Arabic" w:hint="cs"/>
          <w:rtl/>
          <w:lang w:bidi="ar-EG"/>
        </w:rPr>
        <w:t>وسيتم تعزيز منظمات ومبادرات وعمليات إدارة المعارف ذات الصلة لدعم التنفيذ الفعال لمكون إدارة المعارف في الإطار العالمي للتنوع البيولوجي لما بعد عام 2020. وسيتم إنشاء قاعدة بيانات تفاعلية على الإنترنت لهذه المنظمات والمبادرات والعمليات للمساعدة على تعزيز التنسيق والتعاون والتكامل في توليد البيانات والمعلومات والمعارف المتعلقة بالتنوع البيولوجي وجمعها وإدارتها وتقاسمها واستخدامها.</w:t>
      </w:r>
    </w:p>
    <w:p w14:paraId="45F55DF3" w14:textId="43919BBC" w:rsidR="00234861" w:rsidRPr="00234861" w:rsidRDefault="00234861" w:rsidP="00234861">
      <w:pPr>
        <w:pStyle w:val="Heading1multiline"/>
        <w:suppressLineNumbers/>
        <w:tabs>
          <w:tab w:val="clear" w:pos="720"/>
        </w:tabs>
        <w:suppressAutoHyphens/>
        <w:kinsoku w:val="0"/>
        <w:overflowPunct w:val="0"/>
        <w:autoSpaceDE w:val="0"/>
        <w:autoSpaceDN w:val="0"/>
        <w:bidi/>
        <w:adjustRightInd w:val="0"/>
        <w:snapToGrid w:val="0"/>
        <w:spacing w:before="0" w:line="216" w:lineRule="auto"/>
        <w:ind w:left="0" w:right="0" w:firstLine="0"/>
        <w:jc w:val="center"/>
        <w:rPr>
          <w:rFonts w:cs="Simplified Arabic"/>
          <w:b w:val="0"/>
          <w:bCs/>
          <w:szCs w:val="26"/>
          <w:lang w:bidi="ar-EG"/>
        </w:rPr>
      </w:pPr>
      <w:r w:rsidRPr="00234861">
        <w:rPr>
          <w:rFonts w:cs="Simplified Arabic" w:hint="cs"/>
          <w:b w:val="0"/>
          <w:bCs/>
          <w:szCs w:val="26"/>
          <w:rtl/>
          <w:lang w:bidi="ar-EG"/>
        </w:rPr>
        <w:t>خامسا-</w:t>
      </w:r>
      <w:r w:rsidRPr="00234861">
        <w:rPr>
          <w:rFonts w:cs="Simplified Arabic" w:hint="cs"/>
          <w:b w:val="0"/>
          <w:bCs/>
          <w:szCs w:val="26"/>
          <w:rtl/>
          <w:lang w:bidi="ar-EG"/>
        </w:rPr>
        <w:tab/>
        <w:t>الرصد والاستعراض</w:t>
      </w:r>
    </w:p>
    <w:p w14:paraId="37111CFD" w14:textId="6C9D2F85" w:rsidR="00234861" w:rsidRDefault="00A92854" w:rsidP="0023486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Pr>
          <w:rFonts w:cs="Simplified Arabic" w:hint="cs"/>
          <w:rtl/>
          <w:lang w:bidi="ar-EG"/>
        </w:rPr>
        <w:t>سيتم رصد تنفيذ مكون إدارة المعارف باستخدام المعلومات المقدمة من الأطراف في تقاريرها الوطنية إلى الاتفاقيات المتعلقة بالتنوع البيولوجي الخاصة بهذه الأطراف</w:t>
      </w:r>
      <w:r w:rsidR="00B42FC4">
        <w:rPr>
          <w:rFonts w:cs="Simplified Arabic" w:hint="cs"/>
          <w:rtl/>
          <w:lang w:bidi="ar-EG"/>
        </w:rPr>
        <w:t>،</w:t>
      </w:r>
      <w:r>
        <w:rPr>
          <w:rFonts w:cs="Simplified Arabic" w:hint="cs"/>
          <w:rtl/>
          <w:lang w:bidi="ar-EG"/>
        </w:rPr>
        <w:t xml:space="preserve"> ومن المنظمات من خلال تقاريرها الطوعية المقدمة إلى أمانات الاتفاقيات المتعلقة بالتنوع البيولوجي</w:t>
      </w:r>
      <w:r w:rsidR="00234861">
        <w:rPr>
          <w:rFonts w:cs="Simplified Arabic" w:hint="cs"/>
          <w:rtl/>
          <w:lang w:bidi="ar-EG"/>
        </w:rPr>
        <w:t>.</w:t>
      </w:r>
      <w:r>
        <w:rPr>
          <w:rFonts w:cs="Simplified Arabic" w:hint="cs"/>
          <w:rtl/>
          <w:lang w:bidi="ar-EG"/>
        </w:rPr>
        <w:t xml:space="preserve"> وسيُدرج مؤشر رئيسي لإدارة المعارف في إطار الرصد الخاص بالإطار العالمي للتنوع البيولوجي لما بعد عام 2020، وستقوم الأمانة، بالتعاون مع خبراء وممارسين من الأطراف والمنظمات ذات الصلة، بإعداد مجموعة تكميلية من المؤشرات يمكن للجهات الفاعلة الحكومية وغير الحكومية أيضا تكييفها واستخدامها لرصد نتائج وأثر جهودها المتعلقة بإدارة المعارف على المستويين الوطني والإقليمي وتقييمها والإبلاغ عنها.</w:t>
      </w:r>
      <w:r w:rsidR="00C10833">
        <w:rPr>
          <w:rFonts w:cs="Simplified Arabic" w:hint="cs"/>
          <w:rtl/>
          <w:lang w:bidi="ar-EG"/>
        </w:rPr>
        <w:t xml:space="preserve"> وسيتم الاسترشاد بالمعلومات المتولدة من عملية الرصد في استعراض مكون إدارة المعارف وتحديثه، حسب الاقتضاء، في عام 2030.</w:t>
      </w:r>
    </w:p>
    <w:p w14:paraId="648B4F98" w14:textId="77777777" w:rsidR="00A92854" w:rsidRDefault="00A92854" w:rsidP="00A92854">
      <w:pPr>
        <w:suppressLineNumbers/>
        <w:suppressAutoHyphens/>
        <w:kinsoku w:val="0"/>
        <w:overflowPunct w:val="0"/>
        <w:autoSpaceDE w:val="0"/>
        <w:autoSpaceDN w:val="0"/>
        <w:bidi/>
        <w:adjustRightInd w:val="0"/>
        <w:snapToGrid w:val="0"/>
        <w:spacing w:after="120" w:line="216" w:lineRule="auto"/>
        <w:rPr>
          <w:rFonts w:cs="Simplified Arabic"/>
          <w:lang w:bidi="ar-EG"/>
        </w:rPr>
      </w:pPr>
    </w:p>
    <w:p w14:paraId="1C13A601" w14:textId="141C21B8" w:rsidR="00234861" w:rsidRPr="00A92854" w:rsidRDefault="00234861" w:rsidP="00234861">
      <w:pPr>
        <w:suppressLineNumbers/>
        <w:suppressAutoHyphens/>
        <w:kinsoku w:val="0"/>
        <w:overflowPunct w:val="0"/>
        <w:autoSpaceDE w:val="0"/>
        <w:autoSpaceDN w:val="0"/>
        <w:bidi/>
        <w:adjustRightInd w:val="0"/>
        <w:snapToGrid w:val="0"/>
        <w:spacing w:after="120" w:line="216" w:lineRule="auto"/>
        <w:rPr>
          <w:rFonts w:cs="Simplified Arabic"/>
          <w:rtl/>
          <w:lang w:bidi="ar-EG"/>
        </w:rPr>
        <w:sectPr w:rsidR="00234861" w:rsidRPr="00A92854" w:rsidSect="00CD6373">
          <w:headerReference w:type="even" r:id="rId16"/>
          <w:headerReference w:type="default" r:id="rId17"/>
          <w:footerReference w:type="even" r:id="rId18"/>
          <w:footerReference w:type="default" r:id="rId19"/>
          <w:pgSz w:w="12240" w:h="15840" w:code="1"/>
          <w:pgMar w:top="567" w:right="1440" w:bottom="1134" w:left="1440" w:header="454" w:footer="720" w:gutter="0"/>
          <w:cols w:space="720"/>
          <w:titlePg/>
          <w:docGrid w:linePitch="299"/>
        </w:sectPr>
      </w:pPr>
    </w:p>
    <w:p w14:paraId="1EEB758E" w14:textId="7A54D3EC" w:rsidR="00234861" w:rsidRDefault="00234861" w:rsidP="00861903">
      <w:pPr>
        <w:keepNext/>
        <w:suppressLineNumbers/>
        <w:suppressAutoHyphens/>
        <w:kinsoku w:val="0"/>
        <w:overflowPunct w:val="0"/>
        <w:autoSpaceDE w:val="0"/>
        <w:autoSpaceDN w:val="0"/>
        <w:bidi/>
        <w:adjustRightInd w:val="0"/>
        <w:snapToGrid w:val="0"/>
        <w:spacing w:after="120" w:line="216" w:lineRule="auto"/>
        <w:jc w:val="center"/>
        <w:rPr>
          <w:rFonts w:cs="Simplified Arabic"/>
          <w:i/>
          <w:iCs/>
          <w:rtl/>
          <w:lang w:bidi="ar-EG"/>
        </w:rPr>
      </w:pPr>
      <w:r>
        <w:rPr>
          <w:rFonts w:cs="Simplified Arabic" w:hint="cs"/>
          <w:i/>
          <w:iCs/>
          <w:rtl/>
          <w:lang w:bidi="ar-EG"/>
        </w:rPr>
        <w:lastRenderedPageBreak/>
        <w:t>المرفق الأول</w:t>
      </w:r>
    </w:p>
    <w:p w14:paraId="420E2714" w14:textId="48848D29" w:rsidR="00234861" w:rsidRPr="00234861" w:rsidRDefault="00234861" w:rsidP="00234861">
      <w:pPr>
        <w:pStyle w:val="Heading1multiline"/>
        <w:suppressLineNumbers/>
        <w:tabs>
          <w:tab w:val="clear" w:pos="720"/>
        </w:tabs>
        <w:suppressAutoHyphens/>
        <w:kinsoku w:val="0"/>
        <w:overflowPunct w:val="0"/>
        <w:autoSpaceDE w:val="0"/>
        <w:autoSpaceDN w:val="0"/>
        <w:bidi/>
        <w:adjustRightInd w:val="0"/>
        <w:snapToGrid w:val="0"/>
        <w:spacing w:before="0" w:line="216" w:lineRule="auto"/>
        <w:ind w:left="0" w:right="0" w:firstLine="0"/>
        <w:jc w:val="center"/>
        <w:rPr>
          <w:rFonts w:cs="Simplified Arabic"/>
          <w:b w:val="0"/>
          <w:bCs/>
          <w:szCs w:val="26"/>
          <w:lang w:bidi="ar-EG"/>
        </w:rPr>
      </w:pPr>
      <w:r>
        <w:rPr>
          <w:rFonts w:cs="Simplified Arabic" w:hint="cs"/>
          <w:b w:val="0"/>
          <w:bCs/>
          <w:szCs w:val="26"/>
          <w:rtl/>
          <w:lang w:bidi="ar-EG"/>
        </w:rPr>
        <w:t>الإجراءات الاستراتيجية لت</w:t>
      </w:r>
      <w:bookmarkStart w:id="1" w:name="_GoBack"/>
      <w:bookmarkEnd w:id="1"/>
      <w:r>
        <w:rPr>
          <w:rFonts w:cs="Simplified Arabic" w:hint="cs"/>
          <w:b w:val="0"/>
          <w:bCs/>
          <w:szCs w:val="26"/>
          <w:rtl/>
          <w:lang w:bidi="ar-EG"/>
        </w:rPr>
        <w:t>حسين إدارة المعارف من أجل التنفيذ الفعال للإطار العالمي للتنوع البيولوجي لما بعد عام 2020</w:t>
      </w:r>
    </w:p>
    <w:tbl>
      <w:tblPr>
        <w:tblpPr w:leftFromText="180" w:rightFromText="180" w:vertAnchor="text" w:tblpXSpec="right" w:tblpY="1"/>
        <w:tblOverlap w:val="never"/>
        <w:bidiVisual/>
        <w:tblW w:w="52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9270"/>
        <w:gridCol w:w="1623"/>
        <w:gridCol w:w="1770"/>
      </w:tblGrid>
      <w:tr w:rsidR="00234861" w:rsidRPr="00861903" w14:paraId="7F0F17E4" w14:textId="77777777" w:rsidTr="00EC21BF">
        <w:tc>
          <w:tcPr>
            <w:tcW w:w="701" w:type="pct"/>
            <w:tcBorders>
              <w:bottom w:val="nil"/>
            </w:tcBorders>
            <w:shd w:val="clear" w:color="auto" w:fill="auto"/>
            <w:vAlign w:val="center"/>
          </w:tcPr>
          <w:p w14:paraId="354B977D" w14:textId="4FDD02BA" w:rsidR="00234861" w:rsidRPr="00861903" w:rsidRDefault="00861903" w:rsidP="00A32E80">
            <w:pPr>
              <w:keepNext/>
              <w:bidi/>
              <w:spacing w:before="60" w:after="60" w:line="216" w:lineRule="auto"/>
              <w:ind w:left="360"/>
              <w:jc w:val="center"/>
              <w:rPr>
                <w:rFonts w:eastAsia="MS Mincho" w:cs="Simplified Arabic"/>
                <w:bCs/>
                <w:noProof/>
                <w:snapToGrid w:val="0"/>
                <w:spacing w:val="-12"/>
                <w:kern w:val="22"/>
                <w:sz w:val="18"/>
                <w:szCs w:val="22"/>
              </w:rPr>
            </w:pPr>
            <w:r w:rsidRPr="00861903">
              <w:rPr>
                <w:rFonts w:eastAsia="MS Mincho" w:cs="Simplified Arabic" w:hint="cs"/>
                <w:bCs/>
                <w:noProof/>
                <w:snapToGrid w:val="0"/>
                <w:spacing w:val="-12"/>
                <w:kern w:val="22"/>
                <w:sz w:val="18"/>
                <w:szCs w:val="22"/>
                <w:rtl/>
              </w:rPr>
              <w:t>المجال الاستراتيجي</w:t>
            </w:r>
          </w:p>
        </w:tc>
        <w:tc>
          <w:tcPr>
            <w:tcW w:w="3147" w:type="pct"/>
            <w:tcBorders>
              <w:bottom w:val="nil"/>
            </w:tcBorders>
            <w:shd w:val="clear" w:color="auto" w:fill="auto"/>
            <w:vAlign w:val="center"/>
          </w:tcPr>
          <w:p w14:paraId="2FFF628A" w14:textId="6AA161A3" w:rsidR="00234861" w:rsidRPr="00861903" w:rsidRDefault="00861903" w:rsidP="00A32E80">
            <w:pPr>
              <w:keepNext/>
              <w:bidi/>
              <w:spacing w:before="60" w:after="60" w:line="216" w:lineRule="auto"/>
              <w:jc w:val="center"/>
              <w:rPr>
                <w:rFonts w:eastAsia="MS Mincho" w:cs="Simplified Arabic"/>
                <w:bCs/>
                <w:noProof/>
                <w:snapToGrid w:val="0"/>
                <w:kern w:val="22"/>
                <w:sz w:val="18"/>
                <w:szCs w:val="22"/>
              </w:rPr>
            </w:pPr>
            <w:r w:rsidRPr="00861903">
              <w:rPr>
                <w:rFonts w:eastAsia="MS Mincho" w:cs="Simplified Arabic" w:hint="cs"/>
                <w:bCs/>
                <w:noProof/>
                <w:snapToGrid w:val="0"/>
                <w:kern w:val="22"/>
                <w:sz w:val="18"/>
                <w:szCs w:val="22"/>
                <w:rtl/>
              </w:rPr>
              <w:t>الإجراء الاستراتيجي</w:t>
            </w:r>
          </w:p>
        </w:tc>
        <w:tc>
          <w:tcPr>
            <w:tcW w:w="551" w:type="pct"/>
            <w:tcBorders>
              <w:bottom w:val="nil"/>
            </w:tcBorders>
          </w:tcPr>
          <w:p w14:paraId="73741096" w14:textId="38EBB8E3" w:rsidR="00234861" w:rsidRPr="00861903" w:rsidRDefault="00234861" w:rsidP="00A32E80">
            <w:pPr>
              <w:keepNext/>
              <w:bidi/>
              <w:spacing w:before="60" w:after="60" w:line="216" w:lineRule="auto"/>
              <w:jc w:val="center"/>
              <w:rPr>
                <w:rFonts w:eastAsia="MS Mincho" w:cs="Simplified Arabic"/>
                <w:bCs/>
                <w:noProof/>
                <w:snapToGrid w:val="0"/>
                <w:kern w:val="22"/>
                <w:sz w:val="18"/>
                <w:szCs w:val="22"/>
              </w:rPr>
            </w:pPr>
            <w:r w:rsidRPr="00861903">
              <w:rPr>
                <w:rFonts w:eastAsia="MS Mincho" w:cs="Simplified Arabic" w:hint="cs"/>
                <w:bCs/>
                <w:noProof/>
                <w:snapToGrid w:val="0"/>
                <w:kern w:val="22"/>
                <w:sz w:val="18"/>
                <w:szCs w:val="22"/>
                <w:rtl/>
              </w:rPr>
              <w:t>الإطار الزمني</w:t>
            </w:r>
            <w:r w:rsidRPr="00861903">
              <w:rPr>
                <w:rStyle w:val="FootnoteReference"/>
                <w:rFonts w:cs="Simplified Arabic"/>
                <w:bCs/>
                <w:szCs w:val="22"/>
                <w:u w:val="none"/>
                <w:vertAlign w:val="superscript"/>
                <w:rtl/>
                <w:lang w:bidi="ar-EG"/>
              </w:rPr>
              <w:footnoteReference w:id="18"/>
            </w:r>
          </w:p>
        </w:tc>
        <w:tc>
          <w:tcPr>
            <w:tcW w:w="602" w:type="pct"/>
            <w:tcBorders>
              <w:bottom w:val="nil"/>
            </w:tcBorders>
            <w:shd w:val="clear" w:color="auto" w:fill="auto"/>
            <w:vAlign w:val="center"/>
          </w:tcPr>
          <w:p w14:paraId="46AD3D22" w14:textId="22EEE330" w:rsidR="00234861" w:rsidRPr="00861903" w:rsidRDefault="00234861" w:rsidP="00A32E80">
            <w:pPr>
              <w:keepNext/>
              <w:bidi/>
              <w:spacing w:before="60" w:after="60" w:line="216" w:lineRule="auto"/>
              <w:jc w:val="center"/>
              <w:rPr>
                <w:rFonts w:eastAsia="MS Mincho" w:cs="Simplified Arabic"/>
                <w:bCs/>
                <w:noProof/>
                <w:snapToGrid w:val="0"/>
                <w:kern w:val="22"/>
                <w:sz w:val="18"/>
                <w:szCs w:val="22"/>
              </w:rPr>
            </w:pPr>
            <w:r w:rsidRPr="00861903">
              <w:rPr>
                <w:rFonts w:eastAsia="MS Mincho" w:cs="Simplified Arabic" w:hint="cs"/>
                <w:bCs/>
                <w:noProof/>
                <w:snapToGrid w:val="0"/>
                <w:kern w:val="22"/>
                <w:sz w:val="18"/>
                <w:szCs w:val="22"/>
                <w:rtl/>
              </w:rPr>
              <w:t>المساهمون المحتملون</w:t>
            </w:r>
            <w:r w:rsidRPr="00861903">
              <w:rPr>
                <w:rStyle w:val="FootnoteReference"/>
                <w:rFonts w:cs="Simplified Arabic"/>
                <w:bCs/>
                <w:szCs w:val="22"/>
                <w:u w:val="none"/>
                <w:vertAlign w:val="superscript"/>
                <w:rtl/>
                <w:lang w:bidi="ar-EG"/>
              </w:rPr>
              <w:footnoteReference w:id="19"/>
            </w:r>
          </w:p>
        </w:tc>
      </w:tr>
      <w:tr w:rsidR="00234861" w:rsidRPr="00861903" w14:paraId="195C7A14" w14:textId="77777777" w:rsidTr="00EC21BF">
        <w:tc>
          <w:tcPr>
            <w:tcW w:w="701" w:type="pct"/>
            <w:vMerge w:val="restart"/>
            <w:shd w:val="clear" w:color="auto" w:fill="auto"/>
          </w:tcPr>
          <w:p w14:paraId="01147E2B" w14:textId="614EB316" w:rsidR="00234861" w:rsidRPr="007E559F" w:rsidRDefault="00771B19" w:rsidP="00A32E80">
            <w:pPr>
              <w:keepNext/>
              <w:bidi/>
              <w:spacing w:line="216" w:lineRule="auto"/>
              <w:ind w:left="720" w:hanging="720"/>
              <w:jc w:val="left"/>
              <w:rPr>
                <w:rFonts w:eastAsia="MS Mincho" w:cs="Simplified Arabic"/>
                <w:b/>
                <w:noProof/>
                <w:snapToGrid w:val="0"/>
                <w:spacing w:val="-12"/>
                <w:kern w:val="22"/>
                <w:sz w:val="18"/>
                <w:szCs w:val="22"/>
              </w:rPr>
            </w:pPr>
            <w:r>
              <w:rPr>
                <w:rFonts w:eastAsia="MS Mincho" w:cs="Simplified Arabic" w:hint="cs"/>
                <w:b/>
                <w:noProof/>
                <w:snapToGrid w:val="0"/>
                <w:kern w:val="22"/>
                <w:sz w:val="18"/>
                <w:szCs w:val="22"/>
                <w:rtl/>
              </w:rPr>
              <w:t>ألف-</w:t>
            </w:r>
            <w:r>
              <w:rPr>
                <w:rFonts w:eastAsia="MS Mincho" w:cs="Simplified Arabic"/>
                <w:b/>
                <w:noProof/>
                <w:snapToGrid w:val="0"/>
                <w:kern w:val="22"/>
                <w:sz w:val="18"/>
                <w:szCs w:val="22"/>
                <w:rtl/>
              </w:rPr>
              <w:tab/>
            </w:r>
            <w:r w:rsidR="007E559F" w:rsidRPr="007E559F">
              <w:rPr>
                <w:rFonts w:eastAsia="MS Mincho" w:cs="Simplified Arabic" w:hint="cs"/>
                <w:b/>
                <w:noProof/>
                <w:snapToGrid w:val="0"/>
                <w:kern w:val="22"/>
                <w:sz w:val="18"/>
                <w:szCs w:val="22"/>
                <w:rtl/>
              </w:rPr>
              <w:t>تعزيز توليد وتوليف المعارف</w:t>
            </w:r>
          </w:p>
        </w:tc>
        <w:tc>
          <w:tcPr>
            <w:tcW w:w="3147" w:type="pct"/>
            <w:tcBorders>
              <w:bottom w:val="nil"/>
            </w:tcBorders>
            <w:shd w:val="clear" w:color="auto" w:fill="auto"/>
          </w:tcPr>
          <w:p w14:paraId="0A38E050" w14:textId="7FBE344F" w:rsidR="00234861" w:rsidRPr="007E559F" w:rsidRDefault="007E559F" w:rsidP="00EC21BF">
            <w:pPr>
              <w:keepNext/>
              <w:bidi/>
              <w:spacing w:after="60" w:line="216" w:lineRule="auto"/>
              <w:ind w:left="720" w:hanging="720"/>
              <w:rPr>
                <w:rFonts w:eastAsia="MS Mincho" w:cs="Simplified Arabic"/>
                <w:b/>
                <w:noProof/>
                <w:snapToGrid w:val="0"/>
                <w:kern w:val="22"/>
                <w:sz w:val="18"/>
                <w:szCs w:val="22"/>
              </w:rPr>
            </w:pPr>
            <w:r>
              <w:rPr>
                <w:rFonts w:eastAsia="MS Mincho" w:cs="Simplified Arabic" w:hint="cs"/>
                <w:b/>
                <w:noProof/>
                <w:snapToGrid w:val="0"/>
                <w:kern w:val="22"/>
                <w:sz w:val="18"/>
                <w:szCs w:val="22"/>
                <w:rtl/>
              </w:rPr>
              <w:t>(أ)</w:t>
            </w:r>
            <w:r>
              <w:rPr>
                <w:rFonts w:eastAsia="MS Mincho" w:cs="Simplified Arabic"/>
                <w:b/>
                <w:noProof/>
                <w:snapToGrid w:val="0"/>
                <w:kern w:val="22"/>
                <w:sz w:val="18"/>
                <w:szCs w:val="22"/>
                <w:rtl/>
              </w:rPr>
              <w:tab/>
            </w:r>
            <w:r w:rsidRPr="007E559F">
              <w:rPr>
                <w:rFonts w:eastAsia="MS Mincho" w:cs="Simplified Arabic" w:hint="cs"/>
                <w:b/>
                <w:noProof/>
                <w:snapToGrid w:val="0"/>
                <w:kern w:val="22"/>
                <w:sz w:val="18"/>
                <w:szCs w:val="22"/>
                <w:rtl/>
              </w:rPr>
              <w:t>تحديد الفجوات</w:t>
            </w:r>
            <w:r>
              <w:rPr>
                <w:rFonts w:eastAsia="MS Mincho" w:cs="Simplified Arabic" w:hint="cs"/>
                <w:b/>
                <w:noProof/>
                <w:snapToGrid w:val="0"/>
                <w:kern w:val="22"/>
                <w:sz w:val="18"/>
                <w:szCs w:val="22"/>
                <w:rtl/>
              </w:rPr>
              <w:t xml:space="preserve"> في معارف التنوع البيولوجي وخيارات سدها</w:t>
            </w:r>
          </w:p>
        </w:tc>
        <w:tc>
          <w:tcPr>
            <w:tcW w:w="551" w:type="pct"/>
            <w:tcBorders>
              <w:bottom w:val="nil"/>
            </w:tcBorders>
          </w:tcPr>
          <w:p w14:paraId="43020261" w14:textId="77777777" w:rsidR="00234861" w:rsidRPr="00861903" w:rsidRDefault="00234861" w:rsidP="00A32E80">
            <w:pPr>
              <w:keepNext/>
              <w:bidi/>
              <w:spacing w:line="216" w:lineRule="auto"/>
              <w:jc w:val="center"/>
              <w:rPr>
                <w:rFonts w:eastAsia="MS Mincho" w:cs="Simplified Arabic"/>
                <w:bCs/>
                <w:noProof/>
                <w:snapToGrid w:val="0"/>
                <w:kern w:val="22"/>
                <w:sz w:val="18"/>
                <w:szCs w:val="22"/>
              </w:rPr>
            </w:pPr>
          </w:p>
        </w:tc>
        <w:tc>
          <w:tcPr>
            <w:tcW w:w="602" w:type="pct"/>
            <w:tcBorders>
              <w:bottom w:val="nil"/>
            </w:tcBorders>
            <w:shd w:val="clear" w:color="auto" w:fill="auto"/>
          </w:tcPr>
          <w:p w14:paraId="3F2213C0" w14:textId="77777777" w:rsidR="00234861" w:rsidRPr="00861903" w:rsidRDefault="00234861" w:rsidP="00A32E80">
            <w:pPr>
              <w:keepNext/>
              <w:bidi/>
              <w:spacing w:line="216" w:lineRule="auto"/>
              <w:jc w:val="left"/>
              <w:rPr>
                <w:rFonts w:eastAsia="MS Mincho" w:cs="Simplified Arabic"/>
                <w:bCs/>
                <w:noProof/>
                <w:snapToGrid w:val="0"/>
                <w:kern w:val="22"/>
                <w:sz w:val="18"/>
                <w:szCs w:val="22"/>
              </w:rPr>
            </w:pPr>
          </w:p>
        </w:tc>
      </w:tr>
      <w:tr w:rsidR="00234861" w:rsidRPr="00861903" w14:paraId="61CAAD5E" w14:textId="77777777" w:rsidTr="00EC21BF">
        <w:tc>
          <w:tcPr>
            <w:tcW w:w="701" w:type="pct"/>
            <w:vMerge/>
            <w:shd w:val="clear" w:color="auto" w:fill="auto"/>
          </w:tcPr>
          <w:p w14:paraId="0BC41621" w14:textId="77777777" w:rsidR="00234861" w:rsidRPr="00861903" w:rsidRDefault="00234861" w:rsidP="00A32E80">
            <w:pPr>
              <w:keepNext/>
              <w:bidi/>
              <w:spacing w:line="216" w:lineRule="auto"/>
              <w:ind w:left="360"/>
              <w:jc w:val="center"/>
              <w:rPr>
                <w:rFonts w:eastAsia="MS Mincho" w:cs="Simplified Arabic"/>
                <w:b/>
                <w:noProof/>
                <w:snapToGrid w:val="0"/>
                <w:spacing w:val="-12"/>
                <w:kern w:val="22"/>
                <w:sz w:val="18"/>
                <w:szCs w:val="22"/>
              </w:rPr>
            </w:pPr>
          </w:p>
        </w:tc>
        <w:tc>
          <w:tcPr>
            <w:tcW w:w="3147" w:type="pct"/>
            <w:tcBorders>
              <w:bottom w:val="nil"/>
            </w:tcBorders>
            <w:shd w:val="clear" w:color="auto" w:fill="auto"/>
          </w:tcPr>
          <w:p w14:paraId="7C91A0B0" w14:textId="259799FB" w:rsidR="00234861" w:rsidRPr="007E559F" w:rsidRDefault="007E559F" w:rsidP="00EC21BF">
            <w:pPr>
              <w:keepNext/>
              <w:bidi/>
              <w:spacing w:after="60" w:line="216" w:lineRule="auto"/>
              <w:ind w:left="720" w:hanging="720"/>
              <w:rPr>
                <w:rFonts w:eastAsia="MS Mincho" w:cs="Simplified Arabic"/>
                <w:b/>
                <w:noProof/>
                <w:snapToGrid w:val="0"/>
                <w:kern w:val="22"/>
                <w:sz w:val="18"/>
                <w:szCs w:val="22"/>
              </w:rPr>
            </w:pPr>
            <w:r>
              <w:rPr>
                <w:rFonts w:eastAsia="MS Mincho" w:cs="Simplified Arabic" w:hint="cs"/>
                <w:b/>
                <w:noProof/>
                <w:snapToGrid w:val="0"/>
                <w:kern w:val="22"/>
                <w:sz w:val="18"/>
                <w:szCs w:val="22"/>
                <w:rtl/>
              </w:rPr>
              <w:t>(ب)</w:t>
            </w:r>
            <w:r>
              <w:rPr>
                <w:rFonts w:eastAsia="MS Mincho" w:cs="Simplified Arabic"/>
                <w:b/>
                <w:noProof/>
                <w:snapToGrid w:val="0"/>
                <w:kern w:val="22"/>
                <w:sz w:val="18"/>
                <w:szCs w:val="22"/>
                <w:rtl/>
              </w:rPr>
              <w:tab/>
            </w:r>
            <w:r>
              <w:rPr>
                <w:rFonts w:eastAsia="MS Mincho" w:cs="Simplified Arabic" w:hint="cs"/>
                <w:b/>
                <w:noProof/>
                <w:snapToGrid w:val="0"/>
                <w:kern w:val="22"/>
                <w:sz w:val="18"/>
                <w:szCs w:val="22"/>
                <w:rtl/>
              </w:rPr>
              <w:t>توسيع نطاق التعاون بين المنظمات والمؤسسات لتعزيز توليد المعارف</w:t>
            </w:r>
          </w:p>
        </w:tc>
        <w:tc>
          <w:tcPr>
            <w:tcW w:w="551" w:type="pct"/>
            <w:tcBorders>
              <w:bottom w:val="nil"/>
            </w:tcBorders>
          </w:tcPr>
          <w:p w14:paraId="79CE82AF" w14:textId="77777777" w:rsidR="00234861" w:rsidRPr="00861903" w:rsidRDefault="00234861" w:rsidP="00A32E80">
            <w:pPr>
              <w:keepNext/>
              <w:bidi/>
              <w:spacing w:line="216" w:lineRule="auto"/>
              <w:jc w:val="center"/>
              <w:rPr>
                <w:rFonts w:eastAsia="MS Mincho" w:cs="Simplified Arabic"/>
                <w:bCs/>
                <w:noProof/>
                <w:snapToGrid w:val="0"/>
                <w:kern w:val="22"/>
                <w:sz w:val="18"/>
                <w:szCs w:val="22"/>
              </w:rPr>
            </w:pPr>
          </w:p>
        </w:tc>
        <w:tc>
          <w:tcPr>
            <w:tcW w:w="602" w:type="pct"/>
            <w:tcBorders>
              <w:bottom w:val="nil"/>
            </w:tcBorders>
            <w:shd w:val="clear" w:color="auto" w:fill="auto"/>
          </w:tcPr>
          <w:p w14:paraId="0278726F" w14:textId="77777777" w:rsidR="00234861" w:rsidRPr="00861903" w:rsidRDefault="00234861" w:rsidP="00A32E80">
            <w:pPr>
              <w:keepNext/>
              <w:bidi/>
              <w:spacing w:line="216" w:lineRule="auto"/>
              <w:jc w:val="left"/>
              <w:rPr>
                <w:rFonts w:eastAsia="MS Mincho" w:cs="Simplified Arabic"/>
                <w:b/>
                <w:noProof/>
                <w:snapToGrid w:val="0"/>
                <w:kern w:val="22"/>
                <w:sz w:val="18"/>
                <w:szCs w:val="22"/>
              </w:rPr>
            </w:pPr>
          </w:p>
        </w:tc>
      </w:tr>
      <w:tr w:rsidR="00234861" w:rsidRPr="00861903" w14:paraId="1782D4EE" w14:textId="77777777" w:rsidTr="00EC21BF">
        <w:tc>
          <w:tcPr>
            <w:tcW w:w="701" w:type="pct"/>
            <w:vMerge/>
            <w:shd w:val="clear" w:color="auto" w:fill="auto"/>
          </w:tcPr>
          <w:p w14:paraId="3769CCF6" w14:textId="77777777" w:rsidR="00234861" w:rsidRPr="00861903" w:rsidRDefault="00234861" w:rsidP="00A32E80">
            <w:pPr>
              <w:keepNext/>
              <w:bidi/>
              <w:spacing w:line="216" w:lineRule="auto"/>
              <w:ind w:left="360"/>
              <w:jc w:val="center"/>
              <w:rPr>
                <w:rFonts w:eastAsia="MS Mincho" w:cs="Simplified Arabic"/>
                <w:b/>
                <w:noProof/>
                <w:snapToGrid w:val="0"/>
                <w:spacing w:val="-12"/>
                <w:kern w:val="22"/>
                <w:sz w:val="18"/>
                <w:szCs w:val="22"/>
              </w:rPr>
            </w:pPr>
          </w:p>
        </w:tc>
        <w:tc>
          <w:tcPr>
            <w:tcW w:w="3147" w:type="pct"/>
            <w:tcBorders>
              <w:bottom w:val="nil"/>
            </w:tcBorders>
            <w:shd w:val="clear" w:color="auto" w:fill="auto"/>
          </w:tcPr>
          <w:p w14:paraId="70E8D3BA" w14:textId="0D62DDE3" w:rsidR="00234861" w:rsidRPr="007E559F" w:rsidRDefault="007E559F" w:rsidP="00EC21BF">
            <w:pPr>
              <w:keepNext/>
              <w:bidi/>
              <w:spacing w:after="60" w:line="216" w:lineRule="auto"/>
              <w:ind w:left="720" w:hanging="720"/>
              <w:rPr>
                <w:rFonts w:eastAsia="MS Mincho" w:cs="Simplified Arabic"/>
                <w:b/>
                <w:noProof/>
                <w:snapToGrid w:val="0"/>
                <w:kern w:val="22"/>
                <w:sz w:val="18"/>
                <w:szCs w:val="22"/>
              </w:rPr>
            </w:pPr>
            <w:r>
              <w:rPr>
                <w:rFonts w:eastAsia="MS Mincho" w:cs="Simplified Arabic" w:hint="cs"/>
                <w:b/>
                <w:noProof/>
                <w:snapToGrid w:val="0"/>
                <w:kern w:val="22"/>
                <w:sz w:val="18"/>
                <w:szCs w:val="22"/>
                <w:rtl/>
              </w:rPr>
              <w:t>(ج)</w:t>
            </w:r>
            <w:r>
              <w:rPr>
                <w:rFonts w:eastAsia="MS Mincho" w:cs="Simplified Arabic"/>
                <w:b/>
                <w:noProof/>
                <w:snapToGrid w:val="0"/>
                <w:kern w:val="22"/>
                <w:sz w:val="18"/>
                <w:szCs w:val="22"/>
                <w:rtl/>
              </w:rPr>
              <w:tab/>
            </w:r>
            <w:r>
              <w:rPr>
                <w:rFonts w:eastAsia="MS Mincho" w:cs="Simplified Arabic" w:hint="cs"/>
                <w:b/>
                <w:noProof/>
                <w:snapToGrid w:val="0"/>
                <w:kern w:val="22"/>
                <w:sz w:val="18"/>
                <w:szCs w:val="22"/>
                <w:rtl/>
              </w:rPr>
              <w:t>تعزيز الوصول إلى دوائر البحوث والأوساط الأكاديمية ذات الصلة والمؤسسات الأخرى لتشجيعها على تبادل بيانات ومعلومات ومعارف البحوث ذات الصلة</w:t>
            </w:r>
          </w:p>
        </w:tc>
        <w:tc>
          <w:tcPr>
            <w:tcW w:w="551" w:type="pct"/>
            <w:tcBorders>
              <w:bottom w:val="nil"/>
            </w:tcBorders>
          </w:tcPr>
          <w:p w14:paraId="2F0F8906" w14:textId="77777777" w:rsidR="00234861" w:rsidRPr="00861903" w:rsidRDefault="00234861" w:rsidP="00A32E80">
            <w:pPr>
              <w:keepNext/>
              <w:bidi/>
              <w:spacing w:line="216" w:lineRule="auto"/>
              <w:jc w:val="center"/>
              <w:rPr>
                <w:rFonts w:eastAsia="MS Mincho" w:cs="Simplified Arabic"/>
                <w:bCs/>
                <w:noProof/>
                <w:snapToGrid w:val="0"/>
                <w:kern w:val="22"/>
                <w:sz w:val="18"/>
                <w:szCs w:val="22"/>
              </w:rPr>
            </w:pPr>
          </w:p>
        </w:tc>
        <w:tc>
          <w:tcPr>
            <w:tcW w:w="602" w:type="pct"/>
            <w:tcBorders>
              <w:bottom w:val="nil"/>
            </w:tcBorders>
            <w:shd w:val="clear" w:color="auto" w:fill="auto"/>
          </w:tcPr>
          <w:p w14:paraId="020867CD" w14:textId="77777777" w:rsidR="00234861" w:rsidRPr="00861903" w:rsidRDefault="00234861" w:rsidP="00A32E80">
            <w:pPr>
              <w:keepNext/>
              <w:bidi/>
              <w:spacing w:line="216" w:lineRule="auto"/>
              <w:jc w:val="left"/>
              <w:rPr>
                <w:rFonts w:eastAsia="MS Mincho" w:cs="Simplified Arabic"/>
                <w:b/>
                <w:noProof/>
                <w:snapToGrid w:val="0"/>
                <w:kern w:val="22"/>
                <w:sz w:val="18"/>
                <w:szCs w:val="22"/>
              </w:rPr>
            </w:pPr>
          </w:p>
        </w:tc>
      </w:tr>
      <w:tr w:rsidR="00234861" w:rsidRPr="00861903" w14:paraId="553C87BE" w14:textId="77777777" w:rsidTr="00EC21BF">
        <w:tc>
          <w:tcPr>
            <w:tcW w:w="701" w:type="pct"/>
            <w:vMerge/>
            <w:shd w:val="clear" w:color="auto" w:fill="auto"/>
          </w:tcPr>
          <w:p w14:paraId="112F5D72" w14:textId="77777777" w:rsidR="00234861" w:rsidRPr="00861903" w:rsidRDefault="00234861" w:rsidP="00A32E80">
            <w:pPr>
              <w:keepNext/>
              <w:bidi/>
              <w:spacing w:line="216" w:lineRule="auto"/>
              <w:ind w:left="360"/>
              <w:jc w:val="center"/>
              <w:rPr>
                <w:rFonts w:eastAsia="MS Mincho" w:cs="Simplified Arabic"/>
                <w:b/>
                <w:noProof/>
                <w:snapToGrid w:val="0"/>
                <w:spacing w:val="-12"/>
                <w:kern w:val="22"/>
                <w:sz w:val="18"/>
                <w:szCs w:val="22"/>
              </w:rPr>
            </w:pPr>
          </w:p>
        </w:tc>
        <w:tc>
          <w:tcPr>
            <w:tcW w:w="3147" w:type="pct"/>
            <w:tcBorders>
              <w:bottom w:val="nil"/>
            </w:tcBorders>
            <w:shd w:val="clear" w:color="auto" w:fill="auto"/>
          </w:tcPr>
          <w:p w14:paraId="6120A49F" w14:textId="0DE1793E" w:rsidR="00234861" w:rsidRPr="007E559F" w:rsidRDefault="007E559F" w:rsidP="004C6FEA">
            <w:pPr>
              <w:keepNext/>
              <w:bidi/>
              <w:spacing w:after="60" w:line="216" w:lineRule="auto"/>
              <w:ind w:left="720" w:hanging="720"/>
              <w:rPr>
                <w:rFonts w:eastAsia="MS Mincho" w:cs="Simplified Arabic"/>
                <w:b/>
                <w:noProof/>
                <w:snapToGrid w:val="0"/>
                <w:kern w:val="22"/>
                <w:sz w:val="18"/>
                <w:szCs w:val="22"/>
              </w:rPr>
            </w:pPr>
            <w:r>
              <w:rPr>
                <w:rFonts w:eastAsia="MS Mincho" w:cs="Simplified Arabic" w:hint="cs"/>
                <w:b/>
                <w:noProof/>
                <w:snapToGrid w:val="0"/>
                <w:kern w:val="22"/>
                <w:sz w:val="18"/>
                <w:szCs w:val="22"/>
                <w:rtl/>
              </w:rPr>
              <w:t>(د)</w:t>
            </w:r>
            <w:r>
              <w:rPr>
                <w:rFonts w:eastAsia="MS Mincho" w:cs="Simplified Arabic"/>
                <w:b/>
                <w:noProof/>
                <w:snapToGrid w:val="0"/>
                <w:kern w:val="22"/>
                <w:sz w:val="18"/>
                <w:szCs w:val="22"/>
                <w:rtl/>
              </w:rPr>
              <w:tab/>
            </w:r>
            <w:r>
              <w:rPr>
                <w:rFonts w:eastAsia="MS Mincho" w:cs="Simplified Arabic" w:hint="cs"/>
                <w:b/>
                <w:noProof/>
                <w:snapToGrid w:val="0"/>
                <w:kern w:val="22"/>
                <w:sz w:val="18"/>
                <w:szCs w:val="22"/>
                <w:rtl/>
              </w:rPr>
              <w:t xml:space="preserve">تنمية القدرات المحلية والوطنية على توليد المعارف من خلال مشاركة المواطنين في الممارسات العلمية عن طريق تحفيز جمع البيانات والمعلومات والمعارف على </w:t>
            </w:r>
            <w:r w:rsidR="004C6FEA">
              <w:rPr>
                <w:rFonts w:eastAsia="MS Mincho" w:cs="Simplified Arabic" w:hint="cs"/>
                <w:b/>
                <w:noProof/>
                <w:snapToGrid w:val="0"/>
                <w:kern w:val="22"/>
                <w:sz w:val="18"/>
                <w:szCs w:val="22"/>
                <w:rtl/>
              </w:rPr>
              <w:t>المستوى المحلي</w:t>
            </w:r>
          </w:p>
        </w:tc>
        <w:tc>
          <w:tcPr>
            <w:tcW w:w="551" w:type="pct"/>
            <w:tcBorders>
              <w:bottom w:val="nil"/>
            </w:tcBorders>
          </w:tcPr>
          <w:p w14:paraId="3C58492B" w14:textId="77777777" w:rsidR="00234861" w:rsidRPr="00861903" w:rsidRDefault="00234861" w:rsidP="00A32E80">
            <w:pPr>
              <w:keepNext/>
              <w:bidi/>
              <w:spacing w:line="216" w:lineRule="auto"/>
              <w:jc w:val="center"/>
              <w:rPr>
                <w:rFonts w:eastAsia="MS Mincho" w:cs="Simplified Arabic"/>
                <w:bCs/>
                <w:noProof/>
                <w:snapToGrid w:val="0"/>
                <w:kern w:val="22"/>
                <w:sz w:val="18"/>
                <w:szCs w:val="22"/>
              </w:rPr>
            </w:pPr>
          </w:p>
        </w:tc>
        <w:tc>
          <w:tcPr>
            <w:tcW w:w="602" w:type="pct"/>
            <w:tcBorders>
              <w:bottom w:val="nil"/>
            </w:tcBorders>
            <w:shd w:val="clear" w:color="auto" w:fill="auto"/>
          </w:tcPr>
          <w:p w14:paraId="21FBD58F" w14:textId="77777777" w:rsidR="00234861" w:rsidRPr="00861903" w:rsidRDefault="00234861" w:rsidP="00A32E80">
            <w:pPr>
              <w:keepNext/>
              <w:bidi/>
              <w:spacing w:line="216" w:lineRule="auto"/>
              <w:jc w:val="left"/>
              <w:rPr>
                <w:rFonts w:eastAsia="MS Mincho" w:cs="Simplified Arabic"/>
                <w:bCs/>
                <w:noProof/>
                <w:snapToGrid w:val="0"/>
                <w:kern w:val="22"/>
                <w:sz w:val="18"/>
                <w:szCs w:val="22"/>
              </w:rPr>
            </w:pPr>
          </w:p>
        </w:tc>
      </w:tr>
      <w:tr w:rsidR="00234861" w:rsidRPr="00861903" w14:paraId="1D9E2E25" w14:textId="77777777" w:rsidTr="00814507">
        <w:tc>
          <w:tcPr>
            <w:tcW w:w="701" w:type="pct"/>
            <w:vMerge/>
            <w:tcBorders>
              <w:bottom w:val="single" w:sz="4" w:space="0" w:color="auto"/>
            </w:tcBorders>
            <w:shd w:val="clear" w:color="auto" w:fill="auto"/>
          </w:tcPr>
          <w:p w14:paraId="0E307817" w14:textId="77777777" w:rsidR="00234861" w:rsidRPr="00861903" w:rsidRDefault="00234861" w:rsidP="00A32E80">
            <w:pPr>
              <w:keepNext/>
              <w:bidi/>
              <w:spacing w:line="216" w:lineRule="auto"/>
              <w:ind w:left="360"/>
              <w:jc w:val="center"/>
              <w:rPr>
                <w:rFonts w:eastAsia="MS Mincho" w:cs="Simplified Arabic"/>
                <w:b/>
                <w:noProof/>
                <w:snapToGrid w:val="0"/>
                <w:spacing w:val="-12"/>
                <w:kern w:val="22"/>
                <w:sz w:val="18"/>
                <w:szCs w:val="22"/>
              </w:rPr>
            </w:pPr>
          </w:p>
        </w:tc>
        <w:tc>
          <w:tcPr>
            <w:tcW w:w="3147" w:type="pct"/>
            <w:tcBorders>
              <w:bottom w:val="single" w:sz="4" w:space="0" w:color="auto"/>
            </w:tcBorders>
            <w:shd w:val="clear" w:color="auto" w:fill="auto"/>
          </w:tcPr>
          <w:p w14:paraId="747BCBB1" w14:textId="71DB8DF7" w:rsidR="00234861" w:rsidRPr="007E559F" w:rsidRDefault="007E559F" w:rsidP="00EC21BF">
            <w:pPr>
              <w:keepNext/>
              <w:bidi/>
              <w:spacing w:after="60" w:line="216" w:lineRule="auto"/>
              <w:ind w:left="720" w:hanging="720"/>
              <w:rPr>
                <w:rFonts w:eastAsia="MS Mincho" w:cs="Simplified Arabic"/>
                <w:b/>
                <w:noProof/>
                <w:snapToGrid w:val="0"/>
                <w:kern w:val="22"/>
                <w:sz w:val="18"/>
                <w:szCs w:val="22"/>
              </w:rPr>
            </w:pPr>
            <w:r>
              <w:rPr>
                <w:rFonts w:eastAsia="MS Mincho" w:cs="Simplified Arabic" w:hint="cs"/>
                <w:b/>
                <w:noProof/>
                <w:snapToGrid w:val="0"/>
                <w:kern w:val="22"/>
                <w:sz w:val="18"/>
                <w:szCs w:val="22"/>
                <w:rtl/>
              </w:rPr>
              <w:t>(ه)</w:t>
            </w:r>
            <w:r>
              <w:rPr>
                <w:rFonts w:eastAsia="MS Mincho" w:cs="Simplified Arabic"/>
                <w:b/>
                <w:noProof/>
                <w:snapToGrid w:val="0"/>
                <w:kern w:val="22"/>
                <w:sz w:val="18"/>
                <w:szCs w:val="22"/>
                <w:rtl/>
              </w:rPr>
              <w:tab/>
            </w:r>
            <w:r>
              <w:rPr>
                <w:rFonts w:eastAsia="MS Mincho" w:cs="Simplified Arabic" w:hint="cs"/>
                <w:b/>
                <w:noProof/>
                <w:snapToGrid w:val="0"/>
                <w:kern w:val="22"/>
                <w:sz w:val="18"/>
                <w:szCs w:val="22"/>
                <w:rtl/>
              </w:rPr>
              <w:t>تعزيز استخدام جميع أنواع البيانات الضخمة، بما في ذلك الاستشعار عن بُعد وإنترنت الأشياء، بالإضافة إلى ضمان معايير البيانات وتقاسم البيانات</w:t>
            </w:r>
          </w:p>
        </w:tc>
        <w:tc>
          <w:tcPr>
            <w:tcW w:w="551" w:type="pct"/>
            <w:tcBorders>
              <w:bottom w:val="single" w:sz="4" w:space="0" w:color="auto"/>
            </w:tcBorders>
          </w:tcPr>
          <w:p w14:paraId="4C422E20" w14:textId="77777777" w:rsidR="00234861" w:rsidRPr="00861903" w:rsidRDefault="00234861" w:rsidP="00A32E80">
            <w:pPr>
              <w:keepNext/>
              <w:bidi/>
              <w:spacing w:line="216" w:lineRule="auto"/>
              <w:jc w:val="center"/>
              <w:rPr>
                <w:rFonts w:eastAsia="MS Mincho" w:cs="Simplified Arabic"/>
                <w:bCs/>
                <w:noProof/>
                <w:snapToGrid w:val="0"/>
                <w:kern w:val="22"/>
                <w:sz w:val="18"/>
                <w:szCs w:val="22"/>
              </w:rPr>
            </w:pPr>
          </w:p>
        </w:tc>
        <w:tc>
          <w:tcPr>
            <w:tcW w:w="602" w:type="pct"/>
            <w:tcBorders>
              <w:bottom w:val="single" w:sz="4" w:space="0" w:color="auto"/>
            </w:tcBorders>
            <w:shd w:val="clear" w:color="auto" w:fill="auto"/>
          </w:tcPr>
          <w:p w14:paraId="21F05FF6" w14:textId="77777777" w:rsidR="00234861" w:rsidRPr="00861903" w:rsidRDefault="00234861" w:rsidP="00A32E80">
            <w:pPr>
              <w:keepNext/>
              <w:bidi/>
              <w:spacing w:line="216" w:lineRule="auto"/>
              <w:jc w:val="left"/>
              <w:rPr>
                <w:rFonts w:eastAsia="MS Mincho" w:cs="Simplified Arabic"/>
                <w:bCs/>
                <w:noProof/>
                <w:snapToGrid w:val="0"/>
                <w:kern w:val="22"/>
                <w:sz w:val="18"/>
                <w:szCs w:val="22"/>
              </w:rPr>
            </w:pPr>
          </w:p>
        </w:tc>
      </w:tr>
      <w:tr w:rsidR="00234861" w:rsidRPr="00861903" w14:paraId="784CB022" w14:textId="77777777" w:rsidTr="00814507">
        <w:tc>
          <w:tcPr>
            <w:tcW w:w="701" w:type="pct"/>
            <w:vMerge w:val="restart"/>
            <w:tcBorders>
              <w:top w:val="single" w:sz="4" w:space="0" w:color="auto"/>
              <w:left w:val="single" w:sz="4" w:space="0" w:color="auto"/>
              <w:bottom w:val="single" w:sz="4" w:space="0" w:color="auto"/>
              <w:right w:val="single" w:sz="4" w:space="0" w:color="auto"/>
            </w:tcBorders>
            <w:shd w:val="clear" w:color="auto" w:fill="auto"/>
          </w:tcPr>
          <w:p w14:paraId="585D09BF" w14:textId="78DEFCB9" w:rsidR="00234861" w:rsidRPr="007E559F" w:rsidRDefault="00771B19" w:rsidP="00A32E80">
            <w:pPr>
              <w:keepNext/>
              <w:bidi/>
              <w:spacing w:line="216" w:lineRule="auto"/>
              <w:ind w:left="720" w:hanging="720"/>
              <w:jc w:val="left"/>
              <w:rPr>
                <w:rFonts w:eastAsia="MS Mincho" w:cs="Simplified Arabic"/>
                <w:b/>
                <w:noProof/>
                <w:snapToGrid w:val="0"/>
                <w:spacing w:val="-12"/>
                <w:kern w:val="22"/>
                <w:sz w:val="18"/>
                <w:szCs w:val="22"/>
              </w:rPr>
            </w:pPr>
            <w:r>
              <w:rPr>
                <w:rFonts w:eastAsia="MS Mincho" w:cs="Simplified Arabic" w:hint="cs"/>
                <w:b/>
                <w:noProof/>
                <w:snapToGrid w:val="0"/>
                <w:kern w:val="22"/>
                <w:sz w:val="18"/>
                <w:szCs w:val="22"/>
                <w:rtl/>
              </w:rPr>
              <w:t>باء-</w:t>
            </w:r>
            <w:r>
              <w:rPr>
                <w:rFonts w:eastAsia="MS Mincho" w:cs="Simplified Arabic"/>
                <w:b/>
                <w:noProof/>
                <w:snapToGrid w:val="0"/>
                <w:kern w:val="22"/>
                <w:sz w:val="18"/>
                <w:szCs w:val="22"/>
                <w:rtl/>
              </w:rPr>
              <w:tab/>
            </w:r>
            <w:r w:rsidR="007E559F">
              <w:rPr>
                <w:rFonts w:eastAsia="MS Mincho" w:cs="Simplified Arabic" w:hint="cs"/>
                <w:b/>
                <w:noProof/>
                <w:snapToGrid w:val="0"/>
                <w:kern w:val="22"/>
                <w:sz w:val="18"/>
                <w:szCs w:val="22"/>
                <w:rtl/>
              </w:rPr>
              <w:t>تيسير استكشاف وجمع المعارف</w:t>
            </w:r>
          </w:p>
        </w:tc>
        <w:tc>
          <w:tcPr>
            <w:tcW w:w="3147" w:type="pct"/>
            <w:tcBorders>
              <w:top w:val="single" w:sz="4" w:space="0" w:color="auto"/>
              <w:left w:val="single" w:sz="4" w:space="0" w:color="auto"/>
              <w:bottom w:val="single" w:sz="4" w:space="0" w:color="auto"/>
              <w:right w:val="single" w:sz="4" w:space="0" w:color="auto"/>
            </w:tcBorders>
            <w:shd w:val="clear" w:color="auto" w:fill="auto"/>
          </w:tcPr>
          <w:p w14:paraId="044BC918" w14:textId="1C3F4957" w:rsidR="00234861" w:rsidRPr="007E559F" w:rsidRDefault="001458F8" w:rsidP="00EC21BF">
            <w:pPr>
              <w:keepNext/>
              <w:bidi/>
              <w:spacing w:after="60" w:line="216" w:lineRule="auto"/>
              <w:ind w:left="720" w:hanging="720"/>
              <w:rPr>
                <w:rFonts w:eastAsia="MS Mincho" w:cs="Simplified Arabic"/>
                <w:b/>
                <w:noProof/>
                <w:snapToGrid w:val="0"/>
                <w:kern w:val="22"/>
                <w:sz w:val="18"/>
                <w:szCs w:val="22"/>
                <w:lang w:bidi="ar-EG"/>
              </w:rPr>
            </w:pPr>
            <w:r>
              <w:rPr>
                <w:rFonts w:cs="Simplified Arabic" w:hint="cs"/>
                <w:b/>
                <w:kern w:val="22"/>
                <w:sz w:val="18"/>
                <w:szCs w:val="22"/>
                <w:rtl/>
              </w:rPr>
              <w:t>(أ)</w:t>
            </w:r>
            <w:r>
              <w:rPr>
                <w:rFonts w:cs="Simplified Arabic"/>
                <w:b/>
                <w:kern w:val="22"/>
                <w:sz w:val="18"/>
                <w:szCs w:val="22"/>
                <w:rtl/>
              </w:rPr>
              <w:tab/>
            </w:r>
            <w:r w:rsidRPr="001458F8">
              <w:rPr>
                <w:rFonts w:eastAsia="MS Mincho" w:cs="Simplified Arabic" w:hint="cs"/>
                <w:b/>
                <w:noProof/>
                <w:snapToGrid w:val="0"/>
                <w:kern w:val="22"/>
                <w:sz w:val="18"/>
                <w:szCs w:val="22"/>
                <w:rtl/>
              </w:rPr>
              <w:t>تطوير</w:t>
            </w:r>
            <w:r>
              <w:rPr>
                <w:rFonts w:eastAsia="MS Mincho" w:cs="Simplified Arabic" w:hint="cs"/>
                <w:b/>
                <w:noProof/>
                <w:snapToGrid w:val="0"/>
                <w:kern w:val="22"/>
                <w:sz w:val="18"/>
                <w:szCs w:val="22"/>
                <w:rtl/>
              </w:rPr>
              <w:t xml:space="preserve"> أو تحسين أدوات على شبكة الإنترنت لتحديد وجمع </w:t>
            </w:r>
            <w:r w:rsidR="00F7171D">
              <w:rPr>
                <w:rFonts w:eastAsia="MS Mincho" w:cs="Simplified Arabic" w:hint="cs"/>
                <w:b/>
                <w:noProof/>
                <w:snapToGrid w:val="0"/>
                <w:kern w:val="22"/>
                <w:sz w:val="18"/>
                <w:szCs w:val="22"/>
                <w:rtl/>
              </w:rPr>
              <w:t>ال</w:t>
            </w:r>
            <w:r>
              <w:rPr>
                <w:rFonts w:eastAsia="MS Mincho" w:cs="Simplified Arabic" w:hint="cs"/>
                <w:b/>
                <w:noProof/>
                <w:snapToGrid w:val="0"/>
                <w:kern w:val="22"/>
                <w:sz w:val="18"/>
                <w:szCs w:val="22"/>
                <w:rtl/>
              </w:rPr>
              <w:t>معلومات و</w:t>
            </w:r>
            <w:r w:rsidR="00F7171D">
              <w:rPr>
                <w:rFonts w:eastAsia="MS Mincho" w:cs="Simplified Arabic" w:hint="cs"/>
                <w:b/>
                <w:noProof/>
                <w:snapToGrid w:val="0"/>
                <w:kern w:val="22"/>
                <w:sz w:val="18"/>
                <w:szCs w:val="22"/>
                <w:rtl/>
              </w:rPr>
              <w:t>ال</w:t>
            </w:r>
            <w:r>
              <w:rPr>
                <w:rFonts w:eastAsia="MS Mincho" w:cs="Simplified Arabic" w:hint="cs"/>
                <w:b/>
                <w:noProof/>
                <w:snapToGrid w:val="0"/>
                <w:kern w:val="22"/>
                <w:sz w:val="18"/>
                <w:szCs w:val="22"/>
                <w:rtl/>
              </w:rPr>
              <w:t>معارف من مصادر مختلفة بطريقة تفاعلية وسهلة وفي الوقت الفعلي</w:t>
            </w:r>
            <w:r w:rsidR="00861903" w:rsidRPr="007E559F">
              <w:rPr>
                <w:rStyle w:val="FootnoteReference"/>
                <w:rFonts w:cs="Simplified Arabic"/>
                <w:b/>
                <w:szCs w:val="22"/>
                <w:u w:val="none"/>
                <w:vertAlign w:val="superscript"/>
                <w:rtl/>
                <w:lang w:bidi="ar-EG"/>
              </w:rPr>
              <w:footnoteReference w:id="20"/>
            </w:r>
          </w:p>
        </w:tc>
        <w:tc>
          <w:tcPr>
            <w:tcW w:w="551" w:type="pct"/>
            <w:tcBorders>
              <w:top w:val="single" w:sz="4" w:space="0" w:color="auto"/>
              <w:left w:val="single" w:sz="4" w:space="0" w:color="auto"/>
              <w:bottom w:val="single" w:sz="4" w:space="0" w:color="auto"/>
              <w:right w:val="single" w:sz="4" w:space="0" w:color="auto"/>
            </w:tcBorders>
          </w:tcPr>
          <w:p w14:paraId="6A6E55FD" w14:textId="77777777" w:rsidR="00234861" w:rsidRPr="00861903" w:rsidRDefault="00234861" w:rsidP="00A32E80">
            <w:pPr>
              <w:keepNext/>
              <w:bidi/>
              <w:spacing w:line="216" w:lineRule="auto"/>
              <w:jc w:val="center"/>
              <w:rPr>
                <w:rFonts w:eastAsia="MS Mincho" w:cs="Simplified Arabic"/>
                <w:bCs/>
                <w:noProof/>
                <w:snapToGrid w:val="0"/>
                <w:kern w:val="22"/>
                <w:sz w:val="18"/>
                <w:szCs w:val="22"/>
              </w:rPr>
            </w:pP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25E5B490" w14:textId="77777777" w:rsidR="00234861" w:rsidRPr="00861903" w:rsidRDefault="00234861" w:rsidP="00A32E80">
            <w:pPr>
              <w:keepNext/>
              <w:bidi/>
              <w:spacing w:line="216" w:lineRule="auto"/>
              <w:jc w:val="left"/>
              <w:rPr>
                <w:rFonts w:eastAsia="MS Mincho" w:cs="Simplified Arabic"/>
                <w:bCs/>
                <w:noProof/>
                <w:snapToGrid w:val="0"/>
                <w:kern w:val="22"/>
                <w:sz w:val="18"/>
                <w:szCs w:val="22"/>
              </w:rPr>
            </w:pPr>
          </w:p>
        </w:tc>
      </w:tr>
      <w:tr w:rsidR="00234861" w:rsidRPr="00861903" w14:paraId="7EFC3F53" w14:textId="77777777" w:rsidTr="00814507">
        <w:tc>
          <w:tcPr>
            <w:tcW w:w="701" w:type="pct"/>
            <w:vMerge/>
            <w:tcBorders>
              <w:top w:val="single" w:sz="4" w:space="0" w:color="auto"/>
              <w:left w:val="single" w:sz="4" w:space="0" w:color="auto"/>
              <w:bottom w:val="single" w:sz="4" w:space="0" w:color="auto"/>
              <w:right w:val="single" w:sz="4" w:space="0" w:color="auto"/>
            </w:tcBorders>
            <w:shd w:val="clear" w:color="auto" w:fill="auto"/>
          </w:tcPr>
          <w:p w14:paraId="310DEE8E" w14:textId="77777777" w:rsidR="00234861" w:rsidRPr="00861903" w:rsidRDefault="00234861" w:rsidP="00A32E80">
            <w:pPr>
              <w:keepNext/>
              <w:bidi/>
              <w:spacing w:line="216" w:lineRule="auto"/>
              <w:ind w:left="360"/>
              <w:jc w:val="center"/>
              <w:rPr>
                <w:rFonts w:eastAsia="MS Mincho" w:cs="Simplified Arabic"/>
                <w:b/>
                <w:noProof/>
                <w:snapToGrid w:val="0"/>
                <w:spacing w:val="-12"/>
                <w:kern w:val="22"/>
                <w:sz w:val="18"/>
                <w:szCs w:val="22"/>
              </w:rPr>
            </w:pPr>
          </w:p>
        </w:tc>
        <w:tc>
          <w:tcPr>
            <w:tcW w:w="3147" w:type="pct"/>
            <w:tcBorders>
              <w:top w:val="single" w:sz="4" w:space="0" w:color="auto"/>
              <w:left w:val="single" w:sz="4" w:space="0" w:color="auto"/>
              <w:bottom w:val="single" w:sz="4" w:space="0" w:color="auto"/>
              <w:right w:val="single" w:sz="4" w:space="0" w:color="auto"/>
            </w:tcBorders>
            <w:shd w:val="clear" w:color="auto" w:fill="auto"/>
          </w:tcPr>
          <w:p w14:paraId="7E858E21" w14:textId="683EA069" w:rsidR="00234861" w:rsidRPr="001458F8" w:rsidRDefault="001458F8" w:rsidP="00EC21BF">
            <w:pPr>
              <w:keepNext/>
              <w:bidi/>
              <w:spacing w:after="60" w:line="216" w:lineRule="auto"/>
              <w:ind w:left="720" w:hanging="720"/>
              <w:rPr>
                <w:rFonts w:eastAsia="MS Mincho" w:cs="Simplified Arabic"/>
                <w:b/>
                <w:noProof/>
                <w:snapToGrid w:val="0"/>
                <w:kern w:val="22"/>
                <w:szCs w:val="22"/>
              </w:rPr>
            </w:pPr>
            <w:r w:rsidRPr="001458F8">
              <w:rPr>
                <w:rFonts w:eastAsia="MS Mincho" w:cs="Simplified Arabic" w:hint="cs"/>
                <w:b/>
                <w:noProof/>
                <w:snapToGrid w:val="0"/>
                <w:kern w:val="22"/>
                <w:szCs w:val="22"/>
                <w:rtl/>
              </w:rPr>
              <w:t>(ب)</w:t>
            </w:r>
            <w:r w:rsidRPr="001458F8">
              <w:rPr>
                <w:rFonts w:eastAsia="MS Mincho" w:cs="Simplified Arabic"/>
                <w:b/>
                <w:noProof/>
                <w:snapToGrid w:val="0"/>
                <w:kern w:val="22"/>
                <w:szCs w:val="22"/>
                <w:rtl/>
              </w:rPr>
              <w:tab/>
            </w:r>
            <w:r w:rsidRPr="001458F8">
              <w:rPr>
                <w:rFonts w:eastAsia="MS Mincho" w:cs="Simplified Arabic" w:hint="cs"/>
                <w:b/>
                <w:noProof/>
                <w:snapToGrid w:val="0"/>
                <w:kern w:val="22"/>
                <w:szCs w:val="22"/>
                <w:rtl/>
              </w:rPr>
              <w:t>تعزيز أدوات وتقنيات استكشاف المعارف، بما في ذلك التنقيب عن البيانات وأدوات التعلم الآلي، حسب الاقتضاء</w:t>
            </w:r>
          </w:p>
        </w:tc>
        <w:tc>
          <w:tcPr>
            <w:tcW w:w="551" w:type="pct"/>
            <w:tcBorders>
              <w:top w:val="single" w:sz="4" w:space="0" w:color="auto"/>
              <w:left w:val="single" w:sz="4" w:space="0" w:color="auto"/>
              <w:bottom w:val="single" w:sz="4" w:space="0" w:color="auto"/>
              <w:right w:val="single" w:sz="4" w:space="0" w:color="auto"/>
            </w:tcBorders>
          </w:tcPr>
          <w:p w14:paraId="64AA924E" w14:textId="77777777" w:rsidR="00234861" w:rsidRPr="00861903" w:rsidRDefault="00234861" w:rsidP="00A32E80">
            <w:pPr>
              <w:keepNext/>
              <w:bidi/>
              <w:spacing w:line="216" w:lineRule="auto"/>
              <w:jc w:val="center"/>
              <w:rPr>
                <w:rFonts w:eastAsia="MS Mincho" w:cs="Simplified Arabic"/>
                <w:bCs/>
                <w:noProof/>
                <w:snapToGrid w:val="0"/>
                <w:kern w:val="22"/>
                <w:sz w:val="18"/>
                <w:szCs w:val="22"/>
              </w:rPr>
            </w:pP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7EBBA029" w14:textId="77777777" w:rsidR="00234861" w:rsidRPr="00861903" w:rsidRDefault="00234861" w:rsidP="00A32E80">
            <w:pPr>
              <w:keepNext/>
              <w:bidi/>
              <w:spacing w:line="216" w:lineRule="auto"/>
              <w:jc w:val="left"/>
              <w:rPr>
                <w:rFonts w:eastAsia="MS Mincho" w:cs="Simplified Arabic"/>
                <w:bCs/>
                <w:noProof/>
                <w:snapToGrid w:val="0"/>
                <w:kern w:val="22"/>
                <w:sz w:val="18"/>
                <w:szCs w:val="22"/>
              </w:rPr>
            </w:pPr>
          </w:p>
        </w:tc>
      </w:tr>
      <w:tr w:rsidR="00234861" w:rsidRPr="00861903" w14:paraId="4970284B" w14:textId="77777777" w:rsidTr="00814507">
        <w:tc>
          <w:tcPr>
            <w:tcW w:w="701" w:type="pct"/>
            <w:vMerge/>
            <w:tcBorders>
              <w:top w:val="single" w:sz="4" w:space="0" w:color="auto"/>
              <w:left w:val="single" w:sz="4" w:space="0" w:color="auto"/>
              <w:bottom w:val="single" w:sz="4" w:space="0" w:color="auto"/>
              <w:right w:val="single" w:sz="4" w:space="0" w:color="auto"/>
            </w:tcBorders>
            <w:shd w:val="clear" w:color="auto" w:fill="auto"/>
          </w:tcPr>
          <w:p w14:paraId="2E164BDD" w14:textId="77777777" w:rsidR="00234861" w:rsidRPr="00861903" w:rsidRDefault="00234861" w:rsidP="00A32E80">
            <w:pPr>
              <w:keepNext/>
              <w:bidi/>
              <w:spacing w:line="216" w:lineRule="auto"/>
              <w:ind w:left="360"/>
              <w:jc w:val="center"/>
              <w:rPr>
                <w:rFonts w:eastAsia="MS Mincho" w:cs="Simplified Arabic"/>
                <w:b/>
                <w:noProof/>
                <w:snapToGrid w:val="0"/>
                <w:spacing w:val="-12"/>
                <w:kern w:val="22"/>
                <w:sz w:val="18"/>
                <w:szCs w:val="22"/>
              </w:rPr>
            </w:pPr>
          </w:p>
        </w:tc>
        <w:tc>
          <w:tcPr>
            <w:tcW w:w="3147" w:type="pct"/>
            <w:tcBorders>
              <w:top w:val="single" w:sz="4" w:space="0" w:color="auto"/>
              <w:left w:val="single" w:sz="4" w:space="0" w:color="auto"/>
              <w:bottom w:val="single" w:sz="4" w:space="0" w:color="auto"/>
              <w:right w:val="single" w:sz="4" w:space="0" w:color="auto"/>
            </w:tcBorders>
            <w:shd w:val="clear" w:color="auto" w:fill="auto"/>
          </w:tcPr>
          <w:p w14:paraId="286928BD" w14:textId="0BEED0F7" w:rsidR="00234861" w:rsidRPr="001458F8" w:rsidRDefault="001458F8" w:rsidP="00EC21BF">
            <w:pPr>
              <w:keepNext/>
              <w:bidi/>
              <w:spacing w:after="60" w:line="216" w:lineRule="auto"/>
              <w:ind w:left="720" w:hanging="720"/>
              <w:rPr>
                <w:rFonts w:cs="Simplified Arabic"/>
                <w:b/>
                <w:kern w:val="22"/>
                <w:szCs w:val="22"/>
              </w:rPr>
            </w:pPr>
            <w:r w:rsidRPr="001458F8">
              <w:rPr>
                <w:rFonts w:cs="Simplified Arabic" w:hint="cs"/>
                <w:b/>
                <w:kern w:val="22"/>
                <w:szCs w:val="22"/>
                <w:rtl/>
              </w:rPr>
              <w:t>(ج)</w:t>
            </w:r>
            <w:r w:rsidRPr="001458F8">
              <w:rPr>
                <w:rFonts w:cs="Simplified Arabic"/>
                <w:b/>
                <w:kern w:val="22"/>
                <w:szCs w:val="22"/>
                <w:rtl/>
              </w:rPr>
              <w:tab/>
            </w:r>
            <w:r w:rsidRPr="001458F8">
              <w:rPr>
                <w:rFonts w:cs="Simplified Arabic" w:hint="cs"/>
                <w:b/>
                <w:kern w:val="22"/>
                <w:szCs w:val="22"/>
                <w:rtl/>
              </w:rPr>
              <w:t>إشراك أصحاب المصلحة المعنيين، بمن فيهم مبتكرو المعارف</w:t>
            </w:r>
            <w:r w:rsidRPr="001458F8">
              <w:rPr>
                <w:rFonts w:cs="Simplified Arabic" w:hint="cs"/>
                <w:szCs w:val="22"/>
                <w:rtl/>
                <w:lang w:bidi="ar-EG"/>
              </w:rPr>
              <w:t>، ووسطاؤها ومستخدموها في الوكالات المنفذة، ومنظمات الحفظ والمؤسسات الأكاديمية وغير ذلك على المستويين الوطني ودون الوطني في توليد وتجميع المعارف</w:t>
            </w:r>
          </w:p>
        </w:tc>
        <w:tc>
          <w:tcPr>
            <w:tcW w:w="551" w:type="pct"/>
            <w:tcBorders>
              <w:top w:val="single" w:sz="4" w:space="0" w:color="auto"/>
              <w:left w:val="single" w:sz="4" w:space="0" w:color="auto"/>
              <w:bottom w:val="single" w:sz="4" w:space="0" w:color="auto"/>
              <w:right w:val="single" w:sz="4" w:space="0" w:color="auto"/>
            </w:tcBorders>
          </w:tcPr>
          <w:p w14:paraId="654CB120" w14:textId="77777777" w:rsidR="00234861" w:rsidRPr="00861903" w:rsidRDefault="00234861" w:rsidP="00A32E80">
            <w:pPr>
              <w:keepNext/>
              <w:bidi/>
              <w:spacing w:line="216" w:lineRule="auto"/>
              <w:jc w:val="center"/>
              <w:rPr>
                <w:rFonts w:eastAsia="MS Mincho" w:cs="Simplified Arabic"/>
                <w:bCs/>
                <w:noProof/>
                <w:snapToGrid w:val="0"/>
                <w:kern w:val="22"/>
                <w:sz w:val="18"/>
                <w:szCs w:val="22"/>
              </w:rPr>
            </w:pP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4A3409FE" w14:textId="77777777" w:rsidR="00234861" w:rsidRPr="00861903" w:rsidRDefault="00234861" w:rsidP="00A32E80">
            <w:pPr>
              <w:keepNext/>
              <w:bidi/>
              <w:spacing w:line="216" w:lineRule="auto"/>
              <w:jc w:val="left"/>
              <w:rPr>
                <w:rFonts w:eastAsia="MS Mincho" w:cs="Simplified Arabic"/>
                <w:bCs/>
                <w:noProof/>
                <w:snapToGrid w:val="0"/>
                <w:kern w:val="22"/>
                <w:sz w:val="18"/>
                <w:szCs w:val="22"/>
              </w:rPr>
            </w:pPr>
          </w:p>
        </w:tc>
      </w:tr>
      <w:tr w:rsidR="00234861" w:rsidRPr="00861903" w14:paraId="3FB9EA4C" w14:textId="77777777" w:rsidTr="00814507">
        <w:tc>
          <w:tcPr>
            <w:tcW w:w="701" w:type="pct"/>
            <w:vMerge/>
            <w:tcBorders>
              <w:top w:val="single" w:sz="4" w:space="0" w:color="auto"/>
            </w:tcBorders>
            <w:shd w:val="clear" w:color="auto" w:fill="auto"/>
          </w:tcPr>
          <w:p w14:paraId="6EC6A8F9" w14:textId="77777777" w:rsidR="00234861" w:rsidRPr="00861903" w:rsidRDefault="00234861" w:rsidP="00A32E80">
            <w:pPr>
              <w:widowControl w:val="0"/>
              <w:bidi/>
              <w:spacing w:line="216" w:lineRule="auto"/>
              <w:ind w:left="360"/>
              <w:jc w:val="center"/>
              <w:rPr>
                <w:rFonts w:eastAsia="MS Mincho" w:cs="Simplified Arabic"/>
                <w:b/>
                <w:noProof/>
                <w:snapToGrid w:val="0"/>
                <w:spacing w:val="-12"/>
                <w:kern w:val="22"/>
                <w:sz w:val="18"/>
                <w:szCs w:val="22"/>
              </w:rPr>
            </w:pPr>
          </w:p>
        </w:tc>
        <w:tc>
          <w:tcPr>
            <w:tcW w:w="3147" w:type="pct"/>
            <w:tcBorders>
              <w:top w:val="single" w:sz="4" w:space="0" w:color="auto"/>
              <w:bottom w:val="nil"/>
            </w:tcBorders>
            <w:shd w:val="clear" w:color="auto" w:fill="auto"/>
          </w:tcPr>
          <w:p w14:paraId="564D4F98" w14:textId="746BAAB8" w:rsidR="00234861" w:rsidRPr="007E559F" w:rsidRDefault="001458F8" w:rsidP="00EC21BF">
            <w:pPr>
              <w:keepNext/>
              <w:bidi/>
              <w:spacing w:after="60" w:line="216" w:lineRule="auto"/>
              <w:ind w:left="720" w:hanging="720"/>
              <w:rPr>
                <w:rFonts w:cs="Simplified Arabic"/>
                <w:b/>
                <w:kern w:val="22"/>
                <w:sz w:val="18"/>
                <w:szCs w:val="22"/>
              </w:rPr>
            </w:pPr>
            <w:r>
              <w:rPr>
                <w:rFonts w:cs="Simplified Arabic" w:hint="cs"/>
                <w:b/>
                <w:kern w:val="22"/>
                <w:sz w:val="18"/>
                <w:szCs w:val="22"/>
                <w:rtl/>
              </w:rPr>
              <w:t>(د)</w:t>
            </w:r>
            <w:r>
              <w:rPr>
                <w:rFonts w:cs="Simplified Arabic"/>
                <w:b/>
                <w:kern w:val="22"/>
                <w:sz w:val="18"/>
                <w:szCs w:val="22"/>
                <w:rtl/>
              </w:rPr>
              <w:tab/>
            </w:r>
            <w:r w:rsidR="00F30D95">
              <w:rPr>
                <w:rFonts w:cs="Simplified Arabic" w:hint="cs"/>
                <w:szCs w:val="22"/>
                <w:rtl/>
                <w:lang w:bidi="ar-EG"/>
              </w:rPr>
              <w:t>تحديد المعارف التقليدية من الشعوب الأصلية والمجتمعات المحلية وكذلك معارف المرأة وجمعها وتقاسمها، إذ صُرح بذلك، بطريقة مناسبة وبإقرار واضح بمصدرها</w:t>
            </w:r>
            <w:r w:rsidR="00861903" w:rsidRPr="007E559F">
              <w:rPr>
                <w:rStyle w:val="FootnoteReference"/>
                <w:rFonts w:cs="Simplified Arabic"/>
                <w:b/>
                <w:szCs w:val="22"/>
                <w:u w:val="none"/>
                <w:vertAlign w:val="superscript"/>
                <w:rtl/>
                <w:lang w:bidi="ar-EG"/>
              </w:rPr>
              <w:footnoteReference w:id="21"/>
            </w:r>
          </w:p>
        </w:tc>
        <w:tc>
          <w:tcPr>
            <w:tcW w:w="551" w:type="pct"/>
            <w:tcBorders>
              <w:top w:val="single" w:sz="4" w:space="0" w:color="auto"/>
              <w:bottom w:val="nil"/>
            </w:tcBorders>
          </w:tcPr>
          <w:p w14:paraId="6EF34CDD" w14:textId="77777777" w:rsidR="00234861" w:rsidRPr="00861903" w:rsidRDefault="00234861" w:rsidP="00A32E80">
            <w:pPr>
              <w:widowControl w:val="0"/>
              <w:bidi/>
              <w:spacing w:line="216" w:lineRule="auto"/>
              <w:jc w:val="center"/>
              <w:rPr>
                <w:rFonts w:eastAsia="MS Mincho" w:cs="Simplified Arabic"/>
                <w:bCs/>
                <w:noProof/>
                <w:snapToGrid w:val="0"/>
                <w:kern w:val="22"/>
                <w:sz w:val="18"/>
                <w:szCs w:val="22"/>
              </w:rPr>
            </w:pPr>
          </w:p>
        </w:tc>
        <w:tc>
          <w:tcPr>
            <w:tcW w:w="602" w:type="pct"/>
            <w:tcBorders>
              <w:top w:val="single" w:sz="4" w:space="0" w:color="auto"/>
              <w:bottom w:val="nil"/>
            </w:tcBorders>
            <w:shd w:val="clear" w:color="auto" w:fill="auto"/>
          </w:tcPr>
          <w:p w14:paraId="06D8A18A" w14:textId="77777777" w:rsidR="00234861" w:rsidRPr="00861903" w:rsidRDefault="00234861" w:rsidP="00A32E80">
            <w:pPr>
              <w:widowControl w:val="0"/>
              <w:bidi/>
              <w:spacing w:line="216" w:lineRule="auto"/>
              <w:jc w:val="left"/>
              <w:rPr>
                <w:rFonts w:eastAsia="MS Mincho" w:cs="Simplified Arabic"/>
                <w:bCs/>
                <w:noProof/>
                <w:snapToGrid w:val="0"/>
                <w:kern w:val="22"/>
                <w:sz w:val="18"/>
                <w:szCs w:val="22"/>
              </w:rPr>
            </w:pPr>
          </w:p>
        </w:tc>
      </w:tr>
      <w:tr w:rsidR="00234861" w:rsidRPr="00861903" w14:paraId="644260D4" w14:textId="77777777" w:rsidTr="00EC21BF">
        <w:tc>
          <w:tcPr>
            <w:tcW w:w="701" w:type="pct"/>
            <w:vMerge w:val="restart"/>
            <w:shd w:val="clear" w:color="auto" w:fill="auto"/>
          </w:tcPr>
          <w:p w14:paraId="5A5E442B" w14:textId="2B09B783" w:rsidR="00234861" w:rsidRPr="007E559F" w:rsidRDefault="00771B19" w:rsidP="00A32E80">
            <w:pPr>
              <w:keepNext/>
              <w:bidi/>
              <w:spacing w:line="216" w:lineRule="auto"/>
              <w:ind w:left="720" w:hanging="720"/>
              <w:jc w:val="left"/>
              <w:rPr>
                <w:rFonts w:eastAsia="MS Mincho" w:cs="Simplified Arabic"/>
                <w:b/>
                <w:noProof/>
                <w:snapToGrid w:val="0"/>
                <w:kern w:val="22"/>
                <w:sz w:val="18"/>
                <w:szCs w:val="22"/>
              </w:rPr>
            </w:pPr>
            <w:r>
              <w:rPr>
                <w:rFonts w:eastAsia="MS Mincho" w:cs="Simplified Arabic" w:hint="cs"/>
                <w:b/>
                <w:noProof/>
                <w:snapToGrid w:val="0"/>
                <w:kern w:val="22"/>
                <w:sz w:val="18"/>
                <w:szCs w:val="22"/>
                <w:rtl/>
              </w:rPr>
              <w:t>جيم-</w:t>
            </w:r>
            <w:r>
              <w:rPr>
                <w:rFonts w:eastAsia="MS Mincho" w:cs="Simplified Arabic"/>
                <w:b/>
                <w:noProof/>
                <w:snapToGrid w:val="0"/>
                <w:kern w:val="22"/>
                <w:sz w:val="18"/>
                <w:szCs w:val="22"/>
                <w:rtl/>
              </w:rPr>
              <w:tab/>
            </w:r>
            <w:r w:rsidR="007E559F">
              <w:rPr>
                <w:rFonts w:eastAsia="MS Mincho" w:cs="Simplified Arabic" w:hint="cs"/>
                <w:b/>
                <w:noProof/>
                <w:snapToGrid w:val="0"/>
                <w:kern w:val="22"/>
                <w:sz w:val="18"/>
                <w:szCs w:val="22"/>
                <w:rtl/>
              </w:rPr>
              <w:t>تحسين تنظيم وتقاسم المعارف</w:t>
            </w:r>
          </w:p>
        </w:tc>
        <w:tc>
          <w:tcPr>
            <w:tcW w:w="3147" w:type="pct"/>
          </w:tcPr>
          <w:p w14:paraId="6D6A084D" w14:textId="0558A4EE" w:rsidR="00234861" w:rsidRPr="00F30D95" w:rsidRDefault="00F30D95" w:rsidP="00EC21BF">
            <w:pPr>
              <w:keepNext/>
              <w:bidi/>
              <w:spacing w:after="60" w:line="216" w:lineRule="auto"/>
              <w:ind w:left="720" w:hanging="720"/>
              <w:rPr>
                <w:rFonts w:eastAsia="MS Mincho" w:cs="Simplified Arabic"/>
                <w:b/>
                <w:noProof/>
                <w:snapToGrid w:val="0"/>
                <w:kern w:val="22"/>
                <w:sz w:val="18"/>
                <w:szCs w:val="22"/>
              </w:rPr>
            </w:pPr>
            <w:r>
              <w:rPr>
                <w:rFonts w:cs="Simplified Arabic" w:hint="cs"/>
                <w:b/>
                <w:kern w:val="22"/>
                <w:sz w:val="18"/>
                <w:szCs w:val="22"/>
                <w:rtl/>
              </w:rPr>
              <w:t>(أ)</w:t>
            </w:r>
            <w:r>
              <w:rPr>
                <w:rFonts w:cs="Simplified Arabic"/>
                <w:b/>
                <w:kern w:val="22"/>
                <w:sz w:val="18"/>
                <w:szCs w:val="22"/>
                <w:rtl/>
              </w:rPr>
              <w:tab/>
            </w:r>
            <w:r>
              <w:rPr>
                <w:rFonts w:cs="Simplified Arabic" w:hint="cs"/>
                <w:b/>
                <w:kern w:val="22"/>
                <w:sz w:val="18"/>
                <w:szCs w:val="22"/>
                <w:rtl/>
              </w:rPr>
              <w:t xml:space="preserve">التحسين المستمر </w:t>
            </w:r>
            <w:r w:rsidRPr="00F30D95">
              <w:rPr>
                <w:rFonts w:cs="Simplified Arabic" w:hint="cs"/>
                <w:b/>
                <w:kern w:val="22"/>
                <w:szCs w:val="22"/>
                <w:rtl/>
              </w:rPr>
              <w:t>لجودة البيانات الشرحية، والتوسيم ورسم الخرائط لموضوعات المعارف المستمدة من الاتفاقيات المتعلقة بالتنوع البيولوجي من خلال</w:t>
            </w:r>
            <w:r w:rsidRPr="00F30D95">
              <w:rPr>
                <w:rFonts w:cs="Simplified Arabic" w:hint="cs"/>
                <w:szCs w:val="22"/>
                <w:rtl/>
                <w:lang w:bidi="ar-EG"/>
              </w:rPr>
              <w:t xml:space="preserve"> بوابة الأمم المتحدة الإلكترونية للمعلومات المتعلقة بالاتفاقات البيئية المتعددة الأطراف</w:t>
            </w:r>
            <w:r>
              <w:rPr>
                <w:rFonts w:cs="Simplified Arabic" w:hint="cs"/>
                <w:szCs w:val="22"/>
                <w:rtl/>
                <w:lang w:bidi="ar-EG"/>
              </w:rPr>
              <w:t xml:space="preserve"> والمصادر الأخرى للسماح بزيادة فرص العثور عليها</w:t>
            </w:r>
          </w:p>
        </w:tc>
        <w:tc>
          <w:tcPr>
            <w:tcW w:w="551" w:type="pct"/>
          </w:tcPr>
          <w:p w14:paraId="17CD5448" w14:textId="77777777" w:rsidR="00234861" w:rsidRPr="00861903" w:rsidRDefault="00234861" w:rsidP="00A32E80">
            <w:pPr>
              <w:widowControl w:val="0"/>
              <w:bidi/>
              <w:spacing w:line="216" w:lineRule="auto"/>
              <w:jc w:val="center"/>
              <w:rPr>
                <w:rFonts w:eastAsia="MS Mincho" w:cs="Simplified Arabic"/>
                <w:bCs/>
                <w:noProof/>
                <w:snapToGrid w:val="0"/>
                <w:kern w:val="22"/>
                <w:sz w:val="18"/>
                <w:szCs w:val="22"/>
              </w:rPr>
            </w:pPr>
          </w:p>
        </w:tc>
        <w:tc>
          <w:tcPr>
            <w:tcW w:w="602" w:type="pct"/>
            <w:shd w:val="clear" w:color="auto" w:fill="auto"/>
          </w:tcPr>
          <w:p w14:paraId="3B270D9F" w14:textId="77777777" w:rsidR="00234861" w:rsidRPr="00861903" w:rsidRDefault="00234861" w:rsidP="00A32E80">
            <w:pPr>
              <w:widowControl w:val="0"/>
              <w:bidi/>
              <w:spacing w:line="216" w:lineRule="auto"/>
              <w:jc w:val="left"/>
              <w:rPr>
                <w:rFonts w:eastAsia="MS Mincho" w:cs="Simplified Arabic"/>
                <w:bCs/>
                <w:noProof/>
                <w:snapToGrid w:val="0"/>
                <w:kern w:val="22"/>
                <w:sz w:val="18"/>
                <w:szCs w:val="22"/>
              </w:rPr>
            </w:pPr>
          </w:p>
        </w:tc>
      </w:tr>
      <w:tr w:rsidR="00234861" w:rsidRPr="00861903" w14:paraId="021AC9BB" w14:textId="77777777" w:rsidTr="00EC21BF">
        <w:tc>
          <w:tcPr>
            <w:tcW w:w="701" w:type="pct"/>
            <w:vMerge/>
            <w:shd w:val="clear" w:color="auto" w:fill="auto"/>
          </w:tcPr>
          <w:p w14:paraId="61899D93" w14:textId="77777777" w:rsidR="00234861" w:rsidRPr="00861903" w:rsidRDefault="00234861" w:rsidP="00A32E80">
            <w:pPr>
              <w:widowControl w:val="0"/>
              <w:bidi/>
              <w:spacing w:line="216" w:lineRule="auto"/>
              <w:ind w:left="360"/>
              <w:rPr>
                <w:rFonts w:eastAsia="MS Mincho" w:cs="Simplified Arabic"/>
                <w:bCs/>
                <w:noProof/>
                <w:snapToGrid w:val="0"/>
                <w:kern w:val="22"/>
                <w:sz w:val="18"/>
                <w:szCs w:val="22"/>
              </w:rPr>
            </w:pPr>
          </w:p>
        </w:tc>
        <w:tc>
          <w:tcPr>
            <w:tcW w:w="3147" w:type="pct"/>
          </w:tcPr>
          <w:p w14:paraId="776EF434" w14:textId="6608A181" w:rsidR="00234861" w:rsidRPr="00F30D95" w:rsidRDefault="00F30D95" w:rsidP="00EC21BF">
            <w:pPr>
              <w:keepNext/>
              <w:bidi/>
              <w:spacing w:after="60" w:line="216" w:lineRule="auto"/>
              <w:ind w:left="720" w:hanging="720"/>
              <w:rPr>
                <w:rFonts w:eastAsia="MS Mincho" w:cs="Simplified Arabic"/>
                <w:b/>
                <w:noProof/>
                <w:snapToGrid w:val="0"/>
                <w:kern w:val="22"/>
                <w:sz w:val="18"/>
                <w:szCs w:val="22"/>
              </w:rPr>
            </w:pPr>
            <w:r>
              <w:rPr>
                <w:rFonts w:cs="Simplified Arabic" w:hint="cs"/>
                <w:b/>
                <w:kern w:val="22"/>
                <w:sz w:val="18"/>
                <w:szCs w:val="22"/>
                <w:rtl/>
              </w:rPr>
              <w:t>(ب)</w:t>
            </w:r>
            <w:r>
              <w:rPr>
                <w:rFonts w:cs="Simplified Arabic"/>
                <w:b/>
                <w:kern w:val="22"/>
                <w:sz w:val="18"/>
                <w:szCs w:val="22"/>
                <w:rtl/>
              </w:rPr>
              <w:tab/>
            </w:r>
            <w:r>
              <w:rPr>
                <w:rFonts w:cs="Simplified Arabic" w:hint="cs"/>
                <w:b/>
                <w:kern w:val="22"/>
                <w:sz w:val="18"/>
                <w:szCs w:val="22"/>
                <w:rtl/>
              </w:rPr>
              <w:t xml:space="preserve">وضع معايير لجودة </w:t>
            </w:r>
            <w:r w:rsidRPr="00F30D95">
              <w:rPr>
                <w:rFonts w:cs="Simplified Arabic" w:hint="cs"/>
                <w:szCs w:val="22"/>
                <w:rtl/>
                <w:lang w:bidi="ar-EG"/>
              </w:rPr>
              <w:t>البيانات</w:t>
            </w:r>
            <w:r>
              <w:rPr>
                <w:rFonts w:cs="Simplified Arabic" w:hint="cs"/>
                <w:b/>
                <w:kern w:val="22"/>
                <w:sz w:val="18"/>
                <w:szCs w:val="22"/>
                <w:rtl/>
              </w:rPr>
              <w:t xml:space="preserve"> الشرحية ونشرها وتعزيزها، وتوسيم مصادر معلومات ومعارف التنوع البيولوجي لضمان الجودة والاتساق</w:t>
            </w:r>
          </w:p>
        </w:tc>
        <w:tc>
          <w:tcPr>
            <w:tcW w:w="551" w:type="pct"/>
          </w:tcPr>
          <w:p w14:paraId="769B6CFE" w14:textId="77777777" w:rsidR="00234861" w:rsidRPr="00861903" w:rsidRDefault="00234861" w:rsidP="00A32E80">
            <w:pPr>
              <w:widowControl w:val="0"/>
              <w:bidi/>
              <w:spacing w:line="216" w:lineRule="auto"/>
              <w:jc w:val="center"/>
              <w:rPr>
                <w:rFonts w:eastAsia="MS Mincho" w:cs="Simplified Arabic"/>
                <w:bCs/>
                <w:noProof/>
                <w:snapToGrid w:val="0"/>
                <w:kern w:val="22"/>
                <w:sz w:val="18"/>
                <w:szCs w:val="22"/>
              </w:rPr>
            </w:pPr>
          </w:p>
        </w:tc>
        <w:tc>
          <w:tcPr>
            <w:tcW w:w="602" w:type="pct"/>
            <w:shd w:val="clear" w:color="auto" w:fill="auto"/>
          </w:tcPr>
          <w:p w14:paraId="43B14116" w14:textId="77777777" w:rsidR="00234861" w:rsidRPr="00861903" w:rsidRDefault="00234861" w:rsidP="00A32E80">
            <w:pPr>
              <w:widowControl w:val="0"/>
              <w:bidi/>
              <w:spacing w:line="216" w:lineRule="auto"/>
              <w:jc w:val="left"/>
              <w:rPr>
                <w:rFonts w:eastAsia="MS Mincho" w:cs="Simplified Arabic"/>
                <w:bCs/>
                <w:noProof/>
                <w:snapToGrid w:val="0"/>
                <w:kern w:val="22"/>
                <w:sz w:val="18"/>
                <w:szCs w:val="22"/>
              </w:rPr>
            </w:pPr>
          </w:p>
        </w:tc>
      </w:tr>
      <w:tr w:rsidR="00234861" w:rsidRPr="00861903" w14:paraId="3C2DC806" w14:textId="77777777" w:rsidTr="00EC21BF">
        <w:tc>
          <w:tcPr>
            <w:tcW w:w="701" w:type="pct"/>
            <w:vMerge/>
            <w:shd w:val="clear" w:color="auto" w:fill="auto"/>
          </w:tcPr>
          <w:p w14:paraId="58B9AB27" w14:textId="77777777" w:rsidR="00234861" w:rsidRPr="00861903" w:rsidRDefault="00234861" w:rsidP="00A32E80">
            <w:pPr>
              <w:widowControl w:val="0"/>
              <w:bidi/>
              <w:spacing w:line="216" w:lineRule="auto"/>
              <w:ind w:left="360"/>
              <w:rPr>
                <w:rFonts w:eastAsia="MS Mincho" w:cs="Simplified Arabic"/>
                <w:bCs/>
                <w:noProof/>
                <w:snapToGrid w:val="0"/>
                <w:kern w:val="22"/>
                <w:sz w:val="18"/>
                <w:szCs w:val="22"/>
              </w:rPr>
            </w:pPr>
          </w:p>
        </w:tc>
        <w:tc>
          <w:tcPr>
            <w:tcW w:w="3147" w:type="pct"/>
          </w:tcPr>
          <w:p w14:paraId="65E7D50E" w14:textId="7A920A7D" w:rsidR="00234861" w:rsidRPr="00F30D95" w:rsidRDefault="00F30D95" w:rsidP="00EC21BF">
            <w:pPr>
              <w:keepNext/>
              <w:bidi/>
              <w:spacing w:after="60" w:line="216" w:lineRule="auto"/>
              <w:ind w:left="720" w:hanging="720"/>
              <w:rPr>
                <w:rFonts w:eastAsia="MS Mincho" w:cs="Simplified Arabic"/>
                <w:b/>
                <w:noProof/>
                <w:snapToGrid w:val="0"/>
                <w:kern w:val="22"/>
                <w:sz w:val="18"/>
                <w:szCs w:val="22"/>
              </w:rPr>
            </w:pPr>
            <w:r>
              <w:rPr>
                <w:rFonts w:eastAsia="MS Mincho" w:cs="Simplified Arabic" w:hint="cs"/>
                <w:b/>
                <w:noProof/>
                <w:snapToGrid w:val="0"/>
                <w:kern w:val="22"/>
                <w:sz w:val="18"/>
                <w:szCs w:val="22"/>
                <w:rtl/>
              </w:rPr>
              <w:t>(ج)</w:t>
            </w:r>
            <w:r>
              <w:rPr>
                <w:rFonts w:eastAsia="MS Mincho" w:cs="Simplified Arabic"/>
                <w:b/>
                <w:noProof/>
                <w:snapToGrid w:val="0"/>
                <w:kern w:val="22"/>
                <w:sz w:val="18"/>
                <w:szCs w:val="22"/>
                <w:rtl/>
              </w:rPr>
              <w:tab/>
            </w:r>
            <w:r>
              <w:rPr>
                <w:rFonts w:eastAsia="MS Mincho" w:cs="Simplified Arabic" w:hint="cs"/>
                <w:b/>
                <w:noProof/>
                <w:snapToGrid w:val="0"/>
                <w:kern w:val="22"/>
                <w:sz w:val="18"/>
                <w:szCs w:val="22"/>
                <w:rtl/>
              </w:rPr>
              <w:t xml:space="preserve">تحسين قابلية </w:t>
            </w:r>
            <w:r w:rsidRPr="00F30D95">
              <w:rPr>
                <w:rFonts w:cs="Simplified Arabic" w:hint="cs"/>
                <w:b/>
                <w:kern w:val="22"/>
                <w:sz w:val="18"/>
                <w:szCs w:val="22"/>
                <w:rtl/>
              </w:rPr>
              <w:t>التشغيل</w:t>
            </w:r>
            <w:r>
              <w:rPr>
                <w:rFonts w:eastAsia="MS Mincho" w:cs="Simplified Arabic" w:hint="cs"/>
                <w:b/>
                <w:noProof/>
                <w:snapToGrid w:val="0"/>
                <w:kern w:val="22"/>
                <w:sz w:val="18"/>
                <w:szCs w:val="22"/>
                <w:rtl/>
              </w:rPr>
              <w:t xml:space="preserve"> البيني لنظم معلومات ومعارف الاتفاقيات المتعلقة بالتنوع البيولوجي ومقدمي المعلومات الآخرين عبر دوائر التنوع البيولوجي</w:t>
            </w:r>
          </w:p>
        </w:tc>
        <w:tc>
          <w:tcPr>
            <w:tcW w:w="551" w:type="pct"/>
          </w:tcPr>
          <w:p w14:paraId="09E55B6C" w14:textId="77777777" w:rsidR="00234861" w:rsidRPr="00861903" w:rsidRDefault="00234861" w:rsidP="00A32E80">
            <w:pPr>
              <w:widowControl w:val="0"/>
              <w:bidi/>
              <w:spacing w:line="216" w:lineRule="auto"/>
              <w:jc w:val="center"/>
              <w:rPr>
                <w:rFonts w:cs="Simplified Arabic"/>
                <w:kern w:val="22"/>
                <w:sz w:val="18"/>
                <w:szCs w:val="22"/>
              </w:rPr>
            </w:pPr>
          </w:p>
        </w:tc>
        <w:tc>
          <w:tcPr>
            <w:tcW w:w="602" w:type="pct"/>
            <w:shd w:val="clear" w:color="auto" w:fill="auto"/>
          </w:tcPr>
          <w:p w14:paraId="3EF0EFD6" w14:textId="77777777" w:rsidR="00234861" w:rsidRPr="00861903" w:rsidRDefault="00234861" w:rsidP="00A32E80">
            <w:pPr>
              <w:widowControl w:val="0"/>
              <w:bidi/>
              <w:spacing w:line="216" w:lineRule="auto"/>
              <w:jc w:val="left"/>
              <w:rPr>
                <w:rFonts w:eastAsia="MS Mincho" w:cs="Simplified Arabic"/>
                <w:bCs/>
                <w:noProof/>
                <w:snapToGrid w:val="0"/>
                <w:kern w:val="22"/>
                <w:sz w:val="18"/>
                <w:szCs w:val="22"/>
              </w:rPr>
            </w:pPr>
          </w:p>
        </w:tc>
      </w:tr>
      <w:tr w:rsidR="00234861" w:rsidRPr="00861903" w14:paraId="2C45BF3C" w14:textId="77777777" w:rsidTr="00EC21BF">
        <w:tc>
          <w:tcPr>
            <w:tcW w:w="701" w:type="pct"/>
            <w:vMerge/>
            <w:shd w:val="clear" w:color="auto" w:fill="auto"/>
          </w:tcPr>
          <w:p w14:paraId="435F5B81" w14:textId="77777777" w:rsidR="00234861" w:rsidRPr="00861903" w:rsidRDefault="00234861" w:rsidP="00A32E80">
            <w:pPr>
              <w:widowControl w:val="0"/>
              <w:bidi/>
              <w:spacing w:line="216" w:lineRule="auto"/>
              <w:ind w:left="360"/>
              <w:rPr>
                <w:rFonts w:eastAsia="MS Mincho" w:cs="Simplified Arabic"/>
                <w:bCs/>
                <w:noProof/>
                <w:snapToGrid w:val="0"/>
                <w:kern w:val="22"/>
                <w:sz w:val="18"/>
                <w:szCs w:val="22"/>
              </w:rPr>
            </w:pPr>
          </w:p>
        </w:tc>
        <w:tc>
          <w:tcPr>
            <w:tcW w:w="3147" w:type="pct"/>
          </w:tcPr>
          <w:p w14:paraId="3C464F16" w14:textId="511FF906" w:rsidR="00234861" w:rsidRPr="00F30D95" w:rsidRDefault="00F30D95" w:rsidP="00EC21BF">
            <w:pPr>
              <w:keepNext/>
              <w:bidi/>
              <w:spacing w:after="60" w:line="216" w:lineRule="auto"/>
              <w:ind w:left="720" w:hanging="720"/>
              <w:rPr>
                <w:rFonts w:cs="Simplified Arabic"/>
                <w:b/>
                <w:kern w:val="22"/>
                <w:sz w:val="18"/>
                <w:szCs w:val="22"/>
              </w:rPr>
            </w:pPr>
            <w:r>
              <w:rPr>
                <w:rFonts w:cs="Simplified Arabic" w:hint="cs"/>
                <w:b/>
                <w:kern w:val="22"/>
                <w:sz w:val="18"/>
                <w:szCs w:val="22"/>
                <w:rtl/>
              </w:rPr>
              <w:t>(د)</w:t>
            </w:r>
            <w:r>
              <w:rPr>
                <w:rFonts w:cs="Simplified Arabic"/>
                <w:b/>
                <w:kern w:val="22"/>
                <w:sz w:val="18"/>
                <w:szCs w:val="22"/>
                <w:rtl/>
              </w:rPr>
              <w:tab/>
            </w:r>
            <w:r>
              <w:rPr>
                <w:rFonts w:cs="Simplified Arabic" w:hint="cs"/>
                <w:b/>
                <w:kern w:val="22"/>
                <w:sz w:val="18"/>
                <w:szCs w:val="22"/>
                <w:rtl/>
              </w:rPr>
              <w:t xml:space="preserve">تعزيز التوعية وإعداد وحدات تدريب </w:t>
            </w:r>
            <w:r w:rsidRPr="00F30D95">
              <w:rPr>
                <w:rFonts w:eastAsia="MS Mincho" w:cs="Simplified Arabic" w:hint="cs"/>
                <w:b/>
                <w:noProof/>
                <w:snapToGrid w:val="0"/>
                <w:kern w:val="22"/>
                <w:sz w:val="18"/>
                <w:szCs w:val="22"/>
                <w:rtl/>
              </w:rPr>
              <w:t>على</w:t>
            </w:r>
            <w:r>
              <w:rPr>
                <w:rFonts w:cs="Simplified Arabic" w:hint="cs"/>
                <w:b/>
                <w:kern w:val="22"/>
                <w:sz w:val="18"/>
                <w:szCs w:val="22"/>
                <w:rtl/>
              </w:rPr>
              <w:t xml:space="preserve"> المعلوماتية البيولوجية والبيانات الشرحية الوصفية، بالاقتران مع مشروعات وخطط تنمية القدرات القائمة على المستويات الدولي والوطني ودون الوطني، بهدف زيادة الكفاءات ذات الصلة</w:t>
            </w:r>
          </w:p>
        </w:tc>
        <w:tc>
          <w:tcPr>
            <w:tcW w:w="551" w:type="pct"/>
          </w:tcPr>
          <w:p w14:paraId="7054D60E" w14:textId="77777777" w:rsidR="00234861" w:rsidRPr="00861903" w:rsidRDefault="00234861" w:rsidP="00A32E80">
            <w:pPr>
              <w:widowControl w:val="0"/>
              <w:bidi/>
              <w:spacing w:line="216" w:lineRule="auto"/>
              <w:jc w:val="center"/>
              <w:rPr>
                <w:rFonts w:cs="Simplified Arabic"/>
                <w:kern w:val="22"/>
                <w:sz w:val="18"/>
                <w:szCs w:val="22"/>
              </w:rPr>
            </w:pPr>
          </w:p>
        </w:tc>
        <w:tc>
          <w:tcPr>
            <w:tcW w:w="602" w:type="pct"/>
            <w:shd w:val="clear" w:color="auto" w:fill="auto"/>
          </w:tcPr>
          <w:p w14:paraId="01A4D9D7" w14:textId="77777777" w:rsidR="00234861" w:rsidRPr="00861903" w:rsidRDefault="00234861" w:rsidP="00A32E80">
            <w:pPr>
              <w:widowControl w:val="0"/>
              <w:bidi/>
              <w:spacing w:line="216" w:lineRule="auto"/>
              <w:jc w:val="left"/>
              <w:rPr>
                <w:rFonts w:cs="Simplified Arabic"/>
                <w:kern w:val="22"/>
                <w:sz w:val="18"/>
                <w:szCs w:val="22"/>
              </w:rPr>
            </w:pPr>
          </w:p>
        </w:tc>
      </w:tr>
      <w:tr w:rsidR="00234861" w:rsidRPr="00861903" w14:paraId="70B57DB0" w14:textId="77777777" w:rsidTr="00EC21BF">
        <w:tc>
          <w:tcPr>
            <w:tcW w:w="701" w:type="pct"/>
            <w:vMerge/>
            <w:shd w:val="clear" w:color="auto" w:fill="auto"/>
          </w:tcPr>
          <w:p w14:paraId="0AC62822" w14:textId="77777777" w:rsidR="00234861" w:rsidRPr="00861903" w:rsidRDefault="00234861" w:rsidP="00A32E80">
            <w:pPr>
              <w:widowControl w:val="0"/>
              <w:bidi/>
              <w:spacing w:line="216" w:lineRule="auto"/>
              <w:ind w:left="360"/>
              <w:rPr>
                <w:rFonts w:eastAsia="MS Mincho" w:cs="Simplified Arabic"/>
                <w:bCs/>
                <w:noProof/>
                <w:snapToGrid w:val="0"/>
                <w:kern w:val="22"/>
                <w:sz w:val="18"/>
                <w:szCs w:val="22"/>
              </w:rPr>
            </w:pPr>
          </w:p>
        </w:tc>
        <w:tc>
          <w:tcPr>
            <w:tcW w:w="3147" w:type="pct"/>
          </w:tcPr>
          <w:p w14:paraId="6EFE5C54" w14:textId="2CD7DBC1" w:rsidR="00234861" w:rsidRPr="00F30D95" w:rsidRDefault="00F30D95" w:rsidP="00EC21BF">
            <w:pPr>
              <w:keepNext/>
              <w:bidi/>
              <w:spacing w:after="60" w:line="216" w:lineRule="auto"/>
              <w:ind w:left="720" w:hanging="720"/>
              <w:rPr>
                <w:rFonts w:cs="Simplified Arabic"/>
                <w:b/>
                <w:kern w:val="22"/>
                <w:sz w:val="18"/>
                <w:szCs w:val="22"/>
                <w:rtl/>
                <w:lang w:bidi="ar-EG"/>
              </w:rPr>
            </w:pPr>
            <w:r>
              <w:rPr>
                <w:rFonts w:cs="Simplified Arabic" w:hint="cs"/>
                <w:b/>
                <w:kern w:val="22"/>
                <w:sz w:val="18"/>
                <w:szCs w:val="22"/>
                <w:rtl/>
                <w:lang w:bidi="ar-EG"/>
              </w:rPr>
              <w:t>(ه)</w:t>
            </w:r>
            <w:r>
              <w:rPr>
                <w:rFonts w:cs="Simplified Arabic"/>
                <w:b/>
                <w:kern w:val="22"/>
                <w:sz w:val="18"/>
                <w:szCs w:val="22"/>
                <w:rtl/>
                <w:lang w:bidi="ar-EG"/>
              </w:rPr>
              <w:tab/>
            </w:r>
            <w:r>
              <w:rPr>
                <w:rFonts w:cs="Simplified Arabic" w:hint="cs"/>
                <w:b/>
                <w:kern w:val="22"/>
                <w:sz w:val="18"/>
                <w:szCs w:val="22"/>
                <w:rtl/>
                <w:lang w:bidi="ar-EG"/>
              </w:rPr>
              <w:t xml:space="preserve">تعزيز </w:t>
            </w:r>
            <w:r>
              <w:rPr>
                <w:rFonts w:cs="Simplified Arabic" w:hint="cs"/>
                <w:b/>
                <w:kern w:val="22"/>
                <w:sz w:val="18"/>
                <w:szCs w:val="22"/>
                <w:rtl/>
              </w:rPr>
              <w:t>الإرشادات</w:t>
            </w:r>
            <w:r>
              <w:rPr>
                <w:rFonts w:cs="Simplified Arabic" w:hint="cs"/>
                <w:b/>
                <w:kern w:val="22"/>
                <w:sz w:val="18"/>
                <w:szCs w:val="22"/>
                <w:rtl/>
                <w:lang w:bidi="ar-EG"/>
              </w:rPr>
              <w:t xml:space="preserve"> الطوعية لتحسين إمكانية الوصول إلى بيانات ومعلومات ومعارف التنوع البيولوجي</w:t>
            </w:r>
          </w:p>
        </w:tc>
        <w:tc>
          <w:tcPr>
            <w:tcW w:w="551" w:type="pct"/>
          </w:tcPr>
          <w:p w14:paraId="2F28FF03" w14:textId="77777777" w:rsidR="00234861" w:rsidRPr="00861903" w:rsidRDefault="00234861" w:rsidP="00A32E80">
            <w:pPr>
              <w:widowControl w:val="0"/>
              <w:bidi/>
              <w:spacing w:line="216" w:lineRule="auto"/>
              <w:jc w:val="center"/>
              <w:rPr>
                <w:rFonts w:cs="Simplified Arabic"/>
                <w:kern w:val="22"/>
                <w:sz w:val="18"/>
                <w:szCs w:val="22"/>
              </w:rPr>
            </w:pPr>
          </w:p>
        </w:tc>
        <w:tc>
          <w:tcPr>
            <w:tcW w:w="602" w:type="pct"/>
            <w:shd w:val="clear" w:color="auto" w:fill="auto"/>
          </w:tcPr>
          <w:p w14:paraId="52CBD4F4" w14:textId="77777777" w:rsidR="00234861" w:rsidRPr="00861903" w:rsidRDefault="00234861" w:rsidP="00A32E80">
            <w:pPr>
              <w:widowControl w:val="0"/>
              <w:bidi/>
              <w:spacing w:line="216" w:lineRule="auto"/>
              <w:jc w:val="left"/>
              <w:rPr>
                <w:rFonts w:cs="Simplified Arabic"/>
                <w:kern w:val="22"/>
                <w:sz w:val="18"/>
                <w:szCs w:val="22"/>
              </w:rPr>
            </w:pPr>
          </w:p>
        </w:tc>
      </w:tr>
      <w:tr w:rsidR="00234861" w:rsidRPr="00861903" w14:paraId="1FB958FB" w14:textId="77777777" w:rsidTr="00EC21BF">
        <w:tc>
          <w:tcPr>
            <w:tcW w:w="701" w:type="pct"/>
            <w:vMerge/>
            <w:shd w:val="clear" w:color="auto" w:fill="auto"/>
          </w:tcPr>
          <w:p w14:paraId="7DA3BC19" w14:textId="77777777" w:rsidR="00234861" w:rsidRPr="00861903" w:rsidRDefault="00234861" w:rsidP="00A32E80">
            <w:pPr>
              <w:widowControl w:val="0"/>
              <w:bidi/>
              <w:spacing w:line="216" w:lineRule="auto"/>
              <w:ind w:left="360"/>
              <w:rPr>
                <w:rFonts w:eastAsia="MS Mincho" w:cs="Simplified Arabic"/>
                <w:bCs/>
                <w:noProof/>
                <w:snapToGrid w:val="0"/>
                <w:kern w:val="22"/>
                <w:sz w:val="18"/>
                <w:szCs w:val="22"/>
              </w:rPr>
            </w:pPr>
          </w:p>
        </w:tc>
        <w:tc>
          <w:tcPr>
            <w:tcW w:w="3147" w:type="pct"/>
          </w:tcPr>
          <w:p w14:paraId="0D741255" w14:textId="7E4E7D73" w:rsidR="00234861" w:rsidRPr="00F30D95" w:rsidRDefault="00F30D95" w:rsidP="00EC21BF">
            <w:pPr>
              <w:keepNext/>
              <w:bidi/>
              <w:spacing w:after="60" w:line="216" w:lineRule="auto"/>
              <w:ind w:left="720" w:hanging="720"/>
              <w:rPr>
                <w:rFonts w:cs="Simplified Arabic"/>
                <w:b/>
                <w:kern w:val="22"/>
                <w:sz w:val="18"/>
                <w:szCs w:val="22"/>
              </w:rPr>
            </w:pPr>
            <w:r>
              <w:rPr>
                <w:rFonts w:cs="Simplified Arabic" w:hint="cs"/>
                <w:b/>
                <w:kern w:val="22"/>
                <w:sz w:val="18"/>
                <w:szCs w:val="22"/>
                <w:rtl/>
              </w:rPr>
              <w:t>(و)</w:t>
            </w:r>
            <w:r>
              <w:rPr>
                <w:rFonts w:cs="Simplified Arabic"/>
                <w:b/>
                <w:kern w:val="22"/>
                <w:sz w:val="18"/>
                <w:szCs w:val="22"/>
                <w:rtl/>
              </w:rPr>
              <w:tab/>
            </w:r>
            <w:r>
              <w:rPr>
                <w:rFonts w:cs="Simplified Arabic" w:hint="cs"/>
                <w:b/>
                <w:kern w:val="22"/>
                <w:sz w:val="18"/>
                <w:szCs w:val="22"/>
                <w:rtl/>
              </w:rPr>
              <w:t>تعزيز قدرات الحكومات على إدارة وتبادل المعلومات والمعارف بكفاءة عبر الاتفاقيات، من خلال جملة أمور من بينها استخدام أدوات، مثل أداة الإبلاغ عن البيانات واعتماد نُهج متسقة ومتآزرة</w:t>
            </w:r>
          </w:p>
        </w:tc>
        <w:tc>
          <w:tcPr>
            <w:tcW w:w="551" w:type="pct"/>
          </w:tcPr>
          <w:p w14:paraId="38EFF51C" w14:textId="77777777" w:rsidR="00234861" w:rsidRPr="00861903" w:rsidRDefault="00234861" w:rsidP="00A32E80">
            <w:pPr>
              <w:widowControl w:val="0"/>
              <w:bidi/>
              <w:spacing w:line="216" w:lineRule="auto"/>
              <w:jc w:val="center"/>
              <w:rPr>
                <w:rFonts w:cs="Simplified Arabic"/>
                <w:kern w:val="22"/>
                <w:sz w:val="18"/>
                <w:szCs w:val="22"/>
              </w:rPr>
            </w:pPr>
          </w:p>
        </w:tc>
        <w:tc>
          <w:tcPr>
            <w:tcW w:w="602" w:type="pct"/>
            <w:shd w:val="clear" w:color="auto" w:fill="auto"/>
          </w:tcPr>
          <w:p w14:paraId="689B0FC8" w14:textId="77777777" w:rsidR="00234861" w:rsidRPr="00861903" w:rsidRDefault="00234861" w:rsidP="00A32E80">
            <w:pPr>
              <w:widowControl w:val="0"/>
              <w:bidi/>
              <w:spacing w:line="216" w:lineRule="auto"/>
              <w:jc w:val="left"/>
              <w:rPr>
                <w:rFonts w:cs="Simplified Arabic"/>
                <w:kern w:val="22"/>
                <w:sz w:val="18"/>
                <w:szCs w:val="22"/>
              </w:rPr>
            </w:pPr>
          </w:p>
        </w:tc>
      </w:tr>
      <w:tr w:rsidR="00234861" w:rsidRPr="00861903" w14:paraId="4E188341" w14:textId="77777777" w:rsidTr="00EC21BF">
        <w:tc>
          <w:tcPr>
            <w:tcW w:w="701" w:type="pct"/>
            <w:vMerge/>
            <w:shd w:val="clear" w:color="auto" w:fill="auto"/>
          </w:tcPr>
          <w:p w14:paraId="24974930" w14:textId="77777777" w:rsidR="00234861" w:rsidRPr="00861903" w:rsidRDefault="00234861" w:rsidP="00A32E80">
            <w:pPr>
              <w:widowControl w:val="0"/>
              <w:bidi/>
              <w:spacing w:line="216" w:lineRule="auto"/>
              <w:ind w:left="360"/>
              <w:rPr>
                <w:rFonts w:eastAsia="MS Mincho" w:cs="Simplified Arabic"/>
                <w:bCs/>
                <w:noProof/>
                <w:snapToGrid w:val="0"/>
                <w:kern w:val="22"/>
                <w:sz w:val="18"/>
                <w:szCs w:val="22"/>
              </w:rPr>
            </w:pPr>
          </w:p>
        </w:tc>
        <w:tc>
          <w:tcPr>
            <w:tcW w:w="3147" w:type="pct"/>
          </w:tcPr>
          <w:p w14:paraId="5ADF6C29" w14:textId="63B65C3D" w:rsidR="00234861" w:rsidRPr="00F30D95" w:rsidRDefault="00F30D95" w:rsidP="00EC21BF">
            <w:pPr>
              <w:keepNext/>
              <w:bidi/>
              <w:spacing w:after="60" w:line="216" w:lineRule="auto"/>
              <w:ind w:left="720" w:hanging="720"/>
              <w:rPr>
                <w:rFonts w:cs="Simplified Arabic"/>
                <w:b/>
                <w:kern w:val="22"/>
                <w:sz w:val="18"/>
                <w:szCs w:val="22"/>
              </w:rPr>
            </w:pPr>
            <w:r>
              <w:rPr>
                <w:rFonts w:cs="Simplified Arabic" w:hint="cs"/>
                <w:b/>
                <w:kern w:val="22"/>
                <w:sz w:val="18"/>
                <w:szCs w:val="22"/>
                <w:rtl/>
              </w:rPr>
              <w:t>(ز)</w:t>
            </w:r>
            <w:r>
              <w:rPr>
                <w:rFonts w:cs="Simplified Arabic"/>
                <w:b/>
                <w:kern w:val="22"/>
                <w:sz w:val="18"/>
                <w:szCs w:val="22"/>
                <w:rtl/>
              </w:rPr>
              <w:tab/>
            </w:r>
            <w:r>
              <w:rPr>
                <w:rFonts w:cs="Simplified Arabic" w:hint="cs"/>
                <w:b/>
                <w:kern w:val="22"/>
                <w:sz w:val="18"/>
                <w:szCs w:val="22"/>
                <w:rtl/>
              </w:rPr>
              <w:t>إعداد بيانات</w:t>
            </w:r>
            <w:r w:rsidR="00B93F7A">
              <w:rPr>
                <w:rFonts w:cs="Simplified Arabic" w:hint="cs"/>
                <w:b/>
                <w:kern w:val="22"/>
                <w:sz w:val="18"/>
                <w:szCs w:val="22"/>
                <w:rtl/>
              </w:rPr>
              <w:t xml:space="preserve"> رصد تنوع بيولوجي أكثر قابلية لتوسيع نطاقها</w:t>
            </w:r>
            <w:r>
              <w:rPr>
                <w:rFonts w:cs="Simplified Arabic" w:hint="cs"/>
                <w:b/>
                <w:kern w:val="22"/>
                <w:sz w:val="18"/>
                <w:szCs w:val="22"/>
                <w:rtl/>
              </w:rPr>
              <w:t xml:space="preserve"> </w:t>
            </w:r>
            <w:r w:rsidR="00B93F7A">
              <w:rPr>
                <w:rFonts w:cs="Simplified Arabic" w:hint="cs"/>
                <w:b/>
                <w:kern w:val="22"/>
                <w:sz w:val="18"/>
                <w:szCs w:val="22"/>
                <w:rtl/>
              </w:rPr>
              <w:t>وتسمح بالتجميع غير المتحيز للبيانات الوطنية و</w:t>
            </w:r>
            <w:r w:rsidR="00F7171D">
              <w:rPr>
                <w:rFonts w:cs="Simplified Arabic" w:hint="cs"/>
                <w:b/>
                <w:kern w:val="22"/>
                <w:sz w:val="18"/>
                <w:szCs w:val="22"/>
                <w:rtl/>
              </w:rPr>
              <w:t xml:space="preserve">كذلك </w:t>
            </w:r>
            <w:r w:rsidR="00B93F7A">
              <w:rPr>
                <w:rFonts w:cs="Simplified Arabic" w:hint="cs"/>
                <w:b/>
                <w:kern w:val="22"/>
                <w:sz w:val="18"/>
                <w:szCs w:val="22"/>
                <w:rtl/>
              </w:rPr>
              <w:t>تجزئة البيانات العالمية باستخدام معايير مشتركة</w:t>
            </w:r>
          </w:p>
        </w:tc>
        <w:tc>
          <w:tcPr>
            <w:tcW w:w="551" w:type="pct"/>
          </w:tcPr>
          <w:p w14:paraId="484543CD" w14:textId="77777777" w:rsidR="00234861" w:rsidRPr="00861903" w:rsidRDefault="00234861" w:rsidP="00A32E80">
            <w:pPr>
              <w:widowControl w:val="0"/>
              <w:bidi/>
              <w:spacing w:line="216" w:lineRule="auto"/>
              <w:jc w:val="center"/>
              <w:rPr>
                <w:rFonts w:cs="Simplified Arabic"/>
                <w:kern w:val="22"/>
                <w:sz w:val="18"/>
                <w:szCs w:val="22"/>
              </w:rPr>
            </w:pPr>
          </w:p>
        </w:tc>
        <w:tc>
          <w:tcPr>
            <w:tcW w:w="602" w:type="pct"/>
            <w:shd w:val="clear" w:color="auto" w:fill="auto"/>
          </w:tcPr>
          <w:p w14:paraId="2446E053" w14:textId="77777777" w:rsidR="00234861" w:rsidRPr="00861903" w:rsidRDefault="00234861" w:rsidP="00A32E80">
            <w:pPr>
              <w:widowControl w:val="0"/>
              <w:bidi/>
              <w:spacing w:line="216" w:lineRule="auto"/>
              <w:jc w:val="left"/>
              <w:rPr>
                <w:rFonts w:cs="Simplified Arabic"/>
                <w:kern w:val="22"/>
                <w:sz w:val="18"/>
                <w:szCs w:val="22"/>
              </w:rPr>
            </w:pPr>
          </w:p>
        </w:tc>
      </w:tr>
      <w:tr w:rsidR="00234861" w:rsidRPr="00861903" w14:paraId="19299E79" w14:textId="77777777" w:rsidTr="00EC21BF">
        <w:tc>
          <w:tcPr>
            <w:tcW w:w="701" w:type="pct"/>
            <w:vMerge/>
            <w:shd w:val="clear" w:color="auto" w:fill="auto"/>
          </w:tcPr>
          <w:p w14:paraId="1D7029CF" w14:textId="77777777" w:rsidR="00234861" w:rsidRPr="00861903" w:rsidRDefault="00234861" w:rsidP="00A32E80">
            <w:pPr>
              <w:widowControl w:val="0"/>
              <w:bidi/>
              <w:spacing w:line="216" w:lineRule="auto"/>
              <w:ind w:left="360"/>
              <w:rPr>
                <w:rFonts w:eastAsia="MS Mincho" w:cs="Simplified Arabic"/>
                <w:bCs/>
                <w:noProof/>
                <w:snapToGrid w:val="0"/>
                <w:kern w:val="22"/>
                <w:sz w:val="18"/>
                <w:szCs w:val="22"/>
              </w:rPr>
            </w:pPr>
          </w:p>
        </w:tc>
        <w:tc>
          <w:tcPr>
            <w:tcW w:w="3147" w:type="pct"/>
          </w:tcPr>
          <w:p w14:paraId="7300B1D4" w14:textId="071857A4" w:rsidR="00234861" w:rsidRPr="00B93F7A" w:rsidRDefault="00B93F7A" w:rsidP="00EC21BF">
            <w:pPr>
              <w:keepNext/>
              <w:bidi/>
              <w:spacing w:after="60" w:line="216" w:lineRule="auto"/>
              <w:ind w:left="720" w:hanging="720"/>
              <w:rPr>
                <w:rFonts w:eastAsia="MS Mincho" w:cs="Simplified Arabic"/>
                <w:b/>
                <w:noProof/>
                <w:snapToGrid w:val="0"/>
                <w:kern w:val="22"/>
                <w:sz w:val="18"/>
                <w:szCs w:val="22"/>
              </w:rPr>
            </w:pPr>
            <w:r>
              <w:rPr>
                <w:rFonts w:eastAsia="MS Mincho" w:cs="Simplified Arabic" w:hint="cs"/>
                <w:b/>
                <w:noProof/>
                <w:snapToGrid w:val="0"/>
                <w:kern w:val="22"/>
                <w:sz w:val="18"/>
                <w:szCs w:val="22"/>
                <w:rtl/>
              </w:rPr>
              <w:t>(ح)</w:t>
            </w:r>
            <w:r>
              <w:rPr>
                <w:rFonts w:eastAsia="MS Mincho" w:cs="Simplified Arabic"/>
                <w:b/>
                <w:noProof/>
                <w:snapToGrid w:val="0"/>
                <w:kern w:val="22"/>
                <w:sz w:val="18"/>
                <w:szCs w:val="22"/>
                <w:rtl/>
              </w:rPr>
              <w:tab/>
            </w:r>
            <w:r>
              <w:rPr>
                <w:rFonts w:cs="Simplified Arabic" w:hint="cs"/>
                <w:b/>
                <w:kern w:val="22"/>
                <w:sz w:val="18"/>
                <w:szCs w:val="22"/>
                <w:rtl/>
              </w:rPr>
              <w:t>توفير إرشادات للحكومات والجهات الفاعلة غير الحكومية بشأن كيفية تحفيز إشراك مختلف الجهات الفاعلة في إدارة المعارف، ولا سيما لتطوير ثقافة أفضل لتقاسم المعارف وتطبيقها</w:t>
            </w:r>
          </w:p>
        </w:tc>
        <w:tc>
          <w:tcPr>
            <w:tcW w:w="551" w:type="pct"/>
          </w:tcPr>
          <w:p w14:paraId="7CB304BA" w14:textId="77777777" w:rsidR="00234861" w:rsidRPr="00861903" w:rsidRDefault="00234861" w:rsidP="00A32E80">
            <w:pPr>
              <w:widowControl w:val="0"/>
              <w:bidi/>
              <w:spacing w:line="216" w:lineRule="auto"/>
              <w:jc w:val="center"/>
              <w:rPr>
                <w:rFonts w:cs="Simplified Arabic"/>
                <w:kern w:val="22"/>
                <w:sz w:val="18"/>
                <w:szCs w:val="22"/>
              </w:rPr>
            </w:pPr>
          </w:p>
        </w:tc>
        <w:tc>
          <w:tcPr>
            <w:tcW w:w="602" w:type="pct"/>
            <w:shd w:val="clear" w:color="auto" w:fill="auto"/>
          </w:tcPr>
          <w:p w14:paraId="7AC9575E" w14:textId="77777777" w:rsidR="00234861" w:rsidRPr="00861903" w:rsidRDefault="00234861" w:rsidP="00A32E80">
            <w:pPr>
              <w:widowControl w:val="0"/>
              <w:bidi/>
              <w:spacing w:line="216" w:lineRule="auto"/>
              <w:jc w:val="left"/>
              <w:rPr>
                <w:rFonts w:cs="Simplified Arabic"/>
                <w:kern w:val="22"/>
                <w:sz w:val="18"/>
                <w:szCs w:val="22"/>
              </w:rPr>
            </w:pPr>
          </w:p>
        </w:tc>
      </w:tr>
      <w:tr w:rsidR="00234861" w:rsidRPr="00861903" w14:paraId="4AE30C34" w14:textId="77777777" w:rsidTr="00EC21BF">
        <w:tc>
          <w:tcPr>
            <w:tcW w:w="701" w:type="pct"/>
            <w:vMerge w:val="restart"/>
            <w:shd w:val="clear" w:color="auto" w:fill="auto"/>
          </w:tcPr>
          <w:p w14:paraId="6CB13C08" w14:textId="49CB48A2" w:rsidR="00234861" w:rsidRPr="007E559F" w:rsidRDefault="00771B19" w:rsidP="00A32E80">
            <w:pPr>
              <w:keepNext/>
              <w:bidi/>
              <w:spacing w:line="216" w:lineRule="auto"/>
              <w:ind w:left="720" w:hanging="720"/>
              <w:jc w:val="left"/>
              <w:rPr>
                <w:rFonts w:eastAsia="MS Mincho" w:cs="Simplified Arabic"/>
                <w:b/>
                <w:noProof/>
                <w:snapToGrid w:val="0"/>
                <w:kern w:val="22"/>
                <w:sz w:val="18"/>
                <w:szCs w:val="22"/>
              </w:rPr>
            </w:pPr>
            <w:r>
              <w:rPr>
                <w:rFonts w:eastAsia="MS Mincho" w:cs="Simplified Arabic" w:hint="cs"/>
                <w:b/>
                <w:noProof/>
                <w:snapToGrid w:val="0"/>
                <w:kern w:val="22"/>
                <w:sz w:val="18"/>
                <w:szCs w:val="22"/>
                <w:rtl/>
              </w:rPr>
              <w:t>دال-</w:t>
            </w:r>
            <w:r>
              <w:rPr>
                <w:rFonts w:eastAsia="MS Mincho" w:cs="Simplified Arabic"/>
                <w:b/>
                <w:noProof/>
                <w:snapToGrid w:val="0"/>
                <w:kern w:val="22"/>
                <w:sz w:val="18"/>
                <w:szCs w:val="22"/>
                <w:rtl/>
              </w:rPr>
              <w:tab/>
            </w:r>
            <w:r w:rsidR="007E559F">
              <w:rPr>
                <w:rFonts w:eastAsia="MS Mincho" w:cs="Simplified Arabic" w:hint="cs"/>
                <w:b/>
                <w:noProof/>
                <w:snapToGrid w:val="0"/>
                <w:kern w:val="22"/>
                <w:sz w:val="18"/>
                <w:szCs w:val="22"/>
                <w:rtl/>
              </w:rPr>
              <w:t>تعزيز الاستخدام الفعال للمعارف</w:t>
            </w:r>
          </w:p>
        </w:tc>
        <w:tc>
          <w:tcPr>
            <w:tcW w:w="3147" w:type="pct"/>
          </w:tcPr>
          <w:p w14:paraId="6658E1F6" w14:textId="4A3FDCB0" w:rsidR="00234861" w:rsidRPr="00B93F7A" w:rsidRDefault="00B93F7A" w:rsidP="00EC21BF">
            <w:pPr>
              <w:keepNext/>
              <w:bidi/>
              <w:spacing w:after="60" w:line="216" w:lineRule="auto"/>
              <w:ind w:left="720" w:hanging="720"/>
              <w:rPr>
                <w:rFonts w:eastAsia="MS Mincho" w:cs="Simplified Arabic"/>
                <w:b/>
                <w:noProof/>
                <w:snapToGrid w:val="0"/>
                <w:kern w:val="22"/>
                <w:sz w:val="18"/>
                <w:szCs w:val="22"/>
              </w:rPr>
            </w:pPr>
            <w:r>
              <w:rPr>
                <w:rFonts w:eastAsia="MS Mincho" w:cs="Simplified Arabic" w:hint="cs"/>
                <w:b/>
                <w:noProof/>
                <w:snapToGrid w:val="0"/>
                <w:kern w:val="22"/>
                <w:sz w:val="18"/>
                <w:szCs w:val="22"/>
                <w:rtl/>
              </w:rPr>
              <w:t>(أ)</w:t>
            </w:r>
            <w:r>
              <w:rPr>
                <w:rFonts w:eastAsia="MS Mincho" w:cs="Simplified Arabic"/>
                <w:b/>
                <w:noProof/>
                <w:snapToGrid w:val="0"/>
                <w:kern w:val="22"/>
                <w:sz w:val="18"/>
                <w:szCs w:val="22"/>
                <w:rtl/>
              </w:rPr>
              <w:tab/>
            </w:r>
            <w:r>
              <w:rPr>
                <w:rFonts w:cs="Simplified Arabic" w:hint="cs"/>
                <w:b/>
                <w:kern w:val="22"/>
                <w:sz w:val="18"/>
                <w:szCs w:val="22"/>
                <w:rtl/>
              </w:rPr>
              <w:t>وضع استراتيجية لإدارة التغيير، بما في ذلك الاتصال والتسويق، لزيادة اقتناء بيانات ومعلومات ومعارف التنوع البيولوجي القائمة واستخدامها وتطبيقها</w:t>
            </w:r>
          </w:p>
        </w:tc>
        <w:tc>
          <w:tcPr>
            <w:tcW w:w="551" w:type="pct"/>
          </w:tcPr>
          <w:p w14:paraId="7AE1794C" w14:textId="77777777" w:rsidR="00234861" w:rsidRPr="00861903" w:rsidRDefault="00234861" w:rsidP="00A32E80">
            <w:pPr>
              <w:widowControl w:val="0"/>
              <w:bidi/>
              <w:spacing w:line="216" w:lineRule="auto"/>
              <w:jc w:val="center"/>
              <w:rPr>
                <w:rFonts w:cs="Simplified Arabic"/>
                <w:kern w:val="22"/>
                <w:sz w:val="18"/>
                <w:szCs w:val="22"/>
              </w:rPr>
            </w:pPr>
          </w:p>
        </w:tc>
        <w:tc>
          <w:tcPr>
            <w:tcW w:w="602" w:type="pct"/>
            <w:shd w:val="clear" w:color="auto" w:fill="auto"/>
          </w:tcPr>
          <w:p w14:paraId="36F75E22" w14:textId="77777777" w:rsidR="00234861" w:rsidRPr="00861903" w:rsidRDefault="00234861" w:rsidP="00A32E80">
            <w:pPr>
              <w:widowControl w:val="0"/>
              <w:bidi/>
              <w:spacing w:line="216" w:lineRule="auto"/>
              <w:jc w:val="left"/>
              <w:rPr>
                <w:rFonts w:cs="Simplified Arabic"/>
                <w:kern w:val="22"/>
                <w:sz w:val="18"/>
                <w:szCs w:val="22"/>
              </w:rPr>
            </w:pPr>
          </w:p>
        </w:tc>
      </w:tr>
      <w:tr w:rsidR="00234861" w:rsidRPr="00861903" w14:paraId="19C18557" w14:textId="77777777" w:rsidTr="00EC21BF">
        <w:tc>
          <w:tcPr>
            <w:tcW w:w="701" w:type="pct"/>
            <w:vMerge/>
            <w:shd w:val="clear" w:color="auto" w:fill="auto"/>
          </w:tcPr>
          <w:p w14:paraId="0357F62B" w14:textId="77777777" w:rsidR="00234861" w:rsidRPr="00861903" w:rsidRDefault="00234861" w:rsidP="00A32E80">
            <w:pPr>
              <w:widowControl w:val="0"/>
              <w:bidi/>
              <w:spacing w:line="216" w:lineRule="auto"/>
              <w:ind w:left="360"/>
              <w:rPr>
                <w:rFonts w:eastAsia="MS Mincho" w:cs="Simplified Arabic"/>
                <w:bCs/>
                <w:noProof/>
                <w:snapToGrid w:val="0"/>
                <w:kern w:val="22"/>
                <w:sz w:val="18"/>
                <w:szCs w:val="22"/>
              </w:rPr>
            </w:pPr>
          </w:p>
        </w:tc>
        <w:tc>
          <w:tcPr>
            <w:tcW w:w="3147" w:type="pct"/>
          </w:tcPr>
          <w:p w14:paraId="608B89D7" w14:textId="24CD8FEF" w:rsidR="00234861" w:rsidRPr="00B93F7A" w:rsidRDefault="00B93F7A" w:rsidP="00EC21BF">
            <w:pPr>
              <w:keepNext/>
              <w:bidi/>
              <w:spacing w:after="60" w:line="216" w:lineRule="auto"/>
              <w:ind w:left="720" w:hanging="720"/>
              <w:rPr>
                <w:rFonts w:eastAsia="MS Mincho" w:cs="Simplified Arabic"/>
                <w:b/>
                <w:noProof/>
                <w:snapToGrid w:val="0"/>
                <w:kern w:val="22"/>
                <w:sz w:val="18"/>
                <w:szCs w:val="22"/>
              </w:rPr>
            </w:pPr>
            <w:r>
              <w:rPr>
                <w:rFonts w:eastAsia="MS Mincho" w:cs="Simplified Arabic" w:hint="cs"/>
                <w:b/>
                <w:noProof/>
                <w:snapToGrid w:val="0"/>
                <w:kern w:val="22"/>
                <w:sz w:val="18"/>
                <w:szCs w:val="22"/>
                <w:rtl/>
              </w:rPr>
              <w:t>(ب)</w:t>
            </w:r>
            <w:r>
              <w:rPr>
                <w:rFonts w:eastAsia="MS Mincho" w:cs="Simplified Arabic"/>
                <w:b/>
                <w:noProof/>
                <w:snapToGrid w:val="0"/>
                <w:kern w:val="22"/>
                <w:sz w:val="18"/>
                <w:szCs w:val="22"/>
                <w:rtl/>
              </w:rPr>
              <w:tab/>
            </w:r>
            <w:r>
              <w:rPr>
                <w:rFonts w:cs="Simplified Arabic" w:hint="cs"/>
                <w:b/>
                <w:kern w:val="22"/>
                <w:sz w:val="18"/>
                <w:szCs w:val="22"/>
                <w:rtl/>
              </w:rPr>
              <w:t>تعزيز وتيسير تبادل الخبرات في مجال استخدام المعلومات والمعارف، بما في ذلك من خلال مجموعات الممارسة</w:t>
            </w:r>
          </w:p>
        </w:tc>
        <w:tc>
          <w:tcPr>
            <w:tcW w:w="551" w:type="pct"/>
          </w:tcPr>
          <w:p w14:paraId="6433DC1D" w14:textId="77777777" w:rsidR="00234861" w:rsidRPr="00861903" w:rsidRDefault="00234861" w:rsidP="00A32E80">
            <w:pPr>
              <w:widowControl w:val="0"/>
              <w:bidi/>
              <w:spacing w:line="216" w:lineRule="auto"/>
              <w:jc w:val="center"/>
              <w:rPr>
                <w:rFonts w:cs="Simplified Arabic"/>
                <w:kern w:val="22"/>
                <w:sz w:val="18"/>
                <w:szCs w:val="22"/>
              </w:rPr>
            </w:pPr>
          </w:p>
        </w:tc>
        <w:tc>
          <w:tcPr>
            <w:tcW w:w="602" w:type="pct"/>
            <w:shd w:val="clear" w:color="auto" w:fill="auto"/>
          </w:tcPr>
          <w:p w14:paraId="34902AAA" w14:textId="77777777" w:rsidR="00234861" w:rsidRPr="00861903" w:rsidRDefault="00234861" w:rsidP="00A32E80">
            <w:pPr>
              <w:widowControl w:val="0"/>
              <w:bidi/>
              <w:spacing w:line="216" w:lineRule="auto"/>
              <w:jc w:val="left"/>
              <w:rPr>
                <w:rFonts w:cs="Simplified Arabic"/>
                <w:kern w:val="22"/>
                <w:sz w:val="18"/>
                <w:szCs w:val="22"/>
              </w:rPr>
            </w:pPr>
          </w:p>
        </w:tc>
      </w:tr>
      <w:tr w:rsidR="00234861" w:rsidRPr="00861903" w14:paraId="07BF18F5" w14:textId="77777777" w:rsidTr="00EC21BF">
        <w:tc>
          <w:tcPr>
            <w:tcW w:w="701" w:type="pct"/>
            <w:vMerge/>
            <w:shd w:val="clear" w:color="auto" w:fill="auto"/>
          </w:tcPr>
          <w:p w14:paraId="30251C52" w14:textId="77777777" w:rsidR="00234861" w:rsidRPr="00861903" w:rsidRDefault="00234861" w:rsidP="00A32E80">
            <w:pPr>
              <w:widowControl w:val="0"/>
              <w:bidi/>
              <w:spacing w:line="216" w:lineRule="auto"/>
              <w:ind w:left="360"/>
              <w:rPr>
                <w:rFonts w:eastAsia="MS Mincho" w:cs="Simplified Arabic"/>
                <w:bCs/>
                <w:noProof/>
                <w:snapToGrid w:val="0"/>
                <w:kern w:val="22"/>
                <w:sz w:val="18"/>
                <w:szCs w:val="22"/>
              </w:rPr>
            </w:pPr>
          </w:p>
        </w:tc>
        <w:tc>
          <w:tcPr>
            <w:tcW w:w="3147" w:type="pct"/>
          </w:tcPr>
          <w:p w14:paraId="1ABC34BB" w14:textId="20790E1A" w:rsidR="00234861" w:rsidRPr="00B93F7A" w:rsidRDefault="00B93F7A" w:rsidP="00EC21BF">
            <w:pPr>
              <w:keepNext/>
              <w:bidi/>
              <w:spacing w:after="60" w:line="216" w:lineRule="auto"/>
              <w:ind w:left="720" w:hanging="720"/>
              <w:rPr>
                <w:rFonts w:eastAsia="MS Mincho" w:cs="Simplified Arabic"/>
                <w:b/>
                <w:noProof/>
                <w:snapToGrid w:val="0"/>
                <w:kern w:val="22"/>
                <w:sz w:val="18"/>
                <w:szCs w:val="22"/>
              </w:rPr>
            </w:pPr>
            <w:r>
              <w:rPr>
                <w:rFonts w:eastAsia="MS Mincho" w:cs="Simplified Arabic" w:hint="cs"/>
                <w:b/>
                <w:noProof/>
                <w:snapToGrid w:val="0"/>
                <w:kern w:val="22"/>
                <w:sz w:val="18"/>
                <w:szCs w:val="22"/>
                <w:rtl/>
              </w:rPr>
              <w:t>(ج)</w:t>
            </w:r>
            <w:r>
              <w:rPr>
                <w:rFonts w:eastAsia="MS Mincho" w:cs="Simplified Arabic"/>
                <w:b/>
                <w:noProof/>
                <w:snapToGrid w:val="0"/>
                <w:kern w:val="22"/>
                <w:sz w:val="18"/>
                <w:szCs w:val="22"/>
                <w:rtl/>
              </w:rPr>
              <w:tab/>
            </w:r>
            <w:r>
              <w:rPr>
                <w:rFonts w:cs="Simplified Arabic" w:hint="cs"/>
                <w:b/>
                <w:kern w:val="22"/>
                <w:sz w:val="18"/>
                <w:szCs w:val="22"/>
                <w:rtl/>
              </w:rPr>
              <w:t>إشراك مجموعة أوسع من أصحاب المصلحة في استخدام أدوات تقاسم المعارف الجديدة، بما في ذلك وسائل التواصل الاجتماعي</w:t>
            </w:r>
          </w:p>
        </w:tc>
        <w:tc>
          <w:tcPr>
            <w:tcW w:w="551" w:type="pct"/>
          </w:tcPr>
          <w:p w14:paraId="413FB397" w14:textId="77777777" w:rsidR="00234861" w:rsidRPr="00861903" w:rsidRDefault="00234861" w:rsidP="00A32E80">
            <w:pPr>
              <w:widowControl w:val="0"/>
              <w:bidi/>
              <w:spacing w:line="216" w:lineRule="auto"/>
              <w:jc w:val="center"/>
              <w:rPr>
                <w:rFonts w:cs="Simplified Arabic"/>
                <w:kern w:val="22"/>
                <w:sz w:val="18"/>
                <w:szCs w:val="22"/>
              </w:rPr>
            </w:pPr>
          </w:p>
        </w:tc>
        <w:tc>
          <w:tcPr>
            <w:tcW w:w="602" w:type="pct"/>
            <w:shd w:val="clear" w:color="auto" w:fill="auto"/>
          </w:tcPr>
          <w:p w14:paraId="43D97089" w14:textId="77777777" w:rsidR="00234861" w:rsidRPr="00861903" w:rsidRDefault="00234861" w:rsidP="00A32E80">
            <w:pPr>
              <w:widowControl w:val="0"/>
              <w:bidi/>
              <w:spacing w:line="216" w:lineRule="auto"/>
              <w:jc w:val="left"/>
              <w:rPr>
                <w:rFonts w:cs="Simplified Arabic"/>
                <w:kern w:val="22"/>
                <w:sz w:val="18"/>
                <w:szCs w:val="22"/>
              </w:rPr>
            </w:pPr>
          </w:p>
        </w:tc>
      </w:tr>
      <w:tr w:rsidR="00234861" w:rsidRPr="00861903" w14:paraId="255B6F42" w14:textId="77777777" w:rsidTr="00EC21BF">
        <w:tc>
          <w:tcPr>
            <w:tcW w:w="701" w:type="pct"/>
            <w:vMerge/>
            <w:shd w:val="clear" w:color="auto" w:fill="auto"/>
          </w:tcPr>
          <w:p w14:paraId="492D12AB" w14:textId="77777777" w:rsidR="00234861" w:rsidRPr="00861903" w:rsidRDefault="00234861" w:rsidP="00A32E80">
            <w:pPr>
              <w:widowControl w:val="0"/>
              <w:bidi/>
              <w:spacing w:line="216" w:lineRule="auto"/>
              <w:ind w:left="360"/>
              <w:rPr>
                <w:rFonts w:eastAsia="MS Mincho" w:cs="Simplified Arabic"/>
                <w:bCs/>
                <w:noProof/>
                <w:snapToGrid w:val="0"/>
                <w:kern w:val="22"/>
                <w:sz w:val="18"/>
                <w:szCs w:val="22"/>
              </w:rPr>
            </w:pPr>
          </w:p>
        </w:tc>
        <w:tc>
          <w:tcPr>
            <w:tcW w:w="3147" w:type="pct"/>
          </w:tcPr>
          <w:p w14:paraId="613215A4" w14:textId="7570A419" w:rsidR="00234861" w:rsidRPr="00B93F7A" w:rsidRDefault="00B93F7A" w:rsidP="00EC21BF">
            <w:pPr>
              <w:keepNext/>
              <w:bidi/>
              <w:spacing w:after="60" w:line="216" w:lineRule="auto"/>
              <w:ind w:left="720" w:hanging="720"/>
              <w:rPr>
                <w:rFonts w:eastAsia="MS Mincho" w:cs="Simplified Arabic"/>
                <w:b/>
                <w:noProof/>
                <w:snapToGrid w:val="0"/>
                <w:kern w:val="22"/>
                <w:sz w:val="18"/>
                <w:szCs w:val="22"/>
              </w:rPr>
            </w:pPr>
            <w:r>
              <w:rPr>
                <w:rFonts w:eastAsia="MS Mincho" w:cs="Simplified Arabic" w:hint="cs"/>
                <w:b/>
                <w:noProof/>
                <w:snapToGrid w:val="0"/>
                <w:kern w:val="22"/>
                <w:sz w:val="18"/>
                <w:szCs w:val="22"/>
                <w:rtl/>
              </w:rPr>
              <w:t>(د)</w:t>
            </w:r>
            <w:r>
              <w:rPr>
                <w:rFonts w:eastAsia="MS Mincho" w:cs="Simplified Arabic"/>
                <w:b/>
                <w:noProof/>
                <w:snapToGrid w:val="0"/>
                <w:kern w:val="22"/>
                <w:sz w:val="18"/>
                <w:szCs w:val="22"/>
                <w:rtl/>
              </w:rPr>
              <w:tab/>
            </w:r>
            <w:r>
              <w:rPr>
                <w:rFonts w:eastAsia="MS Mincho" w:cs="Simplified Arabic" w:hint="cs"/>
                <w:b/>
                <w:noProof/>
                <w:snapToGrid w:val="0"/>
                <w:kern w:val="22"/>
                <w:sz w:val="18"/>
                <w:szCs w:val="22"/>
                <w:rtl/>
              </w:rPr>
              <w:t>إنشاء آليات ومبادرات لتيسير الحوار المستمر بين دوائر البحوث وواضعي السياسات وصانعي القرار والممارسين</w:t>
            </w:r>
          </w:p>
        </w:tc>
        <w:tc>
          <w:tcPr>
            <w:tcW w:w="551" w:type="pct"/>
          </w:tcPr>
          <w:p w14:paraId="59752784" w14:textId="77777777" w:rsidR="00234861" w:rsidRPr="00861903" w:rsidRDefault="00234861" w:rsidP="00A32E80">
            <w:pPr>
              <w:widowControl w:val="0"/>
              <w:bidi/>
              <w:spacing w:line="216" w:lineRule="auto"/>
              <w:jc w:val="center"/>
              <w:rPr>
                <w:rFonts w:cs="Simplified Arabic"/>
                <w:kern w:val="22"/>
                <w:sz w:val="18"/>
                <w:szCs w:val="22"/>
              </w:rPr>
            </w:pPr>
          </w:p>
        </w:tc>
        <w:tc>
          <w:tcPr>
            <w:tcW w:w="602" w:type="pct"/>
            <w:shd w:val="clear" w:color="auto" w:fill="auto"/>
          </w:tcPr>
          <w:p w14:paraId="7E79E537" w14:textId="77777777" w:rsidR="00234861" w:rsidRPr="00861903" w:rsidRDefault="00234861" w:rsidP="00A32E80">
            <w:pPr>
              <w:widowControl w:val="0"/>
              <w:bidi/>
              <w:spacing w:line="216" w:lineRule="auto"/>
              <w:jc w:val="left"/>
              <w:rPr>
                <w:rFonts w:cs="Simplified Arabic"/>
                <w:kern w:val="22"/>
                <w:sz w:val="18"/>
                <w:szCs w:val="22"/>
              </w:rPr>
            </w:pPr>
          </w:p>
        </w:tc>
      </w:tr>
      <w:tr w:rsidR="00234861" w:rsidRPr="00861903" w14:paraId="62038A4B" w14:textId="77777777" w:rsidTr="00EC21BF">
        <w:tc>
          <w:tcPr>
            <w:tcW w:w="701" w:type="pct"/>
            <w:vMerge/>
            <w:shd w:val="clear" w:color="auto" w:fill="auto"/>
          </w:tcPr>
          <w:p w14:paraId="3FC80F9E" w14:textId="77777777" w:rsidR="00234861" w:rsidRPr="00861903" w:rsidRDefault="00234861" w:rsidP="00A32E80">
            <w:pPr>
              <w:widowControl w:val="0"/>
              <w:bidi/>
              <w:spacing w:line="216" w:lineRule="auto"/>
              <w:ind w:left="360"/>
              <w:rPr>
                <w:rFonts w:eastAsia="MS Mincho" w:cs="Simplified Arabic"/>
                <w:bCs/>
                <w:noProof/>
                <w:snapToGrid w:val="0"/>
                <w:kern w:val="22"/>
                <w:sz w:val="18"/>
                <w:szCs w:val="22"/>
              </w:rPr>
            </w:pPr>
          </w:p>
        </w:tc>
        <w:tc>
          <w:tcPr>
            <w:tcW w:w="3147" w:type="pct"/>
          </w:tcPr>
          <w:p w14:paraId="790BF5AA" w14:textId="4F0CDA22" w:rsidR="00234861" w:rsidRPr="00B93F7A" w:rsidRDefault="00B93F7A" w:rsidP="00EE1117">
            <w:pPr>
              <w:keepNext/>
              <w:bidi/>
              <w:spacing w:after="60" w:line="216" w:lineRule="auto"/>
              <w:ind w:left="720" w:hanging="720"/>
              <w:rPr>
                <w:rFonts w:eastAsia="MS Mincho" w:cs="Simplified Arabic"/>
                <w:b/>
                <w:noProof/>
                <w:snapToGrid w:val="0"/>
                <w:kern w:val="22"/>
                <w:sz w:val="18"/>
                <w:szCs w:val="22"/>
              </w:rPr>
            </w:pPr>
            <w:r>
              <w:rPr>
                <w:rFonts w:eastAsia="MS Mincho" w:cs="Simplified Arabic" w:hint="cs"/>
                <w:b/>
                <w:noProof/>
                <w:snapToGrid w:val="0"/>
                <w:kern w:val="22"/>
                <w:sz w:val="18"/>
                <w:szCs w:val="22"/>
                <w:rtl/>
              </w:rPr>
              <w:t>(ه)</w:t>
            </w:r>
            <w:r>
              <w:rPr>
                <w:rFonts w:eastAsia="MS Mincho" w:cs="Simplified Arabic"/>
                <w:b/>
                <w:noProof/>
                <w:snapToGrid w:val="0"/>
                <w:kern w:val="22"/>
                <w:sz w:val="18"/>
                <w:szCs w:val="22"/>
                <w:rtl/>
              </w:rPr>
              <w:tab/>
            </w:r>
            <w:r>
              <w:rPr>
                <w:rFonts w:eastAsia="MS Mincho" w:cs="Simplified Arabic" w:hint="cs"/>
                <w:b/>
                <w:noProof/>
                <w:snapToGrid w:val="0"/>
                <w:kern w:val="22"/>
                <w:sz w:val="18"/>
                <w:szCs w:val="22"/>
                <w:rtl/>
              </w:rPr>
              <w:t xml:space="preserve">إقامة روابط بين الشبكات العلمية وشبكات المواطنين وخبراء الاتصالات للتمكين من ترجمة </w:t>
            </w:r>
            <w:r w:rsidR="00EE1117">
              <w:rPr>
                <w:rFonts w:eastAsia="MS Mincho" w:cs="Simplified Arabic" w:hint="cs"/>
                <w:b/>
                <w:noProof/>
                <w:snapToGrid w:val="0"/>
                <w:kern w:val="22"/>
                <w:sz w:val="18"/>
                <w:szCs w:val="22"/>
                <w:rtl/>
              </w:rPr>
              <w:t>النواتج العلمية</w:t>
            </w:r>
            <w:r>
              <w:rPr>
                <w:rFonts w:eastAsia="MS Mincho" w:cs="Simplified Arabic" w:hint="cs"/>
                <w:b/>
                <w:noProof/>
                <w:snapToGrid w:val="0"/>
                <w:kern w:val="22"/>
                <w:sz w:val="18"/>
                <w:szCs w:val="22"/>
                <w:rtl/>
              </w:rPr>
              <w:t xml:space="preserve"> إلى منتجات معرفية</w:t>
            </w:r>
          </w:p>
        </w:tc>
        <w:tc>
          <w:tcPr>
            <w:tcW w:w="551" w:type="pct"/>
          </w:tcPr>
          <w:p w14:paraId="5ADC6FB8" w14:textId="77777777" w:rsidR="00234861" w:rsidRPr="00861903" w:rsidRDefault="00234861" w:rsidP="00A32E80">
            <w:pPr>
              <w:widowControl w:val="0"/>
              <w:bidi/>
              <w:spacing w:line="216" w:lineRule="auto"/>
              <w:jc w:val="center"/>
              <w:rPr>
                <w:rFonts w:cs="Simplified Arabic"/>
                <w:kern w:val="22"/>
                <w:sz w:val="18"/>
                <w:szCs w:val="22"/>
              </w:rPr>
            </w:pPr>
          </w:p>
        </w:tc>
        <w:tc>
          <w:tcPr>
            <w:tcW w:w="602" w:type="pct"/>
            <w:shd w:val="clear" w:color="auto" w:fill="auto"/>
          </w:tcPr>
          <w:p w14:paraId="55B6D483" w14:textId="77777777" w:rsidR="00234861" w:rsidRPr="00861903" w:rsidRDefault="00234861" w:rsidP="00A32E80">
            <w:pPr>
              <w:widowControl w:val="0"/>
              <w:bidi/>
              <w:spacing w:line="216" w:lineRule="auto"/>
              <w:jc w:val="left"/>
              <w:rPr>
                <w:rFonts w:eastAsia="MS Mincho" w:cs="Simplified Arabic"/>
                <w:bCs/>
                <w:noProof/>
                <w:snapToGrid w:val="0"/>
                <w:kern w:val="22"/>
                <w:sz w:val="18"/>
                <w:szCs w:val="22"/>
              </w:rPr>
            </w:pPr>
          </w:p>
        </w:tc>
      </w:tr>
      <w:tr w:rsidR="00234861" w:rsidRPr="00861903" w14:paraId="38DD9B46" w14:textId="77777777" w:rsidTr="00EC21BF">
        <w:tc>
          <w:tcPr>
            <w:tcW w:w="701" w:type="pct"/>
            <w:vMerge/>
            <w:shd w:val="clear" w:color="auto" w:fill="auto"/>
          </w:tcPr>
          <w:p w14:paraId="3CDD3DE2" w14:textId="77777777" w:rsidR="00234861" w:rsidRPr="00861903" w:rsidRDefault="00234861" w:rsidP="00A32E80">
            <w:pPr>
              <w:widowControl w:val="0"/>
              <w:bidi/>
              <w:spacing w:line="216" w:lineRule="auto"/>
              <w:ind w:left="360"/>
              <w:rPr>
                <w:rFonts w:eastAsia="MS Mincho" w:cs="Simplified Arabic"/>
                <w:bCs/>
                <w:noProof/>
                <w:snapToGrid w:val="0"/>
                <w:kern w:val="22"/>
                <w:sz w:val="18"/>
                <w:szCs w:val="22"/>
              </w:rPr>
            </w:pPr>
          </w:p>
        </w:tc>
        <w:tc>
          <w:tcPr>
            <w:tcW w:w="3147" w:type="pct"/>
          </w:tcPr>
          <w:p w14:paraId="0E9BCA64" w14:textId="25702A87" w:rsidR="00234861" w:rsidRPr="00B93F7A" w:rsidRDefault="00B93F7A" w:rsidP="00EC21BF">
            <w:pPr>
              <w:keepNext/>
              <w:bidi/>
              <w:spacing w:after="60" w:line="216" w:lineRule="auto"/>
              <w:ind w:left="720" w:hanging="720"/>
              <w:rPr>
                <w:rFonts w:eastAsia="MS Mincho" w:cs="Simplified Arabic"/>
                <w:b/>
                <w:noProof/>
                <w:snapToGrid w:val="0"/>
                <w:kern w:val="22"/>
                <w:sz w:val="18"/>
                <w:szCs w:val="22"/>
              </w:rPr>
            </w:pPr>
            <w:r w:rsidRPr="00B93F7A">
              <w:rPr>
                <w:rFonts w:eastAsia="MS Mincho" w:cs="Simplified Arabic" w:hint="cs"/>
                <w:b/>
                <w:noProof/>
                <w:snapToGrid w:val="0"/>
                <w:kern w:val="22"/>
                <w:sz w:val="18"/>
                <w:szCs w:val="22"/>
                <w:rtl/>
              </w:rPr>
              <w:t>(و)</w:t>
            </w:r>
            <w:r>
              <w:rPr>
                <w:rFonts w:eastAsia="MS Mincho" w:cs="Simplified Arabic"/>
                <w:b/>
                <w:noProof/>
                <w:snapToGrid w:val="0"/>
                <w:kern w:val="22"/>
                <w:sz w:val="18"/>
                <w:szCs w:val="22"/>
                <w:rtl/>
              </w:rPr>
              <w:tab/>
            </w:r>
            <w:r>
              <w:rPr>
                <w:rFonts w:eastAsia="MS Mincho" w:cs="Simplified Arabic" w:hint="cs"/>
                <w:b/>
                <w:noProof/>
                <w:snapToGrid w:val="0"/>
                <w:kern w:val="22"/>
                <w:sz w:val="18"/>
                <w:szCs w:val="22"/>
                <w:rtl/>
              </w:rPr>
              <w:t>تعزيز وتيسير استخدام بيانات ومعلومات ومعارف التنوع البيولوجي في عمليات التخطيط في القطاعات الأخرى وبطريقة مشتركة بين الإدارات داخل الحكومات</w:t>
            </w:r>
          </w:p>
        </w:tc>
        <w:tc>
          <w:tcPr>
            <w:tcW w:w="551" w:type="pct"/>
          </w:tcPr>
          <w:p w14:paraId="09B01627" w14:textId="77777777" w:rsidR="00234861" w:rsidRPr="00861903" w:rsidRDefault="00234861" w:rsidP="00A32E80">
            <w:pPr>
              <w:widowControl w:val="0"/>
              <w:bidi/>
              <w:spacing w:line="216" w:lineRule="auto"/>
              <w:jc w:val="center"/>
              <w:rPr>
                <w:rFonts w:cs="Simplified Arabic"/>
                <w:kern w:val="22"/>
                <w:sz w:val="18"/>
                <w:szCs w:val="22"/>
              </w:rPr>
            </w:pPr>
          </w:p>
        </w:tc>
        <w:tc>
          <w:tcPr>
            <w:tcW w:w="602" w:type="pct"/>
            <w:shd w:val="clear" w:color="auto" w:fill="auto"/>
          </w:tcPr>
          <w:p w14:paraId="434E9602" w14:textId="77777777" w:rsidR="00234861" w:rsidRPr="00861903" w:rsidRDefault="00234861" w:rsidP="00A32E80">
            <w:pPr>
              <w:widowControl w:val="0"/>
              <w:bidi/>
              <w:spacing w:line="216" w:lineRule="auto"/>
              <w:jc w:val="left"/>
              <w:rPr>
                <w:rFonts w:cs="Simplified Arabic"/>
                <w:kern w:val="22"/>
                <w:sz w:val="18"/>
                <w:szCs w:val="22"/>
              </w:rPr>
            </w:pPr>
          </w:p>
        </w:tc>
      </w:tr>
      <w:tr w:rsidR="00234861" w:rsidRPr="00861903" w14:paraId="616D62EB" w14:textId="77777777" w:rsidTr="00EC21BF">
        <w:trPr>
          <w:trHeight w:val="470"/>
        </w:trPr>
        <w:tc>
          <w:tcPr>
            <w:tcW w:w="701" w:type="pct"/>
            <w:vMerge w:val="restart"/>
            <w:shd w:val="clear" w:color="auto" w:fill="auto"/>
          </w:tcPr>
          <w:p w14:paraId="289AB063" w14:textId="43F0C0E2" w:rsidR="00234861" w:rsidRPr="007E559F" w:rsidRDefault="00771B19" w:rsidP="00A32E80">
            <w:pPr>
              <w:keepNext/>
              <w:bidi/>
              <w:spacing w:line="216" w:lineRule="auto"/>
              <w:ind w:left="720" w:hanging="720"/>
              <w:jc w:val="left"/>
              <w:rPr>
                <w:rFonts w:eastAsia="MS Mincho" w:cs="Simplified Arabic"/>
                <w:b/>
                <w:noProof/>
                <w:snapToGrid w:val="0"/>
                <w:kern w:val="22"/>
                <w:sz w:val="18"/>
                <w:szCs w:val="22"/>
              </w:rPr>
            </w:pPr>
            <w:r>
              <w:rPr>
                <w:rFonts w:eastAsia="MS Mincho" w:cs="Simplified Arabic" w:hint="cs"/>
                <w:b/>
                <w:noProof/>
                <w:snapToGrid w:val="0"/>
                <w:kern w:val="22"/>
                <w:sz w:val="18"/>
                <w:szCs w:val="22"/>
                <w:rtl/>
              </w:rPr>
              <w:t>هاء-</w:t>
            </w:r>
            <w:r>
              <w:rPr>
                <w:rFonts w:eastAsia="MS Mincho" w:cs="Simplified Arabic"/>
                <w:b/>
                <w:noProof/>
                <w:snapToGrid w:val="0"/>
                <w:kern w:val="22"/>
                <w:sz w:val="18"/>
                <w:szCs w:val="22"/>
                <w:rtl/>
              </w:rPr>
              <w:tab/>
            </w:r>
            <w:r w:rsidR="007E559F">
              <w:rPr>
                <w:rFonts w:eastAsia="MS Mincho" w:cs="Simplified Arabic" w:hint="cs"/>
                <w:b/>
                <w:noProof/>
                <w:snapToGrid w:val="0"/>
                <w:kern w:val="22"/>
                <w:sz w:val="18"/>
                <w:szCs w:val="22"/>
                <w:rtl/>
              </w:rPr>
              <w:t>إجراء مراجعات واستعراضات للمعارف</w:t>
            </w:r>
          </w:p>
        </w:tc>
        <w:tc>
          <w:tcPr>
            <w:tcW w:w="3147" w:type="pct"/>
          </w:tcPr>
          <w:p w14:paraId="516D8547" w14:textId="18419F44" w:rsidR="00234861" w:rsidRPr="00B93F7A" w:rsidRDefault="00B93F7A" w:rsidP="00EC21BF">
            <w:pPr>
              <w:keepNext/>
              <w:bidi/>
              <w:spacing w:after="60" w:line="216" w:lineRule="auto"/>
              <w:ind w:left="720" w:hanging="720"/>
              <w:rPr>
                <w:rFonts w:eastAsia="MS Mincho" w:cs="Simplified Arabic"/>
                <w:b/>
                <w:noProof/>
                <w:snapToGrid w:val="0"/>
                <w:kern w:val="22"/>
                <w:sz w:val="18"/>
                <w:szCs w:val="22"/>
              </w:rPr>
            </w:pPr>
            <w:r>
              <w:rPr>
                <w:rFonts w:eastAsia="MS Mincho" w:cs="Simplified Arabic" w:hint="cs"/>
                <w:b/>
                <w:noProof/>
                <w:snapToGrid w:val="0"/>
                <w:kern w:val="22"/>
                <w:sz w:val="18"/>
                <w:szCs w:val="22"/>
                <w:rtl/>
              </w:rPr>
              <w:t>(أ)</w:t>
            </w:r>
            <w:r>
              <w:rPr>
                <w:rFonts w:eastAsia="MS Mincho" w:cs="Simplified Arabic"/>
                <w:b/>
                <w:noProof/>
                <w:snapToGrid w:val="0"/>
                <w:kern w:val="22"/>
                <w:sz w:val="18"/>
                <w:szCs w:val="22"/>
                <w:rtl/>
              </w:rPr>
              <w:tab/>
            </w:r>
            <w:r>
              <w:rPr>
                <w:rFonts w:eastAsia="MS Mincho" w:cs="Simplified Arabic" w:hint="cs"/>
                <w:b/>
                <w:noProof/>
                <w:snapToGrid w:val="0"/>
                <w:kern w:val="22"/>
                <w:sz w:val="18"/>
                <w:szCs w:val="22"/>
                <w:rtl/>
              </w:rPr>
              <w:t xml:space="preserve">إجراء دراسات استقصائية دورية لإدارة المعارف من أجل تقييم عدة أمور من بينها أنواع المعلومات والمعارف المطلوبة بشكل متواتر، ومدى سهولة الوصول إلى المعلومات اللازمة، </w:t>
            </w:r>
            <w:r w:rsidR="00A32E80">
              <w:rPr>
                <w:rFonts w:eastAsia="MS Mincho" w:cs="Simplified Arabic" w:hint="cs"/>
                <w:b/>
                <w:noProof/>
                <w:snapToGrid w:val="0"/>
                <w:kern w:val="22"/>
                <w:sz w:val="18"/>
                <w:szCs w:val="22"/>
                <w:rtl/>
              </w:rPr>
              <w:t>والفجوات</w:t>
            </w:r>
            <w:r>
              <w:rPr>
                <w:rFonts w:eastAsia="MS Mincho" w:cs="Simplified Arabic" w:hint="cs"/>
                <w:b/>
                <w:noProof/>
                <w:snapToGrid w:val="0"/>
                <w:kern w:val="22"/>
                <w:sz w:val="18"/>
                <w:szCs w:val="22"/>
                <w:rtl/>
              </w:rPr>
              <w:t xml:space="preserve"> المعرفية القائمة، ومستوى تقاسم المعارف، والقنوات المفضلة</w:t>
            </w:r>
          </w:p>
        </w:tc>
        <w:tc>
          <w:tcPr>
            <w:tcW w:w="551" w:type="pct"/>
          </w:tcPr>
          <w:p w14:paraId="719EE149" w14:textId="77777777" w:rsidR="00234861" w:rsidRPr="00861903" w:rsidRDefault="00234861" w:rsidP="00A32E80">
            <w:pPr>
              <w:widowControl w:val="0"/>
              <w:bidi/>
              <w:spacing w:line="216" w:lineRule="auto"/>
              <w:jc w:val="center"/>
              <w:rPr>
                <w:rFonts w:eastAsia="MS Mincho" w:cs="Simplified Arabic"/>
                <w:bCs/>
                <w:noProof/>
                <w:snapToGrid w:val="0"/>
                <w:kern w:val="22"/>
                <w:sz w:val="18"/>
                <w:szCs w:val="22"/>
              </w:rPr>
            </w:pPr>
          </w:p>
        </w:tc>
        <w:tc>
          <w:tcPr>
            <w:tcW w:w="602" w:type="pct"/>
            <w:shd w:val="clear" w:color="auto" w:fill="auto"/>
          </w:tcPr>
          <w:p w14:paraId="7735AE51" w14:textId="77777777" w:rsidR="00234861" w:rsidRPr="00861903" w:rsidRDefault="00234861" w:rsidP="00A32E80">
            <w:pPr>
              <w:widowControl w:val="0"/>
              <w:bidi/>
              <w:spacing w:line="216" w:lineRule="auto"/>
              <w:jc w:val="left"/>
              <w:rPr>
                <w:rFonts w:eastAsia="MS Mincho" w:cs="Simplified Arabic"/>
                <w:bCs/>
                <w:noProof/>
                <w:snapToGrid w:val="0"/>
                <w:kern w:val="22"/>
                <w:sz w:val="18"/>
                <w:szCs w:val="22"/>
              </w:rPr>
            </w:pPr>
          </w:p>
        </w:tc>
      </w:tr>
      <w:tr w:rsidR="00234861" w:rsidRPr="00861903" w14:paraId="42044AB2" w14:textId="77777777" w:rsidTr="00EC21BF">
        <w:trPr>
          <w:trHeight w:val="296"/>
        </w:trPr>
        <w:tc>
          <w:tcPr>
            <w:tcW w:w="701" w:type="pct"/>
            <w:vMerge/>
            <w:shd w:val="clear" w:color="auto" w:fill="auto"/>
          </w:tcPr>
          <w:p w14:paraId="3C78B733" w14:textId="77777777" w:rsidR="00234861" w:rsidRPr="00861903" w:rsidRDefault="00234861" w:rsidP="00A32E80">
            <w:pPr>
              <w:widowControl w:val="0"/>
              <w:bidi/>
              <w:spacing w:line="216" w:lineRule="auto"/>
              <w:ind w:left="360"/>
              <w:rPr>
                <w:rFonts w:eastAsia="MS Mincho" w:cs="Simplified Arabic"/>
                <w:bCs/>
                <w:noProof/>
                <w:snapToGrid w:val="0"/>
                <w:kern w:val="22"/>
                <w:sz w:val="18"/>
                <w:szCs w:val="22"/>
              </w:rPr>
            </w:pPr>
          </w:p>
        </w:tc>
        <w:tc>
          <w:tcPr>
            <w:tcW w:w="3147" w:type="pct"/>
          </w:tcPr>
          <w:p w14:paraId="7E18F398" w14:textId="556203DA" w:rsidR="00234861" w:rsidRPr="00B93F7A" w:rsidRDefault="00B93F7A" w:rsidP="00E65FD1">
            <w:pPr>
              <w:keepNext/>
              <w:bidi/>
              <w:spacing w:after="60" w:line="216" w:lineRule="auto"/>
              <w:ind w:left="720" w:hanging="720"/>
              <w:rPr>
                <w:rFonts w:eastAsia="MS Mincho" w:cs="Simplified Arabic"/>
                <w:b/>
                <w:noProof/>
                <w:snapToGrid w:val="0"/>
                <w:kern w:val="22"/>
                <w:sz w:val="18"/>
                <w:szCs w:val="22"/>
              </w:rPr>
            </w:pPr>
            <w:r>
              <w:rPr>
                <w:rFonts w:eastAsia="MS Mincho" w:cs="Simplified Arabic" w:hint="cs"/>
                <w:b/>
                <w:noProof/>
                <w:snapToGrid w:val="0"/>
                <w:kern w:val="22"/>
                <w:sz w:val="18"/>
                <w:szCs w:val="22"/>
                <w:rtl/>
              </w:rPr>
              <w:t>(ب)</w:t>
            </w:r>
            <w:r>
              <w:rPr>
                <w:rFonts w:eastAsia="MS Mincho" w:cs="Simplified Arabic"/>
                <w:b/>
                <w:noProof/>
                <w:snapToGrid w:val="0"/>
                <w:kern w:val="22"/>
                <w:sz w:val="18"/>
                <w:szCs w:val="22"/>
                <w:rtl/>
              </w:rPr>
              <w:tab/>
            </w:r>
            <w:r>
              <w:rPr>
                <w:rFonts w:eastAsia="MS Mincho" w:cs="Simplified Arabic" w:hint="cs"/>
                <w:b/>
                <w:noProof/>
                <w:snapToGrid w:val="0"/>
                <w:kern w:val="22"/>
                <w:sz w:val="18"/>
                <w:szCs w:val="22"/>
                <w:rtl/>
              </w:rPr>
              <w:t xml:space="preserve">تحليل الفجوات المعرفية الرئيسية وتحديد </w:t>
            </w:r>
            <w:r w:rsidR="00E65FD1">
              <w:rPr>
                <w:rFonts w:eastAsia="MS Mincho" w:cs="Simplified Arabic" w:hint="cs"/>
                <w:b/>
                <w:noProof/>
                <w:snapToGrid w:val="0"/>
                <w:kern w:val="22"/>
                <w:sz w:val="18"/>
                <w:szCs w:val="22"/>
                <w:rtl/>
              </w:rPr>
              <w:t>خيارات سدها</w:t>
            </w:r>
          </w:p>
        </w:tc>
        <w:tc>
          <w:tcPr>
            <w:tcW w:w="551" w:type="pct"/>
          </w:tcPr>
          <w:p w14:paraId="1E4606C8" w14:textId="77777777" w:rsidR="00234861" w:rsidRPr="00861903" w:rsidRDefault="00234861" w:rsidP="00A32E80">
            <w:pPr>
              <w:widowControl w:val="0"/>
              <w:bidi/>
              <w:spacing w:line="216" w:lineRule="auto"/>
              <w:jc w:val="center"/>
              <w:rPr>
                <w:rFonts w:eastAsia="MS Mincho" w:cs="Simplified Arabic"/>
                <w:bCs/>
                <w:noProof/>
                <w:snapToGrid w:val="0"/>
                <w:kern w:val="22"/>
                <w:sz w:val="18"/>
                <w:szCs w:val="22"/>
              </w:rPr>
            </w:pPr>
          </w:p>
        </w:tc>
        <w:tc>
          <w:tcPr>
            <w:tcW w:w="602" w:type="pct"/>
            <w:shd w:val="clear" w:color="auto" w:fill="auto"/>
          </w:tcPr>
          <w:p w14:paraId="7F7EE42B" w14:textId="77777777" w:rsidR="00234861" w:rsidRPr="00861903" w:rsidRDefault="00234861" w:rsidP="00A32E80">
            <w:pPr>
              <w:widowControl w:val="0"/>
              <w:bidi/>
              <w:spacing w:line="216" w:lineRule="auto"/>
              <w:jc w:val="left"/>
              <w:rPr>
                <w:rFonts w:eastAsia="MS Mincho" w:cs="Simplified Arabic"/>
                <w:bCs/>
                <w:noProof/>
                <w:snapToGrid w:val="0"/>
                <w:kern w:val="22"/>
                <w:sz w:val="18"/>
                <w:szCs w:val="22"/>
              </w:rPr>
            </w:pPr>
          </w:p>
        </w:tc>
      </w:tr>
      <w:tr w:rsidR="00234861" w:rsidRPr="00861903" w14:paraId="08F88A44" w14:textId="77777777" w:rsidTr="00EC21BF">
        <w:tc>
          <w:tcPr>
            <w:tcW w:w="701" w:type="pct"/>
            <w:vMerge/>
            <w:shd w:val="clear" w:color="auto" w:fill="auto"/>
          </w:tcPr>
          <w:p w14:paraId="39B258EB" w14:textId="77777777" w:rsidR="00234861" w:rsidRPr="00861903" w:rsidRDefault="00234861" w:rsidP="00A32E80">
            <w:pPr>
              <w:widowControl w:val="0"/>
              <w:bidi/>
              <w:spacing w:line="216" w:lineRule="auto"/>
              <w:ind w:left="360"/>
              <w:rPr>
                <w:rFonts w:eastAsia="MS Mincho" w:cs="Simplified Arabic"/>
                <w:bCs/>
                <w:noProof/>
                <w:snapToGrid w:val="0"/>
                <w:kern w:val="22"/>
                <w:sz w:val="18"/>
                <w:szCs w:val="22"/>
              </w:rPr>
            </w:pPr>
          </w:p>
        </w:tc>
        <w:tc>
          <w:tcPr>
            <w:tcW w:w="3147" w:type="pct"/>
          </w:tcPr>
          <w:p w14:paraId="0A0A0970" w14:textId="0B0F378E" w:rsidR="00234861" w:rsidRPr="00BB5B8C" w:rsidRDefault="00BB5B8C" w:rsidP="00EC21BF">
            <w:pPr>
              <w:keepNext/>
              <w:bidi/>
              <w:spacing w:after="60" w:line="216" w:lineRule="auto"/>
              <w:ind w:left="720" w:hanging="720"/>
              <w:rPr>
                <w:rFonts w:eastAsia="MS Mincho" w:cs="Simplified Arabic"/>
                <w:b/>
                <w:noProof/>
                <w:snapToGrid w:val="0"/>
                <w:kern w:val="22"/>
                <w:sz w:val="18"/>
                <w:szCs w:val="22"/>
              </w:rPr>
            </w:pPr>
            <w:r>
              <w:rPr>
                <w:rFonts w:eastAsia="MS Mincho" w:cs="Simplified Arabic" w:hint="cs"/>
                <w:b/>
                <w:noProof/>
                <w:snapToGrid w:val="0"/>
                <w:kern w:val="22"/>
                <w:sz w:val="18"/>
                <w:szCs w:val="22"/>
                <w:rtl/>
              </w:rPr>
              <w:t>(ج)</w:t>
            </w:r>
            <w:r>
              <w:rPr>
                <w:rFonts w:eastAsia="MS Mincho" w:cs="Simplified Arabic"/>
                <w:b/>
                <w:noProof/>
                <w:snapToGrid w:val="0"/>
                <w:kern w:val="22"/>
                <w:sz w:val="18"/>
                <w:szCs w:val="22"/>
                <w:rtl/>
              </w:rPr>
              <w:tab/>
            </w:r>
            <w:r>
              <w:rPr>
                <w:rFonts w:eastAsia="MS Mincho" w:cs="Simplified Arabic" w:hint="cs"/>
                <w:b/>
                <w:noProof/>
                <w:snapToGrid w:val="0"/>
                <w:kern w:val="22"/>
                <w:sz w:val="18"/>
                <w:szCs w:val="22"/>
                <w:rtl/>
              </w:rPr>
              <w:t>استعراض شامل لمكون إدارة المعارف</w:t>
            </w:r>
          </w:p>
        </w:tc>
        <w:tc>
          <w:tcPr>
            <w:tcW w:w="551" w:type="pct"/>
          </w:tcPr>
          <w:p w14:paraId="3E18CDE7" w14:textId="77777777" w:rsidR="00234861" w:rsidRPr="00861903" w:rsidRDefault="00234861" w:rsidP="00A32E80">
            <w:pPr>
              <w:widowControl w:val="0"/>
              <w:bidi/>
              <w:spacing w:line="216" w:lineRule="auto"/>
              <w:jc w:val="center"/>
              <w:rPr>
                <w:rFonts w:eastAsia="MS Mincho" w:cs="Simplified Arabic"/>
                <w:bCs/>
                <w:noProof/>
                <w:snapToGrid w:val="0"/>
                <w:kern w:val="22"/>
                <w:sz w:val="18"/>
                <w:szCs w:val="22"/>
              </w:rPr>
            </w:pPr>
          </w:p>
        </w:tc>
        <w:tc>
          <w:tcPr>
            <w:tcW w:w="602" w:type="pct"/>
            <w:shd w:val="clear" w:color="auto" w:fill="auto"/>
          </w:tcPr>
          <w:p w14:paraId="589FE3F1" w14:textId="77777777" w:rsidR="00234861" w:rsidRPr="00861903" w:rsidRDefault="00234861" w:rsidP="00A32E80">
            <w:pPr>
              <w:widowControl w:val="0"/>
              <w:bidi/>
              <w:spacing w:line="216" w:lineRule="auto"/>
              <w:jc w:val="left"/>
              <w:rPr>
                <w:rFonts w:eastAsia="MS Mincho" w:cs="Simplified Arabic"/>
                <w:bCs/>
                <w:noProof/>
                <w:snapToGrid w:val="0"/>
                <w:kern w:val="22"/>
                <w:sz w:val="18"/>
                <w:szCs w:val="22"/>
              </w:rPr>
            </w:pPr>
          </w:p>
        </w:tc>
      </w:tr>
    </w:tbl>
    <w:p w14:paraId="6107910F" w14:textId="23A1DF55" w:rsidR="00861903" w:rsidRDefault="00861903" w:rsidP="00234861">
      <w:pPr>
        <w:suppressLineNumbers/>
        <w:suppressAutoHyphens/>
        <w:kinsoku w:val="0"/>
        <w:overflowPunct w:val="0"/>
        <w:autoSpaceDE w:val="0"/>
        <w:autoSpaceDN w:val="0"/>
        <w:bidi/>
        <w:adjustRightInd w:val="0"/>
        <w:snapToGrid w:val="0"/>
        <w:spacing w:after="120" w:line="216" w:lineRule="auto"/>
        <w:jc w:val="center"/>
        <w:rPr>
          <w:rFonts w:cs="Simplified Arabic"/>
          <w:i/>
          <w:iCs/>
          <w:rtl/>
          <w:lang w:bidi="ar-EG"/>
        </w:rPr>
      </w:pPr>
      <w:r>
        <w:rPr>
          <w:rFonts w:cs="Simplified Arabic"/>
          <w:i/>
          <w:iCs/>
          <w:rtl/>
          <w:lang w:bidi="ar-EG"/>
        </w:rPr>
        <w:br w:type="page"/>
      </w:r>
    </w:p>
    <w:p w14:paraId="3E1F6E9A" w14:textId="0B57D51F" w:rsidR="00861903" w:rsidRDefault="00861903" w:rsidP="00861903">
      <w:pPr>
        <w:keepNext/>
        <w:suppressLineNumbers/>
        <w:suppressAutoHyphens/>
        <w:kinsoku w:val="0"/>
        <w:overflowPunct w:val="0"/>
        <w:autoSpaceDE w:val="0"/>
        <w:autoSpaceDN w:val="0"/>
        <w:bidi/>
        <w:adjustRightInd w:val="0"/>
        <w:snapToGrid w:val="0"/>
        <w:spacing w:after="120" w:line="216" w:lineRule="auto"/>
        <w:jc w:val="center"/>
        <w:rPr>
          <w:rFonts w:cs="Simplified Arabic"/>
          <w:i/>
          <w:iCs/>
          <w:rtl/>
          <w:lang w:bidi="ar-EG"/>
        </w:rPr>
      </w:pPr>
      <w:r>
        <w:rPr>
          <w:rFonts w:cs="Simplified Arabic" w:hint="cs"/>
          <w:i/>
          <w:iCs/>
          <w:rtl/>
          <w:lang w:bidi="ar-EG"/>
        </w:rPr>
        <w:lastRenderedPageBreak/>
        <w:t>المرفق الثاني</w:t>
      </w:r>
    </w:p>
    <w:p w14:paraId="56E2F132" w14:textId="104DCD22" w:rsidR="00861903" w:rsidRDefault="00861903" w:rsidP="00861903">
      <w:pPr>
        <w:pStyle w:val="Heading1multiline"/>
        <w:suppressLineNumbers/>
        <w:tabs>
          <w:tab w:val="clear" w:pos="720"/>
        </w:tabs>
        <w:suppressAutoHyphens/>
        <w:kinsoku w:val="0"/>
        <w:overflowPunct w:val="0"/>
        <w:autoSpaceDE w:val="0"/>
        <w:autoSpaceDN w:val="0"/>
        <w:bidi/>
        <w:adjustRightInd w:val="0"/>
        <w:snapToGrid w:val="0"/>
        <w:spacing w:before="0" w:line="216" w:lineRule="auto"/>
        <w:ind w:left="0" w:right="0" w:firstLine="0"/>
        <w:jc w:val="center"/>
        <w:rPr>
          <w:rFonts w:cs="Simplified Arabic"/>
          <w:b w:val="0"/>
          <w:bCs/>
          <w:szCs w:val="26"/>
          <w:rtl/>
          <w:lang w:bidi="ar-EG"/>
        </w:rPr>
      </w:pPr>
      <w:r>
        <w:rPr>
          <w:rFonts w:cs="Simplified Arabic" w:hint="cs"/>
          <w:b w:val="0"/>
          <w:bCs/>
          <w:szCs w:val="26"/>
          <w:rtl/>
          <w:lang w:bidi="ar-EG"/>
        </w:rPr>
        <w:t>الإجراءات الاستراتيجية لتيسير تنفيذ مكون إدارة المعارف</w:t>
      </w:r>
    </w:p>
    <w:tbl>
      <w:tblPr>
        <w:tblpPr w:leftFromText="180" w:rightFromText="180" w:vertAnchor="text" w:tblpX="-692" w:tblpY="1"/>
        <w:tblOverlap w:val="never"/>
        <w:bidiVisual/>
        <w:tblW w:w="52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9865"/>
        <w:gridCol w:w="1278"/>
        <w:gridCol w:w="1275"/>
      </w:tblGrid>
      <w:tr w:rsidR="00771B19" w:rsidRPr="00861903" w14:paraId="0FA40039" w14:textId="77777777" w:rsidTr="00EC21BF">
        <w:tc>
          <w:tcPr>
            <w:tcW w:w="811" w:type="pct"/>
            <w:tcBorders>
              <w:bottom w:val="nil"/>
            </w:tcBorders>
            <w:shd w:val="clear" w:color="auto" w:fill="auto"/>
            <w:vAlign w:val="center"/>
          </w:tcPr>
          <w:p w14:paraId="5FF111E7" w14:textId="619EED1F" w:rsidR="00771B19" w:rsidRPr="00861903" w:rsidRDefault="00771B19" w:rsidP="00EC21BF">
            <w:pPr>
              <w:widowControl w:val="0"/>
              <w:bidi/>
              <w:spacing w:before="60" w:after="60" w:line="216" w:lineRule="auto"/>
              <w:jc w:val="center"/>
              <w:rPr>
                <w:rFonts w:eastAsia="MS Mincho" w:cs="Simplified Arabic"/>
                <w:b/>
                <w:noProof/>
                <w:snapToGrid w:val="0"/>
                <w:spacing w:val="-12"/>
                <w:kern w:val="22"/>
                <w:sz w:val="18"/>
                <w:szCs w:val="22"/>
              </w:rPr>
            </w:pPr>
            <w:r w:rsidRPr="00861903">
              <w:rPr>
                <w:rFonts w:eastAsia="MS Mincho" w:cs="Simplified Arabic" w:hint="cs"/>
                <w:bCs/>
                <w:noProof/>
                <w:snapToGrid w:val="0"/>
                <w:spacing w:val="-12"/>
                <w:kern w:val="22"/>
                <w:sz w:val="18"/>
                <w:szCs w:val="22"/>
                <w:rtl/>
              </w:rPr>
              <w:t>المجال الاستراتيجي</w:t>
            </w:r>
          </w:p>
        </w:tc>
        <w:tc>
          <w:tcPr>
            <w:tcW w:w="3328" w:type="pct"/>
            <w:tcBorders>
              <w:bottom w:val="nil"/>
            </w:tcBorders>
            <w:shd w:val="clear" w:color="auto" w:fill="auto"/>
            <w:vAlign w:val="center"/>
          </w:tcPr>
          <w:p w14:paraId="3E48BB3C" w14:textId="5BE956DC" w:rsidR="00771B19" w:rsidRPr="00861903" w:rsidRDefault="00771B19" w:rsidP="00EC21BF">
            <w:pPr>
              <w:widowControl w:val="0"/>
              <w:bidi/>
              <w:spacing w:before="60" w:after="60" w:line="216" w:lineRule="auto"/>
              <w:jc w:val="center"/>
              <w:rPr>
                <w:rFonts w:eastAsia="MS Mincho" w:cs="Simplified Arabic"/>
                <w:b/>
                <w:noProof/>
                <w:snapToGrid w:val="0"/>
                <w:kern w:val="22"/>
                <w:sz w:val="18"/>
                <w:szCs w:val="22"/>
              </w:rPr>
            </w:pPr>
            <w:r w:rsidRPr="00861903">
              <w:rPr>
                <w:rFonts w:eastAsia="MS Mincho" w:cs="Simplified Arabic" w:hint="cs"/>
                <w:bCs/>
                <w:noProof/>
                <w:snapToGrid w:val="0"/>
                <w:kern w:val="22"/>
                <w:sz w:val="18"/>
                <w:szCs w:val="22"/>
                <w:rtl/>
              </w:rPr>
              <w:t>الإجراء الاستراتيجي</w:t>
            </w:r>
          </w:p>
        </w:tc>
        <w:tc>
          <w:tcPr>
            <w:tcW w:w="431" w:type="pct"/>
            <w:tcBorders>
              <w:bottom w:val="nil"/>
            </w:tcBorders>
          </w:tcPr>
          <w:p w14:paraId="0743D15B" w14:textId="02B4963C" w:rsidR="00771B19" w:rsidRPr="00861903" w:rsidRDefault="00771B19" w:rsidP="00EC21BF">
            <w:pPr>
              <w:widowControl w:val="0"/>
              <w:bidi/>
              <w:spacing w:before="60" w:after="60" w:line="216" w:lineRule="auto"/>
              <w:jc w:val="center"/>
              <w:rPr>
                <w:rFonts w:eastAsia="MS Mincho" w:cs="Simplified Arabic"/>
                <w:b/>
                <w:noProof/>
                <w:snapToGrid w:val="0"/>
                <w:kern w:val="22"/>
                <w:sz w:val="18"/>
                <w:szCs w:val="22"/>
              </w:rPr>
            </w:pPr>
            <w:r w:rsidRPr="00861903">
              <w:rPr>
                <w:rFonts w:eastAsia="MS Mincho" w:cs="Simplified Arabic" w:hint="cs"/>
                <w:bCs/>
                <w:noProof/>
                <w:snapToGrid w:val="0"/>
                <w:kern w:val="22"/>
                <w:sz w:val="18"/>
                <w:szCs w:val="22"/>
                <w:rtl/>
              </w:rPr>
              <w:t>الإطار الزمن</w:t>
            </w:r>
            <w:r>
              <w:rPr>
                <w:rFonts w:eastAsia="MS Mincho" w:cs="Simplified Arabic" w:hint="cs"/>
                <w:bCs/>
                <w:noProof/>
                <w:snapToGrid w:val="0"/>
                <w:kern w:val="22"/>
                <w:sz w:val="18"/>
                <w:szCs w:val="22"/>
                <w:rtl/>
              </w:rPr>
              <w:t>ي</w:t>
            </w:r>
          </w:p>
        </w:tc>
        <w:tc>
          <w:tcPr>
            <w:tcW w:w="430" w:type="pct"/>
            <w:tcBorders>
              <w:bottom w:val="nil"/>
            </w:tcBorders>
            <w:shd w:val="clear" w:color="auto" w:fill="auto"/>
            <w:vAlign w:val="center"/>
          </w:tcPr>
          <w:p w14:paraId="4FC33A64" w14:textId="7DFE0400" w:rsidR="00771B19" w:rsidRPr="00861903" w:rsidRDefault="00771B19" w:rsidP="00EC21BF">
            <w:pPr>
              <w:widowControl w:val="0"/>
              <w:bidi/>
              <w:spacing w:before="60" w:after="60" w:line="216" w:lineRule="auto"/>
              <w:jc w:val="center"/>
              <w:rPr>
                <w:rFonts w:eastAsia="MS Mincho" w:cs="Simplified Arabic"/>
                <w:b/>
                <w:noProof/>
                <w:snapToGrid w:val="0"/>
                <w:kern w:val="22"/>
                <w:sz w:val="18"/>
                <w:szCs w:val="22"/>
              </w:rPr>
            </w:pPr>
            <w:r w:rsidRPr="00861903">
              <w:rPr>
                <w:rFonts w:eastAsia="MS Mincho" w:cs="Simplified Arabic" w:hint="cs"/>
                <w:bCs/>
                <w:noProof/>
                <w:snapToGrid w:val="0"/>
                <w:kern w:val="22"/>
                <w:sz w:val="18"/>
                <w:szCs w:val="22"/>
                <w:rtl/>
              </w:rPr>
              <w:t>المساهمون</w:t>
            </w:r>
          </w:p>
        </w:tc>
      </w:tr>
      <w:tr w:rsidR="00771B19" w:rsidRPr="00861903" w14:paraId="37103DA7" w14:textId="77777777" w:rsidTr="00EC21BF">
        <w:tc>
          <w:tcPr>
            <w:tcW w:w="811" w:type="pct"/>
            <w:vMerge w:val="restart"/>
            <w:shd w:val="clear" w:color="auto" w:fill="auto"/>
          </w:tcPr>
          <w:p w14:paraId="21A941C8" w14:textId="570FB4EA" w:rsidR="00771B19" w:rsidRPr="00771B19" w:rsidRDefault="00771B19" w:rsidP="00EC21BF">
            <w:pPr>
              <w:keepNext/>
              <w:bidi/>
              <w:spacing w:line="216" w:lineRule="auto"/>
              <w:ind w:left="720" w:hanging="720"/>
              <w:jc w:val="left"/>
              <w:rPr>
                <w:rFonts w:eastAsia="MS Mincho" w:cs="Simplified Arabic"/>
                <w:b/>
                <w:noProof/>
                <w:snapToGrid w:val="0"/>
                <w:spacing w:val="-12"/>
                <w:kern w:val="22"/>
                <w:sz w:val="18"/>
                <w:szCs w:val="22"/>
              </w:rPr>
            </w:pPr>
            <w:r w:rsidRPr="00771B19">
              <w:rPr>
                <w:rFonts w:eastAsia="MS Mincho" w:cs="Simplified Arabic" w:hint="cs"/>
                <w:noProof/>
                <w:snapToGrid w:val="0"/>
                <w:kern w:val="22"/>
                <w:sz w:val="18"/>
                <w:szCs w:val="22"/>
                <w:rtl/>
              </w:rPr>
              <w:t>ألف-</w:t>
            </w:r>
            <w:r w:rsidRPr="00771B19">
              <w:rPr>
                <w:rFonts w:eastAsia="MS Mincho" w:cs="Simplified Arabic"/>
                <w:noProof/>
                <w:snapToGrid w:val="0"/>
                <w:kern w:val="22"/>
                <w:sz w:val="18"/>
                <w:szCs w:val="22"/>
                <w:rtl/>
              </w:rPr>
              <w:tab/>
            </w:r>
            <w:r w:rsidRPr="00771B19">
              <w:rPr>
                <w:rFonts w:eastAsia="MS Mincho" w:cs="Simplified Arabic" w:hint="cs"/>
                <w:noProof/>
                <w:snapToGrid w:val="0"/>
                <w:kern w:val="22"/>
                <w:sz w:val="18"/>
                <w:szCs w:val="22"/>
                <w:rtl/>
              </w:rPr>
              <w:t>بناء القدرات في مجال</w:t>
            </w:r>
            <w:r>
              <w:rPr>
                <w:rFonts w:eastAsia="MS Mincho" w:cs="Simplified Arabic" w:hint="cs"/>
                <w:noProof/>
                <w:snapToGrid w:val="0"/>
                <w:kern w:val="22"/>
                <w:sz w:val="18"/>
                <w:szCs w:val="22"/>
                <w:rtl/>
              </w:rPr>
              <w:t xml:space="preserve"> إدارة البيانات والمعلومات والمعارف</w:t>
            </w:r>
          </w:p>
        </w:tc>
        <w:tc>
          <w:tcPr>
            <w:tcW w:w="3328" w:type="pct"/>
            <w:tcBorders>
              <w:bottom w:val="nil"/>
            </w:tcBorders>
            <w:shd w:val="clear" w:color="auto" w:fill="auto"/>
          </w:tcPr>
          <w:p w14:paraId="754D5C89" w14:textId="7BB06D25" w:rsidR="00771B19" w:rsidRPr="00771B19" w:rsidRDefault="00A32E80" w:rsidP="00EC21BF">
            <w:pPr>
              <w:widowControl w:val="0"/>
              <w:bidi/>
              <w:spacing w:after="60" w:line="216" w:lineRule="auto"/>
              <w:ind w:left="720" w:hanging="720"/>
              <w:rPr>
                <w:rFonts w:eastAsia="MS Mincho" w:cs="Simplified Arabic"/>
                <w:b/>
                <w:noProof/>
                <w:snapToGrid w:val="0"/>
                <w:kern w:val="22"/>
                <w:sz w:val="18"/>
                <w:szCs w:val="22"/>
              </w:rPr>
            </w:pPr>
            <w:r>
              <w:rPr>
                <w:rFonts w:cs="Simplified Arabic" w:hint="cs"/>
                <w:kern w:val="22"/>
                <w:sz w:val="18"/>
                <w:szCs w:val="22"/>
                <w:rtl/>
              </w:rPr>
              <w:t>(أ)</w:t>
            </w:r>
            <w:r>
              <w:rPr>
                <w:rFonts w:cs="Simplified Arabic"/>
                <w:kern w:val="22"/>
                <w:sz w:val="18"/>
                <w:szCs w:val="22"/>
                <w:rtl/>
              </w:rPr>
              <w:tab/>
            </w:r>
            <w:r>
              <w:rPr>
                <w:rFonts w:cs="Simplified Arabic" w:hint="cs"/>
                <w:kern w:val="22"/>
                <w:sz w:val="18"/>
                <w:szCs w:val="22"/>
                <w:rtl/>
              </w:rPr>
              <w:t>تعزيز قدرات المؤسسات ذات الصلة في مجال المعلومات البيولوجية، وإدارة المعلومات والمعارف، بما في ذلك من خلال تعليم وتدريب وتوجيه الخبراء والعلماء الشباب</w:t>
            </w:r>
          </w:p>
        </w:tc>
        <w:tc>
          <w:tcPr>
            <w:tcW w:w="431" w:type="pct"/>
            <w:tcBorders>
              <w:bottom w:val="nil"/>
            </w:tcBorders>
          </w:tcPr>
          <w:p w14:paraId="33E3ED87" w14:textId="77777777" w:rsidR="00771B19" w:rsidRPr="00771B19" w:rsidRDefault="00771B19" w:rsidP="00EC21BF">
            <w:pPr>
              <w:widowControl w:val="0"/>
              <w:bidi/>
              <w:spacing w:line="216" w:lineRule="auto"/>
              <w:rPr>
                <w:rFonts w:eastAsia="MS Mincho" w:cs="Simplified Arabic"/>
                <w:noProof/>
                <w:snapToGrid w:val="0"/>
                <w:kern w:val="22"/>
                <w:sz w:val="18"/>
                <w:szCs w:val="22"/>
              </w:rPr>
            </w:pPr>
          </w:p>
        </w:tc>
        <w:tc>
          <w:tcPr>
            <w:tcW w:w="430" w:type="pct"/>
            <w:tcBorders>
              <w:bottom w:val="nil"/>
            </w:tcBorders>
            <w:shd w:val="clear" w:color="auto" w:fill="auto"/>
          </w:tcPr>
          <w:p w14:paraId="4A1C3453" w14:textId="77777777" w:rsidR="00771B19" w:rsidRPr="00771B19" w:rsidRDefault="00771B19" w:rsidP="00EC21BF">
            <w:pPr>
              <w:widowControl w:val="0"/>
              <w:bidi/>
              <w:spacing w:line="216" w:lineRule="auto"/>
              <w:jc w:val="left"/>
              <w:rPr>
                <w:rFonts w:eastAsia="MS Mincho" w:cs="Simplified Arabic"/>
                <w:noProof/>
                <w:snapToGrid w:val="0"/>
                <w:kern w:val="22"/>
                <w:sz w:val="18"/>
                <w:szCs w:val="22"/>
              </w:rPr>
            </w:pPr>
          </w:p>
        </w:tc>
      </w:tr>
      <w:tr w:rsidR="00771B19" w:rsidRPr="00861903" w14:paraId="153DB09A" w14:textId="77777777" w:rsidTr="00EC21BF">
        <w:tc>
          <w:tcPr>
            <w:tcW w:w="811" w:type="pct"/>
            <w:vMerge/>
            <w:shd w:val="clear" w:color="auto" w:fill="auto"/>
          </w:tcPr>
          <w:p w14:paraId="0519FFEC" w14:textId="77777777" w:rsidR="00771B19" w:rsidRPr="00771B19" w:rsidRDefault="00771B19" w:rsidP="00EC21BF">
            <w:pPr>
              <w:widowControl w:val="0"/>
              <w:bidi/>
              <w:spacing w:line="216" w:lineRule="auto"/>
              <w:jc w:val="center"/>
              <w:rPr>
                <w:rFonts w:eastAsia="MS Mincho" w:cs="Simplified Arabic"/>
                <w:b/>
                <w:noProof/>
                <w:snapToGrid w:val="0"/>
                <w:spacing w:val="-12"/>
                <w:kern w:val="22"/>
                <w:sz w:val="18"/>
                <w:szCs w:val="22"/>
              </w:rPr>
            </w:pPr>
          </w:p>
        </w:tc>
        <w:tc>
          <w:tcPr>
            <w:tcW w:w="3328" w:type="pct"/>
            <w:tcBorders>
              <w:bottom w:val="nil"/>
            </w:tcBorders>
            <w:shd w:val="clear" w:color="auto" w:fill="auto"/>
          </w:tcPr>
          <w:p w14:paraId="517BA274" w14:textId="63550AD7" w:rsidR="00771B19" w:rsidRPr="00771B19" w:rsidRDefault="00A32E80" w:rsidP="00E65FD1">
            <w:pPr>
              <w:widowControl w:val="0"/>
              <w:bidi/>
              <w:spacing w:after="60" w:line="216" w:lineRule="auto"/>
              <w:ind w:left="720" w:hanging="720"/>
              <w:rPr>
                <w:rFonts w:eastAsia="MS Mincho" w:cs="Simplified Arabic"/>
                <w:b/>
                <w:noProof/>
                <w:snapToGrid w:val="0"/>
                <w:kern w:val="22"/>
                <w:sz w:val="18"/>
                <w:szCs w:val="22"/>
              </w:rPr>
            </w:pPr>
            <w:r>
              <w:rPr>
                <w:rFonts w:eastAsia="MS Mincho" w:cs="Simplified Arabic" w:hint="cs"/>
                <w:noProof/>
                <w:snapToGrid w:val="0"/>
                <w:kern w:val="22"/>
                <w:sz w:val="18"/>
                <w:szCs w:val="22"/>
                <w:rtl/>
              </w:rPr>
              <w:t>(ب)</w:t>
            </w:r>
            <w:r>
              <w:rPr>
                <w:rFonts w:eastAsia="MS Mincho" w:cs="Simplified Arabic"/>
                <w:noProof/>
                <w:snapToGrid w:val="0"/>
                <w:kern w:val="22"/>
                <w:sz w:val="18"/>
                <w:szCs w:val="22"/>
                <w:rtl/>
              </w:rPr>
              <w:tab/>
            </w:r>
            <w:r>
              <w:rPr>
                <w:rFonts w:eastAsia="MS Mincho" w:cs="Simplified Arabic" w:hint="cs"/>
                <w:noProof/>
                <w:snapToGrid w:val="0"/>
                <w:kern w:val="22"/>
                <w:sz w:val="18"/>
                <w:szCs w:val="22"/>
                <w:rtl/>
              </w:rPr>
              <w:t xml:space="preserve">دعم الحكومات </w:t>
            </w:r>
            <w:r w:rsidR="00E65FD1">
              <w:rPr>
                <w:rFonts w:eastAsia="MS Mincho" w:cs="Simplified Arabic" w:hint="cs"/>
                <w:noProof/>
                <w:snapToGrid w:val="0"/>
                <w:kern w:val="22"/>
                <w:sz w:val="18"/>
                <w:szCs w:val="22"/>
                <w:rtl/>
              </w:rPr>
              <w:t>ل</w:t>
            </w:r>
            <w:r>
              <w:rPr>
                <w:rFonts w:eastAsia="MS Mincho" w:cs="Simplified Arabic" w:hint="cs"/>
                <w:noProof/>
                <w:snapToGrid w:val="0"/>
                <w:kern w:val="22"/>
                <w:sz w:val="18"/>
                <w:szCs w:val="22"/>
                <w:rtl/>
              </w:rPr>
              <w:t>وضع سياسات وقوانين تمكينية، وترتيبات مؤسسية وحوافز لإدارة المعارف</w:t>
            </w:r>
          </w:p>
        </w:tc>
        <w:tc>
          <w:tcPr>
            <w:tcW w:w="431" w:type="pct"/>
            <w:tcBorders>
              <w:bottom w:val="nil"/>
            </w:tcBorders>
          </w:tcPr>
          <w:p w14:paraId="0F140BF1" w14:textId="77777777" w:rsidR="00771B19" w:rsidRPr="00771B19" w:rsidRDefault="00771B19" w:rsidP="00EC21BF">
            <w:pPr>
              <w:widowControl w:val="0"/>
              <w:bidi/>
              <w:spacing w:line="216" w:lineRule="auto"/>
              <w:rPr>
                <w:rFonts w:eastAsia="MS Mincho" w:cs="Simplified Arabic"/>
                <w:noProof/>
                <w:snapToGrid w:val="0"/>
                <w:kern w:val="22"/>
                <w:sz w:val="18"/>
                <w:szCs w:val="22"/>
              </w:rPr>
            </w:pPr>
          </w:p>
        </w:tc>
        <w:tc>
          <w:tcPr>
            <w:tcW w:w="430" w:type="pct"/>
            <w:tcBorders>
              <w:bottom w:val="nil"/>
            </w:tcBorders>
            <w:shd w:val="clear" w:color="auto" w:fill="auto"/>
          </w:tcPr>
          <w:p w14:paraId="0F1AE130" w14:textId="77777777" w:rsidR="00771B19" w:rsidRPr="00771B19" w:rsidRDefault="00771B19" w:rsidP="00EC21BF">
            <w:pPr>
              <w:widowControl w:val="0"/>
              <w:bidi/>
              <w:spacing w:line="216" w:lineRule="auto"/>
              <w:jc w:val="left"/>
              <w:rPr>
                <w:rFonts w:eastAsia="MS Mincho" w:cs="Simplified Arabic"/>
                <w:b/>
                <w:noProof/>
                <w:snapToGrid w:val="0"/>
                <w:kern w:val="22"/>
                <w:sz w:val="18"/>
                <w:szCs w:val="22"/>
              </w:rPr>
            </w:pPr>
          </w:p>
        </w:tc>
      </w:tr>
      <w:tr w:rsidR="00771B19" w:rsidRPr="00861903" w14:paraId="1DF05631" w14:textId="77777777" w:rsidTr="00EC21BF">
        <w:tc>
          <w:tcPr>
            <w:tcW w:w="811" w:type="pct"/>
            <w:vMerge/>
            <w:shd w:val="clear" w:color="auto" w:fill="auto"/>
          </w:tcPr>
          <w:p w14:paraId="7AACC654" w14:textId="77777777" w:rsidR="00771B19" w:rsidRPr="00771B19" w:rsidRDefault="00771B19" w:rsidP="00EC21BF">
            <w:pPr>
              <w:widowControl w:val="0"/>
              <w:bidi/>
              <w:spacing w:line="216" w:lineRule="auto"/>
              <w:jc w:val="center"/>
              <w:rPr>
                <w:rFonts w:eastAsia="MS Mincho" w:cs="Simplified Arabic"/>
                <w:b/>
                <w:noProof/>
                <w:snapToGrid w:val="0"/>
                <w:spacing w:val="-12"/>
                <w:kern w:val="22"/>
                <w:sz w:val="18"/>
                <w:szCs w:val="22"/>
              </w:rPr>
            </w:pPr>
          </w:p>
        </w:tc>
        <w:tc>
          <w:tcPr>
            <w:tcW w:w="3328" w:type="pct"/>
            <w:tcBorders>
              <w:bottom w:val="nil"/>
            </w:tcBorders>
            <w:shd w:val="clear" w:color="auto" w:fill="auto"/>
          </w:tcPr>
          <w:p w14:paraId="5141822B" w14:textId="02D431E1" w:rsidR="00771B19" w:rsidRPr="00771B19" w:rsidRDefault="00A32E80" w:rsidP="00E65FD1">
            <w:pPr>
              <w:widowControl w:val="0"/>
              <w:bidi/>
              <w:spacing w:after="60" w:line="216" w:lineRule="auto"/>
              <w:ind w:left="720" w:hanging="720"/>
              <w:rPr>
                <w:rFonts w:eastAsia="MS Mincho" w:cs="Simplified Arabic"/>
                <w:b/>
                <w:noProof/>
                <w:snapToGrid w:val="0"/>
                <w:kern w:val="22"/>
                <w:sz w:val="18"/>
                <w:szCs w:val="22"/>
              </w:rPr>
            </w:pPr>
            <w:r>
              <w:rPr>
                <w:rFonts w:eastAsia="MS Mincho" w:cs="Simplified Arabic" w:hint="cs"/>
                <w:noProof/>
                <w:snapToGrid w:val="0"/>
                <w:kern w:val="22"/>
                <w:sz w:val="18"/>
                <w:szCs w:val="22"/>
                <w:rtl/>
              </w:rPr>
              <w:t>(ج)</w:t>
            </w:r>
            <w:r>
              <w:rPr>
                <w:rFonts w:eastAsia="MS Mincho" w:cs="Simplified Arabic"/>
                <w:noProof/>
                <w:snapToGrid w:val="0"/>
                <w:kern w:val="22"/>
                <w:sz w:val="18"/>
                <w:szCs w:val="22"/>
                <w:rtl/>
              </w:rPr>
              <w:tab/>
            </w:r>
            <w:r>
              <w:rPr>
                <w:rFonts w:eastAsia="MS Mincho" w:cs="Simplified Arabic" w:hint="cs"/>
                <w:noProof/>
                <w:snapToGrid w:val="0"/>
                <w:kern w:val="22"/>
                <w:sz w:val="18"/>
                <w:szCs w:val="22"/>
                <w:rtl/>
              </w:rPr>
              <w:t xml:space="preserve">توفير معلومات وإرشادات عن إدارة المعارف وتطوير </w:t>
            </w:r>
            <w:r w:rsidR="00E65FD1">
              <w:rPr>
                <w:rFonts w:eastAsia="MS Mincho" w:cs="Simplified Arabic" w:hint="cs"/>
                <w:noProof/>
                <w:snapToGrid w:val="0"/>
                <w:kern w:val="22"/>
                <w:sz w:val="18"/>
                <w:szCs w:val="22"/>
                <w:rtl/>
              </w:rPr>
              <w:t>قاعدة</w:t>
            </w:r>
            <w:r>
              <w:rPr>
                <w:rFonts w:eastAsia="MS Mincho" w:cs="Simplified Arabic" w:hint="cs"/>
                <w:noProof/>
                <w:snapToGrid w:val="0"/>
                <w:kern w:val="22"/>
                <w:sz w:val="18"/>
                <w:szCs w:val="22"/>
                <w:rtl/>
              </w:rPr>
              <w:t xml:space="preserve"> البيانات الوطنية، وتبادل الخبرات في الوصول إلى البيانات واستخدامها</w:t>
            </w:r>
          </w:p>
        </w:tc>
        <w:tc>
          <w:tcPr>
            <w:tcW w:w="431" w:type="pct"/>
            <w:tcBorders>
              <w:bottom w:val="nil"/>
            </w:tcBorders>
          </w:tcPr>
          <w:p w14:paraId="592B9CFD" w14:textId="77777777" w:rsidR="00771B19" w:rsidRPr="00771B19" w:rsidRDefault="00771B19" w:rsidP="00EC21BF">
            <w:pPr>
              <w:widowControl w:val="0"/>
              <w:bidi/>
              <w:spacing w:line="216" w:lineRule="auto"/>
              <w:rPr>
                <w:rFonts w:eastAsia="MS Mincho" w:cs="Simplified Arabic"/>
                <w:noProof/>
                <w:snapToGrid w:val="0"/>
                <w:kern w:val="22"/>
                <w:sz w:val="18"/>
                <w:szCs w:val="22"/>
              </w:rPr>
            </w:pPr>
          </w:p>
        </w:tc>
        <w:tc>
          <w:tcPr>
            <w:tcW w:w="430" w:type="pct"/>
            <w:tcBorders>
              <w:bottom w:val="nil"/>
            </w:tcBorders>
            <w:shd w:val="clear" w:color="auto" w:fill="auto"/>
          </w:tcPr>
          <w:p w14:paraId="793268ED" w14:textId="77777777" w:rsidR="00771B19" w:rsidRPr="00771B19" w:rsidRDefault="00771B19" w:rsidP="00EC21BF">
            <w:pPr>
              <w:widowControl w:val="0"/>
              <w:bidi/>
              <w:spacing w:line="216" w:lineRule="auto"/>
              <w:jc w:val="left"/>
              <w:rPr>
                <w:rFonts w:eastAsia="MS Mincho" w:cs="Simplified Arabic"/>
                <w:b/>
                <w:noProof/>
                <w:snapToGrid w:val="0"/>
                <w:kern w:val="22"/>
                <w:sz w:val="18"/>
                <w:szCs w:val="22"/>
              </w:rPr>
            </w:pPr>
          </w:p>
        </w:tc>
      </w:tr>
      <w:tr w:rsidR="00771B19" w:rsidRPr="00861903" w14:paraId="518C7B4F" w14:textId="77777777" w:rsidTr="00EC21BF">
        <w:tc>
          <w:tcPr>
            <w:tcW w:w="811" w:type="pct"/>
            <w:vMerge/>
            <w:shd w:val="clear" w:color="auto" w:fill="auto"/>
          </w:tcPr>
          <w:p w14:paraId="282766A6" w14:textId="77777777" w:rsidR="00771B19" w:rsidRPr="00771B19" w:rsidRDefault="00771B19" w:rsidP="00EC21BF">
            <w:pPr>
              <w:widowControl w:val="0"/>
              <w:bidi/>
              <w:spacing w:line="216" w:lineRule="auto"/>
              <w:jc w:val="center"/>
              <w:rPr>
                <w:rFonts w:eastAsia="MS Mincho" w:cs="Simplified Arabic"/>
                <w:b/>
                <w:noProof/>
                <w:snapToGrid w:val="0"/>
                <w:spacing w:val="-12"/>
                <w:kern w:val="22"/>
                <w:sz w:val="18"/>
                <w:szCs w:val="22"/>
              </w:rPr>
            </w:pPr>
          </w:p>
        </w:tc>
        <w:tc>
          <w:tcPr>
            <w:tcW w:w="3328" w:type="pct"/>
            <w:tcBorders>
              <w:bottom w:val="nil"/>
            </w:tcBorders>
            <w:shd w:val="clear" w:color="auto" w:fill="auto"/>
          </w:tcPr>
          <w:p w14:paraId="0A99C7C6" w14:textId="76890F07" w:rsidR="00771B19" w:rsidRPr="00771B19" w:rsidRDefault="00A32E80" w:rsidP="00EC21BF">
            <w:pPr>
              <w:widowControl w:val="0"/>
              <w:bidi/>
              <w:spacing w:after="60" w:line="216" w:lineRule="auto"/>
              <w:ind w:left="720" w:hanging="720"/>
              <w:rPr>
                <w:rFonts w:eastAsia="MS Mincho" w:cs="Simplified Arabic"/>
                <w:noProof/>
                <w:snapToGrid w:val="0"/>
                <w:kern w:val="22"/>
                <w:sz w:val="18"/>
                <w:szCs w:val="22"/>
              </w:rPr>
            </w:pPr>
            <w:r>
              <w:rPr>
                <w:rFonts w:eastAsia="MS Mincho" w:cs="Simplified Arabic" w:hint="cs"/>
                <w:noProof/>
                <w:snapToGrid w:val="0"/>
                <w:kern w:val="22"/>
                <w:sz w:val="18"/>
                <w:szCs w:val="22"/>
                <w:rtl/>
              </w:rPr>
              <w:t>(د)</w:t>
            </w:r>
            <w:r>
              <w:rPr>
                <w:rFonts w:eastAsia="MS Mincho" w:cs="Simplified Arabic"/>
                <w:noProof/>
                <w:snapToGrid w:val="0"/>
                <w:kern w:val="22"/>
                <w:sz w:val="18"/>
                <w:szCs w:val="22"/>
                <w:rtl/>
              </w:rPr>
              <w:tab/>
            </w:r>
            <w:r>
              <w:rPr>
                <w:rFonts w:eastAsia="MS Mincho" w:cs="Simplified Arabic" w:hint="cs"/>
                <w:noProof/>
                <w:snapToGrid w:val="0"/>
                <w:kern w:val="22"/>
                <w:sz w:val="18"/>
                <w:szCs w:val="22"/>
                <w:rtl/>
              </w:rPr>
              <w:t>دعم الحكومات، ووفقا للتشريعات الوطنية، أصحاب المصلحة المعنيين في الوصول إلى مصادر المعارف القائمة</w:t>
            </w:r>
          </w:p>
        </w:tc>
        <w:tc>
          <w:tcPr>
            <w:tcW w:w="431" w:type="pct"/>
            <w:tcBorders>
              <w:bottom w:val="nil"/>
            </w:tcBorders>
          </w:tcPr>
          <w:p w14:paraId="4891A5C2" w14:textId="77777777" w:rsidR="00771B19" w:rsidRPr="00771B19" w:rsidRDefault="00771B19" w:rsidP="00EC21BF">
            <w:pPr>
              <w:widowControl w:val="0"/>
              <w:bidi/>
              <w:spacing w:line="216" w:lineRule="auto"/>
              <w:rPr>
                <w:rFonts w:eastAsia="MS Mincho" w:cs="Simplified Arabic"/>
                <w:noProof/>
                <w:snapToGrid w:val="0"/>
                <w:kern w:val="22"/>
                <w:sz w:val="18"/>
                <w:szCs w:val="22"/>
              </w:rPr>
            </w:pPr>
          </w:p>
        </w:tc>
        <w:tc>
          <w:tcPr>
            <w:tcW w:w="430" w:type="pct"/>
            <w:tcBorders>
              <w:bottom w:val="nil"/>
            </w:tcBorders>
            <w:shd w:val="clear" w:color="auto" w:fill="auto"/>
          </w:tcPr>
          <w:p w14:paraId="1690F179" w14:textId="77777777" w:rsidR="00771B19" w:rsidRPr="00771B19" w:rsidRDefault="00771B19" w:rsidP="00EC21BF">
            <w:pPr>
              <w:widowControl w:val="0"/>
              <w:bidi/>
              <w:spacing w:line="216" w:lineRule="auto"/>
              <w:jc w:val="left"/>
              <w:rPr>
                <w:rFonts w:eastAsia="MS Mincho" w:cs="Simplified Arabic"/>
                <w:noProof/>
                <w:snapToGrid w:val="0"/>
                <w:kern w:val="22"/>
                <w:sz w:val="18"/>
                <w:szCs w:val="22"/>
              </w:rPr>
            </w:pPr>
          </w:p>
        </w:tc>
      </w:tr>
      <w:tr w:rsidR="00771B19" w:rsidRPr="00861903" w14:paraId="6FAD5EB4" w14:textId="77777777" w:rsidTr="00EC21BF">
        <w:tc>
          <w:tcPr>
            <w:tcW w:w="811" w:type="pct"/>
            <w:vMerge/>
            <w:shd w:val="clear" w:color="auto" w:fill="auto"/>
          </w:tcPr>
          <w:p w14:paraId="15636310" w14:textId="77777777" w:rsidR="00771B19" w:rsidRPr="00771B19" w:rsidRDefault="00771B19" w:rsidP="00EC21BF">
            <w:pPr>
              <w:widowControl w:val="0"/>
              <w:bidi/>
              <w:spacing w:line="216" w:lineRule="auto"/>
              <w:jc w:val="center"/>
              <w:rPr>
                <w:rFonts w:eastAsia="MS Mincho" w:cs="Simplified Arabic"/>
                <w:b/>
                <w:noProof/>
                <w:snapToGrid w:val="0"/>
                <w:spacing w:val="-12"/>
                <w:kern w:val="22"/>
                <w:sz w:val="18"/>
                <w:szCs w:val="22"/>
              </w:rPr>
            </w:pPr>
          </w:p>
        </w:tc>
        <w:tc>
          <w:tcPr>
            <w:tcW w:w="3328" w:type="pct"/>
            <w:tcBorders>
              <w:bottom w:val="nil"/>
            </w:tcBorders>
            <w:shd w:val="clear" w:color="auto" w:fill="auto"/>
          </w:tcPr>
          <w:p w14:paraId="20DC1CBB" w14:textId="02F205A2" w:rsidR="00771B19" w:rsidRPr="00771B19" w:rsidRDefault="00A32E80" w:rsidP="00EC21BF">
            <w:pPr>
              <w:widowControl w:val="0"/>
              <w:bidi/>
              <w:spacing w:after="60" w:line="216" w:lineRule="auto"/>
              <w:ind w:left="720" w:hanging="720"/>
              <w:rPr>
                <w:rFonts w:eastAsia="MS Mincho" w:cs="Simplified Arabic"/>
                <w:noProof/>
                <w:snapToGrid w:val="0"/>
                <w:kern w:val="22"/>
                <w:sz w:val="18"/>
                <w:szCs w:val="22"/>
              </w:rPr>
            </w:pPr>
            <w:r>
              <w:rPr>
                <w:rFonts w:eastAsia="MS Mincho" w:cs="Simplified Arabic" w:hint="cs"/>
                <w:noProof/>
                <w:snapToGrid w:val="0"/>
                <w:kern w:val="22"/>
                <w:sz w:val="18"/>
                <w:szCs w:val="22"/>
                <w:rtl/>
              </w:rPr>
              <w:t>(ه)</w:t>
            </w:r>
            <w:r>
              <w:rPr>
                <w:rFonts w:eastAsia="MS Mincho" w:cs="Simplified Arabic"/>
                <w:noProof/>
                <w:snapToGrid w:val="0"/>
                <w:kern w:val="22"/>
                <w:sz w:val="18"/>
                <w:szCs w:val="22"/>
                <w:rtl/>
              </w:rPr>
              <w:tab/>
            </w:r>
            <w:r>
              <w:rPr>
                <w:rFonts w:eastAsia="MS Mincho" w:cs="Simplified Arabic" w:hint="cs"/>
                <w:noProof/>
                <w:snapToGrid w:val="0"/>
                <w:kern w:val="22"/>
                <w:sz w:val="18"/>
                <w:szCs w:val="22"/>
                <w:rtl/>
              </w:rPr>
              <w:t>إجراء تحليل للفجوات في أدوات ونُهج إدارة المعلومات والمعارف القائمة التي تدعم جهود إدارة التنوع البيولوجي</w:t>
            </w:r>
          </w:p>
        </w:tc>
        <w:tc>
          <w:tcPr>
            <w:tcW w:w="431" w:type="pct"/>
            <w:tcBorders>
              <w:bottom w:val="nil"/>
            </w:tcBorders>
          </w:tcPr>
          <w:p w14:paraId="3746E316" w14:textId="77777777" w:rsidR="00771B19" w:rsidRPr="00771B19" w:rsidRDefault="00771B19" w:rsidP="00EC21BF">
            <w:pPr>
              <w:widowControl w:val="0"/>
              <w:bidi/>
              <w:spacing w:line="216" w:lineRule="auto"/>
              <w:rPr>
                <w:rFonts w:eastAsia="MS Mincho" w:cs="Simplified Arabic"/>
                <w:noProof/>
                <w:snapToGrid w:val="0"/>
                <w:kern w:val="22"/>
                <w:sz w:val="18"/>
                <w:szCs w:val="22"/>
              </w:rPr>
            </w:pPr>
          </w:p>
        </w:tc>
        <w:tc>
          <w:tcPr>
            <w:tcW w:w="430" w:type="pct"/>
            <w:tcBorders>
              <w:bottom w:val="nil"/>
            </w:tcBorders>
            <w:shd w:val="clear" w:color="auto" w:fill="auto"/>
          </w:tcPr>
          <w:p w14:paraId="3582A2D4" w14:textId="77777777" w:rsidR="00771B19" w:rsidRPr="00771B19" w:rsidRDefault="00771B19" w:rsidP="00EC21BF">
            <w:pPr>
              <w:widowControl w:val="0"/>
              <w:bidi/>
              <w:spacing w:line="216" w:lineRule="auto"/>
              <w:jc w:val="left"/>
              <w:rPr>
                <w:rFonts w:eastAsia="MS Mincho" w:cs="Simplified Arabic"/>
                <w:noProof/>
                <w:snapToGrid w:val="0"/>
                <w:kern w:val="22"/>
                <w:sz w:val="18"/>
                <w:szCs w:val="22"/>
              </w:rPr>
            </w:pPr>
          </w:p>
        </w:tc>
      </w:tr>
      <w:tr w:rsidR="00771B19" w:rsidRPr="00861903" w14:paraId="3572C5AE" w14:textId="77777777" w:rsidTr="00EC21BF">
        <w:tc>
          <w:tcPr>
            <w:tcW w:w="811" w:type="pct"/>
            <w:vMerge/>
            <w:shd w:val="clear" w:color="auto" w:fill="auto"/>
          </w:tcPr>
          <w:p w14:paraId="6917085D" w14:textId="77777777" w:rsidR="00771B19" w:rsidRPr="00771B19" w:rsidRDefault="00771B19" w:rsidP="00EC21BF">
            <w:pPr>
              <w:widowControl w:val="0"/>
              <w:bidi/>
              <w:spacing w:line="216" w:lineRule="auto"/>
              <w:jc w:val="center"/>
              <w:rPr>
                <w:rFonts w:eastAsia="MS Mincho" w:cs="Simplified Arabic"/>
                <w:b/>
                <w:noProof/>
                <w:snapToGrid w:val="0"/>
                <w:spacing w:val="-12"/>
                <w:kern w:val="22"/>
                <w:sz w:val="18"/>
                <w:szCs w:val="22"/>
              </w:rPr>
            </w:pPr>
          </w:p>
        </w:tc>
        <w:tc>
          <w:tcPr>
            <w:tcW w:w="3328" w:type="pct"/>
            <w:tcBorders>
              <w:bottom w:val="nil"/>
            </w:tcBorders>
            <w:shd w:val="clear" w:color="auto" w:fill="auto"/>
          </w:tcPr>
          <w:p w14:paraId="33A8C40F" w14:textId="077C6F54" w:rsidR="00771B19" w:rsidRPr="00771B19" w:rsidRDefault="00A32E80" w:rsidP="00EC21BF">
            <w:pPr>
              <w:widowControl w:val="0"/>
              <w:bidi/>
              <w:spacing w:after="60" w:line="216" w:lineRule="auto"/>
              <w:ind w:left="720" w:hanging="720"/>
              <w:rPr>
                <w:rFonts w:eastAsia="MS Mincho" w:cs="Simplified Arabic"/>
                <w:noProof/>
                <w:snapToGrid w:val="0"/>
                <w:kern w:val="22"/>
                <w:sz w:val="18"/>
                <w:szCs w:val="22"/>
              </w:rPr>
            </w:pPr>
            <w:r>
              <w:rPr>
                <w:rFonts w:eastAsia="MS Mincho" w:cs="Simplified Arabic" w:hint="cs"/>
                <w:noProof/>
                <w:snapToGrid w:val="0"/>
                <w:kern w:val="22"/>
                <w:sz w:val="18"/>
                <w:szCs w:val="22"/>
                <w:rtl/>
              </w:rPr>
              <w:t>(و)</w:t>
            </w:r>
            <w:r>
              <w:rPr>
                <w:rFonts w:eastAsia="MS Mincho" w:cs="Simplified Arabic"/>
                <w:noProof/>
                <w:snapToGrid w:val="0"/>
                <w:kern w:val="22"/>
                <w:sz w:val="18"/>
                <w:szCs w:val="22"/>
                <w:rtl/>
              </w:rPr>
              <w:tab/>
            </w:r>
            <w:r>
              <w:rPr>
                <w:rFonts w:eastAsia="MS Mincho" w:cs="Simplified Arabic" w:hint="cs"/>
                <w:noProof/>
                <w:snapToGrid w:val="0"/>
                <w:kern w:val="22"/>
                <w:sz w:val="18"/>
                <w:szCs w:val="22"/>
                <w:rtl/>
              </w:rPr>
              <w:t>إجراء تحليل للفجوات في الخبرات والاحتياجات الوطنية في مجال إدارة المعارف، بما في ذلك تنمية القدرات بشأن إدارة المعارف في تنفيذ الاستراتيجيات وخطط العمل الوطنية للتنوع البيولوجي، حسب الاقتضاء</w:t>
            </w:r>
          </w:p>
        </w:tc>
        <w:tc>
          <w:tcPr>
            <w:tcW w:w="431" w:type="pct"/>
            <w:tcBorders>
              <w:bottom w:val="nil"/>
            </w:tcBorders>
          </w:tcPr>
          <w:p w14:paraId="6C7638FB" w14:textId="77777777" w:rsidR="00771B19" w:rsidRPr="00771B19" w:rsidRDefault="00771B19" w:rsidP="00EC21BF">
            <w:pPr>
              <w:widowControl w:val="0"/>
              <w:bidi/>
              <w:spacing w:line="216" w:lineRule="auto"/>
              <w:rPr>
                <w:rFonts w:eastAsia="MS Mincho" w:cs="Simplified Arabic"/>
                <w:noProof/>
                <w:snapToGrid w:val="0"/>
                <w:kern w:val="22"/>
                <w:sz w:val="18"/>
                <w:szCs w:val="22"/>
              </w:rPr>
            </w:pPr>
          </w:p>
        </w:tc>
        <w:tc>
          <w:tcPr>
            <w:tcW w:w="430" w:type="pct"/>
            <w:tcBorders>
              <w:bottom w:val="nil"/>
            </w:tcBorders>
            <w:shd w:val="clear" w:color="auto" w:fill="auto"/>
          </w:tcPr>
          <w:p w14:paraId="0E74E49B" w14:textId="77777777" w:rsidR="00771B19" w:rsidRPr="00771B19" w:rsidRDefault="00771B19" w:rsidP="00EC21BF">
            <w:pPr>
              <w:widowControl w:val="0"/>
              <w:bidi/>
              <w:spacing w:line="216" w:lineRule="auto"/>
              <w:jc w:val="left"/>
              <w:rPr>
                <w:rFonts w:eastAsia="MS Mincho" w:cs="Simplified Arabic"/>
                <w:noProof/>
                <w:snapToGrid w:val="0"/>
                <w:kern w:val="22"/>
                <w:sz w:val="18"/>
                <w:szCs w:val="22"/>
              </w:rPr>
            </w:pPr>
          </w:p>
        </w:tc>
      </w:tr>
      <w:tr w:rsidR="00861903" w:rsidRPr="00861903" w14:paraId="134C8F3A" w14:textId="77777777" w:rsidTr="00EC21BF">
        <w:tc>
          <w:tcPr>
            <w:tcW w:w="811" w:type="pct"/>
            <w:vMerge w:val="restart"/>
            <w:shd w:val="clear" w:color="auto" w:fill="auto"/>
          </w:tcPr>
          <w:p w14:paraId="0F1686F8" w14:textId="1421440A" w:rsidR="00861903" w:rsidRPr="00771B19" w:rsidRDefault="00771B19" w:rsidP="00EC21BF">
            <w:pPr>
              <w:keepNext/>
              <w:bidi/>
              <w:spacing w:line="216" w:lineRule="auto"/>
              <w:ind w:left="720" w:hanging="720"/>
              <w:jc w:val="left"/>
              <w:rPr>
                <w:rFonts w:eastAsia="MS Mincho" w:cs="Simplified Arabic"/>
                <w:noProof/>
                <w:snapToGrid w:val="0"/>
                <w:kern w:val="22"/>
                <w:sz w:val="18"/>
                <w:szCs w:val="22"/>
              </w:rPr>
            </w:pPr>
            <w:r>
              <w:rPr>
                <w:rFonts w:eastAsia="MS Mincho" w:cs="Simplified Arabic" w:hint="cs"/>
                <w:noProof/>
                <w:snapToGrid w:val="0"/>
                <w:kern w:val="22"/>
                <w:sz w:val="18"/>
                <w:szCs w:val="22"/>
                <w:rtl/>
              </w:rPr>
              <w:t>باء-</w:t>
            </w:r>
            <w:r>
              <w:rPr>
                <w:rFonts w:eastAsia="MS Mincho" w:cs="Simplified Arabic"/>
                <w:noProof/>
                <w:snapToGrid w:val="0"/>
                <w:kern w:val="22"/>
                <w:sz w:val="18"/>
                <w:szCs w:val="22"/>
                <w:rtl/>
              </w:rPr>
              <w:tab/>
            </w:r>
            <w:r>
              <w:rPr>
                <w:rFonts w:eastAsia="MS Mincho" w:cs="Simplified Arabic" w:hint="cs"/>
                <w:noProof/>
                <w:snapToGrid w:val="0"/>
                <w:kern w:val="22"/>
                <w:sz w:val="18"/>
                <w:szCs w:val="22"/>
                <w:rtl/>
              </w:rPr>
              <w:t>إقامة شبكات وشراكات</w:t>
            </w:r>
          </w:p>
        </w:tc>
        <w:tc>
          <w:tcPr>
            <w:tcW w:w="3328" w:type="pct"/>
          </w:tcPr>
          <w:p w14:paraId="6E449B01" w14:textId="3305F8E1" w:rsidR="00861903" w:rsidRPr="00771B19" w:rsidRDefault="00A32E80" w:rsidP="00EC21BF">
            <w:pPr>
              <w:widowControl w:val="0"/>
              <w:bidi/>
              <w:spacing w:after="60" w:line="216" w:lineRule="auto"/>
              <w:ind w:left="720" w:hanging="720"/>
              <w:rPr>
                <w:rFonts w:eastAsia="MS Mincho" w:cs="Simplified Arabic"/>
                <w:noProof/>
                <w:snapToGrid w:val="0"/>
                <w:kern w:val="22"/>
                <w:sz w:val="18"/>
                <w:szCs w:val="22"/>
              </w:rPr>
            </w:pPr>
            <w:r>
              <w:rPr>
                <w:rFonts w:cs="Simplified Arabic" w:hint="cs"/>
                <w:kern w:val="22"/>
                <w:sz w:val="18"/>
                <w:szCs w:val="22"/>
                <w:rtl/>
              </w:rPr>
              <w:t>(أ)</w:t>
            </w:r>
            <w:r>
              <w:rPr>
                <w:rFonts w:cs="Simplified Arabic"/>
                <w:kern w:val="22"/>
                <w:sz w:val="18"/>
                <w:szCs w:val="22"/>
                <w:rtl/>
              </w:rPr>
              <w:tab/>
            </w:r>
            <w:r>
              <w:rPr>
                <w:rFonts w:cs="Simplified Arabic" w:hint="cs"/>
                <w:kern w:val="22"/>
                <w:sz w:val="18"/>
                <w:szCs w:val="22"/>
                <w:rtl/>
              </w:rPr>
              <w:t>تحفيز وتعزيز الشبكات الدولية والإقليمية بشأن إدارة البيانات والمعلومات والمعارف المتعلقة بالتنوع البيولوجي</w:t>
            </w:r>
          </w:p>
        </w:tc>
        <w:tc>
          <w:tcPr>
            <w:tcW w:w="431" w:type="pct"/>
          </w:tcPr>
          <w:p w14:paraId="58FB5712" w14:textId="77777777" w:rsidR="00861903" w:rsidRPr="00771B19" w:rsidRDefault="00861903" w:rsidP="00EC21BF">
            <w:pPr>
              <w:widowControl w:val="0"/>
              <w:bidi/>
              <w:spacing w:line="216" w:lineRule="auto"/>
              <w:rPr>
                <w:rFonts w:eastAsia="MS Mincho" w:cs="Simplified Arabic"/>
                <w:noProof/>
                <w:snapToGrid w:val="0"/>
                <w:kern w:val="22"/>
                <w:sz w:val="18"/>
                <w:szCs w:val="22"/>
              </w:rPr>
            </w:pPr>
          </w:p>
        </w:tc>
        <w:tc>
          <w:tcPr>
            <w:tcW w:w="430" w:type="pct"/>
            <w:shd w:val="clear" w:color="auto" w:fill="auto"/>
          </w:tcPr>
          <w:p w14:paraId="3D4821FC" w14:textId="77777777" w:rsidR="00861903" w:rsidRPr="00771B19" w:rsidRDefault="00861903" w:rsidP="00EC21BF">
            <w:pPr>
              <w:widowControl w:val="0"/>
              <w:bidi/>
              <w:spacing w:line="216" w:lineRule="auto"/>
              <w:jc w:val="left"/>
              <w:rPr>
                <w:rFonts w:eastAsia="MS Mincho" w:cs="Simplified Arabic"/>
                <w:noProof/>
                <w:snapToGrid w:val="0"/>
                <w:kern w:val="22"/>
                <w:sz w:val="18"/>
                <w:szCs w:val="22"/>
              </w:rPr>
            </w:pPr>
          </w:p>
        </w:tc>
      </w:tr>
      <w:tr w:rsidR="00861903" w:rsidRPr="00861903" w14:paraId="6B6F8577" w14:textId="77777777" w:rsidTr="00EC21BF">
        <w:tc>
          <w:tcPr>
            <w:tcW w:w="811" w:type="pct"/>
            <w:vMerge/>
            <w:shd w:val="clear" w:color="auto" w:fill="auto"/>
          </w:tcPr>
          <w:p w14:paraId="7B1F4CE7" w14:textId="77777777" w:rsidR="00861903" w:rsidRPr="00771B19" w:rsidRDefault="00861903" w:rsidP="00EC21BF">
            <w:pPr>
              <w:widowControl w:val="0"/>
              <w:bidi/>
              <w:spacing w:line="216" w:lineRule="auto"/>
              <w:rPr>
                <w:rFonts w:eastAsia="MS Mincho" w:cs="Simplified Arabic"/>
                <w:noProof/>
                <w:snapToGrid w:val="0"/>
                <w:kern w:val="22"/>
                <w:sz w:val="18"/>
                <w:szCs w:val="22"/>
              </w:rPr>
            </w:pPr>
          </w:p>
        </w:tc>
        <w:tc>
          <w:tcPr>
            <w:tcW w:w="3328" w:type="pct"/>
          </w:tcPr>
          <w:p w14:paraId="7AD639E4" w14:textId="739B56A1" w:rsidR="00861903" w:rsidRPr="00771B19" w:rsidRDefault="00A32E80" w:rsidP="00EC21BF">
            <w:pPr>
              <w:widowControl w:val="0"/>
              <w:bidi/>
              <w:spacing w:after="60" w:line="216" w:lineRule="auto"/>
              <w:ind w:left="720" w:hanging="720"/>
              <w:rPr>
                <w:rFonts w:eastAsia="MS Mincho" w:cs="Simplified Arabic"/>
                <w:noProof/>
                <w:snapToGrid w:val="0"/>
                <w:kern w:val="22"/>
                <w:sz w:val="18"/>
                <w:szCs w:val="22"/>
              </w:rPr>
            </w:pPr>
            <w:r>
              <w:rPr>
                <w:rFonts w:cs="Simplified Arabic" w:hint="cs"/>
                <w:kern w:val="22"/>
                <w:sz w:val="18"/>
                <w:szCs w:val="22"/>
                <w:rtl/>
              </w:rPr>
              <w:t>(ب)</w:t>
            </w:r>
            <w:r>
              <w:rPr>
                <w:rFonts w:cs="Simplified Arabic"/>
                <w:kern w:val="22"/>
                <w:sz w:val="18"/>
                <w:szCs w:val="22"/>
                <w:rtl/>
              </w:rPr>
              <w:tab/>
            </w:r>
            <w:r>
              <w:rPr>
                <w:rFonts w:cs="Simplified Arabic" w:hint="cs"/>
                <w:kern w:val="22"/>
                <w:sz w:val="18"/>
                <w:szCs w:val="22"/>
                <w:rtl/>
              </w:rPr>
              <w:t>تعزيز التعاون في مجال تقاسم بيانات ومعلومات ومعارف التنوع البيولوجي، بما في ذلك تعزيز التنسيق وقابلية التشغيل البيني بين مبادرات نظم المعلومات ذات الصلة</w:t>
            </w:r>
          </w:p>
        </w:tc>
        <w:tc>
          <w:tcPr>
            <w:tcW w:w="431" w:type="pct"/>
          </w:tcPr>
          <w:p w14:paraId="0777E953" w14:textId="77777777" w:rsidR="00861903" w:rsidRPr="00771B19" w:rsidRDefault="00861903" w:rsidP="00EC21BF">
            <w:pPr>
              <w:widowControl w:val="0"/>
              <w:bidi/>
              <w:spacing w:line="216" w:lineRule="auto"/>
              <w:rPr>
                <w:rFonts w:eastAsia="MS Mincho" w:cs="Simplified Arabic"/>
                <w:noProof/>
                <w:snapToGrid w:val="0"/>
                <w:kern w:val="22"/>
                <w:sz w:val="18"/>
                <w:szCs w:val="22"/>
              </w:rPr>
            </w:pPr>
          </w:p>
        </w:tc>
        <w:tc>
          <w:tcPr>
            <w:tcW w:w="430" w:type="pct"/>
            <w:shd w:val="clear" w:color="auto" w:fill="auto"/>
          </w:tcPr>
          <w:p w14:paraId="1E3ED49E" w14:textId="77777777" w:rsidR="00861903" w:rsidRPr="00771B19" w:rsidRDefault="00861903" w:rsidP="00EC21BF">
            <w:pPr>
              <w:widowControl w:val="0"/>
              <w:bidi/>
              <w:spacing w:line="216" w:lineRule="auto"/>
              <w:jc w:val="left"/>
              <w:rPr>
                <w:rFonts w:eastAsia="MS Mincho" w:cs="Simplified Arabic"/>
                <w:noProof/>
                <w:snapToGrid w:val="0"/>
                <w:kern w:val="22"/>
                <w:sz w:val="18"/>
                <w:szCs w:val="22"/>
              </w:rPr>
            </w:pPr>
          </w:p>
        </w:tc>
      </w:tr>
      <w:tr w:rsidR="00861903" w:rsidRPr="00861903" w14:paraId="1AE0D8E3" w14:textId="77777777" w:rsidTr="00EC21BF">
        <w:tc>
          <w:tcPr>
            <w:tcW w:w="811" w:type="pct"/>
            <w:vMerge/>
            <w:shd w:val="clear" w:color="auto" w:fill="auto"/>
          </w:tcPr>
          <w:p w14:paraId="30601ECB" w14:textId="77777777" w:rsidR="00861903" w:rsidRPr="00771B19" w:rsidRDefault="00861903" w:rsidP="00EC21BF">
            <w:pPr>
              <w:widowControl w:val="0"/>
              <w:bidi/>
              <w:spacing w:line="216" w:lineRule="auto"/>
              <w:rPr>
                <w:rFonts w:eastAsia="MS Mincho" w:cs="Simplified Arabic"/>
                <w:noProof/>
                <w:snapToGrid w:val="0"/>
                <w:kern w:val="22"/>
                <w:sz w:val="18"/>
                <w:szCs w:val="22"/>
              </w:rPr>
            </w:pPr>
          </w:p>
        </w:tc>
        <w:tc>
          <w:tcPr>
            <w:tcW w:w="3328" w:type="pct"/>
          </w:tcPr>
          <w:p w14:paraId="728A0F42" w14:textId="7875BC1D" w:rsidR="00861903" w:rsidRPr="00771B19" w:rsidRDefault="00A32E80" w:rsidP="00EC21BF">
            <w:pPr>
              <w:widowControl w:val="0"/>
              <w:bidi/>
              <w:spacing w:after="60" w:line="216" w:lineRule="auto"/>
              <w:ind w:left="720" w:hanging="720"/>
              <w:rPr>
                <w:rFonts w:eastAsia="MS Mincho" w:cs="Simplified Arabic"/>
                <w:noProof/>
                <w:snapToGrid w:val="0"/>
                <w:kern w:val="22"/>
                <w:sz w:val="18"/>
                <w:szCs w:val="22"/>
              </w:rPr>
            </w:pPr>
            <w:r>
              <w:rPr>
                <w:rFonts w:cs="Simplified Arabic" w:hint="cs"/>
                <w:kern w:val="22"/>
                <w:sz w:val="18"/>
                <w:szCs w:val="22"/>
                <w:rtl/>
              </w:rPr>
              <w:t>(ج)</w:t>
            </w:r>
            <w:r>
              <w:rPr>
                <w:rFonts w:cs="Simplified Arabic"/>
                <w:kern w:val="22"/>
                <w:sz w:val="18"/>
                <w:szCs w:val="22"/>
                <w:rtl/>
              </w:rPr>
              <w:tab/>
            </w:r>
            <w:r>
              <w:rPr>
                <w:rFonts w:cs="Simplified Arabic" w:hint="cs"/>
                <w:kern w:val="22"/>
                <w:sz w:val="18"/>
                <w:szCs w:val="22"/>
                <w:rtl/>
              </w:rPr>
              <w:t>تعزيز رصد التنوع البيولوجي من خلال التعاون لتحسين الحصول على بيانات رصد الأرض والخدمات ذات الصلة وتقديمها</w:t>
            </w:r>
            <w:r w:rsidR="00EC21BF">
              <w:rPr>
                <w:rFonts w:cs="Simplified Arabic" w:hint="eastAsia"/>
                <w:kern w:val="22"/>
                <w:sz w:val="18"/>
                <w:szCs w:val="22"/>
                <w:rtl/>
              </w:rPr>
              <w:t> </w:t>
            </w:r>
            <w:r>
              <w:rPr>
                <w:rFonts w:cs="Simplified Arabic" w:hint="cs"/>
                <w:kern w:val="22"/>
                <w:sz w:val="18"/>
                <w:szCs w:val="22"/>
                <w:rtl/>
              </w:rPr>
              <w:t>واستخدامها</w:t>
            </w:r>
          </w:p>
        </w:tc>
        <w:tc>
          <w:tcPr>
            <w:tcW w:w="431" w:type="pct"/>
          </w:tcPr>
          <w:p w14:paraId="35785C0D" w14:textId="77777777" w:rsidR="00861903" w:rsidRPr="00771B19" w:rsidRDefault="00861903" w:rsidP="00EC21BF">
            <w:pPr>
              <w:widowControl w:val="0"/>
              <w:bidi/>
              <w:spacing w:line="216" w:lineRule="auto"/>
              <w:rPr>
                <w:rFonts w:cs="Simplified Arabic"/>
                <w:kern w:val="22"/>
                <w:sz w:val="18"/>
                <w:szCs w:val="22"/>
              </w:rPr>
            </w:pPr>
          </w:p>
        </w:tc>
        <w:tc>
          <w:tcPr>
            <w:tcW w:w="430" w:type="pct"/>
            <w:shd w:val="clear" w:color="auto" w:fill="auto"/>
          </w:tcPr>
          <w:p w14:paraId="657028FA" w14:textId="77777777" w:rsidR="00861903" w:rsidRPr="00771B19" w:rsidRDefault="00861903" w:rsidP="00EC21BF">
            <w:pPr>
              <w:widowControl w:val="0"/>
              <w:bidi/>
              <w:spacing w:line="216" w:lineRule="auto"/>
              <w:jc w:val="left"/>
              <w:rPr>
                <w:rFonts w:eastAsia="MS Mincho" w:cs="Simplified Arabic"/>
                <w:noProof/>
                <w:snapToGrid w:val="0"/>
                <w:kern w:val="22"/>
                <w:sz w:val="18"/>
                <w:szCs w:val="22"/>
              </w:rPr>
            </w:pPr>
          </w:p>
        </w:tc>
      </w:tr>
      <w:tr w:rsidR="00861903" w:rsidRPr="00861903" w14:paraId="63B16E2E" w14:textId="77777777" w:rsidTr="00EC21BF">
        <w:tc>
          <w:tcPr>
            <w:tcW w:w="811" w:type="pct"/>
            <w:vMerge/>
            <w:shd w:val="clear" w:color="auto" w:fill="auto"/>
          </w:tcPr>
          <w:p w14:paraId="3EED3CAE" w14:textId="77777777" w:rsidR="00861903" w:rsidRPr="00771B19" w:rsidRDefault="00861903" w:rsidP="00EC21BF">
            <w:pPr>
              <w:widowControl w:val="0"/>
              <w:bidi/>
              <w:spacing w:line="216" w:lineRule="auto"/>
              <w:rPr>
                <w:rFonts w:eastAsia="MS Mincho" w:cs="Simplified Arabic"/>
                <w:noProof/>
                <w:snapToGrid w:val="0"/>
                <w:kern w:val="22"/>
                <w:sz w:val="18"/>
                <w:szCs w:val="22"/>
              </w:rPr>
            </w:pPr>
          </w:p>
        </w:tc>
        <w:tc>
          <w:tcPr>
            <w:tcW w:w="3328" w:type="pct"/>
          </w:tcPr>
          <w:p w14:paraId="2E3DAC3D" w14:textId="623B9E5D" w:rsidR="00861903" w:rsidRPr="00771B19" w:rsidRDefault="00A32E80" w:rsidP="00E65FD1">
            <w:pPr>
              <w:widowControl w:val="0"/>
              <w:bidi/>
              <w:spacing w:after="60" w:line="216" w:lineRule="auto"/>
              <w:ind w:left="720" w:hanging="720"/>
              <w:rPr>
                <w:rFonts w:cs="Simplified Arabic"/>
                <w:kern w:val="22"/>
                <w:sz w:val="18"/>
                <w:szCs w:val="22"/>
              </w:rPr>
            </w:pPr>
            <w:r>
              <w:rPr>
                <w:rFonts w:cs="Simplified Arabic" w:hint="cs"/>
                <w:kern w:val="22"/>
                <w:sz w:val="18"/>
                <w:szCs w:val="22"/>
                <w:rtl/>
              </w:rPr>
              <w:t>(د)</w:t>
            </w:r>
            <w:r>
              <w:rPr>
                <w:rFonts w:cs="Simplified Arabic"/>
                <w:kern w:val="22"/>
                <w:sz w:val="18"/>
                <w:szCs w:val="22"/>
                <w:rtl/>
              </w:rPr>
              <w:tab/>
            </w:r>
            <w:r>
              <w:rPr>
                <w:rFonts w:cs="Simplified Arabic" w:hint="cs"/>
                <w:kern w:val="22"/>
                <w:sz w:val="18"/>
                <w:szCs w:val="22"/>
                <w:rtl/>
              </w:rPr>
              <w:t xml:space="preserve">تحديد مراكز الخبرات ومجموعات الممارسة ومصادر المعارف الأخرى ونشرها </w:t>
            </w:r>
            <w:r w:rsidR="00E65FD1">
              <w:rPr>
                <w:rFonts w:cs="Simplified Arabic" w:hint="cs"/>
                <w:kern w:val="22"/>
                <w:sz w:val="18"/>
                <w:szCs w:val="22"/>
                <w:rtl/>
              </w:rPr>
              <w:t>والربط فيما بينها</w:t>
            </w:r>
            <w:r>
              <w:rPr>
                <w:rFonts w:cs="Simplified Arabic" w:hint="cs"/>
                <w:kern w:val="22"/>
                <w:sz w:val="18"/>
                <w:szCs w:val="22"/>
                <w:rtl/>
              </w:rPr>
              <w:t xml:space="preserve"> وتعزيزها</w:t>
            </w:r>
          </w:p>
        </w:tc>
        <w:tc>
          <w:tcPr>
            <w:tcW w:w="431" w:type="pct"/>
          </w:tcPr>
          <w:p w14:paraId="0F056F83" w14:textId="77777777" w:rsidR="00861903" w:rsidRPr="00771B19" w:rsidRDefault="00861903" w:rsidP="00EC21BF">
            <w:pPr>
              <w:widowControl w:val="0"/>
              <w:bidi/>
              <w:spacing w:line="216" w:lineRule="auto"/>
              <w:rPr>
                <w:rFonts w:cs="Simplified Arabic"/>
                <w:kern w:val="22"/>
                <w:sz w:val="18"/>
                <w:szCs w:val="22"/>
              </w:rPr>
            </w:pPr>
          </w:p>
        </w:tc>
        <w:tc>
          <w:tcPr>
            <w:tcW w:w="430" w:type="pct"/>
            <w:shd w:val="clear" w:color="auto" w:fill="auto"/>
          </w:tcPr>
          <w:p w14:paraId="5E93B5C7" w14:textId="77777777" w:rsidR="00861903" w:rsidRPr="00771B19" w:rsidRDefault="00861903" w:rsidP="00EC21BF">
            <w:pPr>
              <w:widowControl w:val="0"/>
              <w:bidi/>
              <w:spacing w:line="216" w:lineRule="auto"/>
              <w:jc w:val="left"/>
              <w:rPr>
                <w:rFonts w:cs="Simplified Arabic"/>
                <w:kern w:val="22"/>
                <w:sz w:val="18"/>
                <w:szCs w:val="22"/>
              </w:rPr>
            </w:pPr>
          </w:p>
        </w:tc>
      </w:tr>
      <w:tr w:rsidR="00861903" w:rsidRPr="00861903" w14:paraId="39769E2C" w14:textId="77777777" w:rsidTr="00EC21BF">
        <w:tc>
          <w:tcPr>
            <w:tcW w:w="811" w:type="pct"/>
            <w:vMerge/>
            <w:shd w:val="clear" w:color="auto" w:fill="auto"/>
          </w:tcPr>
          <w:p w14:paraId="28DCC137" w14:textId="77777777" w:rsidR="00861903" w:rsidRPr="00771B19" w:rsidRDefault="00861903" w:rsidP="00EC21BF">
            <w:pPr>
              <w:widowControl w:val="0"/>
              <w:bidi/>
              <w:spacing w:line="216" w:lineRule="auto"/>
              <w:rPr>
                <w:rFonts w:eastAsia="MS Mincho" w:cs="Simplified Arabic"/>
                <w:noProof/>
                <w:snapToGrid w:val="0"/>
                <w:kern w:val="22"/>
                <w:sz w:val="18"/>
                <w:szCs w:val="22"/>
              </w:rPr>
            </w:pPr>
          </w:p>
        </w:tc>
        <w:tc>
          <w:tcPr>
            <w:tcW w:w="3328" w:type="pct"/>
          </w:tcPr>
          <w:p w14:paraId="37ED210A" w14:textId="1C962015" w:rsidR="00861903" w:rsidRPr="00771B19" w:rsidRDefault="00A32E80" w:rsidP="00EC21BF">
            <w:pPr>
              <w:widowControl w:val="0"/>
              <w:bidi/>
              <w:spacing w:after="60" w:line="216" w:lineRule="auto"/>
              <w:ind w:left="720" w:hanging="720"/>
              <w:rPr>
                <w:rFonts w:eastAsia="MS Mincho" w:cs="Simplified Arabic"/>
                <w:noProof/>
                <w:snapToGrid w:val="0"/>
                <w:kern w:val="22"/>
                <w:sz w:val="18"/>
                <w:szCs w:val="22"/>
              </w:rPr>
            </w:pPr>
            <w:r>
              <w:rPr>
                <w:rFonts w:cs="Simplified Arabic" w:hint="cs"/>
                <w:kern w:val="22"/>
                <w:sz w:val="18"/>
                <w:szCs w:val="22"/>
                <w:rtl/>
              </w:rPr>
              <w:t>(ه)</w:t>
            </w:r>
            <w:r>
              <w:rPr>
                <w:rFonts w:cs="Simplified Arabic"/>
                <w:kern w:val="22"/>
                <w:sz w:val="18"/>
                <w:szCs w:val="22"/>
                <w:rtl/>
              </w:rPr>
              <w:tab/>
            </w:r>
            <w:r>
              <w:rPr>
                <w:rFonts w:cs="Simplified Arabic" w:hint="cs"/>
                <w:kern w:val="22"/>
                <w:sz w:val="18"/>
                <w:szCs w:val="22"/>
                <w:rtl/>
              </w:rPr>
              <w:t>تعزيز التواصل و</w:t>
            </w:r>
            <w:r w:rsidR="00E65FD1">
              <w:rPr>
                <w:rFonts w:cs="Simplified Arabic" w:hint="cs"/>
                <w:kern w:val="22"/>
                <w:sz w:val="18"/>
                <w:szCs w:val="22"/>
                <w:rtl/>
              </w:rPr>
              <w:t xml:space="preserve">التعاون فيما بين أصحاب المصلحة </w:t>
            </w:r>
            <w:r w:rsidR="00E65FD1">
              <w:rPr>
                <w:rFonts w:cs="Simplified Arabic"/>
                <w:kern w:val="22"/>
                <w:sz w:val="18"/>
                <w:szCs w:val="22"/>
                <w:rtl/>
              </w:rPr>
              <w:t>–</w:t>
            </w:r>
            <w:r w:rsidR="00E65FD1">
              <w:rPr>
                <w:rFonts w:cs="Simplified Arabic" w:hint="cs"/>
                <w:kern w:val="22"/>
                <w:sz w:val="18"/>
                <w:szCs w:val="22"/>
                <w:rtl/>
              </w:rPr>
              <w:t xml:space="preserve"> </w:t>
            </w:r>
            <w:r>
              <w:rPr>
                <w:rFonts w:cs="Simplified Arabic" w:hint="cs"/>
                <w:kern w:val="22"/>
                <w:sz w:val="18"/>
                <w:szCs w:val="22"/>
                <w:rtl/>
              </w:rPr>
              <w:t>الأوساط الأكاديمية، والشعوب الأصلية والمجتمعات المحلية، والحكومات دون الوطنية والمؤسسات الحكومية الوطنية</w:t>
            </w:r>
          </w:p>
        </w:tc>
        <w:tc>
          <w:tcPr>
            <w:tcW w:w="431" w:type="pct"/>
          </w:tcPr>
          <w:p w14:paraId="1F19501B" w14:textId="77777777" w:rsidR="00861903" w:rsidRPr="00771B19" w:rsidRDefault="00861903" w:rsidP="00EC21BF">
            <w:pPr>
              <w:widowControl w:val="0"/>
              <w:bidi/>
              <w:spacing w:line="216" w:lineRule="auto"/>
              <w:rPr>
                <w:rFonts w:cs="Simplified Arabic"/>
                <w:kern w:val="22"/>
                <w:sz w:val="18"/>
                <w:szCs w:val="22"/>
              </w:rPr>
            </w:pPr>
          </w:p>
        </w:tc>
        <w:tc>
          <w:tcPr>
            <w:tcW w:w="430" w:type="pct"/>
            <w:shd w:val="clear" w:color="auto" w:fill="auto"/>
          </w:tcPr>
          <w:p w14:paraId="2922DCA0" w14:textId="77777777" w:rsidR="00861903" w:rsidRPr="00771B19" w:rsidRDefault="00861903" w:rsidP="00EC21BF">
            <w:pPr>
              <w:widowControl w:val="0"/>
              <w:bidi/>
              <w:spacing w:line="216" w:lineRule="auto"/>
              <w:jc w:val="left"/>
              <w:rPr>
                <w:rFonts w:cs="Simplified Arabic"/>
                <w:kern w:val="22"/>
                <w:sz w:val="18"/>
                <w:szCs w:val="22"/>
              </w:rPr>
            </w:pPr>
          </w:p>
        </w:tc>
      </w:tr>
      <w:tr w:rsidR="00861903" w:rsidRPr="00861903" w14:paraId="69FF31DE" w14:textId="77777777" w:rsidTr="00EC21BF">
        <w:tc>
          <w:tcPr>
            <w:tcW w:w="811" w:type="pct"/>
            <w:vMerge w:val="restart"/>
            <w:shd w:val="clear" w:color="auto" w:fill="auto"/>
          </w:tcPr>
          <w:p w14:paraId="169ED2BB" w14:textId="024015EE" w:rsidR="00861903" w:rsidRPr="00771B19" w:rsidRDefault="00771B19" w:rsidP="00EC21BF">
            <w:pPr>
              <w:keepNext/>
              <w:bidi/>
              <w:spacing w:line="216" w:lineRule="auto"/>
              <w:ind w:left="720" w:hanging="720"/>
              <w:jc w:val="left"/>
              <w:rPr>
                <w:rFonts w:eastAsia="MS Mincho" w:cs="Simplified Arabic"/>
                <w:noProof/>
                <w:snapToGrid w:val="0"/>
                <w:kern w:val="22"/>
                <w:sz w:val="18"/>
                <w:szCs w:val="22"/>
              </w:rPr>
            </w:pPr>
            <w:r>
              <w:rPr>
                <w:rFonts w:eastAsia="MS Mincho" w:cs="Simplified Arabic" w:hint="cs"/>
                <w:noProof/>
                <w:snapToGrid w:val="0"/>
                <w:kern w:val="22"/>
                <w:sz w:val="18"/>
                <w:szCs w:val="22"/>
                <w:rtl/>
              </w:rPr>
              <w:t>جيم-</w:t>
            </w:r>
            <w:r>
              <w:rPr>
                <w:rFonts w:eastAsia="MS Mincho" w:cs="Simplified Arabic"/>
                <w:noProof/>
                <w:snapToGrid w:val="0"/>
                <w:kern w:val="22"/>
                <w:sz w:val="18"/>
                <w:szCs w:val="22"/>
                <w:rtl/>
              </w:rPr>
              <w:tab/>
            </w:r>
            <w:r>
              <w:rPr>
                <w:rFonts w:eastAsia="MS Mincho" w:cs="Simplified Arabic" w:hint="cs"/>
                <w:noProof/>
                <w:snapToGrid w:val="0"/>
                <w:kern w:val="22"/>
                <w:sz w:val="18"/>
                <w:szCs w:val="22"/>
                <w:rtl/>
              </w:rPr>
              <w:t>تحديد وتعزيز أفضل الممارسات والموارد</w:t>
            </w:r>
          </w:p>
        </w:tc>
        <w:tc>
          <w:tcPr>
            <w:tcW w:w="3328" w:type="pct"/>
          </w:tcPr>
          <w:p w14:paraId="6607141E" w14:textId="711A9764" w:rsidR="00861903" w:rsidRPr="00771B19" w:rsidRDefault="00A32E80" w:rsidP="00EC21BF">
            <w:pPr>
              <w:widowControl w:val="0"/>
              <w:bidi/>
              <w:spacing w:after="60" w:line="216" w:lineRule="auto"/>
              <w:ind w:left="720" w:hanging="720"/>
              <w:rPr>
                <w:rFonts w:eastAsia="MS Mincho" w:cs="Simplified Arabic"/>
                <w:noProof/>
                <w:snapToGrid w:val="0"/>
                <w:kern w:val="22"/>
                <w:sz w:val="18"/>
                <w:szCs w:val="22"/>
              </w:rPr>
            </w:pPr>
            <w:r>
              <w:rPr>
                <w:rFonts w:eastAsia="MS Mincho" w:cs="Simplified Arabic" w:hint="cs"/>
                <w:noProof/>
                <w:snapToGrid w:val="0"/>
                <w:kern w:val="22"/>
                <w:sz w:val="18"/>
                <w:szCs w:val="22"/>
                <w:rtl/>
              </w:rPr>
              <w:t>(أ)</w:t>
            </w:r>
            <w:r>
              <w:rPr>
                <w:rFonts w:eastAsia="MS Mincho" w:cs="Simplified Arabic"/>
                <w:noProof/>
                <w:snapToGrid w:val="0"/>
                <w:kern w:val="22"/>
                <w:sz w:val="18"/>
                <w:szCs w:val="22"/>
                <w:rtl/>
              </w:rPr>
              <w:tab/>
            </w:r>
            <w:r>
              <w:rPr>
                <w:rFonts w:eastAsia="MS Mincho" w:cs="Simplified Arabic" w:hint="cs"/>
                <w:noProof/>
                <w:snapToGrid w:val="0"/>
                <w:kern w:val="22"/>
                <w:sz w:val="18"/>
                <w:szCs w:val="22"/>
                <w:rtl/>
              </w:rPr>
              <w:t xml:space="preserve">تيسير </w:t>
            </w:r>
            <w:r w:rsidR="00E65FD1">
              <w:rPr>
                <w:rFonts w:eastAsia="MS Mincho" w:cs="Simplified Arabic" w:hint="cs"/>
                <w:noProof/>
                <w:snapToGrid w:val="0"/>
                <w:kern w:val="22"/>
                <w:sz w:val="18"/>
                <w:szCs w:val="22"/>
                <w:rtl/>
              </w:rPr>
              <w:t>تبادل المعلومات ذات الصلة، وقصص</w:t>
            </w:r>
            <w:r>
              <w:rPr>
                <w:rFonts w:eastAsia="MS Mincho" w:cs="Simplified Arabic" w:hint="cs"/>
                <w:noProof/>
                <w:snapToGrid w:val="0"/>
                <w:kern w:val="22"/>
                <w:sz w:val="18"/>
                <w:szCs w:val="22"/>
                <w:rtl/>
              </w:rPr>
              <w:t xml:space="preserve"> النجاح وأفضل الممارسات في مجال إدارة المعلومات والمعارف</w:t>
            </w:r>
          </w:p>
        </w:tc>
        <w:tc>
          <w:tcPr>
            <w:tcW w:w="431" w:type="pct"/>
          </w:tcPr>
          <w:p w14:paraId="389BA7FA" w14:textId="77777777" w:rsidR="00861903" w:rsidRPr="00771B19" w:rsidRDefault="00861903" w:rsidP="00EC21BF">
            <w:pPr>
              <w:widowControl w:val="0"/>
              <w:bidi/>
              <w:spacing w:line="216" w:lineRule="auto"/>
              <w:rPr>
                <w:rFonts w:eastAsia="MS Mincho" w:cs="Simplified Arabic"/>
                <w:noProof/>
                <w:snapToGrid w:val="0"/>
                <w:kern w:val="22"/>
                <w:sz w:val="18"/>
                <w:szCs w:val="22"/>
              </w:rPr>
            </w:pPr>
          </w:p>
        </w:tc>
        <w:tc>
          <w:tcPr>
            <w:tcW w:w="430" w:type="pct"/>
            <w:shd w:val="clear" w:color="auto" w:fill="auto"/>
          </w:tcPr>
          <w:p w14:paraId="4687FCEF" w14:textId="77777777" w:rsidR="00861903" w:rsidRPr="00771B19" w:rsidRDefault="00861903" w:rsidP="00EC21BF">
            <w:pPr>
              <w:widowControl w:val="0"/>
              <w:bidi/>
              <w:spacing w:line="216" w:lineRule="auto"/>
              <w:jc w:val="left"/>
              <w:rPr>
                <w:rFonts w:eastAsia="MS Mincho" w:cs="Simplified Arabic"/>
                <w:noProof/>
                <w:snapToGrid w:val="0"/>
                <w:kern w:val="22"/>
                <w:sz w:val="18"/>
                <w:szCs w:val="22"/>
              </w:rPr>
            </w:pPr>
          </w:p>
        </w:tc>
      </w:tr>
      <w:tr w:rsidR="00861903" w:rsidRPr="00861903" w14:paraId="11081845" w14:textId="77777777" w:rsidTr="00EC21BF">
        <w:tc>
          <w:tcPr>
            <w:tcW w:w="811" w:type="pct"/>
            <w:vMerge/>
            <w:tcBorders>
              <w:bottom w:val="nil"/>
            </w:tcBorders>
            <w:shd w:val="clear" w:color="auto" w:fill="auto"/>
          </w:tcPr>
          <w:p w14:paraId="7E28F1B4" w14:textId="77777777" w:rsidR="00861903" w:rsidRPr="00771B19" w:rsidRDefault="00861903" w:rsidP="00EC21BF">
            <w:pPr>
              <w:widowControl w:val="0"/>
              <w:bidi/>
              <w:spacing w:line="216" w:lineRule="auto"/>
              <w:rPr>
                <w:rFonts w:eastAsia="MS Mincho" w:cs="Simplified Arabic"/>
                <w:noProof/>
                <w:snapToGrid w:val="0"/>
                <w:kern w:val="22"/>
                <w:sz w:val="18"/>
                <w:szCs w:val="22"/>
              </w:rPr>
            </w:pPr>
          </w:p>
        </w:tc>
        <w:tc>
          <w:tcPr>
            <w:tcW w:w="3328" w:type="pct"/>
          </w:tcPr>
          <w:p w14:paraId="03CD815A" w14:textId="2BB344D8" w:rsidR="00861903" w:rsidRPr="00771B19" w:rsidRDefault="00A32E80" w:rsidP="00EC21BF">
            <w:pPr>
              <w:widowControl w:val="0"/>
              <w:bidi/>
              <w:spacing w:after="60" w:line="216" w:lineRule="auto"/>
              <w:ind w:left="720" w:hanging="720"/>
              <w:rPr>
                <w:rFonts w:eastAsia="MS Mincho" w:cs="Simplified Arabic"/>
                <w:noProof/>
                <w:snapToGrid w:val="0"/>
                <w:kern w:val="22"/>
                <w:sz w:val="18"/>
                <w:szCs w:val="22"/>
              </w:rPr>
            </w:pPr>
            <w:r>
              <w:rPr>
                <w:rFonts w:eastAsia="MS Mincho" w:cs="Simplified Arabic" w:hint="cs"/>
                <w:noProof/>
                <w:snapToGrid w:val="0"/>
                <w:kern w:val="22"/>
                <w:sz w:val="18"/>
                <w:szCs w:val="22"/>
                <w:rtl/>
              </w:rPr>
              <w:t>(ب)</w:t>
            </w:r>
            <w:r>
              <w:rPr>
                <w:rFonts w:eastAsia="MS Mincho" w:cs="Simplified Arabic"/>
                <w:noProof/>
                <w:snapToGrid w:val="0"/>
                <w:kern w:val="22"/>
                <w:sz w:val="18"/>
                <w:szCs w:val="22"/>
                <w:rtl/>
              </w:rPr>
              <w:tab/>
            </w:r>
            <w:r>
              <w:rPr>
                <w:rFonts w:eastAsia="MS Mincho" w:cs="Simplified Arabic" w:hint="cs"/>
                <w:noProof/>
                <w:snapToGrid w:val="0"/>
                <w:kern w:val="22"/>
                <w:sz w:val="18"/>
                <w:szCs w:val="22"/>
                <w:rtl/>
              </w:rPr>
              <w:t>تحديد مصادر بيانات ومعلومات ومعارف التنوع البيولوجي القائمة ذات الصلة ورسم خرائط لها ونشرها</w:t>
            </w:r>
          </w:p>
        </w:tc>
        <w:tc>
          <w:tcPr>
            <w:tcW w:w="431" w:type="pct"/>
          </w:tcPr>
          <w:p w14:paraId="7DE81004" w14:textId="77777777" w:rsidR="00861903" w:rsidRPr="00771B19" w:rsidRDefault="00861903" w:rsidP="00EC21BF">
            <w:pPr>
              <w:widowControl w:val="0"/>
              <w:bidi/>
              <w:spacing w:line="216" w:lineRule="auto"/>
              <w:rPr>
                <w:rFonts w:eastAsia="MS Mincho" w:cs="Simplified Arabic"/>
                <w:noProof/>
                <w:snapToGrid w:val="0"/>
                <w:kern w:val="22"/>
                <w:sz w:val="18"/>
                <w:szCs w:val="22"/>
              </w:rPr>
            </w:pPr>
          </w:p>
        </w:tc>
        <w:tc>
          <w:tcPr>
            <w:tcW w:w="430" w:type="pct"/>
            <w:shd w:val="clear" w:color="auto" w:fill="auto"/>
          </w:tcPr>
          <w:p w14:paraId="4ABB5DBE" w14:textId="77777777" w:rsidR="00861903" w:rsidRPr="00771B19" w:rsidRDefault="00861903" w:rsidP="00EC21BF">
            <w:pPr>
              <w:widowControl w:val="0"/>
              <w:bidi/>
              <w:spacing w:line="216" w:lineRule="auto"/>
              <w:jc w:val="left"/>
              <w:rPr>
                <w:rFonts w:eastAsia="MS Mincho" w:cs="Simplified Arabic"/>
                <w:noProof/>
                <w:snapToGrid w:val="0"/>
                <w:kern w:val="22"/>
                <w:sz w:val="18"/>
                <w:szCs w:val="22"/>
              </w:rPr>
            </w:pPr>
          </w:p>
        </w:tc>
      </w:tr>
      <w:tr w:rsidR="00861903" w:rsidRPr="00861903" w14:paraId="7EA3EAFB" w14:textId="77777777" w:rsidTr="00EC21BF">
        <w:tc>
          <w:tcPr>
            <w:tcW w:w="811" w:type="pct"/>
            <w:tcBorders>
              <w:top w:val="nil"/>
              <w:bottom w:val="nil"/>
            </w:tcBorders>
            <w:shd w:val="clear" w:color="auto" w:fill="auto"/>
          </w:tcPr>
          <w:p w14:paraId="7E97C529" w14:textId="77777777" w:rsidR="00861903" w:rsidRPr="00771B19" w:rsidRDefault="00861903" w:rsidP="00EC21BF">
            <w:pPr>
              <w:widowControl w:val="0"/>
              <w:bidi/>
              <w:spacing w:line="216" w:lineRule="auto"/>
              <w:rPr>
                <w:rFonts w:eastAsia="MS Mincho" w:cs="Simplified Arabic"/>
                <w:noProof/>
                <w:snapToGrid w:val="0"/>
                <w:kern w:val="22"/>
                <w:sz w:val="18"/>
                <w:szCs w:val="22"/>
              </w:rPr>
            </w:pPr>
          </w:p>
        </w:tc>
        <w:tc>
          <w:tcPr>
            <w:tcW w:w="3328" w:type="pct"/>
          </w:tcPr>
          <w:p w14:paraId="1F73BBA5" w14:textId="3476C980" w:rsidR="00861903" w:rsidRPr="00771B19" w:rsidRDefault="00A32E80" w:rsidP="00E65FD1">
            <w:pPr>
              <w:widowControl w:val="0"/>
              <w:bidi/>
              <w:spacing w:line="216" w:lineRule="auto"/>
              <w:ind w:left="720" w:hanging="720"/>
              <w:rPr>
                <w:rFonts w:eastAsia="MS Mincho" w:cs="Simplified Arabic"/>
                <w:noProof/>
                <w:snapToGrid w:val="0"/>
                <w:kern w:val="22"/>
                <w:sz w:val="18"/>
                <w:szCs w:val="22"/>
              </w:rPr>
            </w:pPr>
            <w:r>
              <w:rPr>
                <w:rFonts w:eastAsia="MS Mincho" w:cs="Simplified Arabic" w:hint="cs"/>
                <w:noProof/>
                <w:snapToGrid w:val="0"/>
                <w:kern w:val="22"/>
                <w:sz w:val="18"/>
                <w:szCs w:val="22"/>
                <w:rtl/>
              </w:rPr>
              <w:t>(ج)</w:t>
            </w:r>
            <w:r>
              <w:rPr>
                <w:rFonts w:eastAsia="MS Mincho" w:cs="Simplified Arabic"/>
                <w:noProof/>
                <w:snapToGrid w:val="0"/>
                <w:kern w:val="22"/>
                <w:sz w:val="18"/>
                <w:szCs w:val="22"/>
                <w:rtl/>
              </w:rPr>
              <w:tab/>
            </w:r>
            <w:r>
              <w:rPr>
                <w:rFonts w:eastAsia="MS Mincho" w:cs="Simplified Arabic" w:hint="cs"/>
                <w:noProof/>
                <w:snapToGrid w:val="0"/>
                <w:kern w:val="22"/>
                <w:sz w:val="18"/>
                <w:szCs w:val="22"/>
                <w:rtl/>
              </w:rPr>
              <w:t>تحديد الأدوات المبتكرة لإدارة المعارف وتعزيزها وتيسير استخدامها</w:t>
            </w:r>
            <w:r w:rsidR="00E65FD1">
              <w:rPr>
                <w:rFonts w:eastAsia="MS Mincho" w:cs="Simplified Arabic" w:hint="cs"/>
                <w:noProof/>
                <w:snapToGrid w:val="0"/>
                <w:kern w:val="22"/>
                <w:sz w:val="18"/>
                <w:szCs w:val="22"/>
                <w:rtl/>
              </w:rPr>
              <w:t xml:space="preserve"> وتوسيع نطاقها</w:t>
            </w:r>
          </w:p>
        </w:tc>
        <w:tc>
          <w:tcPr>
            <w:tcW w:w="431" w:type="pct"/>
          </w:tcPr>
          <w:p w14:paraId="35F26542" w14:textId="77777777" w:rsidR="00861903" w:rsidRPr="00771B19" w:rsidRDefault="00861903" w:rsidP="00EC21BF">
            <w:pPr>
              <w:widowControl w:val="0"/>
              <w:bidi/>
              <w:spacing w:line="216" w:lineRule="auto"/>
              <w:rPr>
                <w:rFonts w:eastAsia="MS Mincho" w:cs="Simplified Arabic"/>
                <w:noProof/>
                <w:snapToGrid w:val="0"/>
                <w:kern w:val="22"/>
                <w:sz w:val="18"/>
                <w:szCs w:val="22"/>
              </w:rPr>
            </w:pPr>
          </w:p>
        </w:tc>
        <w:tc>
          <w:tcPr>
            <w:tcW w:w="430" w:type="pct"/>
            <w:shd w:val="clear" w:color="auto" w:fill="auto"/>
          </w:tcPr>
          <w:p w14:paraId="2F237749" w14:textId="77777777" w:rsidR="00861903" w:rsidRPr="00771B19" w:rsidRDefault="00861903" w:rsidP="00EC21BF">
            <w:pPr>
              <w:widowControl w:val="0"/>
              <w:bidi/>
              <w:spacing w:line="216" w:lineRule="auto"/>
              <w:jc w:val="left"/>
              <w:rPr>
                <w:rFonts w:eastAsia="MS Mincho" w:cs="Simplified Arabic"/>
                <w:noProof/>
                <w:snapToGrid w:val="0"/>
                <w:kern w:val="22"/>
                <w:sz w:val="18"/>
                <w:szCs w:val="22"/>
              </w:rPr>
            </w:pPr>
          </w:p>
        </w:tc>
      </w:tr>
      <w:tr w:rsidR="00861903" w:rsidRPr="00861903" w14:paraId="77EF8667" w14:textId="77777777" w:rsidTr="00EC21BF">
        <w:trPr>
          <w:trHeight w:val="164"/>
        </w:trPr>
        <w:tc>
          <w:tcPr>
            <w:tcW w:w="811" w:type="pct"/>
            <w:tcBorders>
              <w:top w:val="nil"/>
            </w:tcBorders>
            <w:shd w:val="clear" w:color="auto" w:fill="auto"/>
          </w:tcPr>
          <w:p w14:paraId="717A999D" w14:textId="77777777" w:rsidR="00861903" w:rsidRPr="00771B19" w:rsidRDefault="00861903" w:rsidP="00EC21BF">
            <w:pPr>
              <w:widowControl w:val="0"/>
              <w:bidi/>
              <w:spacing w:line="216" w:lineRule="auto"/>
              <w:rPr>
                <w:rFonts w:eastAsia="MS Mincho" w:cs="Simplified Arabic"/>
                <w:noProof/>
                <w:snapToGrid w:val="0"/>
                <w:kern w:val="22"/>
                <w:sz w:val="18"/>
                <w:szCs w:val="22"/>
              </w:rPr>
            </w:pPr>
          </w:p>
        </w:tc>
        <w:tc>
          <w:tcPr>
            <w:tcW w:w="3328" w:type="pct"/>
          </w:tcPr>
          <w:p w14:paraId="076414C0" w14:textId="6410CF22" w:rsidR="00861903" w:rsidRPr="00771B19" w:rsidRDefault="00A32E80" w:rsidP="00EC21BF">
            <w:pPr>
              <w:widowControl w:val="0"/>
              <w:bidi/>
              <w:spacing w:line="216" w:lineRule="auto"/>
              <w:ind w:left="720" w:hanging="720"/>
              <w:rPr>
                <w:rFonts w:eastAsia="MS Mincho" w:cs="Simplified Arabic"/>
                <w:noProof/>
                <w:snapToGrid w:val="0"/>
                <w:kern w:val="22"/>
                <w:sz w:val="18"/>
                <w:szCs w:val="22"/>
              </w:rPr>
            </w:pPr>
            <w:r>
              <w:rPr>
                <w:rFonts w:eastAsia="MS Mincho" w:cs="Simplified Arabic" w:hint="cs"/>
                <w:noProof/>
                <w:snapToGrid w:val="0"/>
                <w:kern w:val="22"/>
                <w:sz w:val="18"/>
                <w:szCs w:val="22"/>
                <w:rtl/>
              </w:rPr>
              <w:t>(د)</w:t>
            </w:r>
            <w:r>
              <w:rPr>
                <w:rFonts w:eastAsia="MS Mincho" w:cs="Simplified Arabic"/>
                <w:noProof/>
                <w:snapToGrid w:val="0"/>
                <w:kern w:val="22"/>
                <w:sz w:val="18"/>
                <w:szCs w:val="22"/>
                <w:rtl/>
              </w:rPr>
              <w:tab/>
            </w:r>
            <w:r>
              <w:rPr>
                <w:rFonts w:eastAsia="MS Mincho" w:cs="Simplified Arabic" w:hint="cs"/>
                <w:noProof/>
                <w:snapToGrid w:val="0"/>
                <w:kern w:val="22"/>
                <w:sz w:val="18"/>
                <w:szCs w:val="22"/>
                <w:rtl/>
              </w:rPr>
              <w:t>تعزيز استخدام دراسات الحالة ذات الصلة بشأن إدارة المعلومات</w:t>
            </w:r>
          </w:p>
        </w:tc>
        <w:tc>
          <w:tcPr>
            <w:tcW w:w="431" w:type="pct"/>
          </w:tcPr>
          <w:p w14:paraId="257CAED7" w14:textId="77777777" w:rsidR="00861903" w:rsidRPr="00771B19" w:rsidRDefault="00861903" w:rsidP="00EC21BF">
            <w:pPr>
              <w:widowControl w:val="0"/>
              <w:bidi/>
              <w:spacing w:line="216" w:lineRule="auto"/>
              <w:rPr>
                <w:rFonts w:eastAsia="MS Mincho" w:cs="Simplified Arabic"/>
                <w:noProof/>
                <w:snapToGrid w:val="0"/>
                <w:kern w:val="22"/>
                <w:sz w:val="18"/>
                <w:szCs w:val="22"/>
              </w:rPr>
            </w:pPr>
          </w:p>
        </w:tc>
        <w:tc>
          <w:tcPr>
            <w:tcW w:w="430" w:type="pct"/>
            <w:shd w:val="clear" w:color="auto" w:fill="auto"/>
          </w:tcPr>
          <w:p w14:paraId="3B4C4493" w14:textId="77777777" w:rsidR="00861903" w:rsidRPr="00771B19" w:rsidRDefault="00861903" w:rsidP="00EC21BF">
            <w:pPr>
              <w:widowControl w:val="0"/>
              <w:bidi/>
              <w:spacing w:line="216" w:lineRule="auto"/>
              <w:jc w:val="left"/>
              <w:rPr>
                <w:rFonts w:eastAsia="MS Mincho" w:cs="Simplified Arabic"/>
                <w:noProof/>
                <w:snapToGrid w:val="0"/>
                <w:kern w:val="22"/>
                <w:sz w:val="18"/>
                <w:szCs w:val="22"/>
              </w:rPr>
            </w:pPr>
          </w:p>
        </w:tc>
      </w:tr>
    </w:tbl>
    <w:p w14:paraId="732A8654" w14:textId="1AE9B6E7" w:rsidR="00901833" w:rsidRPr="00EC21BF" w:rsidRDefault="00EC21BF" w:rsidP="00EC21BF">
      <w:pPr>
        <w:tabs>
          <w:tab w:val="left" w:pos="851"/>
        </w:tabs>
        <w:spacing w:afterLines="60" w:after="144"/>
        <w:ind w:left="180"/>
        <w:jc w:val="center"/>
        <w:rPr>
          <w:rFonts w:cs="Simplified Arabic"/>
          <w:snapToGrid w:val="0"/>
          <w:kern w:val="22"/>
          <w:szCs w:val="22"/>
        </w:rPr>
      </w:pPr>
      <w:r>
        <w:rPr>
          <w:rFonts w:cs="Simplified Arabic"/>
          <w:snapToGrid w:val="0"/>
          <w:kern w:val="22"/>
          <w:szCs w:val="22"/>
        </w:rPr>
        <w:t>_________</w:t>
      </w:r>
    </w:p>
    <w:sectPr w:rsidR="00901833" w:rsidRPr="00EC21BF" w:rsidSect="00234861">
      <w:headerReference w:type="first" r:id="rId20"/>
      <w:pgSz w:w="15840" w:h="12240" w:orient="landscape" w:code="1"/>
      <w:pgMar w:top="1440" w:right="567" w:bottom="1440" w:left="1134"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E9935" w14:textId="77777777" w:rsidR="001F2631" w:rsidRDefault="001F2631">
      <w:r>
        <w:separator/>
      </w:r>
    </w:p>
  </w:endnote>
  <w:endnote w:type="continuationSeparator" w:id="0">
    <w:p w14:paraId="5974D25B" w14:textId="77777777" w:rsidR="001F2631" w:rsidRDefault="001F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328D5" w14:textId="77777777" w:rsidR="00771B19" w:rsidRDefault="00771B19" w:rsidP="00B012F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A7ECB" w14:textId="77777777" w:rsidR="00771B19" w:rsidRDefault="00771B19" w:rsidP="00B012F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FACFD" w14:textId="77777777" w:rsidR="001F2631" w:rsidRDefault="001F2631" w:rsidP="00B555E1">
      <w:pPr>
        <w:bidi/>
      </w:pPr>
      <w:r>
        <w:separator/>
      </w:r>
    </w:p>
  </w:footnote>
  <w:footnote w:type="continuationSeparator" w:id="0">
    <w:p w14:paraId="6D753B32" w14:textId="77777777" w:rsidR="001F2631" w:rsidRDefault="001F2631">
      <w:r>
        <w:continuationSeparator/>
      </w:r>
    </w:p>
  </w:footnote>
  <w:footnote w:id="1">
    <w:p w14:paraId="4E303E8C" w14:textId="14187254" w:rsidR="00771B19" w:rsidRPr="006A01FC" w:rsidRDefault="00771B19" w:rsidP="00A05A3F">
      <w:pPr>
        <w:pStyle w:val="FootnoteText"/>
        <w:suppressLineNumbers/>
        <w:suppressAutoHyphens/>
        <w:kinsoku w:val="0"/>
        <w:overflowPunct w:val="0"/>
        <w:autoSpaceDE w:val="0"/>
        <w:autoSpaceDN w:val="0"/>
        <w:bidi/>
        <w:adjustRightInd w:val="0"/>
        <w:snapToGrid w:val="0"/>
        <w:ind w:firstLine="0"/>
        <w:rPr>
          <w:rFonts w:cs="Simplified Arabic"/>
          <w:szCs w:val="22"/>
          <w:rtl/>
          <w:lang w:bidi="ar-EG"/>
        </w:rPr>
      </w:pPr>
      <w:r w:rsidRPr="006A01FC">
        <w:rPr>
          <w:rStyle w:val="FootnoteReference"/>
          <w:rFonts w:cs="Simplified Arabic"/>
          <w:snapToGrid w:val="0"/>
          <w:kern w:val="22"/>
          <w:szCs w:val="22"/>
          <w:u w:val="none"/>
        </w:rPr>
        <w:t>*</w:t>
      </w:r>
      <w:r w:rsidRPr="006A01FC">
        <w:rPr>
          <w:rStyle w:val="FootnoteReference"/>
          <w:rFonts w:cs="Simplified Arabic"/>
          <w:snapToGrid w:val="0"/>
          <w:kern w:val="22"/>
          <w:szCs w:val="22"/>
          <w:u w:val="none"/>
          <w:rtl/>
          <w:lang w:bidi="ar-EG"/>
        </w:rPr>
        <w:t xml:space="preserve"> </w:t>
      </w:r>
      <w:r w:rsidRPr="006A01FC">
        <w:rPr>
          <w:rFonts w:cs="Simplified Arabic"/>
          <w:snapToGrid w:val="0"/>
          <w:kern w:val="22"/>
          <w:szCs w:val="22"/>
          <w:lang w:bidi="ar-EG"/>
        </w:rPr>
        <w:t>CBD/SBI/3/1</w:t>
      </w:r>
      <w:r w:rsidRPr="006A01FC">
        <w:rPr>
          <w:rFonts w:cs="Simplified Arabic" w:hint="cs"/>
          <w:snapToGrid w:val="0"/>
          <w:kern w:val="22"/>
          <w:szCs w:val="22"/>
          <w:rtl/>
          <w:lang w:bidi="ar-EG"/>
        </w:rPr>
        <w:t>.</w:t>
      </w:r>
    </w:p>
  </w:footnote>
  <w:footnote w:id="2">
    <w:p w14:paraId="347666D3" w14:textId="03F79102" w:rsidR="00771B19" w:rsidRPr="00F53FB8" w:rsidRDefault="00771B19" w:rsidP="00EE1117">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 xml:space="preserve">تتضمن الأمثلة ما يلي: المادتان 17 و18 من اتفاقية التنوع البيولوجي، والمادة </w:t>
      </w:r>
      <w:r>
        <w:rPr>
          <w:rFonts w:cs="Simplified Arabic" w:hint="cs"/>
          <w:szCs w:val="22"/>
          <w:rtl/>
          <w:lang w:bidi="ar-EG"/>
        </w:rPr>
        <w:t>20 من بروتوكول قرطاجنة للسلامة الأحيائية، والمادة 14 من بروتوكول ناغويا، والمادتان السادسة والثامنة من اتفاقية الاتجار الدولي بأنواع الحيوانات والنباتات البرية المعرضة للانقراض، والمادتان</w:t>
      </w:r>
      <w:r>
        <w:rPr>
          <w:rFonts w:cs="Simplified Arabic" w:hint="eastAsia"/>
          <w:szCs w:val="22"/>
          <w:rtl/>
          <w:lang w:bidi="ar-EG"/>
        </w:rPr>
        <w:t> </w:t>
      </w:r>
      <w:r>
        <w:rPr>
          <w:rFonts w:cs="Simplified Arabic" w:hint="cs"/>
          <w:szCs w:val="22"/>
          <w:rtl/>
          <w:lang w:bidi="ar-EG"/>
        </w:rPr>
        <w:t>3 و6 من اتفاقية رامسار، والمادة الخامسة من اتفاقية الأنواع المهاجرة.</w:t>
      </w:r>
    </w:p>
  </w:footnote>
  <w:footnote w:id="3">
    <w:p w14:paraId="16C367DE" w14:textId="2EA6E585" w:rsidR="00771B19" w:rsidRPr="00F53FB8" w:rsidRDefault="00771B19" w:rsidP="002B21C9">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المقرر 10/2.</w:t>
      </w:r>
    </w:p>
  </w:footnote>
  <w:footnote w:id="4">
    <w:p w14:paraId="7543F93D" w14:textId="0C412CFC" w:rsidR="00771B19" w:rsidRPr="00F53FB8" w:rsidRDefault="00771B19" w:rsidP="00EE37E6">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hyperlink r:id="rId1" w:history="1">
        <w:r w:rsidR="00EE37E6" w:rsidRPr="00493814">
          <w:rPr>
            <w:rStyle w:val="Hyperlink"/>
            <w:kern w:val="18"/>
            <w:szCs w:val="18"/>
          </w:rPr>
          <w:t>https://www.cbd.int/gbo/</w:t>
        </w:r>
      </w:hyperlink>
      <w:r>
        <w:rPr>
          <w:rFonts w:cs="Simplified Arabic" w:hint="cs"/>
          <w:szCs w:val="22"/>
          <w:rtl/>
          <w:lang w:bidi="ar-EG"/>
        </w:rPr>
        <w:t>.</w:t>
      </w:r>
    </w:p>
  </w:footnote>
  <w:footnote w:id="5">
    <w:p w14:paraId="091F47E5" w14:textId="160593B2" w:rsidR="00771B19" w:rsidRPr="00F53FB8" w:rsidRDefault="00771B19" w:rsidP="00EE37E6">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ا</w:t>
      </w:r>
      <w:r w:rsidR="00EE1117">
        <w:rPr>
          <w:rFonts w:cs="Simplified Arabic" w:hint="cs"/>
          <w:szCs w:val="22"/>
          <w:rtl/>
          <w:lang w:bidi="ar-EG"/>
        </w:rPr>
        <w:t xml:space="preserve">نظر "الاستخدام الفعال للمعارف في إعداد الإطار العالمي للتنوع البيولوجي لما بعد عام 2020" </w:t>
      </w:r>
      <w:r w:rsidR="00EE1117">
        <w:rPr>
          <w:rFonts w:cs="Simplified Arabic"/>
          <w:szCs w:val="22"/>
          <w:lang w:bidi="ar-EG"/>
        </w:rPr>
        <w:t>(</w:t>
      </w:r>
      <w:hyperlink r:id="rId2" w:history="1">
        <w:r w:rsidR="00EE37E6" w:rsidRPr="00615C3F">
          <w:rPr>
            <w:rStyle w:val="Hyperlink"/>
            <w:kern w:val="18"/>
          </w:rPr>
          <w:t>CBD/SBI/2/INF/33</w:t>
        </w:r>
      </w:hyperlink>
      <w:r w:rsidR="00EE1117">
        <w:rPr>
          <w:lang w:val="fr-FR"/>
        </w:rPr>
        <w:t>)</w:t>
      </w:r>
      <w:r w:rsidR="00EE1117">
        <w:rPr>
          <w:rFonts w:cs="Simplified Arabic" w:hint="cs"/>
          <w:szCs w:val="22"/>
          <w:rtl/>
          <w:lang w:bidi="ar-EG"/>
        </w:rPr>
        <w:t>.</w:t>
      </w:r>
    </w:p>
  </w:footnote>
  <w:footnote w:id="6">
    <w:p w14:paraId="761CE4BB" w14:textId="361BB375" w:rsidR="00771B19" w:rsidRPr="00F53FB8" w:rsidRDefault="00771B19" w:rsidP="00354863">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 xml:space="preserve">المصدر: دراسة </w:t>
      </w:r>
      <w:r>
        <w:rPr>
          <w:rFonts w:cs="Simplified Arabic"/>
          <w:szCs w:val="22"/>
          <w:lang w:bidi="ar-EG"/>
        </w:rPr>
        <w:t>Rowley, J</w:t>
      </w:r>
      <w:r>
        <w:rPr>
          <w:rFonts w:cs="Simplified Arabic" w:hint="cs"/>
          <w:szCs w:val="22"/>
          <w:rtl/>
          <w:lang w:bidi="ar-EG"/>
        </w:rPr>
        <w:t>، 2017. "</w:t>
      </w:r>
      <w:hyperlink r:id="rId3" w:history="1">
        <w:r w:rsidRPr="001A7966">
          <w:rPr>
            <w:rStyle w:val="Hyperlink"/>
            <w:lang w:val="en-US"/>
          </w:rPr>
          <w:t>The Wisdom Hierarchy: Representations of the DIKW Hierarchy</w:t>
        </w:r>
      </w:hyperlink>
      <w:r>
        <w:rPr>
          <w:rFonts w:cs="Simplified Arabic" w:hint="cs"/>
          <w:szCs w:val="22"/>
          <w:rtl/>
          <w:lang w:bidi="ar-EG"/>
        </w:rPr>
        <w:t>".</w:t>
      </w:r>
    </w:p>
  </w:footnote>
  <w:footnote w:id="7">
    <w:p w14:paraId="2E1DFB62" w14:textId="2AA47FA6" w:rsidR="00771B19" w:rsidRPr="00F53FB8" w:rsidRDefault="00771B19" w:rsidP="00E7538C">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hyperlink r:id="rId4" w:history="1">
        <w:r w:rsidRPr="0026788B">
          <w:rPr>
            <w:rStyle w:val="Hyperlink"/>
            <w:lang w:val="en-US"/>
          </w:rPr>
          <w:t>https://www.cbd.int/chm/</w:t>
        </w:r>
      </w:hyperlink>
      <w:r>
        <w:rPr>
          <w:rFonts w:cs="Simplified Arabic" w:hint="cs"/>
          <w:szCs w:val="22"/>
          <w:rtl/>
          <w:lang w:bidi="ar-EG"/>
        </w:rPr>
        <w:t>؛ و</w:t>
      </w:r>
      <w:hyperlink r:id="rId5" w:history="1">
        <w:r w:rsidRPr="0026788B">
          <w:rPr>
            <w:rStyle w:val="Hyperlink"/>
            <w:lang w:val="en-US"/>
          </w:rPr>
          <w:t>http://bch.cbd.int/</w:t>
        </w:r>
      </w:hyperlink>
      <w:r>
        <w:rPr>
          <w:rFonts w:cs="Simplified Arabic" w:hint="cs"/>
          <w:szCs w:val="22"/>
          <w:rtl/>
          <w:lang w:bidi="ar-EG"/>
        </w:rPr>
        <w:t>؛ و</w:t>
      </w:r>
      <w:hyperlink r:id="rId6" w:history="1">
        <w:r w:rsidRPr="0026788B">
          <w:rPr>
            <w:rStyle w:val="Hyperlink"/>
            <w:lang w:val="en-US"/>
          </w:rPr>
          <w:t>https://absch.cbd.int/</w:t>
        </w:r>
      </w:hyperlink>
      <w:r>
        <w:rPr>
          <w:rFonts w:cs="Simplified Arabic" w:hint="cs"/>
          <w:szCs w:val="22"/>
          <w:rtl/>
          <w:lang w:bidi="ar-EG"/>
        </w:rPr>
        <w:t>؛ و</w:t>
      </w:r>
      <w:hyperlink r:id="rId7" w:history="1">
        <w:r w:rsidRPr="0026788B">
          <w:rPr>
            <w:rStyle w:val="Hyperlink"/>
            <w:lang w:val="en-US"/>
          </w:rPr>
          <w:t>https://rsis.ramsar.org/</w:t>
        </w:r>
      </w:hyperlink>
      <w:r>
        <w:rPr>
          <w:rFonts w:cs="Simplified Arabic" w:hint="cs"/>
          <w:szCs w:val="22"/>
          <w:rtl/>
          <w:lang w:bidi="ar-EG"/>
        </w:rPr>
        <w:t>؛ و</w:t>
      </w:r>
      <w:r w:rsidRPr="00E7538C">
        <w:rPr>
          <w:color w:val="1155CC"/>
          <w:u w:val="single"/>
        </w:rPr>
        <w:t xml:space="preserve"> </w:t>
      </w:r>
      <w:r w:rsidRPr="00306ED1">
        <w:rPr>
          <w:color w:val="1155CC"/>
          <w:u w:val="single"/>
        </w:rPr>
        <w:t>https://trade.cites.org/</w:t>
      </w:r>
      <w:r>
        <w:rPr>
          <w:rFonts w:cs="Simplified Arabic" w:hint="cs"/>
          <w:szCs w:val="22"/>
          <w:rtl/>
          <w:lang w:bidi="ar-EG"/>
        </w:rPr>
        <w:t>.</w:t>
      </w:r>
    </w:p>
  </w:footnote>
  <w:footnote w:id="8">
    <w:p w14:paraId="04CEB6D3" w14:textId="2A2BAB80" w:rsidR="00771B19" w:rsidRPr="00F53FB8" w:rsidRDefault="00771B19" w:rsidP="00E7538C">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t>https://</w:t>
      </w:r>
      <w:hyperlink r:id="rId8" w:history="1">
        <w:r w:rsidRPr="00AE1110">
          <w:rPr>
            <w:rStyle w:val="Hyperlink"/>
          </w:rPr>
          <w:t>www.informea.org</w:t>
        </w:r>
      </w:hyperlink>
      <w:r>
        <w:rPr>
          <w:rFonts w:cs="Simplified Arabic" w:hint="cs"/>
          <w:szCs w:val="22"/>
          <w:rtl/>
          <w:lang w:bidi="ar-EG"/>
        </w:rPr>
        <w:t>.</w:t>
      </w:r>
    </w:p>
  </w:footnote>
  <w:footnote w:id="9">
    <w:p w14:paraId="2A7A65AA" w14:textId="2B145102" w:rsidR="00771B19" w:rsidRPr="00F53FB8" w:rsidRDefault="00771B19" w:rsidP="00E7538C">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sidRPr="002031A8">
        <w:t>https://www.iucnredlist.org/assessment/sis</w:t>
      </w:r>
      <w:r>
        <w:rPr>
          <w:rFonts w:cs="Simplified Arabic" w:hint="cs"/>
          <w:szCs w:val="22"/>
          <w:rtl/>
          <w:lang w:bidi="ar-EG"/>
        </w:rPr>
        <w:t>.</w:t>
      </w:r>
    </w:p>
  </w:footnote>
  <w:footnote w:id="10">
    <w:p w14:paraId="61B599C7" w14:textId="3417B664" w:rsidR="00771B19" w:rsidRPr="00F53FB8" w:rsidRDefault="00771B19" w:rsidP="00E7538C">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sidRPr="005D46F2">
        <w:t>https://www.unbiodiversitylab.org/</w:t>
      </w:r>
      <w:r>
        <w:rPr>
          <w:rFonts w:cs="Simplified Arabic" w:hint="cs"/>
          <w:szCs w:val="22"/>
          <w:rtl/>
          <w:lang w:bidi="ar-EG"/>
        </w:rPr>
        <w:t>.</w:t>
      </w:r>
    </w:p>
  </w:footnote>
  <w:footnote w:id="11">
    <w:p w14:paraId="22541144" w14:textId="1EDA42FA" w:rsidR="00771B19" w:rsidRPr="00F53FB8" w:rsidRDefault="00771B19" w:rsidP="00E7538C">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 xml:space="preserve">انظر: </w:t>
      </w:r>
      <w:hyperlink r:id="rId9" w:history="1">
        <w:r w:rsidRPr="00830EBA">
          <w:rPr>
            <w:rStyle w:val="Hyperlink"/>
            <w:lang w:val="en-US"/>
          </w:rPr>
          <w:t>https://www.protectedplanet.net/</w:t>
        </w:r>
      </w:hyperlink>
      <w:r>
        <w:rPr>
          <w:rFonts w:cs="Simplified Arabic" w:hint="cs"/>
          <w:szCs w:val="22"/>
          <w:rtl/>
          <w:lang w:bidi="ar-EG"/>
        </w:rPr>
        <w:t>؛ و</w:t>
      </w:r>
      <w:hyperlink r:id="rId10" w:history="1">
        <w:r w:rsidRPr="00830EBA">
          <w:rPr>
            <w:rStyle w:val="Hyperlink"/>
            <w:lang w:val="en-US"/>
          </w:rPr>
          <w:t>https://www.protectedplanet.net/</w:t>
        </w:r>
      </w:hyperlink>
      <w:r>
        <w:rPr>
          <w:rFonts w:cs="Simplified Arabic" w:hint="cs"/>
          <w:szCs w:val="22"/>
          <w:rtl/>
          <w:lang w:bidi="ar-EG"/>
        </w:rPr>
        <w:t>؛ و</w:t>
      </w:r>
      <w:hyperlink r:id="rId11" w:history="1">
        <w:r w:rsidRPr="004E2D66">
          <w:rPr>
            <w:rStyle w:val="Hyperlink"/>
            <w:lang w:val="en-US"/>
          </w:rPr>
          <w:t>https://www.iccaregistry.org/</w:t>
        </w:r>
      </w:hyperlink>
      <w:r>
        <w:rPr>
          <w:rFonts w:cs="Simplified Arabic" w:hint="cs"/>
          <w:szCs w:val="22"/>
          <w:rtl/>
          <w:lang w:bidi="ar-EG"/>
        </w:rPr>
        <w:t>.</w:t>
      </w:r>
    </w:p>
  </w:footnote>
  <w:footnote w:id="12">
    <w:p w14:paraId="12A00492" w14:textId="58B5D664" w:rsidR="00771B19" w:rsidRPr="00F53FB8" w:rsidRDefault="00771B19" w:rsidP="008417BA">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 xml:space="preserve">تُحدد هذه </w:t>
      </w:r>
      <w:r w:rsidR="008417BA">
        <w:rPr>
          <w:rFonts w:cs="Simplified Arabic" w:hint="cs"/>
          <w:szCs w:val="22"/>
          <w:rtl/>
          <w:lang w:bidi="ar-EG"/>
        </w:rPr>
        <w:t>المصادر والمصادر الأخرى</w:t>
      </w:r>
      <w:r>
        <w:rPr>
          <w:rFonts w:cs="Simplified Arabic" w:hint="cs"/>
          <w:szCs w:val="22"/>
          <w:rtl/>
          <w:lang w:bidi="ar-EG"/>
        </w:rPr>
        <w:t xml:space="preserve"> في "الخلاصة التوجيهية حول قواعد البيانات العالمية الرئيسية ذات الصلة بالاتفاقيات ذات الصلة بالتنوع البيولوجي" التي أعدها المركز العالمي لرصد حفظ الطبيعة التابع لبرنامج الأمم المتحدة للبيئة، والمتاحة على الرابط التالي: </w:t>
      </w:r>
      <w:r w:rsidRPr="00BB5B8C">
        <w:rPr>
          <w:rStyle w:val="Hyperlink"/>
        </w:rPr>
        <w:t>https://www.unep-wcmc.org/resources-and-data/biodiversitysynergies</w:t>
      </w:r>
      <w:r>
        <w:rPr>
          <w:rFonts w:cs="Simplified Arabic" w:hint="cs"/>
          <w:szCs w:val="22"/>
          <w:rtl/>
          <w:lang w:bidi="ar-EG"/>
        </w:rPr>
        <w:t>.</w:t>
      </w:r>
    </w:p>
  </w:footnote>
  <w:footnote w:id="13">
    <w:p w14:paraId="24D55248" w14:textId="52EEA2ED" w:rsidR="00771B19" w:rsidRPr="00F53FB8" w:rsidRDefault="00771B19" w:rsidP="004C575B">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قد تتضمن هذه التكنولوجيا</w:t>
      </w:r>
      <w:r w:rsidR="008417BA">
        <w:rPr>
          <w:rFonts w:cs="Simplified Arabic" w:hint="cs"/>
          <w:szCs w:val="22"/>
          <w:rtl/>
          <w:lang w:bidi="ar-EG"/>
        </w:rPr>
        <w:t>ت</w:t>
      </w:r>
      <w:r>
        <w:rPr>
          <w:rFonts w:cs="Simplified Arabic" w:hint="cs"/>
          <w:szCs w:val="22"/>
          <w:rtl/>
          <w:lang w:bidi="ar-EG"/>
        </w:rPr>
        <w:t xml:space="preserve"> نظم إدارة محتوى الويب، ونظم إدارة الوثائق والسجلات الإلكترونية، وأدوات التعاون، ومحركات البحث، وأدوات التصنيف، والبوابات الإلكترونية، بالإضافة إلى المكتبات ومراكز المعلومات.</w:t>
      </w:r>
    </w:p>
  </w:footnote>
  <w:footnote w:id="14">
    <w:p w14:paraId="2BAC38DA" w14:textId="5AE4B2B7" w:rsidR="00771B19" w:rsidRPr="00F53FB8" w:rsidRDefault="00771B19" w:rsidP="00354644">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يرد بعض هذه الجهود في المقرر م ح د-7/1.</w:t>
      </w:r>
    </w:p>
  </w:footnote>
  <w:footnote w:id="15">
    <w:p w14:paraId="7244A6B1" w14:textId="1E6978B2" w:rsidR="00771B19" w:rsidRPr="00F53FB8" w:rsidRDefault="00771B19" w:rsidP="009A2928">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يتضمن استكشاف المعارف وجمعها البحث عن البيانات والمعلومات والمعارف، وتحديد موقعها، وتحديد هويتها، واقتناءها.</w:t>
      </w:r>
    </w:p>
  </w:footnote>
  <w:footnote w:id="16">
    <w:p w14:paraId="70B64CE6" w14:textId="01941384" w:rsidR="00771B19" w:rsidRPr="00F53FB8" w:rsidRDefault="00771B19" w:rsidP="00EE1117">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ا</w:t>
      </w:r>
      <w:r w:rsidR="00EE1117">
        <w:rPr>
          <w:rFonts w:cs="Simplified Arabic" w:hint="cs"/>
          <w:szCs w:val="22"/>
          <w:rtl/>
          <w:lang w:bidi="ar-EG"/>
        </w:rPr>
        <w:t>نظر ا</w:t>
      </w:r>
      <w:r>
        <w:rPr>
          <w:rFonts w:cs="Simplified Arabic" w:hint="cs"/>
          <w:szCs w:val="22"/>
          <w:rtl/>
          <w:lang w:bidi="ar-EG"/>
        </w:rPr>
        <w:t xml:space="preserve">لوثيقة </w:t>
      </w:r>
      <w:r>
        <w:rPr>
          <w:lang w:val="en-US"/>
        </w:rPr>
        <w:t>CBD/SBI/3/7/Add.2</w:t>
      </w:r>
      <w:r w:rsidR="00EE1117">
        <w:rPr>
          <w:rFonts w:cs="Simplified Arabic" w:hint="cs"/>
          <w:szCs w:val="22"/>
          <w:rtl/>
          <w:lang w:bidi="ar-EG"/>
        </w:rPr>
        <w:t>، المرفق الثاني</w:t>
      </w:r>
      <w:r>
        <w:rPr>
          <w:rFonts w:cs="Simplified Arabic" w:hint="cs"/>
          <w:szCs w:val="22"/>
          <w:rtl/>
          <w:lang w:bidi="ar-EG"/>
        </w:rPr>
        <w:t>.</w:t>
      </w:r>
    </w:p>
  </w:footnote>
  <w:footnote w:id="17">
    <w:p w14:paraId="74C53665" w14:textId="7051B8FF" w:rsidR="00771B19" w:rsidRPr="00F53FB8" w:rsidRDefault="00771B19" w:rsidP="00A92854">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hyperlink r:id="rId12" w:history="1">
        <w:r w:rsidRPr="0026788B">
          <w:rPr>
            <w:rStyle w:val="Hyperlink"/>
            <w:lang w:val="en-US"/>
          </w:rPr>
          <w:t>https://www.allianceforbio.org/</w:t>
        </w:r>
      </w:hyperlink>
      <w:r>
        <w:rPr>
          <w:rFonts w:cs="Simplified Arabic" w:hint="cs"/>
          <w:szCs w:val="22"/>
          <w:rtl/>
          <w:lang w:bidi="ar-EG"/>
        </w:rPr>
        <w:t>.</w:t>
      </w:r>
    </w:p>
  </w:footnote>
  <w:footnote w:id="18">
    <w:p w14:paraId="4620B721" w14:textId="106338DB" w:rsidR="00771B19" w:rsidRPr="00F53FB8" w:rsidRDefault="00771B19" w:rsidP="00BB5B8C">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سينتهي الإطار الزمني للإجراءات الاستراتيجية المختلفة بعد مناقشات الاجتماع الثالث للهيئة الفرعية للتنفيذ.</w:t>
      </w:r>
    </w:p>
  </w:footnote>
  <w:footnote w:id="19">
    <w:p w14:paraId="418E7790" w14:textId="4118667F" w:rsidR="00771B19" w:rsidRPr="00BB5B8C" w:rsidRDefault="00771B19" w:rsidP="00BB5B8C">
      <w:pPr>
        <w:pStyle w:val="FootnoteText"/>
        <w:bidi/>
        <w:ind w:firstLine="0"/>
        <w:rPr>
          <w:rFonts w:cs="Simplified Arabic"/>
          <w:sz w:val="22"/>
          <w:szCs w:val="22"/>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 xml:space="preserve">سيتم استكمال هذا العمود بعد الاجتماع الثالث للهيئة الفرعية للتنفيذ وبعد </w:t>
      </w:r>
      <w:r w:rsidRPr="00BB5B8C">
        <w:rPr>
          <w:rFonts w:cs="Simplified Arabic" w:hint="cs"/>
          <w:sz w:val="22"/>
          <w:szCs w:val="22"/>
          <w:rtl/>
          <w:lang w:bidi="ar-EG"/>
        </w:rPr>
        <w:t>الإعراب عن الاهتمام بصورة طوعية من قبل المنظمات الشريكة ذات الصلة للمساهمة في الإجراءات الاستراتيجية المتفق عليها.</w:t>
      </w:r>
    </w:p>
  </w:footnote>
  <w:footnote w:id="20">
    <w:p w14:paraId="0254321F" w14:textId="37FFC526" w:rsidR="00771B19" w:rsidRPr="00F53FB8" w:rsidRDefault="00771B19" w:rsidP="00BB5B8C">
      <w:pPr>
        <w:pStyle w:val="FootnoteText"/>
        <w:bidi/>
        <w:ind w:firstLine="0"/>
        <w:rPr>
          <w:rFonts w:cs="Simplified Arabic"/>
          <w:szCs w:val="22"/>
          <w:rtl/>
          <w:lang w:bidi="ar-EG"/>
        </w:rPr>
      </w:pPr>
      <w:r w:rsidRPr="00BB5B8C">
        <w:rPr>
          <w:rStyle w:val="FootnoteReference"/>
          <w:rFonts w:cs="Simplified Arabic"/>
          <w:sz w:val="22"/>
          <w:szCs w:val="22"/>
          <w:u w:val="none"/>
          <w:vertAlign w:val="superscript"/>
        </w:rPr>
        <w:footnoteRef/>
      </w:r>
      <w:r w:rsidRPr="00BB5B8C">
        <w:rPr>
          <w:rFonts w:cs="Simplified Arabic" w:hint="cs"/>
          <w:sz w:val="22"/>
          <w:szCs w:val="22"/>
          <w:vertAlign w:val="superscript"/>
          <w:rtl/>
          <w:lang w:bidi="ar-EG"/>
        </w:rPr>
        <w:t xml:space="preserve"> </w:t>
      </w:r>
      <w:r w:rsidRPr="00BB5B8C">
        <w:rPr>
          <w:rFonts w:cs="Simplified Arabic" w:hint="cs"/>
          <w:sz w:val="22"/>
          <w:szCs w:val="22"/>
          <w:rtl/>
          <w:lang w:bidi="ar-EG"/>
        </w:rPr>
        <w:t>قد يتضمن ذلك الأ</w:t>
      </w:r>
      <w:r>
        <w:rPr>
          <w:rFonts w:cs="Simplified Arabic" w:hint="cs"/>
          <w:sz w:val="22"/>
          <w:szCs w:val="22"/>
          <w:rtl/>
          <w:lang w:bidi="ar-EG"/>
        </w:rPr>
        <w:t xml:space="preserve">دوات المحددة في </w:t>
      </w:r>
      <w:hyperlink r:id="rId13" w:history="1">
        <w:r w:rsidRPr="00771B19">
          <w:rPr>
            <w:rStyle w:val="Hyperlink"/>
            <w:rFonts w:cs="Simplified Arabic" w:hint="cs"/>
            <w:sz w:val="22"/>
            <w:szCs w:val="22"/>
            <w:rtl/>
            <w:lang w:bidi="ar-EG"/>
          </w:rPr>
          <w:t>خلاصات المركز العالمي لرصد حفظ الطبيعة التابع لبرنامج الأمم المتحدة للبيئة</w:t>
        </w:r>
      </w:hyperlink>
      <w:r>
        <w:rPr>
          <w:rFonts w:cs="Simplified Arabic" w:hint="cs"/>
          <w:szCs w:val="22"/>
          <w:rtl/>
          <w:lang w:bidi="ar-EG"/>
        </w:rPr>
        <w:t>.</w:t>
      </w:r>
    </w:p>
  </w:footnote>
  <w:footnote w:id="21">
    <w:p w14:paraId="42AAA5D9" w14:textId="79483F6E" w:rsidR="00771B19" w:rsidRPr="00F53FB8" w:rsidRDefault="00771B19" w:rsidP="00F7171D">
      <w:pPr>
        <w:pStyle w:val="FootnoteText"/>
        <w:bidi/>
        <w:ind w:firstLine="0"/>
        <w:rPr>
          <w:rFonts w:cs="Simplified Arabic"/>
          <w:szCs w:val="22"/>
          <w:rtl/>
          <w:lang w:bidi="ar-EG"/>
        </w:rPr>
      </w:pPr>
      <w:r w:rsidRPr="00F53FB8">
        <w:rPr>
          <w:rStyle w:val="FootnoteReference"/>
          <w:rFonts w:cs="Simplified Arabic"/>
          <w:szCs w:val="22"/>
          <w:u w:val="none"/>
          <w:vertAlign w:val="superscript"/>
        </w:rPr>
        <w:footnoteRef/>
      </w:r>
      <w:r w:rsidRPr="00F53FB8">
        <w:rPr>
          <w:rFonts w:cs="Simplified Arabic" w:hint="cs"/>
          <w:szCs w:val="22"/>
          <w:vertAlign w:val="superscript"/>
          <w:rtl/>
          <w:lang w:bidi="ar-EG"/>
        </w:rPr>
        <w:t xml:space="preserve"> </w:t>
      </w:r>
      <w:r>
        <w:rPr>
          <w:rFonts w:cs="Simplified Arabic" w:hint="cs"/>
          <w:szCs w:val="22"/>
          <w:rtl/>
          <w:lang w:bidi="ar-EG"/>
        </w:rPr>
        <w:t xml:space="preserve">يمكن للفريق العامل المفتوح العضوية المعني بالمادة 8(ي) والأحكام المتصلة بها، وفرقة العمل التابعة للمنبر الحكومي الدولي للعلوم والسياسات في مجال التنوع البيولوجي وخدمات النظم الإيكولوجية والمعنية بالمعارف الأصلية والمحلية أن </w:t>
      </w:r>
      <w:r w:rsidR="00F7171D">
        <w:rPr>
          <w:rFonts w:cs="Simplified Arabic" w:hint="cs"/>
          <w:szCs w:val="22"/>
          <w:rtl/>
          <w:lang w:bidi="ar-EG"/>
        </w:rPr>
        <w:t>يكون لهما دور</w:t>
      </w:r>
      <w:r>
        <w:rPr>
          <w:rFonts w:cs="Simplified Arabic" w:hint="cs"/>
          <w:szCs w:val="22"/>
          <w:rtl/>
          <w:lang w:bidi="ar-EG"/>
        </w:rPr>
        <w:t xml:space="preserve"> في هذا الصدد.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78804527"/>
      <w:placeholder>
        <w:docPart w:val="AA4B0CB354864BB39755D6D16DF8CAF8"/>
      </w:placeholder>
      <w:dataBinding w:prefixMappings="xmlns:ns0='http://purl.org/dc/elements/1.1/' xmlns:ns1='http://schemas.openxmlformats.org/package/2006/metadata/core-properties' " w:xpath="/ns1:coreProperties[1]/ns0:subject[1]" w:storeItemID="{6C3C8BC8-F283-45AE-878A-BAB7291924A1}"/>
      <w:text/>
    </w:sdtPr>
    <w:sdtEndPr/>
    <w:sdtContent>
      <w:p w14:paraId="636B3612" w14:textId="180D2F6E" w:rsidR="00771B19" w:rsidRPr="00B012FB" w:rsidRDefault="00771B19" w:rsidP="00025E79">
        <w:pPr>
          <w:pStyle w:val="Header"/>
          <w:tabs>
            <w:tab w:val="clear" w:pos="4320"/>
            <w:tab w:val="clear" w:pos="8640"/>
          </w:tabs>
          <w:kinsoku w:val="0"/>
          <w:overflowPunct w:val="0"/>
          <w:autoSpaceDE w:val="0"/>
          <w:autoSpaceDN w:val="0"/>
          <w:jc w:val="right"/>
          <w:rPr>
            <w:noProof/>
            <w:kern w:val="22"/>
          </w:rPr>
        </w:pPr>
        <w:r>
          <w:rPr>
            <w:noProof/>
            <w:kern w:val="22"/>
          </w:rPr>
          <w:t>CBD/SBI/3/8/Add.1</w:t>
        </w:r>
      </w:p>
    </w:sdtContent>
  </w:sdt>
  <w:p w14:paraId="23063D69" w14:textId="3DFD9069" w:rsidR="00771B19" w:rsidRPr="00B012FB" w:rsidRDefault="00771B19" w:rsidP="00025E79">
    <w:pPr>
      <w:pStyle w:val="Header"/>
      <w:tabs>
        <w:tab w:val="clear" w:pos="4320"/>
        <w:tab w:val="clear" w:pos="8640"/>
      </w:tabs>
      <w:kinsoku w:val="0"/>
      <w:overflowPunct w:val="0"/>
      <w:autoSpaceDE w:val="0"/>
      <w:autoSpaceDN w:val="0"/>
      <w:jc w:val="righ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BF54D4">
      <w:rPr>
        <w:noProof/>
        <w:kern w:val="22"/>
      </w:rPr>
      <w:t>10</w:t>
    </w:r>
    <w:r w:rsidRPr="00B012FB">
      <w:rPr>
        <w:noProof/>
        <w:kern w:val="22"/>
      </w:rPr>
      <w:fldChar w:fldCharType="end"/>
    </w:r>
  </w:p>
  <w:p w14:paraId="416EBC10" w14:textId="77777777" w:rsidR="00771B19" w:rsidRPr="00B012FB" w:rsidRDefault="00771B19" w:rsidP="00B012FB">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291168374"/>
      <w:dataBinding w:prefixMappings="xmlns:ns0='http://purl.org/dc/elements/1.1/' xmlns:ns1='http://schemas.openxmlformats.org/package/2006/metadata/core-properties' " w:xpath="/ns1:coreProperties[1]/ns0:subject[1]" w:storeItemID="{6C3C8BC8-F283-45AE-878A-BAB7291924A1}"/>
      <w:text/>
    </w:sdtPr>
    <w:sdtEndPr/>
    <w:sdtContent>
      <w:p w14:paraId="16126B00" w14:textId="7D3F407F" w:rsidR="00771B19" w:rsidRPr="00B012FB" w:rsidRDefault="00771B19" w:rsidP="00025E79">
        <w:pPr>
          <w:pStyle w:val="Header"/>
          <w:tabs>
            <w:tab w:val="clear" w:pos="4320"/>
            <w:tab w:val="clear" w:pos="8640"/>
          </w:tabs>
          <w:kinsoku w:val="0"/>
          <w:overflowPunct w:val="0"/>
          <w:autoSpaceDE w:val="0"/>
          <w:autoSpaceDN w:val="0"/>
          <w:jc w:val="left"/>
          <w:rPr>
            <w:noProof/>
            <w:kern w:val="22"/>
          </w:rPr>
        </w:pPr>
        <w:r>
          <w:rPr>
            <w:noProof/>
            <w:kern w:val="22"/>
          </w:rPr>
          <w:t>CBD/SBI/3/8/Add.1</w:t>
        </w:r>
      </w:p>
    </w:sdtContent>
  </w:sdt>
  <w:p w14:paraId="5B9F9E9D" w14:textId="45F2F2B5" w:rsidR="00771B19" w:rsidRPr="00B012FB" w:rsidRDefault="00771B19" w:rsidP="00025E79">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BF54D4">
      <w:rPr>
        <w:noProof/>
        <w:kern w:val="22"/>
      </w:rPr>
      <w:t>9</w:t>
    </w:r>
    <w:r w:rsidRPr="00B012FB">
      <w:rPr>
        <w:noProof/>
        <w:kern w:val="22"/>
      </w:rPr>
      <w:fldChar w:fldCharType="end"/>
    </w:r>
  </w:p>
  <w:p w14:paraId="1594CF0B" w14:textId="77777777" w:rsidR="00771B19" w:rsidRPr="00B012FB" w:rsidRDefault="00771B19" w:rsidP="00B012FB">
    <w:pPr>
      <w:pStyle w:val="Header"/>
      <w:tabs>
        <w:tab w:val="clear" w:pos="4320"/>
        <w:tab w:val="clear" w:pos="8640"/>
      </w:tabs>
      <w:kinsoku w:val="0"/>
      <w:overflowPunct w:val="0"/>
      <w:autoSpaceDE w:val="0"/>
      <w:autoSpaceDN w:val="0"/>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336848068"/>
      <w:placeholder>
        <w:docPart w:val="25F61B6B92E44210AE32A3F848B3A46F"/>
      </w:placeholder>
      <w:dataBinding w:prefixMappings="xmlns:ns0='http://purl.org/dc/elements/1.1/' xmlns:ns1='http://schemas.openxmlformats.org/package/2006/metadata/core-properties' " w:xpath="/ns1:coreProperties[1]/ns0:subject[1]" w:storeItemID="{6C3C8BC8-F283-45AE-878A-BAB7291924A1}"/>
      <w:text/>
    </w:sdtPr>
    <w:sdtEndPr/>
    <w:sdtContent>
      <w:p w14:paraId="03F4C0DC" w14:textId="77777777" w:rsidR="00771B19" w:rsidRPr="00B012FB" w:rsidRDefault="00771B19" w:rsidP="00861903">
        <w:pPr>
          <w:pStyle w:val="Header"/>
          <w:tabs>
            <w:tab w:val="clear" w:pos="4320"/>
            <w:tab w:val="clear" w:pos="8640"/>
          </w:tabs>
          <w:kinsoku w:val="0"/>
          <w:overflowPunct w:val="0"/>
          <w:autoSpaceDE w:val="0"/>
          <w:autoSpaceDN w:val="0"/>
          <w:jc w:val="right"/>
          <w:rPr>
            <w:noProof/>
            <w:kern w:val="22"/>
          </w:rPr>
        </w:pPr>
        <w:r>
          <w:rPr>
            <w:noProof/>
            <w:kern w:val="22"/>
          </w:rPr>
          <w:t>CBD/SBI/3/8/Add.1</w:t>
        </w:r>
      </w:p>
    </w:sdtContent>
  </w:sdt>
  <w:p w14:paraId="41FBDA67" w14:textId="0893222F" w:rsidR="00771B19" w:rsidRPr="00234861" w:rsidRDefault="00771B19" w:rsidP="00861903">
    <w:pPr>
      <w:pStyle w:val="Header"/>
      <w:tabs>
        <w:tab w:val="clear" w:pos="4320"/>
        <w:tab w:val="clear" w:pos="8640"/>
      </w:tabs>
      <w:kinsoku w:val="0"/>
      <w:overflowPunct w:val="0"/>
      <w:autoSpaceDE w:val="0"/>
      <w:autoSpaceDN w:val="0"/>
      <w:jc w:val="righ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BF54D4">
      <w:rPr>
        <w:noProof/>
        <w:kern w:val="22"/>
      </w:rPr>
      <w:t>11</w:t>
    </w:r>
    <w:r w:rsidRPr="00B012FB">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2C3"/>
    <w:multiLevelType w:val="hybridMultilevel"/>
    <w:tmpl w:val="F67479BE"/>
    <w:lvl w:ilvl="0" w:tplc="8F36AF00">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22781"/>
    <w:multiLevelType w:val="hybridMultilevel"/>
    <w:tmpl w:val="398E6B50"/>
    <w:lvl w:ilvl="0" w:tplc="4BFC5A32">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CD6323"/>
    <w:multiLevelType w:val="hybridMultilevel"/>
    <w:tmpl w:val="398E6B50"/>
    <w:lvl w:ilvl="0" w:tplc="4BFC5A32">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4B51CF"/>
    <w:multiLevelType w:val="hybridMultilevel"/>
    <w:tmpl w:val="5308F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A65B2"/>
    <w:multiLevelType w:val="hybridMultilevel"/>
    <w:tmpl w:val="77BAA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A2175"/>
    <w:multiLevelType w:val="hybridMultilevel"/>
    <w:tmpl w:val="E0107A06"/>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A66668"/>
    <w:multiLevelType w:val="hybridMultilevel"/>
    <w:tmpl w:val="F0C662E0"/>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5E0A09"/>
    <w:multiLevelType w:val="hybridMultilevel"/>
    <w:tmpl w:val="39FAA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F04485"/>
    <w:multiLevelType w:val="hybridMultilevel"/>
    <w:tmpl w:val="A55C2B4A"/>
    <w:lvl w:ilvl="0" w:tplc="450C6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1857FA2"/>
    <w:multiLevelType w:val="hybridMultilevel"/>
    <w:tmpl w:val="651417DA"/>
    <w:lvl w:ilvl="0" w:tplc="450C63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F746AC0"/>
    <w:multiLevelType w:val="hybridMultilevel"/>
    <w:tmpl w:val="BFA482FC"/>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585284"/>
    <w:multiLevelType w:val="hybridMultilevel"/>
    <w:tmpl w:val="B660202E"/>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1F34D29"/>
    <w:multiLevelType w:val="hybridMultilevel"/>
    <w:tmpl w:val="12C68366"/>
    <w:lvl w:ilvl="0" w:tplc="6B6C6A22">
      <w:start w:val="1"/>
      <w:numFmt w:val="upperLetter"/>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DBC6CDC"/>
    <w:multiLevelType w:val="hybridMultilevel"/>
    <w:tmpl w:val="D996D3B4"/>
    <w:lvl w:ilvl="0" w:tplc="776CFC40">
      <w:start w:val="1"/>
      <w:numFmt w:val="upperLetter"/>
      <w:lvlText w:val="%1."/>
      <w:lvlJc w:val="left"/>
      <w:pPr>
        <w:ind w:left="720" w:hanging="360"/>
      </w:pPr>
      <w:rPr>
        <w:rFonts w:asciiTheme="majorBidi" w:hAnsiTheme="majorBidi" w:cstheme="maj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1"/>
  </w:num>
  <w:num w:numId="4">
    <w:abstractNumId w:val="13"/>
  </w:num>
  <w:num w:numId="5">
    <w:abstractNumId w:val="12"/>
  </w:num>
  <w:num w:numId="6">
    <w:abstractNumId w:val="18"/>
  </w:num>
  <w:num w:numId="7">
    <w:abstractNumId w:val="16"/>
  </w:num>
  <w:num w:numId="8">
    <w:abstractNumId w:val="0"/>
  </w:num>
  <w:num w:numId="9">
    <w:abstractNumId w:val="3"/>
  </w:num>
  <w:num w:numId="10">
    <w:abstractNumId w:val="1"/>
  </w:num>
  <w:num w:numId="11">
    <w:abstractNumId w:val="19"/>
  </w:num>
  <w:num w:numId="12">
    <w:abstractNumId w:val="8"/>
  </w:num>
  <w:num w:numId="13">
    <w:abstractNumId w:val="15"/>
  </w:num>
  <w:num w:numId="14">
    <w:abstractNumId w:val="6"/>
  </w:num>
  <w:num w:numId="15">
    <w:abstractNumId w:val="10"/>
  </w:num>
  <w:num w:numId="16">
    <w:abstractNumId w:val="7"/>
  </w:num>
  <w:num w:numId="17">
    <w:abstractNumId w:val="5"/>
  </w:num>
  <w:num w:numId="18">
    <w:abstractNumId w:val="14"/>
  </w:num>
  <w:num w:numId="19">
    <w:abstractNumId w:val="2"/>
  </w:num>
  <w:num w:numId="20">
    <w:abstractNumId w:val="17"/>
  </w:num>
  <w:num w:numId="2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ar-SA" w:vendorID="64" w:dllVersion="6" w:nlCheck="1" w:checkStyle="0"/>
  <w:activeWritingStyle w:appName="MSWord" w:lang="en-GB" w:vendorID="64" w:dllVersion="6" w:nlCheck="1" w:checkStyle="0"/>
  <w:activeWritingStyle w:appName="MSWord" w:lang="ar-EG" w:vendorID="64" w:dllVersion="6" w:nlCheck="1" w:checkStyle="0"/>
  <w:activeWritingStyle w:appName="MSWord" w:lang="en-US" w:vendorID="64" w:dllVersion="6" w:nlCheck="1" w:checkStyle="1"/>
  <w:activeWritingStyle w:appName="MSWord" w:lang="es-419" w:vendorID="64" w:dllVersion="6" w:nlCheck="1" w:checkStyle="1"/>
  <w:activeWritingStyle w:appName="MSWord" w:lang="en-CA"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0538"/>
    <w:rsid w:val="00001C25"/>
    <w:rsid w:val="0000368E"/>
    <w:rsid w:val="000064E9"/>
    <w:rsid w:val="000070C4"/>
    <w:rsid w:val="00010828"/>
    <w:rsid w:val="00014680"/>
    <w:rsid w:val="00016E7C"/>
    <w:rsid w:val="00020403"/>
    <w:rsid w:val="000219AC"/>
    <w:rsid w:val="00022207"/>
    <w:rsid w:val="00022961"/>
    <w:rsid w:val="0002340E"/>
    <w:rsid w:val="0002421D"/>
    <w:rsid w:val="00025825"/>
    <w:rsid w:val="00025AC1"/>
    <w:rsid w:val="00025B36"/>
    <w:rsid w:val="00025D8F"/>
    <w:rsid w:val="00025E79"/>
    <w:rsid w:val="00027011"/>
    <w:rsid w:val="0003032E"/>
    <w:rsid w:val="00031D24"/>
    <w:rsid w:val="00031F26"/>
    <w:rsid w:val="00032509"/>
    <w:rsid w:val="00032E96"/>
    <w:rsid w:val="00033843"/>
    <w:rsid w:val="00035B90"/>
    <w:rsid w:val="00037873"/>
    <w:rsid w:val="00041252"/>
    <w:rsid w:val="000415B2"/>
    <w:rsid w:val="000428F5"/>
    <w:rsid w:val="00042C03"/>
    <w:rsid w:val="000454F5"/>
    <w:rsid w:val="000464DE"/>
    <w:rsid w:val="00047099"/>
    <w:rsid w:val="00047B0C"/>
    <w:rsid w:val="00051A81"/>
    <w:rsid w:val="00053232"/>
    <w:rsid w:val="00053DBE"/>
    <w:rsid w:val="00054381"/>
    <w:rsid w:val="00054C36"/>
    <w:rsid w:val="000622AC"/>
    <w:rsid w:val="00062695"/>
    <w:rsid w:val="000649DC"/>
    <w:rsid w:val="00065E6A"/>
    <w:rsid w:val="000660D4"/>
    <w:rsid w:val="00066F7F"/>
    <w:rsid w:val="00067D55"/>
    <w:rsid w:val="000711E1"/>
    <w:rsid w:val="00073708"/>
    <w:rsid w:val="00075576"/>
    <w:rsid w:val="000760C5"/>
    <w:rsid w:val="0007764D"/>
    <w:rsid w:val="000810A5"/>
    <w:rsid w:val="000838B8"/>
    <w:rsid w:val="00084008"/>
    <w:rsid w:val="000850AA"/>
    <w:rsid w:val="0008539E"/>
    <w:rsid w:val="00085773"/>
    <w:rsid w:val="00086D99"/>
    <w:rsid w:val="00087FB6"/>
    <w:rsid w:val="0009085B"/>
    <w:rsid w:val="00090D4C"/>
    <w:rsid w:val="000A02EF"/>
    <w:rsid w:val="000A0CD4"/>
    <w:rsid w:val="000A24CB"/>
    <w:rsid w:val="000A281D"/>
    <w:rsid w:val="000A3071"/>
    <w:rsid w:val="000A3F82"/>
    <w:rsid w:val="000A469D"/>
    <w:rsid w:val="000A7155"/>
    <w:rsid w:val="000A78C6"/>
    <w:rsid w:val="000A7FD3"/>
    <w:rsid w:val="000B2BA4"/>
    <w:rsid w:val="000B2BD3"/>
    <w:rsid w:val="000B3CE7"/>
    <w:rsid w:val="000B49BE"/>
    <w:rsid w:val="000B4BE2"/>
    <w:rsid w:val="000B58B7"/>
    <w:rsid w:val="000C0438"/>
    <w:rsid w:val="000C146B"/>
    <w:rsid w:val="000C1DA9"/>
    <w:rsid w:val="000C3408"/>
    <w:rsid w:val="000C4344"/>
    <w:rsid w:val="000C7FF6"/>
    <w:rsid w:val="000D0B3C"/>
    <w:rsid w:val="000D0BBE"/>
    <w:rsid w:val="000D0F17"/>
    <w:rsid w:val="000D20DA"/>
    <w:rsid w:val="000D2448"/>
    <w:rsid w:val="000D3276"/>
    <w:rsid w:val="000D41FC"/>
    <w:rsid w:val="000D4752"/>
    <w:rsid w:val="000D49B4"/>
    <w:rsid w:val="000D50A1"/>
    <w:rsid w:val="000D7455"/>
    <w:rsid w:val="000D7FEA"/>
    <w:rsid w:val="000E27CF"/>
    <w:rsid w:val="000E49DE"/>
    <w:rsid w:val="000E4EE3"/>
    <w:rsid w:val="000E6172"/>
    <w:rsid w:val="000E6221"/>
    <w:rsid w:val="000E637D"/>
    <w:rsid w:val="000E6B6E"/>
    <w:rsid w:val="000E7762"/>
    <w:rsid w:val="000E7E6A"/>
    <w:rsid w:val="000F02CD"/>
    <w:rsid w:val="000F07D4"/>
    <w:rsid w:val="000F0AEB"/>
    <w:rsid w:val="000F31EA"/>
    <w:rsid w:val="000F3F42"/>
    <w:rsid w:val="000F55D8"/>
    <w:rsid w:val="000F63AB"/>
    <w:rsid w:val="000F6492"/>
    <w:rsid w:val="000F6CDF"/>
    <w:rsid w:val="00102016"/>
    <w:rsid w:val="0010492C"/>
    <w:rsid w:val="001073FE"/>
    <w:rsid w:val="00107743"/>
    <w:rsid w:val="00111224"/>
    <w:rsid w:val="00112647"/>
    <w:rsid w:val="00116D12"/>
    <w:rsid w:val="001205EA"/>
    <w:rsid w:val="0012214B"/>
    <w:rsid w:val="0012505E"/>
    <w:rsid w:val="00125327"/>
    <w:rsid w:val="00126B8E"/>
    <w:rsid w:val="00126E7A"/>
    <w:rsid w:val="0012737B"/>
    <w:rsid w:val="00131C85"/>
    <w:rsid w:val="0013370D"/>
    <w:rsid w:val="001340BA"/>
    <w:rsid w:val="001357AD"/>
    <w:rsid w:val="00136319"/>
    <w:rsid w:val="0013705A"/>
    <w:rsid w:val="00137215"/>
    <w:rsid w:val="00137769"/>
    <w:rsid w:val="001410F4"/>
    <w:rsid w:val="001413E6"/>
    <w:rsid w:val="00142705"/>
    <w:rsid w:val="00143E00"/>
    <w:rsid w:val="00143FEE"/>
    <w:rsid w:val="001458F8"/>
    <w:rsid w:val="00146762"/>
    <w:rsid w:val="00146FC6"/>
    <w:rsid w:val="001471D6"/>
    <w:rsid w:val="00151A36"/>
    <w:rsid w:val="00155DC1"/>
    <w:rsid w:val="00155EFD"/>
    <w:rsid w:val="00156E40"/>
    <w:rsid w:val="00157BB6"/>
    <w:rsid w:val="001608FA"/>
    <w:rsid w:val="00164DBB"/>
    <w:rsid w:val="001654EC"/>
    <w:rsid w:val="00166367"/>
    <w:rsid w:val="00167B38"/>
    <w:rsid w:val="0017254A"/>
    <w:rsid w:val="00173A32"/>
    <w:rsid w:val="0017442E"/>
    <w:rsid w:val="001763EB"/>
    <w:rsid w:val="001770D3"/>
    <w:rsid w:val="001805D3"/>
    <w:rsid w:val="001821D5"/>
    <w:rsid w:val="001840E6"/>
    <w:rsid w:val="00186D8B"/>
    <w:rsid w:val="001917E0"/>
    <w:rsid w:val="00191AFE"/>
    <w:rsid w:val="00192E06"/>
    <w:rsid w:val="001946F1"/>
    <w:rsid w:val="00196478"/>
    <w:rsid w:val="001977E3"/>
    <w:rsid w:val="001A2894"/>
    <w:rsid w:val="001A5072"/>
    <w:rsid w:val="001A66A1"/>
    <w:rsid w:val="001A6F1F"/>
    <w:rsid w:val="001A7941"/>
    <w:rsid w:val="001B495E"/>
    <w:rsid w:val="001C09DB"/>
    <w:rsid w:val="001C0C62"/>
    <w:rsid w:val="001C1BB2"/>
    <w:rsid w:val="001C2CBA"/>
    <w:rsid w:val="001C3007"/>
    <w:rsid w:val="001C36B1"/>
    <w:rsid w:val="001C5594"/>
    <w:rsid w:val="001C6300"/>
    <w:rsid w:val="001C6EFF"/>
    <w:rsid w:val="001C7AED"/>
    <w:rsid w:val="001D3142"/>
    <w:rsid w:val="001D47F8"/>
    <w:rsid w:val="001D4B85"/>
    <w:rsid w:val="001D687C"/>
    <w:rsid w:val="001D7B50"/>
    <w:rsid w:val="001E13C4"/>
    <w:rsid w:val="001E1730"/>
    <w:rsid w:val="001E18F4"/>
    <w:rsid w:val="001E2453"/>
    <w:rsid w:val="001E2F6B"/>
    <w:rsid w:val="001E3C2A"/>
    <w:rsid w:val="001E4FE5"/>
    <w:rsid w:val="001E57C6"/>
    <w:rsid w:val="001E5970"/>
    <w:rsid w:val="001E6C89"/>
    <w:rsid w:val="001F2631"/>
    <w:rsid w:val="001F32BB"/>
    <w:rsid w:val="001F4992"/>
    <w:rsid w:val="001F6379"/>
    <w:rsid w:val="001F695A"/>
    <w:rsid w:val="00200710"/>
    <w:rsid w:val="00203454"/>
    <w:rsid w:val="00203D36"/>
    <w:rsid w:val="00203ED5"/>
    <w:rsid w:val="00204415"/>
    <w:rsid w:val="00204F9C"/>
    <w:rsid w:val="00205346"/>
    <w:rsid w:val="00205492"/>
    <w:rsid w:val="002057F3"/>
    <w:rsid w:val="0020670A"/>
    <w:rsid w:val="0020781E"/>
    <w:rsid w:val="00207A6E"/>
    <w:rsid w:val="00211A32"/>
    <w:rsid w:val="00216091"/>
    <w:rsid w:val="002161DA"/>
    <w:rsid w:val="00216F27"/>
    <w:rsid w:val="00220A90"/>
    <w:rsid w:val="002211FD"/>
    <w:rsid w:val="002231E4"/>
    <w:rsid w:val="00224577"/>
    <w:rsid w:val="00224B92"/>
    <w:rsid w:val="002305FE"/>
    <w:rsid w:val="002315B3"/>
    <w:rsid w:val="00232D69"/>
    <w:rsid w:val="00234861"/>
    <w:rsid w:val="002348E8"/>
    <w:rsid w:val="002350BC"/>
    <w:rsid w:val="002357E1"/>
    <w:rsid w:val="00235AF7"/>
    <w:rsid w:val="00240A34"/>
    <w:rsid w:val="00240D0F"/>
    <w:rsid w:val="00240F94"/>
    <w:rsid w:val="00241424"/>
    <w:rsid w:val="00243471"/>
    <w:rsid w:val="002443FE"/>
    <w:rsid w:val="00244833"/>
    <w:rsid w:val="002457A6"/>
    <w:rsid w:val="0024600F"/>
    <w:rsid w:val="00250D5A"/>
    <w:rsid w:val="00252624"/>
    <w:rsid w:val="00252897"/>
    <w:rsid w:val="002538F6"/>
    <w:rsid w:val="00253AF2"/>
    <w:rsid w:val="00253B18"/>
    <w:rsid w:val="002548E9"/>
    <w:rsid w:val="0025636F"/>
    <w:rsid w:val="002565A0"/>
    <w:rsid w:val="00260D66"/>
    <w:rsid w:val="002629F8"/>
    <w:rsid w:val="00262C99"/>
    <w:rsid w:val="00263F0C"/>
    <w:rsid w:val="002640FC"/>
    <w:rsid w:val="0026412A"/>
    <w:rsid w:val="00265598"/>
    <w:rsid w:val="002672EE"/>
    <w:rsid w:val="0027540C"/>
    <w:rsid w:val="0027603E"/>
    <w:rsid w:val="002760C3"/>
    <w:rsid w:val="0027680D"/>
    <w:rsid w:val="0028023D"/>
    <w:rsid w:val="00281F17"/>
    <w:rsid w:val="00282D57"/>
    <w:rsid w:val="00283339"/>
    <w:rsid w:val="0028390E"/>
    <w:rsid w:val="00284C31"/>
    <w:rsid w:val="002851E0"/>
    <w:rsid w:val="00285ECF"/>
    <w:rsid w:val="0029039D"/>
    <w:rsid w:val="0029270E"/>
    <w:rsid w:val="00292B66"/>
    <w:rsid w:val="00292F67"/>
    <w:rsid w:val="00293213"/>
    <w:rsid w:val="00295CFA"/>
    <w:rsid w:val="00296FBA"/>
    <w:rsid w:val="00297791"/>
    <w:rsid w:val="002A23AC"/>
    <w:rsid w:val="002A3DB7"/>
    <w:rsid w:val="002A4192"/>
    <w:rsid w:val="002A477F"/>
    <w:rsid w:val="002A749E"/>
    <w:rsid w:val="002A7911"/>
    <w:rsid w:val="002B0942"/>
    <w:rsid w:val="002B21C9"/>
    <w:rsid w:val="002B2968"/>
    <w:rsid w:val="002B453A"/>
    <w:rsid w:val="002B555C"/>
    <w:rsid w:val="002B6553"/>
    <w:rsid w:val="002B6FB2"/>
    <w:rsid w:val="002C0089"/>
    <w:rsid w:val="002C0AA7"/>
    <w:rsid w:val="002C2D11"/>
    <w:rsid w:val="002C48A7"/>
    <w:rsid w:val="002C4A0A"/>
    <w:rsid w:val="002C4BDB"/>
    <w:rsid w:val="002D0AFD"/>
    <w:rsid w:val="002D17FC"/>
    <w:rsid w:val="002D355B"/>
    <w:rsid w:val="002D5422"/>
    <w:rsid w:val="002D5641"/>
    <w:rsid w:val="002D7F5F"/>
    <w:rsid w:val="002E0043"/>
    <w:rsid w:val="002E0627"/>
    <w:rsid w:val="002E1C44"/>
    <w:rsid w:val="002E22CF"/>
    <w:rsid w:val="002E3198"/>
    <w:rsid w:val="002E3E50"/>
    <w:rsid w:val="002E56A3"/>
    <w:rsid w:val="002E62B3"/>
    <w:rsid w:val="002E7402"/>
    <w:rsid w:val="002F04D2"/>
    <w:rsid w:val="002F15BB"/>
    <w:rsid w:val="002F253F"/>
    <w:rsid w:val="002F3178"/>
    <w:rsid w:val="002F6290"/>
    <w:rsid w:val="002F6BB6"/>
    <w:rsid w:val="0030222A"/>
    <w:rsid w:val="00302889"/>
    <w:rsid w:val="003044FC"/>
    <w:rsid w:val="00306DC5"/>
    <w:rsid w:val="00310BC6"/>
    <w:rsid w:val="00310FA1"/>
    <w:rsid w:val="00311F35"/>
    <w:rsid w:val="00312419"/>
    <w:rsid w:val="0031589A"/>
    <w:rsid w:val="00315C0F"/>
    <w:rsid w:val="00315EE8"/>
    <w:rsid w:val="00316457"/>
    <w:rsid w:val="00316740"/>
    <w:rsid w:val="00316983"/>
    <w:rsid w:val="00317F6E"/>
    <w:rsid w:val="00317FA7"/>
    <w:rsid w:val="003210FF"/>
    <w:rsid w:val="00321429"/>
    <w:rsid w:val="0032489D"/>
    <w:rsid w:val="00325DE3"/>
    <w:rsid w:val="00327DDD"/>
    <w:rsid w:val="00330D2D"/>
    <w:rsid w:val="00330F27"/>
    <w:rsid w:val="0033128D"/>
    <w:rsid w:val="003321C4"/>
    <w:rsid w:val="003337B7"/>
    <w:rsid w:val="00334530"/>
    <w:rsid w:val="003347FF"/>
    <w:rsid w:val="00335B17"/>
    <w:rsid w:val="00336766"/>
    <w:rsid w:val="003400BF"/>
    <w:rsid w:val="003441AC"/>
    <w:rsid w:val="00344D0C"/>
    <w:rsid w:val="003463FF"/>
    <w:rsid w:val="00347E5F"/>
    <w:rsid w:val="003507D9"/>
    <w:rsid w:val="0035272B"/>
    <w:rsid w:val="00354366"/>
    <w:rsid w:val="00354644"/>
    <w:rsid w:val="00354863"/>
    <w:rsid w:val="00354F1B"/>
    <w:rsid w:val="00360B3D"/>
    <w:rsid w:val="003618D6"/>
    <w:rsid w:val="003625FD"/>
    <w:rsid w:val="003636E1"/>
    <w:rsid w:val="003653F3"/>
    <w:rsid w:val="00365429"/>
    <w:rsid w:val="00367608"/>
    <w:rsid w:val="003676B6"/>
    <w:rsid w:val="003729B7"/>
    <w:rsid w:val="00372D81"/>
    <w:rsid w:val="003822C0"/>
    <w:rsid w:val="00382AB0"/>
    <w:rsid w:val="00383804"/>
    <w:rsid w:val="00384170"/>
    <w:rsid w:val="003913CE"/>
    <w:rsid w:val="003937E7"/>
    <w:rsid w:val="003942BF"/>
    <w:rsid w:val="00394DE5"/>
    <w:rsid w:val="003A15E4"/>
    <w:rsid w:val="003A2246"/>
    <w:rsid w:val="003A2A86"/>
    <w:rsid w:val="003A3225"/>
    <w:rsid w:val="003A322F"/>
    <w:rsid w:val="003A3823"/>
    <w:rsid w:val="003A3CE4"/>
    <w:rsid w:val="003A40BA"/>
    <w:rsid w:val="003A6936"/>
    <w:rsid w:val="003B0946"/>
    <w:rsid w:val="003B0F2B"/>
    <w:rsid w:val="003B10B9"/>
    <w:rsid w:val="003B2485"/>
    <w:rsid w:val="003B3849"/>
    <w:rsid w:val="003B3970"/>
    <w:rsid w:val="003B4AD9"/>
    <w:rsid w:val="003B505D"/>
    <w:rsid w:val="003B53D4"/>
    <w:rsid w:val="003C113F"/>
    <w:rsid w:val="003C3CF4"/>
    <w:rsid w:val="003C46D8"/>
    <w:rsid w:val="003C5785"/>
    <w:rsid w:val="003C7213"/>
    <w:rsid w:val="003C79D4"/>
    <w:rsid w:val="003D39FC"/>
    <w:rsid w:val="003D5D13"/>
    <w:rsid w:val="003D771D"/>
    <w:rsid w:val="003E131D"/>
    <w:rsid w:val="003E1AB4"/>
    <w:rsid w:val="003E223A"/>
    <w:rsid w:val="003E23DB"/>
    <w:rsid w:val="003E2DAE"/>
    <w:rsid w:val="003E45A9"/>
    <w:rsid w:val="003E519D"/>
    <w:rsid w:val="003E5F30"/>
    <w:rsid w:val="003E738C"/>
    <w:rsid w:val="003E74B0"/>
    <w:rsid w:val="003F32E2"/>
    <w:rsid w:val="003F4BD5"/>
    <w:rsid w:val="003F5DD8"/>
    <w:rsid w:val="003F6CC6"/>
    <w:rsid w:val="003F6E44"/>
    <w:rsid w:val="003F75D7"/>
    <w:rsid w:val="003F799A"/>
    <w:rsid w:val="003F7ECC"/>
    <w:rsid w:val="00400ABD"/>
    <w:rsid w:val="00400D70"/>
    <w:rsid w:val="00400E62"/>
    <w:rsid w:val="0040370F"/>
    <w:rsid w:val="00404674"/>
    <w:rsid w:val="0040493A"/>
    <w:rsid w:val="00404D8B"/>
    <w:rsid w:val="0040583C"/>
    <w:rsid w:val="0040653C"/>
    <w:rsid w:val="00406778"/>
    <w:rsid w:val="00406BC6"/>
    <w:rsid w:val="0041034C"/>
    <w:rsid w:val="00411517"/>
    <w:rsid w:val="004123E3"/>
    <w:rsid w:val="00412E08"/>
    <w:rsid w:val="00412F15"/>
    <w:rsid w:val="004144CF"/>
    <w:rsid w:val="00414C9C"/>
    <w:rsid w:val="004155DA"/>
    <w:rsid w:val="00417161"/>
    <w:rsid w:val="00421316"/>
    <w:rsid w:val="004222B5"/>
    <w:rsid w:val="004250D3"/>
    <w:rsid w:val="00426304"/>
    <w:rsid w:val="004265CA"/>
    <w:rsid w:val="004266CC"/>
    <w:rsid w:val="00426AAB"/>
    <w:rsid w:val="004311B5"/>
    <w:rsid w:val="00432298"/>
    <w:rsid w:val="0043327F"/>
    <w:rsid w:val="00434C22"/>
    <w:rsid w:val="00435BBD"/>
    <w:rsid w:val="004360FC"/>
    <w:rsid w:val="00436625"/>
    <w:rsid w:val="00437636"/>
    <w:rsid w:val="00437902"/>
    <w:rsid w:val="0044190C"/>
    <w:rsid w:val="00443CF0"/>
    <w:rsid w:val="0044424E"/>
    <w:rsid w:val="00446004"/>
    <w:rsid w:val="00446BEE"/>
    <w:rsid w:val="00451F8B"/>
    <w:rsid w:val="00452D29"/>
    <w:rsid w:val="00453E04"/>
    <w:rsid w:val="0045451D"/>
    <w:rsid w:val="00454C66"/>
    <w:rsid w:val="00457496"/>
    <w:rsid w:val="00457F45"/>
    <w:rsid w:val="00466864"/>
    <w:rsid w:val="00466C1E"/>
    <w:rsid w:val="00467A12"/>
    <w:rsid w:val="0047101F"/>
    <w:rsid w:val="004723EF"/>
    <w:rsid w:val="00480F82"/>
    <w:rsid w:val="00481EA2"/>
    <w:rsid w:val="004827E7"/>
    <w:rsid w:val="00482CAA"/>
    <w:rsid w:val="00487DD8"/>
    <w:rsid w:val="00490CE3"/>
    <w:rsid w:val="00491DC3"/>
    <w:rsid w:val="00492E7F"/>
    <w:rsid w:val="004952A4"/>
    <w:rsid w:val="004966A2"/>
    <w:rsid w:val="004972EB"/>
    <w:rsid w:val="004A0353"/>
    <w:rsid w:val="004A0539"/>
    <w:rsid w:val="004A0ACB"/>
    <w:rsid w:val="004A1B61"/>
    <w:rsid w:val="004A3885"/>
    <w:rsid w:val="004A4015"/>
    <w:rsid w:val="004A686C"/>
    <w:rsid w:val="004A6972"/>
    <w:rsid w:val="004A7D34"/>
    <w:rsid w:val="004B0996"/>
    <w:rsid w:val="004B0D4F"/>
    <w:rsid w:val="004B0E58"/>
    <w:rsid w:val="004B1631"/>
    <w:rsid w:val="004B2DB1"/>
    <w:rsid w:val="004B312D"/>
    <w:rsid w:val="004B4309"/>
    <w:rsid w:val="004B4F4D"/>
    <w:rsid w:val="004B597A"/>
    <w:rsid w:val="004B5FBE"/>
    <w:rsid w:val="004B6057"/>
    <w:rsid w:val="004B6E33"/>
    <w:rsid w:val="004C0EE3"/>
    <w:rsid w:val="004C23BE"/>
    <w:rsid w:val="004C439B"/>
    <w:rsid w:val="004C49B8"/>
    <w:rsid w:val="004C575B"/>
    <w:rsid w:val="004C5B8C"/>
    <w:rsid w:val="004C5C6E"/>
    <w:rsid w:val="004C6760"/>
    <w:rsid w:val="004C6FEA"/>
    <w:rsid w:val="004D02B8"/>
    <w:rsid w:val="004D1EC2"/>
    <w:rsid w:val="004D2BF2"/>
    <w:rsid w:val="004D3314"/>
    <w:rsid w:val="004D3D2D"/>
    <w:rsid w:val="004D4259"/>
    <w:rsid w:val="004D4329"/>
    <w:rsid w:val="004D50B3"/>
    <w:rsid w:val="004D6F63"/>
    <w:rsid w:val="004E1E5E"/>
    <w:rsid w:val="004E1FF3"/>
    <w:rsid w:val="004E25DE"/>
    <w:rsid w:val="004E3177"/>
    <w:rsid w:val="004E446D"/>
    <w:rsid w:val="004E4545"/>
    <w:rsid w:val="004E499A"/>
    <w:rsid w:val="004F07E0"/>
    <w:rsid w:val="004F1116"/>
    <w:rsid w:val="004F201C"/>
    <w:rsid w:val="004F2E78"/>
    <w:rsid w:val="004F5DEF"/>
    <w:rsid w:val="004F64B6"/>
    <w:rsid w:val="004F7470"/>
    <w:rsid w:val="00500530"/>
    <w:rsid w:val="005032C9"/>
    <w:rsid w:val="005043E1"/>
    <w:rsid w:val="005057E0"/>
    <w:rsid w:val="00510341"/>
    <w:rsid w:val="00510820"/>
    <w:rsid w:val="00511073"/>
    <w:rsid w:val="0051231F"/>
    <w:rsid w:val="00516154"/>
    <w:rsid w:val="00516C26"/>
    <w:rsid w:val="00516F8A"/>
    <w:rsid w:val="00521EFF"/>
    <w:rsid w:val="00521FB1"/>
    <w:rsid w:val="00522937"/>
    <w:rsid w:val="00522DFE"/>
    <w:rsid w:val="00522E0C"/>
    <w:rsid w:val="00524664"/>
    <w:rsid w:val="00524C92"/>
    <w:rsid w:val="00525DCE"/>
    <w:rsid w:val="005316FD"/>
    <w:rsid w:val="0053541C"/>
    <w:rsid w:val="00537F64"/>
    <w:rsid w:val="00540344"/>
    <w:rsid w:val="0054077A"/>
    <w:rsid w:val="00540BBB"/>
    <w:rsid w:val="00542250"/>
    <w:rsid w:val="005440A6"/>
    <w:rsid w:val="00545037"/>
    <w:rsid w:val="00551055"/>
    <w:rsid w:val="005513BF"/>
    <w:rsid w:val="00552DF5"/>
    <w:rsid w:val="00553105"/>
    <w:rsid w:val="00555729"/>
    <w:rsid w:val="00560534"/>
    <w:rsid w:val="0056067D"/>
    <w:rsid w:val="00560C5D"/>
    <w:rsid w:val="00561B98"/>
    <w:rsid w:val="00561EDC"/>
    <w:rsid w:val="00562E62"/>
    <w:rsid w:val="0056576A"/>
    <w:rsid w:val="00565F8D"/>
    <w:rsid w:val="005732ED"/>
    <w:rsid w:val="00574BF8"/>
    <w:rsid w:val="00575EDB"/>
    <w:rsid w:val="00576394"/>
    <w:rsid w:val="00576E6D"/>
    <w:rsid w:val="00581449"/>
    <w:rsid w:val="00581AC5"/>
    <w:rsid w:val="0058223D"/>
    <w:rsid w:val="00583471"/>
    <w:rsid w:val="0058428E"/>
    <w:rsid w:val="00584D11"/>
    <w:rsid w:val="005856D1"/>
    <w:rsid w:val="00585ED7"/>
    <w:rsid w:val="005863F0"/>
    <w:rsid w:val="00586D3B"/>
    <w:rsid w:val="005870BE"/>
    <w:rsid w:val="00591510"/>
    <w:rsid w:val="00592968"/>
    <w:rsid w:val="00592D93"/>
    <w:rsid w:val="00593284"/>
    <w:rsid w:val="00594E3B"/>
    <w:rsid w:val="005951FA"/>
    <w:rsid w:val="005955D2"/>
    <w:rsid w:val="00596133"/>
    <w:rsid w:val="005A17CC"/>
    <w:rsid w:val="005A2F6E"/>
    <w:rsid w:val="005A365B"/>
    <w:rsid w:val="005A4284"/>
    <w:rsid w:val="005A53D5"/>
    <w:rsid w:val="005A6FE7"/>
    <w:rsid w:val="005B0FA9"/>
    <w:rsid w:val="005B13DE"/>
    <w:rsid w:val="005B2688"/>
    <w:rsid w:val="005B475F"/>
    <w:rsid w:val="005B6FDB"/>
    <w:rsid w:val="005B78E8"/>
    <w:rsid w:val="005B7B0C"/>
    <w:rsid w:val="005B7DCF"/>
    <w:rsid w:val="005C1554"/>
    <w:rsid w:val="005C430F"/>
    <w:rsid w:val="005C4C8E"/>
    <w:rsid w:val="005C6260"/>
    <w:rsid w:val="005C7219"/>
    <w:rsid w:val="005C7732"/>
    <w:rsid w:val="005D0255"/>
    <w:rsid w:val="005D0539"/>
    <w:rsid w:val="005D11DB"/>
    <w:rsid w:val="005D139C"/>
    <w:rsid w:val="005D22F0"/>
    <w:rsid w:val="005D2FE4"/>
    <w:rsid w:val="005D3713"/>
    <w:rsid w:val="005D6A29"/>
    <w:rsid w:val="005D6E9F"/>
    <w:rsid w:val="005D76E4"/>
    <w:rsid w:val="005E0729"/>
    <w:rsid w:val="005E07A8"/>
    <w:rsid w:val="005E115D"/>
    <w:rsid w:val="005E16C3"/>
    <w:rsid w:val="005E342E"/>
    <w:rsid w:val="005E3B69"/>
    <w:rsid w:val="005E4B2B"/>
    <w:rsid w:val="005E52EC"/>
    <w:rsid w:val="005E5DFB"/>
    <w:rsid w:val="005E66AF"/>
    <w:rsid w:val="005E681F"/>
    <w:rsid w:val="005E6FA4"/>
    <w:rsid w:val="005F4C74"/>
    <w:rsid w:val="005F504B"/>
    <w:rsid w:val="005F7A44"/>
    <w:rsid w:val="0060027B"/>
    <w:rsid w:val="00600C7D"/>
    <w:rsid w:val="0060149B"/>
    <w:rsid w:val="00602AEB"/>
    <w:rsid w:val="0060449C"/>
    <w:rsid w:val="006048A8"/>
    <w:rsid w:val="00605B42"/>
    <w:rsid w:val="00606986"/>
    <w:rsid w:val="00607D5F"/>
    <w:rsid w:val="00612D1E"/>
    <w:rsid w:val="006179EE"/>
    <w:rsid w:val="00617B98"/>
    <w:rsid w:val="0062084E"/>
    <w:rsid w:val="006227B5"/>
    <w:rsid w:val="00622E81"/>
    <w:rsid w:val="0062317B"/>
    <w:rsid w:val="006260D5"/>
    <w:rsid w:val="00631833"/>
    <w:rsid w:val="00632B34"/>
    <w:rsid w:val="00633492"/>
    <w:rsid w:val="00633BA6"/>
    <w:rsid w:val="00634FFD"/>
    <w:rsid w:val="00635D14"/>
    <w:rsid w:val="00640845"/>
    <w:rsid w:val="00643A24"/>
    <w:rsid w:val="00644DB3"/>
    <w:rsid w:val="00644F66"/>
    <w:rsid w:val="00645A13"/>
    <w:rsid w:val="0064760B"/>
    <w:rsid w:val="006477BC"/>
    <w:rsid w:val="006507F2"/>
    <w:rsid w:val="0065162C"/>
    <w:rsid w:val="006539F2"/>
    <w:rsid w:val="006549FD"/>
    <w:rsid w:val="006550E1"/>
    <w:rsid w:val="00655D63"/>
    <w:rsid w:val="00657718"/>
    <w:rsid w:val="00660453"/>
    <w:rsid w:val="0066071A"/>
    <w:rsid w:val="0066114C"/>
    <w:rsid w:val="00662814"/>
    <w:rsid w:val="0066405D"/>
    <w:rsid w:val="006704A3"/>
    <w:rsid w:val="006762DF"/>
    <w:rsid w:val="00680507"/>
    <w:rsid w:val="00680539"/>
    <w:rsid w:val="00682306"/>
    <w:rsid w:val="00684040"/>
    <w:rsid w:val="006848C5"/>
    <w:rsid w:val="0068534F"/>
    <w:rsid w:val="00690847"/>
    <w:rsid w:val="0069446F"/>
    <w:rsid w:val="006954A7"/>
    <w:rsid w:val="00695607"/>
    <w:rsid w:val="006A01FC"/>
    <w:rsid w:val="006A11AE"/>
    <w:rsid w:val="006A1B8F"/>
    <w:rsid w:val="006A4003"/>
    <w:rsid w:val="006A44F0"/>
    <w:rsid w:val="006A6B78"/>
    <w:rsid w:val="006A7E2C"/>
    <w:rsid w:val="006B074E"/>
    <w:rsid w:val="006B242F"/>
    <w:rsid w:val="006B2BD5"/>
    <w:rsid w:val="006B3226"/>
    <w:rsid w:val="006B55F8"/>
    <w:rsid w:val="006B6C47"/>
    <w:rsid w:val="006B75C5"/>
    <w:rsid w:val="006B7615"/>
    <w:rsid w:val="006B79DB"/>
    <w:rsid w:val="006C1D31"/>
    <w:rsid w:val="006C1E5E"/>
    <w:rsid w:val="006C3412"/>
    <w:rsid w:val="006C3CC3"/>
    <w:rsid w:val="006D0497"/>
    <w:rsid w:val="006D0E3D"/>
    <w:rsid w:val="006D1A99"/>
    <w:rsid w:val="006D1EB7"/>
    <w:rsid w:val="006D30B3"/>
    <w:rsid w:val="006D5658"/>
    <w:rsid w:val="006D7E7C"/>
    <w:rsid w:val="006E02A8"/>
    <w:rsid w:val="006E0CA1"/>
    <w:rsid w:val="006E1741"/>
    <w:rsid w:val="006E1823"/>
    <w:rsid w:val="006E2B04"/>
    <w:rsid w:val="006E405B"/>
    <w:rsid w:val="006E4E17"/>
    <w:rsid w:val="006E6E97"/>
    <w:rsid w:val="006E7B3F"/>
    <w:rsid w:val="006F284C"/>
    <w:rsid w:val="006F3026"/>
    <w:rsid w:val="006F3758"/>
    <w:rsid w:val="006F48F7"/>
    <w:rsid w:val="006F7227"/>
    <w:rsid w:val="007000BD"/>
    <w:rsid w:val="0070136C"/>
    <w:rsid w:val="00702366"/>
    <w:rsid w:val="00702F6C"/>
    <w:rsid w:val="00710070"/>
    <w:rsid w:val="007131E3"/>
    <w:rsid w:val="00713ABA"/>
    <w:rsid w:val="007157C9"/>
    <w:rsid w:val="007160BF"/>
    <w:rsid w:val="007163BC"/>
    <w:rsid w:val="00716751"/>
    <w:rsid w:val="007238BB"/>
    <w:rsid w:val="007257FC"/>
    <w:rsid w:val="00725A3F"/>
    <w:rsid w:val="007273A2"/>
    <w:rsid w:val="00730AE3"/>
    <w:rsid w:val="00732620"/>
    <w:rsid w:val="00732EE6"/>
    <w:rsid w:val="00733D73"/>
    <w:rsid w:val="0073533E"/>
    <w:rsid w:val="007367B8"/>
    <w:rsid w:val="00736BC2"/>
    <w:rsid w:val="00737AE5"/>
    <w:rsid w:val="00737DA9"/>
    <w:rsid w:val="00741154"/>
    <w:rsid w:val="00742491"/>
    <w:rsid w:val="0074410A"/>
    <w:rsid w:val="00746010"/>
    <w:rsid w:val="00746AD1"/>
    <w:rsid w:val="00747D6A"/>
    <w:rsid w:val="00752320"/>
    <w:rsid w:val="007530F7"/>
    <w:rsid w:val="00753BDB"/>
    <w:rsid w:val="00754498"/>
    <w:rsid w:val="007552D1"/>
    <w:rsid w:val="0075740B"/>
    <w:rsid w:val="00757ACD"/>
    <w:rsid w:val="00762593"/>
    <w:rsid w:val="00763F90"/>
    <w:rsid w:val="00766363"/>
    <w:rsid w:val="00766641"/>
    <w:rsid w:val="007705DD"/>
    <w:rsid w:val="00771B19"/>
    <w:rsid w:val="007747A9"/>
    <w:rsid w:val="0077503A"/>
    <w:rsid w:val="00775137"/>
    <w:rsid w:val="00775238"/>
    <w:rsid w:val="00777F35"/>
    <w:rsid w:val="007808DA"/>
    <w:rsid w:val="00782CCA"/>
    <w:rsid w:val="00783473"/>
    <w:rsid w:val="00783CDC"/>
    <w:rsid w:val="00785804"/>
    <w:rsid w:val="007860FF"/>
    <w:rsid w:val="00786F95"/>
    <w:rsid w:val="00787198"/>
    <w:rsid w:val="007903BE"/>
    <w:rsid w:val="0079135B"/>
    <w:rsid w:val="0079228B"/>
    <w:rsid w:val="00792370"/>
    <w:rsid w:val="00792442"/>
    <w:rsid w:val="0079325E"/>
    <w:rsid w:val="00793280"/>
    <w:rsid w:val="00793668"/>
    <w:rsid w:val="00794944"/>
    <w:rsid w:val="007A2081"/>
    <w:rsid w:val="007A4C4A"/>
    <w:rsid w:val="007A4F50"/>
    <w:rsid w:val="007B1587"/>
    <w:rsid w:val="007B304E"/>
    <w:rsid w:val="007B45A8"/>
    <w:rsid w:val="007B73E2"/>
    <w:rsid w:val="007C054B"/>
    <w:rsid w:val="007C3DA5"/>
    <w:rsid w:val="007C41D0"/>
    <w:rsid w:val="007C5285"/>
    <w:rsid w:val="007C58B5"/>
    <w:rsid w:val="007C6257"/>
    <w:rsid w:val="007C633B"/>
    <w:rsid w:val="007C779C"/>
    <w:rsid w:val="007D3182"/>
    <w:rsid w:val="007D5E0B"/>
    <w:rsid w:val="007D724C"/>
    <w:rsid w:val="007E25A8"/>
    <w:rsid w:val="007E41A8"/>
    <w:rsid w:val="007E4DD1"/>
    <w:rsid w:val="007E559F"/>
    <w:rsid w:val="007E5C22"/>
    <w:rsid w:val="007E6FED"/>
    <w:rsid w:val="007E78BE"/>
    <w:rsid w:val="007F0E4E"/>
    <w:rsid w:val="007F1D67"/>
    <w:rsid w:val="007F20CB"/>
    <w:rsid w:val="007F4464"/>
    <w:rsid w:val="007F4D27"/>
    <w:rsid w:val="007F6045"/>
    <w:rsid w:val="007F6F25"/>
    <w:rsid w:val="007F7AB5"/>
    <w:rsid w:val="007F7C67"/>
    <w:rsid w:val="00800553"/>
    <w:rsid w:val="0080067B"/>
    <w:rsid w:val="008026F3"/>
    <w:rsid w:val="00803346"/>
    <w:rsid w:val="00803413"/>
    <w:rsid w:val="008038C2"/>
    <w:rsid w:val="00805931"/>
    <w:rsid w:val="00805CB8"/>
    <w:rsid w:val="00806FD1"/>
    <w:rsid w:val="008118F0"/>
    <w:rsid w:val="00811ACF"/>
    <w:rsid w:val="00811FE4"/>
    <w:rsid w:val="00814507"/>
    <w:rsid w:val="00815A08"/>
    <w:rsid w:val="00816881"/>
    <w:rsid w:val="0081734A"/>
    <w:rsid w:val="0082076B"/>
    <w:rsid w:val="008218F5"/>
    <w:rsid w:val="00821B70"/>
    <w:rsid w:val="00825524"/>
    <w:rsid w:val="00826607"/>
    <w:rsid w:val="0083211E"/>
    <w:rsid w:val="008332AF"/>
    <w:rsid w:val="00834890"/>
    <w:rsid w:val="00835207"/>
    <w:rsid w:val="0083697D"/>
    <w:rsid w:val="00837B9B"/>
    <w:rsid w:val="008407DD"/>
    <w:rsid w:val="008417BA"/>
    <w:rsid w:val="00843FF1"/>
    <w:rsid w:val="008451C8"/>
    <w:rsid w:val="00845A61"/>
    <w:rsid w:val="00845ABD"/>
    <w:rsid w:val="00845E61"/>
    <w:rsid w:val="008509C3"/>
    <w:rsid w:val="00850B2A"/>
    <w:rsid w:val="00852682"/>
    <w:rsid w:val="0085384F"/>
    <w:rsid w:val="008538DC"/>
    <w:rsid w:val="00857745"/>
    <w:rsid w:val="00860F63"/>
    <w:rsid w:val="00861903"/>
    <w:rsid w:val="0086515A"/>
    <w:rsid w:val="0086574F"/>
    <w:rsid w:val="00866C93"/>
    <w:rsid w:val="00870D40"/>
    <w:rsid w:val="00870FE8"/>
    <w:rsid w:val="00874448"/>
    <w:rsid w:val="008753DE"/>
    <w:rsid w:val="00875709"/>
    <w:rsid w:val="00877C7B"/>
    <w:rsid w:val="00880ACF"/>
    <w:rsid w:val="0088188A"/>
    <w:rsid w:val="00886E20"/>
    <w:rsid w:val="00890AB4"/>
    <w:rsid w:val="00890B2A"/>
    <w:rsid w:val="008920A1"/>
    <w:rsid w:val="00894CD3"/>
    <w:rsid w:val="00895D0D"/>
    <w:rsid w:val="008A0782"/>
    <w:rsid w:val="008A128E"/>
    <w:rsid w:val="008A1A7E"/>
    <w:rsid w:val="008A1DBC"/>
    <w:rsid w:val="008A6A70"/>
    <w:rsid w:val="008A7CB2"/>
    <w:rsid w:val="008B4028"/>
    <w:rsid w:val="008B4989"/>
    <w:rsid w:val="008B65F6"/>
    <w:rsid w:val="008B6AAA"/>
    <w:rsid w:val="008B7120"/>
    <w:rsid w:val="008C013C"/>
    <w:rsid w:val="008C0678"/>
    <w:rsid w:val="008C096A"/>
    <w:rsid w:val="008C1E35"/>
    <w:rsid w:val="008C2E59"/>
    <w:rsid w:val="008C5FF5"/>
    <w:rsid w:val="008D0B35"/>
    <w:rsid w:val="008D1347"/>
    <w:rsid w:val="008D1F86"/>
    <w:rsid w:val="008D5AA2"/>
    <w:rsid w:val="008E1946"/>
    <w:rsid w:val="008E2FD6"/>
    <w:rsid w:val="008E32A7"/>
    <w:rsid w:val="008E422E"/>
    <w:rsid w:val="008E4615"/>
    <w:rsid w:val="008E4ED5"/>
    <w:rsid w:val="008E5F84"/>
    <w:rsid w:val="008E7040"/>
    <w:rsid w:val="008E7307"/>
    <w:rsid w:val="008E7500"/>
    <w:rsid w:val="008E7807"/>
    <w:rsid w:val="008F4B34"/>
    <w:rsid w:val="008F4FB9"/>
    <w:rsid w:val="008F552D"/>
    <w:rsid w:val="008F7D2A"/>
    <w:rsid w:val="00901833"/>
    <w:rsid w:val="00901DFA"/>
    <w:rsid w:val="00902CF4"/>
    <w:rsid w:val="009067F8"/>
    <w:rsid w:val="00910DCE"/>
    <w:rsid w:val="00911D32"/>
    <w:rsid w:val="00912FF5"/>
    <w:rsid w:val="00914688"/>
    <w:rsid w:val="009157A4"/>
    <w:rsid w:val="0091677F"/>
    <w:rsid w:val="00916EE8"/>
    <w:rsid w:val="009170ED"/>
    <w:rsid w:val="0092144D"/>
    <w:rsid w:val="009218D3"/>
    <w:rsid w:val="009229D7"/>
    <w:rsid w:val="00922EAD"/>
    <w:rsid w:val="00923B65"/>
    <w:rsid w:val="0092794B"/>
    <w:rsid w:val="0093119A"/>
    <w:rsid w:val="0093401E"/>
    <w:rsid w:val="0093440C"/>
    <w:rsid w:val="0093551F"/>
    <w:rsid w:val="0093687D"/>
    <w:rsid w:val="00936F3E"/>
    <w:rsid w:val="00937C4E"/>
    <w:rsid w:val="0094071C"/>
    <w:rsid w:val="00940B49"/>
    <w:rsid w:val="00941AFD"/>
    <w:rsid w:val="009439CA"/>
    <w:rsid w:val="00944107"/>
    <w:rsid w:val="00945384"/>
    <w:rsid w:val="00945FCA"/>
    <w:rsid w:val="00946D29"/>
    <w:rsid w:val="00952ACE"/>
    <w:rsid w:val="00953856"/>
    <w:rsid w:val="00954A2E"/>
    <w:rsid w:val="009554D5"/>
    <w:rsid w:val="009607EF"/>
    <w:rsid w:val="00963D83"/>
    <w:rsid w:val="0096784B"/>
    <w:rsid w:val="0097007A"/>
    <w:rsid w:val="009702FA"/>
    <w:rsid w:val="00972A75"/>
    <w:rsid w:val="0097540D"/>
    <w:rsid w:val="00977E4F"/>
    <w:rsid w:val="009806AF"/>
    <w:rsid w:val="009822CF"/>
    <w:rsid w:val="00982C0F"/>
    <w:rsid w:val="00985152"/>
    <w:rsid w:val="00986575"/>
    <w:rsid w:val="009869A9"/>
    <w:rsid w:val="009913E0"/>
    <w:rsid w:val="009938AE"/>
    <w:rsid w:val="009973F0"/>
    <w:rsid w:val="009A0F06"/>
    <w:rsid w:val="009A2928"/>
    <w:rsid w:val="009A2E52"/>
    <w:rsid w:val="009A3742"/>
    <w:rsid w:val="009A3F99"/>
    <w:rsid w:val="009A408A"/>
    <w:rsid w:val="009A4DC4"/>
    <w:rsid w:val="009A51BA"/>
    <w:rsid w:val="009A5B4C"/>
    <w:rsid w:val="009A7364"/>
    <w:rsid w:val="009B0046"/>
    <w:rsid w:val="009B00E8"/>
    <w:rsid w:val="009B0F43"/>
    <w:rsid w:val="009B120B"/>
    <w:rsid w:val="009B398A"/>
    <w:rsid w:val="009B41D2"/>
    <w:rsid w:val="009B4E34"/>
    <w:rsid w:val="009B4F10"/>
    <w:rsid w:val="009B5713"/>
    <w:rsid w:val="009B5D4B"/>
    <w:rsid w:val="009B5E1D"/>
    <w:rsid w:val="009B73E3"/>
    <w:rsid w:val="009C0123"/>
    <w:rsid w:val="009C1D41"/>
    <w:rsid w:val="009C3281"/>
    <w:rsid w:val="009C3C4D"/>
    <w:rsid w:val="009C4314"/>
    <w:rsid w:val="009C7B16"/>
    <w:rsid w:val="009D1BA9"/>
    <w:rsid w:val="009D211B"/>
    <w:rsid w:val="009D2F92"/>
    <w:rsid w:val="009D7E76"/>
    <w:rsid w:val="009E00FA"/>
    <w:rsid w:val="009E0DFB"/>
    <w:rsid w:val="009E2B79"/>
    <w:rsid w:val="009E4222"/>
    <w:rsid w:val="009E6510"/>
    <w:rsid w:val="009F074B"/>
    <w:rsid w:val="009F2FE4"/>
    <w:rsid w:val="009F3B99"/>
    <w:rsid w:val="009F483F"/>
    <w:rsid w:val="009F486B"/>
    <w:rsid w:val="009F4AB1"/>
    <w:rsid w:val="009F4C03"/>
    <w:rsid w:val="009F53FB"/>
    <w:rsid w:val="009F6528"/>
    <w:rsid w:val="00A012BD"/>
    <w:rsid w:val="00A016CA"/>
    <w:rsid w:val="00A05A3F"/>
    <w:rsid w:val="00A075E6"/>
    <w:rsid w:val="00A079C6"/>
    <w:rsid w:val="00A07D31"/>
    <w:rsid w:val="00A10051"/>
    <w:rsid w:val="00A12EBF"/>
    <w:rsid w:val="00A157F4"/>
    <w:rsid w:val="00A15E99"/>
    <w:rsid w:val="00A16315"/>
    <w:rsid w:val="00A16B11"/>
    <w:rsid w:val="00A16F73"/>
    <w:rsid w:val="00A20F36"/>
    <w:rsid w:val="00A22052"/>
    <w:rsid w:val="00A2246F"/>
    <w:rsid w:val="00A229E2"/>
    <w:rsid w:val="00A23195"/>
    <w:rsid w:val="00A23974"/>
    <w:rsid w:val="00A250E3"/>
    <w:rsid w:val="00A255D3"/>
    <w:rsid w:val="00A26EC0"/>
    <w:rsid w:val="00A27693"/>
    <w:rsid w:val="00A2773B"/>
    <w:rsid w:val="00A27834"/>
    <w:rsid w:val="00A30470"/>
    <w:rsid w:val="00A30DAD"/>
    <w:rsid w:val="00A316B5"/>
    <w:rsid w:val="00A31D73"/>
    <w:rsid w:val="00A32E80"/>
    <w:rsid w:val="00A32F79"/>
    <w:rsid w:val="00A369A2"/>
    <w:rsid w:val="00A4006C"/>
    <w:rsid w:val="00A4147C"/>
    <w:rsid w:val="00A42ADA"/>
    <w:rsid w:val="00A43060"/>
    <w:rsid w:val="00A43141"/>
    <w:rsid w:val="00A460EA"/>
    <w:rsid w:val="00A46B08"/>
    <w:rsid w:val="00A51F7D"/>
    <w:rsid w:val="00A558DF"/>
    <w:rsid w:val="00A61072"/>
    <w:rsid w:val="00A616B3"/>
    <w:rsid w:val="00A67A2F"/>
    <w:rsid w:val="00A700DB"/>
    <w:rsid w:val="00A74298"/>
    <w:rsid w:val="00A7507E"/>
    <w:rsid w:val="00A75143"/>
    <w:rsid w:val="00A75C1F"/>
    <w:rsid w:val="00A75FAE"/>
    <w:rsid w:val="00A76145"/>
    <w:rsid w:val="00A76DFC"/>
    <w:rsid w:val="00A80EAE"/>
    <w:rsid w:val="00A820A9"/>
    <w:rsid w:val="00A82A1E"/>
    <w:rsid w:val="00A82D02"/>
    <w:rsid w:val="00A8353A"/>
    <w:rsid w:val="00A86ED5"/>
    <w:rsid w:val="00A912A5"/>
    <w:rsid w:val="00A915F1"/>
    <w:rsid w:val="00A92006"/>
    <w:rsid w:val="00A92854"/>
    <w:rsid w:val="00A93EE1"/>
    <w:rsid w:val="00A93F05"/>
    <w:rsid w:val="00A942A9"/>
    <w:rsid w:val="00A944EF"/>
    <w:rsid w:val="00A94E43"/>
    <w:rsid w:val="00AA014E"/>
    <w:rsid w:val="00AA0B0E"/>
    <w:rsid w:val="00AA0DB3"/>
    <w:rsid w:val="00AA1DFD"/>
    <w:rsid w:val="00AB198D"/>
    <w:rsid w:val="00AB3996"/>
    <w:rsid w:val="00AB4908"/>
    <w:rsid w:val="00AB5C0B"/>
    <w:rsid w:val="00AC1A07"/>
    <w:rsid w:val="00AC1E69"/>
    <w:rsid w:val="00AC3379"/>
    <w:rsid w:val="00AC4BC2"/>
    <w:rsid w:val="00AC7334"/>
    <w:rsid w:val="00AC7DB9"/>
    <w:rsid w:val="00AD0A2F"/>
    <w:rsid w:val="00AD32ED"/>
    <w:rsid w:val="00AD3B1D"/>
    <w:rsid w:val="00AD4EB1"/>
    <w:rsid w:val="00AD5FA5"/>
    <w:rsid w:val="00AD6397"/>
    <w:rsid w:val="00AD63FB"/>
    <w:rsid w:val="00AD6A39"/>
    <w:rsid w:val="00AD7C0C"/>
    <w:rsid w:val="00AD7CC2"/>
    <w:rsid w:val="00AE1D88"/>
    <w:rsid w:val="00AE2424"/>
    <w:rsid w:val="00AE30AD"/>
    <w:rsid w:val="00AE3DF2"/>
    <w:rsid w:val="00AE49D7"/>
    <w:rsid w:val="00AE51FF"/>
    <w:rsid w:val="00AE579A"/>
    <w:rsid w:val="00AE6F9C"/>
    <w:rsid w:val="00AE74DE"/>
    <w:rsid w:val="00AE7E41"/>
    <w:rsid w:val="00AF0C0F"/>
    <w:rsid w:val="00AF17E8"/>
    <w:rsid w:val="00AF18D7"/>
    <w:rsid w:val="00AF6096"/>
    <w:rsid w:val="00AF6B74"/>
    <w:rsid w:val="00AF705A"/>
    <w:rsid w:val="00AF7275"/>
    <w:rsid w:val="00B00E1A"/>
    <w:rsid w:val="00B012FB"/>
    <w:rsid w:val="00B04F2C"/>
    <w:rsid w:val="00B05D17"/>
    <w:rsid w:val="00B067AD"/>
    <w:rsid w:val="00B0715E"/>
    <w:rsid w:val="00B10A15"/>
    <w:rsid w:val="00B13BBC"/>
    <w:rsid w:val="00B155E7"/>
    <w:rsid w:val="00B16D28"/>
    <w:rsid w:val="00B205C8"/>
    <w:rsid w:val="00B214D3"/>
    <w:rsid w:val="00B218DD"/>
    <w:rsid w:val="00B21E53"/>
    <w:rsid w:val="00B23242"/>
    <w:rsid w:val="00B23B11"/>
    <w:rsid w:val="00B23FE8"/>
    <w:rsid w:val="00B240CB"/>
    <w:rsid w:val="00B24475"/>
    <w:rsid w:val="00B245B2"/>
    <w:rsid w:val="00B24675"/>
    <w:rsid w:val="00B249ED"/>
    <w:rsid w:val="00B271A0"/>
    <w:rsid w:val="00B319A9"/>
    <w:rsid w:val="00B3299A"/>
    <w:rsid w:val="00B35C04"/>
    <w:rsid w:val="00B35DBE"/>
    <w:rsid w:val="00B3613A"/>
    <w:rsid w:val="00B3761B"/>
    <w:rsid w:val="00B379FE"/>
    <w:rsid w:val="00B42FC4"/>
    <w:rsid w:val="00B4360C"/>
    <w:rsid w:val="00B4769E"/>
    <w:rsid w:val="00B5146D"/>
    <w:rsid w:val="00B52192"/>
    <w:rsid w:val="00B531B7"/>
    <w:rsid w:val="00B5400D"/>
    <w:rsid w:val="00B54CDD"/>
    <w:rsid w:val="00B555E1"/>
    <w:rsid w:val="00B55FA7"/>
    <w:rsid w:val="00B56B11"/>
    <w:rsid w:val="00B63E0B"/>
    <w:rsid w:val="00B640CF"/>
    <w:rsid w:val="00B65E84"/>
    <w:rsid w:val="00B66AC7"/>
    <w:rsid w:val="00B66B4E"/>
    <w:rsid w:val="00B66E27"/>
    <w:rsid w:val="00B72A58"/>
    <w:rsid w:val="00B739E5"/>
    <w:rsid w:val="00B752BD"/>
    <w:rsid w:val="00B7638D"/>
    <w:rsid w:val="00B80DB9"/>
    <w:rsid w:val="00B8380F"/>
    <w:rsid w:val="00B83E56"/>
    <w:rsid w:val="00B85F9B"/>
    <w:rsid w:val="00B911E5"/>
    <w:rsid w:val="00B93F7A"/>
    <w:rsid w:val="00BA1498"/>
    <w:rsid w:val="00BA24B3"/>
    <w:rsid w:val="00BA3233"/>
    <w:rsid w:val="00BA4F86"/>
    <w:rsid w:val="00BB03D2"/>
    <w:rsid w:val="00BB26DD"/>
    <w:rsid w:val="00BB3537"/>
    <w:rsid w:val="00BB4489"/>
    <w:rsid w:val="00BB540E"/>
    <w:rsid w:val="00BB5B8C"/>
    <w:rsid w:val="00BB5C19"/>
    <w:rsid w:val="00BC0C7C"/>
    <w:rsid w:val="00BC1EF3"/>
    <w:rsid w:val="00BC579F"/>
    <w:rsid w:val="00BC6171"/>
    <w:rsid w:val="00BD1995"/>
    <w:rsid w:val="00BD1999"/>
    <w:rsid w:val="00BD31EE"/>
    <w:rsid w:val="00BD5667"/>
    <w:rsid w:val="00BD7166"/>
    <w:rsid w:val="00BE2E99"/>
    <w:rsid w:val="00BE37A4"/>
    <w:rsid w:val="00BE45DE"/>
    <w:rsid w:val="00BE5AC1"/>
    <w:rsid w:val="00BF0E65"/>
    <w:rsid w:val="00BF10F4"/>
    <w:rsid w:val="00BF1780"/>
    <w:rsid w:val="00BF1F55"/>
    <w:rsid w:val="00BF4F03"/>
    <w:rsid w:val="00BF54D4"/>
    <w:rsid w:val="00BF6666"/>
    <w:rsid w:val="00BF6B8F"/>
    <w:rsid w:val="00C00872"/>
    <w:rsid w:val="00C0174F"/>
    <w:rsid w:val="00C045DF"/>
    <w:rsid w:val="00C05456"/>
    <w:rsid w:val="00C069DB"/>
    <w:rsid w:val="00C076A9"/>
    <w:rsid w:val="00C0798E"/>
    <w:rsid w:val="00C10833"/>
    <w:rsid w:val="00C121DA"/>
    <w:rsid w:val="00C1268E"/>
    <w:rsid w:val="00C135D6"/>
    <w:rsid w:val="00C15A80"/>
    <w:rsid w:val="00C15BBB"/>
    <w:rsid w:val="00C16311"/>
    <w:rsid w:val="00C209B5"/>
    <w:rsid w:val="00C22D07"/>
    <w:rsid w:val="00C23379"/>
    <w:rsid w:val="00C252CC"/>
    <w:rsid w:val="00C25AAD"/>
    <w:rsid w:val="00C272A7"/>
    <w:rsid w:val="00C31FC0"/>
    <w:rsid w:val="00C32C74"/>
    <w:rsid w:val="00C35BDD"/>
    <w:rsid w:val="00C370B3"/>
    <w:rsid w:val="00C372BC"/>
    <w:rsid w:val="00C37FF1"/>
    <w:rsid w:val="00C40ACE"/>
    <w:rsid w:val="00C42C01"/>
    <w:rsid w:val="00C4535B"/>
    <w:rsid w:val="00C4541B"/>
    <w:rsid w:val="00C4595C"/>
    <w:rsid w:val="00C459A7"/>
    <w:rsid w:val="00C465C6"/>
    <w:rsid w:val="00C46788"/>
    <w:rsid w:val="00C50483"/>
    <w:rsid w:val="00C507CD"/>
    <w:rsid w:val="00C5135A"/>
    <w:rsid w:val="00C51CC0"/>
    <w:rsid w:val="00C53EFF"/>
    <w:rsid w:val="00C55EC6"/>
    <w:rsid w:val="00C5739B"/>
    <w:rsid w:val="00C57B82"/>
    <w:rsid w:val="00C64727"/>
    <w:rsid w:val="00C6531F"/>
    <w:rsid w:val="00C70B08"/>
    <w:rsid w:val="00C7246E"/>
    <w:rsid w:val="00C73AD8"/>
    <w:rsid w:val="00C74700"/>
    <w:rsid w:val="00C75700"/>
    <w:rsid w:val="00C7579D"/>
    <w:rsid w:val="00C84B3E"/>
    <w:rsid w:val="00C85B0F"/>
    <w:rsid w:val="00C85EA4"/>
    <w:rsid w:val="00C86C3E"/>
    <w:rsid w:val="00C91209"/>
    <w:rsid w:val="00C912FE"/>
    <w:rsid w:val="00C9162B"/>
    <w:rsid w:val="00C91B3B"/>
    <w:rsid w:val="00C945F0"/>
    <w:rsid w:val="00C95A5A"/>
    <w:rsid w:val="00C96015"/>
    <w:rsid w:val="00CA1572"/>
    <w:rsid w:val="00CA1DB2"/>
    <w:rsid w:val="00CA3545"/>
    <w:rsid w:val="00CA6B87"/>
    <w:rsid w:val="00CB32D6"/>
    <w:rsid w:val="00CB4B9A"/>
    <w:rsid w:val="00CB50BA"/>
    <w:rsid w:val="00CB6234"/>
    <w:rsid w:val="00CB65FD"/>
    <w:rsid w:val="00CB660D"/>
    <w:rsid w:val="00CC144E"/>
    <w:rsid w:val="00CC1496"/>
    <w:rsid w:val="00CC2031"/>
    <w:rsid w:val="00CC2761"/>
    <w:rsid w:val="00CC41AC"/>
    <w:rsid w:val="00CC47ED"/>
    <w:rsid w:val="00CD1265"/>
    <w:rsid w:val="00CD1799"/>
    <w:rsid w:val="00CD2723"/>
    <w:rsid w:val="00CD33A9"/>
    <w:rsid w:val="00CD6373"/>
    <w:rsid w:val="00CD65B8"/>
    <w:rsid w:val="00CD75A5"/>
    <w:rsid w:val="00CE0E03"/>
    <w:rsid w:val="00CE3369"/>
    <w:rsid w:val="00CE51C3"/>
    <w:rsid w:val="00CE5B25"/>
    <w:rsid w:val="00CE7D15"/>
    <w:rsid w:val="00CF2F38"/>
    <w:rsid w:val="00CF3399"/>
    <w:rsid w:val="00CF4F69"/>
    <w:rsid w:val="00CF69E3"/>
    <w:rsid w:val="00D00255"/>
    <w:rsid w:val="00D00630"/>
    <w:rsid w:val="00D007D1"/>
    <w:rsid w:val="00D02CF8"/>
    <w:rsid w:val="00D0579B"/>
    <w:rsid w:val="00D1072F"/>
    <w:rsid w:val="00D11E98"/>
    <w:rsid w:val="00D12296"/>
    <w:rsid w:val="00D12F7B"/>
    <w:rsid w:val="00D13FED"/>
    <w:rsid w:val="00D1467F"/>
    <w:rsid w:val="00D15589"/>
    <w:rsid w:val="00D17334"/>
    <w:rsid w:val="00D20D8B"/>
    <w:rsid w:val="00D21815"/>
    <w:rsid w:val="00D219F4"/>
    <w:rsid w:val="00D2200C"/>
    <w:rsid w:val="00D22383"/>
    <w:rsid w:val="00D22AE8"/>
    <w:rsid w:val="00D2400B"/>
    <w:rsid w:val="00D244AA"/>
    <w:rsid w:val="00D245B4"/>
    <w:rsid w:val="00D25B07"/>
    <w:rsid w:val="00D26998"/>
    <w:rsid w:val="00D31FCC"/>
    <w:rsid w:val="00D32D03"/>
    <w:rsid w:val="00D344BE"/>
    <w:rsid w:val="00D37BBE"/>
    <w:rsid w:val="00D407CF"/>
    <w:rsid w:val="00D43009"/>
    <w:rsid w:val="00D432AD"/>
    <w:rsid w:val="00D442E0"/>
    <w:rsid w:val="00D51069"/>
    <w:rsid w:val="00D51B8B"/>
    <w:rsid w:val="00D51E24"/>
    <w:rsid w:val="00D51E75"/>
    <w:rsid w:val="00D52C18"/>
    <w:rsid w:val="00D53816"/>
    <w:rsid w:val="00D5542D"/>
    <w:rsid w:val="00D56456"/>
    <w:rsid w:val="00D56C8C"/>
    <w:rsid w:val="00D56CCE"/>
    <w:rsid w:val="00D61737"/>
    <w:rsid w:val="00D6233C"/>
    <w:rsid w:val="00D6265A"/>
    <w:rsid w:val="00D64199"/>
    <w:rsid w:val="00D647E3"/>
    <w:rsid w:val="00D6515B"/>
    <w:rsid w:val="00D66A71"/>
    <w:rsid w:val="00D716A3"/>
    <w:rsid w:val="00D7201B"/>
    <w:rsid w:val="00D73786"/>
    <w:rsid w:val="00D77F6E"/>
    <w:rsid w:val="00D81321"/>
    <w:rsid w:val="00D83E0B"/>
    <w:rsid w:val="00D8426D"/>
    <w:rsid w:val="00D84FA3"/>
    <w:rsid w:val="00D851B3"/>
    <w:rsid w:val="00D8781E"/>
    <w:rsid w:val="00D91829"/>
    <w:rsid w:val="00D91B5D"/>
    <w:rsid w:val="00D91EF1"/>
    <w:rsid w:val="00D92C5F"/>
    <w:rsid w:val="00D9537D"/>
    <w:rsid w:val="00D964A1"/>
    <w:rsid w:val="00D9689B"/>
    <w:rsid w:val="00DA2039"/>
    <w:rsid w:val="00DA3315"/>
    <w:rsid w:val="00DA3D79"/>
    <w:rsid w:val="00DA41C8"/>
    <w:rsid w:val="00DA564C"/>
    <w:rsid w:val="00DB097D"/>
    <w:rsid w:val="00DB1760"/>
    <w:rsid w:val="00DB19AE"/>
    <w:rsid w:val="00DB1DA3"/>
    <w:rsid w:val="00DB30EB"/>
    <w:rsid w:val="00DB5C42"/>
    <w:rsid w:val="00DB6254"/>
    <w:rsid w:val="00DB629B"/>
    <w:rsid w:val="00DB7B58"/>
    <w:rsid w:val="00DC0277"/>
    <w:rsid w:val="00DC18A8"/>
    <w:rsid w:val="00DD1FF3"/>
    <w:rsid w:val="00DD4803"/>
    <w:rsid w:val="00DD52CC"/>
    <w:rsid w:val="00DD53F4"/>
    <w:rsid w:val="00DD6D04"/>
    <w:rsid w:val="00DD7FE7"/>
    <w:rsid w:val="00DE0BDC"/>
    <w:rsid w:val="00DE0DCA"/>
    <w:rsid w:val="00DE308B"/>
    <w:rsid w:val="00DE5DF5"/>
    <w:rsid w:val="00DF0002"/>
    <w:rsid w:val="00DF1A52"/>
    <w:rsid w:val="00E0091A"/>
    <w:rsid w:val="00E00B42"/>
    <w:rsid w:val="00E02370"/>
    <w:rsid w:val="00E02EDF"/>
    <w:rsid w:val="00E051DD"/>
    <w:rsid w:val="00E065CA"/>
    <w:rsid w:val="00E120E1"/>
    <w:rsid w:val="00E13969"/>
    <w:rsid w:val="00E13D01"/>
    <w:rsid w:val="00E15FB3"/>
    <w:rsid w:val="00E16B89"/>
    <w:rsid w:val="00E16C4E"/>
    <w:rsid w:val="00E16C5B"/>
    <w:rsid w:val="00E17339"/>
    <w:rsid w:val="00E21B7C"/>
    <w:rsid w:val="00E22131"/>
    <w:rsid w:val="00E22B53"/>
    <w:rsid w:val="00E24084"/>
    <w:rsid w:val="00E24375"/>
    <w:rsid w:val="00E2556F"/>
    <w:rsid w:val="00E32A4B"/>
    <w:rsid w:val="00E334EC"/>
    <w:rsid w:val="00E34B58"/>
    <w:rsid w:val="00E35AE7"/>
    <w:rsid w:val="00E37A7A"/>
    <w:rsid w:val="00E435A9"/>
    <w:rsid w:val="00E453FA"/>
    <w:rsid w:val="00E45451"/>
    <w:rsid w:val="00E47630"/>
    <w:rsid w:val="00E47C98"/>
    <w:rsid w:val="00E51B80"/>
    <w:rsid w:val="00E545D8"/>
    <w:rsid w:val="00E54CFE"/>
    <w:rsid w:val="00E55B3B"/>
    <w:rsid w:val="00E55E91"/>
    <w:rsid w:val="00E5612E"/>
    <w:rsid w:val="00E5618B"/>
    <w:rsid w:val="00E56942"/>
    <w:rsid w:val="00E57A10"/>
    <w:rsid w:val="00E57E5D"/>
    <w:rsid w:val="00E60404"/>
    <w:rsid w:val="00E605C9"/>
    <w:rsid w:val="00E65002"/>
    <w:rsid w:val="00E65FD1"/>
    <w:rsid w:val="00E666F7"/>
    <w:rsid w:val="00E66E46"/>
    <w:rsid w:val="00E722F3"/>
    <w:rsid w:val="00E73880"/>
    <w:rsid w:val="00E738EC"/>
    <w:rsid w:val="00E74E85"/>
    <w:rsid w:val="00E7538C"/>
    <w:rsid w:val="00E765E7"/>
    <w:rsid w:val="00E771CF"/>
    <w:rsid w:val="00E81563"/>
    <w:rsid w:val="00E82492"/>
    <w:rsid w:val="00E852F5"/>
    <w:rsid w:val="00E8577E"/>
    <w:rsid w:val="00E94157"/>
    <w:rsid w:val="00E950F5"/>
    <w:rsid w:val="00EA004D"/>
    <w:rsid w:val="00EA1688"/>
    <w:rsid w:val="00EA1E2C"/>
    <w:rsid w:val="00EA3690"/>
    <w:rsid w:val="00EA3BE2"/>
    <w:rsid w:val="00EA3E3A"/>
    <w:rsid w:val="00EA505C"/>
    <w:rsid w:val="00EA7525"/>
    <w:rsid w:val="00EB01B1"/>
    <w:rsid w:val="00EB2FEF"/>
    <w:rsid w:val="00EB33FE"/>
    <w:rsid w:val="00EB34E9"/>
    <w:rsid w:val="00EB3F8F"/>
    <w:rsid w:val="00EB4A66"/>
    <w:rsid w:val="00EB4C8B"/>
    <w:rsid w:val="00EB4D18"/>
    <w:rsid w:val="00EB4EC1"/>
    <w:rsid w:val="00EB6F51"/>
    <w:rsid w:val="00EC0262"/>
    <w:rsid w:val="00EC080D"/>
    <w:rsid w:val="00EC0891"/>
    <w:rsid w:val="00EC09F2"/>
    <w:rsid w:val="00EC1942"/>
    <w:rsid w:val="00EC21BF"/>
    <w:rsid w:val="00EC4697"/>
    <w:rsid w:val="00EC63A1"/>
    <w:rsid w:val="00EC7177"/>
    <w:rsid w:val="00ED0ECA"/>
    <w:rsid w:val="00ED1AAC"/>
    <w:rsid w:val="00ED3438"/>
    <w:rsid w:val="00ED51FE"/>
    <w:rsid w:val="00ED5BE0"/>
    <w:rsid w:val="00EE1117"/>
    <w:rsid w:val="00EE2060"/>
    <w:rsid w:val="00EE37E6"/>
    <w:rsid w:val="00EE4713"/>
    <w:rsid w:val="00EE4C33"/>
    <w:rsid w:val="00EE51DB"/>
    <w:rsid w:val="00EF2023"/>
    <w:rsid w:val="00EF39AF"/>
    <w:rsid w:val="00EF55F3"/>
    <w:rsid w:val="00EF7FC0"/>
    <w:rsid w:val="00F0181E"/>
    <w:rsid w:val="00F03865"/>
    <w:rsid w:val="00F03A84"/>
    <w:rsid w:val="00F050E9"/>
    <w:rsid w:val="00F0742E"/>
    <w:rsid w:val="00F079F3"/>
    <w:rsid w:val="00F1003B"/>
    <w:rsid w:val="00F10D14"/>
    <w:rsid w:val="00F12442"/>
    <w:rsid w:val="00F13DC0"/>
    <w:rsid w:val="00F13ED3"/>
    <w:rsid w:val="00F14485"/>
    <w:rsid w:val="00F1507B"/>
    <w:rsid w:val="00F15C44"/>
    <w:rsid w:val="00F161D1"/>
    <w:rsid w:val="00F16F02"/>
    <w:rsid w:val="00F1741A"/>
    <w:rsid w:val="00F2233B"/>
    <w:rsid w:val="00F2453E"/>
    <w:rsid w:val="00F26479"/>
    <w:rsid w:val="00F26A60"/>
    <w:rsid w:val="00F27B82"/>
    <w:rsid w:val="00F3012D"/>
    <w:rsid w:val="00F3038C"/>
    <w:rsid w:val="00F30647"/>
    <w:rsid w:val="00F30D95"/>
    <w:rsid w:val="00F338D7"/>
    <w:rsid w:val="00F34835"/>
    <w:rsid w:val="00F3581B"/>
    <w:rsid w:val="00F35A0A"/>
    <w:rsid w:val="00F36803"/>
    <w:rsid w:val="00F37E2A"/>
    <w:rsid w:val="00F402FA"/>
    <w:rsid w:val="00F418A8"/>
    <w:rsid w:val="00F41DC8"/>
    <w:rsid w:val="00F42257"/>
    <w:rsid w:val="00F43970"/>
    <w:rsid w:val="00F458E9"/>
    <w:rsid w:val="00F465B6"/>
    <w:rsid w:val="00F47085"/>
    <w:rsid w:val="00F474AA"/>
    <w:rsid w:val="00F50302"/>
    <w:rsid w:val="00F50542"/>
    <w:rsid w:val="00F53372"/>
    <w:rsid w:val="00F53CFA"/>
    <w:rsid w:val="00F53FB8"/>
    <w:rsid w:val="00F55C89"/>
    <w:rsid w:val="00F566B4"/>
    <w:rsid w:val="00F6028E"/>
    <w:rsid w:val="00F621D8"/>
    <w:rsid w:val="00F64CB9"/>
    <w:rsid w:val="00F65B2C"/>
    <w:rsid w:val="00F67181"/>
    <w:rsid w:val="00F70654"/>
    <w:rsid w:val="00F7123B"/>
    <w:rsid w:val="00F7171D"/>
    <w:rsid w:val="00F72773"/>
    <w:rsid w:val="00F72C2E"/>
    <w:rsid w:val="00F732A2"/>
    <w:rsid w:val="00F7372F"/>
    <w:rsid w:val="00F7500A"/>
    <w:rsid w:val="00F75C7D"/>
    <w:rsid w:val="00F770E6"/>
    <w:rsid w:val="00F77628"/>
    <w:rsid w:val="00F77D64"/>
    <w:rsid w:val="00F800DA"/>
    <w:rsid w:val="00F808BF"/>
    <w:rsid w:val="00F8309A"/>
    <w:rsid w:val="00F838DD"/>
    <w:rsid w:val="00F83929"/>
    <w:rsid w:val="00F83EEF"/>
    <w:rsid w:val="00F87E69"/>
    <w:rsid w:val="00F910FA"/>
    <w:rsid w:val="00F93FE6"/>
    <w:rsid w:val="00F95C0A"/>
    <w:rsid w:val="00F969EF"/>
    <w:rsid w:val="00F975F2"/>
    <w:rsid w:val="00FA03C0"/>
    <w:rsid w:val="00FA0574"/>
    <w:rsid w:val="00FA201A"/>
    <w:rsid w:val="00FA307C"/>
    <w:rsid w:val="00FA4043"/>
    <w:rsid w:val="00FA6D9E"/>
    <w:rsid w:val="00FA7602"/>
    <w:rsid w:val="00FB06F3"/>
    <w:rsid w:val="00FB146F"/>
    <w:rsid w:val="00FB25B5"/>
    <w:rsid w:val="00FB3B70"/>
    <w:rsid w:val="00FB57B4"/>
    <w:rsid w:val="00FB6716"/>
    <w:rsid w:val="00FB7DD6"/>
    <w:rsid w:val="00FC0EEB"/>
    <w:rsid w:val="00FC4D8F"/>
    <w:rsid w:val="00FC52EA"/>
    <w:rsid w:val="00FC56CD"/>
    <w:rsid w:val="00FC5B16"/>
    <w:rsid w:val="00FC6159"/>
    <w:rsid w:val="00FC7E7F"/>
    <w:rsid w:val="00FD061C"/>
    <w:rsid w:val="00FD0905"/>
    <w:rsid w:val="00FD0C6F"/>
    <w:rsid w:val="00FD1D52"/>
    <w:rsid w:val="00FD2F1B"/>
    <w:rsid w:val="00FD4595"/>
    <w:rsid w:val="00FD4E60"/>
    <w:rsid w:val="00FD6188"/>
    <w:rsid w:val="00FD7207"/>
    <w:rsid w:val="00FE01BF"/>
    <w:rsid w:val="00FE1A6F"/>
    <w:rsid w:val="00FE22E8"/>
    <w:rsid w:val="00FE2B01"/>
    <w:rsid w:val="00FE3CD6"/>
    <w:rsid w:val="00FE3F68"/>
    <w:rsid w:val="00FE635C"/>
    <w:rsid w:val="00FE6426"/>
    <w:rsid w:val="00FE6A68"/>
    <w:rsid w:val="00FE727F"/>
    <w:rsid w:val="00FE760E"/>
    <w:rsid w:val="00FE7621"/>
    <w:rsid w:val="00FE774C"/>
    <w:rsid w:val="00FE7920"/>
    <w:rsid w:val="00FF1B37"/>
    <w:rsid w:val="00FF2301"/>
    <w:rsid w:val="00FF411D"/>
    <w:rsid w:val="00FF5042"/>
    <w:rsid w:val="00FF6CC3"/>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uiPriority="5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7"/>
      </w:numPr>
      <w:tabs>
        <w:tab w:val="clear" w:pos="1440"/>
        <w:tab w:val="left" w:pos="720"/>
      </w:tabs>
      <w:autoSpaceDE w:val="0"/>
      <w:autoSpaceDN w:val="0"/>
      <w:spacing w:before="120" w:after="120" w:line="216" w:lineRule="auto"/>
    </w:pPr>
    <w:rPr>
      <w:b/>
      <w:bCs/>
      <w:szCs w:val="18"/>
    </w:rPr>
  </w:style>
  <w:style w:type="character" w:customStyle="1" w:styleId="UnresolvedMention2">
    <w:name w:val="Unresolved Mention2"/>
    <w:basedOn w:val="DefaultParagraphFont"/>
    <w:uiPriority w:val="99"/>
    <w:semiHidden/>
    <w:unhideWhenUsed/>
    <w:rsid w:val="00B555E1"/>
    <w:rPr>
      <w:color w:val="605E5C"/>
      <w:shd w:val="clear" w:color="auto" w:fill="E1DFDD"/>
    </w:rPr>
  </w:style>
  <w:style w:type="character" w:customStyle="1" w:styleId="ListParagraphChar">
    <w:name w:val="List Paragraph Char"/>
    <w:basedOn w:val="DefaultParagraphFont"/>
    <w:link w:val="ListParagraph"/>
    <w:uiPriority w:val="34"/>
    <w:qFormat/>
    <w:locked/>
    <w:rsid w:val="00234861"/>
    <w:rPr>
      <w:sz w:val="22"/>
      <w:szCs w:val="24"/>
      <w:lang w:val="en-GB"/>
    </w:rPr>
  </w:style>
  <w:style w:type="paragraph" w:styleId="NormalWeb">
    <w:name w:val="Normal (Web)"/>
    <w:basedOn w:val="Normal"/>
    <w:uiPriority w:val="99"/>
    <w:unhideWhenUsed/>
    <w:rsid w:val="00234861"/>
    <w:pPr>
      <w:spacing w:before="100" w:beforeAutospacing="1" w:after="100" w:afterAutospacing="1"/>
      <w:jc w:val="left"/>
    </w:pPr>
    <w:rPr>
      <w:sz w:val="24"/>
      <w:szCs w:val="22"/>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234861"/>
    <w:pPr>
      <w:spacing w:after="160" w:line="240" w:lineRule="exact"/>
    </w:pPr>
    <w:rPr>
      <w:sz w:val="18"/>
      <w:szCs w:val="20"/>
      <w:u w:val="singl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cademic.oup.com/jas/article/97/5/1921/538230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25-ar.pdf" TargetMode="External"/><Relationship Id="rId5" Type="http://schemas.openxmlformats.org/officeDocument/2006/relationships/webSettings" Target="webSettings.xml"/><Relationship Id="rId15" Type="http://schemas.openxmlformats.org/officeDocument/2006/relationships/hyperlink" Target="https://www.cbd.int/doc/decisions/cop-14/cop-14-dec-24-ar.pdf"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3/cop-13-dec-24-ar.pdf"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www.informea.org" TargetMode="External"/><Relationship Id="rId13" Type="http://schemas.openxmlformats.org/officeDocument/2006/relationships/hyperlink" Target="https://www.unep-wcmc.org/resources-and-data/biodiversitysynergies" TargetMode="External"/><Relationship Id="rId3" Type="http://schemas.openxmlformats.org/officeDocument/2006/relationships/hyperlink" Target="http://www-public.imtbs-tsp.eu/~gibson/Teaching/Teaching-ReadingMaterial/Rowley06.pdf" TargetMode="External"/><Relationship Id="rId7" Type="http://schemas.openxmlformats.org/officeDocument/2006/relationships/hyperlink" Target="https://rsis.ramsar.org/" TargetMode="External"/><Relationship Id="rId12" Type="http://schemas.openxmlformats.org/officeDocument/2006/relationships/hyperlink" Target="https://www.allianceforbio.org/" TargetMode="External"/><Relationship Id="rId2" Type="http://schemas.openxmlformats.org/officeDocument/2006/relationships/hyperlink" Target="https://www.cbd.int/doc/c/5ec1/d94f/60fb5937bc06b92013ec09dd/sbi-02-inf-33-en.pdf" TargetMode="External"/><Relationship Id="rId1" Type="http://schemas.openxmlformats.org/officeDocument/2006/relationships/hyperlink" Target="https://www.cbd.int/gbo/" TargetMode="External"/><Relationship Id="rId6" Type="http://schemas.openxmlformats.org/officeDocument/2006/relationships/hyperlink" Target="https://absch.cbd.int/" TargetMode="External"/><Relationship Id="rId11" Type="http://schemas.openxmlformats.org/officeDocument/2006/relationships/hyperlink" Target="https://www.iccaregistry.org/" TargetMode="External"/><Relationship Id="rId5" Type="http://schemas.openxmlformats.org/officeDocument/2006/relationships/hyperlink" Target="http://bch.cbd.int/" TargetMode="External"/><Relationship Id="rId10" Type="http://schemas.openxmlformats.org/officeDocument/2006/relationships/hyperlink" Target="https://www.protectedplanet.net/" TargetMode="External"/><Relationship Id="rId4" Type="http://schemas.openxmlformats.org/officeDocument/2006/relationships/hyperlink" Target="https://www.cbd.int/chm/" TargetMode="External"/><Relationship Id="rId9" Type="http://schemas.openxmlformats.org/officeDocument/2006/relationships/hyperlink" Target="https://www.protectedplanet.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4B0CB354864BB39755D6D16DF8CAF8"/>
        <w:category>
          <w:name w:val="General"/>
          <w:gallery w:val="placeholder"/>
        </w:category>
        <w:types>
          <w:type w:val="bbPlcHdr"/>
        </w:types>
        <w:behaviors>
          <w:behavior w:val="content"/>
        </w:behaviors>
        <w:guid w:val="{A41E8CE5-1F15-4C08-9440-DC982B923FE7}"/>
      </w:docPartPr>
      <w:docPartBody>
        <w:p w:rsidR="007E19D3" w:rsidRDefault="00EC7E11" w:rsidP="00EC7E11">
          <w:pPr>
            <w:pStyle w:val="AA4B0CB354864BB39755D6D16DF8CAF8"/>
          </w:pPr>
          <w:r w:rsidRPr="00AB60F6">
            <w:rPr>
              <w:rStyle w:val="PlaceholderText"/>
            </w:rPr>
            <w:t>Click here to enter text.</w:t>
          </w:r>
        </w:p>
      </w:docPartBody>
    </w:docPart>
    <w:docPart>
      <w:docPartPr>
        <w:name w:val="089E9D6945F546C29FF5ED807D84A006"/>
        <w:category>
          <w:name w:val="General"/>
          <w:gallery w:val="placeholder"/>
        </w:category>
        <w:types>
          <w:type w:val="bbPlcHdr"/>
        </w:types>
        <w:behaviors>
          <w:behavior w:val="content"/>
        </w:behaviors>
        <w:guid w:val="{A7A2AAEC-C71D-41E7-B68E-92F448A16DF6}"/>
      </w:docPartPr>
      <w:docPartBody>
        <w:p w:rsidR="00A84478" w:rsidRDefault="00A84478" w:rsidP="00A84478">
          <w:pPr>
            <w:pStyle w:val="089E9D6945F546C29FF5ED807D84A006"/>
          </w:pPr>
          <w:r w:rsidRPr="00AB60F6">
            <w:rPr>
              <w:rStyle w:val="PlaceholderText"/>
            </w:rPr>
            <w:t>Click here to enter text.</w:t>
          </w:r>
        </w:p>
      </w:docPartBody>
    </w:docPart>
    <w:docPart>
      <w:docPartPr>
        <w:name w:val="0D58812FF53B43CDA2654EFBF6D041FD"/>
        <w:category>
          <w:name w:val="General"/>
          <w:gallery w:val="placeholder"/>
        </w:category>
        <w:types>
          <w:type w:val="bbPlcHdr"/>
        </w:types>
        <w:behaviors>
          <w:behavior w:val="content"/>
        </w:behaviors>
        <w:guid w:val="{27F8C3E9-A902-4580-B016-FD0565F9484E}"/>
      </w:docPartPr>
      <w:docPartBody>
        <w:p w:rsidR="001A1878" w:rsidRDefault="001A1878" w:rsidP="001A1878">
          <w:pPr>
            <w:pStyle w:val="0D58812FF53B43CDA2654EFBF6D041FD"/>
          </w:pPr>
          <w:r w:rsidRPr="007E02EB">
            <w:rPr>
              <w:rStyle w:val="PlaceholderText"/>
            </w:rPr>
            <w:t>[Subject]</w:t>
          </w:r>
        </w:p>
      </w:docPartBody>
    </w:docPart>
    <w:docPart>
      <w:docPartPr>
        <w:name w:val="25F61B6B92E44210AE32A3F848B3A46F"/>
        <w:category>
          <w:name w:val="General"/>
          <w:gallery w:val="placeholder"/>
        </w:category>
        <w:types>
          <w:type w:val="bbPlcHdr"/>
        </w:types>
        <w:behaviors>
          <w:behavior w:val="content"/>
        </w:behaviors>
        <w:guid w:val="{576785F7-7A43-40F1-BE51-4208859DB44C}"/>
      </w:docPartPr>
      <w:docPartBody>
        <w:p w:rsidR="00B45076" w:rsidRDefault="003627D1" w:rsidP="003627D1">
          <w:pPr>
            <w:pStyle w:val="25F61B6B92E44210AE32A3F848B3A46F"/>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501C"/>
    <w:rsid w:val="000056D8"/>
    <w:rsid w:val="00011962"/>
    <w:rsid w:val="00015BC6"/>
    <w:rsid w:val="00025FFC"/>
    <w:rsid w:val="00036834"/>
    <w:rsid w:val="000465D2"/>
    <w:rsid w:val="000B3B4E"/>
    <w:rsid w:val="000B60C7"/>
    <w:rsid w:val="000F60EA"/>
    <w:rsid w:val="001166C2"/>
    <w:rsid w:val="001603B3"/>
    <w:rsid w:val="00162179"/>
    <w:rsid w:val="001A1878"/>
    <w:rsid w:val="001B29AF"/>
    <w:rsid w:val="00233CDE"/>
    <w:rsid w:val="00270426"/>
    <w:rsid w:val="002D0C1B"/>
    <w:rsid w:val="002E6702"/>
    <w:rsid w:val="003627D1"/>
    <w:rsid w:val="0037757D"/>
    <w:rsid w:val="003825B1"/>
    <w:rsid w:val="003A445D"/>
    <w:rsid w:val="00402F6C"/>
    <w:rsid w:val="00422C6A"/>
    <w:rsid w:val="00442B62"/>
    <w:rsid w:val="004A69EC"/>
    <w:rsid w:val="00517717"/>
    <w:rsid w:val="00525A3D"/>
    <w:rsid w:val="00540721"/>
    <w:rsid w:val="00551ABC"/>
    <w:rsid w:val="005640C7"/>
    <w:rsid w:val="005904BD"/>
    <w:rsid w:val="00625AAF"/>
    <w:rsid w:val="00652C54"/>
    <w:rsid w:val="00752B84"/>
    <w:rsid w:val="0078399B"/>
    <w:rsid w:val="007B0918"/>
    <w:rsid w:val="007D19EA"/>
    <w:rsid w:val="007E19D3"/>
    <w:rsid w:val="007E501A"/>
    <w:rsid w:val="0083264A"/>
    <w:rsid w:val="00834F45"/>
    <w:rsid w:val="00856010"/>
    <w:rsid w:val="009555FF"/>
    <w:rsid w:val="00955C84"/>
    <w:rsid w:val="009A647C"/>
    <w:rsid w:val="00A27574"/>
    <w:rsid w:val="00A374C3"/>
    <w:rsid w:val="00A84478"/>
    <w:rsid w:val="00A93E06"/>
    <w:rsid w:val="00AD039F"/>
    <w:rsid w:val="00B36C7B"/>
    <w:rsid w:val="00B45076"/>
    <w:rsid w:val="00BA4281"/>
    <w:rsid w:val="00BB2CFE"/>
    <w:rsid w:val="00BC32AF"/>
    <w:rsid w:val="00BD1041"/>
    <w:rsid w:val="00C15A69"/>
    <w:rsid w:val="00C95089"/>
    <w:rsid w:val="00CA4D0D"/>
    <w:rsid w:val="00CC1CAF"/>
    <w:rsid w:val="00D07A69"/>
    <w:rsid w:val="00D24FA6"/>
    <w:rsid w:val="00D5481D"/>
    <w:rsid w:val="00D715E3"/>
    <w:rsid w:val="00D71C90"/>
    <w:rsid w:val="00DA3919"/>
    <w:rsid w:val="00DB0473"/>
    <w:rsid w:val="00DB6A93"/>
    <w:rsid w:val="00DC12E4"/>
    <w:rsid w:val="00E1338B"/>
    <w:rsid w:val="00E50FF2"/>
    <w:rsid w:val="00E57B0E"/>
    <w:rsid w:val="00E73BD7"/>
    <w:rsid w:val="00EC17B5"/>
    <w:rsid w:val="00EC30CD"/>
    <w:rsid w:val="00EC7E11"/>
    <w:rsid w:val="00F13384"/>
    <w:rsid w:val="00F677BC"/>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627D1"/>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DC7698EF0A714220ABF67B4AAAD7813A">
    <w:name w:val="DC7698EF0A714220ABF67B4AAAD7813A"/>
    <w:rsid w:val="009555FF"/>
  </w:style>
  <w:style w:type="paragraph" w:customStyle="1" w:styleId="5DAED17960AD4E1C966CF73BB5A9B508">
    <w:name w:val="5DAED17960AD4E1C966CF73BB5A9B508"/>
    <w:rsid w:val="000F60EA"/>
  </w:style>
  <w:style w:type="paragraph" w:customStyle="1" w:styleId="3C3DB2941ECC4AC392CCA669E23F0CD1">
    <w:name w:val="3C3DB2941ECC4AC392CCA669E23F0CD1"/>
    <w:rsid w:val="000F60EA"/>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 w:type="paragraph" w:customStyle="1" w:styleId="0D58812FF53B43CDA2654EFBF6D041FD">
    <w:name w:val="0D58812FF53B43CDA2654EFBF6D041FD"/>
    <w:rsid w:val="001A1878"/>
    <w:pPr>
      <w:spacing w:after="160" w:line="259" w:lineRule="auto"/>
    </w:pPr>
    <w:rPr>
      <w:lang w:val="en-GB" w:eastAsia="en-GB"/>
    </w:rPr>
  </w:style>
  <w:style w:type="paragraph" w:customStyle="1" w:styleId="25F61B6B92E44210AE32A3F848B3A46F">
    <w:name w:val="25F61B6B92E44210AE32A3F848B3A46F"/>
    <w:rsid w:val="003627D1"/>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D8A06-79B2-4617-A521-7F3A3783A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6894</TotalTime>
  <Pages>14</Pages>
  <Words>4653</Words>
  <Characters>26527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Update on progress in revising/updating and implementing national biodiversity strategies and action plans, including national targets</vt:lpstr>
    </vt:vector>
  </TitlesOfParts>
  <Company>Biodiversity</Company>
  <LinksUpToDate>false</LinksUpToDate>
  <CharactersWithSpaces>31118</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CBD/SBI/3/8/Add.1</dc:subject>
  <dc:creator>SCBD</dc:creator>
  <cp:lastModifiedBy>Xue He Yan</cp:lastModifiedBy>
  <cp:revision>344</cp:revision>
  <cp:lastPrinted>2020-07-28T19:36:00Z</cp:lastPrinted>
  <dcterms:created xsi:type="dcterms:W3CDTF">2020-04-02T16:03:00Z</dcterms:created>
  <dcterms:modified xsi:type="dcterms:W3CDTF">2020-10-23T17:33:00Z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